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210EB" w14:paraId="32281D1F" w14:textId="77777777">
        <w:trPr>
          <w:trHeight w:hRule="exact" w:val="1417"/>
          <w:jc w:val="center"/>
        </w:trPr>
        <w:tc>
          <w:tcPr>
            <w:tcW w:w="6804" w:type="dxa"/>
            <w:tcBorders>
              <w:top w:val="nil"/>
              <w:left w:val="nil"/>
              <w:bottom w:val="nil"/>
              <w:right w:val="nil"/>
            </w:tcBorders>
            <w:vAlign w:val="center"/>
          </w:tcPr>
          <w:p w14:paraId="611DE644" w14:textId="77777777" w:rsidR="006E489B" w:rsidRPr="007061C1" w:rsidRDefault="00F94AB1">
            <w:pPr>
              <w:pStyle w:val="EPName"/>
            </w:pPr>
            <w:r>
              <w:t>Parlament Europejski</w:t>
            </w:r>
          </w:p>
          <w:p w14:paraId="5317B95C" w14:textId="77777777" w:rsidR="006E489B" w:rsidRPr="007061C1" w:rsidRDefault="00F94AB1">
            <w:pPr>
              <w:pStyle w:val="EPTerm"/>
            </w:pPr>
            <w:r>
              <w:t>2024-2029</w:t>
            </w:r>
          </w:p>
        </w:tc>
        <w:tc>
          <w:tcPr>
            <w:tcW w:w="2268" w:type="dxa"/>
            <w:tcBorders>
              <w:top w:val="nil"/>
              <w:left w:val="nil"/>
              <w:bottom w:val="nil"/>
              <w:right w:val="nil"/>
            </w:tcBorders>
          </w:tcPr>
          <w:p w14:paraId="502EE586" w14:textId="77777777" w:rsidR="006E489B" w:rsidRPr="007061C1" w:rsidRDefault="00F94AB1">
            <w:pPr>
              <w:pStyle w:val="EPLogo"/>
            </w:pPr>
            <w:r>
              <w:pict w14:anchorId="29D22D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7F20720" w14:textId="77777777" w:rsidR="006E489B" w:rsidRPr="00E61A51" w:rsidRDefault="00F94AB1">
      <w:pPr>
        <w:pStyle w:val="LineTop"/>
      </w:pPr>
      <w:r>
        <w:t xml:space="preserve"> </w:t>
      </w:r>
    </w:p>
    <w:p w14:paraId="2B0840CD" w14:textId="77777777" w:rsidR="006E489B" w:rsidRPr="00E61A51" w:rsidRDefault="00F94AB1">
      <w:pPr>
        <w:pStyle w:val="EPBody"/>
      </w:pPr>
      <w:r w:rsidRPr="00F94AB1">
        <w:rPr>
          <w:rStyle w:val="HideTWBExt"/>
        </w:rPr>
        <w:t>&lt;Commission&gt;</w:t>
      </w:r>
      <w:r w:rsidRPr="00F94AB1">
        <w:rPr>
          <w:rStyle w:val="HideTWBInt"/>
          <w:color w:val="auto"/>
        </w:rPr>
        <w:t>{PECH}</w:t>
      </w:r>
      <w:r>
        <w:t>Komisja Rybołówstwa</w:t>
      </w:r>
      <w:r w:rsidRPr="00F94AB1">
        <w:rPr>
          <w:rStyle w:val="HideTWBExt"/>
        </w:rPr>
        <w:t>&lt;/Commission&gt;</w:t>
      </w:r>
    </w:p>
    <w:p w14:paraId="76AABAB5" w14:textId="77777777" w:rsidR="006E489B" w:rsidRPr="00E61A51" w:rsidRDefault="00F94AB1">
      <w:pPr>
        <w:pStyle w:val="LineBottom"/>
      </w:pPr>
      <w:r>
        <w:t xml:space="preserve"> </w:t>
      </w:r>
    </w:p>
    <w:p w14:paraId="0EC9A17A" w14:textId="77777777" w:rsidR="006E489B" w:rsidRPr="00E61A51" w:rsidRDefault="00F94AB1">
      <w:pPr>
        <w:pStyle w:val="CoverReference"/>
      </w:pPr>
      <w:r w:rsidRPr="00F94AB1">
        <w:rPr>
          <w:rStyle w:val="HideTWBExt"/>
        </w:rPr>
        <w:t>&lt;RefProc&gt;</w:t>
      </w:r>
      <w:r>
        <w:t>2025/0246</w:t>
      </w:r>
      <w:r w:rsidRPr="00F94AB1">
        <w:rPr>
          <w:rStyle w:val="HideTWBExt"/>
        </w:rPr>
        <w:t>&lt;/RefProc&gt;&lt;RefTypeProc&gt;</w:t>
      </w:r>
      <w:r>
        <w:t>(COD)</w:t>
      </w:r>
      <w:r w:rsidRPr="00F94AB1">
        <w:rPr>
          <w:rStyle w:val="HideTWBExt"/>
        </w:rPr>
        <w:t>&lt;/RefTypeProc&gt;</w:t>
      </w:r>
    </w:p>
    <w:p w14:paraId="68447233" w14:textId="77777777" w:rsidR="006E489B" w:rsidRPr="00E61A51" w:rsidRDefault="00F94AB1">
      <w:pPr>
        <w:pStyle w:val="CoverDate"/>
      </w:pPr>
      <w:r w:rsidRPr="00F94AB1">
        <w:rPr>
          <w:rStyle w:val="HideTWBExt"/>
        </w:rPr>
        <w:t>&lt;Date&gt;</w:t>
      </w:r>
      <w:r w:rsidRPr="00F94AB1">
        <w:rPr>
          <w:rStyle w:val="HideTWBInt"/>
          <w:color w:val="auto"/>
        </w:rPr>
        <w:t>{05/03/2026}</w:t>
      </w:r>
      <w:proofErr w:type="gramStart"/>
      <w:r>
        <w:t>5.3.2026</w:t>
      </w:r>
      <w:proofErr w:type="gramEnd"/>
      <w:r w:rsidRPr="00F94AB1">
        <w:rPr>
          <w:rStyle w:val="HideTWBExt"/>
        </w:rPr>
        <w:t>&lt;/Date&gt;</w:t>
      </w:r>
    </w:p>
    <w:p w14:paraId="24DE072A" w14:textId="77777777" w:rsidR="006E489B" w:rsidRPr="00E61A51" w:rsidRDefault="00F94AB1">
      <w:pPr>
        <w:pStyle w:val="CoverDocType"/>
      </w:pPr>
      <w:r w:rsidRPr="00F94AB1">
        <w:rPr>
          <w:rStyle w:val="HideTWBExt"/>
        </w:rPr>
        <w:t>&lt;TypeAM&gt;</w:t>
      </w:r>
      <w:r>
        <w:t>POPRAWKI</w:t>
      </w:r>
      <w:r w:rsidRPr="00F94AB1">
        <w:rPr>
          <w:rStyle w:val="HideTWBExt"/>
        </w:rPr>
        <w:t>&lt;/TypeAM&gt;</w:t>
      </w:r>
    </w:p>
    <w:p w14:paraId="74C59AAA" w14:textId="77777777" w:rsidR="006E489B" w:rsidRPr="00E61A51" w:rsidRDefault="00F94AB1">
      <w:pPr>
        <w:pStyle w:val="CoverDocType24a"/>
      </w:pPr>
      <w:r w:rsidRPr="00F94AB1">
        <w:rPr>
          <w:rStyle w:val="HideTWBExt"/>
        </w:rPr>
        <w:t>&lt;RangeAM&gt;</w:t>
      </w:r>
      <w:r>
        <w:t>49 - 121</w:t>
      </w:r>
      <w:r w:rsidRPr="00F94AB1">
        <w:rPr>
          <w:rStyle w:val="HideTWBExt"/>
        </w:rPr>
        <w:t>&lt;/RangeAM&gt;</w:t>
      </w:r>
    </w:p>
    <w:p w14:paraId="5BCB65BD" w14:textId="77777777" w:rsidR="006E489B" w:rsidRPr="00E61A51" w:rsidRDefault="00F94AB1">
      <w:pPr>
        <w:pStyle w:val="CoverBold"/>
      </w:pPr>
      <w:r w:rsidRPr="00F94AB1">
        <w:rPr>
          <w:rStyle w:val="HideTWBExt"/>
        </w:rPr>
        <w:t>&lt;TitreType&gt;</w:t>
      </w:r>
      <w:r>
        <w:t>Projekt sprawozdania</w:t>
      </w:r>
      <w:r w:rsidRPr="00F94AB1">
        <w:rPr>
          <w:rStyle w:val="HideTWBExt"/>
        </w:rPr>
        <w:t>&lt;/TitreType&gt;</w:t>
      </w:r>
    </w:p>
    <w:p w14:paraId="250AF8C6" w14:textId="77777777" w:rsidR="006E489B" w:rsidRPr="00E61A51" w:rsidRDefault="00F94AB1">
      <w:pPr>
        <w:pStyle w:val="CoverBold"/>
      </w:pPr>
      <w:r w:rsidRPr="00F94AB1">
        <w:rPr>
          <w:rStyle w:val="HideTWBExt"/>
        </w:rPr>
        <w:t>&lt;Rapporteur&gt;</w:t>
      </w:r>
      <w:proofErr w:type="spellStart"/>
      <w:r>
        <w:t>Sakis</w:t>
      </w:r>
      <w:proofErr w:type="spellEnd"/>
      <w:r>
        <w:t xml:space="preserve"> </w:t>
      </w:r>
      <w:proofErr w:type="spellStart"/>
      <w:r>
        <w:t>Arnaoutoglou</w:t>
      </w:r>
      <w:proofErr w:type="spellEnd"/>
      <w:r w:rsidRPr="00F94AB1">
        <w:rPr>
          <w:rStyle w:val="HideTWBExt"/>
        </w:rPr>
        <w:t>&lt;/Rapporteur&gt;</w:t>
      </w:r>
    </w:p>
    <w:p w14:paraId="30F69A19" w14:textId="77777777" w:rsidR="006E489B" w:rsidRPr="00E61A51" w:rsidRDefault="00F94AB1">
      <w:pPr>
        <w:pStyle w:val="CoverNormal24a"/>
      </w:pPr>
      <w:r w:rsidRPr="00F94AB1">
        <w:rPr>
          <w:rStyle w:val="HideTWBExt"/>
        </w:rPr>
        <w:t>&lt;DocRefPE&gt;</w:t>
      </w:r>
      <w:r>
        <w:t>(PE781.323v01-00)</w:t>
      </w:r>
      <w:r w:rsidRPr="00F94AB1">
        <w:rPr>
          <w:rStyle w:val="HideTWBExt"/>
        </w:rPr>
        <w:t>&lt;/DocRefPE&gt;</w:t>
      </w:r>
    </w:p>
    <w:p w14:paraId="7F828692" w14:textId="77777777" w:rsidR="006E489B" w:rsidRPr="00E61A51" w:rsidRDefault="00F94AB1">
      <w:pPr>
        <w:pStyle w:val="CoverNormal24a"/>
      </w:pPr>
      <w:r w:rsidRPr="00F94AB1">
        <w:rPr>
          <w:rStyle w:val="HideTWBExt"/>
        </w:rPr>
        <w:t>&lt;Titre&gt;</w:t>
      </w:r>
      <w:r>
        <w:t xml:space="preserve">Europejskie statystyki dotyczące rybołówstwa i akwakultury, uchylenie rozporządzeń (WE) nr 1921/2006, (WE) nr </w:t>
      </w:r>
      <w:r>
        <w:t>762/2008, (WE) nr 216/2009, (WE) nr 217/2009 oraz (WE) nr 218/2009</w:t>
      </w:r>
      <w:r w:rsidRPr="00F94AB1">
        <w:rPr>
          <w:rStyle w:val="HideTWBExt"/>
        </w:rPr>
        <w:t>&lt;/Titre&gt;</w:t>
      </w:r>
    </w:p>
    <w:p w14:paraId="4D7198E8" w14:textId="77777777" w:rsidR="006E489B" w:rsidRPr="00E61A51" w:rsidRDefault="00F94AB1">
      <w:pPr>
        <w:pStyle w:val="CoverNormal"/>
      </w:pPr>
      <w:r w:rsidRPr="00F94AB1">
        <w:rPr>
          <w:rStyle w:val="HideTWBExt"/>
        </w:rPr>
        <w:t>&lt;DocAmend&gt;</w:t>
      </w:r>
      <w:r>
        <w:t>Wniosek dotyczący rozporządzenia</w:t>
      </w:r>
      <w:r w:rsidRPr="00F94AB1">
        <w:rPr>
          <w:rStyle w:val="HideTWBExt"/>
        </w:rPr>
        <w:t>&lt;/DocAmend&gt;</w:t>
      </w:r>
    </w:p>
    <w:p w14:paraId="1A03DE84" w14:textId="77777777" w:rsidR="006E489B" w:rsidRPr="00E61A51" w:rsidRDefault="00F94AB1">
      <w:pPr>
        <w:pStyle w:val="CoverNormal24a"/>
      </w:pPr>
      <w:r w:rsidRPr="00F94AB1">
        <w:rPr>
          <w:rStyle w:val="HideTWBExt"/>
        </w:rPr>
        <w:t>&lt;DocRef&gt;</w:t>
      </w:r>
      <w:r>
        <w:t>(</w:t>
      </w:r>
      <w:proofErr w:type="gramStart"/>
      <w:r>
        <w:t>COM(</w:t>
      </w:r>
      <w:proofErr w:type="gramEnd"/>
      <w:r>
        <w:t>2025)0435 – 2025/0246(COD))</w:t>
      </w:r>
      <w:r w:rsidRPr="00F94AB1">
        <w:rPr>
          <w:rStyle w:val="HideTWBExt"/>
        </w:rPr>
        <w:t>&lt;/DocRef&gt;</w:t>
      </w:r>
    </w:p>
    <w:p w14:paraId="217C2674" w14:textId="77777777" w:rsidR="006E489B" w:rsidRPr="00E61A51" w:rsidRDefault="00F94AB1">
      <w:r>
        <w:br w:type="page"/>
      </w:r>
      <w:proofErr w:type="spellStart"/>
      <w:r>
        <w:lastRenderedPageBreak/>
        <w:t>AM_Com_LegReport</w:t>
      </w:r>
      <w:proofErr w:type="spellEnd"/>
    </w:p>
    <w:p w14:paraId="7EE58761" w14:textId="0A184FB3" w:rsidR="00F94AB1" w:rsidRPr="00E61A51" w:rsidRDefault="00F94AB1" w:rsidP="00F94AB1">
      <w:pPr>
        <w:pStyle w:val="AmNumberTabs"/>
      </w:pPr>
      <w:r>
        <w:br w:type="page"/>
      </w:r>
      <w:r w:rsidRPr="00F94AB1">
        <w:rPr>
          <w:rStyle w:val="HideTWBExt"/>
          <w:b w:val="0"/>
        </w:rPr>
        <w:lastRenderedPageBreak/>
        <w:t>&lt;RepeatBlock-Amend&gt;</w:t>
      </w:r>
      <w:r w:rsidRPr="00F94AB1">
        <w:rPr>
          <w:rStyle w:val="HideTWBExt"/>
        </w:rPr>
        <w:t>&lt;Amend&gt;</w:t>
      </w:r>
      <w:r w:rsidRPr="00F94AB1">
        <w:rPr>
          <w:rStyle w:val="HideTWBExt"/>
        </w:rPr>
        <w:t>&lt;Amend&gt;</w:t>
      </w:r>
      <w:r>
        <w:t>Poprawka</w:t>
      </w:r>
      <w:r>
        <w:tab/>
      </w:r>
      <w:r>
        <w:tab/>
      </w:r>
      <w:r w:rsidRPr="00F94AB1">
        <w:rPr>
          <w:rStyle w:val="HideTWBExt"/>
        </w:rPr>
        <w:t>&lt;NumAm&gt;</w:t>
      </w:r>
      <w:r>
        <w:t>49</w:t>
      </w:r>
      <w:r w:rsidRPr="00F94AB1">
        <w:rPr>
          <w:rStyle w:val="HideTWBExt"/>
        </w:rPr>
        <w:t>&lt;/NumAm&gt;</w:t>
      </w:r>
    </w:p>
    <w:p w14:paraId="468795DD"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5A8D226A" w14:textId="77777777" w:rsidR="00F94AB1" w:rsidRPr="00E61A51" w:rsidRDefault="00F94AB1" w:rsidP="00F94AB1">
      <w:pPr>
        <w:pStyle w:val="NormalBold"/>
      </w:pPr>
      <w:r w:rsidRPr="00F94AB1">
        <w:rPr>
          <w:rStyle w:val="HideTWBExt"/>
          <w:b w:val="0"/>
        </w:rPr>
        <w:t>&lt;/RepeatBlock-By&gt;</w:t>
      </w:r>
    </w:p>
    <w:p w14:paraId="736E2242"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3253170" w14:textId="77777777" w:rsidR="00F94AB1" w:rsidRPr="007061C1" w:rsidRDefault="00F94AB1" w:rsidP="00F94AB1">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C8CE373" w14:textId="77777777" w:rsidTr="00841A7A">
        <w:trPr>
          <w:trHeight w:hRule="exact" w:val="240"/>
          <w:jc w:val="center"/>
        </w:trPr>
        <w:tc>
          <w:tcPr>
            <w:tcW w:w="9752" w:type="dxa"/>
            <w:gridSpan w:val="2"/>
            <w:tcBorders>
              <w:top w:val="nil"/>
              <w:left w:val="nil"/>
              <w:bottom w:val="nil"/>
              <w:right w:val="nil"/>
            </w:tcBorders>
          </w:tcPr>
          <w:p w14:paraId="24E69272" w14:textId="77777777" w:rsidR="00F94AB1" w:rsidRPr="007061C1" w:rsidRDefault="00F94AB1" w:rsidP="00841A7A"/>
        </w:tc>
      </w:tr>
      <w:tr w:rsidR="00F94AB1" w14:paraId="647CB6DD" w14:textId="77777777" w:rsidTr="00841A7A">
        <w:trPr>
          <w:trHeight w:val="240"/>
          <w:jc w:val="center"/>
        </w:trPr>
        <w:tc>
          <w:tcPr>
            <w:tcW w:w="4876" w:type="dxa"/>
            <w:tcBorders>
              <w:top w:val="nil"/>
              <w:left w:val="nil"/>
              <w:bottom w:val="nil"/>
              <w:right w:val="nil"/>
            </w:tcBorders>
          </w:tcPr>
          <w:p w14:paraId="03FE89E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6FDDFBA" w14:textId="77777777" w:rsidR="00F94AB1" w:rsidRPr="007061C1" w:rsidRDefault="00F94AB1" w:rsidP="00841A7A">
            <w:pPr>
              <w:pStyle w:val="AmColumnHeading"/>
            </w:pPr>
            <w:r>
              <w:t>Poprawka</w:t>
            </w:r>
          </w:p>
        </w:tc>
      </w:tr>
      <w:tr w:rsidR="00F94AB1" w14:paraId="024AC2A6" w14:textId="77777777" w:rsidTr="00841A7A">
        <w:trPr>
          <w:jc w:val="center"/>
        </w:trPr>
        <w:tc>
          <w:tcPr>
            <w:tcW w:w="4876" w:type="dxa"/>
            <w:tcBorders>
              <w:top w:val="nil"/>
              <w:left w:val="nil"/>
              <w:bottom w:val="nil"/>
              <w:right w:val="nil"/>
            </w:tcBorders>
          </w:tcPr>
          <w:p w14:paraId="1F802364" w14:textId="77777777" w:rsidR="00F94AB1" w:rsidRPr="00E61A51" w:rsidRDefault="00F94AB1" w:rsidP="00841A7A">
            <w:pPr>
              <w:pStyle w:val="Normal6a"/>
            </w:pPr>
            <w:r>
              <w:lastRenderedPageBreak/>
              <w:t>(1)</w:t>
            </w:r>
            <w:r>
              <w:tab/>
              <w:t>Wiarygodne, kompleksowe i aktualne statystyki europejskie mają zasadnicze znaczenie dla opracowywania, wdrażania, monitorowania i oceny polityk i przepisów Unii związanych z rybołówstwem i akwakulturą, w szczególności w ramach wspólnej polityki rybołówstwa („</w:t>
            </w:r>
            <w:proofErr w:type="spellStart"/>
            <w:r>
              <w:t>WPRyb</w:t>
            </w:r>
            <w:proofErr w:type="spellEnd"/>
            <w:r>
              <w:t>”)</w:t>
            </w:r>
            <w:r>
              <w:rPr>
                <w:vertAlign w:val="superscript"/>
              </w:rPr>
              <w:t>1</w:t>
            </w:r>
            <w:r>
              <w:t xml:space="preserve">. Statystyki takie pomagają również ocenić wpływ rybołówstwa i akwakultury na rozwój przedsiębiorstw, bezpieczeństwo żywnościowe, jakość wody, gatunki wrażliwe, </w:t>
            </w:r>
            <w:r>
              <w:rPr>
                <w:b/>
                <w:i/>
              </w:rPr>
              <w:t>siedliska</w:t>
            </w:r>
            <w:r>
              <w:t>, zmianę klimatu i zdrowie publiczne, a także ocenić funkcjonowanie rynku i osiągnięcie celów Agendy ONZ na rzecz zrównoważonego rozwoju 2030.</w:t>
            </w:r>
          </w:p>
        </w:tc>
        <w:tc>
          <w:tcPr>
            <w:tcW w:w="4876" w:type="dxa"/>
            <w:tcBorders>
              <w:top w:val="nil"/>
              <w:left w:val="nil"/>
              <w:bottom w:val="nil"/>
              <w:right w:val="nil"/>
            </w:tcBorders>
          </w:tcPr>
          <w:p w14:paraId="11DA6469" w14:textId="77777777" w:rsidR="00F94AB1" w:rsidRPr="00E61A51" w:rsidRDefault="00F94AB1" w:rsidP="00841A7A">
            <w:pPr>
              <w:pStyle w:val="Normal6a"/>
            </w:pPr>
            <w:r>
              <w:t>(1)</w:t>
            </w:r>
            <w:r>
              <w:tab/>
              <w:t>Wiarygodne, kompleksowe i aktualne statystyki europejskie mają zasadnicze znaczenie dla opracowywania, wdrażania, monitorowania i oceny polityk i przepisów Unii związanych z rybołówstwem i akwakulturą, w szczególności w ramach wspólnej polityki rybołówstwa („</w:t>
            </w:r>
            <w:proofErr w:type="spellStart"/>
            <w:r>
              <w:t>WPRyb</w:t>
            </w:r>
            <w:proofErr w:type="spellEnd"/>
            <w:r>
              <w:t>”)</w:t>
            </w:r>
            <w:r>
              <w:rPr>
                <w:vertAlign w:val="superscript"/>
              </w:rPr>
              <w:t>1</w:t>
            </w:r>
            <w:r>
              <w:t xml:space="preserve">. Statystyki takie pomagają również ocenić wpływ rybołówstwa i akwakultury na rozwój przedsiębiorstw, bezpieczeństwo żywnościowe, jakość wody, gatunki wrażliwe, </w:t>
            </w:r>
            <w:r>
              <w:rPr>
                <w:b/>
                <w:i/>
              </w:rPr>
              <w:t>odbudowę siedlisk i gatunków</w:t>
            </w:r>
            <w:r>
              <w:t>, zmianę klimatu</w:t>
            </w:r>
            <w:r>
              <w:rPr>
                <w:b/>
                <w:i/>
              </w:rPr>
              <w:t xml:space="preserve">, </w:t>
            </w:r>
            <w:proofErr w:type="spellStart"/>
            <w:r>
              <w:rPr>
                <w:b/>
                <w:i/>
              </w:rPr>
              <w:t>biogospodarkę</w:t>
            </w:r>
            <w:proofErr w:type="spellEnd"/>
            <w:r>
              <w:t xml:space="preserve"> i zdrowie publiczne </w:t>
            </w:r>
            <w:r>
              <w:rPr>
                <w:b/>
                <w:i/>
              </w:rPr>
              <w:t>oraz ich potencjalny wkład w tych obszarach</w:t>
            </w:r>
            <w:r>
              <w:t>, a także ocenić funkcjonowanie rynku i osiągnięcie celów Agendy ONZ na rzecz zrównoważonego rozwoju 2030.</w:t>
            </w:r>
          </w:p>
        </w:tc>
      </w:tr>
      <w:tr w:rsidR="00F94AB1" w14:paraId="4FA44A10" w14:textId="77777777" w:rsidTr="00841A7A">
        <w:trPr>
          <w:jc w:val="center"/>
        </w:trPr>
        <w:tc>
          <w:tcPr>
            <w:tcW w:w="4876" w:type="dxa"/>
            <w:tcBorders>
              <w:top w:val="nil"/>
              <w:left w:val="nil"/>
              <w:bottom w:val="nil"/>
              <w:right w:val="nil"/>
            </w:tcBorders>
          </w:tcPr>
          <w:p w14:paraId="091A1E1E" w14:textId="77777777" w:rsidR="00F94AB1" w:rsidRPr="007061C1" w:rsidRDefault="00F94AB1" w:rsidP="00841A7A">
            <w:pPr>
              <w:pStyle w:val="Normal6a"/>
            </w:pPr>
            <w:r>
              <w:rPr>
                <w:b/>
                <w:i/>
              </w:rPr>
              <w:t>_________________</w:t>
            </w:r>
          </w:p>
        </w:tc>
        <w:tc>
          <w:tcPr>
            <w:tcW w:w="4876" w:type="dxa"/>
            <w:tcBorders>
              <w:top w:val="nil"/>
              <w:left w:val="nil"/>
              <w:bottom w:val="nil"/>
              <w:right w:val="nil"/>
            </w:tcBorders>
          </w:tcPr>
          <w:p w14:paraId="4A022723" w14:textId="77777777" w:rsidR="00F94AB1" w:rsidRPr="007061C1" w:rsidRDefault="00F94AB1" w:rsidP="00841A7A">
            <w:pPr>
              <w:pStyle w:val="Normal6a"/>
            </w:pPr>
            <w:r>
              <w:rPr>
                <w:b/>
                <w:i/>
              </w:rPr>
              <w:t>_________________</w:t>
            </w:r>
          </w:p>
        </w:tc>
      </w:tr>
      <w:tr w:rsidR="00F94AB1" w14:paraId="345ECD48" w14:textId="77777777" w:rsidTr="00841A7A">
        <w:trPr>
          <w:jc w:val="center"/>
        </w:trPr>
        <w:tc>
          <w:tcPr>
            <w:tcW w:w="4876" w:type="dxa"/>
            <w:tcBorders>
              <w:top w:val="nil"/>
              <w:left w:val="nil"/>
              <w:bottom w:val="nil"/>
              <w:right w:val="nil"/>
            </w:tcBorders>
          </w:tcPr>
          <w:p w14:paraId="6CBA28FE" w14:textId="77777777" w:rsidR="00F94AB1" w:rsidRPr="00E61A51" w:rsidRDefault="00F94AB1" w:rsidP="00841A7A">
            <w:pPr>
              <w:pStyle w:val="Normal6a"/>
            </w:pPr>
            <w:r>
              <w:rPr>
                <w:vertAlign w:val="superscript"/>
              </w:rPr>
              <w:t>1</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c>
          <w:tcPr>
            <w:tcW w:w="4876" w:type="dxa"/>
            <w:tcBorders>
              <w:top w:val="nil"/>
              <w:left w:val="nil"/>
              <w:bottom w:val="nil"/>
              <w:right w:val="nil"/>
            </w:tcBorders>
          </w:tcPr>
          <w:p w14:paraId="3CC388AB" w14:textId="77777777" w:rsidR="00F94AB1" w:rsidRPr="00E61A51" w:rsidRDefault="00F94AB1" w:rsidP="00841A7A">
            <w:pPr>
              <w:pStyle w:val="Normal6a"/>
            </w:pPr>
            <w:r>
              <w:rPr>
                <w:vertAlign w:val="superscript"/>
              </w:rPr>
              <w:t>1</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r>
    </w:tbl>
    <w:p w14:paraId="33F60FBC"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{EN}</w:t>
      </w:r>
      <w:r w:rsidRPr="007061C1">
        <w:t>en</w:t>
      </w:r>
      <w:r w:rsidRPr="007061C1">
        <w:rPr>
          <w:rStyle w:val="HideTWBExt"/>
        </w:rPr>
        <w:t>&lt;/Original&gt;</w:t>
      </w:r>
    </w:p>
    <w:p w14:paraId="01C66B34" w14:textId="77777777" w:rsidR="00F94AB1" w:rsidRPr="007061C1" w:rsidRDefault="00F94AB1" w:rsidP="00F94AB1">
      <w:r>
        <w:rPr>
          <w:rStyle w:val="HideTWBExt"/>
        </w:rPr>
        <w:t>&lt;/Amend&gt;</w:t>
      </w:r>
    </w:p>
    <w:p w14:paraId="4D27995F" w14:textId="77777777" w:rsidR="00F94AB1" w:rsidRPr="007061C1" w:rsidRDefault="00F94AB1" w:rsidP="00F94AB1">
      <w:pPr>
        <w:pStyle w:val="AmNumberTabs"/>
      </w:pPr>
      <w:r>
        <w:rPr>
          <w:rStyle w:val="HideTWBExt"/>
        </w:rPr>
        <w:t>&lt;Amend&gt;</w:t>
      </w:r>
      <w:r>
        <w:t>Poprawka</w:t>
      </w:r>
      <w:r>
        <w:tab/>
      </w:r>
      <w:r>
        <w:tab/>
      </w:r>
      <w:r>
        <w:rPr>
          <w:rStyle w:val="HideTWBExt"/>
        </w:rPr>
        <w:t>&lt;NumAm&gt;</w:t>
      </w:r>
      <w:r>
        <w:t>50</w:t>
      </w:r>
      <w:r>
        <w:rPr>
          <w:rStyle w:val="HideTWBExt"/>
        </w:rPr>
        <w:t>&lt;/NumAm&gt;</w:t>
      </w:r>
    </w:p>
    <w:p w14:paraId="0333A8E2" w14:textId="77777777" w:rsidR="00F94AB1" w:rsidRPr="007061C1" w:rsidRDefault="00F94AB1" w:rsidP="00F94AB1">
      <w:pPr>
        <w:pStyle w:val="NormalBold"/>
      </w:pPr>
      <w:r>
        <w:rPr>
          <w:rStyle w:val="HideTWBExt"/>
          <w:b w:val="0"/>
        </w:rPr>
        <w:t>&lt;RepeatBlock-By&gt;&lt;Members&gt;</w:t>
      </w:r>
      <w:r>
        <w:t xml:space="preserve">Kristoffer </w:t>
      </w:r>
      <w:proofErr w:type="spellStart"/>
      <w:r>
        <w:t>Storm</w:t>
      </w:r>
      <w:proofErr w:type="spellEnd"/>
      <w:r>
        <w:rPr>
          <w:rStyle w:val="HideTWBExt"/>
          <w:b w:val="0"/>
        </w:rPr>
        <w:t>&lt;/Members&gt;</w:t>
      </w:r>
    </w:p>
    <w:p w14:paraId="6FE291A2" w14:textId="77777777" w:rsidR="00F94AB1" w:rsidRPr="007061C1" w:rsidRDefault="00F94AB1" w:rsidP="00F94AB1">
      <w:pPr>
        <w:pStyle w:val="NormalBold"/>
      </w:pPr>
      <w:r>
        <w:rPr>
          <w:rStyle w:val="HideTWBExt"/>
          <w:b w:val="0"/>
        </w:rPr>
        <w:t>&lt;/RepeatBlock-By&gt;</w:t>
      </w:r>
    </w:p>
    <w:p w14:paraId="61F9E226"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4A65A4BF" w14:textId="77777777" w:rsidR="00F94AB1" w:rsidRPr="007061C1" w:rsidRDefault="00F94AB1" w:rsidP="00F94AB1">
      <w:pPr>
        <w:pStyle w:val="NormalBold"/>
      </w:pPr>
      <w:r>
        <w:rPr>
          <w:rStyle w:val="HideTWBExt"/>
        </w:rPr>
        <w:t>&lt;Article&gt;</w:t>
      </w:r>
      <w:r>
        <w:t>Motyw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EBC75BC" w14:textId="77777777" w:rsidTr="00841A7A">
        <w:trPr>
          <w:trHeight w:hRule="exact" w:val="240"/>
          <w:jc w:val="center"/>
        </w:trPr>
        <w:tc>
          <w:tcPr>
            <w:tcW w:w="9752" w:type="dxa"/>
            <w:gridSpan w:val="2"/>
            <w:tcBorders>
              <w:top w:val="nil"/>
              <w:left w:val="nil"/>
              <w:bottom w:val="nil"/>
              <w:right w:val="nil"/>
            </w:tcBorders>
          </w:tcPr>
          <w:p w14:paraId="386DFE2A" w14:textId="77777777" w:rsidR="00F94AB1" w:rsidRPr="007061C1" w:rsidRDefault="00F94AB1" w:rsidP="00841A7A"/>
        </w:tc>
      </w:tr>
      <w:tr w:rsidR="00F94AB1" w14:paraId="797657E1" w14:textId="77777777" w:rsidTr="00841A7A">
        <w:trPr>
          <w:trHeight w:val="240"/>
          <w:jc w:val="center"/>
        </w:trPr>
        <w:tc>
          <w:tcPr>
            <w:tcW w:w="4876" w:type="dxa"/>
            <w:tcBorders>
              <w:top w:val="nil"/>
              <w:left w:val="nil"/>
              <w:bottom w:val="nil"/>
              <w:right w:val="nil"/>
            </w:tcBorders>
          </w:tcPr>
          <w:p w14:paraId="4EFD9D6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28BD4F9" w14:textId="77777777" w:rsidR="00F94AB1" w:rsidRPr="007061C1" w:rsidRDefault="00F94AB1" w:rsidP="00841A7A">
            <w:pPr>
              <w:pStyle w:val="AmColumnHeading"/>
            </w:pPr>
            <w:r>
              <w:t>Poprawka</w:t>
            </w:r>
          </w:p>
        </w:tc>
      </w:tr>
      <w:tr w:rsidR="00F94AB1" w14:paraId="454D1746" w14:textId="77777777" w:rsidTr="00841A7A">
        <w:trPr>
          <w:jc w:val="center"/>
        </w:trPr>
        <w:tc>
          <w:tcPr>
            <w:tcW w:w="4876" w:type="dxa"/>
            <w:tcBorders>
              <w:top w:val="nil"/>
              <w:left w:val="nil"/>
              <w:bottom w:val="nil"/>
              <w:right w:val="nil"/>
            </w:tcBorders>
          </w:tcPr>
          <w:p w14:paraId="4C1643A8" w14:textId="77777777" w:rsidR="00F94AB1" w:rsidRPr="00E61A51" w:rsidRDefault="00F94AB1" w:rsidP="00841A7A">
            <w:pPr>
              <w:pStyle w:val="Normal6a"/>
            </w:pPr>
            <w:r>
              <w:t>(1)</w:t>
            </w:r>
            <w:r>
              <w:tab/>
              <w:t xml:space="preserve">Wiarygodne, kompleksowe i aktualne statystyki europejskie mają zasadnicze znaczenie dla opracowywania, wdrażania, monitorowania i oceny polityk i </w:t>
            </w:r>
            <w:r>
              <w:lastRenderedPageBreak/>
              <w:t>przepisów Unii związanych z rybołówstwem i akwakulturą, w szczególności w ramach wspólnej polityki rybołówstwa („</w:t>
            </w:r>
            <w:proofErr w:type="spellStart"/>
            <w:r>
              <w:t>WPRyb</w:t>
            </w:r>
            <w:proofErr w:type="spellEnd"/>
            <w:r>
              <w:t>”)</w:t>
            </w:r>
            <w:r>
              <w:rPr>
                <w:b/>
                <w:i/>
                <w:vertAlign w:val="superscript"/>
              </w:rPr>
              <w:t>1</w:t>
            </w:r>
            <w:r>
              <w:rPr>
                <w:b/>
                <w:i/>
              </w:rPr>
              <w:t>.</w:t>
            </w:r>
            <w:r>
              <w:t xml:space="preserve"> Statystyki takie pomagają również ocenić wpływ rybołówstwa i akwakultury na rozwój przedsiębiorstw, bezpieczeństwo żywnościowe, jakość wody, gatunki wrażliwe, siedliska, zmianę klimatu i zdrowie publiczne, a także ocenić funkcjonowanie rynku </w:t>
            </w:r>
            <w:r>
              <w:rPr>
                <w:b/>
                <w:i/>
              </w:rPr>
              <w:t>i osiągnięcie celów Agendy ONZ na rzecz zrównoważonego rozwoju 2030</w:t>
            </w:r>
            <w:r>
              <w:t>.</w:t>
            </w:r>
          </w:p>
        </w:tc>
        <w:tc>
          <w:tcPr>
            <w:tcW w:w="4876" w:type="dxa"/>
            <w:tcBorders>
              <w:top w:val="nil"/>
              <w:left w:val="nil"/>
              <w:bottom w:val="nil"/>
              <w:right w:val="nil"/>
            </w:tcBorders>
          </w:tcPr>
          <w:p w14:paraId="0D2E53AF" w14:textId="77777777" w:rsidR="00F94AB1" w:rsidRPr="00E61A51" w:rsidRDefault="00F94AB1" w:rsidP="00841A7A">
            <w:pPr>
              <w:pStyle w:val="Normal6a"/>
            </w:pPr>
            <w:r>
              <w:lastRenderedPageBreak/>
              <w:t>(1)</w:t>
            </w:r>
            <w:r>
              <w:tab/>
            </w:r>
            <w:r>
              <w:rPr>
                <w:b/>
                <w:i/>
              </w:rPr>
              <w:t>Aby chronić europejski sektor rybołówstwa,</w:t>
            </w:r>
            <w:r>
              <w:t xml:space="preserve"> wiarygodne, kompleksowe i aktualne statystyki europejskie mają zasadnicze znaczenie dla opracowywania, </w:t>
            </w:r>
            <w:r>
              <w:lastRenderedPageBreak/>
              <w:t>wdrażania, monitorowania i oceny polityk i przepisów Unii związanych z rybołówstwem i akwakulturą, w szczególności w ramach wspólnej polityki rybołówstwa („</w:t>
            </w:r>
            <w:proofErr w:type="spellStart"/>
            <w:r>
              <w:t>WPRyb</w:t>
            </w:r>
            <w:proofErr w:type="spellEnd"/>
            <w:r>
              <w:t>”))</w:t>
            </w:r>
            <w:r>
              <w:rPr>
                <w:vertAlign w:val="superscript"/>
              </w:rPr>
              <w:t>1</w:t>
            </w:r>
            <w:r>
              <w:t>. Statystyki takie pomagają również ocenić wpływ rybołówstwa i akwakultury na rozwój przedsiębiorstw, bezpieczeństwo żywnościowe, jakość wody, gatunki wrażliwe, siedliska, zmianę klimatu i zdrowie publiczne, a także ocenić funkcjonowanie rynku.</w:t>
            </w:r>
          </w:p>
        </w:tc>
      </w:tr>
      <w:tr w:rsidR="00F94AB1" w14:paraId="18E14093" w14:textId="77777777" w:rsidTr="00841A7A">
        <w:trPr>
          <w:jc w:val="center"/>
        </w:trPr>
        <w:tc>
          <w:tcPr>
            <w:tcW w:w="4876" w:type="dxa"/>
            <w:tcBorders>
              <w:top w:val="nil"/>
              <w:left w:val="nil"/>
              <w:bottom w:val="nil"/>
              <w:right w:val="nil"/>
            </w:tcBorders>
          </w:tcPr>
          <w:p w14:paraId="3982A2D6"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63ADAD61" w14:textId="77777777" w:rsidR="00F94AB1" w:rsidRPr="007061C1" w:rsidRDefault="00F94AB1" w:rsidP="00841A7A">
            <w:pPr>
              <w:pStyle w:val="Normal6a"/>
            </w:pPr>
            <w:r>
              <w:rPr>
                <w:b/>
                <w:i/>
              </w:rPr>
              <w:t>_________________</w:t>
            </w:r>
          </w:p>
        </w:tc>
      </w:tr>
      <w:tr w:rsidR="00F94AB1" w14:paraId="03E1D429" w14:textId="77777777" w:rsidTr="00841A7A">
        <w:trPr>
          <w:jc w:val="center"/>
        </w:trPr>
        <w:tc>
          <w:tcPr>
            <w:tcW w:w="4876" w:type="dxa"/>
            <w:tcBorders>
              <w:top w:val="nil"/>
              <w:left w:val="nil"/>
              <w:bottom w:val="nil"/>
              <w:right w:val="nil"/>
            </w:tcBorders>
          </w:tcPr>
          <w:p w14:paraId="1477152E" w14:textId="77777777" w:rsidR="00F94AB1" w:rsidRPr="00E61A51" w:rsidRDefault="00F94AB1" w:rsidP="00841A7A">
            <w:pPr>
              <w:pStyle w:val="Normal6a"/>
            </w:pPr>
            <w:r>
              <w:rPr>
                <w:vertAlign w:val="superscript"/>
              </w:rPr>
              <w:t>1</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c>
          <w:tcPr>
            <w:tcW w:w="4876" w:type="dxa"/>
            <w:tcBorders>
              <w:top w:val="nil"/>
              <w:left w:val="nil"/>
              <w:bottom w:val="nil"/>
              <w:right w:val="nil"/>
            </w:tcBorders>
          </w:tcPr>
          <w:p w14:paraId="37744E05" w14:textId="77777777" w:rsidR="00F94AB1" w:rsidRPr="00E61A51" w:rsidRDefault="00F94AB1" w:rsidP="00841A7A">
            <w:pPr>
              <w:pStyle w:val="Normal6a"/>
            </w:pPr>
            <w:r>
              <w:rPr>
                <w:vertAlign w:val="superscript"/>
              </w:rPr>
              <w:t>1</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r>
    </w:tbl>
    <w:p w14:paraId="0994E12B"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{EN}</w:t>
      </w:r>
      <w:r w:rsidRPr="007061C1">
        <w:t>en</w:t>
      </w:r>
      <w:r w:rsidRPr="007061C1">
        <w:rPr>
          <w:rStyle w:val="HideTWBExt"/>
        </w:rPr>
        <w:t>&lt;/Original&gt;</w:t>
      </w:r>
    </w:p>
    <w:p w14:paraId="2F8EF1E8" w14:textId="77777777" w:rsidR="00F94AB1" w:rsidRPr="007061C1" w:rsidRDefault="00F94AB1" w:rsidP="00F94AB1">
      <w:r>
        <w:rPr>
          <w:rStyle w:val="HideTWBExt"/>
        </w:rPr>
        <w:t>&lt;/Amend&gt;</w:t>
      </w:r>
    </w:p>
    <w:p w14:paraId="2E06A51D" w14:textId="77777777" w:rsidR="00F94AB1" w:rsidRPr="007061C1" w:rsidRDefault="00F94AB1" w:rsidP="00F94AB1">
      <w:pPr>
        <w:pStyle w:val="AmNumberTabs"/>
      </w:pPr>
      <w:r>
        <w:rPr>
          <w:rStyle w:val="HideTWBExt"/>
        </w:rPr>
        <w:t>&lt;Amend&gt;</w:t>
      </w:r>
      <w:r>
        <w:t>Poprawka</w:t>
      </w:r>
      <w:r>
        <w:tab/>
      </w:r>
      <w:r>
        <w:tab/>
      </w:r>
      <w:r>
        <w:rPr>
          <w:rStyle w:val="HideTWBExt"/>
        </w:rPr>
        <w:t>&lt;NumAm&gt;</w:t>
      </w:r>
      <w:r>
        <w:t>51</w:t>
      </w:r>
      <w:r>
        <w:rPr>
          <w:rStyle w:val="HideTWBExt"/>
        </w:rPr>
        <w:t>&lt;/NumAm&gt;</w:t>
      </w:r>
    </w:p>
    <w:p w14:paraId="4FF91F2D" w14:textId="77777777" w:rsidR="00F94AB1" w:rsidRPr="007061C1" w:rsidRDefault="00F94AB1" w:rsidP="00F94AB1">
      <w:pPr>
        <w:pStyle w:val="NormalBold"/>
      </w:pPr>
      <w:r>
        <w:rPr>
          <w:rStyle w:val="HideTWBExt"/>
          <w:b w:val="0"/>
        </w:rPr>
        <w:t>&lt;RepeatBlock-By&gt;&lt;Members&gt;</w:t>
      </w:r>
      <w:r>
        <w:t xml:space="preserve">Kristoffer </w:t>
      </w:r>
      <w:proofErr w:type="spellStart"/>
      <w:r>
        <w:t>Storm</w:t>
      </w:r>
      <w:proofErr w:type="spellEnd"/>
      <w:r>
        <w:rPr>
          <w:rStyle w:val="HideTWBExt"/>
          <w:b w:val="0"/>
        </w:rPr>
        <w:t>&lt;/Members&gt;</w:t>
      </w:r>
    </w:p>
    <w:p w14:paraId="232DF2CB" w14:textId="77777777" w:rsidR="00F94AB1" w:rsidRPr="007061C1" w:rsidRDefault="00F94AB1" w:rsidP="00F94AB1">
      <w:pPr>
        <w:pStyle w:val="NormalBold"/>
      </w:pPr>
      <w:r>
        <w:rPr>
          <w:rStyle w:val="HideTWBExt"/>
          <w:b w:val="0"/>
        </w:rPr>
        <w:t>&lt;/RepeatBlock-By&gt;</w:t>
      </w:r>
    </w:p>
    <w:p w14:paraId="34C8095F"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791C611E" w14:textId="77777777" w:rsidR="00F94AB1" w:rsidRPr="007061C1" w:rsidRDefault="00F94AB1" w:rsidP="00F94AB1">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1DD9231" w14:textId="77777777" w:rsidTr="00841A7A">
        <w:trPr>
          <w:trHeight w:hRule="exact" w:val="240"/>
          <w:jc w:val="center"/>
        </w:trPr>
        <w:tc>
          <w:tcPr>
            <w:tcW w:w="9752" w:type="dxa"/>
            <w:gridSpan w:val="2"/>
            <w:tcBorders>
              <w:top w:val="nil"/>
              <w:left w:val="nil"/>
              <w:bottom w:val="nil"/>
              <w:right w:val="nil"/>
            </w:tcBorders>
          </w:tcPr>
          <w:p w14:paraId="50C6B369" w14:textId="77777777" w:rsidR="00F94AB1" w:rsidRPr="007061C1" w:rsidRDefault="00F94AB1" w:rsidP="00841A7A"/>
        </w:tc>
      </w:tr>
      <w:tr w:rsidR="00F94AB1" w14:paraId="0AF2CF12" w14:textId="77777777" w:rsidTr="00841A7A">
        <w:trPr>
          <w:trHeight w:val="240"/>
          <w:jc w:val="center"/>
        </w:trPr>
        <w:tc>
          <w:tcPr>
            <w:tcW w:w="4876" w:type="dxa"/>
            <w:tcBorders>
              <w:top w:val="nil"/>
              <w:left w:val="nil"/>
              <w:bottom w:val="nil"/>
              <w:right w:val="nil"/>
            </w:tcBorders>
          </w:tcPr>
          <w:p w14:paraId="5C3E53D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E234AA0" w14:textId="77777777" w:rsidR="00F94AB1" w:rsidRPr="007061C1" w:rsidRDefault="00F94AB1" w:rsidP="00841A7A">
            <w:pPr>
              <w:pStyle w:val="AmColumnHeading"/>
            </w:pPr>
            <w:r>
              <w:t>Poprawka</w:t>
            </w:r>
          </w:p>
        </w:tc>
      </w:tr>
      <w:tr w:rsidR="00F94AB1" w14:paraId="0A85B55B" w14:textId="77777777" w:rsidTr="00841A7A">
        <w:trPr>
          <w:jc w:val="center"/>
        </w:trPr>
        <w:tc>
          <w:tcPr>
            <w:tcW w:w="4876" w:type="dxa"/>
            <w:tcBorders>
              <w:top w:val="nil"/>
              <w:left w:val="nil"/>
              <w:bottom w:val="nil"/>
              <w:right w:val="nil"/>
            </w:tcBorders>
          </w:tcPr>
          <w:p w14:paraId="1FFE8B15" w14:textId="77777777" w:rsidR="00F94AB1" w:rsidRPr="00E61A51" w:rsidRDefault="00F94AB1" w:rsidP="00841A7A">
            <w:pPr>
              <w:pStyle w:val="Normal6a"/>
            </w:pPr>
            <w:r>
              <w:t>(2)</w:t>
            </w:r>
            <w:r>
              <w:tab/>
              <w:t xml:space="preserve">Europejskie statystyki dotyczące rybołówstwa i akwakultury należy opracować w taki sposób, aby wspierać </w:t>
            </w:r>
            <w:r>
              <w:rPr>
                <w:b/>
                <w:i/>
              </w:rPr>
              <w:t>proces podejmowania decyzji</w:t>
            </w:r>
            <w:r>
              <w:t xml:space="preserve"> oparty na dowodach </w:t>
            </w:r>
            <w:r>
              <w:rPr>
                <w:b/>
                <w:i/>
              </w:rPr>
              <w:t>oraz monitorować postępy w osiąganiu strategicznych celów Unii</w:t>
            </w:r>
            <w:r>
              <w:t xml:space="preserve">, </w:t>
            </w:r>
            <w:r>
              <w:rPr>
                <w:b/>
                <w:i/>
              </w:rPr>
              <w:t>takich jak Europejski Zielony Ład</w:t>
            </w:r>
            <w:r>
              <w:rPr>
                <w:b/>
                <w:i/>
                <w:vertAlign w:val="superscript"/>
              </w:rPr>
              <w:t>2</w:t>
            </w:r>
            <w:r>
              <w:rPr>
                <w:b/>
                <w:i/>
              </w:rPr>
              <w:t>.</w:t>
            </w:r>
          </w:p>
        </w:tc>
        <w:tc>
          <w:tcPr>
            <w:tcW w:w="4876" w:type="dxa"/>
            <w:tcBorders>
              <w:top w:val="nil"/>
              <w:left w:val="nil"/>
              <w:bottom w:val="nil"/>
              <w:right w:val="nil"/>
            </w:tcBorders>
          </w:tcPr>
          <w:p w14:paraId="032A582F" w14:textId="77777777" w:rsidR="00F94AB1" w:rsidRPr="00E61A51" w:rsidRDefault="00F94AB1" w:rsidP="00841A7A">
            <w:pPr>
              <w:pStyle w:val="Normal6a"/>
            </w:pPr>
            <w:r>
              <w:t>(2)</w:t>
            </w:r>
            <w:r>
              <w:tab/>
              <w:t xml:space="preserve">Europejskie statystyki dotyczące rybołówstwa i akwakultury należy opracować w taki sposób, aby wspierać </w:t>
            </w:r>
            <w:r>
              <w:rPr>
                <w:b/>
                <w:i/>
              </w:rPr>
              <w:t>praktyczny,</w:t>
            </w:r>
            <w:r>
              <w:t xml:space="preserve"> oparty na dowodach </w:t>
            </w:r>
            <w:r>
              <w:rPr>
                <w:b/>
                <w:i/>
              </w:rPr>
              <w:t>proces podejmowania decyzji, zapewniając rentowność</w:t>
            </w:r>
            <w:r>
              <w:t xml:space="preserve">, </w:t>
            </w:r>
            <w:r>
              <w:rPr>
                <w:b/>
                <w:i/>
              </w:rPr>
              <w:t>źródła utrzymania i konkurencyjność europejskich rybaków i społeczności nadbrzeżnych</w:t>
            </w:r>
            <w:r>
              <w:t xml:space="preserve">, </w:t>
            </w:r>
            <w:r>
              <w:rPr>
                <w:b/>
                <w:i/>
              </w:rPr>
              <w:t>z należytym uwzględnieniem specyfiki społecznej</w:t>
            </w:r>
            <w:r>
              <w:t xml:space="preserve"> i </w:t>
            </w:r>
            <w:r>
              <w:rPr>
                <w:b/>
                <w:i/>
              </w:rPr>
              <w:t xml:space="preserve">regionalnej oraz specyfiki basenów </w:t>
            </w:r>
            <w:r>
              <w:rPr>
                <w:b/>
                <w:i/>
              </w:rPr>
              <w:lastRenderedPageBreak/>
              <w:t>morskich</w:t>
            </w:r>
            <w:r>
              <w:t>.</w:t>
            </w:r>
          </w:p>
        </w:tc>
      </w:tr>
      <w:tr w:rsidR="00F94AB1" w14:paraId="624C0D65" w14:textId="77777777" w:rsidTr="00841A7A">
        <w:trPr>
          <w:jc w:val="center"/>
        </w:trPr>
        <w:tc>
          <w:tcPr>
            <w:tcW w:w="4876" w:type="dxa"/>
            <w:tcBorders>
              <w:top w:val="nil"/>
              <w:left w:val="nil"/>
              <w:bottom w:val="nil"/>
              <w:right w:val="nil"/>
            </w:tcBorders>
          </w:tcPr>
          <w:p w14:paraId="468B12F7"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60637352" w14:textId="77777777" w:rsidR="00F94AB1" w:rsidRPr="007061C1" w:rsidRDefault="00F94AB1" w:rsidP="00841A7A"/>
        </w:tc>
      </w:tr>
      <w:tr w:rsidR="00F94AB1" w14:paraId="79FAF6D3" w14:textId="77777777" w:rsidTr="00841A7A">
        <w:trPr>
          <w:jc w:val="center"/>
        </w:trPr>
        <w:tc>
          <w:tcPr>
            <w:tcW w:w="4876" w:type="dxa"/>
            <w:tcBorders>
              <w:top w:val="nil"/>
              <w:left w:val="nil"/>
              <w:bottom w:val="nil"/>
              <w:right w:val="nil"/>
            </w:tcBorders>
          </w:tcPr>
          <w:p w14:paraId="1AAAB828" w14:textId="77777777" w:rsidR="00F94AB1" w:rsidRPr="00E61A51" w:rsidRDefault="00F94AB1" w:rsidP="00841A7A">
            <w:pPr>
              <w:pStyle w:val="Normal6a"/>
            </w:pPr>
            <w:r>
              <w:rPr>
                <w:b/>
                <w:i/>
                <w:vertAlign w:val="superscript"/>
              </w:rPr>
              <w:t>2</w:t>
            </w:r>
            <w:r>
              <w:rPr>
                <w:b/>
                <w:i/>
              </w:rPr>
              <w:t xml:space="preserve"> Komunikat Komisji do Parlamentu Europejskiego</w:t>
            </w:r>
            <w:r>
              <w:t xml:space="preserve">, </w:t>
            </w:r>
            <w:r>
              <w:rPr>
                <w:b/>
                <w:i/>
              </w:rPr>
              <w:t>Rady Europejskiej, Rady, Komitetu Ekonomiczno-Społecznego</w:t>
            </w:r>
            <w:r>
              <w:t xml:space="preserve"> i </w:t>
            </w:r>
            <w:r>
              <w:rPr>
                <w:b/>
                <w:i/>
              </w:rPr>
              <w:t>Komitetu Regionów „Europejski Zielony Ład” (</w:t>
            </w:r>
            <w:proofErr w:type="gramStart"/>
            <w:r>
              <w:rPr>
                <w:b/>
                <w:i/>
              </w:rPr>
              <w:t>COM(</w:t>
            </w:r>
            <w:proofErr w:type="gramEnd"/>
            <w:r>
              <w:rPr>
                <w:b/>
                <w:i/>
              </w:rPr>
              <w:t xml:space="preserve">2019) 640 </w:t>
            </w:r>
            <w:proofErr w:type="spellStart"/>
            <w:r>
              <w:rPr>
                <w:b/>
                <w:i/>
              </w:rPr>
              <w:t>final</w:t>
            </w:r>
            <w:proofErr w:type="spellEnd"/>
            <w:r>
              <w:rPr>
                <w:b/>
                <w:i/>
              </w:rPr>
              <w:t>)</w:t>
            </w:r>
            <w:r>
              <w:t>.</w:t>
            </w:r>
          </w:p>
        </w:tc>
        <w:tc>
          <w:tcPr>
            <w:tcW w:w="4876" w:type="dxa"/>
            <w:tcBorders>
              <w:top w:val="nil"/>
              <w:left w:val="nil"/>
              <w:bottom w:val="nil"/>
              <w:right w:val="nil"/>
            </w:tcBorders>
          </w:tcPr>
          <w:p w14:paraId="22678F8E" w14:textId="77777777" w:rsidR="00F94AB1" w:rsidRPr="00F94AB1" w:rsidRDefault="00F94AB1" w:rsidP="00841A7A"/>
        </w:tc>
      </w:tr>
    </w:tbl>
    <w:p w14:paraId="2BDBFE5B"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31B9ACB8" w14:textId="77777777" w:rsidR="00F94AB1" w:rsidRPr="00E61A51" w:rsidRDefault="00F94AB1" w:rsidP="00F94AB1">
      <w:r w:rsidRPr="00F94AB1">
        <w:rPr>
          <w:rStyle w:val="HideTWBExt"/>
        </w:rPr>
        <w:t>&lt;/Amend&gt;</w:t>
      </w:r>
    </w:p>
    <w:p w14:paraId="03BC49A3"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52</w:t>
      </w:r>
      <w:r w:rsidRPr="00F94AB1">
        <w:rPr>
          <w:rStyle w:val="HideTWBExt"/>
        </w:rPr>
        <w:t>&lt;/NumAm&gt;</w:t>
      </w:r>
    </w:p>
    <w:p w14:paraId="6961A889" w14:textId="77777777" w:rsidR="00F94AB1" w:rsidRPr="00E61A51" w:rsidRDefault="00F94AB1" w:rsidP="00F94AB1">
      <w:pPr>
        <w:pStyle w:val="NormalBold"/>
      </w:pPr>
      <w:r w:rsidRPr="00F94AB1">
        <w:rPr>
          <w:rStyle w:val="HideTWBExt"/>
          <w:b w:val="0"/>
        </w:rPr>
        <w:t>&lt;RepeatBlock-By&gt;&lt;Members&gt;</w:t>
      </w:r>
      <w:r>
        <w:t xml:space="preserve">Stephen Nikola </w:t>
      </w:r>
      <w:proofErr w:type="spellStart"/>
      <w:r>
        <w:t>Bartulica</w:t>
      </w:r>
      <w:proofErr w:type="spellEnd"/>
      <w:r w:rsidRPr="00F94AB1">
        <w:rPr>
          <w:rStyle w:val="HideTWBExt"/>
          <w:b w:val="0"/>
        </w:rPr>
        <w:t>&lt;/Members&gt;</w:t>
      </w:r>
    </w:p>
    <w:p w14:paraId="628B840E" w14:textId="77777777" w:rsidR="00F94AB1" w:rsidRPr="00E61A51" w:rsidRDefault="00F94AB1" w:rsidP="00F94AB1">
      <w:pPr>
        <w:pStyle w:val="NormalBold"/>
      </w:pPr>
      <w:r w:rsidRPr="00F94AB1">
        <w:rPr>
          <w:rStyle w:val="HideTWBExt"/>
          <w:b w:val="0"/>
        </w:rPr>
        <w:t>&lt;/RepeatBlock-By&gt;</w:t>
      </w:r>
    </w:p>
    <w:p w14:paraId="1D5609B2"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08BEA7C4" w14:textId="77777777" w:rsidR="00F94AB1" w:rsidRPr="007061C1" w:rsidRDefault="00F94AB1" w:rsidP="00F94AB1">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0EC444F" w14:textId="77777777" w:rsidTr="00841A7A">
        <w:trPr>
          <w:trHeight w:hRule="exact" w:val="240"/>
          <w:jc w:val="center"/>
        </w:trPr>
        <w:tc>
          <w:tcPr>
            <w:tcW w:w="9752" w:type="dxa"/>
            <w:gridSpan w:val="2"/>
            <w:tcBorders>
              <w:top w:val="nil"/>
              <w:left w:val="nil"/>
              <w:bottom w:val="nil"/>
              <w:right w:val="nil"/>
            </w:tcBorders>
          </w:tcPr>
          <w:p w14:paraId="1536C33A" w14:textId="77777777" w:rsidR="00F94AB1" w:rsidRPr="007061C1" w:rsidRDefault="00F94AB1" w:rsidP="00841A7A"/>
        </w:tc>
      </w:tr>
      <w:tr w:rsidR="00F94AB1" w14:paraId="3F974CEE" w14:textId="77777777" w:rsidTr="00841A7A">
        <w:trPr>
          <w:trHeight w:val="240"/>
          <w:jc w:val="center"/>
        </w:trPr>
        <w:tc>
          <w:tcPr>
            <w:tcW w:w="4876" w:type="dxa"/>
            <w:tcBorders>
              <w:top w:val="nil"/>
              <w:left w:val="nil"/>
              <w:bottom w:val="nil"/>
              <w:right w:val="nil"/>
            </w:tcBorders>
          </w:tcPr>
          <w:p w14:paraId="33058C6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6E80F13" w14:textId="77777777" w:rsidR="00F94AB1" w:rsidRPr="007061C1" w:rsidRDefault="00F94AB1" w:rsidP="00841A7A">
            <w:pPr>
              <w:pStyle w:val="AmColumnHeading"/>
            </w:pPr>
            <w:r>
              <w:t>Poprawka</w:t>
            </w:r>
          </w:p>
        </w:tc>
      </w:tr>
      <w:tr w:rsidR="00F94AB1" w14:paraId="46AC1624" w14:textId="77777777" w:rsidTr="00841A7A">
        <w:trPr>
          <w:jc w:val="center"/>
        </w:trPr>
        <w:tc>
          <w:tcPr>
            <w:tcW w:w="4876" w:type="dxa"/>
            <w:tcBorders>
              <w:top w:val="nil"/>
              <w:left w:val="nil"/>
              <w:bottom w:val="nil"/>
              <w:right w:val="nil"/>
            </w:tcBorders>
          </w:tcPr>
          <w:p w14:paraId="2A6F1836" w14:textId="77777777" w:rsidR="00F94AB1" w:rsidRPr="007061C1" w:rsidRDefault="00F94AB1" w:rsidP="00841A7A">
            <w:pPr>
              <w:pStyle w:val="Normal6a"/>
            </w:pPr>
            <w:r>
              <w:t>(2)</w:t>
            </w:r>
            <w:r>
              <w:tab/>
              <w:t xml:space="preserve">Europejskie statystyki dotyczące rybołówstwa i akwakultury należy opracować w taki sposób, aby wspierać proces podejmowania decyzji oparty na dowodach oraz monitorować postępy w osiąganiu strategicznych celów Unii, takich jak </w:t>
            </w:r>
            <w:r>
              <w:rPr>
                <w:b/>
                <w:i/>
              </w:rPr>
              <w:t>Europejski Zielony Ład</w:t>
            </w:r>
            <w:r>
              <w:rPr>
                <w:b/>
                <w:i/>
                <w:vertAlign w:val="superscript"/>
              </w:rPr>
              <w:t>2</w:t>
            </w:r>
            <w:r>
              <w:t>.</w:t>
            </w:r>
          </w:p>
        </w:tc>
        <w:tc>
          <w:tcPr>
            <w:tcW w:w="4876" w:type="dxa"/>
            <w:tcBorders>
              <w:top w:val="nil"/>
              <w:left w:val="nil"/>
              <w:bottom w:val="nil"/>
              <w:right w:val="nil"/>
            </w:tcBorders>
          </w:tcPr>
          <w:p w14:paraId="0300899E" w14:textId="77777777" w:rsidR="00F94AB1" w:rsidRPr="007061C1" w:rsidRDefault="00F94AB1" w:rsidP="00841A7A">
            <w:pPr>
              <w:pStyle w:val="Normal6a"/>
            </w:pPr>
            <w:r>
              <w:t>(2)</w:t>
            </w:r>
            <w:r>
              <w:tab/>
              <w:t xml:space="preserve">Europejskie statystyki dotyczące rybołówstwa i akwakultury należy opracować w taki sposób, aby wspierać proces podejmowania decyzji oparty na dowodach oraz monitorować postępy w osiąganiu strategicznych celów Unii, takich jak </w:t>
            </w:r>
            <w:r>
              <w:rPr>
                <w:b/>
                <w:i/>
              </w:rPr>
              <w:t>bezpieczeństwo żywnościowe, stabilność i przewidywalność dla sektora rybołówstwa i akwakultury</w:t>
            </w:r>
            <w:r>
              <w:rPr>
                <w:b/>
                <w:i/>
                <w:vertAlign w:val="superscript"/>
              </w:rPr>
              <w:t>2</w:t>
            </w:r>
            <w:r>
              <w:t>.</w:t>
            </w:r>
          </w:p>
        </w:tc>
      </w:tr>
      <w:tr w:rsidR="00F94AB1" w14:paraId="3B99A6B1" w14:textId="77777777" w:rsidTr="00841A7A">
        <w:trPr>
          <w:jc w:val="center"/>
        </w:trPr>
        <w:tc>
          <w:tcPr>
            <w:tcW w:w="4876" w:type="dxa"/>
            <w:tcBorders>
              <w:top w:val="nil"/>
              <w:left w:val="nil"/>
              <w:bottom w:val="nil"/>
              <w:right w:val="nil"/>
            </w:tcBorders>
          </w:tcPr>
          <w:p w14:paraId="52DA2F35" w14:textId="77777777" w:rsidR="00F94AB1" w:rsidRPr="007061C1" w:rsidRDefault="00F94AB1" w:rsidP="00841A7A">
            <w:pPr>
              <w:pStyle w:val="Normal6a"/>
            </w:pPr>
            <w:r>
              <w:rPr>
                <w:b/>
                <w:i/>
              </w:rPr>
              <w:t>_________________</w:t>
            </w:r>
          </w:p>
        </w:tc>
        <w:tc>
          <w:tcPr>
            <w:tcW w:w="4876" w:type="dxa"/>
            <w:tcBorders>
              <w:top w:val="nil"/>
              <w:left w:val="nil"/>
              <w:bottom w:val="nil"/>
              <w:right w:val="nil"/>
            </w:tcBorders>
          </w:tcPr>
          <w:p w14:paraId="1751E3B7" w14:textId="77777777" w:rsidR="00F94AB1" w:rsidRPr="007061C1" w:rsidRDefault="00F94AB1" w:rsidP="00841A7A">
            <w:pPr>
              <w:pStyle w:val="Normal6a"/>
            </w:pPr>
            <w:r>
              <w:rPr>
                <w:b/>
                <w:i/>
              </w:rPr>
              <w:t>_________________</w:t>
            </w:r>
          </w:p>
        </w:tc>
      </w:tr>
      <w:tr w:rsidR="00F94AB1" w14:paraId="1AA560F8" w14:textId="77777777" w:rsidTr="00841A7A">
        <w:trPr>
          <w:jc w:val="center"/>
        </w:trPr>
        <w:tc>
          <w:tcPr>
            <w:tcW w:w="4876" w:type="dxa"/>
            <w:tcBorders>
              <w:top w:val="nil"/>
              <w:left w:val="nil"/>
              <w:bottom w:val="nil"/>
              <w:right w:val="nil"/>
            </w:tcBorders>
          </w:tcPr>
          <w:p w14:paraId="109CAB85" w14:textId="77777777" w:rsidR="00F94AB1" w:rsidRPr="007061C1" w:rsidRDefault="00F94AB1" w:rsidP="00841A7A">
            <w:pPr>
              <w:pStyle w:val="Normal6a"/>
            </w:pPr>
            <w:r>
              <w:rPr>
                <w:b/>
                <w:i/>
                <w:vertAlign w:val="superscript"/>
              </w:rPr>
              <w:t>2</w:t>
            </w:r>
            <w:r>
              <w:rPr>
                <w:b/>
                <w:i/>
              </w:rPr>
              <w:t>Komunikat</w:t>
            </w:r>
            <w:r>
              <w:t xml:space="preserve"> Komisji do Parlamentu Europejskiego, Rady Europejskiej, Rady, Komitetu Ekonomiczno-Społecznego i Komitetu Regionów „Europejski Zielony Ład” (</w:t>
            </w:r>
            <w:proofErr w:type="gramStart"/>
            <w:r>
              <w:t>COM(</w:t>
            </w:r>
            <w:proofErr w:type="gramEnd"/>
            <w:r>
              <w:t xml:space="preserve">2019) 640 </w:t>
            </w:r>
            <w:proofErr w:type="spellStart"/>
            <w:r>
              <w:t>final</w:t>
            </w:r>
            <w:proofErr w:type="spellEnd"/>
            <w:r>
              <w:t>).</w:t>
            </w:r>
          </w:p>
        </w:tc>
        <w:tc>
          <w:tcPr>
            <w:tcW w:w="4876" w:type="dxa"/>
            <w:tcBorders>
              <w:top w:val="nil"/>
              <w:left w:val="nil"/>
              <w:bottom w:val="nil"/>
              <w:right w:val="nil"/>
            </w:tcBorders>
          </w:tcPr>
          <w:p w14:paraId="656CD146" w14:textId="77777777" w:rsidR="00F94AB1" w:rsidRPr="007061C1" w:rsidRDefault="00F94AB1" w:rsidP="00841A7A">
            <w:pPr>
              <w:pStyle w:val="Normal6a"/>
            </w:pPr>
            <w:r>
              <w:rPr>
                <w:b/>
                <w:i/>
                <w:vertAlign w:val="superscript"/>
              </w:rPr>
              <w:t>2</w:t>
            </w:r>
            <w:r>
              <w:rPr>
                <w:b/>
                <w:i/>
              </w:rPr>
              <w:t xml:space="preserve"> Komunikat</w:t>
            </w:r>
            <w:r>
              <w:t xml:space="preserve"> Komisji do Parlamentu Europejskiego, Rady Europejskiej, Rady, Komitetu Ekonomiczno-Społecznego i Komitetu Regionów „Europejski Zielony Ład” (</w:t>
            </w:r>
            <w:proofErr w:type="gramStart"/>
            <w:r>
              <w:t>COM(</w:t>
            </w:r>
            <w:proofErr w:type="gramEnd"/>
            <w:r>
              <w:t xml:space="preserve">2019) 640 </w:t>
            </w:r>
            <w:proofErr w:type="spellStart"/>
            <w:r>
              <w:t>final</w:t>
            </w:r>
            <w:proofErr w:type="spellEnd"/>
            <w:r>
              <w:t>).</w:t>
            </w:r>
          </w:p>
        </w:tc>
      </w:tr>
    </w:tbl>
    <w:p w14:paraId="5585CB35"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{HR}</w:t>
      </w:r>
      <w:proofErr w:type="spellStart"/>
      <w:r w:rsidRPr="00F94AB1">
        <w:t>hr</w:t>
      </w:r>
      <w:proofErr w:type="spellEnd"/>
      <w:r w:rsidRPr="00F94AB1">
        <w:rPr>
          <w:rStyle w:val="HideTWBExt"/>
        </w:rPr>
        <w:t>&lt;/Original&gt;</w:t>
      </w:r>
    </w:p>
    <w:p w14:paraId="08D1842D" w14:textId="77777777" w:rsidR="00F94AB1" w:rsidRPr="00E61A51" w:rsidRDefault="00F94AB1" w:rsidP="00F94AB1">
      <w:r w:rsidRPr="00F94AB1">
        <w:rPr>
          <w:rStyle w:val="HideTWBExt"/>
        </w:rPr>
        <w:t>&lt;/Amend&gt;</w:t>
      </w:r>
    </w:p>
    <w:p w14:paraId="14F1A5D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53</w:t>
      </w:r>
      <w:r w:rsidRPr="00F94AB1">
        <w:rPr>
          <w:rStyle w:val="HideTWBExt"/>
        </w:rPr>
        <w:t>&lt;/NumAm&gt;</w:t>
      </w:r>
    </w:p>
    <w:p w14:paraId="15752179"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991E10B" w14:textId="77777777" w:rsidR="00F94AB1" w:rsidRPr="00E61A51" w:rsidRDefault="00F94AB1" w:rsidP="00F94AB1">
      <w:pPr>
        <w:pStyle w:val="NormalBold"/>
      </w:pPr>
      <w:r w:rsidRPr="00F94AB1">
        <w:rPr>
          <w:rStyle w:val="HideTWBExt"/>
          <w:b w:val="0"/>
        </w:rPr>
        <w:t>&lt;/RepeatBlock-By&gt;</w:t>
      </w:r>
    </w:p>
    <w:p w14:paraId="7C7344C6" w14:textId="77777777" w:rsidR="00F94AB1" w:rsidRPr="00E61A51" w:rsidRDefault="00F94AB1" w:rsidP="00F94AB1">
      <w:pPr>
        <w:pStyle w:val="NormalBold"/>
      </w:pPr>
      <w:r>
        <w:rPr>
          <w:rStyle w:val="HideTWBExt"/>
          <w:lang w:val="en-GB"/>
        </w:rPr>
        <w:t>&lt;DocAmend&gt;</w:t>
      </w:r>
      <w:r>
        <w:t>Wniosek dotyczący rozporządzenia</w:t>
      </w:r>
      <w:r>
        <w:rPr>
          <w:rStyle w:val="HideTWBExt"/>
          <w:lang w:val="en-GB"/>
        </w:rPr>
        <w:t>&lt;/DocAmend&gt;</w:t>
      </w:r>
    </w:p>
    <w:p w14:paraId="6D2261B4" w14:textId="77777777" w:rsidR="00F94AB1" w:rsidRPr="007061C1" w:rsidRDefault="00F94AB1" w:rsidP="00F94AB1">
      <w:pPr>
        <w:pStyle w:val="NormalBold"/>
      </w:pPr>
      <w:r>
        <w:rPr>
          <w:rStyle w:val="HideTWBExt"/>
        </w:rPr>
        <w:t>&lt;Article&gt;</w:t>
      </w:r>
      <w:r>
        <w:t>Motyw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5EFD159" w14:textId="77777777" w:rsidTr="00841A7A">
        <w:trPr>
          <w:trHeight w:hRule="exact" w:val="240"/>
          <w:jc w:val="center"/>
        </w:trPr>
        <w:tc>
          <w:tcPr>
            <w:tcW w:w="9752" w:type="dxa"/>
            <w:gridSpan w:val="2"/>
            <w:tcBorders>
              <w:top w:val="nil"/>
              <w:left w:val="nil"/>
              <w:bottom w:val="nil"/>
              <w:right w:val="nil"/>
            </w:tcBorders>
          </w:tcPr>
          <w:p w14:paraId="5B0B274E" w14:textId="77777777" w:rsidR="00F94AB1" w:rsidRPr="007061C1" w:rsidRDefault="00F94AB1" w:rsidP="00841A7A"/>
        </w:tc>
      </w:tr>
      <w:tr w:rsidR="00F94AB1" w14:paraId="1193B9CC" w14:textId="77777777" w:rsidTr="00841A7A">
        <w:trPr>
          <w:trHeight w:val="240"/>
          <w:jc w:val="center"/>
        </w:trPr>
        <w:tc>
          <w:tcPr>
            <w:tcW w:w="4876" w:type="dxa"/>
            <w:tcBorders>
              <w:top w:val="nil"/>
              <w:left w:val="nil"/>
              <w:bottom w:val="nil"/>
              <w:right w:val="nil"/>
            </w:tcBorders>
          </w:tcPr>
          <w:p w14:paraId="6C3F2064" w14:textId="77777777" w:rsidR="00F94AB1" w:rsidRPr="00E61A51" w:rsidRDefault="00F94AB1" w:rsidP="00841A7A">
            <w:pPr>
              <w:pStyle w:val="AmColumnHeading"/>
            </w:pPr>
            <w:r>
              <w:lastRenderedPageBreak/>
              <w:t>Tekst proponowany przez Komisję</w:t>
            </w:r>
          </w:p>
        </w:tc>
        <w:tc>
          <w:tcPr>
            <w:tcW w:w="4876" w:type="dxa"/>
            <w:tcBorders>
              <w:top w:val="nil"/>
              <w:left w:val="nil"/>
              <w:bottom w:val="nil"/>
              <w:right w:val="nil"/>
            </w:tcBorders>
          </w:tcPr>
          <w:p w14:paraId="4CCA8D18" w14:textId="77777777" w:rsidR="00F94AB1" w:rsidRPr="007061C1" w:rsidRDefault="00F94AB1" w:rsidP="00841A7A">
            <w:pPr>
              <w:pStyle w:val="AmColumnHeading"/>
            </w:pPr>
            <w:r>
              <w:t>Poprawka</w:t>
            </w:r>
          </w:p>
        </w:tc>
      </w:tr>
      <w:tr w:rsidR="00F94AB1" w14:paraId="1997D3FF" w14:textId="77777777" w:rsidTr="00841A7A">
        <w:trPr>
          <w:jc w:val="center"/>
        </w:trPr>
        <w:tc>
          <w:tcPr>
            <w:tcW w:w="4876" w:type="dxa"/>
            <w:tcBorders>
              <w:top w:val="nil"/>
              <w:left w:val="nil"/>
              <w:bottom w:val="nil"/>
              <w:right w:val="nil"/>
            </w:tcBorders>
          </w:tcPr>
          <w:p w14:paraId="6B4B860C" w14:textId="77777777" w:rsidR="00F94AB1" w:rsidRPr="00E61A51" w:rsidRDefault="00F94AB1" w:rsidP="00841A7A">
            <w:pPr>
              <w:pStyle w:val="Normal6a"/>
            </w:pPr>
            <w:r>
              <w:t>(2)</w:t>
            </w:r>
            <w:r>
              <w:tab/>
              <w:t>Europejskie statystyki dotyczące rybołówstwa i akwakultury należy opracować w taki sposób, aby wspierać proces podejmowania decyzji oparty na dowodach oraz monitorować postępy w osiąganiu strategicznych celów Unii, takich jak Europejski Zielony Ład</w:t>
            </w:r>
            <w:r>
              <w:rPr>
                <w:vertAlign w:val="superscript"/>
              </w:rPr>
              <w:t>2</w:t>
            </w:r>
            <w:r>
              <w:t>.</w:t>
            </w:r>
          </w:p>
        </w:tc>
        <w:tc>
          <w:tcPr>
            <w:tcW w:w="4876" w:type="dxa"/>
            <w:tcBorders>
              <w:top w:val="nil"/>
              <w:left w:val="nil"/>
              <w:bottom w:val="nil"/>
              <w:right w:val="nil"/>
            </w:tcBorders>
          </w:tcPr>
          <w:p w14:paraId="4B626A60" w14:textId="77777777" w:rsidR="00F94AB1" w:rsidRPr="00E61A51" w:rsidRDefault="00F94AB1" w:rsidP="00841A7A">
            <w:pPr>
              <w:pStyle w:val="Normal6a"/>
            </w:pPr>
            <w:r>
              <w:t>(2)</w:t>
            </w:r>
            <w:r>
              <w:tab/>
              <w:t>Europejskie statystyki dotyczące rybołówstwa i akwakultury należy opracować w taki sposób, aby wspierać proces podejmowania decyzji oparty na dowodach oraz monitorować postępy w osiąganiu strategicznych celów Unii, takich jak Europejski Zielony Ład</w:t>
            </w:r>
            <w:r>
              <w:rPr>
                <w:vertAlign w:val="superscript"/>
              </w:rPr>
              <w:t>2</w:t>
            </w:r>
            <w:r>
              <w:t xml:space="preserve"> </w:t>
            </w:r>
            <w:r>
              <w:rPr>
                <w:b/>
                <w:i/>
              </w:rPr>
              <w:t>i Europejski pakt na rzecz wszechoceanu</w:t>
            </w:r>
            <w:r>
              <w:rPr>
                <w:b/>
                <w:i/>
                <w:vertAlign w:val="superscript"/>
              </w:rPr>
              <w:t>1a</w:t>
            </w:r>
            <w:r>
              <w:t>.</w:t>
            </w:r>
          </w:p>
        </w:tc>
      </w:tr>
      <w:tr w:rsidR="00F94AB1" w14:paraId="50A0E6D6" w14:textId="77777777" w:rsidTr="00841A7A">
        <w:trPr>
          <w:jc w:val="center"/>
        </w:trPr>
        <w:tc>
          <w:tcPr>
            <w:tcW w:w="4876" w:type="dxa"/>
            <w:tcBorders>
              <w:top w:val="nil"/>
              <w:left w:val="nil"/>
              <w:bottom w:val="nil"/>
              <w:right w:val="nil"/>
            </w:tcBorders>
          </w:tcPr>
          <w:p w14:paraId="70AC9F6C" w14:textId="77777777" w:rsidR="00F94AB1" w:rsidRPr="007061C1" w:rsidRDefault="00F94AB1" w:rsidP="00841A7A">
            <w:pPr>
              <w:pStyle w:val="Normal6a"/>
            </w:pPr>
            <w:r>
              <w:rPr>
                <w:b/>
                <w:i/>
              </w:rPr>
              <w:t>_________________</w:t>
            </w:r>
          </w:p>
        </w:tc>
        <w:tc>
          <w:tcPr>
            <w:tcW w:w="4876" w:type="dxa"/>
            <w:tcBorders>
              <w:top w:val="nil"/>
              <w:left w:val="nil"/>
              <w:bottom w:val="nil"/>
              <w:right w:val="nil"/>
            </w:tcBorders>
          </w:tcPr>
          <w:p w14:paraId="296CDE82" w14:textId="77777777" w:rsidR="00F94AB1" w:rsidRPr="007061C1" w:rsidRDefault="00F94AB1" w:rsidP="00841A7A">
            <w:pPr>
              <w:pStyle w:val="Normal6a"/>
            </w:pPr>
            <w:r>
              <w:rPr>
                <w:b/>
                <w:i/>
              </w:rPr>
              <w:t>_________________</w:t>
            </w:r>
          </w:p>
        </w:tc>
      </w:tr>
      <w:tr w:rsidR="00F94AB1" w14:paraId="6DFDD42F" w14:textId="77777777" w:rsidTr="00841A7A">
        <w:trPr>
          <w:jc w:val="center"/>
        </w:trPr>
        <w:tc>
          <w:tcPr>
            <w:tcW w:w="4876" w:type="dxa"/>
            <w:tcBorders>
              <w:top w:val="nil"/>
              <w:left w:val="nil"/>
              <w:bottom w:val="nil"/>
              <w:right w:val="nil"/>
            </w:tcBorders>
          </w:tcPr>
          <w:p w14:paraId="47C46FC4" w14:textId="77777777" w:rsidR="00F94AB1" w:rsidRPr="007061C1" w:rsidRDefault="00F94AB1" w:rsidP="00841A7A"/>
        </w:tc>
        <w:tc>
          <w:tcPr>
            <w:tcW w:w="4876" w:type="dxa"/>
            <w:tcBorders>
              <w:top w:val="nil"/>
              <w:left w:val="nil"/>
              <w:bottom w:val="nil"/>
              <w:right w:val="nil"/>
            </w:tcBorders>
          </w:tcPr>
          <w:p w14:paraId="56008BBE" w14:textId="77777777" w:rsidR="00F94AB1" w:rsidRPr="00E61A51" w:rsidRDefault="00F94AB1" w:rsidP="00841A7A">
            <w:pPr>
              <w:pStyle w:val="Normal6a"/>
            </w:pPr>
            <w:r>
              <w:rPr>
                <w:b/>
                <w:i/>
                <w:vertAlign w:val="superscript"/>
              </w:rPr>
              <w:t>1a</w:t>
            </w:r>
            <w:r>
              <w:rPr>
                <w:b/>
                <w:i/>
              </w:rPr>
              <w:t xml:space="preserve"> Komunikat Komisji do Parlamentu Europejskiego, Rady, Europejskiego Komitetu Ekonomiczno-Społecznego i Komitetu Regionów pt. „Europejski pakt na rzecz wszechoceanu” (COM/2025/281 </w:t>
            </w:r>
            <w:proofErr w:type="spellStart"/>
            <w:r>
              <w:rPr>
                <w:b/>
                <w:i/>
              </w:rPr>
              <w:t>final</w:t>
            </w:r>
            <w:proofErr w:type="spellEnd"/>
            <w:r>
              <w:rPr>
                <w:b/>
                <w:i/>
              </w:rPr>
              <w:t>).</w:t>
            </w:r>
          </w:p>
        </w:tc>
      </w:tr>
      <w:tr w:rsidR="00F94AB1" w14:paraId="037E9314" w14:textId="77777777" w:rsidTr="00841A7A">
        <w:trPr>
          <w:jc w:val="center"/>
        </w:trPr>
        <w:tc>
          <w:tcPr>
            <w:tcW w:w="4876" w:type="dxa"/>
            <w:tcBorders>
              <w:top w:val="nil"/>
              <w:left w:val="nil"/>
              <w:bottom w:val="nil"/>
              <w:right w:val="nil"/>
            </w:tcBorders>
          </w:tcPr>
          <w:p w14:paraId="3DC1F8F3" w14:textId="77777777" w:rsidR="00F94AB1" w:rsidRPr="00E61A51" w:rsidRDefault="00F94AB1" w:rsidP="00841A7A">
            <w:pPr>
              <w:pStyle w:val="Normal6a"/>
            </w:pPr>
            <w:r>
              <w:rPr>
                <w:vertAlign w:val="superscript"/>
              </w:rPr>
              <w:t>2</w:t>
            </w:r>
            <w:r>
              <w:t xml:space="preserve"> Komunikat Komisji do Parlamentu Europejskiego, Rady Europejskiej, Rady, Komitetu Ekonomiczno-Społecznego i Komitetu Regionów „Europejski Zielony Ład” (</w:t>
            </w:r>
            <w:proofErr w:type="gramStart"/>
            <w:r>
              <w:t>COM(</w:t>
            </w:r>
            <w:proofErr w:type="gramEnd"/>
            <w:r>
              <w:t xml:space="preserve">2019) 640 </w:t>
            </w:r>
            <w:proofErr w:type="spellStart"/>
            <w:r>
              <w:t>final</w:t>
            </w:r>
            <w:proofErr w:type="spellEnd"/>
            <w:r>
              <w:t>).</w:t>
            </w:r>
          </w:p>
        </w:tc>
        <w:tc>
          <w:tcPr>
            <w:tcW w:w="4876" w:type="dxa"/>
            <w:tcBorders>
              <w:top w:val="nil"/>
              <w:left w:val="nil"/>
              <w:bottom w:val="nil"/>
              <w:right w:val="nil"/>
            </w:tcBorders>
          </w:tcPr>
          <w:p w14:paraId="55784F14" w14:textId="77777777" w:rsidR="00F94AB1" w:rsidRPr="00E61A51" w:rsidRDefault="00F94AB1" w:rsidP="00841A7A">
            <w:pPr>
              <w:pStyle w:val="Normal6a"/>
            </w:pPr>
            <w:r>
              <w:rPr>
                <w:vertAlign w:val="superscript"/>
              </w:rPr>
              <w:t>2</w:t>
            </w:r>
            <w:r>
              <w:t xml:space="preserve"> Komunikat Komisji do Parlamentu Europejskiego, Rady Europejskiej, Rady, Komitetu Ekonomiczno-Społecznego i Komitetu Regionów „Europejski Zielony Ład” (</w:t>
            </w:r>
            <w:proofErr w:type="gramStart"/>
            <w:r>
              <w:t>COM(</w:t>
            </w:r>
            <w:proofErr w:type="gramEnd"/>
            <w:r>
              <w:t xml:space="preserve">2019) 640 </w:t>
            </w:r>
            <w:proofErr w:type="spellStart"/>
            <w:r>
              <w:t>final</w:t>
            </w:r>
            <w:proofErr w:type="spellEnd"/>
            <w:r>
              <w:t>).</w:t>
            </w:r>
          </w:p>
        </w:tc>
      </w:tr>
    </w:tbl>
    <w:p w14:paraId="29DD0D7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2059F4E8" w14:textId="77777777" w:rsidR="00F94AB1" w:rsidRPr="00E61A51" w:rsidRDefault="00F94AB1" w:rsidP="00F94AB1">
      <w:r w:rsidRPr="00F94AB1">
        <w:rPr>
          <w:rStyle w:val="HideTWBExt"/>
        </w:rPr>
        <w:t>&lt;/Amend&gt;</w:t>
      </w:r>
    </w:p>
    <w:p w14:paraId="3102783D"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54</w:t>
      </w:r>
      <w:r w:rsidRPr="00F94AB1">
        <w:rPr>
          <w:rStyle w:val="HideTWBExt"/>
        </w:rPr>
        <w:t>&lt;/NumAm&gt;</w:t>
      </w:r>
    </w:p>
    <w:p w14:paraId="46CB97F2" w14:textId="77777777" w:rsidR="00F94AB1" w:rsidRPr="00E61A51" w:rsidRDefault="00F94AB1" w:rsidP="00F94AB1">
      <w:pPr>
        <w:pStyle w:val="NormalBold"/>
      </w:pPr>
      <w:r w:rsidRPr="00F94AB1">
        <w:rPr>
          <w:rStyle w:val="HideTWBExt"/>
          <w:b w:val="0"/>
        </w:rPr>
        <w:t>&lt;RepeatBlock-By&gt;&lt;Members&gt;</w:t>
      </w:r>
      <w:r>
        <w:t xml:space="preserve">Stephen Nikola </w:t>
      </w:r>
      <w:proofErr w:type="spellStart"/>
      <w:r>
        <w:t>Bartulica</w:t>
      </w:r>
      <w:proofErr w:type="spellEnd"/>
      <w:r w:rsidRPr="00F94AB1">
        <w:rPr>
          <w:rStyle w:val="HideTWBExt"/>
          <w:b w:val="0"/>
        </w:rPr>
        <w:t>&lt;/Members&gt;</w:t>
      </w:r>
    </w:p>
    <w:p w14:paraId="0B910C50" w14:textId="77777777" w:rsidR="00F94AB1" w:rsidRPr="00E61A51" w:rsidRDefault="00F94AB1" w:rsidP="00F94AB1">
      <w:pPr>
        <w:pStyle w:val="NormalBold"/>
      </w:pPr>
      <w:r w:rsidRPr="00F94AB1">
        <w:rPr>
          <w:rStyle w:val="HideTWBExt"/>
          <w:b w:val="0"/>
        </w:rPr>
        <w:t>&lt;/RepeatBlock-By&gt;</w:t>
      </w:r>
    </w:p>
    <w:p w14:paraId="56921408"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3D174EDF" w14:textId="77777777" w:rsidR="00F94AB1" w:rsidRPr="007061C1" w:rsidRDefault="00F94AB1" w:rsidP="00F94AB1">
      <w:pPr>
        <w:pStyle w:val="NormalBold"/>
      </w:pPr>
      <w:r>
        <w:rPr>
          <w:rStyle w:val="HideTWBExt"/>
        </w:rPr>
        <w:t>&lt;Article&gt;</w:t>
      </w:r>
      <w:r>
        <w:t>Motyw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8609E93" w14:textId="77777777" w:rsidTr="00841A7A">
        <w:trPr>
          <w:trHeight w:hRule="exact" w:val="240"/>
          <w:jc w:val="center"/>
        </w:trPr>
        <w:tc>
          <w:tcPr>
            <w:tcW w:w="9752" w:type="dxa"/>
            <w:gridSpan w:val="2"/>
            <w:tcBorders>
              <w:top w:val="nil"/>
              <w:left w:val="nil"/>
              <w:bottom w:val="nil"/>
              <w:right w:val="nil"/>
            </w:tcBorders>
          </w:tcPr>
          <w:p w14:paraId="4239A44B" w14:textId="77777777" w:rsidR="00F94AB1" w:rsidRPr="007061C1" w:rsidRDefault="00F94AB1" w:rsidP="00841A7A"/>
        </w:tc>
      </w:tr>
      <w:tr w:rsidR="00F94AB1" w14:paraId="5A137151" w14:textId="77777777" w:rsidTr="00841A7A">
        <w:trPr>
          <w:trHeight w:val="240"/>
          <w:jc w:val="center"/>
        </w:trPr>
        <w:tc>
          <w:tcPr>
            <w:tcW w:w="4876" w:type="dxa"/>
            <w:tcBorders>
              <w:top w:val="nil"/>
              <w:left w:val="nil"/>
              <w:bottom w:val="nil"/>
              <w:right w:val="nil"/>
            </w:tcBorders>
          </w:tcPr>
          <w:p w14:paraId="6DB03242"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B850B69" w14:textId="77777777" w:rsidR="00F94AB1" w:rsidRPr="007061C1" w:rsidRDefault="00F94AB1" w:rsidP="00841A7A">
            <w:pPr>
              <w:pStyle w:val="AmColumnHeading"/>
            </w:pPr>
            <w:r>
              <w:t>Poprawka</w:t>
            </w:r>
          </w:p>
        </w:tc>
      </w:tr>
      <w:tr w:rsidR="00F94AB1" w14:paraId="5EC2E401" w14:textId="77777777" w:rsidTr="00841A7A">
        <w:trPr>
          <w:jc w:val="center"/>
        </w:trPr>
        <w:tc>
          <w:tcPr>
            <w:tcW w:w="4876" w:type="dxa"/>
            <w:tcBorders>
              <w:top w:val="nil"/>
              <w:left w:val="nil"/>
              <w:bottom w:val="nil"/>
              <w:right w:val="nil"/>
            </w:tcBorders>
          </w:tcPr>
          <w:p w14:paraId="36EF16C7" w14:textId="77777777" w:rsidR="00F94AB1" w:rsidRPr="007061C1" w:rsidRDefault="00F94AB1" w:rsidP="00841A7A">
            <w:pPr>
              <w:pStyle w:val="Normal6a"/>
            </w:pPr>
            <w:r>
              <w:t>(3)</w:t>
            </w:r>
            <w:r>
              <w:tab/>
              <w:t>Europejskie statystyki dotyczące rybołówstwa i akwakultury gromadzi się obecnie na podstawie pięciu aktów prawnych, które nie zapewniają pełnej spójności we wszystkich dziedzinach statystycznych. Potrzebne są wspólne ramy prawne, aby zapewnić spójność, usprawnić procesy statystyczne i umożliwić bardziej całościowe podejście.</w:t>
            </w:r>
          </w:p>
        </w:tc>
        <w:tc>
          <w:tcPr>
            <w:tcW w:w="4876" w:type="dxa"/>
            <w:tcBorders>
              <w:top w:val="nil"/>
              <w:left w:val="nil"/>
              <w:bottom w:val="nil"/>
              <w:right w:val="nil"/>
            </w:tcBorders>
          </w:tcPr>
          <w:p w14:paraId="0D49AEC8" w14:textId="77777777" w:rsidR="00F94AB1" w:rsidRPr="007061C1" w:rsidRDefault="00F94AB1" w:rsidP="00841A7A">
            <w:pPr>
              <w:pStyle w:val="Normal6a"/>
            </w:pPr>
            <w:r>
              <w:t>(3)</w:t>
            </w:r>
            <w:r>
              <w:tab/>
              <w:t xml:space="preserve">Europejskie statystyki dotyczące rybołówstwa i akwakultury gromadzi się obecnie na podstawie pięciu aktów prawnych, które nie zapewniają pełnej spójności we wszystkich dziedzinach statystycznych. Potrzebne są wspólne ramy prawne, aby zapewnić spójność, usprawnić procesy statystyczne i umożliwić bardziej całościowe podejście </w:t>
            </w:r>
            <w:r>
              <w:rPr>
                <w:b/>
                <w:i/>
              </w:rPr>
              <w:t xml:space="preserve">w celu zmniejszenia obciążeń administracyjnych, zwiększenia pewności prawa i zapewnienia oszczędności finansowych w państwach </w:t>
            </w:r>
            <w:r>
              <w:rPr>
                <w:b/>
                <w:i/>
              </w:rPr>
              <w:lastRenderedPageBreak/>
              <w:t>członkowskich</w:t>
            </w:r>
            <w:r>
              <w:t>.</w:t>
            </w:r>
          </w:p>
        </w:tc>
      </w:tr>
    </w:tbl>
    <w:p w14:paraId="75B1E0CA" w14:textId="77777777" w:rsidR="00F94AB1" w:rsidRPr="007061C1" w:rsidRDefault="00F94AB1" w:rsidP="00F94AB1">
      <w:pPr>
        <w:pStyle w:val="AmOrLang"/>
      </w:pPr>
      <w:r w:rsidRPr="007061C1">
        <w:lastRenderedPageBreak/>
        <w:t xml:space="preserve">Or. </w:t>
      </w:r>
      <w:r w:rsidRPr="007061C1">
        <w:rPr>
          <w:rStyle w:val="HideTWBExt"/>
        </w:rPr>
        <w:t>&lt;Original&gt;</w:t>
      </w:r>
      <w:r w:rsidRPr="007061C1">
        <w:rPr>
          <w:rStyle w:val="HideTWBInt"/>
        </w:rPr>
        <w:t>{HR}</w:t>
      </w:r>
      <w:proofErr w:type="spellStart"/>
      <w:r w:rsidRPr="007061C1">
        <w:t>hr</w:t>
      </w:r>
      <w:proofErr w:type="spellEnd"/>
      <w:r w:rsidRPr="007061C1">
        <w:rPr>
          <w:rStyle w:val="HideTWBExt"/>
        </w:rPr>
        <w:t>&lt;/Original&gt;</w:t>
      </w:r>
    </w:p>
    <w:p w14:paraId="44098AD6" w14:textId="77777777" w:rsidR="00F94AB1" w:rsidRPr="007061C1" w:rsidRDefault="00F94AB1" w:rsidP="00F94AB1">
      <w:r>
        <w:rPr>
          <w:rStyle w:val="HideTWBExt"/>
        </w:rPr>
        <w:t>&lt;/Amend&gt;</w:t>
      </w:r>
    </w:p>
    <w:p w14:paraId="7BF37670" w14:textId="77777777" w:rsidR="00F94AB1" w:rsidRPr="007061C1" w:rsidRDefault="00F94AB1" w:rsidP="00F94AB1">
      <w:pPr>
        <w:pStyle w:val="AmNumberTabs"/>
      </w:pPr>
      <w:r>
        <w:rPr>
          <w:rStyle w:val="HideTWBExt"/>
        </w:rPr>
        <w:t>&lt;Amend&gt;</w:t>
      </w:r>
      <w:r>
        <w:t>Poprawka</w:t>
      </w:r>
      <w:r>
        <w:tab/>
      </w:r>
      <w:r>
        <w:tab/>
      </w:r>
      <w:r>
        <w:rPr>
          <w:rStyle w:val="HideTWBExt"/>
        </w:rPr>
        <w:t>&lt;NumAm&gt;</w:t>
      </w:r>
      <w:r>
        <w:t>55</w:t>
      </w:r>
      <w:r>
        <w:rPr>
          <w:rStyle w:val="HideTWBExt"/>
        </w:rPr>
        <w:t>&lt;/NumAm&gt;</w:t>
      </w:r>
    </w:p>
    <w:p w14:paraId="4613980E" w14:textId="77777777" w:rsidR="00F94AB1" w:rsidRPr="007061C1" w:rsidRDefault="00F94AB1" w:rsidP="00F94AB1">
      <w:pPr>
        <w:pStyle w:val="NormalBold"/>
      </w:pPr>
      <w:r>
        <w:rPr>
          <w:rStyle w:val="HideTWBExt"/>
          <w:b w:val="0"/>
        </w:rPr>
        <w:t>&lt;RepeatBlock-By&gt;&lt;Members&gt;</w:t>
      </w:r>
      <w:r>
        <w:t xml:space="preserve">Paulo Do Nascimento Cabral, Isabelle Le </w:t>
      </w:r>
      <w:proofErr w:type="spellStart"/>
      <w:r>
        <w:t>Callennec</w:t>
      </w:r>
      <w:proofErr w:type="spellEnd"/>
      <w:r>
        <w:rPr>
          <w:rStyle w:val="HideTWBExt"/>
          <w:b w:val="0"/>
        </w:rPr>
        <w:t>&lt;/Members&gt;</w:t>
      </w:r>
    </w:p>
    <w:p w14:paraId="78BD242E" w14:textId="77777777" w:rsidR="00F94AB1" w:rsidRPr="007061C1" w:rsidRDefault="00F94AB1" w:rsidP="00F94AB1">
      <w:pPr>
        <w:pStyle w:val="NormalBold"/>
      </w:pPr>
      <w:r>
        <w:rPr>
          <w:rStyle w:val="HideTWBExt"/>
          <w:b w:val="0"/>
        </w:rPr>
        <w:t>&lt;/RepeatBlock-By&gt;</w:t>
      </w:r>
    </w:p>
    <w:p w14:paraId="0B21E36A"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2E1DFFCC" w14:textId="77777777" w:rsidR="00F94AB1" w:rsidRPr="007061C1" w:rsidRDefault="00F94AB1" w:rsidP="00F94AB1">
      <w:pPr>
        <w:pStyle w:val="NormalBold"/>
      </w:pPr>
      <w:r>
        <w:rPr>
          <w:rStyle w:val="HideTWBExt"/>
        </w:rPr>
        <w:t>&lt;Article&gt;</w:t>
      </w:r>
      <w:r>
        <w:t>Motyw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69DFDFB" w14:textId="77777777" w:rsidTr="00841A7A">
        <w:trPr>
          <w:trHeight w:hRule="exact" w:val="240"/>
          <w:jc w:val="center"/>
        </w:trPr>
        <w:tc>
          <w:tcPr>
            <w:tcW w:w="9752" w:type="dxa"/>
            <w:gridSpan w:val="2"/>
            <w:tcBorders>
              <w:top w:val="nil"/>
              <w:left w:val="nil"/>
              <w:bottom w:val="nil"/>
              <w:right w:val="nil"/>
            </w:tcBorders>
          </w:tcPr>
          <w:p w14:paraId="4FEB07FB" w14:textId="77777777" w:rsidR="00F94AB1" w:rsidRPr="007061C1" w:rsidRDefault="00F94AB1" w:rsidP="00841A7A"/>
        </w:tc>
      </w:tr>
      <w:tr w:rsidR="00F94AB1" w14:paraId="29B10AD8" w14:textId="77777777" w:rsidTr="00841A7A">
        <w:trPr>
          <w:trHeight w:val="240"/>
          <w:jc w:val="center"/>
        </w:trPr>
        <w:tc>
          <w:tcPr>
            <w:tcW w:w="4876" w:type="dxa"/>
            <w:tcBorders>
              <w:top w:val="nil"/>
              <w:left w:val="nil"/>
              <w:bottom w:val="nil"/>
              <w:right w:val="nil"/>
            </w:tcBorders>
          </w:tcPr>
          <w:p w14:paraId="762538D5"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D023B7E" w14:textId="77777777" w:rsidR="00F94AB1" w:rsidRPr="007061C1" w:rsidRDefault="00F94AB1" w:rsidP="00841A7A">
            <w:pPr>
              <w:pStyle w:val="AmColumnHeading"/>
            </w:pPr>
            <w:r>
              <w:t>Poprawka</w:t>
            </w:r>
          </w:p>
        </w:tc>
      </w:tr>
      <w:tr w:rsidR="00F94AB1" w14:paraId="14EFE2B2" w14:textId="77777777" w:rsidTr="00841A7A">
        <w:trPr>
          <w:jc w:val="center"/>
        </w:trPr>
        <w:tc>
          <w:tcPr>
            <w:tcW w:w="4876" w:type="dxa"/>
            <w:tcBorders>
              <w:top w:val="nil"/>
              <w:left w:val="nil"/>
              <w:bottom w:val="nil"/>
              <w:right w:val="nil"/>
            </w:tcBorders>
          </w:tcPr>
          <w:p w14:paraId="07F9D18B" w14:textId="77777777" w:rsidR="00F94AB1" w:rsidRPr="00E61A51" w:rsidRDefault="00F94AB1" w:rsidP="00841A7A">
            <w:pPr>
              <w:pStyle w:val="Normal6a"/>
            </w:pPr>
            <w:r>
              <w:t>(4)</w:t>
            </w:r>
            <w:r>
              <w:tab/>
              <w:t>W coraz większym stopniu stają się potrzebne bardziej szczegółowe i aktualne statystyki europejskie, aby wspierać wdrażanie polityki i przepisów UE</w:t>
            </w:r>
            <w:proofErr w:type="gramStart"/>
            <w:r>
              <w:rPr>
                <w:vertAlign w:val="superscript"/>
              </w:rPr>
              <w:t>3</w:t>
            </w:r>
            <w:r>
              <w:t xml:space="preserve"> ,</w:t>
            </w:r>
            <w:proofErr w:type="gramEnd"/>
            <w:r>
              <w:t xml:space="preserve"> a także różnych inicjatyw Komisji, w tym planów działania dotyczących produkcji ekologicznej</w:t>
            </w:r>
            <w:r>
              <w:rPr>
                <w:vertAlign w:val="superscript"/>
              </w:rPr>
              <w:t>4</w:t>
            </w:r>
            <w:r>
              <w:t>, zrównoważonej akwakultury</w:t>
            </w:r>
            <w:r>
              <w:rPr>
                <w:vertAlign w:val="superscript"/>
              </w:rPr>
              <w:t>5</w:t>
            </w:r>
            <w:r>
              <w:t xml:space="preserve"> </w:t>
            </w:r>
            <w:r>
              <w:rPr>
                <w:vertAlign w:val="superscript"/>
              </w:rPr>
              <w:t>,6</w:t>
            </w:r>
            <w:r>
              <w:t xml:space="preserve"> , , zrównoważonej niebieskiej gospodarki</w:t>
            </w:r>
            <w:r>
              <w:rPr>
                <w:vertAlign w:val="superscript"/>
              </w:rPr>
              <w:t>7</w:t>
            </w:r>
            <w:r>
              <w:t>, rozwoju sektora alg</w:t>
            </w:r>
            <w:r>
              <w:rPr>
                <w:vertAlign w:val="superscript"/>
              </w:rPr>
              <w:t>8</w:t>
            </w:r>
            <w:r>
              <w:t>, transformacji energetycznej w sektorze rybołówstwa i akwakultury</w:t>
            </w:r>
            <w:r>
              <w:rPr>
                <w:vertAlign w:val="superscript"/>
              </w:rPr>
              <w:t>9</w:t>
            </w:r>
            <w:r>
              <w:t xml:space="preserve"> oraz ochrony ekosystemów morskich</w:t>
            </w:r>
            <w:r>
              <w:rPr>
                <w:vertAlign w:val="superscript"/>
              </w:rPr>
              <w:t>10</w:t>
            </w:r>
            <w:r>
              <w:t>.</w:t>
            </w:r>
          </w:p>
        </w:tc>
        <w:tc>
          <w:tcPr>
            <w:tcW w:w="4876" w:type="dxa"/>
            <w:tcBorders>
              <w:top w:val="nil"/>
              <w:left w:val="nil"/>
              <w:bottom w:val="nil"/>
              <w:right w:val="nil"/>
            </w:tcBorders>
          </w:tcPr>
          <w:p w14:paraId="15E88981" w14:textId="77777777" w:rsidR="00F94AB1" w:rsidRPr="00E61A51" w:rsidRDefault="00F94AB1" w:rsidP="00841A7A">
            <w:pPr>
              <w:pStyle w:val="Normal6a"/>
            </w:pPr>
            <w:r>
              <w:t>(4)</w:t>
            </w:r>
            <w:r>
              <w:tab/>
              <w:t>W coraz większym stopniu stają się potrzebne bardziej szczegółowe i aktualne statystyki europejskie, aby wspierać wdrażanie polityki i przepisów UE</w:t>
            </w:r>
            <w:r>
              <w:rPr>
                <w:vertAlign w:val="superscript"/>
              </w:rPr>
              <w:t>3</w:t>
            </w:r>
            <w:r>
              <w:t xml:space="preserve"> , a także różnych inicjatyw Komisji, w tym planów działania dotyczących produkcji ekologicznej</w:t>
            </w:r>
            <w:r>
              <w:rPr>
                <w:vertAlign w:val="superscript"/>
              </w:rPr>
              <w:t>4</w:t>
            </w:r>
            <w:r>
              <w:t>, zrównoważonej akwakultury</w:t>
            </w:r>
            <w:r>
              <w:rPr>
                <w:vertAlign w:val="superscript"/>
              </w:rPr>
              <w:t>5</w:t>
            </w:r>
            <w:r>
              <w:t xml:space="preserve"> </w:t>
            </w:r>
            <w:r>
              <w:rPr>
                <w:vertAlign w:val="superscript"/>
              </w:rPr>
              <w:t>,6</w:t>
            </w:r>
            <w:r>
              <w:t xml:space="preserve"> , , zrównoważonej niebieskiej gospodarki</w:t>
            </w:r>
            <w:r>
              <w:rPr>
                <w:vertAlign w:val="superscript"/>
              </w:rPr>
              <w:t>7</w:t>
            </w:r>
            <w:r>
              <w:t>, rozwoju sektora alg</w:t>
            </w:r>
            <w:r>
              <w:rPr>
                <w:vertAlign w:val="superscript"/>
              </w:rPr>
              <w:t>8</w:t>
            </w:r>
            <w:r>
              <w:t>, transformacji energetycznej w sektorze rybołówstwa i akwakultury</w:t>
            </w:r>
            <w:r>
              <w:rPr>
                <w:vertAlign w:val="superscript"/>
              </w:rPr>
              <w:t>9</w:t>
            </w:r>
            <w:r>
              <w:t xml:space="preserve"> oraz ochrony ekosystemów morskich</w:t>
            </w:r>
            <w:r>
              <w:rPr>
                <w:vertAlign w:val="superscript"/>
              </w:rPr>
              <w:t>10</w:t>
            </w:r>
            <w:r>
              <w:t xml:space="preserve">. </w:t>
            </w:r>
            <w:r>
              <w:rPr>
                <w:b/>
                <w:i/>
              </w:rPr>
              <w:t>Wszelkie dodatkowe obowiązki w zakresie gromadzenia danych wprowadzone na mocy niniejszego rozporządzenia muszą być jednak absolutnie niezbędne i proporcjonalne do zamierzonych celów oraz nie mogą nakładać nadmiernych obciążeń administracyjnych ani pośrednich kosztów finansowych, w szczególności na rybaków zajmujących się łodziowym rybołówstwem przybrzeżnym, podmioty gospodarcze z sektora akwakultury i inne podmioty gospodarcze, zwłaszcza w regionach najbardziej oddalonych.</w:t>
            </w:r>
          </w:p>
        </w:tc>
      </w:tr>
      <w:tr w:rsidR="00F94AB1" w14:paraId="15F28017" w14:textId="77777777" w:rsidTr="00841A7A">
        <w:trPr>
          <w:jc w:val="center"/>
        </w:trPr>
        <w:tc>
          <w:tcPr>
            <w:tcW w:w="4876" w:type="dxa"/>
            <w:tcBorders>
              <w:top w:val="nil"/>
              <w:left w:val="nil"/>
              <w:bottom w:val="nil"/>
              <w:right w:val="nil"/>
            </w:tcBorders>
          </w:tcPr>
          <w:p w14:paraId="51D88F6B" w14:textId="77777777" w:rsidR="00F94AB1" w:rsidRPr="007061C1" w:rsidRDefault="00F94AB1" w:rsidP="00841A7A">
            <w:pPr>
              <w:pStyle w:val="Normal6a"/>
            </w:pPr>
            <w:r>
              <w:rPr>
                <w:b/>
                <w:i/>
              </w:rPr>
              <w:t>_________________</w:t>
            </w:r>
          </w:p>
        </w:tc>
        <w:tc>
          <w:tcPr>
            <w:tcW w:w="4876" w:type="dxa"/>
            <w:tcBorders>
              <w:top w:val="nil"/>
              <w:left w:val="nil"/>
              <w:bottom w:val="nil"/>
              <w:right w:val="nil"/>
            </w:tcBorders>
          </w:tcPr>
          <w:p w14:paraId="7C02E405" w14:textId="77777777" w:rsidR="00F94AB1" w:rsidRPr="007061C1" w:rsidRDefault="00F94AB1" w:rsidP="00841A7A">
            <w:pPr>
              <w:pStyle w:val="Normal6a"/>
            </w:pPr>
            <w:r>
              <w:rPr>
                <w:b/>
                <w:i/>
              </w:rPr>
              <w:t>_________________</w:t>
            </w:r>
          </w:p>
        </w:tc>
      </w:tr>
      <w:tr w:rsidR="00F94AB1" w14:paraId="04A81BA8" w14:textId="77777777" w:rsidTr="00841A7A">
        <w:trPr>
          <w:jc w:val="center"/>
        </w:trPr>
        <w:tc>
          <w:tcPr>
            <w:tcW w:w="4876" w:type="dxa"/>
            <w:tcBorders>
              <w:top w:val="nil"/>
              <w:left w:val="nil"/>
              <w:bottom w:val="nil"/>
              <w:right w:val="nil"/>
            </w:tcBorders>
          </w:tcPr>
          <w:p w14:paraId="1328B7F8" w14:textId="77777777" w:rsidR="00F94AB1" w:rsidRPr="00E61A51" w:rsidRDefault="00F94AB1" w:rsidP="00841A7A">
            <w:pPr>
              <w:pStyle w:val="Normal6a"/>
            </w:pPr>
            <w:r>
              <w:rPr>
                <w:vertAlign w:val="superscript"/>
              </w:rPr>
              <w:t>3</w:t>
            </w:r>
            <w:r>
              <w:t xml:space="preserve"> Dyrektywa Parlamentu Europejskiego i Rady 2008/56/WE z dnia 17 czerwca 2008 r. ustanawiająca ramy działań Wspólnoty w dziedzinie polityki środowiska morskiego (dyrektywa ramowa w sprawie strategii morskiej), Dz.U. L 164 z </w:t>
            </w:r>
            <w:proofErr w:type="gramStart"/>
            <w:r>
              <w:lastRenderedPageBreak/>
              <w:t>25.6.2008</w:t>
            </w:r>
            <w:proofErr w:type="gramEnd"/>
            <w:r>
              <w:t xml:space="preserve">, s. 19, ELI: http://data.europa.eu/eli/dir/2008/56/oj; Dyrektywa 2009/147/WE Parlamentu Europejskiego i Rady z dnia 30 listopada 2009 r. w sprawie ochrony dzikiego ptactwa. Dz.U. L 20 z </w:t>
            </w:r>
            <w:proofErr w:type="gramStart"/>
            <w:r>
              <w:t>26.1.2010</w:t>
            </w:r>
            <w:proofErr w:type="gramEnd"/>
            <w:r>
              <w:t>, s. 7, ELI: http://data.europa.eu/eli/dir/2009/147/oj; oraz dyrektywa Rady 92/43/EWG z dnia 21 maja 1992 r. w sprawie ochrony siedlisk przyrodniczych oraz dzikiej fauny i flory, Dz.U. L 206 z 22.7.1992, s. 7, ELI: http://data.europa.eu/eli/dir/1992/43/oj.</w:t>
            </w:r>
          </w:p>
        </w:tc>
        <w:tc>
          <w:tcPr>
            <w:tcW w:w="4876" w:type="dxa"/>
            <w:tcBorders>
              <w:top w:val="nil"/>
              <w:left w:val="nil"/>
              <w:bottom w:val="nil"/>
              <w:right w:val="nil"/>
            </w:tcBorders>
          </w:tcPr>
          <w:p w14:paraId="1C264EC2" w14:textId="77777777" w:rsidR="00F94AB1" w:rsidRPr="00E61A51" w:rsidRDefault="00F94AB1" w:rsidP="00841A7A">
            <w:pPr>
              <w:pStyle w:val="Normal6a"/>
            </w:pPr>
            <w:r>
              <w:rPr>
                <w:vertAlign w:val="superscript"/>
              </w:rPr>
              <w:lastRenderedPageBreak/>
              <w:t>3</w:t>
            </w:r>
            <w:r>
              <w:t xml:space="preserve"> Dyrektywa Parlamentu Europejskiego i Rady 2008/56/WE z dnia 17 czerwca 2008 r. ustanawiająca ramy działań Wspólnoty w dziedzinie polityki środowiska morskiego (dyrektywa ramowa w sprawie strategii morskiej), Dz.U. L 164 z </w:t>
            </w:r>
            <w:proofErr w:type="gramStart"/>
            <w:r>
              <w:lastRenderedPageBreak/>
              <w:t>25.6.2008</w:t>
            </w:r>
            <w:proofErr w:type="gramEnd"/>
            <w:r>
              <w:t xml:space="preserve">, s. 19, ELI: http://data.europa.eu/eli/dir/2008/56/oj; Dyrektywa 2009/147/WE Parlamentu Europejskiego i Rady z dnia 30 listopada 2009 r. w sprawie ochrony dzikiego ptactwa. Dz.U. L 20 z </w:t>
            </w:r>
            <w:proofErr w:type="gramStart"/>
            <w:r>
              <w:t>26.1.2010</w:t>
            </w:r>
            <w:proofErr w:type="gramEnd"/>
            <w:r>
              <w:t>, s. 7, ELI: http://data.europa.eu/eli/dir/2009/147/oj; oraz dyrektywa Rady 92/43/EWG z dnia 21 maja 1992 r. w sprawie ochrony siedlisk przyrodniczych oraz dzikiej fauny i flory, Dz.U. L 206 z 22.7.1992, s. 7, ELI: http://data.europa.eu/eli/dir/1992/43/oj.</w:t>
            </w:r>
          </w:p>
        </w:tc>
      </w:tr>
      <w:tr w:rsidR="00F94AB1" w14:paraId="3037268E" w14:textId="77777777" w:rsidTr="00841A7A">
        <w:trPr>
          <w:jc w:val="center"/>
        </w:trPr>
        <w:tc>
          <w:tcPr>
            <w:tcW w:w="4876" w:type="dxa"/>
            <w:tcBorders>
              <w:top w:val="nil"/>
              <w:left w:val="nil"/>
              <w:bottom w:val="nil"/>
              <w:right w:val="nil"/>
            </w:tcBorders>
          </w:tcPr>
          <w:p w14:paraId="4039B1D5" w14:textId="77777777" w:rsidR="00F94AB1" w:rsidRPr="00E61A51" w:rsidRDefault="00F94AB1" w:rsidP="00841A7A">
            <w:pPr>
              <w:pStyle w:val="Normal6a"/>
            </w:pPr>
            <w:r>
              <w:rPr>
                <w:vertAlign w:val="superscript"/>
              </w:rPr>
              <w:lastRenderedPageBreak/>
              <w:t>4</w:t>
            </w:r>
            <w:r>
              <w:t xml:space="preserve"> Komunikat Komisji do Parlamentu Europejskiego, Rady, Europejskiego Komitetu Ekonomiczno-Społecznego i Komitetu Regionów w sprawie planu działania dotyczącego rozwoju produkcji ekologicznej (</w:t>
            </w:r>
            <w:proofErr w:type="gramStart"/>
            <w:r>
              <w:t>COM(</w:t>
            </w:r>
            <w:proofErr w:type="gramEnd"/>
            <w:r>
              <w:t xml:space="preserve">2021) 141 </w:t>
            </w:r>
            <w:proofErr w:type="spellStart"/>
            <w:r>
              <w:t>final</w:t>
            </w:r>
            <w:proofErr w:type="spellEnd"/>
            <w:r>
              <w:t>).</w:t>
            </w:r>
          </w:p>
        </w:tc>
        <w:tc>
          <w:tcPr>
            <w:tcW w:w="4876" w:type="dxa"/>
            <w:tcBorders>
              <w:top w:val="nil"/>
              <w:left w:val="nil"/>
              <w:bottom w:val="nil"/>
              <w:right w:val="nil"/>
            </w:tcBorders>
          </w:tcPr>
          <w:p w14:paraId="0067FBE5" w14:textId="77777777" w:rsidR="00F94AB1" w:rsidRPr="00E61A51" w:rsidRDefault="00F94AB1" w:rsidP="00841A7A">
            <w:pPr>
              <w:pStyle w:val="Normal6a"/>
            </w:pPr>
            <w:r>
              <w:rPr>
                <w:vertAlign w:val="superscript"/>
              </w:rPr>
              <w:t>4</w:t>
            </w:r>
            <w:r>
              <w:t xml:space="preserve"> Komunikat Komisji do Parlamentu Europejskiego, Rady, Europejskiego Komitetu Ekonomiczno-Społecznego i Komitetu Regionów w sprawie planu działania dotyczącego rozwoju produkcji ekologicznej (</w:t>
            </w:r>
            <w:proofErr w:type="gramStart"/>
            <w:r>
              <w:t>COM(</w:t>
            </w:r>
            <w:proofErr w:type="gramEnd"/>
            <w:r>
              <w:t xml:space="preserve">2021) 141 </w:t>
            </w:r>
            <w:proofErr w:type="spellStart"/>
            <w:r>
              <w:t>final</w:t>
            </w:r>
            <w:proofErr w:type="spellEnd"/>
            <w:r>
              <w:t>).</w:t>
            </w:r>
          </w:p>
        </w:tc>
      </w:tr>
      <w:tr w:rsidR="00F94AB1" w14:paraId="428CE9A0" w14:textId="77777777" w:rsidTr="00841A7A">
        <w:trPr>
          <w:jc w:val="center"/>
        </w:trPr>
        <w:tc>
          <w:tcPr>
            <w:tcW w:w="4876" w:type="dxa"/>
            <w:tcBorders>
              <w:top w:val="nil"/>
              <w:left w:val="nil"/>
              <w:bottom w:val="nil"/>
              <w:right w:val="nil"/>
            </w:tcBorders>
          </w:tcPr>
          <w:p w14:paraId="4ECEEF6D" w14:textId="77777777" w:rsidR="00F94AB1" w:rsidRPr="00E61A51" w:rsidRDefault="00F94AB1" w:rsidP="00841A7A">
            <w:pPr>
              <w:pStyle w:val="Normal6a"/>
            </w:pPr>
            <w:r>
              <w:rPr>
                <w:vertAlign w:val="superscript"/>
              </w:rPr>
              <w:t>5</w:t>
            </w:r>
            <w:r>
              <w:t xml:space="preserve"> Komunikat Komisji do Parlamentu Europejskiego, Rady, Europejskiego Komitetu Ekonomiczno-Społecznego i Komitetu Regionów, Strategiczne wytyczne dotyczące bardziej zrównoważonej i konkurencyjnej akwakultury w UE na lata 2021–2030 (</w:t>
            </w:r>
            <w:proofErr w:type="gramStart"/>
            <w:r>
              <w:t>COM(</w:t>
            </w:r>
            <w:proofErr w:type="gramEnd"/>
            <w:r>
              <w:t xml:space="preserve">2021) 236 </w:t>
            </w:r>
            <w:proofErr w:type="spellStart"/>
            <w:r>
              <w:t>final</w:t>
            </w:r>
            <w:proofErr w:type="spellEnd"/>
            <w:r>
              <w:t>).</w:t>
            </w:r>
          </w:p>
        </w:tc>
        <w:tc>
          <w:tcPr>
            <w:tcW w:w="4876" w:type="dxa"/>
            <w:tcBorders>
              <w:top w:val="nil"/>
              <w:left w:val="nil"/>
              <w:bottom w:val="nil"/>
              <w:right w:val="nil"/>
            </w:tcBorders>
          </w:tcPr>
          <w:p w14:paraId="73C408A7" w14:textId="77777777" w:rsidR="00F94AB1" w:rsidRPr="00E61A51" w:rsidRDefault="00F94AB1" w:rsidP="00841A7A">
            <w:pPr>
              <w:pStyle w:val="Normal6a"/>
            </w:pPr>
            <w:r>
              <w:rPr>
                <w:vertAlign w:val="superscript"/>
              </w:rPr>
              <w:t>5</w:t>
            </w:r>
            <w:r>
              <w:t xml:space="preserve"> Komunikat Komisji do Parlamentu Europejskiego, Rady, Europejskiego Komitetu Ekonomiczno-Społecznego i Komitetu Regionów, Strategiczne wytyczne dotyczące bardziej zrównoważonej i konkurencyjnej akwakultury w UE na lata 2021–2030 (</w:t>
            </w:r>
            <w:proofErr w:type="gramStart"/>
            <w:r>
              <w:t>COM(</w:t>
            </w:r>
            <w:proofErr w:type="gramEnd"/>
            <w:r>
              <w:t xml:space="preserve">2021) 236 </w:t>
            </w:r>
            <w:proofErr w:type="spellStart"/>
            <w:r>
              <w:t>final</w:t>
            </w:r>
            <w:proofErr w:type="spellEnd"/>
            <w:r>
              <w:t>).</w:t>
            </w:r>
          </w:p>
        </w:tc>
      </w:tr>
      <w:tr w:rsidR="00F94AB1" w14:paraId="1AC199A8" w14:textId="77777777" w:rsidTr="00841A7A">
        <w:trPr>
          <w:jc w:val="center"/>
        </w:trPr>
        <w:tc>
          <w:tcPr>
            <w:tcW w:w="4876" w:type="dxa"/>
            <w:tcBorders>
              <w:top w:val="nil"/>
              <w:left w:val="nil"/>
              <w:bottom w:val="nil"/>
              <w:right w:val="nil"/>
            </w:tcBorders>
          </w:tcPr>
          <w:p w14:paraId="32EB7BD0" w14:textId="77777777" w:rsidR="00F94AB1" w:rsidRPr="00E61A51" w:rsidRDefault="00F94AB1" w:rsidP="00841A7A">
            <w:pPr>
              <w:pStyle w:val="Normal6a"/>
            </w:pPr>
            <w:r>
              <w:rPr>
                <w:vertAlign w:val="superscript"/>
              </w:rPr>
              <w:t>6</w:t>
            </w:r>
            <w:r>
              <w:t xml:space="preserve"> Sprawozdanie Komisji dla Parlamentu Europejskiego i Rady dotyczące wykonania rozporządzenia Parlamentu Europejskiego i Rady (WE) nr 762/2008 z dnia 9 lipca 2008 r. w sprawie przekazywania przez państwa członkowskie statystyk w dziedzinie akwakultury, uchylającego rozporządzenie Rady (WE) nr 788/96 (</w:t>
            </w:r>
            <w:proofErr w:type="gramStart"/>
            <w:r>
              <w:t>COM(</w:t>
            </w:r>
            <w:proofErr w:type="gramEnd"/>
            <w:r>
              <w:t xml:space="preserve">2023) 597 </w:t>
            </w:r>
            <w:proofErr w:type="spellStart"/>
            <w:r>
              <w:t>final</w:t>
            </w:r>
            <w:proofErr w:type="spellEnd"/>
            <w:r>
              <w:t>).</w:t>
            </w:r>
          </w:p>
        </w:tc>
        <w:tc>
          <w:tcPr>
            <w:tcW w:w="4876" w:type="dxa"/>
            <w:tcBorders>
              <w:top w:val="nil"/>
              <w:left w:val="nil"/>
              <w:bottom w:val="nil"/>
              <w:right w:val="nil"/>
            </w:tcBorders>
          </w:tcPr>
          <w:p w14:paraId="0EF9A87E" w14:textId="77777777" w:rsidR="00F94AB1" w:rsidRPr="00E61A51" w:rsidRDefault="00F94AB1" w:rsidP="00841A7A">
            <w:pPr>
              <w:pStyle w:val="Normal6a"/>
            </w:pPr>
            <w:r>
              <w:rPr>
                <w:vertAlign w:val="superscript"/>
              </w:rPr>
              <w:t>6</w:t>
            </w:r>
            <w:r>
              <w:t xml:space="preserve"> Sprawozdanie Komisji dla Parlamentu Europejskiego i Rady dotyczące wykonania rozporządzenia Parlamentu Europejskiego i Rady (WE) nr 762/2008 z dnia 9 lipca 2008 r. w sprawie przekazywania przez państwa członkowskie statystyk w dziedzinie akwakultury, uchylającego rozporządzenie Rady (WE) nr 788/96 (</w:t>
            </w:r>
            <w:proofErr w:type="gramStart"/>
            <w:r>
              <w:t>COM(</w:t>
            </w:r>
            <w:proofErr w:type="gramEnd"/>
            <w:r>
              <w:t xml:space="preserve">2023) 597 </w:t>
            </w:r>
            <w:proofErr w:type="spellStart"/>
            <w:r>
              <w:t>final</w:t>
            </w:r>
            <w:proofErr w:type="spellEnd"/>
            <w:r>
              <w:t>).</w:t>
            </w:r>
          </w:p>
        </w:tc>
      </w:tr>
      <w:tr w:rsidR="00F94AB1" w14:paraId="1C40441F" w14:textId="77777777" w:rsidTr="00841A7A">
        <w:trPr>
          <w:jc w:val="center"/>
        </w:trPr>
        <w:tc>
          <w:tcPr>
            <w:tcW w:w="4876" w:type="dxa"/>
            <w:tcBorders>
              <w:top w:val="nil"/>
              <w:left w:val="nil"/>
              <w:bottom w:val="nil"/>
              <w:right w:val="nil"/>
            </w:tcBorders>
          </w:tcPr>
          <w:p w14:paraId="10307822" w14:textId="77777777" w:rsidR="00F94AB1" w:rsidRPr="00E61A51" w:rsidRDefault="00F94AB1" w:rsidP="00841A7A">
            <w:pPr>
              <w:pStyle w:val="Normal6a"/>
            </w:pPr>
            <w:r>
              <w:rPr>
                <w:vertAlign w:val="superscript"/>
              </w:rPr>
              <w:t>7</w:t>
            </w:r>
            <w:r>
              <w:t xml:space="preserve"> Komunikat Komisji do Parlamentu Europejskiego, Rady, Europejskiego Komitetu Ekonomiczno-Społecznego i Komitetu Regionów w sprawie nowego podejścia do zrównoważonej niebieskiej gospodarki w UE „Przekształcenie niebieskiej gospodarki UE na rzecz zrównoważonej przyszłości” (</w:t>
            </w:r>
            <w:proofErr w:type="gramStart"/>
            <w:r>
              <w:t>COM(</w:t>
            </w:r>
            <w:proofErr w:type="gramEnd"/>
            <w:r>
              <w:t xml:space="preserve">2021) 240 </w:t>
            </w:r>
            <w:proofErr w:type="spellStart"/>
            <w:r>
              <w:t>final</w:t>
            </w:r>
            <w:proofErr w:type="spellEnd"/>
            <w:r>
              <w:t>).</w:t>
            </w:r>
          </w:p>
        </w:tc>
        <w:tc>
          <w:tcPr>
            <w:tcW w:w="4876" w:type="dxa"/>
            <w:tcBorders>
              <w:top w:val="nil"/>
              <w:left w:val="nil"/>
              <w:bottom w:val="nil"/>
              <w:right w:val="nil"/>
            </w:tcBorders>
          </w:tcPr>
          <w:p w14:paraId="2E7D6960" w14:textId="77777777" w:rsidR="00F94AB1" w:rsidRPr="00E61A51" w:rsidRDefault="00F94AB1" w:rsidP="00841A7A">
            <w:pPr>
              <w:pStyle w:val="Normal6a"/>
            </w:pPr>
            <w:r>
              <w:rPr>
                <w:vertAlign w:val="superscript"/>
              </w:rPr>
              <w:t>7</w:t>
            </w:r>
            <w:r>
              <w:t xml:space="preserve"> Komunikat Komisji do Parlamentu Europejskiego, Rady, Europejskiego Komitetu Ekonomiczno-Społecznego i Komitetu Regionów w sprawie nowego podejścia do zrównoważonej niebieskiej gospodarki w UE „Przekształcenie niebieskiej gospodarki UE na rzecz zrównoważonej przyszłości” (</w:t>
            </w:r>
            <w:proofErr w:type="gramStart"/>
            <w:r>
              <w:t>COM(</w:t>
            </w:r>
            <w:proofErr w:type="gramEnd"/>
            <w:r>
              <w:t xml:space="preserve">2021) 240 </w:t>
            </w:r>
            <w:proofErr w:type="spellStart"/>
            <w:r>
              <w:t>final</w:t>
            </w:r>
            <w:proofErr w:type="spellEnd"/>
            <w:r>
              <w:t>).</w:t>
            </w:r>
          </w:p>
        </w:tc>
      </w:tr>
      <w:tr w:rsidR="00F94AB1" w14:paraId="36DB5C15" w14:textId="77777777" w:rsidTr="00841A7A">
        <w:trPr>
          <w:jc w:val="center"/>
        </w:trPr>
        <w:tc>
          <w:tcPr>
            <w:tcW w:w="4876" w:type="dxa"/>
            <w:tcBorders>
              <w:top w:val="nil"/>
              <w:left w:val="nil"/>
              <w:bottom w:val="nil"/>
              <w:right w:val="nil"/>
            </w:tcBorders>
          </w:tcPr>
          <w:p w14:paraId="68820E3C" w14:textId="77777777" w:rsidR="00F94AB1" w:rsidRPr="00E61A51" w:rsidRDefault="00F94AB1" w:rsidP="00841A7A">
            <w:pPr>
              <w:pStyle w:val="Normal6a"/>
            </w:pPr>
            <w:r>
              <w:rPr>
                <w:vertAlign w:val="superscript"/>
              </w:rPr>
              <w:t>8</w:t>
            </w:r>
            <w:r>
              <w:t xml:space="preserve"> Komunikat Komisji do Parlamentu Europejskiego, Rady, Europejskiego </w:t>
            </w:r>
            <w:r>
              <w:lastRenderedPageBreak/>
              <w:t>Komitetu Ekonomiczno-Społecznego i Komitetu Regionów, W kierunku silnego i zrównoważonego unijnego sektora alg (</w:t>
            </w:r>
            <w:proofErr w:type="gramStart"/>
            <w:r>
              <w:t>COM(</w:t>
            </w:r>
            <w:proofErr w:type="gramEnd"/>
            <w:r>
              <w:t xml:space="preserve">2022) 592 </w:t>
            </w:r>
            <w:proofErr w:type="spellStart"/>
            <w:r>
              <w:t>final</w:t>
            </w:r>
            <w:proofErr w:type="spellEnd"/>
            <w:r>
              <w:t>).</w:t>
            </w:r>
          </w:p>
        </w:tc>
        <w:tc>
          <w:tcPr>
            <w:tcW w:w="4876" w:type="dxa"/>
            <w:tcBorders>
              <w:top w:val="nil"/>
              <w:left w:val="nil"/>
              <w:bottom w:val="nil"/>
              <w:right w:val="nil"/>
            </w:tcBorders>
          </w:tcPr>
          <w:p w14:paraId="6068FDBE" w14:textId="77777777" w:rsidR="00F94AB1" w:rsidRPr="00E61A51" w:rsidRDefault="00F94AB1" w:rsidP="00841A7A">
            <w:pPr>
              <w:pStyle w:val="Normal6a"/>
            </w:pPr>
            <w:r>
              <w:rPr>
                <w:vertAlign w:val="superscript"/>
              </w:rPr>
              <w:lastRenderedPageBreak/>
              <w:t>8</w:t>
            </w:r>
            <w:r>
              <w:t xml:space="preserve"> Komunikat Komisji do Parlamentu Europejskiego, Rady, Europejskiego </w:t>
            </w:r>
            <w:r>
              <w:lastRenderedPageBreak/>
              <w:t>Komitetu Ekonomiczno-Społecznego i Komitetu Regionów, W kierunku silnego i zrównoważonego unijnego sektora alg (</w:t>
            </w:r>
            <w:proofErr w:type="gramStart"/>
            <w:r>
              <w:t>COM(</w:t>
            </w:r>
            <w:proofErr w:type="gramEnd"/>
            <w:r>
              <w:t xml:space="preserve">2022) 592 </w:t>
            </w:r>
            <w:proofErr w:type="spellStart"/>
            <w:r>
              <w:t>final</w:t>
            </w:r>
            <w:proofErr w:type="spellEnd"/>
            <w:r>
              <w:t>).</w:t>
            </w:r>
          </w:p>
        </w:tc>
      </w:tr>
      <w:tr w:rsidR="00F94AB1" w14:paraId="6C8FC61B" w14:textId="77777777" w:rsidTr="00841A7A">
        <w:trPr>
          <w:jc w:val="center"/>
        </w:trPr>
        <w:tc>
          <w:tcPr>
            <w:tcW w:w="4876" w:type="dxa"/>
            <w:tcBorders>
              <w:top w:val="nil"/>
              <w:left w:val="nil"/>
              <w:bottom w:val="nil"/>
              <w:right w:val="nil"/>
            </w:tcBorders>
          </w:tcPr>
          <w:p w14:paraId="1868675A" w14:textId="77777777" w:rsidR="00F94AB1" w:rsidRPr="00E61A51" w:rsidRDefault="00F94AB1" w:rsidP="00841A7A">
            <w:pPr>
              <w:pStyle w:val="Normal6a"/>
            </w:pPr>
            <w:r>
              <w:rPr>
                <w:vertAlign w:val="superscript"/>
              </w:rPr>
              <w:lastRenderedPageBreak/>
              <w:t>9</w:t>
            </w:r>
            <w:r>
              <w:t xml:space="preserve"> Komunikat Komisji do Parlamentu Europejskiego, Rady, Europejskiego Komitetu Ekonomiczno-Społecznego i Komitetu Regionów w sprawie transformacji energetycznej unijnego sektora rybołówstwa i akwakultury (</w:t>
            </w:r>
            <w:proofErr w:type="gramStart"/>
            <w:r>
              <w:t>COM(</w:t>
            </w:r>
            <w:proofErr w:type="gramEnd"/>
            <w:r>
              <w:t xml:space="preserve">2023) 100 </w:t>
            </w:r>
            <w:proofErr w:type="spellStart"/>
            <w:r>
              <w:t>final</w:t>
            </w:r>
            <w:proofErr w:type="spellEnd"/>
            <w:r>
              <w:t>).</w:t>
            </w:r>
          </w:p>
        </w:tc>
        <w:tc>
          <w:tcPr>
            <w:tcW w:w="4876" w:type="dxa"/>
            <w:tcBorders>
              <w:top w:val="nil"/>
              <w:left w:val="nil"/>
              <w:bottom w:val="nil"/>
              <w:right w:val="nil"/>
            </w:tcBorders>
          </w:tcPr>
          <w:p w14:paraId="78519360" w14:textId="77777777" w:rsidR="00F94AB1" w:rsidRPr="00E61A51" w:rsidRDefault="00F94AB1" w:rsidP="00841A7A">
            <w:pPr>
              <w:pStyle w:val="Normal6a"/>
            </w:pPr>
            <w:r>
              <w:rPr>
                <w:vertAlign w:val="superscript"/>
              </w:rPr>
              <w:t>9</w:t>
            </w:r>
            <w:r>
              <w:t xml:space="preserve"> Komunikat Komisji do Parlamentu Europejskiego, Rady, Europejskiego Komitetu Ekonomiczno-Społecznego i Komitetu Regionów w sprawie transformacji energetycznej unijnego sektora rybołówstwa i akwakultury (</w:t>
            </w:r>
            <w:proofErr w:type="gramStart"/>
            <w:r>
              <w:t>COM(</w:t>
            </w:r>
            <w:proofErr w:type="gramEnd"/>
            <w:r>
              <w:t xml:space="preserve">2023) 100 </w:t>
            </w:r>
            <w:proofErr w:type="spellStart"/>
            <w:r>
              <w:t>final</w:t>
            </w:r>
            <w:proofErr w:type="spellEnd"/>
            <w:r>
              <w:t>).</w:t>
            </w:r>
          </w:p>
        </w:tc>
      </w:tr>
      <w:tr w:rsidR="00F94AB1" w14:paraId="771AE6E5" w14:textId="77777777" w:rsidTr="00841A7A">
        <w:trPr>
          <w:jc w:val="center"/>
        </w:trPr>
        <w:tc>
          <w:tcPr>
            <w:tcW w:w="4876" w:type="dxa"/>
            <w:tcBorders>
              <w:top w:val="nil"/>
              <w:left w:val="nil"/>
              <w:bottom w:val="nil"/>
              <w:right w:val="nil"/>
            </w:tcBorders>
          </w:tcPr>
          <w:p w14:paraId="62AFD9F1" w14:textId="77777777" w:rsidR="00F94AB1" w:rsidRPr="00E61A51" w:rsidRDefault="00F94AB1" w:rsidP="00841A7A">
            <w:pPr>
              <w:pStyle w:val="Normal6a"/>
            </w:pPr>
            <w:r>
              <w:rPr>
                <w:vertAlign w:val="superscript"/>
              </w:rPr>
              <w:t>10</w:t>
            </w:r>
            <w:r>
              <w:t xml:space="preserve"> Komunikat Komisji do Parlamentu Europejskiego, Rady, Europejskiego Komitetu Ekonomiczno-Społecznego i Komitetu Regionów, Plan działania UE: ochrona i odbudowa ekosystemów morskich w celu zapewnienia zrównoważonego i odpornego rybołówstwa, </w:t>
            </w:r>
            <w:proofErr w:type="gramStart"/>
            <w:r>
              <w:t>COM(</w:t>
            </w:r>
            <w:proofErr w:type="gramEnd"/>
            <w:r>
              <w:t xml:space="preserve">2023) 102 </w:t>
            </w:r>
            <w:proofErr w:type="spellStart"/>
            <w:r>
              <w:t>final</w:t>
            </w:r>
            <w:proofErr w:type="spellEnd"/>
            <w:r>
              <w:t>.</w:t>
            </w:r>
          </w:p>
        </w:tc>
        <w:tc>
          <w:tcPr>
            <w:tcW w:w="4876" w:type="dxa"/>
            <w:tcBorders>
              <w:top w:val="nil"/>
              <w:left w:val="nil"/>
              <w:bottom w:val="nil"/>
              <w:right w:val="nil"/>
            </w:tcBorders>
          </w:tcPr>
          <w:p w14:paraId="0F48CE31" w14:textId="77777777" w:rsidR="00F94AB1" w:rsidRPr="00E61A51" w:rsidRDefault="00F94AB1" w:rsidP="00841A7A">
            <w:pPr>
              <w:pStyle w:val="Normal6a"/>
            </w:pPr>
            <w:r>
              <w:rPr>
                <w:vertAlign w:val="superscript"/>
              </w:rPr>
              <w:t>10</w:t>
            </w:r>
            <w:r>
              <w:t xml:space="preserve"> Komunikat Komisji do Parlamentu Europejskiego, Rady, Europejskiego Komitetu Ekonomiczno-Społecznego i Komitetu Regionów, Plan działania UE: ochrona i odbudowa ekosystemów morskich w celu zapewnienia zrównoważonego i odpornego rybołówstwa, </w:t>
            </w:r>
            <w:proofErr w:type="gramStart"/>
            <w:r>
              <w:t>COM(</w:t>
            </w:r>
            <w:proofErr w:type="gramEnd"/>
            <w:r>
              <w:t xml:space="preserve">2023) 102 </w:t>
            </w:r>
            <w:proofErr w:type="spellStart"/>
            <w:r>
              <w:t>final</w:t>
            </w:r>
            <w:proofErr w:type="spellEnd"/>
            <w:r>
              <w:t>.</w:t>
            </w:r>
          </w:p>
        </w:tc>
      </w:tr>
    </w:tbl>
    <w:p w14:paraId="5E18C8C4" w14:textId="77777777" w:rsidR="00F94AB1" w:rsidRPr="00E61A51" w:rsidRDefault="00F94AB1" w:rsidP="00F94AB1">
      <w:pPr>
        <w:pStyle w:val="AmOrLang"/>
        <w:rPr>
          <w:lang w:val="en-GB"/>
        </w:rPr>
      </w:pPr>
      <w:r w:rsidRPr="00E61A51">
        <w:rPr>
          <w:lang w:val="en-GB"/>
        </w:rPr>
        <w:t xml:space="preserve">Or. </w:t>
      </w:r>
      <w:r w:rsidRPr="00E61A51">
        <w:rPr>
          <w:rStyle w:val="HideTWBExt"/>
          <w:lang w:val="en-GB"/>
        </w:rPr>
        <w:t>&lt;Original&gt;</w:t>
      </w:r>
      <w:r w:rsidRPr="00E61A51">
        <w:rPr>
          <w:rStyle w:val="HideTWBInt"/>
          <w:lang w:val="en-GB"/>
        </w:rPr>
        <w:t>{EN}</w:t>
      </w:r>
      <w:proofErr w:type="spellStart"/>
      <w:r w:rsidRPr="00E61A51">
        <w:rPr>
          <w:lang w:val="en-GB"/>
        </w:rPr>
        <w:t>en</w:t>
      </w:r>
      <w:proofErr w:type="spellEnd"/>
      <w:r w:rsidRPr="00E61A51">
        <w:rPr>
          <w:rStyle w:val="HideTWBExt"/>
          <w:lang w:val="en-GB"/>
        </w:rPr>
        <w:t>&lt;/Original&gt;</w:t>
      </w:r>
    </w:p>
    <w:p w14:paraId="77DADE7E" w14:textId="77777777" w:rsidR="00F94AB1" w:rsidRPr="00F94AB1" w:rsidRDefault="00F94AB1" w:rsidP="00F94AB1">
      <w:pPr>
        <w:pStyle w:val="AmJustTitle"/>
        <w:rPr>
          <w:lang w:val="en-GB"/>
        </w:rPr>
      </w:pPr>
      <w:r>
        <w:rPr>
          <w:rStyle w:val="HideTWBExt"/>
          <w:lang w:val="en-GB"/>
        </w:rPr>
        <w:t>&lt;TitreJust&gt;</w:t>
      </w:r>
      <w:proofErr w:type="spellStart"/>
      <w:r w:rsidRPr="00F94AB1">
        <w:rPr>
          <w:lang w:val="en-GB"/>
        </w:rPr>
        <w:t>Uzasadnienie</w:t>
      </w:r>
      <w:proofErr w:type="spellEnd"/>
      <w:r>
        <w:rPr>
          <w:rStyle w:val="HideTWBExt"/>
          <w:lang w:val="en-GB"/>
        </w:rPr>
        <w:t>&lt;/TitreJust&gt;</w:t>
      </w:r>
    </w:p>
    <w:p w14:paraId="22967911" w14:textId="77777777" w:rsidR="00F94AB1" w:rsidRPr="00F94AB1" w:rsidRDefault="00F94AB1" w:rsidP="00F94AB1">
      <w:pPr>
        <w:pStyle w:val="AmJustText"/>
        <w:rPr>
          <w:lang w:val="en-GB"/>
        </w:rPr>
      </w:pPr>
      <w:r w:rsidRPr="00F94AB1">
        <w:rPr>
          <w:lang w:val="en-GB"/>
        </w:rPr>
        <w:t>This amendment ensures that the European fisheries and aquaculture statistics fully respect the principle of proportionality. While improved data is essential to support EU policies and strategic initiatives, new data collection obligations must not create excessive administrative or indirect financial burdens, particularly for small-scale fisheries, aquaculture operators and coastal communities. Special consideration is required for the outermost regions, whose structural constraints, geographic remoteness and economic vulnerability warrant tailored safeguards to prevent disproportionate impacts.</w:t>
      </w:r>
    </w:p>
    <w:p w14:paraId="01AF4D3B" w14:textId="77777777" w:rsidR="00F94AB1" w:rsidRPr="00F94AB1" w:rsidRDefault="00F94AB1" w:rsidP="00F94AB1">
      <w:pPr>
        <w:rPr>
          <w:lang w:val="en-GB"/>
        </w:rPr>
      </w:pPr>
      <w:r>
        <w:rPr>
          <w:rStyle w:val="HideTWBExt"/>
          <w:lang w:val="en-GB"/>
        </w:rPr>
        <w:t>&lt;/Amend&gt;</w:t>
      </w:r>
    </w:p>
    <w:p w14:paraId="04BB256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56</w:t>
      </w:r>
      <w:r w:rsidRPr="00F94AB1">
        <w:rPr>
          <w:rStyle w:val="HideTWBExt"/>
        </w:rPr>
        <w:t>&lt;/NumAm&gt;</w:t>
      </w:r>
    </w:p>
    <w:p w14:paraId="1A958C60"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7636F0B3" w14:textId="77777777" w:rsidR="00F94AB1" w:rsidRPr="00E61A51" w:rsidRDefault="00F94AB1" w:rsidP="00F94AB1">
      <w:pPr>
        <w:pStyle w:val="NormalBold"/>
      </w:pPr>
      <w:r w:rsidRPr="00F94AB1">
        <w:rPr>
          <w:rStyle w:val="HideTWBExt"/>
          <w:b w:val="0"/>
        </w:rPr>
        <w:t>&lt;/RepeatBlock-By&gt;</w:t>
      </w:r>
    </w:p>
    <w:p w14:paraId="34BCFB37"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50FE2DF1" w14:textId="77777777" w:rsidR="00F94AB1" w:rsidRPr="007061C1" w:rsidRDefault="00F94AB1" w:rsidP="00F94AB1">
      <w:pPr>
        <w:pStyle w:val="NormalBold"/>
      </w:pPr>
      <w:r>
        <w:rPr>
          <w:rStyle w:val="HideTWBExt"/>
        </w:rPr>
        <w:t>&lt;Article&gt;</w:t>
      </w:r>
      <w:r>
        <w:t>Motyw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51FDE0F" w14:textId="77777777" w:rsidTr="00841A7A">
        <w:trPr>
          <w:trHeight w:hRule="exact" w:val="240"/>
          <w:jc w:val="center"/>
        </w:trPr>
        <w:tc>
          <w:tcPr>
            <w:tcW w:w="9752" w:type="dxa"/>
            <w:gridSpan w:val="2"/>
            <w:tcBorders>
              <w:top w:val="nil"/>
              <w:left w:val="nil"/>
              <w:bottom w:val="nil"/>
              <w:right w:val="nil"/>
            </w:tcBorders>
          </w:tcPr>
          <w:p w14:paraId="423562E6" w14:textId="77777777" w:rsidR="00F94AB1" w:rsidRPr="007061C1" w:rsidRDefault="00F94AB1" w:rsidP="00841A7A"/>
        </w:tc>
      </w:tr>
      <w:tr w:rsidR="00F94AB1" w14:paraId="24E2F87C" w14:textId="77777777" w:rsidTr="00841A7A">
        <w:trPr>
          <w:trHeight w:val="240"/>
          <w:jc w:val="center"/>
        </w:trPr>
        <w:tc>
          <w:tcPr>
            <w:tcW w:w="4876" w:type="dxa"/>
            <w:tcBorders>
              <w:top w:val="nil"/>
              <w:left w:val="nil"/>
              <w:bottom w:val="nil"/>
              <w:right w:val="nil"/>
            </w:tcBorders>
          </w:tcPr>
          <w:p w14:paraId="0296AA63"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9134FA2" w14:textId="77777777" w:rsidR="00F94AB1" w:rsidRPr="007061C1" w:rsidRDefault="00F94AB1" w:rsidP="00841A7A">
            <w:pPr>
              <w:pStyle w:val="AmColumnHeading"/>
            </w:pPr>
            <w:r>
              <w:t>Poprawka</w:t>
            </w:r>
          </w:p>
        </w:tc>
      </w:tr>
      <w:tr w:rsidR="00F94AB1" w14:paraId="1CAF760D" w14:textId="77777777" w:rsidTr="00841A7A">
        <w:trPr>
          <w:jc w:val="center"/>
        </w:trPr>
        <w:tc>
          <w:tcPr>
            <w:tcW w:w="4876" w:type="dxa"/>
            <w:tcBorders>
              <w:top w:val="nil"/>
              <w:left w:val="nil"/>
              <w:bottom w:val="nil"/>
              <w:right w:val="nil"/>
            </w:tcBorders>
          </w:tcPr>
          <w:p w14:paraId="3263767A" w14:textId="77777777" w:rsidR="00F94AB1" w:rsidRPr="00E61A51" w:rsidRDefault="00F94AB1" w:rsidP="00841A7A">
            <w:pPr>
              <w:pStyle w:val="Normal6a"/>
            </w:pPr>
            <w:r>
              <w:t>(5)</w:t>
            </w:r>
            <w:r>
              <w:tab/>
              <w:t xml:space="preserve">Znaczenie europejskich statystyk dotyczących rybołówstwa i </w:t>
            </w:r>
            <w:r>
              <w:rPr>
                <w:b/>
                <w:i/>
              </w:rPr>
              <w:t>akwakultury podkreślono również w rezolucjach Parlamentu</w:t>
            </w:r>
            <w:r>
              <w:rPr>
                <w:b/>
                <w:i/>
                <w:vertAlign w:val="superscript"/>
              </w:rPr>
              <w:t>11</w:t>
            </w:r>
            <w:r>
              <w:rPr>
                <w:b/>
                <w:i/>
              </w:rPr>
              <w:t xml:space="preserve"> </w:t>
            </w:r>
            <w:r>
              <w:rPr>
                <w:b/>
                <w:i/>
                <w:vertAlign w:val="superscript"/>
              </w:rPr>
              <w:t>,</w:t>
            </w:r>
            <w:proofErr w:type="gramStart"/>
            <w:r>
              <w:rPr>
                <w:b/>
                <w:i/>
                <w:vertAlign w:val="superscript"/>
              </w:rPr>
              <w:t>12</w:t>
            </w:r>
            <w:r>
              <w:t xml:space="preserve"> .</w:t>
            </w:r>
            <w:proofErr w:type="gramEnd"/>
          </w:p>
        </w:tc>
        <w:tc>
          <w:tcPr>
            <w:tcW w:w="4876" w:type="dxa"/>
            <w:tcBorders>
              <w:top w:val="nil"/>
              <w:left w:val="nil"/>
              <w:bottom w:val="nil"/>
              <w:right w:val="nil"/>
            </w:tcBorders>
          </w:tcPr>
          <w:p w14:paraId="2CC50076" w14:textId="77777777" w:rsidR="00F94AB1" w:rsidRPr="00E61A51" w:rsidRDefault="00F94AB1" w:rsidP="00841A7A">
            <w:pPr>
              <w:pStyle w:val="Normal6a"/>
            </w:pPr>
            <w:r>
              <w:t>(5)</w:t>
            </w:r>
            <w:r>
              <w:tab/>
            </w:r>
            <w:r>
              <w:rPr>
                <w:b/>
                <w:i/>
              </w:rPr>
              <w:t>W rezolucjach Parlamentu podkreślono również</w:t>
            </w:r>
            <w:r>
              <w:t xml:space="preserve"> znaczenie europejskich statystyk dotyczących rybołówstwa i </w:t>
            </w:r>
            <w:r>
              <w:rPr>
                <w:b/>
                <w:i/>
              </w:rPr>
              <w:t>akwakultury</w:t>
            </w:r>
            <w:r>
              <w:rPr>
                <w:b/>
                <w:i/>
                <w:vertAlign w:val="superscript"/>
              </w:rPr>
              <w:t>12</w:t>
            </w:r>
            <w:r>
              <w:rPr>
                <w:b/>
                <w:i/>
              </w:rPr>
              <w:t xml:space="preserve">, w tym potrzebę zgromadzenia większej ilości lepszych danych na temat rybołówstwa </w:t>
            </w:r>
            <w:r>
              <w:rPr>
                <w:b/>
                <w:i/>
              </w:rPr>
              <w:lastRenderedPageBreak/>
              <w:t>rekreacyjnego</w:t>
            </w:r>
            <w:r>
              <w:rPr>
                <w:b/>
                <w:i/>
                <w:vertAlign w:val="superscript"/>
              </w:rPr>
              <w:t>13a</w:t>
            </w:r>
            <w:r>
              <w:t>.</w:t>
            </w:r>
          </w:p>
        </w:tc>
      </w:tr>
      <w:tr w:rsidR="00F94AB1" w14:paraId="7C5D4CA5" w14:textId="77777777" w:rsidTr="00841A7A">
        <w:trPr>
          <w:jc w:val="center"/>
        </w:trPr>
        <w:tc>
          <w:tcPr>
            <w:tcW w:w="4876" w:type="dxa"/>
            <w:tcBorders>
              <w:top w:val="nil"/>
              <w:left w:val="nil"/>
              <w:bottom w:val="nil"/>
              <w:right w:val="nil"/>
            </w:tcBorders>
          </w:tcPr>
          <w:p w14:paraId="125099A2"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39228536" w14:textId="77777777" w:rsidR="00F94AB1" w:rsidRPr="007061C1" w:rsidRDefault="00F94AB1" w:rsidP="00841A7A">
            <w:pPr>
              <w:pStyle w:val="Normal6a"/>
            </w:pPr>
            <w:r>
              <w:rPr>
                <w:b/>
                <w:i/>
              </w:rPr>
              <w:t>_________________</w:t>
            </w:r>
          </w:p>
        </w:tc>
      </w:tr>
      <w:tr w:rsidR="00F94AB1" w14:paraId="22EA4B34" w14:textId="77777777" w:rsidTr="00841A7A">
        <w:trPr>
          <w:jc w:val="center"/>
        </w:trPr>
        <w:tc>
          <w:tcPr>
            <w:tcW w:w="4876" w:type="dxa"/>
            <w:tcBorders>
              <w:top w:val="nil"/>
              <w:left w:val="nil"/>
              <w:bottom w:val="nil"/>
              <w:right w:val="nil"/>
            </w:tcBorders>
          </w:tcPr>
          <w:p w14:paraId="22524297" w14:textId="77777777" w:rsidR="00F94AB1" w:rsidRPr="00E61A51" w:rsidRDefault="00F94AB1" w:rsidP="00841A7A">
            <w:pPr>
              <w:pStyle w:val="Normal6a"/>
            </w:pPr>
            <w:r>
              <w:rPr>
                <w:b/>
                <w:i/>
                <w:vertAlign w:val="superscript"/>
              </w:rPr>
              <w:t>11</w:t>
            </w:r>
            <w:r>
              <w:t xml:space="preserve"> </w:t>
            </w:r>
            <w:r>
              <w:rPr>
                <w:b/>
                <w:i/>
              </w:rPr>
              <w:t>Rezolucja Parlamentu Europejskiego z dnia 3 maja 2022 r. w sprawie kierunku zrównoważonej niebieskiej gospodarki w UE: rola sektorów rybołówstwa i akwakultury (2021/2188(INI)).</w:t>
            </w:r>
          </w:p>
        </w:tc>
        <w:tc>
          <w:tcPr>
            <w:tcW w:w="4876" w:type="dxa"/>
            <w:tcBorders>
              <w:top w:val="nil"/>
              <w:left w:val="nil"/>
              <w:bottom w:val="nil"/>
              <w:right w:val="nil"/>
            </w:tcBorders>
          </w:tcPr>
          <w:p w14:paraId="48D15D04" w14:textId="77777777" w:rsidR="00F94AB1" w:rsidRPr="00F94AB1" w:rsidRDefault="00F94AB1" w:rsidP="00841A7A"/>
        </w:tc>
      </w:tr>
      <w:tr w:rsidR="00F94AB1" w14:paraId="49FE596A" w14:textId="77777777" w:rsidTr="00841A7A">
        <w:trPr>
          <w:jc w:val="center"/>
        </w:trPr>
        <w:tc>
          <w:tcPr>
            <w:tcW w:w="4876" w:type="dxa"/>
            <w:tcBorders>
              <w:top w:val="nil"/>
              <w:left w:val="nil"/>
              <w:bottom w:val="nil"/>
              <w:right w:val="nil"/>
            </w:tcBorders>
          </w:tcPr>
          <w:p w14:paraId="1153E12F" w14:textId="77777777" w:rsidR="00F94AB1" w:rsidRPr="00E61A51" w:rsidRDefault="00F94AB1" w:rsidP="00841A7A">
            <w:pPr>
              <w:pStyle w:val="Normal6a"/>
            </w:pPr>
            <w:r>
              <w:rPr>
                <w:vertAlign w:val="superscript"/>
              </w:rPr>
              <w:t>12</w:t>
            </w:r>
            <w:r>
              <w:t xml:space="preserve"> Rezolucja Parlamentu Europejskiego z dnia 4 października 2022 r. w sprawie dążenia do zrównoważonej i konkurencyjnej akwakultury w UE: dalsze działania (2021/2189(INI)).</w:t>
            </w:r>
          </w:p>
        </w:tc>
        <w:tc>
          <w:tcPr>
            <w:tcW w:w="4876" w:type="dxa"/>
            <w:tcBorders>
              <w:top w:val="nil"/>
              <w:left w:val="nil"/>
              <w:bottom w:val="nil"/>
              <w:right w:val="nil"/>
            </w:tcBorders>
          </w:tcPr>
          <w:p w14:paraId="59F29300" w14:textId="77777777" w:rsidR="00F94AB1" w:rsidRPr="00E61A51" w:rsidRDefault="00F94AB1" w:rsidP="00841A7A">
            <w:pPr>
              <w:pStyle w:val="Normal6a"/>
            </w:pPr>
            <w:r>
              <w:rPr>
                <w:vertAlign w:val="superscript"/>
              </w:rPr>
              <w:t>12</w:t>
            </w:r>
            <w:r>
              <w:t xml:space="preserve"> Rezolucja Parlamentu Europejskiego z dnia 4 października 2022 r. w sprawie dążenia do zrównoważonej i konkurencyjnej akwakultury w UE: </w:t>
            </w:r>
            <w:r>
              <w:rPr>
                <w:b/>
                <w:i/>
              </w:rPr>
              <w:t>dalsze działania</w:t>
            </w:r>
            <w:r>
              <w:t xml:space="preserve"> (2021/</w:t>
            </w:r>
            <w:r>
              <w:rPr>
                <w:b/>
                <w:i/>
              </w:rPr>
              <w:t>2189</w:t>
            </w:r>
            <w:r>
              <w:t>(INI)).</w:t>
            </w:r>
          </w:p>
        </w:tc>
      </w:tr>
      <w:tr w:rsidR="00F94AB1" w14:paraId="29C83A4F" w14:textId="77777777" w:rsidTr="00841A7A">
        <w:trPr>
          <w:jc w:val="center"/>
        </w:trPr>
        <w:tc>
          <w:tcPr>
            <w:tcW w:w="4876" w:type="dxa"/>
            <w:tcBorders>
              <w:top w:val="nil"/>
              <w:left w:val="nil"/>
              <w:bottom w:val="nil"/>
              <w:right w:val="nil"/>
            </w:tcBorders>
          </w:tcPr>
          <w:p w14:paraId="3DB91F5C" w14:textId="77777777" w:rsidR="00F94AB1" w:rsidRPr="00F94AB1" w:rsidRDefault="00F94AB1" w:rsidP="00841A7A"/>
        </w:tc>
        <w:tc>
          <w:tcPr>
            <w:tcW w:w="4876" w:type="dxa"/>
            <w:tcBorders>
              <w:top w:val="nil"/>
              <w:left w:val="nil"/>
              <w:bottom w:val="nil"/>
              <w:right w:val="nil"/>
            </w:tcBorders>
          </w:tcPr>
          <w:p w14:paraId="01F4DCD3" w14:textId="77777777" w:rsidR="00F94AB1" w:rsidRPr="00E61A51" w:rsidRDefault="00F94AB1" w:rsidP="00841A7A">
            <w:pPr>
              <w:pStyle w:val="Normal6a"/>
            </w:pPr>
            <w:r>
              <w:rPr>
                <w:b/>
                <w:i/>
                <w:vertAlign w:val="superscript"/>
              </w:rPr>
              <w:t>13a</w:t>
            </w:r>
            <w:r>
              <w:t xml:space="preserve"> </w:t>
            </w:r>
            <w:r>
              <w:rPr>
                <w:b/>
                <w:i/>
              </w:rPr>
              <w:t>Rezolucja Parlamentu Europejskiego z 3 maja 2022 r. w sprawie kierunku zrównoważonej niebieskiej gospodarki w UE: rola sektorów rybołówstwa i akwakultury (2021/2188(INI)).</w:t>
            </w:r>
          </w:p>
        </w:tc>
      </w:tr>
    </w:tbl>
    <w:p w14:paraId="0171B043" w14:textId="77777777" w:rsidR="00F94AB1" w:rsidRPr="00E61A51" w:rsidRDefault="00F94AB1" w:rsidP="00F94AB1">
      <w:pPr>
        <w:pStyle w:val="AmOrLang"/>
        <w:rPr>
          <w:lang w:val="pt-PT"/>
        </w:rPr>
      </w:pPr>
      <w:proofErr w:type="spellStart"/>
      <w:r w:rsidRPr="00E61A51">
        <w:rPr>
          <w:lang w:val="pt-PT"/>
        </w:rPr>
        <w:t>Or</w:t>
      </w:r>
      <w:proofErr w:type="spellEnd"/>
      <w:r w:rsidRPr="00E61A51">
        <w:rPr>
          <w:lang w:val="pt-PT"/>
        </w:rPr>
        <w:t xml:space="preserve">. </w:t>
      </w:r>
      <w:r w:rsidRPr="00E61A51">
        <w:rPr>
          <w:rStyle w:val="HideTWBExt"/>
          <w:lang w:val="pt-PT"/>
        </w:rPr>
        <w:t>&lt;Original&gt;</w:t>
      </w:r>
      <w:r w:rsidRPr="00E61A51">
        <w:rPr>
          <w:rStyle w:val="HideTWBInt"/>
          <w:lang w:val="pt-PT"/>
        </w:rPr>
        <w:t>{EN}</w:t>
      </w:r>
      <w:proofErr w:type="spellStart"/>
      <w:r w:rsidRPr="00E61A51">
        <w:rPr>
          <w:lang w:val="pt-PT"/>
        </w:rPr>
        <w:t>en</w:t>
      </w:r>
      <w:proofErr w:type="spellEnd"/>
      <w:r w:rsidRPr="00E61A51">
        <w:rPr>
          <w:rStyle w:val="HideTWBExt"/>
          <w:lang w:val="pt-PT"/>
        </w:rPr>
        <w:t>&lt;/Original&gt;</w:t>
      </w:r>
    </w:p>
    <w:p w14:paraId="0183B05E" w14:textId="77777777" w:rsidR="00F94AB1" w:rsidRPr="00F94AB1" w:rsidRDefault="00F94AB1" w:rsidP="00F94AB1">
      <w:pPr>
        <w:rPr>
          <w:lang w:val="pt-PT"/>
        </w:rPr>
      </w:pPr>
      <w:r>
        <w:rPr>
          <w:rStyle w:val="HideTWBExt"/>
          <w:lang w:val="pt-PT"/>
        </w:rPr>
        <w:t>&lt;/Amend&gt;</w:t>
      </w:r>
    </w:p>
    <w:p w14:paraId="02B0C947" w14:textId="77777777" w:rsidR="00F94AB1" w:rsidRPr="00F94AB1" w:rsidRDefault="00F94AB1" w:rsidP="00F94AB1">
      <w:pPr>
        <w:pStyle w:val="AmNumberTabs"/>
        <w:rPr>
          <w:lang w:val="pt-PT"/>
        </w:rPr>
      </w:pPr>
      <w:r>
        <w:rPr>
          <w:rStyle w:val="HideTWBExt"/>
          <w:lang w:val="pt-PT"/>
        </w:rPr>
        <w:t>&lt;Amend&gt;</w:t>
      </w:r>
      <w:proofErr w:type="spellStart"/>
      <w:r w:rsidRPr="00F94AB1">
        <w:rPr>
          <w:lang w:val="pt-PT"/>
        </w:rPr>
        <w:t>Poprawka</w:t>
      </w:r>
      <w:proofErr w:type="spellEnd"/>
      <w:r w:rsidRPr="00F94AB1">
        <w:rPr>
          <w:lang w:val="pt-PT"/>
        </w:rPr>
        <w:tab/>
      </w:r>
      <w:r w:rsidRPr="00F94AB1">
        <w:rPr>
          <w:lang w:val="pt-PT"/>
        </w:rPr>
        <w:tab/>
      </w:r>
      <w:r>
        <w:rPr>
          <w:rStyle w:val="HideTWBExt"/>
          <w:lang w:val="pt-PT"/>
        </w:rPr>
        <w:t>&lt;NumAm&gt;</w:t>
      </w:r>
      <w:r w:rsidRPr="00F94AB1">
        <w:rPr>
          <w:lang w:val="pt-PT"/>
        </w:rPr>
        <w:t>57</w:t>
      </w:r>
      <w:r>
        <w:rPr>
          <w:rStyle w:val="HideTWBExt"/>
          <w:lang w:val="pt-PT"/>
        </w:rPr>
        <w:t>&lt;/NumAm&gt;</w:t>
      </w:r>
    </w:p>
    <w:p w14:paraId="53265680"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Ana Miranda Paz, Maria </w:t>
      </w:r>
      <w:proofErr w:type="spellStart"/>
      <w:r w:rsidRPr="00F94AB1">
        <w:rPr>
          <w:lang w:val="pt-PT"/>
        </w:rPr>
        <w:t>Zacharia</w:t>
      </w:r>
      <w:proofErr w:type="spellEnd"/>
      <w:r>
        <w:rPr>
          <w:rStyle w:val="HideTWBExt"/>
          <w:b w:val="0"/>
          <w:lang w:val="pt-PT"/>
        </w:rPr>
        <w:t>&lt;/Members&gt;</w:t>
      </w:r>
    </w:p>
    <w:p w14:paraId="00D13EB4" w14:textId="77777777" w:rsidR="00F94AB1" w:rsidRPr="00F94AB1" w:rsidRDefault="00F94AB1" w:rsidP="00F94AB1">
      <w:pPr>
        <w:pStyle w:val="NormalBold"/>
        <w:rPr>
          <w:lang w:val="pt-PT"/>
        </w:rPr>
      </w:pPr>
      <w:r>
        <w:rPr>
          <w:rStyle w:val="HideTWBExt"/>
          <w:b w:val="0"/>
          <w:lang w:val="pt-PT"/>
        </w:rPr>
        <w:t>&lt;/RepeatBlock-By&gt;</w:t>
      </w:r>
    </w:p>
    <w:p w14:paraId="765F2D78"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C6049A2" w14:textId="77777777" w:rsidR="00F94AB1" w:rsidRPr="00E61A51" w:rsidRDefault="00F94AB1" w:rsidP="00F94AB1">
      <w:pPr>
        <w:pStyle w:val="NormalBold"/>
      </w:pPr>
      <w:r w:rsidRPr="00F94AB1">
        <w:rPr>
          <w:rStyle w:val="HideTWBExt"/>
        </w:rPr>
        <w:t>&lt;Article&gt;</w:t>
      </w:r>
      <w:r>
        <w:t>Motyw 7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F04C76B" w14:textId="77777777" w:rsidTr="00841A7A">
        <w:trPr>
          <w:trHeight w:hRule="exact" w:val="240"/>
          <w:jc w:val="center"/>
        </w:trPr>
        <w:tc>
          <w:tcPr>
            <w:tcW w:w="9752" w:type="dxa"/>
            <w:gridSpan w:val="2"/>
            <w:tcBorders>
              <w:top w:val="nil"/>
              <w:left w:val="nil"/>
              <w:bottom w:val="nil"/>
              <w:right w:val="nil"/>
            </w:tcBorders>
          </w:tcPr>
          <w:p w14:paraId="54F5A697" w14:textId="77777777" w:rsidR="00F94AB1" w:rsidRPr="00F94AB1" w:rsidRDefault="00F94AB1" w:rsidP="00841A7A"/>
        </w:tc>
      </w:tr>
      <w:tr w:rsidR="00F94AB1" w14:paraId="48B7C380" w14:textId="77777777" w:rsidTr="00841A7A">
        <w:trPr>
          <w:trHeight w:val="240"/>
          <w:jc w:val="center"/>
        </w:trPr>
        <w:tc>
          <w:tcPr>
            <w:tcW w:w="4876" w:type="dxa"/>
            <w:tcBorders>
              <w:top w:val="nil"/>
              <w:left w:val="nil"/>
              <w:bottom w:val="nil"/>
              <w:right w:val="nil"/>
            </w:tcBorders>
          </w:tcPr>
          <w:p w14:paraId="2563488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CE28290" w14:textId="77777777" w:rsidR="00F94AB1" w:rsidRPr="007061C1" w:rsidRDefault="00F94AB1" w:rsidP="00841A7A">
            <w:pPr>
              <w:pStyle w:val="AmColumnHeading"/>
            </w:pPr>
            <w:r>
              <w:t>Poprawka</w:t>
            </w:r>
          </w:p>
        </w:tc>
      </w:tr>
      <w:tr w:rsidR="00F94AB1" w14:paraId="5D15565F" w14:textId="77777777" w:rsidTr="00841A7A">
        <w:trPr>
          <w:jc w:val="center"/>
        </w:trPr>
        <w:tc>
          <w:tcPr>
            <w:tcW w:w="4876" w:type="dxa"/>
            <w:tcBorders>
              <w:top w:val="nil"/>
              <w:left w:val="nil"/>
              <w:bottom w:val="nil"/>
              <w:right w:val="nil"/>
            </w:tcBorders>
          </w:tcPr>
          <w:p w14:paraId="4CD3E2A3" w14:textId="77777777" w:rsidR="00F94AB1" w:rsidRPr="007061C1" w:rsidRDefault="00F94AB1" w:rsidP="00841A7A">
            <w:pPr>
              <w:pStyle w:val="Normal6a"/>
            </w:pPr>
          </w:p>
        </w:tc>
        <w:tc>
          <w:tcPr>
            <w:tcW w:w="4876" w:type="dxa"/>
            <w:tcBorders>
              <w:top w:val="nil"/>
              <w:left w:val="nil"/>
              <w:bottom w:val="nil"/>
              <w:right w:val="nil"/>
            </w:tcBorders>
          </w:tcPr>
          <w:p w14:paraId="77AA5895" w14:textId="77777777" w:rsidR="00F94AB1" w:rsidRPr="00E61A51" w:rsidRDefault="00F94AB1" w:rsidP="00841A7A">
            <w:pPr>
              <w:pStyle w:val="Normal6a"/>
            </w:pPr>
            <w:r>
              <w:rPr>
                <w:b/>
                <w:i/>
              </w:rPr>
              <w:t>(7a)</w:t>
            </w:r>
            <w:r>
              <w:tab/>
            </w:r>
            <w:r>
              <w:rPr>
                <w:b/>
                <w:i/>
              </w:rPr>
              <w:t xml:space="preserve">Wspólna polityka rybołówstwa opiera się na ekosystemowym podejściu do zarządzania rybołówstwem. W tym kontekście informacje statystyczne wspierające politykę rybołówstwa umożliwiają ocenę interakcji między działalnością w sektorze rybołówstwa i akwakultury a ekosystemami morskimi. Włączenie parametrów środowiskowych do europejskich statystyk dotyczących rybołówstwa i akwakultury przyczynia się do poprawy spójności między wspólną polityką rybołówstwa a unijnym prawodawstwem dotyczącym środowiska, w tym dyrektywą 2008/56/WE ustanawiającą ramy działań Wspólnoty w </w:t>
            </w:r>
            <w:r>
              <w:rPr>
                <w:b/>
                <w:i/>
              </w:rPr>
              <w:lastRenderedPageBreak/>
              <w:t>dziedzinie polityki środowiska morskiego.</w:t>
            </w:r>
          </w:p>
        </w:tc>
      </w:tr>
    </w:tbl>
    <w:p w14:paraId="169F594D"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7A3189D4" w14:textId="77777777" w:rsidR="00F94AB1" w:rsidRPr="00E61A51" w:rsidRDefault="00F94AB1" w:rsidP="00F94AB1">
      <w:r w:rsidRPr="00F94AB1">
        <w:rPr>
          <w:rStyle w:val="HideTWBExt"/>
        </w:rPr>
        <w:t>&lt;/Amend&gt;</w:t>
      </w:r>
    </w:p>
    <w:p w14:paraId="467D5AB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58</w:t>
      </w:r>
      <w:r w:rsidRPr="00F94AB1">
        <w:rPr>
          <w:rStyle w:val="HideTWBExt"/>
        </w:rPr>
        <w:t>&lt;/NumAm&gt;</w:t>
      </w:r>
    </w:p>
    <w:p w14:paraId="520F1F9C" w14:textId="77777777" w:rsidR="00F94AB1" w:rsidRPr="00E61A51" w:rsidRDefault="00F94AB1" w:rsidP="00F94AB1">
      <w:pPr>
        <w:pStyle w:val="NormalBold"/>
      </w:pPr>
      <w:r w:rsidRPr="00F94AB1">
        <w:rPr>
          <w:rStyle w:val="HideTWBExt"/>
          <w:b w:val="0"/>
        </w:rPr>
        <w:t>&lt;RepeatBlock-By&gt;&lt;Members&gt;</w:t>
      </w:r>
      <w:proofErr w:type="spellStart"/>
      <w:r>
        <w:t>Ana</w:t>
      </w:r>
      <w:proofErr w:type="spellEnd"/>
      <w:r>
        <w:t xml:space="preserve"> Miranda Paz</w:t>
      </w:r>
      <w:r w:rsidRPr="00F94AB1">
        <w:rPr>
          <w:rStyle w:val="HideTWBExt"/>
          <w:b w:val="0"/>
        </w:rPr>
        <w:t>&lt;/Members&gt;</w:t>
      </w:r>
    </w:p>
    <w:p w14:paraId="293C95CA" w14:textId="77777777" w:rsidR="00F94AB1" w:rsidRPr="00E61A51" w:rsidRDefault="00F94AB1" w:rsidP="00F94AB1">
      <w:r w:rsidRPr="00F94AB1">
        <w:rPr>
          <w:rStyle w:val="HideTWBExt"/>
        </w:rPr>
        <w:t>&lt;AuNomDe&gt;</w:t>
      </w:r>
      <w:r w:rsidRPr="00F94AB1">
        <w:rPr>
          <w:rStyle w:val="HideTWBInt"/>
        </w:rPr>
        <w:t>{Verts/ALE}</w:t>
      </w:r>
      <w:r>
        <w:t xml:space="preserve">w imieniu grupy </w:t>
      </w:r>
      <w:proofErr w:type="spellStart"/>
      <w:r>
        <w:t>Verts</w:t>
      </w:r>
      <w:proofErr w:type="spellEnd"/>
      <w:r>
        <w:t>/ALE</w:t>
      </w:r>
      <w:r w:rsidRPr="00F94AB1">
        <w:rPr>
          <w:rStyle w:val="HideTWBExt"/>
        </w:rPr>
        <w:t>&lt;/AuNomDe&gt;</w:t>
      </w:r>
    </w:p>
    <w:p w14:paraId="144B325D" w14:textId="77777777" w:rsidR="00F94AB1" w:rsidRPr="00E61A51" w:rsidRDefault="00F94AB1" w:rsidP="00F94AB1">
      <w:pPr>
        <w:pStyle w:val="NormalBold"/>
      </w:pPr>
      <w:r w:rsidRPr="00F94AB1">
        <w:rPr>
          <w:rStyle w:val="HideTWBExt"/>
          <w:b w:val="0"/>
        </w:rPr>
        <w:t>&lt;/RepeatBlock-By&gt;</w:t>
      </w:r>
    </w:p>
    <w:p w14:paraId="23D7D44E"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9F888DB" w14:textId="77777777" w:rsidR="00F94AB1" w:rsidRPr="00E61A51" w:rsidRDefault="00F94AB1" w:rsidP="00F94AB1">
      <w:pPr>
        <w:pStyle w:val="NormalBold"/>
      </w:pPr>
      <w:r w:rsidRPr="00F94AB1">
        <w:rPr>
          <w:rStyle w:val="HideTWBExt"/>
        </w:rPr>
        <w:t>&lt;Article&gt;</w:t>
      </w:r>
      <w:r>
        <w:t>Motyw 8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9FF08F8" w14:textId="77777777" w:rsidTr="00841A7A">
        <w:trPr>
          <w:trHeight w:hRule="exact" w:val="240"/>
          <w:jc w:val="center"/>
        </w:trPr>
        <w:tc>
          <w:tcPr>
            <w:tcW w:w="9752" w:type="dxa"/>
            <w:gridSpan w:val="2"/>
            <w:tcBorders>
              <w:top w:val="nil"/>
              <w:left w:val="nil"/>
              <w:bottom w:val="nil"/>
              <w:right w:val="nil"/>
            </w:tcBorders>
          </w:tcPr>
          <w:p w14:paraId="3EA70F34" w14:textId="77777777" w:rsidR="00F94AB1" w:rsidRPr="00F94AB1" w:rsidRDefault="00F94AB1" w:rsidP="00841A7A"/>
        </w:tc>
      </w:tr>
      <w:tr w:rsidR="00F94AB1" w14:paraId="3C1A124F" w14:textId="77777777" w:rsidTr="00841A7A">
        <w:trPr>
          <w:trHeight w:val="240"/>
          <w:jc w:val="center"/>
        </w:trPr>
        <w:tc>
          <w:tcPr>
            <w:tcW w:w="4876" w:type="dxa"/>
            <w:tcBorders>
              <w:top w:val="nil"/>
              <w:left w:val="nil"/>
              <w:bottom w:val="nil"/>
              <w:right w:val="nil"/>
            </w:tcBorders>
          </w:tcPr>
          <w:p w14:paraId="3807EC15"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2F8C13D" w14:textId="77777777" w:rsidR="00F94AB1" w:rsidRPr="007061C1" w:rsidRDefault="00F94AB1" w:rsidP="00841A7A">
            <w:pPr>
              <w:pStyle w:val="AmColumnHeading"/>
            </w:pPr>
            <w:r>
              <w:t>Poprawka</w:t>
            </w:r>
          </w:p>
        </w:tc>
      </w:tr>
      <w:tr w:rsidR="00F94AB1" w14:paraId="2A336B15" w14:textId="77777777" w:rsidTr="00841A7A">
        <w:trPr>
          <w:jc w:val="center"/>
        </w:trPr>
        <w:tc>
          <w:tcPr>
            <w:tcW w:w="4876" w:type="dxa"/>
            <w:tcBorders>
              <w:top w:val="nil"/>
              <w:left w:val="nil"/>
              <w:bottom w:val="nil"/>
              <w:right w:val="nil"/>
            </w:tcBorders>
          </w:tcPr>
          <w:p w14:paraId="4F3D2FAC" w14:textId="77777777" w:rsidR="00F94AB1" w:rsidRPr="007061C1" w:rsidRDefault="00F94AB1" w:rsidP="00841A7A">
            <w:pPr>
              <w:pStyle w:val="Normal6a"/>
            </w:pPr>
          </w:p>
        </w:tc>
        <w:tc>
          <w:tcPr>
            <w:tcW w:w="4876" w:type="dxa"/>
            <w:tcBorders>
              <w:top w:val="nil"/>
              <w:left w:val="nil"/>
              <w:bottom w:val="nil"/>
              <w:right w:val="nil"/>
            </w:tcBorders>
          </w:tcPr>
          <w:p w14:paraId="795AC48E" w14:textId="77777777" w:rsidR="00F94AB1" w:rsidRPr="00E61A51" w:rsidRDefault="00F94AB1" w:rsidP="00841A7A">
            <w:pPr>
              <w:pStyle w:val="Normal6a"/>
            </w:pPr>
            <w:r>
              <w:rPr>
                <w:b/>
                <w:i/>
              </w:rPr>
              <w:t>(8a)</w:t>
            </w:r>
            <w:r>
              <w:tab/>
            </w:r>
            <w:r>
              <w:rPr>
                <w:b/>
                <w:i/>
              </w:rPr>
              <w:t>W Agendzie na rzecz zrównoważonego rozwoju 2030 podkreślono osiągnięcie trzech filarów zrównoważonego rozwoju: środowiskowego, społecznego i gospodarczego.</w:t>
            </w:r>
          </w:p>
        </w:tc>
      </w:tr>
    </w:tbl>
    <w:p w14:paraId="119FC2E6"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3904A2DC" w14:textId="77777777" w:rsidR="00F94AB1" w:rsidRPr="00F94AB1" w:rsidRDefault="00F94AB1" w:rsidP="00F94AB1">
      <w:pPr>
        <w:rPr>
          <w:lang w:val="fr-BE"/>
        </w:rPr>
      </w:pPr>
      <w:r>
        <w:rPr>
          <w:rStyle w:val="HideTWBExt"/>
          <w:lang w:val="fr-BE"/>
        </w:rPr>
        <w:t>&lt;/Amend&gt;</w:t>
      </w:r>
    </w:p>
    <w:p w14:paraId="39F1C0DB"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59</w:t>
      </w:r>
      <w:r>
        <w:rPr>
          <w:rStyle w:val="HideTWBExt"/>
          <w:lang w:val="fr-BE"/>
        </w:rPr>
        <w:t>&lt;/NumAm&gt;</w:t>
      </w:r>
    </w:p>
    <w:p w14:paraId="0A8069FA"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7B6E5C2E" w14:textId="77777777" w:rsidR="00F94AB1" w:rsidRPr="00F94AB1" w:rsidRDefault="00F94AB1" w:rsidP="00F94AB1">
      <w:pPr>
        <w:pStyle w:val="NormalBold"/>
        <w:rPr>
          <w:lang w:val="fr-BE"/>
        </w:rPr>
      </w:pPr>
      <w:r>
        <w:rPr>
          <w:rStyle w:val="HideTWBExt"/>
          <w:b w:val="0"/>
          <w:lang w:val="fr-BE"/>
        </w:rPr>
        <w:t>&lt;/RepeatBlock-By&gt;</w:t>
      </w:r>
    </w:p>
    <w:p w14:paraId="53D35209"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6CFF10E3" w14:textId="77777777" w:rsidR="00F94AB1" w:rsidRPr="007061C1" w:rsidRDefault="00F94AB1" w:rsidP="00F94AB1">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7682725" w14:textId="77777777" w:rsidTr="00841A7A">
        <w:trPr>
          <w:trHeight w:hRule="exact" w:val="240"/>
          <w:jc w:val="center"/>
        </w:trPr>
        <w:tc>
          <w:tcPr>
            <w:tcW w:w="9752" w:type="dxa"/>
            <w:gridSpan w:val="2"/>
            <w:tcBorders>
              <w:top w:val="nil"/>
              <w:left w:val="nil"/>
              <w:bottom w:val="nil"/>
              <w:right w:val="nil"/>
            </w:tcBorders>
          </w:tcPr>
          <w:p w14:paraId="1037CAB4" w14:textId="77777777" w:rsidR="00F94AB1" w:rsidRPr="007061C1" w:rsidRDefault="00F94AB1" w:rsidP="00841A7A"/>
        </w:tc>
      </w:tr>
      <w:tr w:rsidR="00F94AB1" w14:paraId="5C6277A2" w14:textId="77777777" w:rsidTr="00841A7A">
        <w:trPr>
          <w:trHeight w:val="240"/>
          <w:jc w:val="center"/>
        </w:trPr>
        <w:tc>
          <w:tcPr>
            <w:tcW w:w="4876" w:type="dxa"/>
            <w:tcBorders>
              <w:top w:val="nil"/>
              <w:left w:val="nil"/>
              <w:bottom w:val="nil"/>
              <w:right w:val="nil"/>
            </w:tcBorders>
          </w:tcPr>
          <w:p w14:paraId="01B2826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84223C1" w14:textId="77777777" w:rsidR="00F94AB1" w:rsidRPr="007061C1" w:rsidRDefault="00F94AB1" w:rsidP="00841A7A">
            <w:pPr>
              <w:pStyle w:val="AmColumnHeading"/>
            </w:pPr>
            <w:r>
              <w:t>Poprawka</w:t>
            </w:r>
          </w:p>
        </w:tc>
      </w:tr>
      <w:tr w:rsidR="00F94AB1" w14:paraId="571B0A67" w14:textId="77777777" w:rsidTr="00841A7A">
        <w:trPr>
          <w:jc w:val="center"/>
        </w:trPr>
        <w:tc>
          <w:tcPr>
            <w:tcW w:w="4876" w:type="dxa"/>
            <w:tcBorders>
              <w:top w:val="nil"/>
              <w:left w:val="nil"/>
              <w:bottom w:val="nil"/>
              <w:right w:val="nil"/>
            </w:tcBorders>
          </w:tcPr>
          <w:p w14:paraId="48946E7F" w14:textId="77777777" w:rsidR="00F94AB1" w:rsidRPr="00E61A51" w:rsidRDefault="00F94AB1" w:rsidP="00841A7A">
            <w:pPr>
              <w:pStyle w:val="Normal6a"/>
            </w:pPr>
            <w:r>
              <w:t>(9)</w:t>
            </w:r>
            <w:r>
              <w:tab/>
              <w:t>Spójność, porównywalność i interoperacyjność danych, a także jednolite formaty sprawozdawcze mają zasadnicze znaczenie dla efektywności gromadzenia danych i jakości europejskich statystyk dotyczących rybołówstwa i akwakultury</w:t>
            </w:r>
          </w:p>
        </w:tc>
        <w:tc>
          <w:tcPr>
            <w:tcW w:w="4876" w:type="dxa"/>
            <w:tcBorders>
              <w:top w:val="nil"/>
              <w:left w:val="nil"/>
              <w:bottom w:val="nil"/>
              <w:right w:val="nil"/>
            </w:tcBorders>
          </w:tcPr>
          <w:p w14:paraId="015FE684" w14:textId="77777777" w:rsidR="00F94AB1" w:rsidRPr="00E61A51" w:rsidRDefault="00F94AB1" w:rsidP="00841A7A">
            <w:pPr>
              <w:pStyle w:val="Normal6a"/>
            </w:pPr>
            <w:r>
              <w:t>(9)</w:t>
            </w:r>
            <w:r>
              <w:tab/>
              <w:t xml:space="preserve">Spójność </w:t>
            </w:r>
            <w:r>
              <w:rPr>
                <w:b/>
                <w:i/>
              </w:rPr>
              <w:t>danych i metod obliczeniowych</w:t>
            </w:r>
            <w:r>
              <w:t>, porównywalność i interoperacyjność danych, a także jednolite formaty sprawozdawcze mają zasadnicze znaczenie dla efektywności gromadzenia danych i jakości europejskich statystyk dotyczących rybołówstwa i akwakultury</w:t>
            </w:r>
            <w:r>
              <w:rPr>
                <w:b/>
                <w:i/>
              </w:rPr>
              <w:t>, przy jednoczesnym uwzględnieniu różnorodności potrzeb użytkowników końcowych, które mogą się różnić w zależności od ich mandatów i celów.</w:t>
            </w:r>
          </w:p>
        </w:tc>
      </w:tr>
    </w:tbl>
    <w:p w14:paraId="436AF0F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78AA9648" w14:textId="77777777" w:rsidR="00F94AB1" w:rsidRPr="00E61A51" w:rsidRDefault="00F94AB1" w:rsidP="00F94AB1">
      <w:r w:rsidRPr="00F94AB1">
        <w:rPr>
          <w:rStyle w:val="HideTWBExt"/>
        </w:rPr>
        <w:lastRenderedPageBreak/>
        <w:t>&lt;/Amend&gt;</w:t>
      </w:r>
    </w:p>
    <w:p w14:paraId="5C4FC5AE"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60</w:t>
      </w:r>
      <w:r w:rsidRPr="00F94AB1">
        <w:rPr>
          <w:rStyle w:val="HideTWBExt"/>
        </w:rPr>
        <w:t>&lt;/NumAm&gt;</w:t>
      </w:r>
    </w:p>
    <w:p w14:paraId="7B5F7954" w14:textId="77777777" w:rsidR="00F94AB1" w:rsidRPr="00E61A51" w:rsidRDefault="00F94AB1" w:rsidP="00F94AB1">
      <w:pPr>
        <w:pStyle w:val="NormalBold"/>
      </w:pPr>
      <w:r w:rsidRPr="00F94AB1">
        <w:rPr>
          <w:rStyle w:val="HideTWBExt"/>
          <w:b w:val="0"/>
        </w:rPr>
        <w:t>&lt;RepeatBlock-By&gt;&lt;Members&gt;</w:t>
      </w:r>
      <w:proofErr w:type="spellStart"/>
      <w:r>
        <w:t>Ana</w:t>
      </w:r>
      <w:proofErr w:type="spellEnd"/>
      <w:r>
        <w:t xml:space="preserve"> Miranda Paz</w:t>
      </w:r>
      <w:r w:rsidRPr="00F94AB1">
        <w:rPr>
          <w:rStyle w:val="HideTWBExt"/>
          <w:b w:val="0"/>
        </w:rPr>
        <w:t>&lt;/Members&gt;</w:t>
      </w:r>
    </w:p>
    <w:p w14:paraId="18BE728B" w14:textId="77777777" w:rsidR="00F94AB1" w:rsidRPr="00E61A51" w:rsidRDefault="00F94AB1" w:rsidP="00F94AB1">
      <w:r w:rsidRPr="00F94AB1">
        <w:rPr>
          <w:rStyle w:val="HideTWBExt"/>
        </w:rPr>
        <w:t>&lt;AuNomDe&gt;</w:t>
      </w:r>
      <w:r w:rsidRPr="00F94AB1">
        <w:rPr>
          <w:rStyle w:val="HideTWBInt"/>
        </w:rPr>
        <w:t>{Verts/ALE}</w:t>
      </w:r>
      <w:r>
        <w:t xml:space="preserve">w imieniu grupy </w:t>
      </w:r>
      <w:proofErr w:type="spellStart"/>
      <w:r>
        <w:t>Verts</w:t>
      </w:r>
      <w:proofErr w:type="spellEnd"/>
      <w:r>
        <w:t>/ALE</w:t>
      </w:r>
      <w:r w:rsidRPr="00F94AB1">
        <w:rPr>
          <w:rStyle w:val="HideTWBExt"/>
        </w:rPr>
        <w:t>&lt;/AuNomDe&gt;</w:t>
      </w:r>
    </w:p>
    <w:p w14:paraId="5D3D0F0B" w14:textId="77777777" w:rsidR="00F94AB1" w:rsidRPr="00E61A51" w:rsidRDefault="00F94AB1" w:rsidP="00F94AB1">
      <w:pPr>
        <w:pStyle w:val="NormalBold"/>
      </w:pPr>
      <w:r w:rsidRPr="00F94AB1">
        <w:rPr>
          <w:rStyle w:val="HideTWBExt"/>
          <w:b w:val="0"/>
        </w:rPr>
        <w:t>&lt;/RepeatBlock-By&gt;</w:t>
      </w:r>
    </w:p>
    <w:p w14:paraId="0A76FCF4"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11D2DBF5" w14:textId="77777777" w:rsidR="00F94AB1" w:rsidRPr="007061C1" w:rsidRDefault="00F94AB1" w:rsidP="00F94AB1">
      <w:pPr>
        <w:pStyle w:val="NormalBold"/>
      </w:pPr>
      <w:r>
        <w:rPr>
          <w:rStyle w:val="HideTWBExt"/>
        </w:rPr>
        <w:t>&lt;Article&gt;</w:t>
      </w:r>
      <w:r>
        <w:t>Motyw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3D77527" w14:textId="77777777" w:rsidTr="00841A7A">
        <w:trPr>
          <w:trHeight w:hRule="exact" w:val="240"/>
          <w:jc w:val="center"/>
        </w:trPr>
        <w:tc>
          <w:tcPr>
            <w:tcW w:w="9752" w:type="dxa"/>
            <w:gridSpan w:val="2"/>
            <w:tcBorders>
              <w:top w:val="nil"/>
              <w:left w:val="nil"/>
              <w:bottom w:val="nil"/>
              <w:right w:val="nil"/>
            </w:tcBorders>
          </w:tcPr>
          <w:p w14:paraId="614D0C23" w14:textId="77777777" w:rsidR="00F94AB1" w:rsidRPr="007061C1" w:rsidRDefault="00F94AB1" w:rsidP="00841A7A"/>
        </w:tc>
      </w:tr>
      <w:tr w:rsidR="00F94AB1" w14:paraId="6FDDF3FE" w14:textId="77777777" w:rsidTr="00841A7A">
        <w:trPr>
          <w:trHeight w:val="240"/>
          <w:jc w:val="center"/>
        </w:trPr>
        <w:tc>
          <w:tcPr>
            <w:tcW w:w="4876" w:type="dxa"/>
            <w:tcBorders>
              <w:top w:val="nil"/>
              <w:left w:val="nil"/>
              <w:bottom w:val="nil"/>
              <w:right w:val="nil"/>
            </w:tcBorders>
          </w:tcPr>
          <w:p w14:paraId="5BB63C3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931357D" w14:textId="77777777" w:rsidR="00F94AB1" w:rsidRPr="007061C1" w:rsidRDefault="00F94AB1" w:rsidP="00841A7A">
            <w:pPr>
              <w:pStyle w:val="AmColumnHeading"/>
            </w:pPr>
            <w:r>
              <w:t>Poprawka</w:t>
            </w:r>
          </w:p>
        </w:tc>
      </w:tr>
      <w:tr w:rsidR="00F94AB1" w14:paraId="08FFAB39" w14:textId="77777777" w:rsidTr="00841A7A">
        <w:trPr>
          <w:jc w:val="center"/>
        </w:trPr>
        <w:tc>
          <w:tcPr>
            <w:tcW w:w="4876" w:type="dxa"/>
            <w:tcBorders>
              <w:top w:val="nil"/>
              <w:left w:val="nil"/>
              <w:bottom w:val="nil"/>
              <w:right w:val="nil"/>
            </w:tcBorders>
          </w:tcPr>
          <w:p w14:paraId="30E65395" w14:textId="77777777" w:rsidR="00F94AB1" w:rsidRPr="00E61A51" w:rsidRDefault="00F94AB1" w:rsidP="00841A7A">
            <w:pPr>
              <w:pStyle w:val="Normal6a"/>
            </w:pPr>
            <w:r>
              <w:t>(9)</w:t>
            </w:r>
            <w:r>
              <w:tab/>
              <w:t>Spójność, porównywalność i interoperacyjność danych, a także jednolite formaty sprawozdawcze mają zasadnicze znaczenie dla efektywności gromadzenia danych i jakości europejskich statystyk dotyczących rybołówstwa i akwakultury</w:t>
            </w:r>
          </w:p>
        </w:tc>
        <w:tc>
          <w:tcPr>
            <w:tcW w:w="4876" w:type="dxa"/>
            <w:tcBorders>
              <w:top w:val="nil"/>
              <w:left w:val="nil"/>
              <w:bottom w:val="nil"/>
              <w:right w:val="nil"/>
            </w:tcBorders>
          </w:tcPr>
          <w:p w14:paraId="0F213BCC" w14:textId="77777777" w:rsidR="00F94AB1" w:rsidRPr="00E61A51" w:rsidRDefault="00F94AB1" w:rsidP="00841A7A">
            <w:pPr>
              <w:pStyle w:val="Normal6a"/>
            </w:pPr>
            <w:r>
              <w:t>(9)</w:t>
            </w:r>
            <w:r>
              <w:tab/>
              <w:t xml:space="preserve">Spójność, porównywalność i interoperacyjność danych, a także jednolite formaty sprawozdawcze mają zasadnicze znaczenie dla efektywności gromadzenia danych i jakości europejskich statystyk dotyczących rybołówstwa i akwakultury </w:t>
            </w:r>
            <w:r>
              <w:rPr>
                <w:b/>
                <w:i/>
              </w:rPr>
              <w:t>Kontynuacja istniejących szeregów czasowych danych ma zasadnicze znaczenie dla porównywalności danych zarówno przed przyjęciem tych nowych ram, jak i po ich przyjęciu.</w:t>
            </w:r>
          </w:p>
        </w:tc>
      </w:tr>
    </w:tbl>
    <w:p w14:paraId="5358605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00746052" w14:textId="77777777" w:rsidR="00F94AB1" w:rsidRPr="00E61A51" w:rsidRDefault="00F94AB1" w:rsidP="00F94AB1">
      <w:r w:rsidRPr="00F94AB1">
        <w:rPr>
          <w:rStyle w:val="HideTWBExt"/>
        </w:rPr>
        <w:t>&lt;/Amend&gt;</w:t>
      </w:r>
    </w:p>
    <w:p w14:paraId="4D84D9C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61</w:t>
      </w:r>
      <w:r w:rsidRPr="00F94AB1">
        <w:rPr>
          <w:rStyle w:val="HideTWBExt"/>
        </w:rPr>
        <w:t>&lt;/NumAm&gt;</w:t>
      </w:r>
    </w:p>
    <w:p w14:paraId="7CA4C651" w14:textId="77777777" w:rsidR="00F94AB1" w:rsidRPr="00E61A51" w:rsidRDefault="00F94AB1" w:rsidP="00F94AB1">
      <w:pPr>
        <w:pStyle w:val="NormalBold"/>
      </w:pPr>
      <w:r w:rsidRPr="00F94AB1">
        <w:rPr>
          <w:rStyle w:val="HideTWBExt"/>
          <w:b w:val="0"/>
        </w:rPr>
        <w:t>&lt;RepeatBlock-By&gt;&lt;Members&gt;</w:t>
      </w:r>
      <w:r>
        <w:t xml:space="preserve">Stephen Nikola </w:t>
      </w:r>
      <w:proofErr w:type="spellStart"/>
      <w:r>
        <w:t>Bartulica</w:t>
      </w:r>
      <w:proofErr w:type="spellEnd"/>
      <w:r w:rsidRPr="00F94AB1">
        <w:rPr>
          <w:rStyle w:val="HideTWBExt"/>
          <w:b w:val="0"/>
        </w:rPr>
        <w:t>&lt;/Members&gt;</w:t>
      </w:r>
    </w:p>
    <w:p w14:paraId="585915BF" w14:textId="77777777" w:rsidR="00F94AB1" w:rsidRPr="00E61A51" w:rsidRDefault="00F94AB1" w:rsidP="00F94AB1">
      <w:pPr>
        <w:pStyle w:val="NormalBold"/>
      </w:pPr>
      <w:r w:rsidRPr="00F94AB1">
        <w:rPr>
          <w:rStyle w:val="HideTWBExt"/>
          <w:b w:val="0"/>
        </w:rPr>
        <w:t>&lt;/RepeatBlock-By&gt;</w:t>
      </w:r>
    </w:p>
    <w:p w14:paraId="6CA43832"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730CC102" w14:textId="77777777" w:rsidR="00F94AB1" w:rsidRPr="00E61A51" w:rsidRDefault="00F94AB1" w:rsidP="00F94AB1">
      <w:pPr>
        <w:pStyle w:val="NormalBold"/>
      </w:pPr>
      <w:r>
        <w:rPr>
          <w:rStyle w:val="HideTWBExt"/>
          <w:lang w:val="en-GB"/>
        </w:rPr>
        <w:t>&lt;Article&gt;</w:t>
      </w:r>
      <w:r>
        <w:t>Motyw 9 a (nowy)</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6F01FA8" w14:textId="77777777" w:rsidTr="00841A7A">
        <w:trPr>
          <w:trHeight w:hRule="exact" w:val="240"/>
          <w:jc w:val="center"/>
        </w:trPr>
        <w:tc>
          <w:tcPr>
            <w:tcW w:w="9752" w:type="dxa"/>
            <w:gridSpan w:val="2"/>
            <w:tcBorders>
              <w:top w:val="nil"/>
              <w:left w:val="nil"/>
              <w:bottom w:val="nil"/>
              <w:right w:val="nil"/>
            </w:tcBorders>
          </w:tcPr>
          <w:p w14:paraId="4B556AD4" w14:textId="77777777" w:rsidR="00F94AB1" w:rsidRPr="00E61A51" w:rsidRDefault="00F94AB1" w:rsidP="00841A7A">
            <w:pPr>
              <w:rPr>
                <w:lang w:val="en-GB"/>
              </w:rPr>
            </w:pPr>
          </w:p>
        </w:tc>
      </w:tr>
      <w:tr w:rsidR="00F94AB1" w14:paraId="5644F4A2" w14:textId="77777777" w:rsidTr="00841A7A">
        <w:trPr>
          <w:trHeight w:val="240"/>
          <w:jc w:val="center"/>
        </w:trPr>
        <w:tc>
          <w:tcPr>
            <w:tcW w:w="4876" w:type="dxa"/>
            <w:tcBorders>
              <w:top w:val="nil"/>
              <w:left w:val="nil"/>
              <w:bottom w:val="nil"/>
              <w:right w:val="nil"/>
            </w:tcBorders>
          </w:tcPr>
          <w:p w14:paraId="64FB454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69E6993" w14:textId="77777777" w:rsidR="00F94AB1" w:rsidRPr="007061C1" w:rsidRDefault="00F94AB1" w:rsidP="00841A7A">
            <w:pPr>
              <w:pStyle w:val="AmColumnHeading"/>
            </w:pPr>
            <w:r>
              <w:t>Poprawka</w:t>
            </w:r>
          </w:p>
        </w:tc>
      </w:tr>
      <w:tr w:rsidR="00F94AB1" w14:paraId="78732B28" w14:textId="77777777" w:rsidTr="00841A7A">
        <w:trPr>
          <w:jc w:val="center"/>
        </w:trPr>
        <w:tc>
          <w:tcPr>
            <w:tcW w:w="4876" w:type="dxa"/>
            <w:tcBorders>
              <w:top w:val="nil"/>
              <w:left w:val="nil"/>
              <w:bottom w:val="nil"/>
              <w:right w:val="nil"/>
            </w:tcBorders>
          </w:tcPr>
          <w:p w14:paraId="2E69C897" w14:textId="77777777" w:rsidR="00F94AB1" w:rsidRPr="007061C1" w:rsidRDefault="00F94AB1" w:rsidP="00841A7A">
            <w:pPr>
              <w:pStyle w:val="Normal6a"/>
            </w:pPr>
          </w:p>
        </w:tc>
        <w:tc>
          <w:tcPr>
            <w:tcW w:w="4876" w:type="dxa"/>
            <w:tcBorders>
              <w:top w:val="nil"/>
              <w:left w:val="nil"/>
              <w:bottom w:val="nil"/>
              <w:right w:val="nil"/>
            </w:tcBorders>
          </w:tcPr>
          <w:p w14:paraId="2B410540" w14:textId="77777777" w:rsidR="00F94AB1" w:rsidRPr="007061C1" w:rsidRDefault="00F94AB1" w:rsidP="00841A7A">
            <w:pPr>
              <w:pStyle w:val="Normal6a"/>
            </w:pPr>
            <w:r>
              <w:rPr>
                <w:b/>
                <w:i/>
              </w:rPr>
              <w:t>(9a)</w:t>
            </w:r>
            <w:r>
              <w:tab/>
            </w:r>
            <w:r>
              <w:rPr>
                <w:b/>
                <w:i/>
              </w:rPr>
              <w:t>Wniosek powinien usprawnić gromadzenie danych, zmniejszyć obciążenie administracyjne państw członkowskich oraz poprawić koordynację między różnymi źródłami administracyjnymi odpowiedzialnymi za prowadzenie działalności statystycznej.</w:t>
            </w:r>
          </w:p>
        </w:tc>
      </w:tr>
    </w:tbl>
    <w:p w14:paraId="754BA599"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{HR}</w:t>
      </w:r>
      <w:proofErr w:type="spellStart"/>
      <w:r w:rsidRPr="00F94AB1">
        <w:t>hr</w:t>
      </w:r>
      <w:proofErr w:type="spellEnd"/>
      <w:r w:rsidRPr="00F94AB1">
        <w:rPr>
          <w:rStyle w:val="HideTWBExt"/>
        </w:rPr>
        <w:t>&lt;/Original&gt;</w:t>
      </w:r>
    </w:p>
    <w:p w14:paraId="721CD963" w14:textId="77777777" w:rsidR="00F94AB1" w:rsidRPr="00E61A51" w:rsidRDefault="00F94AB1" w:rsidP="00F94AB1">
      <w:r w:rsidRPr="00F94AB1">
        <w:rPr>
          <w:rStyle w:val="HideTWBExt"/>
        </w:rPr>
        <w:t>&lt;/Amend&gt;</w:t>
      </w:r>
    </w:p>
    <w:p w14:paraId="5CB9ACA2"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62</w:t>
      </w:r>
      <w:r w:rsidRPr="00F94AB1">
        <w:rPr>
          <w:rStyle w:val="HideTWBExt"/>
        </w:rPr>
        <w:t>&lt;/NumAm&gt;</w:t>
      </w:r>
    </w:p>
    <w:p w14:paraId="5A20A72E" w14:textId="77777777" w:rsidR="00F94AB1" w:rsidRPr="00E61A51" w:rsidRDefault="00F94AB1" w:rsidP="00F94AB1">
      <w:pPr>
        <w:pStyle w:val="NormalBold"/>
      </w:pPr>
      <w:r w:rsidRPr="00F94AB1">
        <w:rPr>
          <w:rStyle w:val="HideTWBExt"/>
          <w:b w:val="0"/>
        </w:rPr>
        <w:lastRenderedPageBreak/>
        <w:t>&lt;RepeatBlock-By&gt;&lt;Members&gt;</w:t>
      </w:r>
      <w:r>
        <w:t xml:space="preserve">Stephen Nikola </w:t>
      </w:r>
      <w:proofErr w:type="spellStart"/>
      <w:r>
        <w:t>Bartulica</w:t>
      </w:r>
      <w:proofErr w:type="spellEnd"/>
      <w:r w:rsidRPr="00F94AB1">
        <w:rPr>
          <w:rStyle w:val="HideTWBExt"/>
          <w:b w:val="0"/>
        </w:rPr>
        <w:t>&lt;/Members&gt;</w:t>
      </w:r>
    </w:p>
    <w:p w14:paraId="31BA71DE" w14:textId="77777777" w:rsidR="00F94AB1" w:rsidRPr="00E61A51" w:rsidRDefault="00F94AB1" w:rsidP="00F94AB1">
      <w:pPr>
        <w:pStyle w:val="NormalBold"/>
      </w:pPr>
      <w:r w:rsidRPr="00F94AB1">
        <w:rPr>
          <w:rStyle w:val="HideTWBExt"/>
          <w:b w:val="0"/>
        </w:rPr>
        <w:t>&lt;/RepeatBlock-By&gt;</w:t>
      </w:r>
    </w:p>
    <w:p w14:paraId="58AF298A"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52D96F72" w14:textId="77777777" w:rsidR="00F94AB1" w:rsidRPr="00E61A51" w:rsidRDefault="00F94AB1" w:rsidP="00F94AB1">
      <w:pPr>
        <w:pStyle w:val="NormalBold"/>
      </w:pPr>
      <w:r w:rsidRPr="00F94AB1">
        <w:rPr>
          <w:rStyle w:val="HideTWBExt"/>
        </w:rPr>
        <w:t>&lt;Article&gt;</w:t>
      </w:r>
      <w:r>
        <w:t>Motyw 9 b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9D997C5" w14:textId="77777777" w:rsidTr="00841A7A">
        <w:trPr>
          <w:trHeight w:hRule="exact" w:val="240"/>
          <w:jc w:val="center"/>
        </w:trPr>
        <w:tc>
          <w:tcPr>
            <w:tcW w:w="9752" w:type="dxa"/>
            <w:gridSpan w:val="2"/>
            <w:tcBorders>
              <w:top w:val="nil"/>
              <w:left w:val="nil"/>
              <w:bottom w:val="nil"/>
              <w:right w:val="nil"/>
            </w:tcBorders>
          </w:tcPr>
          <w:p w14:paraId="7A9539DC" w14:textId="77777777" w:rsidR="00F94AB1" w:rsidRPr="00F94AB1" w:rsidRDefault="00F94AB1" w:rsidP="00841A7A"/>
        </w:tc>
      </w:tr>
      <w:tr w:rsidR="00F94AB1" w14:paraId="38A62738" w14:textId="77777777" w:rsidTr="00841A7A">
        <w:trPr>
          <w:trHeight w:val="240"/>
          <w:jc w:val="center"/>
        </w:trPr>
        <w:tc>
          <w:tcPr>
            <w:tcW w:w="4876" w:type="dxa"/>
            <w:tcBorders>
              <w:top w:val="nil"/>
              <w:left w:val="nil"/>
              <w:bottom w:val="nil"/>
              <w:right w:val="nil"/>
            </w:tcBorders>
          </w:tcPr>
          <w:p w14:paraId="3BA03B4E"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D0FF7E8" w14:textId="77777777" w:rsidR="00F94AB1" w:rsidRPr="007061C1" w:rsidRDefault="00F94AB1" w:rsidP="00841A7A">
            <w:pPr>
              <w:pStyle w:val="AmColumnHeading"/>
            </w:pPr>
            <w:r>
              <w:t>Poprawka</w:t>
            </w:r>
          </w:p>
        </w:tc>
      </w:tr>
      <w:tr w:rsidR="00F94AB1" w14:paraId="3B118A2A" w14:textId="77777777" w:rsidTr="00841A7A">
        <w:trPr>
          <w:jc w:val="center"/>
        </w:trPr>
        <w:tc>
          <w:tcPr>
            <w:tcW w:w="4876" w:type="dxa"/>
            <w:tcBorders>
              <w:top w:val="nil"/>
              <w:left w:val="nil"/>
              <w:bottom w:val="nil"/>
              <w:right w:val="nil"/>
            </w:tcBorders>
          </w:tcPr>
          <w:p w14:paraId="593B6210" w14:textId="77777777" w:rsidR="00F94AB1" w:rsidRPr="007061C1" w:rsidRDefault="00F94AB1" w:rsidP="00841A7A">
            <w:pPr>
              <w:pStyle w:val="Normal6a"/>
            </w:pPr>
          </w:p>
        </w:tc>
        <w:tc>
          <w:tcPr>
            <w:tcW w:w="4876" w:type="dxa"/>
            <w:tcBorders>
              <w:top w:val="nil"/>
              <w:left w:val="nil"/>
              <w:bottom w:val="nil"/>
              <w:right w:val="nil"/>
            </w:tcBorders>
          </w:tcPr>
          <w:p w14:paraId="562DEE08" w14:textId="77777777" w:rsidR="00F94AB1" w:rsidRPr="007061C1" w:rsidRDefault="00F94AB1" w:rsidP="00841A7A">
            <w:pPr>
              <w:pStyle w:val="Normal6a"/>
            </w:pPr>
            <w:r>
              <w:rPr>
                <w:b/>
                <w:i/>
              </w:rPr>
              <w:t>(9b)</w:t>
            </w:r>
            <w:r>
              <w:tab/>
            </w:r>
            <w:r>
              <w:rPr>
                <w:b/>
                <w:i/>
              </w:rPr>
              <w:t>Niezbędne jest dostarczenie niezbędnych danych umożliwiających rzeczywistą ocenę sytuacji w sektorze rybołówstwa i akwakultury oraz uniknięcie dalszych narzuceń i ograniczeń dla tego sektora ze względu na brak odpowiednich danych.</w:t>
            </w:r>
          </w:p>
        </w:tc>
      </w:tr>
    </w:tbl>
    <w:p w14:paraId="2AEE3E42"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{HR}</w:t>
      </w:r>
      <w:proofErr w:type="spellStart"/>
      <w:r w:rsidRPr="00F94AB1">
        <w:t>hr</w:t>
      </w:r>
      <w:proofErr w:type="spellEnd"/>
      <w:r w:rsidRPr="00F94AB1">
        <w:rPr>
          <w:rStyle w:val="HideTWBExt"/>
        </w:rPr>
        <w:t>&lt;/Original&gt;</w:t>
      </w:r>
    </w:p>
    <w:p w14:paraId="10D72B04" w14:textId="77777777" w:rsidR="00F94AB1" w:rsidRPr="00E61A51" w:rsidRDefault="00F94AB1" w:rsidP="00F94AB1">
      <w:r w:rsidRPr="00F94AB1">
        <w:rPr>
          <w:rStyle w:val="HideTWBExt"/>
        </w:rPr>
        <w:t>&lt;/Amend&gt;</w:t>
      </w:r>
    </w:p>
    <w:p w14:paraId="26457E8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63</w:t>
      </w:r>
      <w:r w:rsidRPr="00F94AB1">
        <w:rPr>
          <w:rStyle w:val="HideTWBExt"/>
        </w:rPr>
        <w:t>&lt;/NumAm&gt;</w:t>
      </w:r>
    </w:p>
    <w:p w14:paraId="5312B53D" w14:textId="77777777" w:rsidR="00F94AB1" w:rsidRPr="00E61A51" w:rsidRDefault="00F94AB1" w:rsidP="00F94AB1">
      <w:pPr>
        <w:pStyle w:val="NormalBold"/>
      </w:pPr>
      <w:r w:rsidRPr="00F94AB1">
        <w:rPr>
          <w:rStyle w:val="HideTWBExt"/>
          <w:b w:val="0"/>
        </w:rPr>
        <w:t>&lt;RepeatBlock-By&gt;&lt;Members&gt;</w:t>
      </w:r>
      <w:r>
        <w:t xml:space="preserve">Isabelle Le </w:t>
      </w:r>
      <w:proofErr w:type="spellStart"/>
      <w:r>
        <w:t>Callennec</w:t>
      </w:r>
      <w:proofErr w:type="spellEnd"/>
      <w:r w:rsidRPr="00F94AB1">
        <w:rPr>
          <w:rStyle w:val="HideTWBExt"/>
          <w:b w:val="0"/>
        </w:rPr>
        <w:t>&lt;/Members&gt;</w:t>
      </w:r>
    </w:p>
    <w:p w14:paraId="0FBFBC9B" w14:textId="77777777" w:rsidR="00F94AB1" w:rsidRPr="00E61A51" w:rsidRDefault="00F94AB1" w:rsidP="00F94AB1">
      <w:pPr>
        <w:pStyle w:val="NormalBold"/>
      </w:pPr>
      <w:r w:rsidRPr="00F94AB1">
        <w:rPr>
          <w:rStyle w:val="HideTWBExt"/>
          <w:b w:val="0"/>
        </w:rPr>
        <w:t>&lt;/RepeatBlock-By&gt;</w:t>
      </w:r>
    </w:p>
    <w:p w14:paraId="49B338CF"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7B97475F" w14:textId="77777777" w:rsidR="00F94AB1" w:rsidRPr="007061C1" w:rsidRDefault="00F94AB1" w:rsidP="00F94AB1">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D9D51E4" w14:textId="77777777" w:rsidTr="00841A7A">
        <w:trPr>
          <w:trHeight w:hRule="exact" w:val="240"/>
          <w:jc w:val="center"/>
        </w:trPr>
        <w:tc>
          <w:tcPr>
            <w:tcW w:w="9752" w:type="dxa"/>
            <w:gridSpan w:val="2"/>
            <w:tcBorders>
              <w:top w:val="nil"/>
              <w:left w:val="nil"/>
              <w:bottom w:val="nil"/>
              <w:right w:val="nil"/>
            </w:tcBorders>
          </w:tcPr>
          <w:p w14:paraId="7599F01C" w14:textId="77777777" w:rsidR="00F94AB1" w:rsidRPr="007061C1" w:rsidRDefault="00F94AB1" w:rsidP="00841A7A"/>
        </w:tc>
      </w:tr>
      <w:tr w:rsidR="00F94AB1" w14:paraId="5CECA4C1" w14:textId="77777777" w:rsidTr="00841A7A">
        <w:trPr>
          <w:trHeight w:val="240"/>
          <w:jc w:val="center"/>
        </w:trPr>
        <w:tc>
          <w:tcPr>
            <w:tcW w:w="4876" w:type="dxa"/>
            <w:tcBorders>
              <w:top w:val="nil"/>
              <w:left w:val="nil"/>
              <w:bottom w:val="nil"/>
              <w:right w:val="nil"/>
            </w:tcBorders>
          </w:tcPr>
          <w:p w14:paraId="075B6B1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9278A2C" w14:textId="77777777" w:rsidR="00F94AB1" w:rsidRPr="007061C1" w:rsidRDefault="00F94AB1" w:rsidP="00841A7A">
            <w:pPr>
              <w:pStyle w:val="AmColumnHeading"/>
            </w:pPr>
            <w:r>
              <w:t>Poprawka</w:t>
            </w:r>
          </w:p>
        </w:tc>
      </w:tr>
      <w:tr w:rsidR="00F94AB1" w14:paraId="1E90C4A0" w14:textId="77777777" w:rsidTr="00841A7A">
        <w:trPr>
          <w:jc w:val="center"/>
        </w:trPr>
        <w:tc>
          <w:tcPr>
            <w:tcW w:w="4876" w:type="dxa"/>
            <w:tcBorders>
              <w:top w:val="nil"/>
              <w:left w:val="nil"/>
              <w:bottom w:val="nil"/>
              <w:right w:val="nil"/>
            </w:tcBorders>
          </w:tcPr>
          <w:p w14:paraId="7D797A18" w14:textId="77777777" w:rsidR="00F94AB1" w:rsidRPr="00E61A51" w:rsidRDefault="00F94AB1" w:rsidP="00841A7A">
            <w:pPr>
              <w:pStyle w:val="Normal6a"/>
            </w:pPr>
            <w:r>
              <w:t>(10)</w:t>
            </w:r>
            <w:r>
              <w:tab/>
              <w:t>W niniejszym rozporządzeniu należy dostosować kwestię wniosków o udostępnienie danych, definicje, metodykę i formaty sprawozdawczości do wniosków, definicji, metodyki i formatów sprawozdawczości stosowanych przez FAO i OECD, aby zwiększyć spójność, porównywalność i interoperacyjność oraz zmniejszyć obciążenia administracyjne.</w:t>
            </w:r>
          </w:p>
        </w:tc>
        <w:tc>
          <w:tcPr>
            <w:tcW w:w="4876" w:type="dxa"/>
            <w:tcBorders>
              <w:top w:val="nil"/>
              <w:left w:val="nil"/>
              <w:bottom w:val="nil"/>
              <w:right w:val="nil"/>
            </w:tcBorders>
          </w:tcPr>
          <w:p w14:paraId="384DDFD5" w14:textId="77777777" w:rsidR="00F94AB1" w:rsidRPr="00E61A51" w:rsidRDefault="00F94AB1" w:rsidP="00841A7A">
            <w:pPr>
              <w:pStyle w:val="Normal6a"/>
            </w:pPr>
            <w:r>
              <w:t>(10)</w:t>
            </w:r>
            <w:r>
              <w:tab/>
              <w:t xml:space="preserve">W niniejszym rozporządzeniu należy dostosować kwestię wniosków o udostępnienie danych, definicje, metodykę i formaty sprawozdawczości do wniosków, definicji, metodyki i formatów sprawozdawczości stosowanych przez FAO i OECD, aby zwiększyć spójność, porównywalność i interoperacyjność oraz zmniejszyć obciążenia administracyjne. </w:t>
            </w:r>
            <w:r>
              <w:rPr>
                <w:b/>
                <w:i/>
              </w:rPr>
              <w:t>Dostęp do tych danych należy zagwarantować innym kluczowym podmiotom, w szczególności STECF, regionalnym grupom koordynacyjnym (na podstawie rozporządzenia (UE) 2017/1004 w sprawie ram gromadzenia danych) lub innym organizacjom regionalnym, takim jak ICES lub Komisja ds. Rybołówstwa na Środkowo-Zachodnim Atlantyku (WECAFC).</w:t>
            </w:r>
          </w:p>
        </w:tc>
      </w:tr>
    </w:tbl>
    <w:p w14:paraId="32D3E439"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{FR}</w:t>
      </w:r>
      <w:proofErr w:type="spellStart"/>
      <w:r w:rsidRPr="007061C1">
        <w:t>fr</w:t>
      </w:r>
      <w:proofErr w:type="spellEnd"/>
      <w:r w:rsidRPr="007061C1">
        <w:rPr>
          <w:rStyle w:val="HideTWBExt"/>
        </w:rPr>
        <w:t>&lt;/Original&gt;</w:t>
      </w:r>
    </w:p>
    <w:p w14:paraId="05E73E18" w14:textId="77777777" w:rsidR="00F94AB1" w:rsidRPr="007061C1" w:rsidRDefault="00F94AB1" w:rsidP="00F94AB1">
      <w:r>
        <w:rPr>
          <w:rStyle w:val="HideTWBExt"/>
        </w:rPr>
        <w:lastRenderedPageBreak/>
        <w:t>&lt;/Amend&gt;</w:t>
      </w:r>
    </w:p>
    <w:p w14:paraId="34B96ED5" w14:textId="77777777" w:rsidR="00F94AB1" w:rsidRPr="007061C1" w:rsidRDefault="00F94AB1" w:rsidP="00F94AB1">
      <w:pPr>
        <w:pStyle w:val="AmNumberTabs"/>
      </w:pPr>
      <w:r>
        <w:rPr>
          <w:rStyle w:val="HideTWBExt"/>
        </w:rPr>
        <w:t>&lt;Amend&gt;</w:t>
      </w:r>
      <w:r>
        <w:t>Poprawka</w:t>
      </w:r>
      <w:r>
        <w:tab/>
      </w:r>
      <w:r>
        <w:tab/>
      </w:r>
      <w:r>
        <w:rPr>
          <w:rStyle w:val="HideTWBExt"/>
        </w:rPr>
        <w:t>&lt;NumAm&gt;</w:t>
      </w:r>
      <w:r>
        <w:t>64</w:t>
      </w:r>
      <w:r>
        <w:rPr>
          <w:rStyle w:val="HideTWBExt"/>
        </w:rPr>
        <w:t>&lt;/NumAm&gt;</w:t>
      </w:r>
    </w:p>
    <w:p w14:paraId="48DDA929" w14:textId="77777777" w:rsidR="00F94AB1" w:rsidRPr="007061C1" w:rsidRDefault="00F94AB1" w:rsidP="00F94AB1">
      <w:pPr>
        <w:pStyle w:val="NormalBold"/>
      </w:pPr>
      <w:r>
        <w:rPr>
          <w:rStyle w:val="HideTWBExt"/>
          <w:b w:val="0"/>
        </w:rPr>
        <w:t>&lt;RepeatBlock-By&gt;&lt;Members&gt;</w:t>
      </w:r>
      <w:r>
        <w:t xml:space="preserve">Kristoffer </w:t>
      </w:r>
      <w:proofErr w:type="spellStart"/>
      <w:r>
        <w:t>Storm</w:t>
      </w:r>
      <w:proofErr w:type="spellEnd"/>
      <w:r>
        <w:rPr>
          <w:rStyle w:val="HideTWBExt"/>
          <w:b w:val="0"/>
        </w:rPr>
        <w:t>&lt;/Members&gt;</w:t>
      </w:r>
    </w:p>
    <w:p w14:paraId="7AAF642E" w14:textId="77777777" w:rsidR="00F94AB1" w:rsidRPr="007061C1" w:rsidRDefault="00F94AB1" w:rsidP="00F94AB1">
      <w:pPr>
        <w:pStyle w:val="NormalBold"/>
      </w:pPr>
      <w:r>
        <w:rPr>
          <w:rStyle w:val="HideTWBExt"/>
          <w:b w:val="0"/>
        </w:rPr>
        <w:t>&lt;/RepeatBlock-By&gt;</w:t>
      </w:r>
    </w:p>
    <w:p w14:paraId="35A33432"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511622D4" w14:textId="77777777" w:rsidR="00F94AB1" w:rsidRPr="007061C1" w:rsidRDefault="00F94AB1" w:rsidP="00F94AB1">
      <w:pPr>
        <w:pStyle w:val="NormalBold"/>
      </w:pPr>
      <w:r>
        <w:rPr>
          <w:rStyle w:val="HideTWBExt"/>
        </w:rPr>
        <w:t>&lt;Article&gt;</w:t>
      </w:r>
      <w:r>
        <w:t>Motyw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7EA6B65" w14:textId="77777777" w:rsidTr="00841A7A">
        <w:trPr>
          <w:trHeight w:hRule="exact" w:val="240"/>
          <w:jc w:val="center"/>
        </w:trPr>
        <w:tc>
          <w:tcPr>
            <w:tcW w:w="9752" w:type="dxa"/>
            <w:gridSpan w:val="2"/>
            <w:tcBorders>
              <w:top w:val="nil"/>
              <w:left w:val="nil"/>
              <w:bottom w:val="nil"/>
              <w:right w:val="nil"/>
            </w:tcBorders>
          </w:tcPr>
          <w:p w14:paraId="5942EF7D" w14:textId="77777777" w:rsidR="00F94AB1" w:rsidRPr="007061C1" w:rsidRDefault="00F94AB1" w:rsidP="00841A7A"/>
        </w:tc>
      </w:tr>
      <w:tr w:rsidR="00F94AB1" w14:paraId="46786D71" w14:textId="77777777" w:rsidTr="00841A7A">
        <w:trPr>
          <w:trHeight w:val="240"/>
          <w:jc w:val="center"/>
        </w:trPr>
        <w:tc>
          <w:tcPr>
            <w:tcW w:w="4876" w:type="dxa"/>
            <w:tcBorders>
              <w:top w:val="nil"/>
              <w:left w:val="nil"/>
              <w:bottom w:val="nil"/>
              <w:right w:val="nil"/>
            </w:tcBorders>
          </w:tcPr>
          <w:p w14:paraId="7726EB7D"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B250689" w14:textId="77777777" w:rsidR="00F94AB1" w:rsidRPr="007061C1" w:rsidRDefault="00F94AB1" w:rsidP="00841A7A">
            <w:pPr>
              <w:pStyle w:val="AmColumnHeading"/>
            </w:pPr>
            <w:r>
              <w:t>Poprawka</w:t>
            </w:r>
          </w:p>
        </w:tc>
      </w:tr>
      <w:tr w:rsidR="00F94AB1" w14:paraId="345F0D30" w14:textId="77777777" w:rsidTr="00841A7A">
        <w:trPr>
          <w:jc w:val="center"/>
        </w:trPr>
        <w:tc>
          <w:tcPr>
            <w:tcW w:w="4876" w:type="dxa"/>
            <w:tcBorders>
              <w:top w:val="nil"/>
              <w:left w:val="nil"/>
              <w:bottom w:val="nil"/>
              <w:right w:val="nil"/>
            </w:tcBorders>
          </w:tcPr>
          <w:p w14:paraId="150B6052" w14:textId="77777777" w:rsidR="00F94AB1" w:rsidRPr="00E61A51" w:rsidRDefault="00F94AB1" w:rsidP="00841A7A">
            <w:pPr>
              <w:pStyle w:val="Normal6a"/>
            </w:pPr>
            <w:r>
              <w:t>(10)</w:t>
            </w:r>
            <w:r>
              <w:tab/>
              <w:t>W niniejszym rozporządzeniu należy dostosować kwestię wniosków o udostępnienie danych, definicje, metodykę i formaty sprawozdawczości do wniosków, definicji, metodyki i formatów sprawozdawczości stosowanych przez FAO i OECD, aby zwiększyć spójność, porównywalność i interoperacyjność oraz zmniejszyć obciążenia administracyjne.</w:t>
            </w:r>
          </w:p>
        </w:tc>
        <w:tc>
          <w:tcPr>
            <w:tcW w:w="4876" w:type="dxa"/>
            <w:tcBorders>
              <w:top w:val="nil"/>
              <w:left w:val="nil"/>
              <w:bottom w:val="nil"/>
              <w:right w:val="nil"/>
            </w:tcBorders>
          </w:tcPr>
          <w:p w14:paraId="707ADC37" w14:textId="77777777" w:rsidR="00F94AB1" w:rsidRPr="00E61A51" w:rsidRDefault="00F94AB1" w:rsidP="00841A7A">
            <w:pPr>
              <w:pStyle w:val="Normal6a"/>
            </w:pPr>
            <w:r>
              <w:t>(10)</w:t>
            </w:r>
            <w:r>
              <w:tab/>
              <w:t>W niniejszym rozporządzeniu należy dostosować kwestię wniosków o udostępnienie danych, definicje, metodykę i formaty sprawozdawczości do wniosków, definicji, metodyki i formatów sprawozdawczości stosowanych przez FAO i OECD, aby zwiększyć spójność, porównywalność i interoperacyjność oraz zmniejszyć obciążenia administracyjne</w:t>
            </w:r>
            <w:r>
              <w:rPr>
                <w:b/>
                <w:i/>
              </w:rPr>
              <w:t>, co z kolei zmniejszy obciążenie ekonomiczne dla sektora rybołówstwa i zapewni jego rentowność</w:t>
            </w:r>
            <w:r>
              <w:t>.</w:t>
            </w:r>
          </w:p>
        </w:tc>
      </w:tr>
    </w:tbl>
    <w:p w14:paraId="3D89B0CC" w14:textId="77777777" w:rsidR="00F94AB1" w:rsidRPr="00E61A51" w:rsidRDefault="00F94AB1" w:rsidP="00F94AB1">
      <w:pPr>
        <w:pStyle w:val="AmOrLang"/>
        <w:rPr>
          <w:lang w:val="pt-PT"/>
        </w:rPr>
      </w:pPr>
      <w:proofErr w:type="spellStart"/>
      <w:r w:rsidRPr="00E61A51">
        <w:rPr>
          <w:lang w:val="pt-PT"/>
        </w:rPr>
        <w:t>Or</w:t>
      </w:r>
      <w:proofErr w:type="spellEnd"/>
      <w:r w:rsidRPr="00E61A51">
        <w:rPr>
          <w:lang w:val="pt-PT"/>
        </w:rPr>
        <w:t xml:space="preserve">. </w:t>
      </w:r>
      <w:r w:rsidRPr="00E61A51">
        <w:rPr>
          <w:rStyle w:val="HideTWBExt"/>
          <w:lang w:val="pt-PT"/>
        </w:rPr>
        <w:t>&lt;Original&gt;</w:t>
      </w:r>
      <w:r w:rsidRPr="00E61A51">
        <w:rPr>
          <w:rStyle w:val="HideTWBInt"/>
          <w:lang w:val="pt-PT"/>
        </w:rPr>
        <w:t>{EN}</w:t>
      </w:r>
      <w:proofErr w:type="spellStart"/>
      <w:r w:rsidRPr="00E61A51">
        <w:rPr>
          <w:lang w:val="pt-PT"/>
        </w:rPr>
        <w:t>en</w:t>
      </w:r>
      <w:proofErr w:type="spellEnd"/>
      <w:r w:rsidRPr="00E61A51">
        <w:rPr>
          <w:rStyle w:val="HideTWBExt"/>
          <w:lang w:val="pt-PT"/>
        </w:rPr>
        <w:t>&lt;/Original&gt;</w:t>
      </w:r>
    </w:p>
    <w:p w14:paraId="66504B16" w14:textId="77777777" w:rsidR="00F94AB1" w:rsidRPr="00F94AB1" w:rsidRDefault="00F94AB1" w:rsidP="00F94AB1">
      <w:pPr>
        <w:rPr>
          <w:lang w:val="pt-PT"/>
        </w:rPr>
      </w:pPr>
      <w:r>
        <w:rPr>
          <w:rStyle w:val="HideTWBExt"/>
          <w:lang w:val="pt-PT"/>
        </w:rPr>
        <w:t>&lt;/Amend&gt;</w:t>
      </w:r>
    </w:p>
    <w:p w14:paraId="3F4E8A2C" w14:textId="77777777" w:rsidR="00F94AB1" w:rsidRPr="00F94AB1" w:rsidRDefault="00F94AB1" w:rsidP="00F94AB1">
      <w:pPr>
        <w:pStyle w:val="AmNumberTabs"/>
        <w:rPr>
          <w:lang w:val="pt-PT"/>
        </w:rPr>
      </w:pPr>
      <w:r>
        <w:rPr>
          <w:rStyle w:val="HideTWBExt"/>
          <w:lang w:val="pt-PT"/>
        </w:rPr>
        <w:t>&lt;Amend&gt;</w:t>
      </w:r>
      <w:proofErr w:type="spellStart"/>
      <w:r w:rsidRPr="00F94AB1">
        <w:rPr>
          <w:lang w:val="pt-PT"/>
        </w:rPr>
        <w:t>Poprawka</w:t>
      </w:r>
      <w:proofErr w:type="spellEnd"/>
      <w:r w:rsidRPr="00F94AB1">
        <w:rPr>
          <w:lang w:val="pt-PT"/>
        </w:rPr>
        <w:tab/>
      </w:r>
      <w:r w:rsidRPr="00F94AB1">
        <w:rPr>
          <w:lang w:val="pt-PT"/>
        </w:rPr>
        <w:tab/>
      </w:r>
      <w:r>
        <w:rPr>
          <w:rStyle w:val="HideTWBExt"/>
          <w:lang w:val="pt-PT"/>
        </w:rPr>
        <w:t>&lt;NumAm&gt;</w:t>
      </w:r>
      <w:r w:rsidRPr="00F94AB1">
        <w:rPr>
          <w:lang w:val="pt-PT"/>
        </w:rPr>
        <w:t>65</w:t>
      </w:r>
      <w:r>
        <w:rPr>
          <w:rStyle w:val="HideTWBExt"/>
          <w:lang w:val="pt-PT"/>
        </w:rPr>
        <w:t>&lt;/NumAm&gt;</w:t>
      </w:r>
    </w:p>
    <w:p w14:paraId="43177EEB"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Ana Miranda Paz, Maria </w:t>
      </w:r>
      <w:proofErr w:type="spellStart"/>
      <w:r w:rsidRPr="00F94AB1">
        <w:rPr>
          <w:lang w:val="pt-PT"/>
        </w:rPr>
        <w:t>Zacharia</w:t>
      </w:r>
      <w:proofErr w:type="spellEnd"/>
      <w:r>
        <w:rPr>
          <w:rStyle w:val="HideTWBExt"/>
          <w:b w:val="0"/>
          <w:lang w:val="pt-PT"/>
        </w:rPr>
        <w:t>&lt;/Members&gt;</w:t>
      </w:r>
    </w:p>
    <w:p w14:paraId="776CDB67" w14:textId="77777777" w:rsidR="00F94AB1" w:rsidRPr="00F94AB1" w:rsidRDefault="00F94AB1" w:rsidP="00F94AB1">
      <w:pPr>
        <w:pStyle w:val="NormalBold"/>
        <w:rPr>
          <w:lang w:val="pt-PT"/>
        </w:rPr>
      </w:pPr>
      <w:r>
        <w:rPr>
          <w:rStyle w:val="HideTWBExt"/>
          <w:b w:val="0"/>
          <w:lang w:val="pt-PT"/>
        </w:rPr>
        <w:t>&lt;/RepeatBlock-By&gt;</w:t>
      </w:r>
    </w:p>
    <w:p w14:paraId="2629FD0C"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33DD8E4D" w14:textId="77777777" w:rsidR="00F94AB1" w:rsidRPr="007061C1" w:rsidRDefault="00F94AB1" w:rsidP="00F94AB1">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C42AC3A" w14:textId="77777777" w:rsidTr="00841A7A">
        <w:trPr>
          <w:trHeight w:hRule="exact" w:val="240"/>
          <w:jc w:val="center"/>
        </w:trPr>
        <w:tc>
          <w:tcPr>
            <w:tcW w:w="9752" w:type="dxa"/>
            <w:gridSpan w:val="2"/>
            <w:tcBorders>
              <w:top w:val="nil"/>
              <w:left w:val="nil"/>
              <w:bottom w:val="nil"/>
              <w:right w:val="nil"/>
            </w:tcBorders>
          </w:tcPr>
          <w:p w14:paraId="55A8EAC0" w14:textId="77777777" w:rsidR="00F94AB1" w:rsidRPr="007061C1" w:rsidRDefault="00F94AB1" w:rsidP="00841A7A"/>
        </w:tc>
      </w:tr>
      <w:tr w:rsidR="00F94AB1" w14:paraId="7981D857" w14:textId="77777777" w:rsidTr="00841A7A">
        <w:trPr>
          <w:trHeight w:val="240"/>
          <w:jc w:val="center"/>
        </w:trPr>
        <w:tc>
          <w:tcPr>
            <w:tcW w:w="4876" w:type="dxa"/>
            <w:tcBorders>
              <w:top w:val="nil"/>
              <w:left w:val="nil"/>
              <w:bottom w:val="nil"/>
              <w:right w:val="nil"/>
            </w:tcBorders>
          </w:tcPr>
          <w:p w14:paraId="34D61D2A"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529A3E9" w14:textId="77777777" w:rsidR="00F94AB1" w:rsidRPr="007061C1" w:rsidRDefault="00F94AB1" w:rsidP="00841A7A">
            <w:pPr>
              <w:pStyle w:val="AmColumnHeading"/>
            </w:pPr>
            <w:r>
              <w:t>Poprawka</w:t>
            </w:r>
          </w:p>
        </w:tc>
      </w:tr>
      <w:tr w:rsidR="00F94AB1" w14:paraId="4E97F5CB" w14:textId="77777777" w:rsidTr="00841A7A">
        <w:trPr>
          <w:jc w:val="center"/>
        </w:trPr>
        <w:tc>
          <w:tcPr>
            <w:tcW w:w="4876" w:type="dxa"/>
            <w:tcBorders>
              <w:top w:val="nil"/>
              <w:left w:val="nil"/>
              <w:bottom w:val="nil"/>
              <w:right w:val="nil"/>
            </w:tcBorders>
          </w:tcPr>
          <w:p w14:paraId="05557260" w14:textId="77777777" w:rsidR="00F94AB1" w:rsidRPr="00E61A51" w:rsidRDefault="00F94AB1" w:rsidP="00841A7A">
            <w:pPr>
              <w:pStyle w:val="Normal6a"/>
            </w:pPr>
            <w:r>
              <w:t>(11)</w:t>
            </w:r>
            <w:r>
              <w:tab/>
              <w:t>Europejskie statystyki akwakultury powinny opierać się na jasnej definicji „zakładów akwakultury”, która: (i) dodatkowo odróżnia je od statystyk objętych unijnym Prawem o zdrowiu zwierząt</w:t>
            </w:r>
            <w:proofErr w:type="gramStart"/>
            <w:r>
              <w:rPr>
                <w:vertAlign w:val="superscript"/>
              </w:rPr>
              <w:t>16</w:t>
            </w:r>
            <w:r>
              <w:t xml:space="preserve"> ;</w:t>
            </w:r>
            <w:proofErr w:type="gramEnd"/>
            <w:r>
              <w:t xml:space="preserve"> </w:t>
            </w:r>
            <w:r>
              <w:rPr>
                <w:b/>
                <w:i/>
              </w:rPr>
              <w:t>oraz</w:t>
            </w:r>
            <w:r>
              <w:t xml:space="preserve"> (ii) uwzględnia wyjątkowe cechy akwakultury (w tym produkcję roślin, alg i sinic) i współistnienie różnych linii produkcyjnych.</w:t>
            </w:r>
          </w:p>
        </w:tc>
        <w:tc>
          <w:tcPr>
            <w:tcW w:w="4876" w:type="dxa"/>
            <w:tcBorders>
              <w:top w:val="nil"/>
              <w:left w:val="nil"/>
              <w:bottom w:val="nil"/>
              <w:right w:val="nil"/>
            </w:tcBorders>
          </w:tcPr>
          <w:p w14:paraId="3A118E96" w14:textId="77777777" w:rsidR="00F94AB1" w:rsidRPr="00E61A51" w:rsidRDefault="00F94AB1" w:rsidP="00841A7A">
            <w:pPr>
              <w:pStyle w:val="Normal6a"/>
            </w:pPr>
            <w:r>
              <w:t>(11)</w:t>
            </w:r>
            <w:r>
              <w:tab/>
              <w:t>Europejskie statystyki akwakultury powinny opierać się na jasnej definicji „zakładów akwakultury”, która: (i) dodatkowo odróżnia je od statystyk objętych unijnym Prawem o zdrowiu zwierząt</w:t>
            </w:r>
            <w:proofErr w:type="gramStart"/>
            <w:r>
              <w:rPr>
                <w:vertAlign w:val="superscript"/>
              </w:rPr>
              <w:t>16</w:t>
            </w:r>
            <w:r>
              <w:t xml:space="preserve"> ;</w:t>
            </w:r>
            <w:proofErr w:type="gramEnd"/>
            <w:r>
              <w:t xml:space="preserve"> (ii) uwzględnia wyjątkowe cechy akwakultury (w tym produkcję roślin, alg i sinic) i współistnienie różnych linii produkcyjnych</w:t>
            </w:r>
            <w:r>
              <w:rPr>
                <w:b/>
                <w:i/>
              </w:rPr>
              <w:t xml:space="preserve">. oraz (iii) uwzględnia odpowiednie parametry społeczno-gospodarcze i środowiskowe związane z działalnością w branży akwakultury, w tym zużycie energii, interakcje z </w:t>
            </w:r>
            <w:r>
              <w:rPr>
                <w:b/>
                <w:i/>
              </w:rPr>
              <w:lastRenderedPageBreak/>
              <w:t>ekosystemami morskimi i słodkowodnymi, presje na siedliska i różnorodność biologiczną, warunki dotyczące jakości wody i zdolność środowiskową obszarów produkcyjnych, zgodnie z podejściem ekosystemowym do zarządzania akwakulturą i unijnym prawodawstwem w dziedzinie ochrony środowiska</w:t>
            </w:r>
            <w:r>
              <w:t>.</w:t>
            </w:r>
          </w:p>
        </w:tc>
      </w:tr>
      <w:tr w:rsidR="00F94AB1" w14:paraId="26E22649" w14:textId="77777777" w:rsidTr="00841A7A">
        <w:trPr>
          <w:jc w:val="center"/>
        </w:trPr>
        <w:tc>
          <w:tcPr>
            <w:tcW w:w="4876" w:type="dxa"/>
            <w:tcBorders>
              <w:top w:val="nil"/>
              <w:left w:val="nil"/>
              <w:bottom w:val="nil"/>
              <w:right w:val="nil"/>
            </w:tcBorders>
          </w:tcPr>
          <w:p w14:paraId="36BD5CC4"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199C93E3" w14:textId="77777777" w:rsidR="00F94AB1" w:rsidRPr="007061C1" w:rsidRDefault="00F94AB1" w:rsidP="00841A7A">
            <w:pPr>
              <w:pStyle w:val="Normal6a"/>
            </w:pPr>
            <w:r>
              <w:rPr>
                <w:b/>
                <w:i/>
              </w:rPr>
              <w:t>_________________</w:t>
            </w:r>
          </w:p>
        </w:tc>
      </w:tr>
      <w:tr w:rsidR="00F94AB1" w14:paraId="509DD22D" w14:textId="77777777" w:rsidTr="00841A7A">
        <w:trPr>
          <w:jc w:val="center"/>
        </w:trPr>
        <w:tc>
          <w:tcPr>
            <w:tcW w:w="4876" w:type="dxa"/>
            <w:tcBorders>
              <w:top w:val="nil"/>
              <w:left w:val="nil"/>
              <w:bottom w:val="nil"/>
              <w:right w:val="nil"/>
            </w:tcBorders>
          </w:tcPr>
          <w:p w14:paraId="4CE3888C" w14:textId="77777777" w:rsidR="00F94AB1" w:rsidRPr="00E61A51" w:rsidRDefault="00F94AB1" w:rsidP="00841A7A">
            <w:pPr>
              <w:pStyle w:val="Normal6a"/>
            </w:pPr>
            <w:r>
              <w:rPr>
                <w:vertAlign w:val="superscript"/>
              </w:rPr>
              <w:t>16</w:t>
            </w:r>
            <w:r>
              <w:t xml:space="preserve"> Rozporządzenie Parlamentu Europejskiego i Rady (UE) 2016/429 z dnia 9 marca 2016 r. w sprawie przenośnych chorób zwierząt oraz zmieniające i uchylające niektóre akty w dziedzinie zdrowia zwierząt („Prawo o zdrowiu zwierząt”), Dz.U. L 84 z </w:t>
            </w:r>
            <w:proofErr w:type="gramStart"/>
            <w:r>
              <w:t>31.3.2016</w:t>
            </w:r>
            <w:proofErr w:type="gramEnd"/>
            <w:r>
              <w:t>, s. 1, ELI: http://data.europa.eu/eli/reg/2016/429/oj.</w:t>
            </w:r>
          </w:p>
        </w:tc>
        <w:tc>
          <w:tcPr>
            <w:tcW w:w="4876" w:type="dxa"/>
            <w:tcBorders>
              <w:top w:val="nil"/>
              <w:left w:val="nil"/>
              <w:bottom w:val="nil"/>
              <w:right w:val="nil"/>
            </w:tcBorders>
          </w:tcPr>
          <w:p w14:paraId="4FFA4E61" w14:textId="77777777" w:rsidR="00F94AB1" w:rsidRPr="00E61A51" w:rsidRDefault="00F94AB1" w:rsidP="00841A7A">
            <w:pPr>
              <w:pStyle w:val="Normal6a"/>
            </w:pPr>
            <w:r>
              <w:rPr>
                <w:vertAlign w:val="superscript"/>
              </w:rPr>
              <w:t>16</w:t>
            </w:r>
            <w:r>
              <w:t xml:space="preserve"> Rozporządzenie Parlamentu Europejskiego i Rady (UE) 2016/429 z dnia 9 marca 2016 r. w sprawie przenośnych chorób zwierząt oraz zmieniające i uchylające niektóre akty w dziedzinie zdrowia zwierząt („Prawo o zdrowiu zwierząt”), Dz.U. L 84 z </w:t>
            </w:r>
            <w:proofErr w:type="gramStart"/>
            <w:r>
              <w:t>31.3.2016</w:t>
            </w:r>
            <w:proofErr w:type="gramEnd"/>
            <w:r>
              <w:t>, s. 1, ELI: http://data.europa.eu/eli/reg/2016/429/oj.</w:t>
            </w:r>
          </w:p>
        </w:tc>
      </w:tr>
    </w:tbl>
    <w:p w14:paraId="5194FA9D"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5B5F32F3" w14:textId="77777777" w:rsidR="00F94AB1" w:rsidRPr="00E61A51" w:rsidRDefault="00F94AB1" w:rsidP="00F94AB1">
      <w:r w:rsidRPr="00F94AB1">
        <w:rPr>
          <w:rStyle w:val="HideTWBExt"/>
        </w:rPr>
        <w:t>&lt;/Amend&gt;</w:t>
      </w:r>
    </w:p>
    <w:p w14:paraId="498C350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66</w:t>
      </w:r>
      <w:r w:rsidRPr="00F94AB1">
        <w:rPr>
          <w:rStyle w:val="HideTWBExt"/>
        </w:rPr>
        <w:t>&lt;/NumAm&gt;</w:t>
      </w:r>
    </w:p>
    <w:p w14:paraId="22DA35D1"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284F4D39" w14:textId="77777777" w:rsidR="00F94AB1" w:rsidRPr="00E61A51" w:rsidRDefault="00F94AB1" w:rsidP="00F94AB1">
      <w:pPr>
        <w:pStyle w:val="NormalBold"/>
      </w:pPr>
      <w:r w:rsidRPr="00F94AB1">
        <w:rPr>
          <w:rStyle w:val="HideTWBExt"/>
          <w:b w:val="0"/>
        </w:rPr>
        <w:t>&lt;/RepeatBlock-By&gt;</w:t>
      </w:r>
    </w:p>
    <w:p w14:paraId="05524353"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FED82CC" w14:textId="77777777" w:rsidR="00F94AB1" w:rsidRPr="007061C1" w:rsidRDefault="00F94AB1" w:rsidP="00F94AB1">
      <w:pPr>
        <w:pStyle w:val="NormalBold"/>
      </w:pPr>
      <w:r>
        <w:rPr>
          <w:rStyle w:val="HideTWBExt"/>
        </w:rPr>
        <w:t>&lt;Article&gt;</w:t>
      </w:r>
      <w:r>
        <w:t>Motyw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1ECC85D" w14:textId="77777777" w:rsidTr="00841A7A">
        <w:trPr>
          <w:trHeight w:hRule="exact" w:val="240"/>
          <w:jc w:val="center"/>
        </w:trPr>
        <w:tc>
          <w:tcPr>
            <w:tcW w:w="9752" w:type="dxa"/>
            <w:gridSpan w:val="2"/>
            <w:tcBorders>
              <w:top w:val="nil"/>
              <w:left w:val="nil"/>
              <w:bottom w:val="nil"/>
              <w:right w:val="nil"/>
            </w:tcBorders>
          </w:tcPr>
          <w:p w14:paraId="15BF9611" w14:textId="77777777" w:rsidR="00F94AB1" w:rsidRPr="007061C1" w:rsidRDefault="00F94AB1" w:rsidP="00841A7A"/>
        </w:tc>
      </w:tr>
      <w:tr w:rsidR="00F94AB1" w14:paraId="004014BB" w14:textId="77777777" w:rsidTr="00841A7A">
        <w:trPr>
          <w:trHeight w:val="240"/>
          <w:jc w:val="center"/>
        </w:trPr>
        <w:tc>
          <w:tcPr>
            <w:tcW w:w="4876" w:type="dxa"/>
            <w:tcBorders>
              <w:top w:val="nil"/>
              <w:left w:val="nil"/>
              <w:bottom w:val="nil"/>
              <w:right w:val="nil"/>
            </w:tcBorders>
          </w:tcPr>
          <w:p w14:paraId="23CF8ED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CA7E66F" w14:textId="77777777" w:rsidR="00F94AB1" w:rsidRPr="007061C1" w:rsidRDefault="00F94AB1" w:rsidP="00841A7A">
            <w:pPr>
              <w:pStyle w:val="AmColumnHeading"/>
            </w:pPr>
            <w:r>
              <w:t>Poprawka</w:t>
            </w:r>
          </w:p>
        </w:tc>
      </w:tr>
      <w:tr w:rsidR="00F94AB1" w14:paraId="09047967" w14:textId="77777777" w:rsidTr="00841A7A">
        <w:trPr>
          <w:jc w:val="center"/>
        </w:trPr>
        <w:tc>
          <w:tcPr>
            <w:tcW w:w="4876" w:type="dxa"/>
            <w:tcBorders>
              <w:top w:val="nil"/>
              <w:left w:val="nil"/>
              <w:bottom w:val="nil"/>
              <w:right w:val="nil"/>
            </w:tcBorders>
          </w:tcPr>
          <w:p w14:paraId="35680CB2" w14:textId="77777777" w:rsidR="00F94AB1" w:rsidRPr="00E61A51" w:rsidRDefault="00F94AB1" w:rsidP="00841A7A">
            <w:pPr>
              <w:pStyle w:val="Normal6a"/>
            </w:pPr>
            <w:r>
              <w:t>(11)</w:t>
            </w:r>
            <w:r>
              <w:tab/>
              <w:t>Europejskie statystyki akwakultury powinny opierać się na jasnej definicji „zakładów akwakultury”, która: (i) dodatkowo odróżnia je od statystyk objętych unijnym Prawem o zdrowiu zwierząt</w:t>
            </w:r>
            <w:proofErr w:type="gramStart"/>
            <w:r>
              <w:rPr>
                <w:vertAlign w:val="superscript"/>
              </w:rPr>
              <w:t>16</w:t>
            </w:r>
            <w:r>
              <w:t xml:space="preserve"> ;</w:t>
            </w:r>
            <w:proofErr w:type="gramEnd"/>
            <w:r>
              <w:t xml:space="preserve"> oraz (ii) uwzględnia wyjątkowe cechy akwakultury (w tym produkcję roślin</w:t>
            </w:r>
            <w:r>
              <w:rPr>
                <w:b/>
                <w:i/>
              </w:rPr>
              <w:t>,</w:t>
            </w:r>
            <w:r>
              <w:t xml:space="preserve"> alg </w:t>
            </w:r>
            <w:r>
              <w:rPr>
                <w:b/>
                <w:i/>
              </w:rPr>
              <w:t>i</w:t>
            </w:r>
            <w:r>
              <w:t xml:space="preserve"> sinic) i współistnienie różnych linii produkcyjnych.</w:t>
            </w:r>
          </w:p>
        </w:tc>
        <w:tc>
          <w:tcPr>
            <w:tcW w:w="4876" w:type="dxa"/>
            <w:tcBorders>
              <w:top w:val="nil"/>
              <w:left w:val="nil"/>
              <w:bottom w:val="nil"/>
              <w:right w:val="nil"/>
            </w:tcBorders>
          </w:tcPr>
          <w:p w14:paraId="73BBDC6F" w14:textId="77777777" w:rsidR="00F94AB1" w:rsidRPr="00E61A51" w:rsidRDefault="00F94AB1" w:rsidP="00841A7A">
            <w:pPr>
              <w:pStyle w:val="Normal6a"/>
            </w:pPr>
            <w:r>
              <w:t>(11)</w:t>
            </w:r>
            <w:r>
              <w:tab/>
              <w:t>Europejskie statystyki akwakultury powinny opierać się na jasnej definicji „zakładów akwakultury”, która: (i) dodatkowo odróżnia je od statystyk objętych unijnym Prawem o zdrowiu zwierząt</w:t>
            </w:r>
            <w:proofErr w:type="gramStart"/>
            <w:r>
              <w:rPr>
                <w:vertAlign w:val="superscript"/>
              </w:rPr>
              <w:t>16</w:t>
            </w:r>
            <w:r>
              <w:t xml:space="preserve"> ;</w:t>
            </w:r>
            <w:proofErr w:type="gramEnd"/>
            <w:r>
              <w:t xml:space="preserve"> oraz (ii) uwzględnia wyjątkowe cechy akwakultury (w tym produkcję roślin </w:t>
            </w:r>
            <w:r>
              <w:rPr>
                <w:b/>
                <w:i/>
              </w:rPr>
              <w:t>i</w:t>
            </w:r>
            <w:r>
              <w:t xml:space="preserve"> alg</w:t>
            </w:r>
            <w:r>
              <w:rPr>
                <w:b/>
                <w:i/>
              </w:rPr>
              <w:t>, między innymi</w:t>
            </w:r>
            <w:r>
              <w:t xml:space="preserve"> sinic) i współistnienie różnych linii produkcyjnych. </w:t>
            </w:r>
            <w:r>
              <w:rPr>
                <w:b/>
                <w:i/>
              </w:rPr>
              <w:t>Komisja ma zaproponować dobrowolne cele dotyczące wzrostu produkcji alg w UE</w:t>
            </w:r>
            <w:r>
              <w:rPr>
                <w:b/>
                <w:i/>
                <w:vertAlign w:val="superscript"/>
              </w:rPr>
              <w:t>1a</w:t>
            </w:r>
            <w:r>
              <w:rPr>
                <w:b/>
                <w:i/>
              </w:rPr>
              <w:t xml:space="preserve">. Podstawowe statystyki dotyczące produkcji alg mają zasadnicze znaczenie dla monitorowania postępów w produkcji i waloryzacji </w:t>
            </w:r>
            <w:proofErr w:type="spellStart"/>
            <w:r>
              <w:rPr>
                <w:b/>
                <w:i/>
              </w:rPr>
              <w:t>biogospodarki</w:t>
            </w:r>
            <w:proofErr w:type="spellEnd"/>
            <w:r>
              <w:rPr>
                <w:b/>
                <w:i/>
              </w:rPr>
              <w:t xml:space="preserve"> alg.</w:t>
            </w:r>
          </w:p>
        </w:tc>
      </w:tr>
      <w:tr w:rsidR="00F94AB1" w14:paraId="2C188CF3" w14:textId="77777777" w:rsidTr="00841A7A">
        <w:trPr>
          <w:jc w:val="center"/>
        </w:trPr>
        <w:tc>
          <w:tcPr>
            <w:tcW w:w="4876" w:type="dxa"/>
            <w:tcBorders>
              <w:top w:val="nil"/>
              <w:left w:val="nil"/>
              <w:bottom w:val="nil"/>
              <w:right w:val="nil"/>
            </w:tcBorders>
          </w:tcPr>
          <w:p w14:paraId="0BB20743"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47CD5A93" w14:textId="77777777" w:rsidR="00F94AB1" w:rsidRPr="007061C1" w:rsidRDefault="00F94AB1" w:rsidP="00841A7A">
            <w:pPr>
              <w:pStyle w:val="Normal6a"/>
            </w:pPr>
            <w:r>
              <w:rPr>
                <w:b/>
                <w:i/>
              </w:rPr>
              <w:t>_________________</w:t>
            </w:r>
          </w:p>
        </w:tc>
      </w:tr>
      <w:tr w:rsidR="00F94AB1" w14:paraId="14C03AC8" w14:textId="77777777" w:rsidTr="00841A7A">
        <w:trPr>
          <w:jc w:val="center"/>
        </w:trPr>
        <w:tc>
          <w:tcPr>
            <w:tcW w:w="4876" w:type="dxa"/>
            <w:tcBorders>
              <w:top w:val="nil"/>
              <w:left w:val="nil"/>
              <w:bottom w:val="nil"/>
              <w:right w:val="nil"/>
            </w:tcBorders>
          </w:tcPr>
          <w:p w14:paraId="44E40E0F" w14:textId="77777777" w:rsidR="00F94AB1" w:rsidRPr="007061C1" w:rsidRDefault="00F94AB1" w:rsidP="00841A7A"/>
        </w:tc>
        <w:tc>
          <w:tcPr>
            <w:tcW w:w="4876" w:type="dxa"/>
            <w:tcBorders>
              <w:top w:val="nil"/>
              <w:left w:val="nil"/>
              <w:bottom w:val="nil"/>
              <w:right w:val="nil"/>
            </w:tcBorders>
          </w:tcPr>
          <w:p w14:paraId="7BFC2FBC" w14:textId="77777777" w:rsidR="00F94AB1" w:rsidRPr="00E61A51" w:rsidRDefault="00F94AB1" w:rsidP="00841A7A">
            <w:pPr>
              <w:pStyle w:val="Normal6a"/>
            </w:pPr>
            <w:r>
              <w:rPr>
                <w:b/>
                <w:i/>
                <w:vertAlign w:val="superscript"/>
              </w:rPr>
              <w:t>1a</w:t>
            </w:r>
            <w:r>
              <w:rPr>
                <w:b/>
                <w:i/>
              </w:rPr>
              <w:t xml:space="preserve"> Zob. Europejski pakt na rzecz wszechoceanu (COM/2025/281 </w:t>
            </w:r>
            <w:proofErr w:type="spellStart"/>
            <w:r>
              <w:rPr>
                <w:b/>
                <w:i/>
              </w:rPr>
              <w:t>final</w:t>
            </w:r>
            <w:proofErr w:type="spellEnd"/>
            <w:r>
              <w:rPr>
                <w:b/>
                <w:i/>
              </w:rPr>
              <w:t xml:space="preserve">): „Komisja zaproponuje zwiększenie produkcji alg w Europie, w tym poprzez nową strategię dotyczącą </w:t>
            </w:r>
            <w:proofErr w:type="spellStart"/>
            <w:r>
              <w:rPr>
                <w:b/>
                <w:i/>
              </w:rPr>
              <w:t>biogospodarki</w:t>
            </w:r>
            <w:proofErr w:type="spellEnd"/>
            <w:r>
              <w:rPr>
                <w:b/>
                <w:i/>
              </w:rPr>
              <w:t xml:space="preserve">, która ma zostać przyjęta do końca 2025 r., uruchomienie do 2027 r. inicjatywy na rzecz innowacji w zakresie niebieskiej </w:t>
            </w:r>
            <w:proofErr w:type="spellStart"/>
            <w:r>
              <w:rPr>
                <w:b/>
                <w:i/>
              </w:rPr>
              <w:t>biogospodarki</w:t>
            </w:r>
            <w:proofErr w:type="spellEnd"/>
            <w:r>
              <w:rPr>
                <w:b/>
                <w:i/>
              </w:rPr>
              <w:t xml:space="preserve"> oraz wyznaczenie dobrowolnych celów dotyczących wzrostu produkcji alg w UE.”</w:t>
            </w:r>
          </w:p>
        </w:tc>
      </w:tr>
      <w:tr w:rsidR="00F94AB1" w14:paraId="7642BC53" w14:textId="77777777" w:rsidTr="00841A7A">
        <w:trPr>
          <w:jc w:val="center"/>
        </w:trPr>
        <w:tc>
          <w:tcPr>
            <w:tcW w:w="4876" w:type="dxa"/>
            <w:tcBorders>
              <w:top w:val="nil"/>
              <w:left w:val="nil"/>
              <w:bottom w:val="nil"/>
              <w:right w:val="nil"/>
            </w:tcBorders>
          </w:tcPr>
          <w:p w14:paraId="2D9BCB52" w14:textId="77777777" w:rsidR="00F94AB1" w:rsidRPr="00E61A51" w:rsidRDefault="00F94AB1" w:rsidP="00841A7A">
            <w:pPr>
              <w:pStyle w:val="Normal6a"/>
            </w:pPr>
            <w:r>
              <w:rPr>
                <w:vertAlign w:val="superscript"/>
              </w:rPr>
              <w:t>16</w:t>
            </w:r>
            <w:r>
              <w:t xml:space="preserve"> Rozporządzenie Parlamentu Europejskiego i Rady (UE) 2016/429 z dnia 9 marca 2016 r. w sprawie przenośnych chorób zwierząt oraz zmieniające i uchylające niektóre akty w dziedzinie zdrowia zwierząt („Prawo o zdrowiu zwierząt”), Dz.U. L 84 z </w:t>
            </w:r>
            <w:proofErr w:type="gramStart"/>
            <w:r>
              <w:t>31.3.2016</w:t>
            </w:r>
            <w:proofErr w:type="gramEnd"/>
            <w:r>
              <w:t>, s. 1, ELI: http://data.europa.eu/eli/reg/2016/429/oj.</w:t>
            </w:r>
          </w:p>
        </w:tc>
        <w:tc>
          <w:tcPr>
            <w:tcW w:w="4876" w:type="dxa"/>
            <w:tcBorders>
              <w:top w:val="nil"/>
              <w:left w:val="nil"/>
              <w:bottom w:val="nil"/>
              <w:right w:val="nil"/>
            </w:tcBorders>
          </w:tcPr>
          <w:p w14:paraId="4CD3D943" w14:textId="77777777" w:rsidR="00F94AB1" w:rsidRPr="00E61A51" w:rsidRDefault="00F94AB1" w:rsidP="00841A7A">
            <w:pPr>
              <w:pStyle w:val="Normal6a"/>
            </w:pPr>
            <w:r>
              <w:rPr>
                <w:vertAlign w:val="superscript"/>
              </w:rPr>
              <w:t>16</w:t>
            </w:r>
            <w:r>
              <w:t xml:space="preserve"> Rozporządzenie Parlamentu Europejskiego i Rady (UE) 2016/429 z dnia 9 marca 2016 r. w sprawie przenośnych chorób zwierząt oraz zmieniające i uchylające niektóre akty w dziedzinie zdrowia zwierząt („Prawo o zdrowiu zwierząt”), Dz.U. L 84 z </w:t>
            </w:r>
            <w:proofErr w:type="gramStart"/>
            <w:r>
              <w:t>31.3.2016</w:t>
            </w:r>
            <w:proofErr w:type="gramEnd"/>
            <w:r>
              <w:t>, s. 1, ELI: http://data.europa.eu/eli/reg/2016/429/oj.</w:t>
            </w:r>
          </w:p>
        </w:tc>
      </w:tr>
    </w:tbl>
    <w:p w14:paraId="793FA5F3"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19CE4767" w14:textId="77777777" w:rsidR="00F94AB1" w:rsidRPr="00E61A51" w:rsidRDefault="00F94AB1" w:rsidP="00F94AB1">
      <w:r w:rsidRPr="00F94AB1">
        <w:rPr>
          <w:rStyle w:val="HideTWBExt"/>
        </w:rPr>
        <w:t>&lt;/Amend&gt;</w:t>
      </w:r>
    </w:p>
    <w:p w14:paraId="2DC3149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67</w:t>
      </w:r>
      <w:r w:rsidRPr="00F94AB1">
        <w:rPr>
          <w:rStyle w:val="HideTWBExt"/>
        </w:rPr>
        <w:t>&lt;/NumAm&gt;</w:t>
      </w:r>
    </w:p>
    <w:p w14:paraId="2FF89707"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6EC6C2A7" w14:textId="77777777" w:rsidR="00F94AB1" w:rsidRPr="00E61A51" w:rsidRDefault="00F94AB1" w:rsidP="00F94AB1">
      <w:pPr>
        <w:pStyle w:val="NormalBold"/>
      </w:pPr>
      <w:r w:rsidRPr="00F94AB1">
        <w:rPr>
          <w:rStyle w:val="HideTWBExt"/>
          <w:b w:val="0"/>
        </w:rPr>
        <w:t>&lt;/RepeatBlock-By&gt;</w:t>
      </w:r>
    </w:p>
    <w:p w14:paraId="5A267C13"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1172C50A" w14:textId="77777777" w:rsidR="00F94AB1" w:rsidRPr="007061C1" w:rsidRDefault="00F94AB1" w:rsidP="00F94AB1">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49B54DE" w14:textId="77777777" w:rsidTr="00841A7A">
        <w:trPr>
          <w:trHeight w:hRule="exact" w:val="240"/>
          <w:jc w:val="center"/>
        </w:trPr>
        <w:tc>
          <w:tcPr>
            <w:tcW w:w="9752" w:type="dxa"/>
            <w:gridSpan w:val="2"/>
            <w:tcBorders>
              <w:top w:val="nil"/>
              <w:left w:val="nil"/>
              <w:bottom w:val="nil"/>
              <w:right w:val="nil"/>
            </w:tcBorders>
          </w:tcPr>
          <w:p w14:paraId="7AFDC5D4" w14:textId="77777777" w:rsidR="00F94AB1" w:rsidRPr="007061C1" w:rsidRDefault="00F94AB1" w:rsidP="00841A7A"/>
        </w:tc>
      </w:tr>
      <w:tr w:rsidR="00F94AB1" w14:paraId="5BA550CE" w14:textId="77777777" w:rsidTr="00841A7A">
        <w:trPr>
          <w:trHeight w:val="240"/>
          <w:jc w:val="center"/>
        </w:trPr>
        <w:tc>
          <w:tcPr>
            <w:tcW w:w="4876" w:type="dxa"/>
            <w:tcBorders>
              <w:top w:val="nil"/>
              <w:left w:val="nil"/>
              <w:bottom w:val="nil"/>
              <w:right w:val="nil"/>
            </w:tcBorders>
          </w:tcPr>
          <w:p w14:paraId="0613B66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D4A04C2" w14:textId="77777777" w:rsidR="00F94AB1" w:rsidRPr="007061C1" w:rsidRDefault="00F94AB1" w:rsidP="00841A7A">
            <w:pPr>
              <w:pStyle w:val="AmColumnHeading"/>
            </w:pPr>
            <w:r>
              <w:t>Poprawka</w:t>
            </w:r>
          </w:p>
        </w:tc>
      </w:tr>
      <w:tr w:rsidR="00F94AB1" w14:paraId="57B58B5C" w14:textId="77777777" w:rsidTr="00841A7A">
        <w:trPr>
          <w:jc w:val="center"/>
        </w:trPr>
        <w:tc>
          <w:tcPr>
            <w:tcW w:w="4876" w:type="dxa"/>
            <w:tcBorders>
              <w:top w:val="nil"/>
              <w:left w:val="nil"/>
              <w:bottom w:val="nil"/>
              <w:right w:val="nil"/>
            </w:tcBorders>
          </w:tcPr>
          <w:p w14:paraId="7019CFDE" w14:textId="77777777" w:rsidR="00F94AB1" w:rsidRPr="00E61A51" w:rsidRDefault="00F94AB1" w:rsidP="00841A7A">
            <w:pPr>
              <w:pStyle w:val="Normal6a"/>
            </w:pPr>
            <w:r>
              <w:t>(14)</w:t>
            </w:r>
            <w:r>
              <w:tab/>
              <w:t xml:space="preserve">Aby zaspokoić pojawiające się potrzeby informacyjne, można gromadzić dane ad hoc dotyczące rybołówstwa i akwakultury. </w:t>
            </w:r>
            <w:r>
              <w:rPr>
                <w:b/>
                <w:i/>
              </w:rPr>
              <w:t>Taki</w:t>
            </w:r>
            <w:r>
              <w:t xml:space="preserve"> wniosek o dodatkowe dane powinien być należycie uzasadniony i nie powinien nakładać nieproporcjonalnych obciążeń na respondentów i organy krajowe.</w:t>
            </w:r>
          </w:p>
        </w:tc>
        <w:tc>
          <w:tcPr>
            <w:tcW w:w="4876" w:type="dxa"/>
            <w:tcBorders>
              <w:top w:val="nil"/>
              <w:left w:val="nil"/>
              <w:bottom w:val="nil"/>
              <w:right w:val="nil"/>
            </w:tcBorders>
          </w:tcPr>
          <w:p w14:paraId="29485A1B" w14:textId="77777777" w:rsidR="00F94AB1" w:rsidRPr="00E61A51" w:rsidRDefault="00F94AB1" w:rsidP="00841A7A">
            <w:pPr>
              <w:pStyle w:val="Normal6a"/>
            </w:pPr>
            <w:r>
              <w:t>(14)</w:t>
            </w:r>
            <w:r>
              <w:tab/>
              <w:t xml:space="preserve">Aby zaspokoić pojawiające się potrzeby informacyjne, można gromadzić dane ad hoc dotyczące rybołówstwa i akwakultury. </w:t>
            </w:r>
            <w:r>
              <w:rPr>
                <w:b/>
                <w:i/>
              </w:rPr>
              <w:t>Każdy</w:t>
            </w:r>
            <w:r>
              <w:t xml:space="preserve"> wniosek o dodatkowe dane powinien być należycie uzasadniony i nie powinien nakładać nieproporcjonalnych obciążeń na respondentów i organy krajowe. </w:t>
            </w:r>
            <w:r>
              <w:rPr>
                <w:b/>
                <w:i/>
              </w:rPr>
              <w:t xml:space="preserve">Powinien on być poprzedzony opublikowaną oceną ex </w:t>
            </w:r>
            <w:proofErr w:type="spellStart"/>
            <w:r>
              <w:rPr>
                <w:b/>
                <w:i/>
              </w:rPr>
              <w:t>ante</w:t>
            </w:r>
            <w:proofErr w:type="spellEnd"/>
            <w:r>
              <w:rPr>
                <w:b/>
                <w:i/>
              </w:rPr>
              <w:t xml:space="preserve"> skutków administracyjnych i finansowych, w tym dla małych i średnich przedsiębiorstw, oraz powinien przewidywać zwolnienia w przypadku </w:t>
            </w:r>
            <w:r>
              <w:rPr>
                <w:b/>
                <w:i/>
              </w:rPr>
              <w:lastRenderedPageBreak/>
              <w:t>wykazania nieproporcjonalnych kosztów.</w:t>
            </w:r>
          </w:p>
        </w:tc>
      </w:tr>
    </w:tbl>
    <w:p w14:paraId="6AB0222F" w14:textId="77777777" w:rsidR="00F94AB1" w:rsidRPr="00F94AB1" w:rsidRDefault="00F94AB1" w:rsidP="00F94AB1">
      <w:pPr>
        <w:pStyle w:val="AmOrLang"/>
        <w:rPr>
          <w:lang w:val="it-IT"/>
        </w:rPr>
      </w:pPr>
      <w:r w:rsidRPr="00F94AB1">
        <w:rPr>
          <w:lang w:val="it-IT"/>
        </w:rPr>
        <w:lastRenderedPageBreak/>
        <w:t xml:space="preserve">Or. </w:t>
      </w:r>
      <w:r w:rsidRPr="00F94AB1">
        <w:rPr>
          <w:rStyle w:val="HideTWBExt"/>
          <w:lang w:val="it-IT"/>
        </w:rPr>
        <w:t>&lt;Original&gt;</w:t>
      </w:r>
      <w:r w:rsidRPr="00F94AB1">
        <w:rPr>
          <w:rStyle w:val="HideTWBInt"/>
          <w:lang w:val="it-IT"/>
        </w:rPr>
        <w:t>{EN}</w:t>
      </w:r>
      <w:r w:rsidRPr="00F94AB1">
        <w:rPr>
          <w:lang w:val="it-IT"/>
        </w:rPr>
        <w:t>en</w:t>
      </w:r>
      <w:r w:rsidRPr="00F94AB1">
        <w:rPr>
          <w:rStyle w:val="HideTWBExt"/>
          <w:lang w:val="it-IT"/>
        </w:rPr>
        <w:t>&lt;/Original&gt;</w:t>
      </w:r>
    </w:p>
    <w:p w14:paraId="021C5625" w14:textId="77777777" w:rsidR="00F94AB1" w:rsidRPr="00F94AB1" w:rsidRDefault="00F94AB1" w:rsidP="00F94AB1">
      <w:pPr>
        <w:rPr>
          <w:lang w:val="it-IT"/>
        </w:rPr>
      </w:pPr>
      <w:r w:rsidRPr="00F94AB1">
        <w:rPr>
          <w:rStyle w:val="HideTWBExt"/>
          <w:lang w:val="it-IT"/>
        </w:rPr>
        <w:t>&lt;/Amend&gt;</w:t>
      </w:r>
    </w:p>
    <w:p w14:paraId="61578B84" w14:textId="77777777" w:rsidR="00F94AB1" w:rsidRPr="00F94AB1" w:rsidRDefault="00F94AB1" w:rsidP="00F94AB1">
      <w:pPr>
        <w:pStyle w:val="AmNumberTabs"/>
        <w:rPr>
          <w:lang w:val="it-IT"/>
        </w:rPr>
      </w:pPr>
      <w:r w:rsidRPr="00F94AB1">
        <w:rPr>
          <w:rStyle w:val="HideTWBExt"/>
          <w:lang w:val="it-IT"/>
        </w:rPr>
        <w:t>&lt;Amend&gt;</w:t>
      </w:r>
      <w:proofErr w:type="spellStart"/>
      <w:r w:rsidRPr="00F94AB1">
        <w:rPr>
          <w:lang w:val="it-IT"/>
        </w:rPr>
        <w:t>Poprawka</w:t>
      </w:r>
      <w:proofErr w:type="spellEnd"/>
      <w:r w:rsidRPr="00F94AB1">
        <w:rPr>
          <w:lang w:val="it-IT"/>
        </w:rPr>
        <w:tab/>
      </w:r>
      <w:r w:rsidRPr="00F94AB1">
        <w:rPr>
          <w:lang w:val="it-IT"/>
        </w:rPr>
        <w:tab/>
      </w:r>
      <w:r w:rsidRPr="00F94AB1">
        <w:rPr>
          <w:rStyle w:val="HideTWBExt"/>
          <w:lang w:val="it-IT"/>
        </w:rPr>
        <w:t>&lt;NumAm&gt;</w:t>
      </w:r>
      <w:r w:rsidRPr="00F94AB1">
        <w:rPr>
          <w:lang w:val="it-IT"/>
        </w:rPr>
        <w:t>68</w:t>
      </w:r>
      <w:r w:rsidRPr="00F94AB1">
        <w:rPr>
          <w:rStyle w:val="HideTWBExt"/>
          <w:lang w:val="it-IT"/>
        </w:rPr>
        <w:t>&lt;/NumAm&gt;</w:t>
      </w:r>
    </w:p>
    <w:p w14:paraId="7690250F" w14:textId="77777777" w:rsidR="00F94AB1" w:rsidRPr="00F94AB1" w:rsidRDefault="00F94AB1" w:rsidP="00F94AB1">
      <w:pPr>
        <w:pStyle w:val="NormalBold"/>
        <w:rPr>
          <w:lang w:val="it-IT"/>
        </w:rPr>
      </w:pPr>
      <w:r w:rsidRPr="00F94AB1">
        <w:rPr>
          <w:rStyle w:val="HideTWBExt"/>
          <w:b w:val="0"/>
          <w:lang w:val="it-IT"/>
        </w:rPr>
        <w:t>&lt;RepeatBlock-By&gt;&lt;Members&gt;</w:t>
      </w:r>
      <w:r w:rsidRPr="00F94AB1">
        <w:rPr>
          <w:lang w:val="it-IT"/>
        </w:rPr>
        <w:t xml:space="preserve">Paulo Do Nascimento Cabral, Isabelle Le </w:t>
      </w:r>
      <w:proofErr w:type="spellStart"/>
      <w:r w:rsidRPr="00F94AB1">
        <w:rPr>
          <w:lang w:val="it-IT"/>
        </w:rPr>
        <w:t>Callennec</w:t>
      </w:r>
      <w:proofErr w:type="spellEnd"/>
      <w:r w:rsidRPr="00F94AB1">
        <w:rPr>
          <w:rStyle w:val="HideTWBExt"/>
          <w:b w:val="0"/>
          <w:lang w:val="it-IT"/>
        </w:rPr>
        <w:t>&lt;/Members&gt;</w:t>
      </w:r>
    </w:p>
    <w:p w14:paraId="12EAB60D" w14:textId="77777777" w:rsidR="00F94AB1" w:rsidRPr="00F94AB1" w:rsidRDefault="00F94AB1" w:rsidP="00F94AB1">
      <w:pPr>
        <w:pStyle w:val="NormalBold"/>
        <w:rPr>
          <w:lang w:val="it-IT"/>
        </w:rPr>
      </w:pPr>
      <w:r w:rsidRPr="00F94AB1">
        <w:rPr>
          <w:rStyle w:val="HideTWBExt"/>
          <w:b w:val="0"/>
          <w:lang w:val="it-IT"/>
        </w:rPr>
        <w:t>&lt;/RepeatBlock-By&gt;</w:t>
      </w:r>
    </w:p>
    <w:p w14:paraId="5156BF1A"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07EE32FF" w14:textId="77777777" w:rsidR="00F94AB1" w:rsidRPr="007061C1" w:rsidRDefault="00F94AB1" w:rsidP="00F94AB1">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FEA9ACE" w14:textId="77777777" w:rsidTr="00841A7A">
        <w:trPr>
          <w:trHeight w:hRule="exact" w:val="240"/>
          <w:jc w:val="center"/>
        </w:trPr>
        <w:tc>
          <w:tcPr>
            <w:tcW w:w="9752" w:type="dxa"/>
            <w:gridSpan w:val="2"/>
            <w:tcBorders>
              <w:top w:val="nil"/>
              <w:left w:val="nil"/>
              <w:bottom w:val="nil"/>
              <w:right w:val="nil"/>
            </w:tcBorders>
          </w:tcPr>
          <w:p w14:paraId="58271F5A" w14:textId="77777777" w:rsidR="00F94AB1" w:rsidRPr="007061C1" w:rsidRDefault="00F94AB1" w:rsidP="00841A7A"/>
        </w:tc>
      </w:tr>
      <w:tr w:rsidR="00F94AB1" w14:paraId="7DB47697" w14:textId="77777777" w:rsidTr="00841A7A">
        <w:trPr>
          <w:trHeight w:val="240"/>
          <w:jc w:val="center"/>
        </w:trPr>
        <w:tc>
          <w:tcPr>
            <w:tcW w:w="4876" w:type="dxa"/>
            <w:tcBorders>
              <w:top w:val="nil"/>
              <w:left w:val="nil"/>
              <w:bottom w:val="nil"/>
              <w:right w:val="nil"/>
            </w:tcBorders>
          </w:tcPr>
          <w:p w14:paraId="1641CC3F"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54546A7" w14:textId="77777777" w:rsidR="00F94AB1" w:rsidRPr="007061C1" w:rsidRDefault="00F94AB1" w:rsidP="00841A7A">
            <w:pPr>
              <w:pStyle w:val="AmColumnHeading"/>
            </w:pPr>
            <w:r>
              <w:t>Poprawka</w:t>
            </w:r>
          </w:p>
        </w:tc>
      </w:tr>
      <w:tr w:rsidR="00F94AB1" w14:paraId="3639A446" w14:textId="77777777" w:rsidTr="00841A7A">
        <w:trPr>
          <w:jc w:val="center"/>
        </w:trPr>
        <w:tc>
          <w:tcPr>
            <w:tcW w:w="4876" w:type="dxa"/>
            <w:tcBorders>
              <w:top w:val="nil"/>
              <w:left w:val="nil"/>
              <w:bottom w:val="nil"/>
              <w:right w:val="nil"/>
            </w:tcBorders>
          </w:tcPr>
          <w:p w14:paraId="0F367DDD" w14:textId="77777777" w:rsidR="00F94AB1" w:rsidRPr="00E61A51" w:rsidRDefault="00F94AB1" w:rsidP="00841A7A">
            <w:pPr>
              <w:pStyle w:val="Normal6a"/>
            </w:pPr>
            <w:r>
              <w:t>(14)</w:t>
            </w:r>
            <w:r>
              <w:tab/>
              <w:t>Aby zaspokoić pojawiające się potrzeby informacyjne, można gromadzić dane ad hoc dotyczące rybołówstwa i akwakultury. Taki wniosek o dodatkowe dane powinien być należycie uzasadniony i nie powinien nakładać nieproporcjonalnych obciążeń na respondentów i organy krajowe.</w:t>
            </w:r>
          </w:p>
        </w:tc>
        <w:tc>
          <w:tcPr>
            <w:tcW w:w="4876" w:type="dxa"/>
            <w:tcBorders>
              <w:top w:val="nil"/>
              <w:left w:val="nil"/>
              <w:bottom w:val="nil"/>
              <w:right w:val="nil"/>
            </w:tcBorders>
          </w:tcPr>
          <w:p w14:paraId="38873644" w14:textId="77777777" w:rsidR="00F94AB1" w:rsidRPr="00E61A51" w:rsidRDefault="00F94AB1" w:rsidP="00841A7A">
            <w:pPr>
              <w:pStyle w:val="Normal6a"/>
            </w:pPr>
            <w:r>
              <w:t>(14)</w:t>
            </w:r>
            <w:r>
              <w:tab/>
              <w:t xml:space="preserve">Aby zaspokoić pojawiające się potrzeby informacyjne, można gromadzić dane ad hoc dotyczące rybołówstwa i akwakultury. Taki wniosek o dodatkowe dane powinien być należycie uzasadniony i nie powinien nakładać nieproporcjonalnych obciążeń na respondentów i organy </w:t>
            </w:r>
            <w:r>
              <w:rPr>
                <w:b/>
                <w:i/>
              </w:rPr>
              <w:t>regionalne, w tym w regionach najbardziej oddalonych, oraz organy</w:t>
            </w:r>
            <w:r>
              <w:t xml:space="preserve"> krajowe.</w:t>
            </w:r>
          </w:p>
        </w:tc>
      </w:tr>
    </w:tbl>
    <w:p w14:paraId="5C5FD58A"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{EN}</w:t>
      </w:r>
      <w:r w:rsidRPr="007061C1">
        <w:t>en</w:t>
      </w:r>
      <w:r w:rsidRPr="007061C1">
        <w:rPr>
          <w:rStyle w:val="HideTWBExt"/>
        </w:rPr>
        <w:t>&lt;/Original&gt;</w:t>
      </w:r>
    </w:p>
    <w:p w14:paraId="638FED3E" w14:textId="77777777" w:rsidR="00F94AB1" w:rsidRPr="007061C1" w:rsidRDefault="00F94AB1" w:rsidP="00F94AB1">
      <w:r>
        <w:rPr>
          <w:rStyle w:val="HideTWBExt"/>
        </w:rPr>
        <w:t>&lt;/Amend&gt;</w:t>
      </w:r>
    </w:p>
    <w:p w14:paraId="025AA37F" w14:textId="77777777" w:rsidR="00F94AB1" w:rsidRPr="007061C1" w:rsidRDefault="00F94AB1" w:rsidP="00F94AB1">
      <w:pPr>
        <w:pStyle w:val="AmNumberTabs"/>
      </w:pPr>
      <w:r>
        <w:rPr>
          <w:rStyle w:val="HideTWBExt"/>
        </w:rPr>
        <w:t>&lt;Amend&gt;</w:t>
      </w:r>
      <w:r>
        <w:t>Poprawka</w:t>
      </w:r>
      <w:r>
        <w:tab/>
      </w:r>
      <w:r>
        <w:tab/>
      </w:r>
      <w:r>
        <w:rPr>
          <w:rStyle w:val="HideTWBExt"/>
        </w:rPr>
        <w:t>&lt;NumAm&gt;</w:t>
      </w:r>
      <w:r>
        <w:t>69</w:t>
      </w:r>
      <w:r>
        <w:rPr>
          <w:rStyle w:val="HideTWBExt"/>
        </w:rPr>
        <w:t>&lt;/NumAm&gt;</w:t>
      </w:r>
    </w:p>
    <w:p w14:paraId="6A3EE1D4" w14:textId="77777777" w:rsidR="00F94AB1" w:rsidRPr="007061C1" w:rsidRDefault="00F94AB1" w:rsidP="00F94AB1">
      <w:pPr>
        <w:pStyle w:val="NormalBold"/>
      </w:pPr>
      <w:r>
        <w:rPr>
          <w:rStyle w:val="HideTWBExt"/>
          <w:b w:val="0"/>
        </w:rPr>
        <w:t>&lt;RepeatBlock-By&gt;&lt;Members&gt;</w:t>
      </w:r>
      <w:r>
        <w:t xml:space="preserve">Kristoffer </w:t>
      </w:r>
      <w:proofErr w:type="spellStart"/>
      <w:r>
        <w:t>Storm</w:t>
      </w:r>
      <w:proofErr w:type="spellEnd"/>
      <w:r>
        <w:rPr>
          <w:rStyle w:val="HideTWBExt"/>
          <w:b w:val="0"/>
        </w:rPr>
        <w:t>&lt;/Members&gt;</w:t>
      </w:r>
    </w:p>
    <w:p w14:paraId="096A5FAF" w14:textId="77777777" w:rsidR="00F94AB1" w:rsidRPr="007061C1" w:rsidRDefault="00F94AB1" w:rsidP="00F94AB1">
      <w:pPr>
        <w:pStyle w:val="NormalBold"/>
      </w:pPr>
      <w:r>
        <w:rPr>
          <w:rStyle w:val="HideTWBExt"/>
          <w:b w:val="0"/>
        </w:rPr>
        <w:t>&lt;/RepeatBlock-By&gt;</w:t>
      </w:r>
    </w:p>
    <w:p w14:paraId="50E562A3"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0B05EB8C" w14:textId="77777777" w:rsidR="00F94AB1" w:rsidRPr="007061C1" w:rsidRDefault="00F94AB1" w:rsidP="00F94AB1">
      <w:pPr>
        <w:pStyle w:val="NormalBold"/>
      </w:pPr>
      <w:r>
        <w:rPr>
          <w:rStyle w:val="HideTWBExt"/>
        </w:rPr>
        <w:t>&lt;Article&gt;</w:t>
      </w:r>
      <w:r>
        <w:t>Motyw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28D7F8F" w14:textId="77777777" w:rsidTr="00841A7A">
        <w:trPr>
          <w:trHeight w:hRule="exact" w:val="240"/>
          <w:jc w:val="center"/>
        </w:trPr>
        <w:tc>
          <w:tcPr>
            <w:tcW w:w="9752" w:type="dxa"/>
            <w:gridSpan w:val="2"/>
            <w:tcBorders>
              <w:top w:val="nil"/>
              <w:left w:val="nil"/>
              <w:bottom w:val="nil"/>
              <w:right w:val="nil"/>
            </w:tcBorders>
          </w:tcPr>
          <w:p w14:paraId="7D2A15A6" w14:textId="77777777" w:rsidR="00F94AB1" w:rsidRPr="007061C1" w:rsidRDefault="00F94AB1" w:rsidP="00841A7A"/>
        </w:tc>
      </w:tr>
      <w:tr w:rsidR="00F94AB1" w14:paraId="6ECA97C1" w14:textId="77777777" w:rsidTr="00841A7A">
        <w:trPr>
          <w:trHeight w:val="240"/>
          <w:jc w:val="center"/>
        </w:trPr>
        <w:tc>
          <w:tcPr>
            <w:tcW w:w="4876" w:type="dxa"/>
            <w:tcBorders>
              <w:top w:val="nil"/>
              <w:left w:val="nil"/>
              <w:bottom w:val="nil"/>
              <w:right w:val="nil"/>
            </w:tcBorders>
          </w:tcPr>
          <w:p w14:paraId="19636D5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66654A9" w14:textId="77777777" w:rsidR="00F94AB1" w:rsidRPr="007061C1" w:rsidRDefault="00F94AB1" w:rsidP="00841A7A">
            <w:pPr>
              <w:pStyle w:val="AmColumnHeading"/>
            </w:pPr>
            <w:r>
              <w:t>Poprawka</w:t>
            </w:r>
          </w:p>
        </w:tc>
      </w:tr>
      <w:tr w:rsidR="00F94AB1" w14:paraId="5DB8CCA5" w14:textId="77777777" w:rsidTr="00841A7A">
        <w:trPr>
          <w:jc w:val="center"/>
        </w:trPr>
        <w:tc>
          <w:tcPr>
            <w:tcW w:w="4876" w:type="dxa"/>
            <w:tcBorders>
              <w:top w:val="nil"/>
              <w:left w:val="nil"/>
              <w:bottom w:val="nil"/>
              <w:right w:val="nil"/>
            </w:tcBorders>
          </w:tcPr>
          <w:p w14:paraId="6D2CC870" w14:textId="77777777" w:rsidR="00F94AB1" w:rsidRPr="00E61A51" w:rsidRDefault="00F94AB1" w:rsidP="00841A7A">
            <w:pPr>
              <w:pStyle w:val="Normal6a"/>
            </w:pPr>
            <w:r>
              <w:t>(14)</w:t>
            </w:r>
            <w:r>
              <w:tab/>
              <w:t>Aby zaspokoić pojawiające się potrzeby informacyjne, można gromadzić dane ad hoc dotyczące rybołówstwa i akwakultury. Taki wniosek o dodatkowe dane powinien być należycie uzasadniony i nie powinien nakładać nieproporcjonalnych obciążeń na respondentów i organy krajowe.</w:t>
            </w:r>
          </w:p>
        </w:tc>
        <w:tc>
          <w:tcPr>
            <w:tcW w:w="4876" w:type="dxa"/>
            <w:tcBorders>
              <w:top w:val="nil"/>
              <w:left w:val="nil"/>
              <w:bottom w:val="nil"/>
              <w:right w:val="nil"/>
            </w:tcBorders>
          </w:tcPr>
          <w:p w14:paraId="6A125E4E" w14:textId="77777777" w:rsidR="00F94AB1" w:rsidRPr="00E61A51" w:rsidRDefault="00F94AB1" w:rsidP="00841A7A">
            <w:pPr>
              <w:pStyle w:val="Normal6a"/>
            </w:pPr>
            <w:r>
              <w:t>(14)</w:t>
            </w:r>
            <w:r>
              <w:tab/>
              <w:t xml:space="preserve">Aby zaspokoić pojawiające się potrzeby informacyjne, można gromadzić dane ad hoc dotyczące rybołówstwa i akwakultury. Taki wniosek o dodatkowe dane powinien być należycie uzasadniony i nie powinien nakładać nieproporcjonalnych obciążeń </w:t>
            </w:r>
            <w:r>
              <w:rPr>
                <w:b/>
                <w:i/>
              </w:rPr>
              <w:t>finansowych ani administracyjnych</w:t>
            </w:r>
            <w:r>
              <w:t xml:space="preserve"> na respondentów i organy krajowe.</w:t>
            </w:r>
          </w:p>
        </w:tc>
      </w:tr>
    </w:tbl>
    <w:p w14:paraId="158FCEE1"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490047A8" w14:textId="77777777" w:rsidR="00F94AB1" w:rsidRPr="00E61A51" w:rsidRDefault="00F94AB1" w:rsidP="00F94AB1">
      <w:r w:rsidRPr="00F94AB1">
        <w:rPr>
          <w:rStyle w:val="HideTWBExt"/>
        </w:rPr>
        <w:t>&lt;/Amend&gt;</w:t>
      </w:r>
    </w:p>
    <w:p w14:paraId="69ECA24A"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70</w:t>
      </w:r>
      <w:r w:rsidRPr="00F94AB1">
        <w:rPr>
          <w:rStyle w:val="HideTWBExt"/>
        </w:rPr>
        <w:t>&lt;/NumAm&gt;</w:t>
      </w:r>
    </w:p>
    <w:p w14:paraId="361ACF25"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3D898540" w14:textId="77777777" w:rsidR="00F94AB1" w:rsidRPr="00E61A51" w:rsidRDefault="00F94AB1" w:rsidP="00F94AB1">
      <w:pPr>
        <w:pStyle w:val="NormalBold"/>
      </w:pPr>
      <w:r w:rsidRPr="00F94AB1">
        <w:rPr>
          <w:rStyle w:val="HideTWBExt"/>
          <w:b w:val="0"/>
        </w:rPr>
        <w:t>&lt;/RepeatBlock-By&gt;</w:t>
      </w:r>
    </w:p>
    <w:p w14:paraId="5FC9B4AD"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5825352D" w14:textId="77777777" w:rsidR="00F94AB1" w:rsidRPr="007061C1" w:rsidRDefault="00F94AB1" w:rsidP="00F94AB1">
      <w:pPr>
        <w:pStyle w:val="NormalBold"/>
      </w:pPr>
      <w:r>
        <w:rPr>
          <w:rStyle w:val="HideTWBExt"/>
        </w:rPr>
        <w:t>&lt;Article&gt;</w:t>
      </w:r>
      <w:r>
        <w:t>Motyw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358E9C2" w14:textId="77777777" w:rsidTr="00841A7A">
        <w:trPr>
          <w:trHeight w:hRule="exact" w:val="240"/>
          <w:jc w:val="center"/>
        </w:trPr>
        <w:tc>
          <w:tcPr>
            <w:tcW w:w="9752" w:type="dxa"/>
            <w:gridSpan w:val="2"/>
            <w:tcBorders>
              <w:top w:val="nil"/>
              <w:left w:val="nil"/>
              <w:bottom w:val="nil"/>
              <w:right w:val="nil"/>
            </w:tcBorders>
          </w:tcPr>
          <w:p w14:paraId="2675E181" w14:textId="77777777" w:rsidR="00F94AB1" w:rsidRPr="007061C1" w:rsidRDefault="00F94AB1" w:rsidP="00841A7A"/>
        </w:tc>
      </w:tr>
      <w:tr w:rsidR="00F94AB1" w14:paraId="0EAA50D9" w14:textId="77777777" w:rsidTr="00841A7A">
        <w:trPr>
          <w:trHeight w:val="240"/>
          <w:jc w:val="center"/>
        </w:trPr>
        <w:tc>
          <w:tcPr>
            <w:tcW w:w="4876" w:type="dxa"/>
            <w:tcBorders>
              <w:top w:val="nil"/>
              <w:left w:val="nil"/>
              <w:bottom w:val="nil"/>
              <w:right w:val="nil"/>
            </w:tcBorders>
          </w:tcPr>
          <w:p w14:paraId="550C6D6D"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8CEC00B" w14:textId="77777777" w:rsidR="00F94AB1" w:rsidRPr="007061C1" w:rsidRDefault="00F94AB1" w:rsidP="00841A7A">
            <w:pPr>
              <w:pStyle w:val="AmColumnHeading"/>
            </w:pPr>
            <w:r>
              <w:t>Poprawka</w:t>
            </w:r>
          </w:p>
        </w:tc>
      </w:tr>
      <w:tr w:rsidR="00F94AB1" w14:paraId="336CC8CF" w14:textId="77777777" w:rsidTr="00841A7A">
        <w:trPr>
          <w:jc w:val="center"/>
        </w:trPr>
        <w:tc>
          <w:tcPr>
            <w:tcW w:w="4876" w:type="dxa"/>
            <w:tcBorders>
              <w:top w:val="nil"/>
              <w:left w:val="nil"/>
              <w:bottom w:val="nil"/>
              <w:right w:val="nil"/>
            </w:tcBorders>
          </w:tcPr>
          <w:p w14:paraId="36EC490F" w14:textId="77777777" w:rsidR="00F94AB1" w:rsidRPr="00E61A51" w:rsidRDefault="00F94AB1" w:rsidP="00841A7A">
            <w:pPr>
              <w:pStyle w:val="Normal6a"/>
            </w:pPr>
            <w:r>
              <w:t>(16)</w:t>
            </w:r>
            <w:r>
              <w:tab/>
              <w:t>Metody gromadzenia danych powinny minimalizować koszty i obciążenie administracyjne dla respondentów, w tym małych i średnich przedsiębiorstw oraz państw członkowskich.</w:t>
            </w:r>
          </w:p>
        </w:tc>
        <w:tc>
          <w:tcPr>
            <w:tcW w:w="4876" w:type="dxa"/>
            <w:tcBorders>
              <w:top w:val="nil"/>
              <w:left w:val="nil"/>
              <w:bottom w:val="nil"/>
              <w:right w:val="nil"/>
            </w:tcBorders>
          </w:tcPr>
          <w:p w14:paraId="21BB8F14" w14:textId="77777777" w:rsidR="00F94AB1" w:rsidRPr="00E61A51" w:rsidRDefault="00F94AB1" w:rsidP="00841A7A">
            <w:pPr>
              <w:pStyle w:val="Normal6a"/>
            </w:pPr>
            <w:r>
              <w:t>(16)</w:t>
            </w:r>
            <w:r>
              <w:tab/>
              <w:t xml:space="preserve">Metody gromadzenia danych powinny minimalizować koszty i obciążenie administracyjne dla respondentów </w:t>
            </w:r>
            <w:r>
              <w:rPr>
                <w:b/>
                <w:i/>
              </w:rPr>
              <w:t>i właściwych organów</w:t>
            </w:r>
            <w:r>
              <w:t xml:space="preserve">, w tym małych i średnich przedsiębiorstw oraz państw członkowskich. </w:t>
            </w:r>
            <w:r>
              <w:rPr>
                <w:b/>
                <w:i/>
              </w:rPr>
              <w:t xml:space="preserve">W przypadku gdy przestrzeganie przepisów pociągałoby za sobą nieproporcjonalnie wysokie koszty w stosunku do wartości statystycznej, państwa członkowskie powinny móc polegać na równoważnych danych krajowych lub korzystać z </w:t>
            </w:r>
            <w:proofErr w:type="spellStart"/>
            <w:r>
              <w:rPr>
                <w:b/>
                <w:i/>
              </w:rPr>
              <w:t>wyłączeń</w:t>
            </w:r>
            <w:proofErr w:type="spellEnd"/>
            <w:r>
              <w:rPr>
                <w:b/>
                <w:i/>
              </w:rPr>
              <w:t xml:space="preserve"> lub odstępstw.</w:t>
            </w:r>
          </w:p>
        </w:tc>
      </w:tr>
    </w:tbl>
    <w:p w14:paraId="6F607F2B"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63FB89E2" w14:textId="77777777" w:rsidR="00F94AB1" w:rsidRPr="00E61A51" w:rsidRDefault="00F94AB1" w:rsidP="00F94AB1">
      <w:r w:rsidRPr="00F94AB1">
        <w:rPr>
          <w:rStyle w:val="HideTWBExt"/>
        </w:rPr>
        <w:t>&lt;/Amend&gt;</w:t>
      </w:r>
    </w:p>
    <w:p w14:paraId="6D6F5268"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71</w:t>
      </w:r>
      <w:r w:rsidRPr="00F94AB1">
        <w:rPr>
          <w:rStyle w:val="HideTWBExt"/>
        </w:rPr>
        <w:t>&lt;/NumAm&gt;</w:t>
      </w:r>
    </w:p>
    <w:p w14:paraId="62B96201"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7CF1B4E0" w14:textId="77777777" w:rsidR="00F94AB1" w:rsidRPr="00E61A51" w:rsidRDefault="00F94AB1" w:rsidP="00F94AB1">
      <w:pPr>
        <w:pStyle w:val="NormalBold"/>
      </w:pPr>
      <w:r w:rsidRPr="00F94AB1">
        <w:rPr>
          <w:rStyle w:val="HideTWBExt"/>
          <w:b w:val="0"/>
        </w:rPr>
        <w:t>&lt;/RepeatBlock-By&gt;</w:t>
      </w:r>
    </w:p>
    <w:p w14:paraId="5FB4E085"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391644EE" w14:textId="77777777" w:rsidR="00F94AB1" w:rsidRPr="007061C1" w:rsidRDefault="00F94AB1" w:rsidP="00F94AB1">
      <w:pPr>
        <w:pStyle w:val="NormalBold"/>
      </w:pPr>
      <w:r>
        <w:rPr>
          <w:rStyle w:val="HideTWBExt"/>
        </w:rPr>
        <w:t>&lt;Article&gt;</w:t>
      </w:r>
      <w:r>
        <w:t>Motyw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B56724C" w14:textId="77777777" w:rsidTr="00841A7A">
        <w:trPr>
          <w:trHeight w:hRule="exact" w:val="240"/>
          <w:jc w:val="center"/>
        </w:trPr>
        <w:tc>
          <w:tcPr>
            <w:tcW w:w="9752" w:type="dxa"/>
            <w:gridSpan w:val="2"/>
            <w:tcBorders>
              <w:top w:val="nil"/>
              <w:left w:val="nil"/>
              <w:bottom w:val="nil"/>
              <w:right w:val="nil"/>
            </w:tcBorders>
          </w:tcPr>
          <w:p w14:paraId="265F268B" w14:textId="77777777" w:rsidR="00F94AB1" w:rsidRPr="007061C1" w:rsidRDefault="00F94AB1" w:rsidP="00841A7A"/>
        </w:tc>
      </w:tr>
      <w:tr w:rsidR="00F94AB1" w14:paraId="08F0DE1D" w14:textId="77777777" w:rsidTr="00841A7A">
        <w:trPr>
          <w:trHeight w:val="240"/>
          <w:jc w:val="center"/>
        </w:trPr>
        <w:tc>
          <w:tcPr>
            <w:tcW w:w="4876" w:type="dxa"/>
            <w:tcBorders>
              <w:top w:val="nil"/>
              <w:left w:val="nil"/>
              <w:bottom w:val="nil"/>
              <w:right w:val="nil"/>
            </w:tcBorders>
          </w:tcPr>
          <w:p w14:paraId="2E6B923F"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FD63D0C" w14:textId="77777777" w:rsidR="00F94AB1" w:rsidRPr="007061C1" w:rsidRDefault="00F94AB1" w:rsidP="00841A7A">
            <w:pPr>
              <w:pStyle w:val="AmColumnHeading"/>
            </w:pPr>
            <w:r>
              <w:t>Poprawka</w:t>
            </w:r>
          </w:p>
        </w:tc>
      </w:tr>
      <w:tr w:rsidR="00F94AB1" w14:paraId="3CA94BBB" w14:textId="77777777" w:rsidTr="00841A7A">
        <w:trPr>
          <w:jc w:val="center"/>
        </w:trPr>
        <w:tc>
          <w:tcPr>
            <w:tcW w:w="4876" w:type="dxa"/>
            <w:tcBorders>
              <w:top w:val="nil"/>
              <w:left w:val="nil"/>
              <w:bottom w:val="nil"/>
              <w:right w:val="nil"/>
            </w:tcBorders>
          </w:tcPr>
          <w:p w14:paraId="1B85AF9E" w14:textId="77777777" w:rsidR="00F94AB1" w:rsidRPr="00E61A51" w:rsidRDefault="00F94AB1" w:rsidP="00841A7A">
            <w:pPr>
              <w:pStyle w:val="Normal6a"/>
            </w:pPr>
            <w:r>
              <w:t>(17)</w:t>
            </w:r>
            <w:r>
              <w:tab/>
              <w:t xml:space="preserve">Aby uniknąć wielokrotnej sprawozdawczości państw członkowskich, Komisja (Eurostat) </w:t>
            </w:r>
            <w:r>
              <w:rPr>
                <w:b/>
                <w:i/>
              </w:rPr>
              <w:t>powinna</w:t>
            </w:r>
            <w:r>
              <w:t xml:space="preserve"> w miarę możliwości tworzyć statystyki dotyczące </w:t>
            </w:r>
            <w:r>
              <w:rPr>
                <w:b/>
                <w:i/>
              </w:rPr>
              <w:t>odłowu</w:t>
            </w:r>
            <w:r>
              <w:t xml:space="preserve"> i unijnej floty </w:t>
            </w:r>
            <w:r>
              <w:rPr>
                <w:b/>
                <w:i/>
              </w:rPr>
              <w:t>rybackiej</w:t>
            </w:r>
            <w:r>
              <w:t xml:space="preserve"> na podstawie danych administracyjnych na </w:t>
            </w:r>
            <w:r>
              <w:rPr>
                <w:b/>
                <w:i/>
              </w:rPr>
              <w:t>szczeblu UE gromadzonych na podstawie rozporządzenia Rady (WE) nr 1224/2009</w:t>
            </w:r>
            <w:r>
              <w:rPr>
                <w:b/>
                <w:i/>
                <w:vertAlign w:val="superscript"/>
              </w:rPr>
              <w:t>20</w:t>
            </w:r>
            <w:r>
              <w:rPr>
                <w:b/>
                <w:i/>
              </w:rPr>
              <w:t xml:space="preserve"> i rozporządzenia wykonawczego Komisji (UE) 2017/218</w:t>
            </w:r>
            <w:r>
              <w:rPr>
                <w:b/>
                <w:i/>
                <w:vertAlign w:val="superscript"/>
              </w:rPr>
              <w:t>21</w:t>
            </w:r>
            <w:r>
              <w:rPr>
                <w:b/>
                <w:i/>
              </w:rPr>
              <w:t>.</w:t>
            </w:r>
          </w:p>
        </w:tc>
        <w:tc>
          <w:tcPr>
            <w:tcW w:w="4876" w:type="dxa"/>
            <w:tcBorders>
              <w:top w:val="nil"/>
              <w:left w:val="nil"/>
              <w:bottom w:val="nil"/>
              <w:right w:val="nil"/>
            </w:tcBorders>
          </w:tcPr>
          <w:p w14:paraId="72AEF2E6" w14:textId="77777777" w:rsidR="00F94AB1" w:rsidRPr="00E61A51" w:rsidRDefault="00F94AB1" w:rsidP="00841A7A">
            <w:pPr>
              <w:pStyle w:val="Normal6a"/>
            </w:pPr>
            <w:r>
              <w:t>(17)</w:t>
            </w:r>
            <w:r>
              <w:tab/>
              <w:t xml:space="preserve">Aby uniknąć wielokrotnej sprawozdawczości państw członkowskich, Komisja (Eurostat) </w:t>
            </w:r>
            <w:r>
              <w:rPr>
                <w:b/>
                <w:i/>
              </w:rPr>
              <w:t>może</w:t>
            </w:r>
            <w:r>
              <w:t xml:space="preserve"> w miarę możliwości tworzyć statystyki dotyczące </w:t>
            </w:r>
            <w:r>
              <w:rPr>
                <w:b/>
                <w:i/>
              </w:rPr>
              <w:t>połowów</w:t>
            </w:r>
            <w:r>
              <w:t xml:space="preserve"> i unijnej floty </w:t>
            </w:r>
            <w:r>
              <w:rPr>
                <w:b/>
                <w:i/>
              </w:rPr>
              <w:t>łowczej</w:t>
            </w:r>
            <w:r>
              <w:t xml:space="preserve"> na podstawie danych administracyjnych na </w:t>
            </w:r>
            <w:r>
              <w:rPr>
                <w:b/>
                <w:i/>
              </w:rPr>
              <w:t>poziomie Unii,</w:t>
            </w:r>
            <w:r>
              <w:t xml:space="preserve"> z </w:t>
            </w:r>
            <w:r>
              <w:rPr>
                <w:b/>
                <w:i/>
              </w:rPr>
              <w:t>zastrzeżeniem obowiązków państw członkowskich</w:t>
            </w:r>
            <w:r>
              <w:t xml:space="preserve"> i </w:t>
            </w:r>
            <w:r>
              <w:rPr>
                <w:b/>
                <w:i/>
              </w:rPr>
              <w:t>odpowiednich ustaleń uzgodnionych</w:t>
            </w:r>
            <w:r>
              <w:t xml:space="preserve"> z </w:t>
            </w:r>
            <w:r>
              <w:rPr>
                <w:b/>
                <w:i/>
              </w:rPr>
              <w:t>danym państwem członkowskim</w:t>
            </w:r>
            <w:r>
              <w:t xml:space="preserve"> w </w:t>
            </w:r>
            <w:r>
              <w:rPr>
                <w:b/>
                <w:i/>
              </w:rPr>
              <w:t xml:space="preserve">przypadku ponownego wykorzystywania </w:t>
            </w:r>
            <w:r>
              <w:rPr>
                <w:b/>
                <w:i/>
              </w:rPr>
              <w:lastRenderedPageBreak/>
              <w:t>danych na poziomie krajowym</w:t>
            </w:r>
            <w:r>
              <w:t>.</w:t>
            </w:r>
          </w:p>
        </w:tc>
      </w:tr>
      <w:tr w:rsidR="00F94AB1" w14:paraId="296402AB" w14:textId="77777777" w:rsidTr="00841A7A">
        <w:trPr>
          <w:jc w:val="center"/>
        </w:trPr>
        <w:tc>
          <w:tcPr>
            <w:tcW w:w="4876" w:type="dxa"/>
            <w:tcBorders>
              <w:top w:val="nil"/>
              <w:left w:val="nil"/>
              <w:bottom w:val="nil"/>
              <w:right w:val="nil"/>
            </w:tcBorders>
          </w:tcPr>
          <w:p w14:paraId="45CB073F"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18E1CC36" w14:textId="77777777" w:rsidR="00F94AB1" w:rsidRPr="007061C1" w:rsidRDefault="00F94AB1" w:rsidP="00841A7A"/>
        </w:tc>
      </w:tr>
      <w:tr w:rsidR="00F94AB1" w14:paraId="0826C9C4" w14:textId="77777777" w:rsidTr="00841A7A">
        <w:trPr>
          <w:jc w:val="center"/>
        </w:trPr>
        <w:tc>
          <w:tcPr>
            <w:tcW w:w="4876" w:type="dxa"/>
            <w:tcBorders>
              <w:top w:val="nil"/>
              <w:left w:val="nil"/>
              <w:bottom w:val="nil"/>
              <w:right w:val="nil"/>
            </w:tcBorders>
          </w:tcPr>
          <w:p w14:paraId="7CC725CC" w14:textId="77777777" w:rsidR="00F94AB1" w:rsidRPr="007061C1" w:rsidRDefault="00F94AB1" w:rsidP="00841A7A">
            <w:pPr>
              <w:pStyle w:val="Normal6a"/>
            </w:pPr>
            <w:r>
              <w:rPr>
                <w:b/>
                <w:i/>
                <w:vertAlign w:val="superscript"/>
              </w:rPr>
              <w:t>20</w:t>
            </w:r>
            <w:r>
              <w:rPr>
                <w:b/>
                <w:i/>
              </w:rPr>
              <w:t xml:space="preserve"> Rozporządzenie Rady (WE) nr 1224/2009</w:t>
            </w:r>
            <w:r>
              <w:t xml:space="preserve"> z </w:t>
            </w:r>
            <w:r>
              <w:rPr>
                <w:b/>
                <w:i/>
              </w:rPr>
              <w:t>dnia 20 listopada 2009 r. ustanawiające unijny system kontroli w celu zapewnienia przestrzegania przepisów wspólnej polityki rybołówstwa, zmieniające rozporządzenia (WE) nr 847/96, (WE) nr 2371/2002, (WE) nr 811/2004, (WE) nr 768/2005, (WE) nr 2115/2005, (WE) nr 2166/2005, (WE) nr 388/2006, (WE) nr 509/2007, (WE) nr 676/2007, (WE) nr 1098/2007, (WE) nr 1300/2008, (WE) nr 1342/2008</w:t>
            </w:r>
            <w:r>
              <w:t xml:space="preserve"> i </w:t>
            </w:r>
            <w:r>
              <w:rPr>
                <w:b/>
                <w:i/>
              </w:rPr>
              <w:t>uchylające rozporządzenia (EWG) nr 2847/93, (WE) nr 1627/94 oraz (WE) nr 1966/2006, Dz.U. L 343</w:t>
            </w:r>
            <w:r>
              <w:t xml:space="preserve"> z </w:t>
            </w:r>
            <w:r>
              <w:rPr>
                <w:b/>
                <w:i/>
              </w:rPr>
              <w:t>22.12.2009, s. 1, ELI: http://data.europa.eu/eli/reg/2009/1224/oj.</w:t>
            </w:r>
          </w:p>
        </w:tc>
        <w:tc>
          <w:tcPr>
            <w:tcW w:w="4876" w:type="dxa"/>
            <w:tcBorders>
              <w:top w:val="nil"/>
              <w:left w:val="nil"/>
              <w:bottom w:val="nil"/>
              <w:right w:val="nil"/>
            </w:tcBorders>
          </w:tcPr>
          <w:p w14:paraId="7F01EE7A" w14:textId="77777777" w:rsidR="00F94AB1" w:rsidRPr="007061C1" w:rsidRDefault="00F94AB1" w:rsidP="00841A7A"/>
        </w:tc>
      </w:tr>
      <w:tr w:rsidR="00F94AB1" w14:paraId="71370C85" w14:textId="77777777" w:rsidTr="00841A7A">
        <w:trPr>
          <w:jc w:val="center"/>
        </w:trPr>
        <w:tc>
          <w:tcPr>
            <w:tcW w:w="4876" w:type="dxa"/>
            <w:tcBorders>
              <w:top w:val="nil"/>
              <w:left w:val="nil"/>
              <w:bottom w:val="nil"/>
              <w:right w:val="nil"/>
            </w:tcBorders>
          </w:tcPr>
          <w:p w14:paraId="53171907" w14:textId="77777777" w:rsidR="00F94AB1" w:rsidRPr="00E61A51" w:rsidRDefault="00F94AB1" w:rsidP="00841A7A">
            <w:pPr>
              <w:pStyle w:val="Normal6a"/>
            </w:pPr>
            <w:r>
              <w:rPr>
                <w:b/>
                <w:i/>
                <w:vertAlign w:val="superscript"/>
              </w:rPr>
              <w:t>21</w:t>
            </w:r>
            <w:r>
              <w:rPr>
                <w:b/>
                <w:i/>
              </w:rPr>
              <w:t xml:space="preserve"> Rozporządzenie wykonawcze Komisji (UE) 2017/218 z dnia 6 lutego 2017 r.</w:t>
            </w:r>
            <w:r>
              <w:t xml:space="preserve"> w </w:t>
            </w:r>
            <w:r>
              <w:rPr>
                <w:b/>
                <w:i/>
              </w:rPr>
              <w:t>sprawie unijnego rejestru floty rybackiej C/2017/0504, Dz.U. L 34 z </w:t>
            </w:r>
            <w:proofErr w:type="gramStart"/>
            <w:r>
              <w:rPr>
                <w:b/>
                <w:i/>
              </w:rPr>
              <w:t>9.2.2017</w:t>
            </w:r>
            <w:proofErr w:type="gramEnd"/>
            <w:r>
              <w:rPr>
                <w:b/>
                <w:i/>
              </w:rPr>
              <w:t>, s</w:t>
            </w:r>
            <w:r>
              <w:t>. </w:t>
            </w:r>
            <w:r>
              <w:rPr>
                <w:b/>
                <w:i/>
              </w:rPr>
              <w:t>9, ELI: http://data.europa.eu/eli/reg_impl/2017/218/oj.</w:t>
            </w:r>
          </w:p>
        </w:tc>
        <w:tc>
          <w:tcPr>
            <w:tcW w:w="4876" w:type="dxa"/>
            <w:tcBorders>
              <w:top w:val="nil"/>
              <w:left w:val="nil"/>
              <w:bottom w:val="nil"/>
              <w:right w:val="nil"/>
            </w:tcBorders>
          </w:tcPr>
          <w:p w14:paraId="3827FD8E" w14:textId="77777777" w:rsidR="00F94AB1" w:rsidRPr="00F94AB1" w:rsidRDefault="00F94AB1" w:rsidP="00841A7A"/>
        </w:tc>
      </w:tr>
    </w:tbl>
    <w:p w14:paraId="67E845A5"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54C4CA8B" w14:textId="77777777" w:rsidR="00F94AB1" w:rsidRPr="00F94AB1" w:rsidRDefault="00F94AB1" w:rsidP="00F94AB1">
      <w:pPr>
        <w:rPr>
          <w:lang w:val="fr-BE"/>
        </w:rPr>
      </w:pPr>
      <w:r>
        <w:rPr>
          <w:rStyle w:val="HideTWBExt"/>
          <w:lang w:val="fr-BE"/>
        </w:rPr>
        <w:t>&lt;/Amend&gt;</w:t>
      </w:r>
    </w:p>
    <w:p w14:paraId="163564D1"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72</w:t>
      </w:r>
      <w:r>
        <w:rPr>
          <w:rStyle w:val="HideTWBExt"/>
          <w:lang w:val="fr-BE"/>
        </w:rPr>
        <w:t>&lt;/NumAm&gt;</w:t>
      </w:r>
    </w:p>
    <w:p w14:paraId="196972E1"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7D68EA1E" w14:textId="77777777" w:rsidR="00F94AB1" w:rsidRPr="00F94AB1" w:rsidRDefault="00F94AB1" w:rsidP="00F94AB1">
      <w:pPr>
        <w:pStyle w:val="NormalBold"/>
        <w:rPr>
          <w:lang w:val="fr-BE"/>
        </w:rPr>
      </w:pPr>
      <w:r>
        <w:rPr>
          <w:rStyle w:val="HideTWBExt"/>
          <w:b w:val="0"/>
          <w:lang w:val="fr-BE"/>
        </w:rPr>
        <w:t>&lt;/RepeatBlock-By&gt;</w:t>
      </w:r>
    </w:p>
    <w:p w14:paraId="3CEA6C92"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0853F7A2" w14:textId="77777777" w:rsidR="00F94AB1" w:rsidRPr="007061C1" w:rsidRDefault="00F94AB1" w:rsidP="00F94AB1">
      <w:pPr>
        <w:pStyle w:val="NormalBold"/>
      </w:pPr>
      <w:r>
        <w:rPr>
          <w:rStyle w:val="HideTWBExt"/>
        </w:rPr>
        <w:t>&lt;Article&gt;</w:t>
      </w:r>
      <w:r>
        <w:t>Motyw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2A4A371" w14:textId="77777777" w:rsidTr="00841A7A">
        <w:trPr>
          <w:trHeight w:hRule="exact" w:val="240"/>
          <w:jc w:val="center"/>
        </w:trPr>
        <w:tc>
          <w:tcPr>
            <w:tcW w:w="9752" w:type="dxa"/>
            <w:gridSpan w:val="2"/>
            <w:tcBorders>
              <w:top w:val="nil"/>
              <w:left w:val="nil"/>
              <w:bottom w:val="nil"/>
              <w:right w:val="nil"/>
            </w:tcBorders>
          </w:tcPr>
          <w:p w14:paraId="184FA61F" w14:textId="77777777" w:rsidR="00F94AB1" w:rsidRPr="007061C1" w:rsidRDefault="00F94AB1" w:rsidP="00841A7A"/>
        </w:tc>
      </w:tr>
      <w:tr w:rsidR="00F94AB1" w14:paraId="7E515C5E" w14:textId="77777777" w:rsidTr="00841A7A">
        <w:trPr>
          <w:trHeight w:val="240"/>
          <w:jc w:val="center"/>
        </w:trPr>
        <w:tc>
          <w:tcPr>
            <w:tcW w:w="4876" w:type="dxa"/>
            <w:tcBorders>
              <w:top w:val="nil"/>
              <w:left w:val="nil"/>
              <w:bottom w:val="nil"/>
              <w:right w:val="nil"/>
            </w:tcBorders>
          </w:tcPr>
          <w:p w14:paraId="411EF806"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C1DCD14" w14:textId="77777777" w:rsidR="00F94AB1" w:rsidRPr="007061C1" w:rsidRDefault="00F94AB1" w:rsidP="00841A7A">
            <w:pPr>
              <w:pStyle w:val="AmColumnHeading"/>
            </w:pPr>
            <w:r>
              <w:t>Poprawka</w:t>
            </w:r>
          </w:p>
        </w:tc>
      </w:tr>
      <w:tr w:rsidR="00F94AB1" w14:paraId="0A03B9C8" w14:textId="77777777" w:rsidTr="00841A7A">
        <w:trPr>
          <w:jc w:val="center"/>
        </w:trPr>
        <w:tc>
          <w:tcPr>
            <w:tcW w:w="4876" w:type="dxa"/>
            <w:tcBorders>
              <w:top w:val="nil"/>
              <w:left w:val="nil"/>
              <w:bottom w:val="nil"/>
              <w:right w:val="nil"/>
            </w:tcBorders>
          </w:tcPr>
          <w:p w14:paraId="125175C4" w14:textId="77777777" w:rsidR="00F94AB1" w:rsidRPr="00E61A51" w:rsidRDefault="00F94AB1" w:rsidP="00841A7A">
            <w:pPr>
              <w:pStyle w:val="Normal6a"/>
            </w:pPr>
            <w:r>
              <w:t>(21)</w:t>
            </w:r>
            <w:r>
              <w:tab/>
              <w:t>Statystyki i raporty jakości sporządzone na podstawie niniejszego rozporządzenia powinny być rozpowszechniane przez Komisję (Eurostat) zgodnie z rozporządzeniem (WE) nr 223/2009.</w:t>
            </w:r>
          </w:p>
        </w:tc>
        <w:tc>
          <w:tcPr>
            <w:tcW w:w="4876" w:type="dxa"/>
            <w:tcBorders>
              <w:top w:val="nil"/>
              <w:left w:val="nil"/>
              <w:bottom w:val="nil"/>
              <w:right w:val="nil"/>
            </w:tcBorders>
          </w:tcPr>
          <w:p w14:paraId="5A1F9E2B" w14:textId="77777777" w:rsidR="00F94AB1" w:rsidRPr="00E61A51" w:rsidRDefault="00F94AB1" w:rsidP="00841A7A">
            <w:pPr>
              <w:pStyle w:val="Normal6a"/>
            </w:pPr>
            <w:r>
              <w:t>(21)</w:t>
            </w:r>
            <w:r>
              <w:tab/>
              <w:t xml:space="preserve">Statystyki i raporty jakości sporządzone na podstawie niniejszego rozporządzenia powinny być rozpowszechniane przez Komisję (Eurostat) zgodnie z rozporządzeniem (WE) nr 223/2009. </w:t>
            </w:r>
            <w:r>
              <w:rPr>
                <w:b/>
                <w:i/>
              </w:rPr>
              <w:t xml:space="preserve">Komisja powinna przy tym zapewnić spójność i zgodność statystyk publikowanych przez różne </w:t>
            </w:r>
            <w:r>
              <w:rPr>
                <w:b/>
                <w:i/>
              </w:rPr>
              <w:lastRenderedPageBreak/>
              <w:t>organy europejskie. Ponadto Komisja musi również zapewnić publikację danych w sposób jakościowy. Ponieważ są to często złożone dane, powinny im towarzyszyć jasne wyjaśnienia dotyczące reprezentatywności tych statystyk i sprawozdań.</w:t>
            </w:r>
          </w:p>
        </w:tc>
      </w:tr>
    </w:tbl>
    <w:p w14:paraId="4BFADF2F"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7250EA62" w14:textId="77777777" w:rsidR="00F94AB1" w:rsidRPr="00E61A51" w:rsidRDefault="00F94AB1" w:rsidP="00F94AB1">
      <w:r w:rsidRPr="00F94AB1">
        <w:rPr>
          <w:rStyle w:val="HideTWBExt"/>
        </w:rPr>
        <w:t>&lt;/Amend&gt;</w:t>
      </w:r>
    </w:p>
    <w:p w14:paraId="3A0A4D39"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73</w:t>
      </w:r>
      <w:r w:rsidRPr="00F94AB1">
        <w:rPr>
          <w:rStyle w:val="HideTWBExt"/>
        </w:rPr>
        <w:t>&lt;/NumAm&gt;</w:t>
      </w:r>
    </w:p>
    <w:p w14:paraId="38415E85"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3ED3F3DA" w14:textId="77777777" w:rsidR="00F94AB1" w:rsidRPr="00E61A51" w:rsidRDefault="00F94AB1" w:rsidP="00F94AB1">
      <w:pPr>
        <w:pStyle w:val="NormalBold"/>
      </w:pPr>
      <w:r w:rsidRPr="00F94AB1">
        <w:rPr>
          <w:rStyle w:val="HideTWBExt"/>
          <w:b w:val="0"/>
        </w:rPr>
        <w:t>&lt;/RepeatBlock-By&gt;</w:t>
      </w:r>
    </w:p>
    <w:p w14:paraId="643EBC5F"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55CD81F8" w14:textId="77777777" w:rsidR="00F94AB1" w:rsidRPr="007061C1" w:rsidRDefault="00F94AB1" w:rsidP="00F94AB1">
      <w:pPr>
        <w:pStyle w:val="NormalBold"/>
      </w:pPr>
      <w:r>
        <w:rPr>
          <w:rStyle w:val="HideTWBExt"/>
        </w:rPr>
        <w:t>&lt;Article&gt;</w:t>
      </w:r>
      <w:r>
        <w:t>Motyw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0EBC566" w14:textId="77777777" w:rsidTr="00841A7A">
        <w:trPr>
          <w:trHeight w:hRule="exact" w:val="240"/>
          <w:jc w:val="center"/>
        </w:trPr>
        <w:tc>
          <w:tcPr>
            <w:tcW w:w="9752" w:type="dxa"/>
            <w:gridSpan w:val="2"/>
            <w:tcBorders>
              <w:top w:val="nil"/>
              <w:left w:val="nil"/>
              <w:bottom w:val="nil"/>
              <w:right w:val="nil"/>
            </w:tcBorders>
          </w:tcPr>
          <w:p w14:paraId="47FFF1CB" w14:textId="77777777" w:rsidR="00F94AB1" w:rsidRPr="007061C1" w:rsidRDefault="00F94AB1" w:rsidP="00841A7A"/>
        </w:tc>
      </w:tr>
      <w:tr w:rsidR="00F94AB1" w14:paraId="2C7864D8" w14:textId="77777777" w:rsidTr="00841A7A">
        <w:trPr>
          <w:trHeight w:val="240"/>
          <w:jc w:val="center"/>
        </w:trPr>
        <w:tc>
          <w:tcPr>
            <w:tcW w:w="4876" w:type="dxa"/>
            <w:tcBorders>
              <w:top w:val="nil"/>
              <w:left w:val="nil"/>
              <w:bottom w:val="nil"/>
              <w:right w:val="nil"/>
            </w:tcBorders>
          </w:tcPr>
          <w:p w14:paraId="3000ACED"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4F6D5E4" w14:textId="77777777" w:rsidR="00F94AB1" w:rsidRPr="007061C1" w:rsidRDefault="00F94AB1" w:rsidP="00841A7A">
            <w:pPr>
              <w:pStyle w:val="AmColumnHeading"/>
            </w:pPr>
            <w:r>
              <w:t>Poprawka</w:t>
            </w:r>
          </w:p>
        </w:tc>
      </w:tr>
      <w:tr w:rsidR="00F94AB1" w14:paraId="6F9E5DB5" w14:textId="77777777" w:rsidTr="00841A7A">
        <w:trPr>
          <w:jc w:val="center"/>
        </w:trPr>
        <w:tc>
          <w:tcPr>
            <w:tcW w:w="4876" w:type="dxa"/>
            <w:tcBorders>
              <w:top w:val="nil"/>
              <w:left w:val="nil"/>
              <w:bottom w:val="nil"/>
              <w:right w:val="nil"/>
            </w:tcBorders>
          </w:tcPr>
          <w:p w14:paraId="21C18438" w14:textId="77777777" w:rsidR="00F94AB1" w:rsidRPr="00E61A51" w:rsidRDefault="00F94AB1" w:rsidP="00841A7A">
            <w:pPr>
              <w:pStyle w:val="Normal6a"/>
            </w:pPr>
            <w:r>
              <w:t>(26)</w:t>
            </w:r>
            <w:r>
              <w:tab/>
              <w:t xml:space="preserve">Ponieważ celu niniejszego rozporządzenia, mianowicie ustanowienia wspólnych ram dla europejskich statystyk dotyczących rybołówstwa i akwakultury, nie mogą osiągnąć w sposób wystarczający państwa członkowskie, </w:t>
            </w:r>
            <w:r>
              <w:rPr>
                <w:b/>
                <w:i/>
              </w:rPr>
              <w:t>konieczne jest skoordynowane i zharmonizowane podejście. W związku z tym, ze względu na spójność i porównywalność, możliwe jest lepsze osiągnięcie tego celu na poziomie Unii, gdzie</w:t>
            </w:r>
            <w:r>
              <w:t xml:space="preserve"> Unia </w:t>
            </w:r>
            <w:r>
              <w:rPr>
                <w:b/>
                <w:i/>
              </w:rPr>
              <w:t>powinna mieć możliwość przyjmowania środków</w:t>
            </w:r>
            <w:r>
              <w:t xml:space="preserve"> zgodnie z zasadą pomocniczości określoną w art. 5 TFUE. Zgodnie z zasadą proporcjonalności</w:t>
            </w:r>
            <w:r>
              <w:rPr>
                <w:b/>
                <w:i/>
              </w:rPr>
              <w:t>, określoną w tym samym artykule,</w:t>
            </w:r>
            <w:r>
              <w:t xml:space="preserve"> niniejsze rozporządzenie nie powinno wykraczać poza to, co jest konieczne do osiągnięcia </w:t>
            </w:r>
            <w:r>
              <w:rPr>
                <w:b/>
                <w:i/>
              </w:rPr>
              <w:t>tego</w:t>
            </w:r>
            <w:r>
              <w:t xml:space="preserve"> celu.</w:t>
            </w:r>
          </w:p>
        </w:tc>
        <w:tc>
          <w:tcPr>
            <w:tcW w:w="4876" w:type="dxa"/>
            <w:tcBorders>
              <w:top w:val="nil"/>
              <w:left w:val="nil"/>
              <w:bottom w:val="nil"/>
              <w:right w:val="nil"/>
            </w:tcBorders>
          </w:tcPr>
          <w:p w14:paraId="17FA1257" w14:textId="77777777" w:rsidR="00F94AB1" w:rsidRPr="00E61A51" w:rsidRDefault="00F94AB1" w:rsidP="00841A7A">
            <w:pPr>
              <w:pStyle w:val="Normal6a"/>
            </w:pPr>
            <w:r>
              <w:t>(26)</w:t>
            </w:r>
            <w:r>
              <w:tab/>
              <w:t xml:space="preserve">Ponieważ celu niniejszego rozporządzenia, mianowicie ustanowienia wspólnych ram dla europejskich statystyk dotyczących rybołówstwa i akwakultury, nie mogą osiągnąć w sposób wystarczający państwa członkowskie, Unia </w:t>
            </w:r>
            <w:r>
              <w:rPr>
                <w:b/>
                <w:i/>
              </w:rPr>
              <w:t>może przyjąć środki</w:t>
            </w:r>
            <w:r>
              <w:t xml:space="preserve"> zgodnie z zasadą pomocniczości określoną w art. 5 TFUE </w:t>
            </w:r>
            <w:r>
              <w:rPr>
                <w:b/>
                <w:i/>
              </w:rPr>
              <w:t>i Protokole nr 2</w:t>
            </w:r>
            <w:r>
              <w:t xml:space="preserve">. Zgodnie z zasadą proporcjonalności niniejsze rozporządzenie nie powinno wykraczać poza to, co jest konieczne do osiągnięcia </w:t>
            </w:r>
            <w:r>
              <w:rPr>
                <w:b/>
                <w:i/>
              </w:rPr>
              <w:t>jego</w:t>
            </w:r>
            <w:r>
              <w:t xml:space="preserve"> celu </w:t>
            </w:r>
            <w:r>
              <w:rPr>
                <w:b/>
                <w:i/>
              </w:rPr>
              <w:t>i powinno respektować organizację krajowych systemów statystycznych, w tym wybór źródeł danych i metod, pod warunkiem że spełnione są uzgodnione wymogi jakościowe</w:t>
            </w:r>
            <w:r>
              <w:t>.</w:t>
            </w:r>
          </w:p>
        </w:tc>
      </w:tr>
    </w:tbl>
    <w:p w14:paraId="297DDB3F"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5C50C857" w14:textId="77777777" w:rsidR="00F94AB1" w:rsidRPr="00E61A51" w:rsidRDefault="00F94AB1" w:rsidP="00F94AB1">
      <w:r w:rsidRPr="00F94AB1">
        <w:rPr>
          <w:rStyle w:val="HideTWBExt"/>
        </w:rPr>
        <w:t>&lt;/Amend&gt;</w:t>
      </w:r>
    </w:p>
    <w:p w14:paraId="679BB2C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74</w:t>
      </w:r>
      <w:r w:rsidRPr="00F94AB1">
        <w:rPr>
          <w:rStyle w:val="HideTWBExt"/>
        </w:rPr>
        <w:t>&lt;/NumAm&gt;</w:t>
      </w:r>
    </w:p>
    <w:p w14:paraId="5B278EBB"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179B8C7B" w14:textId="77777777" w:rsidR="00F94AB1" w:rsidRPr="00E61A51" w:rsidRDefault="00F94AB1" w:rsidP="00F94AB1">
      <w:pPr>
        <w:pStyle w:val="NormalBold"/>
      </w:pPr>
      <w:r w:rsidRPr="00F94AB1">
        <w:rPr>
          <w:rStyle w:val="HideTWBExt"/>
          <w:b w:val="0"/>
        </w:rPr>
        <w:t>&lt;/RepeatBlock-By&gt;</w:t>
      </w:r>
    </w:p>
    <w:p w14:paraId="4568F76A"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6E88834" w14:textId="77777777" w:rsidR="00F94AB1" w:rsidRPr="00E61A51" w:rsidRDefault="00F94AB1" w:rsidP="00F94AB1">
      <w:pPr>
        <w:pStyle w:val="NormalBold"/>
      </w:pPr>
      <w:r>
        <w:rPr>
          <w:rStyle w:val="HideTWBExt"/>
          <w:lang w:val="en-GB"/>
        </w:rPr>
        <w:t>&lt;Article&gt;</w:t>
      </w:r>
      <w:r>
        <w:t>Motyw 26 a (nowy)</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6C10826" w14:textId="77777777" w:rsidTr="00841A7A">
        <w:trPr>
          <w:trHeight w:hRule="exact" w:val="240"/>
          <w:jc w:val="center"/>
        </w:trPr>
        <w:tc>
          <w:tcPr>
            <w:tcW w:w="9752" w:type="dxa"/>
            <w:gridSpan w:val="2"/>
            <w:tcBorders>
              <w:top w:val="nil"/>
              <w:left w:val="nil"/>
              <w:bottom w:val="nil"/>
              <w:right w:val="nil"/>
            </w:tcBorders>
          </w:tcPr>
          <w:p w14:paraId="01BE25E9" w14:textId="77777777" w:rsidR="00F94AB1" w:rsidRPr="00E61A51" w:rsidRDefault="00F94AB1" w:rsidP="00841A7A">
            <w:pPr>
              <w:rPr>
                <w:lang w:val="en-GB"/>
              </w:rPr>
            </w:pPr>
          </w:p>
        </w:tc>
      </w:tr>
      <w:tr w:rsidR="00F94AB1" w14:paraId="370914A5" w14:textId="77777777" w:rsidTr="00841A7A">
        <w:trPr>
          <w:trHeight w:val="240"/>
          <w:jc w:val="center"/>
        </w:trPr>
        <w:tc>
          <w:tcPr>
            <w:tcW w:w="4876" w:type="dxa"/>
            <w:tcBorders>
              <w:top w:val="nil"/>
              <w:left w:val="nil"/>
              <w:bottom w:val="nil"/>
              <w:right w:val="nil"/>
            </w:tcBorders>
          </w:tcPr>
          <w:p w14:paraId="666295F6"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F1FEE62" w14:textId="77777777" w:rsidR="00F94AB1" w:rsidRPr="007061C1" w:rsidRDefault="00F94AB1" w:rsidP="00841A7A">
            <w:pPr>
              <w:pStyle w:val="AmColumnHeading"/>
            </w:pPr>
            <w:r>
              <w:t>Poprawka</w:t>
            </w:r>
          </w:p>
        </w:tc>
      </w:tr>
      <w:tr w:rsidR="00F94AB1" w14:paraId="48F6FE1F" w14:textId="77777777" w:rsidTr="00841A7A">
        <w:trPr>
          <w:jc w:val="center"/>
        </w:trPr>
        <w:tc>
          <w:tcPr>
            <w:tcW w:w="4876" w:type="dxa"/>
            <w:tcBorders>
              <w:top w:val="nil"/>
              <w:left w:val="nil"/>
              <w:bottom w:val="nil"/>
              <w:right w:val="nil"/>
            </w:tcBorders>
          </w:tcPr>
          <w:p w14:paraId="7269DF45" w14:textId="77777777" w:rsidR="00F94AB1" w:rsidRPr="007061C1" w:rsidRDefault="00F94AB1" w:rsidP="00841A7A">
            <w:pPr>
              <w:pStyle w:val="Normal6a"/>
            </w:pPr>
          </w:p>
        </w:tc>
        <w:tc>
          <w:tcPr>
            <w:tcW w:w="4876" w:type="dxa"/>
            <w:tcBorders>
              <w:top w:val="nil"/>
              <w:left w:val="nil"/>
              <w:bottom w:val="nil"/>
              <w:right w:val="nil"/>
            </w:tcBorders>
          </w:tcPr>
          <w:p w14:paraId="62A75865" w14:textId="77777777" w:rsidR="00F94AB1" w:rsidRPr="00E61A51" w:rsidRDefault="00F94AB1" w:rsidP="00841A7A">
            <w:pPr>
              <w:pStyle w:val="Normal6a"/>
            </w:pPr>
            <w:r>
              <w:rPr>
                <w:b/>
                <w:i/>
              </w:rPr>
              <w:t>(26a)</w:t>
            </w:r>
            <w:r>
              <w:tab/>
            </w:r>
            <w:r>
              <w:rPr>
                <w:b/>
                <w:i/>
              </w:rPr>
              <w:t xml:space="preserve">Potrzeby statystyczne Unii należy zaspokoić przede wszystkim poprzez wykorzystanie i dostosowanie istniejących krajowych przepływów danych. Ustalenia operacyjne, na </w:t>
            </w:r>
            <w:proofErr w:type="gramStart"/>
            <w:r>
              <w:rPr>
                <w:b/>
                <w:i/>
              </w:rPr>
              <w:t>mocy</w:t>
            </w:r>
            <w:proofErr w:type="gramEnd"/>
            <w:r>
              <w:rPr>
                <w:b/>
                <w:i/>
              </w:rPr>
              <w:t xml:space="preserve"> których Komisja (Eurostat) ponownie wykorzystuje dane na szczeblu krajowym do tworzenia europejskich danych statystycznych, powinny opierać się na uprzedniej zgodzie danego państwa członkowskiego i powinny podlegać ocenie ex </w:t>
            </w:r>
            <w:proofErr w:type="spellStart"/>
            <w:r>
              <w:rPr>
                <w:b/>
                <w:i/>
              </w:rPr>
              <w:t>ante</w:t>
            </w:r>
            <w:proofErr w:type="spellEnd"/>
            <w:r>
              <w:rPr>
                <w:b/>
                <w:i/>
              </w:rPr>
              <w:t xml:space="preserve"> wykazującej unijną wartość dodaną, konieczność i proporcjonalność, w tym skutki administracyjne i finansowe.</w:t>
            </w:r>
          </w:p>
        </w:tc>
      </w:tr>
    </w:tbl>
    <w:p w14:paraId="467FC686"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2EEFE5A9" w14:textId="77777777" w:rsidR="00F94AB1" w:rsidRPr="00F94AB1" w:rsidRDefault="00F94AB1" w:rsidP="00F94AB1">
      <w:pPr>
        <w:rPr>
          <w:lang w:val="fr-BE"/>
        </w:rPr>
      </w:pPr>
      <w:r>
        <w:rPr>
          <w:rStyle w:val="HideTWBExt"/>
          <w:lang w:val="fr-BE"/>
        </w:rPr>
        <w:t>&lt;/Amend&gt;</w:t>
      </w:r>
    </w:p>
    <w:p w14:paraId="2674628F"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75</w:t>
      </w:r>
      <w:r>
        <w:rPr>
          <w:rStyle w:val="HideTWBExt"/>
          <w:lang w:val="fr-BE"/>
        </w:rPr>
        <w:t>&lt;/NumAm&gt;</w:t>
      </w:r>
    </w:p>
    <w:p w14:paraId="59F5D44D"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46DE6B55" w14:textId="77777777" w:rsidR="00F94AB1" w:rsidRPr="00F94AB1" w:rsidRDefault="00F94AB1" w:rsidP="00F94AB1">
      <w:pPr>
        <w:pStyle w:val="NormalBold"/>
        <w:rPr>
          <w:lang w:val="fr-BE"/>
        </w:rPr>
      </w:pPr>
      <w:r>
        <w:rPr>
          <w:rStyle w:val="HideTWBExt"/>
          <w:b w:val="0"/>
          <w:lang w:val="fr-BE"/>
        </w:rPr>
        <w:t>&lt;/RepeatBlock-By&gt;</w:t>
      </w:r>
    </w:p>
    <w:p w14:paraId="5DC88228"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7036100B" w14:textId="77777777" w:rsidR="00F94AB1" w:rsidRPr="007061C1" w:rsidRDefault="00F94AB1" w:rsidP="00F94AB1">
      <w:pPr>
        <w:pStyle w:val="NormalBold"/>
      </w:pPr>
      <w:r>
        <w:rPr>
          <w:rStyle w:val="HideTWBExt"/>
        </w:rPr>
        <w:t>&lt;Article&gt;</w:t>
      </w:r>
      <w:r>
        <w:t>Motyw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13349EE" w14:textId="77777777" w:rsidTr="00841A7A">
        <w:trPr>
          <w:trHeight w:hRule="exact" w:val="240"/>
          <w:jc w:val="center"/>
        </w:trPr>
        <w:tc>
          <w:tcPr>
            <w:tcW w:w="9752" w:type="dxa"/>
            <w:gridSpan w:val="2"/>
            <w:tcBorders>
              <w:top w:val="nil"/>
              <w:left w:val="nil"/>
              <w:bottom w:val="nil"/>
              <w:right w:val="nil"/>
            </w:tcBorders>
          </w:tcPr>
          <w:p w14:paraId="65127C31" w14:textId="77777777" w:rsidR="00F94AB1" w:rsidRPr="007061C1" w:rsidRDefault="00F94AB1" w:rsidP="00841A7A"/>
        </w:tc>
      </w:tr>
      <w:tr w:rsidR="00F94AB1" w14:paraId="4F64F122" w14:textId="77777777" w:rsidTr="00841A7A">
        <w:trPr>
          <w:trHeight w:val="240"/>
          <w:jc w:val="center"/>
        </w:trPr>
        <w:tc>
          <w:tcPr>
            <w:tcW w:w="4876" w:type="dxa"/>
            <w:tcBorders>
              <w:top w:val="nil"/>
              <w:left w:val="nil"/>
              <w:bottom w:val="nil"/>
              <w:right w:val="nil"/>
            </w:tcBorders>
          </w:tcPr>
          <w:p w14:paraId="77A7F90A"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209DCB6" w14:textId="77777777" w:rsidR="00F94AB1" w:rsidRPr="007061C1" w:rsidRDefault="00F94AB1" w:rsidP="00841A7A">
            <w:pPr>
              <w:pStyle w:val="AmColumnHeading"/>
            </w:pPr>
            <w:r>
              <w:t>Poprawka</w:t>
            </w:r>
          </w:p>
        </w:tc>
      </w:tr>
      <w:tr w:rsidR="00F94AB1" w14:paraId="12272F3F" w14:textId="77777777" w:rsidTr="00841A7A">
        <w:trPr>
          <w:jc w:val="center"/>
        </w:trPr>
        <w:tc>
          <w:tcPr>
            <w:tcW w:w="4876" w:type="dxa"/>
            <w:tcBorders>
              <w:top w:val="nil"/>
              <w:left w:val="nil"/>
              <w:bottom w:val="nil"/>
              <w:right w:val="nil"/>
            </w:tcBorders>
          </w:tcPr>
          <w:p w14:paraId="6E8375F9" w14:textId="77777777" w:rsidR="00F94AB1" w:rsidRPr="00E61A51" w:rsidRDefault="00F94AB1" w:rsidP="00841A7A">
            <w:pPr>
              <w:pStyle w:val="Normal6a"/>
            </w:pPr>
            <w:r>
              <w:t>(27)</w:t>
            </w:r>
            <w:r>
              <w:tab/>
              <w:t xml:space="preserve">Aby zaspokoić pojawiające się potrzeby w zakresie danych w sektorze rybołówstwa i akwakultury oraz zmieniające się priorytety polityki, należy przekazać Komisji uprawnienia do przyjmowania aktów zgodnie z art. 290 TFUE w odniesieniu do zmiany tematów szczegółowych wymienionych w niniejszym rozporządzeniu oraz w odniesieniu do określenia wymogów dotyczących danych na potrzeby gromadzenia danych ad hoc. Przyjmując akty delegowane, Komisja </w:t>
            </w:r>
            <w:r>
              <w:rPr>
                <w:b/>
                <w:i/>
              </w:rPr>
              <w:t>powinna uwzględnić koszty</w:t>
            </w:r>
            <w:r>
              <w:t xml:space="preserve"> i </w:t>
            </w:r>
            <w:r>
              <w:rPr>
                <w:b/>
                <w:i/>
              </w:rPr>
              <w:t>obciążenia administracyjne</w:t>
            </w:r>
            <w:r>
              <w:t xml:space="preserve">. Szczególnie ważne jest, aby w czasie prac przygotowawczych Komisja prowadziła stosowne konsultacje, w tym na poziomie </w:t>
            </w:r>
            <w:proofErr w:type="gramStart"/>
            <w:r>
              <w:t>ekspertów,</w:t>
            </w:r>
            <w:proofErr w:type="gramEnd"/>
            <w:r>
              <w:t xml:space="preserve"> oraz aby konsultacje te prowadzone były zgodnie z </w:t>
            </w:r>
            <w:r>
              <w:lastRenderedPageBreak/>
              <w:t>zasadami określonymi w Porozumieniu międzyinstytucjonalnym w sprawie lepszego stanowienia prawa z dnia 13 kwietnia 2016 r</w:t>
            </w:r>
            <w:r>
              <w:rPr>
                <w:vertAlign w:val="superscript"/>
              </w:rPr>
              <w:t>26</w:t>
            </w:r>
            <w:r>
              <w:t>. W szczególności, aby zapewnić Parlamentowi Europejskiemu i Radzie udział na równych zasadach w przygotowaniu aktów delegowanych, instytucje te powinny otrzymać wszelkie dokumenty w tym samym czasie co eksperci państw członkowskich, a eksperci tych instytucji powinni systematycznie brać udział w posiedzeniach grup eksperckich Komisji zajmujących się przygotowaniem aktów delegowanych.</w:t>
            </w:r>
          </w:p>
        </w:tc>
        <w:tc>
          <w:tcPr>
            <w:tcW w:w="4876" w:type="dxa"/>
            <w:tcBorders>
              <w:top w:val="nil"/>
              <w:left w:val="nil"/>
              <w:bottom w:val="nil"/>
              <w:right w:val="nil"/>
            </w:tcBorders>
          </w:tcPr>
          <w:p w14:paraId="4451D362" w14:textId="77777777" w:rsidR="00F94AB1" w:rsidRPr="00E61A51" w:rsidRDefault="00F94AB1" w:rsidP="00841A7A">
            <w:pPr>
              <w:pStyle w:val="Normal6a"/>
            </w:pPr>
            <w:r>
              <w:lastRenderedPageBreak/>
              <w:t>(27)</w:t>
            </w:r>
            <w:r>
              <w:tab/>
              <w:t xml:space="preserve">Aby zaspokoić pojawiające się potrzeby w zakresie danych w sektorze rybołówstwa i akwakultury oraz zmieniające się priorytety polityki, należy przekazać Komisji uprawnienia do przyjmowania aktów zgodnie z art. 290 TFUE w odniesieniu do zmiany tematów szczegółowych wymienionych w niniejszym rozporządzeniu oraz w odniesieniu do określenia wymogów dotyczących danych na potrzeby gromadzenia danych ad hoc. Przyjmując akty delegowane, Komisja </w:t>
            </w:r>
            <w:r>
              <w:rPr>
                <w:b/>
                <w:i/>
              </w:rPr>
              <w:t>zapewnia ograniczenie kosztów</w:t>
            </w:r>
            <w:r>
              <w:t xml:space="preserve"> i </w:t>
            </w:r>
            <w:r>
              <w:rPr>
                <w:b/>
                <w:i/>
              </w:rPr>
              <w:t>obciążeń administracyjnych</w:t>
            </w:r>
            <w:r>
              <w:t xml:space="preserve">. Szczególnie ważne jest, aby w czasie prac przygotowawczych Komisja prowadziła stosowne konsultacje, w tym na poziomie </w:t>
            </w:r>
            <w:proofErr w:type="gramStart"/>
            <w:r>
              <w:t>ekspertów,</w:t>
            </w:r>
            <w:proofErr w:type="gramEnd"/>
            <w:r>
              <w:t xml:space="preserve"> oraz aby konsultacje te prowadzone były zgodnie z </w:t>
            </w:r>
            <w:r>
              <w:lastRenderedPageBreak/>
              <w:t>zasadami określonymi w Porozumieniu międzyinstytucjonalnym w sprawie lepszego stanowienia prawa z dnia 13 kwietnia 2016 r</w:t>
            </w:r>
            <w:r>
              <w:rPr>
                <w:vertAlign w:val="superscript"/>
              </w:rPr>
              <w:t>26</w:t>
            </w:r>
            <w:r>
              <w:t>. W szczególności, aby zapewnić Parlamentowi Europejskiemu i Radzie udział na równych zasadach w przygotowaniu aktów delegowanych, instytucje te powinny otrzymać wszelkie dokumenty w tym samym czasie co eksperci państw członkowskich, a eksperci tych instytucji powinni systematycznie brać udział w posiedzeniach grup eksperckich Komisji zajmujących się przygotowaniem aktów delegowanych.</w:t>
            </w:r>
          </w:p>
        </w:tc>
      </w:tr>
      <w:tr w:rsidR="00F94AB1" w14:paraId="53277290" w14:textId="77777777" w:rsidTr="00841A7A">
        <w:trPr>
          <w:jc w:val="center"/>
        </w:trPr>
        <w:tc>
          <w:tcPr>
            <w:tcW w:w="4876" w:type="dxa"/>
            <w:tcBorders>
              <w:top w:val="nil"/>
              <w:left w:val="nil"/>
              <w:bottom w:val="nil"/>
              <w:right w:val="nil"/>
            </w:tcBorders>
          </w:tcPr>
          <w:p w14:paraId="044C32CC"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7A456458" w14:textId="77777777" w:rsidR="00F94AB1" w:rsidRPr="007061C1" w:rsidRDefault="00F94AB1" w:rsidP="00841A7A">
            <w:pPr>
              <w:pStyle w:val="Normal6a"/>
            </w:pPr>
            <w:r>
              <w:rPr>
                <w:b/>
                <w:i/>
              </w:rPr>
              <w:t>_________________</w:t>
            </w:r>
          </w:p>
        </w:tc>
      </w:tr>
      <w:tr w:rsidR="00F94AB1" w14:paraId="4E6B90CF" w14:textId="77777777" w:rsidTr="00841A7A">
        <w:trPr>
          <w:jc w:val="center"/>
        </w:trPr>
        <w:tc>
          <w:tcPr>
            <w:tcW w:w="4876" w:type="dxa"/>
            <w:tcBorders>
              <w:top w:val="nil"/>
              <w:left w:val="nil"/>
              <w:bottom w:val="nil"/>
              <w:right w:val="nil"/>
            </w:tcBorders>
          </w:tcPr>
          <w:p w14:paraId="2B62DC0D" w14:textId="77777777" w:rsidR="00F94AB1" w:rsidRPr="00E61A51" w:rsidRDefault="00F94AB1" w:rsidP="00841A7A">
            <w:pPr>
              <w:pStyle w:val="Normal6a"/>
            </w:pPr>
            <w:r>
              <w:rPr>
                <w:vertAlign w:val="superscript"/>
              </w:rPr>
              <w:t>26</w:t>
            </w:r>
            <w:r>
              <w:t xml:space="preserve"> Porozumienie międzyinstytucjonalne pomiędzy Parlamentem Europejskim, Radą Unii Europejskiej a Komisją Europejską w sprawie lepszego stanowienia prawa (Dz.U. L 123 z </w:t>
            </w:r>
            <w:proofErr w:type="gramStart"/>
            <w:r>
              <w:t>12.5.2016</w:t>
            </w:r>
            <w:proofErr w:type="gramEnd"/>
            <w:r>
              <w:t>, s. 1, ELI: http://data.europa.eu/eli/agree_interinstit/2016/512/oj).</w:t>
            </w:r>
          </w:p>
        </w:tc>
        <w:tc>
          <w:tcPr>
            <w:tcW w:w="4876" w:type="dxa"/>
            <w:tcBorders>
              <w:top w:val="nil"/>
              <w:left w:val="nil"/>
              <w:bottom w:val="nil"/>
              <w:right w:val="nil"/>
            </w:tcBorders>
          </w:tcPr>
          <w:p w14:paraId="0AA09B1E" w14:textId="77777777" w:rsidR="00F94AB1" w:rsidRPr="00E61A51" w:rsidRDefault="00F94AB1" w:rsidP="00841A7A">
            <w:pPr>
              <w:pStyle w:val="Normal6a"/>
            </w:pPr>
            <w:r>
              <w:rPr>
                <w:vertAlign w:val="superscript"/>
              </w:rPr>
              <w:t>26</w:t>
            </w:r>
            <w:r>
              <w:t xml:space="preserve"> Porozumienie międzyinstytucjonalne pomiędzy Parlamentem Europejskim, Radą Unii Europejskiej a Komisją Europejską w sprawie lepszego stanowienia prawa (Dz.U. L 123 z </w:t>
            </w:r>
            <w:proofErr w:type="gramStart"/>
            <w:r>
              <w:t>12.5.2016</w:t>
            </w:r>
            <w:proofErr w:type="gramEnd"/>
            <w:r>
              <w:t>, s. 1, ELI: http://data.europa.eu/eli/agree_interinstit/2016/512/oj).</w:t>
            </w:r>
          </w:p>
        </w:tc>
      </w:tr>
    </w:tbl>
    <w:p w14:paraId="0F9F36E9"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6A0A36B9" w14:textId="77777777" w:rsidR="00F94AB1" w:rsidRPr="00E61A51" w:rsidRDefault="00F94AB1" w:rsidP="00F94AB1">
      <w:r w:rsidRPr="00F94AB1">
        <w:rPr>
          <w:rStyle w:val="HideTWBExt"/>
        </w:rPr>
        <w:t>&lt;/Amend&gt;</w:t>
      </w:r>
    </w:p>
    <w:p w14:paraId="14A2EA14"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76</w:t>
      </w:r>
      <w:r w:rsidRPr="00F94AB1">
        <w:rPr>
          <w:rStyle w:val="HideTWBExt"/>
        </w:rPr>
        <w:t>&lt;/NumAm&gt;</w:t>
      </w:r>
    </w:p>
    <w:p w14:paraId="48FAAD79"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53DDDB3D" w14:textId="77777777" w:rsidR="00F94AB1" w:rsidRPr="00E61A51" w:rsidRDefault="00F94AB1" w:rsidP="00F94AB1">
      <w:pPr>
        <w:pStyle w:val="NormalBold"/>
      </w:pPr>
      <w:r w:rsidRPr="00F94AB1">
        <w:rPr>
          <w:rStyle w:val="HideTWBExt"/>
          <w:b w:val="0"/>
        </w:rPr>
        <w:t>&lt;/RepeatBlock-By&gt;</w:t>
      </w:r>
    </w:p>
    <w:p w14:paraId="01309CAA"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40F6CFA5" w14:textId="77777777" w:rsidR="00F94AB1" w:rsidRPr="007061C1" w:rsidRDefault="00F94AB1" w:rsidP="00F94AB1">
      <w:pPr>
        <w:pStyle w:val="NormalBold"/>
      </w:pPr>
      <w:r>
        <w:rPr>
          <w:rStyle w:val="HideTWBExt"/>
        </w:rPr>
        <w:t>&lt;Article&gt;</w:t>
      </w:r>
      <w:r>
        <w:t>Motyw 27 a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2958272" w14:textId="77777777" w:rsidTr="00841A7A">
        <w:trPr>
          <w:trHeight w:hRule="exact" w:val="240"/>
          <w:jc w:val="center"/>
        </w:trPr>
        <w:tc>
          <w:tcPr>
            <w:tcW w:w="9752" w:type="dxa"/>
            <w:gridSpan w:val="2"/>
            <w:tcBorders>
              <w:top w:val="nil"/>
              <w:left w:val="nil"/>
              <w:bottom w:val="nil"/>
              <w:right w:val="nil"/>
            </w:tcBorders>
          </w:tcPr>
          <w:p w14:paraId="5788B506" w14:textId="77777777" w:rsidR="00F94AB1" w:rsidRPr="007061C1" w:rsidRDefault="00F94AB1" w:rsidP="00841A7A"/>
        </w:tc>
      </w:tr>
      <w:tr w:rsidR="00F94AB1" w14:paraId="71AD9C8C" w14:textId="77777777" w:rsidTr="00841A7A">
        <w:trPr>
          <w:trHeight w:val="240"/>
          <w:jc w:val="center"/>
        </w:trPr>
        <w:tc>
          <w:tcPr>
            <w:tcW w:w="4876" w:type="dxa"/>
            <w:tcBorders>
              <w:top w:val="nil"/>
              <w:left w:val="nil"/>
              <w:bottom w:val="nil"/>
              <w:right w:val="nil"/>
            </w:tcBorders>
          </w:tcPr>
          <w:p w14:paraId="2CBA0C08"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86C66B8" w14:textId="77777777" w:rsidR="00F94AB1" w:rsidRPr="007061C1" w:rsidRDefault="00F94AB1" w:rsidP="00841A7A">
            <w:pPr>
              <w:pStyle w:val="AmColumnHeading"/>
            </w:pPr>
            <w:r>
              <w:t>Poprawka</w:t>
            </w:r>
          </w:p>
        </w:tc>
      </w:tr>
      <w:tr w:rsidR="00F94AB1" w14:paraId="29AD3E6E" w14:textId="77777777" w:rsidTr="00841A7A">
        <w:trPr>
          <w:jc w:val="center"/>
        </w:trPr>
        <w:tc>
          <w:tcPr>
            <w:tcW w:w="4876" w:type="dxa"/>
            <w:tcBorders>
              <w:top w:val="nil"/>
              <w:left w:val="nil"/>
              <w:bottom w:val="nil"/>
              <w:right w:val="nil"/>
            </w:tcBorders>
          </w:tcPr>
          <w:p w14:paraId="2C5BA2DE" w14:textId="77777777" w:rsidR="00F94AB1" w:rsidRPr="007061C1" w:rsidRDefault="00F94AB1" w:rsidP="00841A7A">
            <w:pPr>
              <w:pStyle w:val="Normal6a"/>
            </w:pPr>
          </w:p>
        </w:tc>
        <w:tc>
          <w:tcPr>
            <w:tcW w:w="4876" w:type="dxa"/>
            <w:tcBorders>
              <w:top w:val="nil"/>
              <w:left w:val="nil"/>
              <w:bottom w:val="nil"/>
              <w:right w:val="nil"/>
            </w:tcBorders>
          </w:tcPr>
          <w:p w14:paraId="5283E9CD" w14:textId="77777777" w:rsidR="00F94AB1" w:rsidRPr="00E61A51" w:rsidRDefault="00F94AB1" w:rsidP="00841A7A">
            <w:pPr>
              <w:pStyle w:val="Normal6a"/>
            </w:pPr>
            <w:r>
              <w:rPr>
                <w:b/>
                <w:i/>
              </w:rPr>
              <w:t>(27a)</w:t>
            </w:r>
            <w:r>
              <w:tab/>
            </w:r>
            <w:r>
              <w:rPr>
                <w:b/>
                <w:i/>
              </w:rPr>
              <w:t>Zgodnie z dyrektywą (UE) 2024/1203 państwa członkowskie powinny przekazywać Komisji odpowiednie dane statystyczne dotyczące przestępstw przeciwko środowisku wymienionych w art. 3 tej dyrektywy. Poważne naruszenia rozporządzeń Rady (WE) nr 1224/2009</w:t>
            </w:r>
            <w:r>
              <w:rPr>
                <w:b/>
                <w:i/>
                <w:vertAlign w:val="superscript"/>
              </w:rPr>
              <w:t>1a</w:t>
            </w:r>
            <w:r>
              <w:rPr>
                <w:b/>
                <w:i/>
              </w:rPr>
              <w:t xml:space="preserve"> i (WE) nr 1005/2008</w:t>
            </w:r>
            <w:r>
              <w:rPr>
                <w:b/>
                <w:i/>
                <w:vertAlign w:val="superscript"/>
              </w:rPr>
              <w:t>2a</w:t>
            </w:r>
            <w:r>
              <w:rPr>
                <w:b/>
                <w:i/>
              </w:rPr>
              <w:t xml:space="preserve"> nie są jednak wymienione w odnośnym artykule. W niniejszym rozporządzeniu wprowadza się zatem przepis dotyczący gromadzenia danych na temat przestępstw w dziedzinie polityki rybołówstwa, w tym przestępstw </w:t>
            </w:r>
            <w:r>
              <w:rPr>
                <w:b/>
                <w:i/>
              </w:rPr>
              <w:lastRenderedPageBreak/>
              <w:t>powodujących szkody w środowisku morskim, w celu odzwierciedlenia przepisu zawartego w dyrektywie (UE) 2024/1203.</w:t>
            </w:r>
          </w:p>
        </w:tc>
      </w:tr>
      <w:tr w:rsidR="00F94AB1" w14:paraId="0A07936E" w14:textId="77777777" w:rsidTr="00841A7A">
        <w:trPr>
          <w:jc w:val="center"/>
        </w:trPr>
        <w:tc>
          <w:tcPr>
            <w:tcW w:w="4876" w:type="dxa"/>
            <w:tcBorders>
              <w:top w:val="nil"/>
              <w:left w:val="nil"/>
              <w:bottom w:val="nil"/>
              <w:right w:val="nil"/>
            </w:tcBorders>
          </w:tcPr>
          <w:p w14:paraId="7640DD72" w14:textId="77777777" w:rsidR="00F94AB1" w:rsidRPr="00F94AB1" w:rsidRDefault="00F94AB1" w:rsidP="00841A7A"/>
        </w:tc>
        <w:tc>
          <w:tcPr>
            <w:tcW w:w="4876" w:type="dxa"/>
            <w:tcBorders>
              <w:top w:val="nil"/>
              <w:left w:val="nil"/>
              <w:bottom w:val="nil"/>
              <w:right w:val="nil"/>
            </w:tcBorders>
          </w:tcPr>
          <w:p w14:paraId="317C564D" w14:textId="77777777" w:rsidR="00F94AB1" w:rsidRPr="007061C1" w:rsidRDefault="00F94AB1" w:rsidP="00841A7A">
            <w:pPr>
              <w:pStyle w:val="Normal6a"/>
            </w:pPr>
            <w:r>
              <w:rPr>
                <w:b/>
                <w:i/>
              </w:rPr>
              <w:t>_________________</w:t>
            </w:r>
          </w:p>
        </w:tc>
      </w:tr>
      <w:tr w:rsidR="00F94AB1" w14:paraId="23F1BDBC" w14:textId="77777777" w:rsidTr="00841A7A">
        <w:trPr>
          <w:jc w:val="center"/>
        </w:trPr>
        <w:tc>
          <w:tcPr>
            <w:tcW w:w="4876" w:type="dxa"/>
            <w:tcBorders>
              <w:top w:val="nil"/>
              <w:left w:val="nil"/>
              <w:bottom w:val="nil"/>
              <w:right w:val="nil"/>
            </w:tcBorders>
          </w:tcPr>
          <w:p w14:paraId="5FAF9310" w14:textId="77777777" w:rsidR="00F94AB1" w:rsidRPr="007061C1" w:rsidRDefault="00F94AB1" w:rsidP="00841A7A"/>
        </w:tc>
        <w:tc>
          <w:tcPr>
            <w:tcW w:w="4876" w:type="dxa"/>
            <w:tcBorders>
              <w:top w:val="nil"/>
              <w:left w:val="nil"/>
              <w:bottom w:val="nil"/>
              <w:right w:val="nil"/>
            </w:tcBorders>
          </w:tcPr>
          <w:p w14:paraId="6DA9BE2D" w14:textId="77777777" w:rsidR="00F94AB1" w:rsidRPr="00E61A51" w:rsidRDefault="00F94AB1" w:rsidP="00841A7A">
            <w:pPr>
              <w:pStyle w:val="Normal6a"/>
            </w:pPr>
            <w:r>
              <w:rPr>
                <w:b/>
                <w:i/>
                <w:vertAlign w:val="superscript"/>
              </w:rPr>
              <w:t>1a</w:t>
            </w:r>
            <w:r>
              <w:rPr>
                <w:b/>
                <w:i/>
              </w:rPr>
              <w:t xml:space="preserve"> Rozporządzenie Rady (WE) nr 1224/2009 ustanawiające wspólnotowy system kontroli w celu zapewnienia przestrzegania przepisów wspólnej polityki rybołówstwa.</w:t>
            </w:r>
          </w:p>
        </w:tc>
      </w:tr>
      <w:tr w:rsidR="00F94AB1" w14:paraId="5B8AB7E7" w14:textId="77777777" w:rsidTr="00841A7A">
        <w:trPr>
          <w:jc w:val="center"/>
        </w:trPr>
        <w:tc>
          <w:tcPr>
            <w:tcW w:w="4876" w:type="dxa"/>
            <w:tcBorders>
              <w:top w:val="nil"/>
              <w:left w:val="nil"/>
              <w:bottom w:val="nil"/>
              <w:right w:val="nil"/>
            </w:tcBorders>
          </w:tcPr>
          <w:p w14:paraId="0C0892AB" w14:textId="77777777" w:rsidR="00F94AB1" w:rsidRPr="00F94AB1" w:rsidRDefault="00F94AB1" w:rsidP="00841A7A"/>
        </w:tc>
        <w:tc>
          <w:tcPr>
            <w:tcW w:w="4876" w:type="dxa"/>
            <w:tcBorders>
              <w:top w:val="nil"/>
              <w:left w:val="nil"/>
              <w:bottom w:val="nil"/>
              <w:right w:val="nil"/>
            </w:tcBorders>
          </w:tcPr>
          <w:p w14:paraId="3FEF5488" w14:textId="77777777" w:rsidR="00F94AB1" w:rsidRPr="00E61A51" w:rsidRDefault="00F94AB1" w:rsidP="00841A7A">
            <w:pPr>
              <w:pStyle w:val="Normal6a"/>
            </w:pPr>
            <w:r>
              <w:rPr>
                <w:b/>
                <w:i/>
                <w:vertAlign w:val="superscript"/>
              </w:rPr>
              <w:t>2a</w:t>
            </w:r>
            <w:r>
              <w:rPr>
                <w:b/>
                <w:i/>
              </w:rPr>
              <w:t xml:space="preserve"> Rozporządzenie Rady (WE) Nr 1005/2008 z dnia 29 września 2008 r. ustanawiające wspólnotowy system zapobiegania nielegalnym, nieraportowanym i nieuregulowanym połowom oraz ich powstrzymywania i eliminowania.</w:t>
            </w:r>
          </w:p>
        </w:tc>
      </w:tr>
    </w:tbl>
    <w:p w14:paraId="73BDF23B" w14:textId="77777777" w:rsidR="00F94AB1" w:rsidRPr="00F94AB1" w:rsidRDefault="00F94AB1" w:rsidP="00F94AB1">
      <w:pPr>
        <w:pStyle w:val="AmOrLang"/>
        <w:rPr>
          <w:lang w:val="it-IT"/>
        </w:rPr>
      </w:pPr>
      <w:r w:rsidRPr="00F94AB1">
        <w:rPr>
          <w:lang w:val="it-IT"/>
        </w:rPr>
        <w:t xml:space="preserve">Or. </w:t>
      </w:r>
      <w:r w:rsidRPr="00F94AB1">
        <w:rPr>
          <w:rStyle w:val="HideTWBExt"/>
          <w:lang w:val="it-IT"/>
        </w:rPr>
        <w:t>&lt;Original&gt;</w:t>
      </w:r>
      <w:r w:rsidRPr="00F94AB1">
        <w:rPr>
          <w:rStyle w:val="HideTWBInt"/>
          <w:lang w:val="it-IT"/>
        </w:rPr>
        <w:t>{EN}</w:t>
      </w:r>
      <w:r w:rsidRPr="00F94AB1">
        <w:rPr>
          <w:lang w:val="it-IT"/>
        </w:rPr>
        <w:t>en</w:t>
      </w:r>
      <w:r w:rsidRPr="00F94AB1">
        <w:rPr>
          <w:rStyle w:val="HideTWBExt"/>
          <w:lang w:val="it-IT"/>
        </w:rPr>
        <w:t>&lt;/Original&gt;</w:t>
      </w:r>
    </w:p>
    <w:p w14:paraId="5902AF0D" w14:textId="77777777" w:rsidR="00F94AB1" w:rsidRPr="00F94AB1" w:rsidRDefault="00F94AB1" w:rsidP="00F94AB1">
      <w:pPr>
        <w:rPr>
          <w:lang w:val="it-IT"/>
        </w:rPr>
      </w:pPr>
      <w:r w:rsidRPr="00F94AB1">
        <w:rPr>
          <w:rStyle w:val="HideTWBExt"/>
          <w:lang w:val="it-IT"/>
        </w:rPr>
        <w:t>&lt;/Amend&gt;</w:t>
      </w:r>
    </w:p>
    <w:p w14:paraId="6720E225" w14:textId="77777777" w:rsidR="00F94AB1" w:rsidRPr="00F94AB1" w:rsidRDefault="00F94AB1" w:rsidP="00F94AB1">
      <w:pPr>
        <w:pStyle w:val="AmNumberTabs"/>
        <w:rPr>
          <w:lang w:val="it-IT"/>
        </w:rPr>
      </w:pPr>
      <w:r w:rsidRPr="00F94AB1">
        <w:rPr>
          <w:rStyle w:val="HideTWBExt"/>
          <w:lang w:val="it-IT"/>
        </w:rPr>
        <w:t>&lt;Amend&gt;</w:t>
      </w:r>
      <w:proofErr w:type="spellStart"/>
      <w:r w:rsidRPr="00F94AB1">
        <w:rPr>
          <w:lang w:val="it-IT"/>
        </w:rPr>
        <w:t>Poprawka</w:t>
      </w:r>
      <w:proofErr w:type="spellEnd"/>
      <w:r w:rsidRPr="00F94AB1">
        <w:rPr>
          <w:lang w:val="it-IT"/>
        </w:rPr>
        <w:tab/>
      </w:r>
      <w:r w:rsidRPr="00F94AB1">
        <w:rPr>
          <w:lang w:val="it-IT"/>
        </w:rPr>
        <w:tab/>
      </w:r>
      <w:r w:rsidRPr="00F94AB1">
        <w:rPr>
          <w:rStyle w:val="HideTWBExt"/>
          <w:lang w:val="it-IT"/>
        </w:rPr>
        <w:t>&lt;NumAm&gt;</w:t>
      </w:r>
      <w:r w:rsidRPr="00F94AB1">
        <w:rPr>
          <w:lang w:val="it-IT"/>
        </w:rPr>
        <w:t>77</w:t>
      </w:r>
      <w:r w:rsidRPr="00F94AB1">
        <w:rPr>
          <w:rStyle w:val="HideTWBExt"/>
          <w:lang w:val="it-IT"/>
        </w:rPr>
        <w:t>&lt;/NumAm&gt;</w:t>
      </w:r>
    </w:p>
    <w:p w14:paraId="73909C5A" w14:textId="77777777" w:rsidR="00F94AB1" w:rsidRPr="00F94AB1" w:rsidRDefault="00F94AB1" w:rsidP="00F94AB1">
      <w:pPr>
        <w:pStyle w:val="NormalBold"/>
        <w:rPr>
          <w:lang w:val="it-IT"/>
        </w:rPr>
      </w:pPr>
      <w:r w:rsidRPr="00F94AB1">
        <w:rPr>
          <w:rStyle w:val="HideTWBExt"/>
          <w:b w:val="0"/>
          <w:lang w:val="it-IT"/>
        </w:rPr>
        <w:t>&lt;RepeatBlock-By&gt;&lt;Members&gt;</w:t>
      </w:r>
      <w:r w:rsidRPr="00F94AB1">
        <w:rPr>
          <w:lang w:val="it-IT"/>
        </w:rPr>
        <w:t xml:space="preserve">Paulo Do Nascimento Cabral, Isabelle Le </w:t>
      </w:r>
      <w:proofErr w:type="spellStart"/>
      <w:r w:rsidRPr="00F94AB1">
        <w:rPr>
          <w:lang w:val="it-IT"/>
        </w:rPr>
        <w:t>Callennec</w:t>
      </w:r>
      <w:proofErr w:type="spellEnd"/>
      <w:r w:rsidRPr="00F94AB1">
        <w:rPr>
          <w:rStyle w:val="HideTWBExt"/>
          <w:b w:val="0"/>
          <w:lang w:val="it-IT"/>
        </w:rPr>
        <w:t>&lt;/Members&gt;</w:t>
      </w:r>
    </w:p>
    <w:p w14:paraId="0DCB0CA7" w14:textId="77777777" w:rsidR="00F94AB1" w:rsidRPr="00F94AB1" w:rsidRDefault="00F94AB1" w:rsidP="00F94AB1">
      <w:pPr>
        <w:pStyle w:val="NormalBold"/>
        <w:rPr>
          <w:lang w:val="it-IT"/>
        </w:rPr>
      </w:pPr>
      <w:r w:rsidRPr="00F94AB1">
        <w:rPr>
          <w:rStyle w:val="HideTWBExt"/>
          <w:b w:val="0"/>
          <w:lang w:val="it-IT"/>
        </w:rPr>
        <w:t>&lt;/RepeatBlock-By&gt;</w:t>
      </w:r>
    </w:p>
    <w:p w14:paraId="41B12222"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4377466C" w14:textId="77777777" w:rsidR="00F94AB1" w:rsidRPr="007061C1" w:rsidRDefault="00F94AB1" w:rsidP="00F94AB1">
      <w:pPr>
        <w:pStyle w:val="NormalBold"/>
      </w:pPr>
      <w:r>
        <w:rPr>
          <w:rStyle w:val="HideTWBExt"/>
        </w:rPr>
        <w:t>&lt;Article&gt;</w:t>
      </w:r>
      <w:r>
        <w:t>Motyw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420B2C5" w14:textId="77777777" w:rsidTr="00841A7A">
        <w:trPr>
          <w:trHeight w:hRule="exact" w:val="240"/>
          <w:jc w:val="center"/>
        </w:trPr>
        <w:tc>
          <w:tcPr>
            <w:tcW w:w="9752" w:type="dxa"/>
            <w:gridSpan w:val="2"/>
            <w:tcBorders>
              <w:top w:val="nil"/>
              <w:left w:val="nil"/>
              <w:bottom w:val="nil"/>
              <w:right w:val="nil"/>
            </w:tcBorders>
          </w:tcPr>
          <w:p w14:paraId="51D56F6E" w14:textId="77777777" w:rsidR="00F94AB1" w:rsidRPr="007061C1" w:rsidRDefault="00F94AB1" w:rsidP="00841A7A"/>
        </w:tc>
      </w:tr>
      <w:tr w:rsidR="00F94AB1" w14:paraId="624D5AB8" w14:textId="77777777" w:rsidTr="00841A7A">
        <w:trPr>
          <w:trHeight w:val="240"/>
          <w:jc w:val="center"/>
        </w:trPr>
        <w:tc>
          <w:tcPr>
            <w:tcW w:w="4876" w:type="dxa"/>
            <w:tcBorders>
              <w:top w:val="nil"/>
              <w:left w:val="nil"/>
              <w:bottom w:val="nil"/>
              <w:right w:val="nil"/>
            </w:tcBorders>
          </w:tcPr>
          <w:p w14:paraId="7576E0F1"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CA07249" w14:textId="77777777" w:rsidR="00F94AB1" w:rsidRPr="007061C1" w:rsidRDefault="00F94AB1" w:rsidP="00841A7A">
            <w:pPr>
              <w:pStyle w:val="AmColumnHeading"/>
            </w:pPr>
            <w:r>
              <w:t>Poprawka</w:t>
            </w:r>
          </w:p>
        </w:tc>
      </w:tr>
      <w:tr w:rsidR="00F94AB1" w14:paraId="1151F31B" w14:textId="77777777" w:rsidTr="00841A7A">
        <w:trPr>
          <w:jc w:val="center"/>
        </w:trPr>
        <w:tc>
          <w:tcPr>
            <w:tcW w:w="4876" w:type="dxa"/>
            <w:tcBorders>
              <w:top w:val="nil"/>
              <w:left w:val="nil"/>
              <w:bottom w:val="nil"/>
              <w:right w:val="nil"/>
            </w:tcBorders>
          </w:tcPr>
          <w:p w14:paraId="4C9E3CF4" w14:textId="77777777" w:rsidR="00F94AB1" w:rsidRPr="00E61A51" w:rsidRDefault="00F94AB1" w:rsidP="00841A7A">
            <w:pPr>
              <w:pStyle w:val="Normal6a"/>
            </w:pPr>
            <w:r>
              <w:t>(30)</w:t>
            </w:r>
            <w:r>
              <w:tab/>
              <w:t xml:space="preserve">Aby wspierać wdrażanie niniejszego rozporządzenia, </w:t>
            </w:r>
            <w:r>
              <w:rPr>
                <w:b/>
                <w:i/>
              </w:rPr>
              <w:t>zarówno państwa członkowskie, jak i</w:t>
            </w:r>
            <w:r>
              <w:t xml:space="preserve"> Unia </w:t>
            </w:r>
            <w:r>
              <w:rPr>
                <w:b/>
                <w:i/>
              </w:rPr>
              <w:t>powinny</w:t>
            </w:r>
            <w:r>
              <w:t xml:space="preserve"> mieć obowiązek zapewnienia finansowania. Dlatego też należy wprowadzić przepis dotyczący wkładu finansowego Unii w formie dotacji.</w:t>
            </w:r>
          </w:p>
        </w:tc>
        <w:tc>
          <w:tcPr>
            <w:tcW w:w="4876" w:type="dxa"/>
            <w:tcBorders>
              <w:top w:val="nil"/>
              <w:left w:val="nil"/>
              <w:bottom w:val="nil"/>
              <w:right w:val="nil"/>
            </w:tcBorders>
          </w:tcPr>
          <w:p w14:paraId="6D953CFF" w14:textId="77777777" w:rsidR="00F94AB1" w:rsidRPr="00E61A51" w:rsidRDefault="00F94AB1" w:rsidP="00841A7A">
            <w:pPr>
              <w:pStyle w:val="Normal6a"/>
            </w:pPr>
            <w:r>
              <w:t>(30)</w:t>
            </w:r>
            <w:r>
              <w:tab/>
              <w:t xml:space="preserve">Aby wspierać wdrażanie niniejszego rozporządzenia, Unia </w:t>
            </w:r>
            <w:r>
              <w:rPr>
                <w:b/>
                <w:i/>
              </w:rPr>
              <w:t>powinna</w:t>
            </w:r>
            <w:r>
              <w:t xml:space="preserve"> mieć obowiązek zapewnienia finansowania. Dlatego też należy wprowadzić przepis dotyczący wkładu finansowego Unii</w:t>
            </w:r>
            <w:r>
              <w:rPr>
                <w:b/>
                <w:i/>
              </w:rPr>
              <w:t>, w szczególności</w:t>
            </w:r>
            <w:r>
              <w:t xml:space="preserve"> w formie dotacji</w:t>
            </w:r>
            <w:r>
              <w:rPr>
                <w:b/>
                <w:i/>
              </w:rPr>
              <w:t>, aby pomóc państwom członkowskim i regionom najbardziej oddalonym w wypełnianiu ich obowiązków w zakresie gromadzenia danych i sprawozdawczości</w:t>
            </w:r>
            <w:r>
              <w:t>.</w:t>
            </w:r>
          </w:p>
        </w:tc>
      </w:tr>
    </w:tbl>
    <w:p w14:paraId="0FE81F0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56FA8583" w14:textId="77777777" w:rsidR="00F94AB1" w:rsidRPr="00E61A51" w:rsidRDefault="00F94AB1" w:rsidP="00F94AB1">
      <w:r w:rsidRPr="00F94AB1">
        <w:rPr>
          <w:rStyle w:val="HideTWBExt"/>
        </w:rPr>
        <w:t>&lt;/Amend&gt;</w:t>
      </w:r>
    </w:p>
    <w:p w14:paraId="3B24CC6E"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78</w:t>
      </w:r>
      <w:r w:rsidRPr="00F94AB1">
        <w:rPr>
          <w:rStyle w:val="HideTWBExt"/>
        </w:rPr>
        <w:t>&lt;/NumAm&gt;</w:t>
      </w:r>
    </w:p>
    <w:p w14:paraId="0DC359AD"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1A5400CA" w14:textId="77777777" w:rsidR="00F94AB1" w:rsidRPr="00E61A51" w:rsidRDefault="00F94AB1" w:rsidP="00F94AB1">
      <w:pPr>
        <w:pStyle w:val="NormalBold"/>
      </w:pPr>
      <w:r w:rsidRPr="00F94AB1">
        <w:rPr>
          <w:rStyle w:val="HideTWBExt"/>
          <w:b w:val="0"/>
        </w:rPr>
        <w:t>&lt;/RepeatBlock-By&gt;</w:t>
      </w:r>
    </w:p>
    <w:p w14:paraId="23AF0F0A"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0DE0BB51" w14:textId="77777777" w:rsidR="00F94AB1" w:rsidRPr="00E61A51" w:rsidRDefault="00F94AB1" w:rsidP="00F94AB1">
      <w:pPr>
        <w:pStyle w:val="NormalBold"/>
      </w:pPr>
      <w:r w:rsidRPr="00F94AB1">
        <w:rPr>
          <w:rStyle w:val="HideTWBExt"/>
        </w:rPr>
        <w:t>&lt;Article&gt;</w:t>
      </w:r>
      <w:r>
        <w:t>Artykuł 1 – ustęp 2 – punkt 1 – litera c a (nowa)</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894B3EA" w14:textId="77777777" w:rsidTr="00841A7A">
        <w:trPr>
          <w:trHeight w:hRule="exact" w:val="240"/>
          <w:jc w:val="center"/>
        </w:trPr>
        <w:tc>
          <w:tcPr>
            <w:tcW w:w="9752" w:type="dxa"/>
            <w:gridSpan w:val="2"/>
            <w:tcBorders>
              <w:top w:val="nil"/>
              <w:left w:val="nil"/>
              <w:bottom w:val="nil"/>
              <w:right w:val="nil"/>
            </w:tcBorders>
          </w:tcPr>
          <w:p w14:paraId="017ECD40" w14:textId="77777777" w:rsidR="00F94AB1" w:rsidRPr="00F94AB1" w:rsidRDefault="00F94AB1" w:rsidP="00841A7A"/>
        </w:tc>
      </w:tr>
      <w:tr w:rsidR="00F94AB1" w14:paraId="3E23CF7B" w14:textId="77777777" w:rsidTr="00841A7A">
        <w:trPr>
          <w:trHeight w:val="240"/>
          <w:jc w:val="center"/>
        </w:trPr>
        <w:tc>
          <w:tcPr>
            <w:tcW w:w="4876" w:type="dxa"/>
            <w:tcBorders>
              <w:top w:val="nil"/>
              <w:left w:val="nil"/>
              <w:bottom w:val="nil"/>
              <w:right w:val="nil"/>
            </w:tcBorders>
          </w:tcPr>
          <w:p w14:paraId="7BC7038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CDF5099" w14:textId="77777777" w:rsidR="00F94AB1" w:rsidRPr="007061C1" w:rsidRDefault="00F94AB1" w:rsidP="00841A7A">
            <w:pPr>
              <w:pStyle w:val="AmColumnHeading"/>
            </w:pPr>
            <w:r>
              <w:t>Poprawka</w:t>
            </w:r>
          </w:p>
        </w:tc>
      </w:tr>
      <w:tr w:rsidR="00F94AB1" w14:paraId="4D979B4A" w14:textId="77777777" w:rsidTr="00841A7A">
        <w:trPr>
          <w:jc w:val="center"/>
        </w:trPr>
        <w:tc>
          <w:tcPr>
            <w:tcW w:w="4876" w:type="dxa"/>
            <w:tcBorders>
              <w:top w:val="nil"/>
              <w:left w:val="nil"/>
              <w:bottom w:val="nil"/>
              <w:right w:val="nil"/>
            </w:tcBorders>
          </w:tcPr>
          <w:p w14:paraId="7EDB699C" w14:textId="77777777" w:rsidR="00F94AB1" w:rsidRPr="007061C1" w:rsidRDefault="00F94AB1" w:rsidP="00841A7A">
            <w:pPr>
              <w:pStyle w:val="Normal6a"/>
            </w:pPr>
          </w:p>
        </w:tc>
        <w:tc>
          <w:tcPr>
            <w:tcW w:w="4876" w:type="dxa"/>
            <w:tcBorders>
              <w:top w:val="nil"/>
              <w:left w:val="nil"/>
              <w:bottom w:val="nil"/>
              <w:right w:val="nil"/>
            </w:tcBorders>
          </w:tcPr>
          <w:p w14:paraId="426F9443" w14:textId="77777777" w:rsidR="00F94AB1" w:rsidRPr="00E61A51" w:rsidRDefault="00F94AB1" w:rsidP="00841A7A">
            <w:pPr>
              <w:pStyle w:val="Normal6a"/>
            </w:pPr>
            <w:r>
              <w:rPr>
                <w:b/>
                <w:i/>
              </w:rPr>
              <w:t>ca)</w:t>
            </w:r>
            <w:r>
              <w:tab/>
            </w:r>
            <w:r>
              <w:rPr>
                <w:b/>
                <w:i/>
              </w:rPr>
              <w:t>zanonimizowane dane statystyczne dotyczące zgłaszania przestępstw związanych z czynami bezprawnymi objętymi rozporządzeniem (WE) nr 1224/2009 i rozporządzeniem (WE) nr 1005/2008 oraz postępowań przygotowawczych i sądowych w ich sprawie;</w:t>
            </w:r>
          </w:p>
        </w:tc>
      </w:tr>
    </w:tbl>
    <w:p w14:paraId="4C2D54A0"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021469CD" w14:textId="77777777" w:rsidR="00F94AB1" w:rsidRPr="00E61A51" w:rsidRDefault="00F94AB1" w:rsidP="00F94AB1">
      <w:r w:rsidRPr="00F94AB1">
        <w:rPr>
          <w:rStyle w:val="HideTWBExt"/>
        </w:rPr>
        <w:t>&lt;/Amend&gt;</w:t>
      </w:r>
    </w:p>
    <w:p w14:paraId="3EC92387"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79</w:t>
      </w:r>
      <w:r w:rsidRPr="00F94AB1">
        <w:rPr>
          <w:rStyle w:val="HideTWBExt"/>
        </w:rPr>
        <w:t>&lt;/NumAm&gt;</w:t>
      </w:r>
    </w:p>
    <w:p w14:paraId="4564C118"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5508165" w14:textId="77777777" w:rsidR="00F94AB1" w:rsidRPr="00E61A51" w:rsidRDefault="00F94AB1" w:rsidP="00F94AB1">
      <w:pPr>
        <w:pStyle w:val="NormalBold"/>
      </w:pPr>
      <w:r w:rsidRPr="00F94AB1">
        <w:rPr>
          <w:rStyle w:val="HideTWBExt"/>
          <w:b w:val="0"/>
        </w:rPr>
        <w:t>&lt;/RepeatBlock-By&gt;</w:t>
      </w:r>
    </w:p>
    <w:p w14:paraId="3C80EB10"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8C6A9D1" w14:textId="77777777" w:rsidR="00F94AB1" w:rsidRPr="00E61A51" w:rsidRDefault="00F94AB1" w:rsidP="00F94AB1">
      <w:pPr>
        <w:pStyle w:val="NormalBold"/>
      </w:pPr>
      <w:r w:rsidRPr="00F94AB1">
        <w:rPr>
          <w:rStyle w:val="HideTWBExt"/>
        </w:rPr>
        <w:t>&lt;Article&gt;</w:t>
      </w:r>
      <w:r>
        <w:t>Artykuł 1 – ustęp 2 – punkt 2 – litera b</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D7D0AB4" w14:textId="77777777" w:rsidTr="00841A7A">
        <w:trPr>
          <w:trHeight w:hRule="exact" w:val="240"/>
          <w:jc w:val="center"/>
        </w:trPr>
        <w:tc>
          <w:tcPr>
            <w:tcW w:w="9752" w:type="dxa"/>
            <w:gridSpan w:val="2"/>
            <w:tcBorders>
              <w:top w:val="nil"/>
              <w:left w:val="nil"/>
              <w:bottom w:val="nil"/>
              <w:right w:val="nil"/>
            </w:tcBorders>
          </w:tcPr>
          <w:p w14:paraId="386D8B12" w14:textId="77777777" w:rsidR="00F94AB1" w:rsidRPr="00F94AB1" w:rsidRDefault="00F94AB1" w:rsidP="00841A7A"/>
        </w:tc>
      </w:tr>
      <w:tr w:rsidR="00F94AB1" w14:paraId="29C66AAC" w14:textId="77777777" w:rsidTr="00841A7A">
        <w:trPr>
          <w:trHeight w:val="240"/>
          <w:jc w:val="center"/>
        </w:trPr>
        <w:tc>
          <w:tcPr>
            <w:tcW w:w="4876" w:type="dxa"/>
            <w:tcBorders>
              <w:top w:val="nil"/>
              <w:left w:val="nil"/>
              <w:bottom w:val="nil"/>
              <w:right w:val="nil"/>
            </w:tcBorders>
          </w:tcPr>
          <w:p w14:paraId="21107B1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04E6005" w14:textId="77777777" w:rsidR="00F94AB1" w:rsidRPr="007061C1" w:rsidRDefault="00F94AB1" w:rsidP="00841A7A">
            <w:pPr>
              <w:pStyle w:val="AmColumnHeading"/>
            </w:pPr>
            <w:r>
              <w:t>Poprawka</w:t>
            </w:r>
          </w:p>
        </w:tc>
      </w:tr>
      <w:tr w:rsidR="00F94AB1" w14:paraId="47F23354" w14:textId="77777777" w:rsidTr="00841A7A">
        <w:trPr>
          <w:jc w:val="center"/>
        </w:trPr>
        <w:tc>
          <w:tcPr>
            <w:tcW w:w="4876" w:type="dxa"/>
            <w:tcBorders>
              <w:top w:val="nil"/>
              <w:left w:val="nil"/>
              <w:bottom w:val="nil"/>
              <w:right w:val="nil"/>
            </w:tcBorders>
          </w:tcPr>
          <w:p w14:paraId="3BF70D92" w14:textId="77777777" w:rsidR="00F94AB1" w:rsidRPr="007061C1" w:rsidRDefault="00F94AB1" w:rsidP="00841A7A">
            <w:pPr>
              <w:pStyle w:val="Normal6a"/>
            </w:pPr>
            <w:r>
              <w:t>b)</w:t>
            </w:r>
            <w:r>
              <w:tab/>
              <w:t>przepływy w akwakulturze;</w:t>
            </w:r>
          </w:p>
        </w:tc>
        <w:tc>
          <w:tcPr>
            <w:tcW w:w="4876" w:type="dxa"/>
            <w:tcBorders>
              <w:top w:val="nil"/>
              <w:left w:val="nil"/>
              <w:bottom w:val="nil"/>
              <w:right w:val="nil"/>
            </w:tcBorders>
          </w:tcPr>
          <w:p w14:paraId="0FD05FA7" w14:textId="77777777" w:rsidR="00F94AB1" w:rsidRPr="00E61A51" w:rsidRDefault="00F94AB1" w:rsidP="00841A7A">
            <w:pPr>
              <w:pStyle w:val="Normal6a"/>
            </w:pPr>
            <w:r>
              <w:t>b)</w:t>
            </w:r>
            <w:r>
              <w:tab/>
              <w:t>przepływy w akwakulturze</w:t>
            </w:r>
            <w:r>
              <w:rPr>
                <w:b/>
                <w:i/>
              </w:rPr>
              <w:t xml:space="preserve">, w tym dane dotyczące wylęgarni i </w:t>
            </w:r>
            <w:proofErr w:type="spellStart"/>
            <w:r>
              <w:rPr>
                <w:b/>
                <w:i/>
              </w:rPr>
              <w:t>podchowalni</w:t>
            </w:r>
            <w:proofErr w:type="spellEnd"/>
            <w:r>
              <w:t>;</w:t>
            </w:r>
          </w:p>
        </w:tc>
      </w:tr>
    </w:tbl>
    <w:p w14:paraId="31A7F70E"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13BDB040" w14:textId="77777777" w:rsidR="00F94AB1" w:rsidRPr="00E61A51" w:rsidRDefault="00F94AB1" w:rsidP="00F94AB1">
      <w:r w:rsidRPr="00F94AB1">
        <w:rPr>
          <w:rStyle w:val="HideTWBExt"/>
        </w:rPr>
        <w:t>&lt;/Amend&gt;</w:t>
      </w:r>
    </w:p>
    <w:p w14:paraId="2A62944A"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80</w:t>
      </w:r>
      <w:r w:rsidRPr="00F94AB1">
        <w:rPr>
          <w:rStyle w:val="HideTWBExt"/>
        </w:rPr>
        <w:t>&lt;/NumAm&gt;</w:t>
      </w:r>
    </w:p>
    <w:p w14:paraId="22DFA00B" w14:textId="77777777" w:rsidR="00F94AB1" w:rsidRPr="00E61A51" w:rsidRDefault="00F94AB1" w:rsidP="00F94AB1">
      <w:pPr>
        <w:pStyle w:val="NormalBold"/>
      </w:pPr>
      <w:r w:rsidRPr="00F94AB1">
        <w:rPr>
          <w:rStyle w:val="HideTWBExt"/>
          <w:b w:val="0"/>
        </w:rPr>
        <w:t>&lt;RepeatBlock-By&gt;&lt;Members&gt;</w:t>
      </w:r>
      <w:proofErr w:type="spellStart"/>
      <w:r>
        <w:t>Ana</w:t>
      </w:r>
      <w:proofErr w:type="spellEnd"/>
      <w:r>
        <w:t xml:space="preserve"> Miranda Paz</w:t>
      </w:r>
      <w:r w:rsidRPr="00F94AB1">
        <w:rPr>
          <w:rStyle w:val="HideTWBExt"/>
          <w:b w:val="0"/>
        </w:rPr>
        <w:t>&lt;/Members&gt;</w:t>
      </w:r>
    </w:p>
    <w:p w14:paraId="780B9292" w14:textId="77777777" w:rsidR="00F94AB1" w:rsidRPr="00E61A51" w:rsidRDefault="00F94AB1" w:rsidP="00F94AB1">
      <w:r w:rsidRPr="00F94AB1">
        <w:rPr>
          <w:rStyle w:val="HideTWBExt"/>
        </w:rPr>
        <w:t>&lt;AuNomDe&gt;</w:t>
      </w:r>
      <w:r w:rsidRPr="00F94AB1">
        <w:rPr>
          <w:rStyle w:val="HideTWBInt"/>
        </w:rPr>
        <w:t>{Verts/ALE}</w:t>
      </w:r>
      <w:r>
        <w:t xml:space="preserve">w imieniu grupy </w:t>
      </w:r>
      <w:proofErr w:type="spellStart"/>
      <w:r>
        <w:t>Verts</w:t>
      </w:r>
      <w:proofErr w:type="spellEnd"/>
      <w:r>
        <w:t>/ALE</w:t>
      </w:r>
      <w:r w:rsidRPr="00F94AB1">
        <w:rPr>
          <w:rStyle w:val="HideTWBExt"/>
        </w:rPr>
        <w:t>&lt;/AuNomDe&gt;</w:t>
      </w:r>
    </w:p>
    <w:p w14:paraId="6F02DD4D" w14:textId="77777777" w:rsidR="00F94AB1" w:rsidRPr="00E61A51" w:rsidRDefault="00F94AB1" w:rsidP="00F94AB1">
      <w:pPr>
        <w:pStyle w:val="NormalBold"/>
      </w:pPr>
      <w:r w:rsidRPr="00F94AB1">
        <w:rPr>
          <w:rStyle w:val="HideTWBExt"/>
          <w:b w:val="0"/>
        </w:rPr>
        <w:t>&lt;/RepeatBlock-By&gt;</w:t>
      </w:r>
    </w:p>
    <w:p w14:paraId="5BF0D353"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40E7F6D6" w14:textId="77777777" w:rsidR="00F94AB1" w:rsidRPr="007061C1" w:rsidRDefault="00F94AB1" w:rsidP="00F94AB1">
      <w:pPr>
        <w:pStyle w:val="NormalBold"/>
      </w:pPr>
      <w:r>
        <w:rPr>
          <w:rStyle w:val="HideTWBExt"/>
        </w:rPr>
        <w:t>&lt;Article&gt;</w:t>
      </w:r>
      <w:r>
        <w:t>Artykuł 1 – ustęp 2 – punkt 2 – litera c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5D28DC6" w14:textId="77777777" w:rsidTr="00841A7A">
        <w:trPr>
          <w:trHeight w:hRule="exact" w:val="240"/>
          <w:jc w:val="center"/>
        </w:trPr>
        <w:tc>
          <w:tcPr>
            <w:tcW w:w="9752" w:type="dxa"/>
            <w:gridSpan w:val="2"/>
            <w:tcBorders>
              <w:top w:val="nil"/>
              <w:left w:val="nil"/>
              <w:bottom w:val="nil"/>
              <w:right w:val="nil"/>
            </w:tcBorders>
          </w:tcPr>
          <w:p w14:paraId="1DF547DC" w14:textId="77777777" w:rsidR="00F94AB1" w:rsidRPr="007061C1" w:rsidRDefault="00F94AB1" w:rsidP="00841A7A"/>
        </w:tc>
      </w:tr>
      <w:tr w:rsidR="00F94AB1" w14:paraId="22DCFADC" w14:textId="77777777" w:rsidTr="00841A7A">
        <w:trPr>
          <w:trHeight w:val="240"/>
          <w:jc w:val="center"/>
        </w:trPr>
        <w:tc>
          <w:tcPr>
            <w:tcW w:w="4876" w:type="dxa"/>
            <w:tcBorders>
              <w:top w:val="nil"/>
              <w:left w:val="nil"/>
              <w:bottom w:val="nil"/>
              <w:right w:val="nil"/>
            </w:tcBorders>
          </w:tcPr>
          <w:p w14:paraId="5995D060"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367DED8" w14:textId="77777777" w:rsidR="00F94AB1" w:rsidRPr="007061C1" w:rsidRDefault="00F94AB1" w:rsidP="00841A7A">
            <w:pPr>
              <w:pStyle w:val="AmColumnHeading"/>
            </w:pPr>
            <w:r>
              <w:t>Poprawka</w:t>
            </w:r>
          </w:p>
        </w:tc>
      </w:tr>
      <w:tr w:rsidR="00F94AB1" w14:paraId="69DBA865" w14:textId="77777777" w:rsidTr="00841A7A">
        <w:trPr>
          <w:jc w:val="center"/>
        </w:trPr>
        <w:tc>
          <w:tcPr>
            <w:tcW w:w="4876" w:type="dxa"/>
            <w:tcBorders>
              <w:top w:val="nil"/>
              <w:left w:val="nil"/>
              <w:bottom w:val="nil"/>
              <w:right w:val="nil"/>
            </w:tcBorders>
          </w:tcPr>
          <w:p w14:paraId="12907D1A" w14:textId="77777777" w:rsidR="00F94AB1" w:rsidRPr="007061C1" w:rsidRDefault="00F94AB1" w:rsidP="00841A7A">
            <w:pPr>
              <w:pStyle w:val="Normal6a"/>
            </w:pPr>
          </w:p>
        </w:tc>
        <w:tc>
          <w:tcPr>
            <w:tcW w:w="4876" w:type="dxa"/>
            <w:tcBorders>
              <w:top w:val="nil"/>
              <w:left w:val="nil"/>
              <w:bottom w:val="nil"/>
              <w:right w:val="nil"/>
            </w:tcBorders>
          </w:tcPr>
          <w:p w14:paraId="4C1C043E" w14:textId="77777777" w:rsidR="00F94AB1" w:rsidRPr="00E61A51" w:rsidRDefault="00F94AB1" w:rsidP="00841A7A">
            <w:pPr>
              <w:pStyle w:val="Normal6a"/>
            </w:pPr>
            <w:r>
              <w:rPr>
                <w:b/>
                <w:i/>
              </w:rPr>
              <w:t>ca)</w:t>
            </w:r>
            <w:r>
              <w:tab/>
            </w:r>
            <w:r>
              <w:rPr>
                <w:b/>
                <w:i/>
              </w:rPr>
              <w:t>zużycie energii w zakładach akwakultury;</w:t>
            </w:r>
          </w:p>
        </w:tc>
      </w:tr>
    </w:tbl>
    <w:p w14:paraId="2AD81DC8" w14:textId="77777777" w:rsidR="00F94AB1" w:rsidRPr="00E61A51" w:rsidRDefault="00F94AB1" w:rsidP="00F94AB1">
      <w:pPr>
        <w:pStyle w:val="AmOrLang"/>
        <w:rPr>
          <w:lang w:val="pt-PT"/>
        </w:rPr>
      </w:pPr>
      <w:proofErr w:type="spellStart"/>
      <w:r w:rsidRPr="00E61A51">
        <w:rPr>
          <w:lang w:val="pt-PT"/>
        </w:rPr>
        <w:lastRenderedPageBreak/>
        <w:t>Or</w:t>
      </w:r>
      <w:proofErr w:type="spellEnd"/>
      <w:r w:rsidRPr="00E61A51">
        <w:rPr>
          <w:lang w:val="pt-PT"/>
        </w:rPr>
        <w:t xml:space="preserve">. </w:t>
      </w:r>
      <w:r w:rsidRPr="00E61A51">
        <w:rPr>
          <w:rStyle w:val="HideTWBExt"/>
          <w:lang w:val="pt-PT"/>
        </w:rPr>
        <w:t>&lt;Original&gt;</w:t>
      </w:r>
      <w:r w:rsidRPr="00E61A51">
        <w:rPr>
          <w:rStyle w:val="HideTWBInt"/>
          <w:lang w:val="pt-PT"/>
        </w:rPr>
        <w:t>{EN}</w:t>
      </w:r>
      <w:proofErr w:type="spellStart"/>
      <w:r w:rsidRPr="00E61A51">
        <w:rPr>
          <w:lang w:val="pt-PT"/>
        </w:rPr>
        <w:t>en</w:t>
      </w:r>
      <w:proofErr w:type="spellEnd"/>
      <w:r w:rsidRPr="00E61A51">
        <w:rPr>
          <w:rStyle w:val="HideTWBExt"/>
          <w:lang w:val="pt-PT"/>
        </w:rPr>
        <w:t>&lt;/Original&gt;</w:t>
      </w:r>
    </w:p>
    <w:p w14:paraId="3FFB5B7F" w14:textId="77777777" w:rsidR="00F94AB1" w:rsidRPr="00F94AB1" w:rsidRDefault="00F94AB1" w:rsidP="00F94AB1">
      <w:pPr>
        <w:rPr>
          <w:lang w:val="pt-PT"/>
        </w:rPr>
      </w:pPr>
      <w:r>
        <w:rPr>
          <w:rStyle w:val="HideTWBExt"/>
          <w:lang w:val="pt-PT"/>
        </w:rPr>
        <w:t>&lt;/Amend&gt;</w:t>
      </w:r>
    </w:p>
    <w:p w14:paraId="1C0D8BB2" w14:textId="77777777" w:rsidR="00F94AB1" w:rsidRPr="00F94AB1" w:rsidRDefault="00F94AB1" w:rsidP="00F94AB1">
      <w:pPr>
        <w:pStyle w:val="AmNumberTabs"/>
        <w:rPr>
          <w:lang w:val="pt-PT"/>
        </w:rPr>
      </w:pPr>
      <w:r>
        <w:rPr>
          <w:rStyle w:val="HideTWBExt"/>
          <w:lang w:val="pt-PT"/>
        </w:rPr>
        <w:t>&lt;Amend&gt;</w:t>
      </w:r>
      <w:proofErr w:type="spellStart"/>
      <w:r w:rsidRPr="00F94AB1">
        <w:rPr>
          <w:lang w:val="pt-PT"/>
        </w:rPr>
        <w:t>Poprawka</w:t>
      </w:r>
      <w:proofErr w:type="spellEnd"/>
      <w:r w:rsidRPr="00F94AB1">
        <w:rPr>
          <w:lang w:val="pt-PT"/>
        </w:rPr>
        <w:tab/>
      </w:r>
      <w:r w:rsidRPr="00F94AB1">
        <w:rPr>
          <w:lang w:val="pt-PT"/>
        </w:rPr>
        <w:tab/>
      </w:r>
      <w:r>
        <w:rPr>
          <w:rStyle w:val="HideTWBExt"/>
          <w:lang w:val="pt-PT"/>
        </w:rPr>
        <w:t>&lt;NumAm&gt;</w:t>
      </w:r>
      <w:r w:rsidRPr="00F94AB1">
        <w:rPr>
          <w:lang w:val="pt-PT"/>
        </w:rPr>
        <w:t>81</w:t>
      </w:r>
      <w:r>
        <w:rPr>
          <w:rStyle w:val="HideTWBExt"/>
          <w:lang w:val="pt-PT"/>
        </w:rPr>
        <w:t>&lt;/NumAm&gt;</w:t>
      </w:r>
    </w:p>
    <w:p w14:paraId="4EB4DB8B"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Ana Miranda Paz, Maria </w:t>
      </w:r>
      <w:proofErr w:type="spellStart"/>
      <w:r w:rsidRPr="00F94AB1">
        <w:rPr>
          <w:lang w:val="pt-PT"/>
        </w:rPr>
        <w:t>Zacharia</w:t>
      </w:r>
      <w:proofErr w:type="spellEnd"/>
      <w:r>
        <w:rPr>
          <w:rStyle w:val="HideTWBExt"/>
          <w:b w:val="0"/>
          <w:lang w:val="pt-PT"/>
        </w:rPr>
        <w:t>&lt;/Members&gt;</w:t>
      </w:r>
    </w:p>
    <w:p w14:paraId="0B573FF6" w14:textId="77777777" w:rsidR="00F94AB1" w:rsidRPr="00F94AB1" w:rsidRDefault="00F94AB1" w:rsidP="00F94AB1">
      <w:pPr>
        <w:pStyle w:val="NormalBold"/>
        <w:rPr>
          <w:lang w:val="pt-PT"/>
        </w:rPr>
      </w:pPr>
      <w:r>
        <w:rPr>
          <w:rStyle w:val="HideTWBExt"/>
          <w:b w:val="0"/>
          <w:lang w:val="pt-PT"/>
        </w:rPr>
        <w:t>&lt;/RepeatBlock-By&gt;</w:t>
      </w:r>
    </w:p>
    <w:p w14:paraId="2D3D7964"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A66AD92" w14:textId="77777777" w:rsidR="00F94AB1" w:rsidRPr="00E61A51" w:rsidRDefault="00F94AB1" w:rsidP="00F94AB1">
      <w:pPr>
        <w:pStyle w:val="NormalBold"/>
      </w:pPr>
      <w:r w:rsidRPr="00F94AB1">
        <w:rPr>
          <w:rStyle w:val="HideTWBExt"/>
        </w:rPr>
        <w:t>&lt;Article&gt;</w:t>
      </w:r>
      <w:r>
        <w:t>Artykuł 1 – ustęp 2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9F86DD3" w14:textId="77777777" w:rsidTr="00841A7A">
        <w:trPr>
          <w:trHeight w:hRule="exact" w:val="240"/>
          <w:jc w:val="center"/>
        </w:trPr>
        <w:tc>
          <w:tcPr>
            <w:tcW w:w="9752" w:type="dxa"/>
            <w:gridSpan w:val="2"/>
            <w:tcBorders>
              <w:top w:val="nil"/>
              <w:left w:val="nil"/>
              <w:bottom w:val="nil"/>
              <w:right w:val="nil"/>
            </w:tcBorders>
          </w:tcPr>
          <w:p w14:paraId="401D9561" w14:textId="77777777" w:rsidR="00F94AB1" w:rsidRPr="00F94AB1" w:rsidRDefault="00F94AB1" w:rsidP="00841A7A"/>
        </w:tc>
      </w:tr>
      <w:tr w:rsidR="00F94AB1" w14:paraId="682A63C4" w14:textId="77777777" w:rsidTr="00841A7A">
        <w:trPr>
          <w:trHeight w:val="240"/>
          <w:jc w:val="center"/>
        </w:trPr>
        <w:tc>
          <w:tcPr>
            <w:tcW w:w="4876" w:type="dxa"/>
            <w:tcBorders>
              <w:top w:val="nil"/>
              <w:left w:val="nil"/>
              <w:bottom w:val="nil"/>
              <w:right w:val="nil"/>
            </w:tcBorders>
          </w:tcPr>
          <w:p w14:paraId="5A9A0B5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2B22B0C" w14:textId="77777777" w:rsidR="00F94AB1" w:rsidRPr="007061C1" w:rsidRDefault="00F94AB1" w:rsidP="00841A7A">
            <w:pPr>
              <w:pStyle w:val="AmColumnHeading"/>
            </w:pPr>
            <w:r>
              <w:t>Poprawka</w:t>
            </w:r>
          </w:p>
        </w:tc>
      </w:tr>
      <w:tr w:rsidR="00F94AB1" w14:paraId="13B94054" w14:textId="77777777" w:rsidTr="00841A7A">
        <w:trPr>
          <w:jc w:val="center"/>
        </w:trPr>
        <w:tc>
          <w:tcPr>
            <w:tcW w:w="4876" w:type="dxa"/>
            <w:tcBorders>
              <w:top w:val="nil"/>
              <w:left w:val="nil"/>
              <w:bottom w:val="nil"/>
              <w:right w:val="nil"/>
            </w:tcBorders>
          </w:tcPr>
          <w:p w14:paraId="3D42526F" w14:textId="77777777" w:rsidR="00F94AB1" w:rsidRPr="007061C1" w:rsidRDefault="00F94AB1" w:rsidP="00841A7A">
            <w:pPr>
              <w:pStyle w:val="Normal6a"/>
            </w:pPr>
          </w:p>
        </w:tc>
        <w:tc>
          <w:tcPr>
            <w:tcW w:w="4876" w:type="dxa"/>
            <w:tcBorders>
              <w:top w:val="nil"/>
              <w:left w:val="nil"/>
              <w:bottom w:val="nil"/>
              <w:right w:val="nil"/>
            </w:tcBorders>
          </w:tcPr>
          <w:p w14:paraId="34614C4F" w14:textId="77777777" w:rsidR="00F94AB1" w:rsidRPr="00E61A51" w:rsidRDefault="00F94AB1" w:rsidP="00841A7A">
            <w:pPr>
              <w:pStyle w:val="Normal6a"/>
            </w:pPr>
            <w:r>
              <w:rPr>
                <w:b/>
                <w:i/>
              </w:rPr>
              <w:t>2a.</w:t>
            </w:r>
            <w:r>
              <w:tab/>
            </w:r>
            <w:r>
              <w:rPr>
                <w:b/>
                <w:i/>
              </w:rPr>
              <w:t>Dane statystyczne, o których mowa w ust. 2, obejmują dane społeczno-ekonomiczne, takie jak m.in. płeć, wiek, wykształcenie i dochody, oraz parametry środowiskowe umożliwiające ocenę interakcji między działalnością w dziedzinie rybołówstwa i akwakultury a ekosystemami morskimi, w tym wpływ na siedliska morskie, różnorodność biologiczną i jakość wody. Gromadzenie takich informacji opiera się, w miarę możliwości, na istniejących systemach monitorowania, źródłach danych administracyjnych lub ramach sprawozdawczości środowiskowej ustanowionych na mocy prawa Unii, przy jednoczesnym unikaniu w jak największym stopniu zwiększania obciążeń administracyjnych dla rybaków i operatorów.</w:t>
            </w:r>
          </w:p>
        </w:tc>
      </w:tr>
    </w:tbl>
    <w:p w14:paraId="44E590E3"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35F41B0C" w14:textId="77777777" w:rsidR="00F94AB1" w:rsidRPr="00E61A51" w:rsidRDefault="00F94AB1" w:rsidP="00F94AB1">
      <w:r w:rsidRPr="00F94AB1">
        <w:rPr>
          <w:rStyle w:val="HideTWBExt"/>
        </w:rPr>
        <w:t>&lt;/Amend&gt;</w:t>
      </w:r>
    </w:p>
    <w:p w14:paraId="5AC6F314"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82</w:t>
      </w:r>
      <w:r w:rsidRPr="00F94AB1">
        <w:rPr>
          <w:rStyle w:val="HideTWBExt"/>
        </w:rPr>
        <w:t>&lt;/NumAm&gt;</w:t>
      </w:r>
    </w:p>
    <w:p w14:paraId="1D683B15"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2AF4EEC" w14:textId="77777777" w:rsidR="00F94AB1" w:rsidRPr="00E61A51" w:rsidRDefault="00F94AB1" w:rsidP="00F94AB1">
      <w:pPr>
        <w:pStyle w:val="NormalBold"/>
      </w:pPr>
      <w:r w:rsidRPr="00F94AB1">
        <w:rPr>
          <w:rStyle w:val="HideTWBExt"/>
          <w:b w:val="0"/>
        </w:rPr>
        <w:t>&lt;/RepeatBlock-By&gt;</w:t>
      </w:r>
    </w:p>
    <w:p w14:paraId="5A7399B6"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1FDCBD20" w14:textId="77777777" w:rsidR="00F94AB1" w:rsidRPr="007061C1" w:rsidRDefault="00F94AB1" w:rsidP="00F94AB1">
      <w:pPr>
        <w:pStyle w:val="NormalBold"/>
      </w:pPr>
      <w:r>
        <w:rPr>
          <w:rStyle w:val="HideTWBExt"/>
        </w:rPr>
        <w:t>&lt;Article&gt;</w:t>
      </w:r>
      <w:r>
        <w:t>Artykuł 2 – ustęp 1 – punkt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B7D9853" w14:textId="77777777" w:rsidTr="00841A7A">
        <w:trPr>
          <w:trHeight w:hRule="exact" w:val="240"/>
          <w:jc w:val="center"/>
        </w:trPr>
        <w:tc>
          <w:tcPr>
            <w:tcW w:w="9752" w:type="dxa"/>
            <w:gridSpan w:val="2"/>
            <w:tcBorders>
              <w:top w:val="nil"/>
              <w:left w:val="nil"/>
              <w:bottom w:val="nil"/>
              <w:right w:val="nil"/>
            </w:tcBorders>
          </w:tcPr>
          <w:p w14:paraId="72503E94" w14:textId="77777777" w:rsidR="00F94AB1" w:rsidRPr="007061C1" w:rsidRDefault="00F94AB1" w:rsidP="00841A7A"/>
        </w:tc>
      </w:tr>
      <w:tr w:rsidR="00F94AB1" w14:paraId="5530B88E" w14:textId="77777777" w:rsidTr="00841A7A">
        <w:trPr>
          <w:trHeight w:val="240"/>
          <w:jc w:val="center"/>
        </w:trPr>
        <w:tc>
          <w:tcPr>
            <w:tcW w:w="4876" w:type="dxa"/>
            <w:tcBorders>
              <w:top w:val="nil"/>
              <w:left w:val="nil"/>
              <w:bottom w:val="nil"/>
              <w:right w:val="nil"/>
            </w:tcBorders>
          </w:tcPr>
          <w:p w14:paraId="6C4952A2"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3F410AE" w14:textId="77777777" w:rsidR="00F94AB1" w:rsidRPr="007061C1" w:rsidRDefault="00F94AB1" w:rsidP="00841A7A">
            <w:pPr>
              <w:pStyle w:val="AmColumnHeading"/>
            </w:pPr>
            <w:r>
              <w:t>Poprawka</w:t>
            </w:r>
          </w:p>
        </w:tc>
      </w:tr>
      <w:tr w:rsidR="00F94AB1" w14:paraId="3BA748B0" w14:textId="77777777" w:rsidTr="00841A7A">
        <w:trPr>
          <w:jc w:val="center"/>
        </w:trPr>
        <w:tc>
          <w:tcPr>
            <w:tcW w:w="4876" w:type="dxa"/>
            <w:tcBorders>
              <w:top w:val="nil"/>
              <w:left w:val="nil"/>
              <w:bottom w:val="nil"/>
              <w:right w:val="nil"/>
            </w:tcBorders>
          </w:tcPr>
          <w:p w14:paraId="4924F527" w14:textId="77777777" w:rsidR="00F94AB1" w:rsidRPr="00E61A51" w:rsidRDefault="00F94AB1" w:rsidP="00841A7A">
            <w:pPr>
              <w:pStyle w:val="Normal6a"/>
            </w:pPr>
            <w:r>
              <w:t>1)</w:t>
            </w:r>
            <w:r>
              <w:tab/>
              <w:t xml:space="preserve">„wody Unii”, „żywe zasoby morza”, „statek rybacki”, „unijny statek rybacki”, „odrzuty”, </w:t>
            </w:r>
            <w:r>
              <w:rPr>
                <w:b/>
                <w:i/>
              </w:rPr>
              <w:t>„akwakultura”,</w:t>
            </w:r>
            <w:r>
              <w:t xml:space="preserve"> „działalność połowowa”, „produkty </w:t>
            </w:r>
            <w:r>
              <w:lastRenderedPageBreak/>
              <w:t>rybołówstwa” i „produkty akwakultury” mają znaczenie określone w odpowiadających im definicjach zawartych w art. 4 ust. 1 pkt 1, 2, 4, 5, 10, 25, 28, 29 i 34 rozporządzenia Parlamentu Europejskiego i Rady (UE) nr 1380/2013</w:t>
            </w:r>
            <w:r>
              <w:rPr>
                <w:vertAlign w:val="superscript"/>
              </w:rPr>
              <w:t>33</w:t>
            </w:r>
            <w:r>
              <w:t>;</w:t>
            </w:r>
          </w:p>
        </w:tc>
        <w:tc>
          <w:tcPr>
            <w:tcW w:w="4876" w:type="dxa"/>
            <w:tcBorders>
              <w:top w:val="nil"/>
              <w:left w:val="nil"/>
              <w:bottom w:val="nil"/>
              <w:right w:val="nil"/>
            </w:tcBorders>
          </w:tcPr>
          <w:p w14:paraId="29DDC3A5" w14:textId="77777777" w:rsidR="00F94AB1" w:rsidRPr="00E61A51" w:rsidRDefault="00F94AB1" w:rsidP="00841A7A">
            <w:pPr>
              <w:pStyle w:val="Normal6a"/>
            </w:pPr>
            <w:r>
              <w:lastRenderedPageBreak/>
              <w:t>1)</w:t>
            </w:r>
            <w:r>
              <w:tab/>
              <w:t xml:space="preserve">„wody Unii”, „żywe zasoby morza”, „statek rybacki”, „unijny statek rybacki”, „odrzuty”, „działalność połowowa”, „produkty rybołówstwa” i </w:t>
            </w:r>
            <w:r>
              <w:lastRenderedPageBreak/>
              <w:t>„produkty akwakultury” mają znaczenie określone w odpowiadających im definicjach zawartych w art. 4 ust. 1 pkt 1, 2, 4, 5, 10, 25, 28, 29 i 34 rozporządzenia Parlamentu Europejskiego i Rady (UE) nr 1380/2013</w:t>
            </w:r>
            <w:r>
              <w:rPr>
                <w:vertAlign w:val="superscript"/>
              </w:rPr>
              <w:t>33</w:t>
            </w:r>
            <w:r>
              <w:t>;</w:t>
            </w:r>
          </w:p>
        </w:tc>
      </w:tr>
      <w:tr w:rsidR="00F94AB1" w14:paraId="5214053F" w14:textId="77777777" w:rsidTr="00841A7A">
        <w:trPr>
          <w:jc w:val="center"/>
        </w:trPr>
        <w:tc>
          <w:tcPr>
            <w:tcW w:w="4876" w:type="dxa"/>
            <w:tcBorders>
              <w:top w:val="nil"/>
              <w:left w:val="nil"/>
              <w:bottom w:val="nil"/>
              <w:right w:val="nil"/>
            </w:tcBorders>
          </w:tcPr>
          <w:p w14:paraId="1B9C672D" w14:textId="77777777" w:rsidR="00F94AB1" w:rsidRPr="007061C1" w:rsidRDefault="00F94AB1" w:rsidP="00841A7A">
            <w:pPr>
              <w:pStyle w:val="Normal6a"/>
            </w:pPr>
            <w:r>
              <w:rPr>
                <w:b/>
                <w:i/>
              </w:rPr>
              <w:lastRenderedPageBreak/>
              <w:t>_________________</w:t>
            </w:r>
          </w:p>
        </w:tc>
        <w:tc>
          <w:tcPr>
            <w:tcW w:w="4876" w:type="dxa"/>
            <w:tcBorders>
              <w:top w:val="nil"/>
              <w:left w:val="nil"/>
              <w:bottom w:val="nil"/>
              <w:right w:val="nil"/>
            </w:tcBorders>
          </w:tcPr>
          <w:p w14:paraId="5A2ED7A7" w14:textId="77777777" w:rsidR="00F94AB1" w:rsidRPr="007061C1" w:rsidRDefault="00F94AB1" w:rsidP="00841A7A">
            <w:pPr>
              <w:pStyle w:val="Normal6a"/>
            </w:pPr>
            <w:r>
              <w:rPr>
                <w:b/>
                <w:i/>
              </w:rPr>
              <w:t>_________________</w:t>
            </w:r>
          </w:p>
        </w:tc>
      </w:tr>
      <w:tr w:rsidR="00F94AB1" w14:paraId="1DF56F80" w14:textId="77777777" w:rsidTr="00841A7A">
        <w:trPr>
          <w:jc w:val="center"/>
        </w:trPr>
        <w:tc>
          <w:tcPr>
            <w:tcW w:w="4876" w:type="dxa"/>
            <w:tcBorders>
              <w:top w:val="nil"/>
              <w:left w:val="nil"/>
              <w:bottom w:val="nil"/>
              <w:right w:val="nil"/>
            </w:tcBorders>
          </w:tcPr>
          <w:p w14:paraId="651A2B16" w14:textId="77777777" w:rsidR="00F94AB1" w:rsidRPr="00E61A51" w:rsidRDefault="00F94AB1" w:rsidP="00841A7A">
            <w:pPr>
              <w:pStyle w:val="Normal6a"/>
            </w:pPr>
            <w:r>
              <w:rPr>
                <w:vertAlign w:val="superscript"/>
              </w:rPr>
              <w:t>33</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c>
          <w:tcPr>
            <w:tcW w:w="4876" w:type="dxa"/>
            <w:tcBorders>
              <w:top w:val="nil"/>
              <w:left w:val="nil"/>
              <w:bottom w:val="nil"/>
              <w:right w:val="nil"/>
            </w:tcBorders>
          </w:tcPr>
          <w:p w14:paraId="37F3C5BB" w14:textId="77777777" w:rsidR="00F94AB1" w:rsidRPr="00E61A51" w:rsidRDefault="00F94AB1" w:rsidP="00841A7A">
            <w:pPr>
              <w:pStyle w:val="Normal6a"/>
            </w:pPr>
            <w:r>
              <w:rPr>
                <w:vertAlign w:val="superscript"/>
              </w:rPr>
              <w:t>33</w:t>
            </w:r>
            <w:r>
              <w:t xml:space="preserve"> Rozporządzenie Parlamentu Europejskiego i Rady (UE) nr 1380/2013 z dnia 11 grudnia 2013 r. w sprawie wspólnej polityki rybołówstwa, zmieniające rozporządzenia Rady (WE) nr 1954/2003 i (WE) nr 1224/2009 oraz uchylające rozporządzenia Rady (WE) nr 2371/2002 i (WE) nr 639/2004 oraz decyzję Rady 2004/585/WE, Dz.U. L 354 z 28.12.2013, s. 22, ELI: http://data.europa.eu/eli/reg/2013/1380/oj.</w:t>
            </w:r>
          </w:p>
        </w:tc>
      </w:tr>
    </w:tbl>
    <w:p w14:paraId="6BC34FCC"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3ED93E32" w14:textId="77777777" w:rsidR="00F94AB1" w:rsidRPr="00E61A51" w:rsidRDefault="00F94AB1" w:rsidP="00F94AB1">
      <w:r w:rsidRPr="00F94AB1">
        <w:rPr>
          <w:rStyle w:val="HideTWBExt"/>
        </w:rPr>
        <w:t>&lt;/Amend&gt;</w:t>
      </w:r>
    </w:p>
    <w:p w14:paraId="2141EC96"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83</w:t>
      </w:r>
      <w:r w:rsidRPr="00F94AB1">
        <w:rPr>
          <w:rStyle w:val="HideTWBExt"/>
        </w:rPr>
        <w:t>&lt;/NumAm&gt;</w:t>
      </w:r>
    </w:p>
    <w:p w14:paraId="791DF128"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0CB9945B" w14:textId="77777777" w:rsidR="00F94AB1" w:rsidRPr="00E61A51" w:rsidRDefault="00F94AB1" w:rsidP="00F94AB1">
      <w:pPr>
        <w:pStyle w:val="NormalBold"/>
      </w:pPr>
      <w:r w:rsidRPr="00F94AB1">
        <w:rPr>
          <w:rStyle w:val="HideTWBExt"/>
          <w:b w:val="0"/>
        </w:rPr>
        <w:t>&lt;/RepeatBlock-By&gt;</w:t>
      </w:r>
    </w:p>
    <w:p w14:paraId="467D0E3F"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469860A7" w14:textId="77777777" w:rsidR="00F94AB1" w:rsidRPr="00E61A51" w:rsidRDefault="00F94AB1" w:rsidP="00F94AB1">
      <w:pPr>
        <w:pStyle w:val="NormalBold"/>
      </w:pPr>
      <w:r w:rsidRPr="00F94AB1">
        <w:rPr>
          <w:rStyle w:val="HideTWBExt"/>
        </w:rPr>
        <w:t>&lt;Article&gt;</w:t>
      </w:r>
      <w:r>
        <w:t>Artykuł 2 – ustęp 1 – punkt 1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1616706" w14:textId="77777777" w:rsidTr="00841A7A">
        <w:trPr>
          <w:trHeight w:hRule="exact" w:val="240"/>
          <w:jc w:val="center"/>
        </w:trPr>
        <w:tc>
          <w:tcPr>
            <w:tcW w:w="9752" w:type="dxa"/>
            <w:gridSpan w:val="2"/>
            <w:tcBorders>
              <w:top w:val="nil"/>
              <w:left w:val="nil"/>
              <w:bottom w:val="nil"/>
              <w:right w:val="nil"/>
            </w:tcBorders>
          </w:tcPr>
          <w:p w14:paraId="5EC0B15F" w14:textId="77777777" w:rsidR="00F94AB1" w:rsidRPr="00F94AB1" w:rsidRDefault="00F94AB1" w:rsidP="00841A7A"/>
        </w:tc>
      </w:tr>
      <w:tr w:rsidR="00F94AB1" w14:paraId="4F7BD64B" w14:textId="77777777" w:rsidTr="00841A7A">
        <w:trPr>
          <w:trHeight w:val="240"/>
          <w:jc w:val="center"/>
        </w:trPr>
        <w:tc>
          <w:tcPr>
            <w:tcW w:w="4876" w:type="dxa"/>
            <w:tcBorders>
              <w:top w:val="nil"/>
              <w:left w:val="nil"/>
              <w:bottom w:val="nil"/>
              <w:right w:val="nil"/>
            </w:tcBorders>
          </w:tcPr>
          <w:p w14:paraId="30BA1F08"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F45452E" w14:textId="77777777" w:rsidR="00F94AB1" w:rsidRPr="007061C1" w:rsidRDefault="00F94AB1" w:rsidP="00841A7A">
            <w:pPr>
              <w:pStyle w:val="AmColumnHeading"/>
            </w:pPr>
            <w:r>
              <w:t>Poprawka</w:t>
            </w:r>
          </w:p>
        </w:tc>
      </w:tr>
      <w:tr w:rsidR="00F94AB1" w14:paraId="62100D7E" w14:textId="77777777" w:rsidTr="00841A7A">
        <w:trPr>
          <w:jc w:val="center"/>
        </w:trPr>
        <w:tc>
          <w:tcPr>
            <w:tcW w:w="4876" w:type="dxa"/>
            <w:tcBorders>
              <w:top w:val="nil"/>
              <w:left w:val="nil"/>
              <w:bottom w:val="nil"/>
              <w:right w:val="nil"/>
            </w:tcBorders>
          </w:tcPr>
          <w:p w14:paraId="5CD8DA54" w14:textId="77777777" w:rsidR="00F94AB1" w:rsidRPr="007061C1" w:rsidRDefault="00F94AB1" w:rsidP="00841A7A">
            <w:pPr>
              <w:pStyle w:val="Normal6a"/>
            </w:pPr>
          </w:p>
        </w:tc>
        <w:tc>
          <w:tcPr>
            <w:tcW w:w="4876" w:type="dxa"/>
            <w:tcBorders>
              <w:top w:val="nil"/>
              <w:left w:val="nil"/>
              <w:bottom w:val="nil"/>
              <w:right w:val="nil"/>
            </w:tcBorders>
          </w:tcPr>
          <w:p w14:paraId="063CB59D" w14:textId="77777777" w:rsidR="00F94AB1" w:rsidRPr="00E61A51" w:rsidRDefault="00F94AB1" w:rsidP="00841A7A">
            <w:pPr>
              <w:pStyle w:val="Normal6a"/>
            </w:pPr>
            <w:r>
              <w:rPr>
                <w:b/>
                <w:i/>
              </w:rPr>
              <w:t>1a)</w:t>
            </w:r>
            <w:r>
              <w:tab/>
            </w:r>
            <w:r>
              <w:rPr>
                <w:b/>
                <w:i/>
              </w:rPr>
              <w:t>„akwakultura” oznacza hodowlę organizmów wodnych, w tym ryb, mięczaków, skorupiaków i roślin wodnych, która może, choć nie musi, przybrać formy produkcji tych organizmów wykraczającej poza naturalną zdolność środowiska. Hodowla oznacza pewną formę interwencji w proces chowu, mającą na celu zwiększenie produkcji, np. regularne zarybianie, karmienie oraz ochronę przed drapieżnikami itp. Hodowla oznacza również indywidualną lub korporacyjną własność hodowanego stada.</w:t>
            </w:r>
          </w:p>
        </w:tc>
      </w:tr>
    </w:tbl>
    <w:p w14:paraId="1CE2833A" w14:textId="77777777" w:rsidR="00F94AB1" w:rsidRPr="00E61A51" w:rsidRDefault="00F94AB1" w:rsidP="00F94AB1">
      <w:pPr>
        <w:pStyle w:val="AmOrLang"/>
        <w:rPr>
          <w:lang w:val="en-GB"/>
        </w:rPr>
      </w:pPr>
      <w:r w:rsidRPr="00E61A51">
        <w:rPr>
          <w:lang w:val="en-GB"/>
        </w:rPr>
        <w:t xml:space="preserve">Or. </w:t>
      </w:r>
      <w:r w:rsidRPr="00E61A51">
        <w:rPr>
          <w:rStyle w:val="HideTWBExt"/>
          <w:lang w:val="en-GB"/>
        </w:rPr>
        <w:t>&lt;Original&gt;</w:t>
      </w:r>
      <w:r w:rsidRPr="00E61A51">
        <w:rPr>
          <w:rStyle w:val="HideTWBInt"/>
          <w:lang w:val="en-GB"/>
        </w:rPr>
        <w:t>{EN}</w:t>
      </w:r>
      <w:proofErr w:type="spellStart"/>
      <w:r w:rsidRPr="00E61A51">
        <w:rPr>
          <w:lang w:val="en-GB"/>
        </w:rPr>
        <w:t>en</w:t>
      </w:r>
      <w:proofErr w:type="spellEnd"/>
      <w:r w:rsidRPr="00E61A51">
        <w:rPr>
          <w:rStyle w:val="HideTWBExt"/>
          <w:lang w:val="en-GB"/>
        </w:rPr>
        <w:t>&lt;/Original&gt;</w:t>
      </w:r>
    </w:p>
    <w:p w14:paraId="38D1037D" w14:textId="77777777" w:rsidR="00F94AB1" w:rsidRPr="00E61A51" w:rsidRDefault="00F94AB1" w:rsidP="00F94AB1">
      <w:pPr>
        <w:pStyle w:val="AmJustTitle"/>
      </w:pPr>
      <w:r>
        <w:rPr>
          <w:rStyle w:val="HideTWBExt"/>
          <w:lang w:val="en-GB"/>
        </w:rPr>
        <w:lastRenderedPageBreak/>
        <w:t>&lt;TitreJust&gt;</w:t>
      </w:r>
      <w:r>
        <w:t>Uzasadnienie</w:t>
      </w:r>
      <w:r>
        <w:rPr>
          <w:rStyle w:val="HideTWBExt"/>
          <w:lang w:val="en-GB"/>
        </w:rPr>
        <w:t>&lt;/TitreJust&gt;</w:t>
      </w:r>
    </w:p>
    <w:p w14:paraId="457FADD3" w14:textId="77777777" w:rsidR="00F94AB1" w:rsidRPr="00E61A51" w:rsidRDefault="00F94AB1" w:rsidP="00F94AB1">
      <w:pPr>
        <w:pStyle w:val="AmJustText"/>
      </w:pPr>
      <w:r>
        <w:t>Podstawą jest definicja FAO, która przewiduje ponadto, że – w przeciwieństwie do istniejącej od dawna definicji UE – akwakultura niekoniecznie przyjmuje formę produkcji, która wymaga dostarczania paszy (zgodnie z definicją służy ona „zwiększeniu produkcji przedmiotowych organizmów ponad naturalną zdolność środowiska”, ale może być to produkcja, która odbywa się z poszanowaniem naturalnej zdolności środowiska).</w:t>
      </w:r>
    </w:p>
    <w:p w14:paraId="4E3C4235" w14:textId="77777777" w:rsidR="00F94AB1" w:rsidRPr="00E61A51" w:rsidRDefault="00F94AB1" w:rsidP="00F94AB1">
      <w:r w:rsidRPr="00F94AB1">
        <w:rPr>
          <w:rStyle w:val="HideTWBExt"/>
        </w:rPr>
        <w:t>&lt;/Amend&gt;</w:t>
      </w:r>
    </w:p>
    <w:p w14:paraId="7B371604"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84</w:t>
      </w:r>
      <w:r w:rsidRPr="00F94AB1">
        <w:rPr>
          <w:rStyle w:val="HideTWBExt"/>
        </w:rPr>
        <w:t>&lt;/NumAm&gt;</w:t>
      </w:r>
    </w:p>
    <w:p w14:paraId="0B549EA1"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8562DAD" w14:textId="77777777" w:rsidR="00F94AB1" w:rsidRPr="00E61A51" w:rsidRDefault="00F94AB1" w:rsidP="00F94AB1">
      <w:pPr>
        <w:pStyle w:val="NormalBold"/>
      </w:pPr>
      <w:r w:rsidRPr="00F94AB1">
        <w:rPr>
          <w:rStyle w:val="HideTWBExt"/>
          <w:b w:val="0"/>
        </w:rPr>
        <w:t>&lt;/RepeatBlock-By&gt;</w:t>
      </w:r>
    </w:p>
    <w:p w14:paraId="2D231F9D"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78094BD" w14:textId="77777777" w:rsidR="00F94AB1" w:rsidRPr="007061C1" w:rsidRDefault="00F94AB1" w:rsidP="00F94AB1">
      <w:pPr>
        <w:pStyle w:val="NormalBold"/>
      </w:pPr>
      <w:r>
        <w:rPr>
          <w:rStyle w:val="HideTWBExt"/>
        </w:rPr>
        <w:t>&lt;Article&gt;</w:t>
      </w:r>
      <w:r>
        <w:t>Artykuł 2 – ustęp 1 – punkt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36209D7" w14:textId="77777777" w:rsidTr="00841A7A">
        <w:trPr>
          <w:trHeight w:hRule="exact" w:val="240"/>
          <w:jc w:val="center"/>
        </w:trPr>
        <w:tc>
          <w:tcPr>
            <w:tcW w:w="9752" w:type="dxa"/>
            <w:gridSpan w:val="2"/>
            <w:tcBorders>
              <w:top w:val="nil"/>
              <w:left w:val="nil"/>
              <w:bottom w:val="nil"/>
              <w:right w:val="nil"/>
            </w:tcBorders>
          </w:tcPr>
          <w:p w14:paraId="5AD6F42B" w14:textId="77777777" w:rsidR="00F94AB1" w:rsidRPr="007061C1" w:rsidRDefault="00F94AB1" w:rsidP="00841A7A"/>
        </w:tc>
      </w:tr>
      <w:tr w:rsidR="00F94AB1" w14:paraId="595B6047" w14:textId="77777777" w:rsidTr="00841A7A">
        <w:trPr>
          <w:trHeight w:val="240"/>
          <w:jc w:val="center"/>
        </w:trPr>
        <w:tc>
          <w:tcPr>
            <w:tcW w:w="4876" w:type="dxa"/>
            <w:tcBorders>
              <w:top w:val="nil"/>
              <w:left w:val="nil"/>
              <w:bottom w:val="nil"/>
              <w:right w:val="nil"/>
            </w:tcBorders>
          </w:tcPr>
          <w:p w14:paraId="6320260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35F4809" w14:textId="77777777" w:rsidR="00F94AB1" w:rsidRPr="007061C1" w:rsidRDefault="00F94AB1" w:rsidP="00841A7A">
            <w:pPr>
              <w:pStyle w:val="AmColumnHeading"/>
            </w:pPr>
            <w:r>
              <w:t>Poprawka</w:t>
            </w:r>
          </w:p>
        </w:tc>
      </w:tr>
      <w:tr w:rsidR="00F94AB1" w14:paraId="3FC98123" w14:textId="77777777" w:rsidTr="00841A7A">
        <w:trPr>
          <w:jc w:val="center"/>
        </w:trPr>
        <w:tc>
          <w:tcPr>
            <w:tcW w:w="4876" w:type="dxa"/>
            <w:tcBorders>
              <w:top w:val="nil"/>
              <w:left w:val="nil"/>
              <w:bottom w:val="nil"/>
              <w:right w:val="nil"/>
            </w:tcBorders>
          </w:tcPr>
          <w:p w14:paraId="218969EC" w14:textId="77777777" w:rsidR="00F94AB1" w:rsidRPr="00E61A51" w:rsidRDefault="00F94AB1" w:rsidP="00841A7A">
            <w:pPr>
              <w:pStyle w:val="Normal6a"/>
            </w:pPr>
            <w:r>
              <w:t>3)</w:t>
            </w:r>
            <w:r>
              <w:tab/>
              <w:t xml:space="preserve">„gatunek wrażliwy” </w:t>
            </w:r>
            <w:r>
              <w:rPr>
                <w:b/>
                <w:i/>
              </w:rPr>
              <w:t>ma znaczenie określone</w:t>
            </w:r>
            <w:r>
              <w:t xml:space="preserve"> w </w:t>
            </w:r>
            <w:r>
              <w:rPr>
                <w:b/>
                <w:i/>
              </w:rPr>
              <w:t>odpowiadającej mu definicji zawartej w art. 6 pkt 8 rozporządzenia (UE) 2019/</w:t>
            </w:r>
            <w:proofErr w:type="gramStart"/>
            <w:r>
              <w:rPr>
                <w:b/>
                <w:i/>
              </w:rPr>
              <w:t>1241</w:t>
            </w:r>
            <w:r>
              <w:rPr>
                <w:b/>
                <w:i/>
                <w:vertAlign w:val="superscript"/>
              </w:rPr>
              <w:t>34</w:t>
            </w:r>
            <w:r>
              <w:rPr>
                <w:b/>
                <w:i/>
              </w:rPr>
              <w:t xml:space="preserve"> ;</w:t>
            </w:r>
            <w:proofErr w:type="gramEnd"/>
          </w:p>
        </w:tc>
        <w:tc>
          <w:tcPr>
            <w:tcW w:w="4876" w:type="dxa"/>
            <w:tcBorders>
              <w:top w:val="nil"/>
              <w:left w:val="nil"/>
              <w:bottom w:val="nil"/>
              <w:right w:val="nil"/>
            </w:tcBorders>
          </w:tcPr>
          <w:p w14:paraId="2FB14C51" w14:textId="77777777" w:rsidR="00F94AB1" w:rsidRPr="00E61A51" w:rsidRDefault="00F94AB1" w:rsidP="00841A7A">
            <w:pPr>
              <w:pStyle w:val="Normal6a"/>
            </w:pPr>
            <w:r>
              <w:t>3)</w:t>
            </w:r>
            <w:r>
              <w:tab/>
              <w:t xml:space="preserve">„gatunek wrażliwy” </w:t>
            </w:r>
            <w:r>
              <w:rPr>
                <w:b/>
                <w:i/>
              </w:rPr>
              <w:t>oznacza gatunek, na którego stan ochrony,</w:t>
            </w:r>
            <w:r>
              <w:t xml:space="preserve"> w </w:t>
            </w:r>
            <w:r>
              <w:rPr>
                <w:b/>
                <w:i/>
              </w:rPr>
              <w:t>tym jego siedlisko, rozmieszczenie, liczebność lub stan populacji, jest wywierany niekorzystny wpływ z powodu presji wynikającej z działalności człowieka, w tym działalności połowowej. Gatunki wrażliwe obejmują</w:t>
            </w:r>
            <w:r>
              <w:t xml:space="preserve"> w </w:t>
            </w:r>
            <w:r>
              <w:rPr>
                <w:b/>
                <w:i/>
              </w:rPr>
              <w:t>szczególności gatunki wymienione w załącznikach II</w:t>
            </w:r>
            <w:r>
              <w:t xml:space="preserve"> i </w:t>
            </w:r>
            <w:r>
              <w:rPr>
                <w:b/>
                <w:i/>
              </w:rPr>
              <w:t>IV do dyrektywy 92/43/EWG, gatunki wymienione w załącznikach A</w:t>
            </w:r>
            <w:r>
              <w:t xml:space="preserve">, </w:t>
            </w:r>
            <w:r>
              <w:rPr>
                <w:b/>
                <w:i/>
              </w:rPr>
              <w:t>B i C do</w:t>
            </w:r>
            <w:r>
              <w:t xml:space="preserve"> rozporządzenia </w:t>
            </w:r>
            <w:r>
              <w:rPr>
                <w:b/>
                <w:i/>
              </w:rPr>
              <w:t>Komisji</w:t>
            </w:r>
            <w:r>
              <w:t xml:space="preserve"> (</w:t>
            </w:r>
            <w:r>
              <w:rPr>
                <w:b/>
                <w:i/>
              </w:rPr>
              <w:t>UE</w:t>
            </w:r>
            <w:r>
              <w:t xml:space="preserve">) </w:t>
            </w:r>
            <w:r>
              <w:rPr>
                <w:b/>
                <w:i/>
              </w:rPr>
              <w:t>2023</w:t>
            </w:r>
            <w:r>
              <w:t>/</w:t>
            </w:r>
            <w:r>
              <w:rPr>
                <w:b/>
                <w:i/>
              </w:rPr>
              <w:t>966 z dnia 15 maja 2023 r. zmieniającego rozporządzenie</w:t>
            </w:r>
            <w:r>
              <w:t xml:space="preserve"> Rady (</w:t>
            </w:r>
            <w:r>
              <w:rPr>
                <w:b/>
                <w:i/>
              </w:rPr>
              <w:t>WE</w:t>
            </w:r>
            <w:r>
              <w:t xml:space="preserve">) nr </w:t>
            </w:r>
            <w:r>
              <w:rPr>
                <w:b/>
                <w:i/>
              </w:rPr>
              <w:t>338</w:t>
            </w:r>
            <w:r>
              <w:t>/</w:t>
            </w:r>
            <w:r>
              <w:rPr>
                <w:b/>
                <w:i/>
              </w:rPr>
              <w:t>97</w:t>
            </w:r>
            <w:r>
              <w:rPr>
                <w:b/>
                <w:i/>
                <w:vertAlign w:val="superscript"/>
              </w:rPr>
              <w:t>1a</w:t>
            </w:r>
            <w:r>
              <w:t xml:space="preserve">, </w:t>
            </w:r>
            <w:r>
              <w:rPr>
                <w:b/>
                <w:i/>
              </w:rPr>
              <w:t>gatunki objęte dyrektywą 2009</w:t>
            </w:r>
            <w:r>
              <w:t>/</w:t>
            </w:r>
            <w:r>
              <w:rPr>
                <w:b/>
                <w:i/>
              </w:rPr>
              <w:t>147/WE oraz gatunki</w:t>
            </w:r>
            <w:r>
              <w:t xml:space="preserve">, </w:t>
            </w:r>
            <w:r>
              <w:rPr>
                <w:b/>
                <w:i/>
              </w:rPr>
              <w:t>których ochrona jest niezbędna do osiągnięcia dobrego stanu środowiska zgodnie z dyrektywą 2008</w:t>
            </w:r>
            <w:r>
              <w:t>/</w:t>
            </w:r>
            <w:r>
              <w:rPr>
                <w:b/>
                <w:i/>
              </w:rPr>
              <w:t>56/WE;</w:t>
            </w:r>
          </w:p>
        </w:tc>
      </w:tr>
      <w:tr w:rsidR="00F94AB1" w14:paraId="71E978A2" w14:textId="77777777" w:rsidTr="00841A7A">
        <w:trPr>
          <w:jc w:val="center"/>
        </w:trPr>
        <w:tc>
          <w:tcPr>
            <w:tcW w:w="4876" w:type="dxa"/>
            <w:tcBorders>
              <w:top w:val="nil"/>
              <w:left w:val="nil"/>
              <w:bottom w:val="nil"/>
              <w:right w:val="nil"/>
            </w:tcBorders>
          </w:tcPr>
          <w:p w14:paraId="306C0105" w14:textId="77777777" w:rsidR="00F94AB1" w:rsidRPr="007061C1" w:rsidRDefault="00F94AB1" w:rsidP="00841A7A">
            <w:pPr>
              <w:pStyle w:val="Normal6a"/>
            </w:pPr>
            <w:r>
              <w:rPr>
                <w:b/>
                <w:i/>
              </w:rPr>
              <w:t>_________________</w:t>
            </w:r>
          </w:p>
        </w:tc>
        <w:tc>
          <w:tcPr>
            <w:tcW w:w="4876" w:type="dxa"/>
            <w:tcBorders>
              <w:top w:val="nil"/>
              <w:left w:val="nil"/>
              <w:bottom w:val="nil"/>
              <w:right w:val="nil"/>
            </w:tcBorders>
          </w:tcPr>
          <w:p w14:paraId="3A6FE679" w14:textId="77777777" w:rsidR="00F94AB1" w:rsidRPr="007061C1" w:rsidRDefault="00F94AB1" w:rsidP="00841A7A">
            <w:pPr>
              <w:pStyle w:val="Normal6a"/>
            </w:pPr>
            <w:r>
              <w:rPr>
                <w:b/>
                <w:i/>
              </w:rPr>
              <w:t>_________________</w:t>
            </w:r>
          </w:p>
        </w:tc>
      </w:tr>
      <w:tr w:rsidR="00F94AB1" w14:paraId="33476E06" w14:textId="77777777" w:rsidTr="00841A7A">
        <w:trPr>
          <w:jc w:val="center"/>
        </w:trPr>
        <w:tc>
          <w:tcPr>
            <w:tcW w:w="4876" w:type="dxa"/>
            <w:tcBorders>
              <w:top w:val="nil"/>
              <w:left w:val="nil"/>
              <w:bottom w:val="nil"/>
              <w:right w:val="nil"/>
            </w:tcBorders>
          </w:tcPr>
          <w:p w14:paraId="24C5E666" w14:textId="77777777" w:rsidR="00F94AB1" w:rsidRPr="007061C1" w:rsidRDefault="00F94AB1" w:rsidP="00841A7A"/>
        </w:tc>
        <w:tc>
          <w:tcPr>
            <w:tcW w:w="4876" w:type="dxa"/>
            <w:tcBorders>
              <w:top w:val="nil"/>
              <w:left w:val="nil"/>
              <w:bottom w:val="nil"/>
              <w:right w:val="nil"/>
            </w:tcBorders>
          </w:tcPr>
          <w:p w14:paraId="5724A128" w14:textId="77777777" w:rsidR="00F94AB1" w:rsidRPr="00E61A51" w:rsidRDefault="00F94AB1" w:rsidP="00841A7A">
            <w:pPr>
              <w:pStyle w:val="Normal6a"/>
            </w:pPr>
            <w:r>
              <w:rPr>
                <w:b/>
                <w:i/>
                <w:vertAlign w:val="superscript"/>
              </w:rPr>
              <w:t>1a</w:t>
            </w:r>
            <w:r>
              <w:t xml:space="preserve"> </w:t>
            </w:r>
            <w:r>
              <w:rPr>
                <w:b/>
                <w:i/>
              </w:rPr>
              <w:t>Rozporządzenie Komisji</w:t>
            </w:r>
            <w:r>
              <w:t xml:space="preserve"> </w:t>
            </w:r>
            <w:r>
              <w:rPr>
                <w:b/>
                <w:i/>
              </w:rPr>
              <w:t>(UE) 2023</w:t>
            </w:r>
            <w:r>
              <w:t>/</w:t>
            </w:r>
            <w:r>
              <w:rPr>
                <w:b/>
                <w:i/>
              </w:rPr>
              <w:t>966 z dnia 15 maja 2023 r. zmieniające rozporządzenie</w:t>
            </w:r>
            <w:r>
              <w:t xml:space="preserve"> </w:t>
            </w:r>
            <w:r>
              <w:rPr>
                <w:b/>
                <w:i/>
              </w:rPr>
              <w:t>Rady (WE) nr 338/97</w:t>
            </w:r>
            <w:r>
              <w:t xml:space="preserve"> </w:t>
            </w:r>
            <w:r>
              <w:rPr>
                <w:b/>
                <w:i/>
              </w:rPr>
              <w:t>w celu uwzględnienia zmian przyjętych na 19. posiedzeniu Konferencji Stron Konwencji o międzynarodowym handlu dzikimi zwierzętami i roślinami gatunków zagrożonych wyginięciem</w:t>
            </w:r>
            <w:r>
              <w:t>.</w:t>
            </w:r>
          </w:p>
        </w:tc>
      </w:tr>
      <w:tr w:rsidR="00F94AB1" w14:paraId="1FA4312B" w14:textId="77777777" w:rsidTr="00841A7A">
        <w:trPr>
          <w:jc w:val="center"/>
        </w:trPr>
        <w:tc>
          <w:tcPr>
            <w:tcW w:w="4876" w:type="dxa"/>
            <w:tcBorders>
              <w:top w:val="nil"/>
              <w:left w:val="nil"/>
              <w:bottom w:val="nil"/>
              <w:right w:val="nil"/>
            </w:tcBorders>
          </w:tcPr>
          <w:p w14:paraId="5654A4A2" w14:textId="77777777" w:rsidR="00F94AB1" w:rsidRPr="00E61A51" w:rsidRDefault="00F94AB1" w:rsidP="00841A7A">
            <w:pPr>
              <w:pStyle w:val="Normal6a"/>
            </w:pPr>
            <w:r>
              <w:rPr>
                <w:b/>
                <w:i/>
                <w:vertAlign w:val="superscript"/>
              </w:rPr>
              <w:t>34</w:t>
            </w:r>
            <w:r>
              <w:t xml:space="preserve"> Rozporządzenie Parlamentu Europejskiego i Rady (UE) 2019/1241 z </w:t>
            </w:r>
            <w:r>
              <w:lastRenderedPageBreak/>
              <w:t>dnia 20 czerwca 2019 r. w sprawie zachowania zasobów rybnych i ochrony ekosystemów morskich za pomocą środków technicznych, zmieniające rozporządzenia Rady (WE) nr 1967/2006, (WE) nr 1224/2009 i rozporządzenia Parlamentu Europejskiego i Rady (UE) nr 1380/2013, (UE) 2016/1139, (UE) 2018/973, (UE) 2019/472 i (UE) 2019/1022 oraz uchylające rozporządzenia Rady (WE) nr 894/97, (WE) nr 850/98, (WE) nr 2549/2000, (WE) nr 254/2002, (WE) nr 812/2004 i (WE) nr 2187/2005, Dz.U. L 198 z 25.7.2019, s. 105, ELI: http://data.europa.eu/eli/reg/2019/1241/oj.</w:t>
            </w:r>
          </w:p>
        </w:tc>
        <w:tc>
          <w:tcPr>
            <w:tcW w:w="4876" w:type="dxa"/>
            <w:tcBorders>
              <w:top w:val="nil"/>
              <w:left w:val="nil"/>
              <w:bottom w:val="nil"/>
              <w:right w:val="nil"/>
            </w:tcBorders>
          </w:tcPr>
          <w:p w14:paraId="083CCD7F" w14:textId="77777777" w:rsidR="00F94AB1" w:rsidRPr="00F94AB1" w:rsidRDefault="00F94AB1" w:rsidP="00841A7A"/>
        </w:tc>
      </w:tr>
    </w:tbl>
    <w:p w14:paraId="78FF02A7"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6A15BE2C" w14:textId="77777777" w:rsidR="00F94AB1" w:rsidRPr="00E61A51" w:rsidRDefault="00F94AB1" w:rsidP="00F94AB1">
      <w:r w:rsidRPr="00F94AB1">
        <w:rPr>
          <w:rStyle w:val="HideTWBExt"/>
        </w:rPr>
        <w:t>&lt;/Amend&gt;</w:t>
      </w:r>
    </w:p>
    <w:p w14:paraId="06864963"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85</w:t>
      </w:r>
      <w:r w:rsidRPr="00F94AB1">
        <w:rPr>
          <w:rStyle w:val="HideTWBExt"/>
        </w:rPr>
        <w:t>&lt;/NumAm&gt;</w:t>
      </w:r>
    </w:p>
    <w:p w14:paraId="68BA2059"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777D7D0" w14:textId="77777777" w:rsidR="00F94AB1" w:rsidRPr="00E61A51" w:rsidRDefault="00F94AB1" w:rsidP="00F94AB1">
      <w:pPr>
        <w:pStyle w:val="NormalBold"/>
      </w:pPr>
      <w:r w:rsidRPr="00F94AB1">
        <w:rPr>
          <w:rStyle w:val="HideTWBExt"/>
          <w:b w:val="0"/>
        </w:rPr>
        <w:t>&lt;/RepeatBlock-By&gt;</w:t>
      </w:r>
    </w:p>
    <w:p w14:paraId="5B9F2C77"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0479AC46" w14:textId="77777777" w:rsidR="00F94AB1" w:rsidRPr="007061C1" w:rsidRDefault="00F94AB1" w:rsidP="00F94AB1">
      <w:pPr>
        <w:pStyle w:val="NormalBold"/>
      </w:pPr>
      <w:r>
        <w:rPr>
          <w:rStyle w:val="HideTWBExt"/>
        </w:rPr>
        <w:t>&lt;Article&gt;</w:t>
      </w:r>
      <w:r>
        <w:t>Artykuł 2 – ustęp 1 – punkt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D7CC643" w14:textId="77777777" w:rsidTr="00841A7A">
        <w:trPr>
          <w:trHeight w:hRule="exact" w:val="240"/>
          <w:jc w:val="center"/>
        </w:trPr>
        <w:tc>
          <w:tcPr>
            <w:tcW w:w="9752" w:type="dxa"/>
            <w:gridSpan w:val="2"/>
            <w:tcBorders>
              <w:top w:val="nil"/>
              <w:left w:val="nil"/>
              <w:bottom w:val="nil"/>
              <w:right w:val="nil"/>
            </w:tcBorders>
          </w:tcPr>
          <w:p w14:paraId="4AD2A124" w14:textId="77777777" w:rsidR="00F94AB1" w:rsidRPr="007061C1" w:rsidRDefault="00F94AB1" w:rsidP="00841A7A"/>
        </w:tc>
      </w:tr>
      <w:tr w:rsidR="00F94AB1" w14:paraId="3A40BB2C" w14:textId="77777777" w:rsidTr="00841A7A">
        <w:trPr>
          <w:trHeight w:val="240"/>
          <w:jc w:val="center"/>
        </w:trPr>
        <w:tc>
          <w:tcPr>
            <w:tcW w:w="4876" w:type="dxa"/>
            <w:tcBorders>
              <w:top w:val="nil"/>
              <w:left w:val="nil"/>
              <w:bottom w:val="nil"/>
              <w:right w:val="nil"/>
            </w:tcBorders>
          </w:tcPr>
          <w:p w14:paraId="06CEA633"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0CAAC4C" w14:textId="77777777" w:rsidR="00F94AB1" w:rsidRPr="007061C1" w:rsidRDefault="00F94AB1" w:rsidP="00841A7A">
            <w:pPr>
              <w:pStyle w:val="AmColumnHeading"/>
            </w:pPr>
            <w:r>
              <w:t>Poprawka</w:t>
            </w:r>
          </w:p>
        </w:tc>
      </w:tr>
      <w:tr w:rsidR="00F94AB1" w14:paraId="13F6E783" w14:textId="77777777" w:rsidTr="00841A7A">
        <w:trPr>
          <w:jc w:val="center"/>
        </w:trPr>
        <w:tc>
          <w:tcPr>
            <w:tcW w:w="4876" w:type="dxa"/>
            <w:tcBorders>
              <w:top w:val="nil"/>
              <w:left w:val="nil"/>
              <w:bottom w:val="nil"/>
              <w:right w:val="nil"/>
            </w:tcBorders>
          </w:tcPr>
          <w:p w14:paraId="60595F79" w14:textId="77777777" w:rsidR="00F94AB1" w:rsidRPr="007061C1" w:rsidRDefault="00F94AB1" w:rsidP="00841A7A">
            <w:pPr>
              <w:pStyle w:val="Normal6a"/>
            </w:pPr>
            <w:r>
              <w:t>14)</w:t>
            </w:r>
            <w:r>
              <w:tab/>
              <w:t>„zakład akwakultury” oznacza wszelkie administracyjnie wyznaczone lub zidentyfikowane obiekty, w których ma miejsce akwakultura, z wyjątkiem produkcji akwariów i gatunków ozdobnych.</w:t>
            </w:r>
            <w:r>
              <w:rPr>
                <w:b/>
                <w:i/>
              </w:rPr>
              <w:t xml:space="preserve"> Ten sam zakład akwakultury może posiadać kilka linii produkcyjnych;</w:t>
            </w:r>
          </w:p>
        </w:tc>
        <w:tc>
          <w:tcPr>
            <w:tcW w:w="4876" w:type="dxa"/>
            <w:tcBorders>
              <w:top w:val="nil"/>
              <w:left w:val="nil"/>
              <w:bottom w:val="nil"/>
              <w:right w:val="nil"/>
            </w:tcBorders>
          </w:tcPr>
          <w:p w14:paraId="5FB092A7" w14:textId="77777777" w:rsidR="00F94AB1" w:rsidRPr="00E61A51" w:rsidRDefault="00F94AB1" w:rsidP="00841A7A">
            <w:pPr>
              <w:pStyle w:val="Normal6a"/>
            </w:pPr>
            <w:r>
              <w:t>14)</w:t>
            </w:r>
            <w:r>
              <w:tab/>
              <w:t xml:space="preserve">„zakład akwakultury” oznacza wszelkie administracyjnie wyznaczone lub zidentyfikowane obiekty </w:t>
            </w:r>
            <w:r>
              <w:rPr>
                <w:b/>
                <w:i/>
              </w:rPr>
              <w:t>lub obszary o wyraźnie oznaczonych granicach</w:t>
            </w:r>
            <w:r>
              <w:t>, w których ma miejsce akwakultura, z wyjątkiem produkcji akwariów i gatunków ozdobnych.</w:t>
            </w:r>
          </w:p>
        </w:tc>
      </w:tr>
    </w:tbl>
    <w:p w14:paraId="021C5413"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13D21B52" w14:textId="77777777" w:rsidR="00F94AB1" w:rsidRPr="00E61A51" w:rsidRDefault="00F94AB1" w:rsidP="00F94AB1">
      <w:pPr>
        <w:pStyle w:val="AmJustTitle"/>
      </w:pPr>
      <w:r w:rsidRPr="00F94AB1">
        <w:rPr>
          <w:rStyle w:val="HideTWBExt"/>
        </w:rPr>
        <w:t>&lt;TitreJust&gt;</w:t>
      </w:r>
      <w:r>
        <w:t>Uzasadnienie</w:t>
      </w:r>
      <w:r w:rsidRPr="00F94AB1">
        <w:rPr>
          <w:rStyle w:val="HideTWBExt"/>
        </w:rPr>
        <w:t>&lt;/TitreJust&gt;</w:t>
      </w:r>
    </w:p>
    <w:p w14:paraId="7E6ED807" w14:textId="77777777" w:rsidR="00F94AB1" w:rsidRPr="00E61A51" w:rsidRDefault="00F94AB1" w:rsidP="00F94AB1">
      <w:pPr>
        <w:pStyle w:val="AmJustText"/>
      </w:pPr>
      <w:r>
        <w:t>Na przykład obszar przejściowy najprawdopodobniej nie jest wytyczony administracyjnie i niekoniecznie może być uznawany za „obiekt”, ale jest ważną częścią akwakultury małży, w tym ze względu na bezpieczeństwo żywności.</w:t>
      </w:r>
    </w:p>
    <w:p w14:paraId="7D628112" w14:textId="77777777" w:rsidR="00F94AB1" w:rsidRPr="00E61A51" w:rsidRDefault="00F94AB1" w:rsidP="00F94AB1">
      <w:r w:rsidRPr="00F94AB1">
        <w:rPr>
          <w:rStyle w:val="HideTWBExt"/>
        </w:rPr>
        <w:t>&lt;/Amend&gt;</w:t>
      </w:r>
    </w:p>
    <w:p w14:paraId="24C2ECF9"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86</w:t>
      </w:r>
      <w:r w:rsidRPr="00F94AB1">
        <w:rPr>
          <w:rStyle w:val="HideTWBExt"/>
        </w:rPr>
        <w:t>&lt;/NumAm&gt;</w:t>
      </w:r>
    </w:p>
    <w:p w14:paraId="6509E03A"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46EBEDC2" w14:textId="77777777" w:rsidR="00F94AB1" w:rsidRPr="00E61A51" w:rsidRDefault="00F94AB1" w:rsidP="00F94AB1">
      <w:pPr>
        <w:pStyle w:val="NormalBold"/>
      </w:pPr>
      <w:r w:rsidRPr="00F94AB1">
        <w:rPr>
          <w:rStyle w:val="HideTWBExt"/>
          <w:b w:val="0"/>
        </w:rPr>
        <w:lastRenderedPageBreak/>
        <w:t>&lt;/RepeatBlock-By&gt;</w:t>
      </w:r>
    </w:p>
    <w:p w14:paraId="640CF966"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0C8BAA9" w14:textId="77777777" w:rsidR="00F94AB1" w:rsidRPr="00E61A51" w:rsidRDefault="00F94AB1" w:rsidP="00F94AB1">
      <w:pPr>
        <w:pStyle w:val="NormalBold"/>
      </w:pPr>
      <w:r w:rsidRPr="00F94AB1">
        <w:rPr>
          <w:rStyle w:val="HideTWBExt"/>
        </w:rPr>
        <w:t>&lt;Article&gt;</w:t>
      </w:r>
      <w:r>
        <w:t>Artykuł 2 – ustęp 1 – punkt 14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7F2CDF2" w14:textId="77777777" w:rsidTr="00841A7A">
        <w:trPr>
          <w:trHeight w:hRule="exact" w:val="240"/>
          <w:jc w:val="center"/>
        </w:trPr>
        <w:tc>
          <w:tcPr>
            <w:tcW w:w="9752" w:type="dxa"/>
            <w:gridSpan w:val="2"/>
            <w:tcBorders>
              <w:top w:val="nil"/>
              <w:left w:val="nil"/>
              <w:bottom w:val="nil"/>
              <w:right w:val="nil"/>
            </w:tcBorders>
          </w:tcPr>
          <w:p w14:paraId="0FADC1DC" w14:textId="77777777" w:rsidR="00F94AB1" w:rsidRPr="00F94AB1" w:rsidRDefault="00F94AB1" w:rsidP="00841A7A"/>
        </w:tc>
      </w:tr>
      <w:tr w:rsidR="00F94AB1" w14:paraId="629C0498" w14:textId="77777777" w:rsidTr="00841A7A">
        <w:trPr>
          <w:trHeight w:val="240"/>
          <w:jc w:val="center"/>
        </w:trPr>
        <w:tc>
          <w:tcPr>
            <w:tcW w:w="4876" w:type="dxa"/>
            <w:tcBorders>
              <w:top w:val="nil"/>
              <w:left w:val="nil"/>
              <w:bottom w:val="nil"/>
              <w:right w:val="nil"/>
            </w:tcBorders>
          </w:tcPr>
          <w:p w14:paraId="58D37928"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3DBCEDE" w14:textId="77777777" w:rsidR="00F94AB1" w:rsidRPr="007061C1" w:rsidRDefault="00F94AB1" w:rsidP="00841A7A">
            <w:pPr>
              <w:pStyle w:val="AmColumnHeading"/>
            </w:pPr>
            <w:r>
              <w:t>Poprawka</w:t>
            </w:r>
          </w:p>
        </w:tc>
      </w:tr>
      <w:tr w:rsidR="00F94AB1" w14:paraId="3E5905A3" w14:textId="77777777" w:rsidTr="00841A7A">
        <w:trPr>
          <w:jc w:val="center"/>
        </w:trPr>
        <w:tc>
          <w:tcPr>
            <w:tcW w:w="4876" w:type="dxa"/>
            <w:tcBorders>
              <w:top w:val="nil"/>
              <w:left w:val="nil"/>
              <w:bottom w:val="nil"/>
              <w:right w:val="nil"/>
            </w:tcBorders>
          </w:tcPr>
          <w:p w14:paraId="16693548" w14:textId="77777777" w:rsidR="00F94AB1" w:rsidRPr="007061C1" w:rsidRDefault="00F94AB1" w:rsidP="00841A7A">
            <w:pPr>
              <w:pStyle w:val="Normal6a"/>
            </w:pPr>
          </w:p>
        </w:tc>
        <w:tc>
          <w:tcPr>
            <w:tcW w:w="4876" w:type="dxa"/>
            <w:tcBorders>
              <w:top w:val="nil"/>
              <w:left w:val="nil"/>
              <w:bottom w:val="nil"/>
              <w:right w:val="nil"/>
            </w:tcBorders>
          </w:tcPr>
          <w:p w14:paraId="5D2DBA82" w14:textId="77777777" w:rsidR="00F94AB1" w:rsidRPr="00E61A51" w:rsidRDefault="00F94AB1" w:rsidP="00841A7A">
            <w:pPr>
              <w:pStyle w:val="Normal6a"/>
            </w:pPr>
            <w:r>
              <w:rPr>
                <w:b/>
                <w:i/>
              </w:rPr>
              <w:t>14a)</w:t>
            </w:r>
            <w:r>
              <w:tab/>
            </w:r>
            <w:r>
              <w:rPr>
                <w:b/>
                <w:i/>
              </w:rPr>
              <w:t>„strefa sanitarna” to każdy obszar morski, estuarium lub laguna z granicami wyraźnie oznakowanymi bojami, palami lub innymi stałymi elementami, wykorzystywany wyłącznie do naturalnego oczyszczania żywych małży;</w:t>
            </w:r>
          </w:p>
        </w:tc>
      </w:tr>
    </w:tbl>
    <w:p w14:paraId="783A141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6721499C" w14:textId="77777777" w:rsidR="00F94AB1" w:rsidRPr="00E61A51" w:rsidRDefault="00F94AB1" w:rsidP="00F94AB1">
      <w:r w:rsidRPr="00F94AB1">
        <w:rPr>
          <w:rStyle w:val="HideTWBExt"/>
        </w:rPr>
        <w:t>&lt;/Amend&gt;</w:t>
      </w:r>
    </w:p>
    <w:p w14:paraId="22F8CE4C"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87</w:t>
      </w:r>
      <w:r w:rsidRPr="00F94AB1">
        <w:rPr>
          <w:rStyle w:val="HideTWBExt"/>
        </w:rPr>
        <w:t>&lt;/NumAm&gt;</w:t>
      </w:r>
    </w:p>
    <w:p w14:paraId="3E0F0E47"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62A39D5F" w14:textId="77777777" w:rsidR="00F94AB1" w:rsidRPr="00E61A51" w:rsidRDefault="00F94AB1" w:rsidP="00F94AB1">
      <w:pPr>
        <w:pStyle w:val="NormalBold"/>
      </w:pPr>
      <w:r w:rsidRPr="00F94AB1">
        <w:rPr>
          <w:rStyle w:val="HideTWBExt"/>
          <w:b w:val="0"/>
        </w:rPr>
        <w:t>&lt;/RepeatBlock-By&gt;</w:t>
      </w:r>
    </w:p>
    <w:p w14:paraId="39D92EB6"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5BE1D6DB" w14:textId="77777777" w:rsidR="00F94AB1" w:rsidRPr="007061C1" w:rsidRDefault="00F94AB1" w:rsidP="00F94AB1">
      <w:pPr>
        <w:pStyle w:val="NormalBold"/>
      </w:pPr>
      <w:r>
        <w:rPr>
          <w:rStyle w:val="HideTWBExt"/>
        </w:rPr>
        <w:t>&lt;Article&gt;</w:t>
      </w:r>
      <w:r>
        <w:t>Artykuł 2 – ustęp 1 – punkt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B3361ED" w14:textId="77777777" w:rsidTr="00841A7A">
        <w:trPr>
          <w:trHeight w:hRule="exact" w:val="240"/>
          <w:jc w:val="center"/>
        </w:trPr>
        <w:tc>
          <w:tcPr>
            <w:tcW w:w="9752" w:type="dxa"/>
            <w:gridSpan w:val="2"/>
            <w:tcBorders>
              <w:top w:val="nil"/>
              <w:left w:val="nil"/>
              <w:bottom w:val="nil"/>
              <w:right w:val="nil"/>
            </w:tcBorders>
          </w:tcPr>
          <w:p w14:paraId="01FC6821" w14:textId="77777777" w:rsidR="00F94AB1" w:rsidRPr="007061C1" w:rsidRDefault="00F94AB1" w:rsidP="00841A7A"/>
        </w:tc>
      </w:tr>
      <w:tr w:rsidR="00F94AB1" w14:paraId="50528FFF" w14:textId="77777777" w:rsidTr="00841A7A">
        <w:trPr>
          <w:trHeight w:val="240"/>
          <w:jc w:val="center"/>
        </w:trPr>
        <w:tc>
          <w:tcPr>
            <w:tcW w:w="4876" w:type="dxa"/>
            <w:tcBorders>
              <w:top w:val="nil"/>
              <w:left w:val="nil"/>
              <w:bottom w:val="nil"/>
              <w:right w:val="nil"/>
            </w:tcBorders>
          </w:tcPr>
          <w:p w14:paraId="0D4093D3"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173BE27" w14:textId="77777777" w:rsidR="00F94AB1" w:rsidRPr="007061C1" w:rsidRDefault="00F94AB1" w:rsidP="00841A7A">
            <w:pPr>
              <w:pStyle w:val="AmColumnHeading"/>
            </w:pPr>
            <w:r>
              <w:t>Poprawka</w:t>
            </w:r>
          </w:p>
        </w:tc>
      </w:tr>
      <w:tr w:rsidR="00F94AB1" w14:paraId="69BAE393" w14:textId="77777777" w:rsidTr="00841A7A">
        <w:trPr>
          <w:jc w:val="center"/>
        </w:trPr>
        <w:tc>
          <w:tcPr>
            <w:tcW w:w="4876" w:type="dxa"/>
            <w:tcBorders>
              <w:top w:val="nil"/>
              <w:left w:val="nil"/>
              <w:bottom w:val="nil"/>
              <w:right w:val="nil"/>
            </w:tcBorders>
          </w:tcPr>
          <w:p w14:paraId="0A6AFB77" w14:textId="77777777" w:rsidR="00F94AB1" w:rsidRPr="00E61A51" w:rsidRDefault="00F94AB1" w:rsidP="00841A7A">
            <w:pPr>
              <w:pStyle w:val="Normal6a"/>
            </w:pPr>
            <w:r>
              <w:t>17)</w:t>
            </w:r>
            <w:r>
              <w:tab/>
              <w:t xml:space="preserve">„wylęgarnie i </w:t>
            </w:r>
            <w:proofErr w:type="spellStart"/>
            <w:r>
              <w:t>podchowalnie</w:t>
            </w:r>
            <w:proofErr w:type="spellEnd"/>
            <w:r>
              <w:t>” oznaczają miejsca sztucznego rozmnażania, wylęgu organizmów wodnych oraz odchowu ich wczesnych form. Do celów statystycznych w przypadku wylęgarni bierze się pod uwagę wyłącznie produkcję zapłodnionej ikry.</w:t>
            </w:r>
            <w:r>
              <w:rPr>
                <w:b/>
                <w:i/>
              </w:rPr>
              <w:t xml:space="preserve"> Pierwsze,</w:t>
            </w:r>
            <w:r>
              <w:t xml:space="preserve"> wczesne stadia zwierząt wodnych są produkowane w </w:t>
            </w:r>
            <w:proofErr w:type="spellStart"/>
            <w:r>
              <w:t>podchowalniach</w:t>
            </w:r>
            <w:proofErr w:type="spellEnd"/>
            <w:r>
              <w:t>;</w:t>
            </w:r>
          </w:p>
        </w:tc>
        <w:tc>
          <w:tcPr>
            <w:tcW w:w="4876" w:type="dxa"/>
            <w:tcBorders>
              <w:top w:val="nil"/>
              <w:left w:val="nil"/>
              <w:bottom w:val="nil"/>
              <w:right w:val="nil"/>
            </w:tcBorders>
          </w:tcPr>
          <w:p w14:paraId="453DAA4B" w14:textId="77777777" w:rsidR="00F94AB1" w:rsidRPr="00E61A51" w:rsidRDefault="00F94AB1" w:rsidP="00841A7A">
            <w:pPr>
              <w:pStyle w:val="Normal6a"/>
            </w:pPr>
            <w:r>
              <w:t>17)</w:t>
            </w:r>
            <w:r>
              <w:tab/>
              <w:t xml:space="preserve">„wylęgarnie i </w:t>
            </w:r>
            <w:proofErr w:type="spellStart"/>
            <w:r>
              <w:t>podchowalnie</w:t>
            </w:r>
            <w:proofErr w:type="spellEnd"/>
            <w:r>
              <w:t xml:space="preserve">” oznaczają miejsca sztucznego rozmnażania, wylęgu organizmów wodnych oraz odchowu ich wczesnych form. Do celów statystycznych w przypadku wylęgarni bierze się pod uwagę wyłącznie produkcję zapłodnionej ikry </w:t>
            </w:r>
            <w:r>
              <w:rPr>
                <w:b/>
                <w:i/>
              </w:rPr>
              <w:t>i larwy</w:t>
            </w:r>
            <w:r>
              <w:t>.</w:t>
            </w:r>
            <w:r>
              <w:rPr>
                <w:b/>
                <w:i/>
              </w:rPr>
              <w:t xml:space="preserve"> Następne</w:t>
            </w:r>
            <w:r>
              <w:t xml:space="preserve"> wczesne stadia zwierząt wodnych są produkowane w </w:t>
            </w:r>
            <w:proofErr w:type="spellStart"/>
            <w:r>
              <w:t>podchowalniach</w:t>
            </w:r>
            <w:proofErr w:type="spellEnd"/>
            <w:r>
              <w:t>;</w:t>
            </w:r>
          </w:p>
        </w:tc>
      </w:tr>
    </w:tbl>
    <w:p w14:paraId="41B9608F" w14:textId="77777777" w:rsidR="00F94AB1" w:rsidRPr="00E61A51" w:rsidRDefault="00F94AB1" w:rsidP="00F94AB1">
      <w:pPr>
        <w:pStyle w:val="AmOrLang"/>
        <w:rPr>
          <w:lang w:val="en-GB"/>
        </w:rPr>
      </w:pPr>
      <w:r w:rsidRPr="00E61A51">
        <w:rPr>
          <w:lang w:val="en-GB"/>
        </w:rPr>
        <w:t xml:space="preserve">Or. </w:t>
      </w:r>
      <w:r w:rsidRPr="00E61A51">
        <w:rPr>
          <w:rStyle w:val="HideTWBExt"/>
          <w:lang w:val="en-GB"/>
        </w:rPr>
        <w:t>&lt;Original&gt;</w:t>
      </w:r>
      <w:r w:rsidRPr="00E61A51">
        <w:rPr>
          <w:rStyle w:val="HideTWBInt"/>
          <w:lang w:val="en-GB"/>
        </w:rPr>
        <w:t>{EN}</w:t>
      </w:r>
      <w:proofErr w:type="spellStart"/>
      <w:r w:rsidRPr="00E61A51">
        <w:rPr>
          <w:lang w:val="en-GB"/>
        </w:rPr>
        <w:t>en</w:t>
      </w:r>
      <w:proofErr w:type="spellEnd"/>
      <w:r w:rsidRPr="00E61A51">
        <w:rPr>
          <w:rStyle w:val="HideTWBExt"/>
          <w:lang w:val="en-GB"/>
        </w:rPr>
        <w:t>&lt;/Original&gt;</w:t>
      </w:r>
    </w:p>
    <w:p w14:paraId="7FBA25D6" w14:textId="77777777" w:rsidR="00F94AB1" w:rsidRPr="00E61A51" w:rsidRDefault="00F94AB1" w:rsidP="00F94AB1">
      <w:r>
        <w:rPr>
          <w:rStyle w:val="HideTWBExt"/>
          <w:lang w:val="en-GB"/>
        </w:rPr>
        <w:t>&lt;/Amend&gt;</w:t>
      </w:r>
    </w:p>
    <w:p w14:paraId="4245E3EF" w14:textId="77777777" w:rsidR="00F94AB1" w:rsidRPr="00E61A51" w:rsidRDefault="00F94AB1" w:rsidP="00F94AB1">
      <w:pPr>
        <w:pStyle w:val="AmNumberTabs"/>
      </w:pPr>
      <w:r>
        <w:rPr>
          <w:rStyle w:val="HideTWBExt"/>
          <w:lang w:val="en-GB"/>
        </w:rPr>
        <w:t>&lt;Amend&gt;</w:t>
      </w:r>
      <w:r>
        <w:t>Poprawka</w:t>
      </w:r>
      <w:r>
        <w:tab/>
      </w:r>
      <w:r>
        <w:tab/>
      </w:r>
      <w:r>
        <w:rPr>
          <w:rStyle w:val="HideTWBExt"/>
          <w:lang w:val="en-GB"/>
        </w:rPr>
        <w:t>&lt;NumAm&gt;</w:t>
      </w:r>
      <w:r>
        <w:t>88</w:t>
      </w:r>
      <w:r>
        <w:rPr>
          <w:rStyle w:val="HideTWBExt"/>
          <w:lang w:val="en-GB"/>
        </w:rPr>
        <w:t>&lt;/NumAm&gt;</w:t>
      </w:r>
    </w:p>
    <w:p w14:paraId="0E462FAE" w14:textId="77777777" w:rsidR="00F94AB1" w:rsidRPr="00E61A51" w:rsidRDefault="00F94AB1" w:rsidP="00F94AB1">
      <w:pPr>
        <w:pStyle w:val="NormalBold"/>
      </w:pPr>
      <w:r>
        <w:rPr>
          <w:rStyle w:val="HideTWBExt"/>
          <w:b w:val="0"/>
          <w:lang w:val="en-GB"/>
        </w:rPr>
        <w:t>&lt;RepeatBlock-By&gt;&lt;Members&gt;</w:t>
      </w:r>
      <w:r>
        <w:t xml:space="preserve">Michal </w:t>
      </w:r>
      <w:proofErr w:type="spellStart"/>
      <w:r>
        <w:t>Wiezik</w:t>
      </w:r>
      <w:proofErr w:type="spellEnd"/>
      <w:r>
        <w:rPr>
          <w:rStyle w:val="HideTWBExt"/>
          <w:b w:val="0"/>
          <w:lang w:val="en-GB"/>
        </w:rPr>
        <w:t>&lt;/Members&gt;</w:t>
      </w:r>
    </w:p>
    <w:p w14:paraId="359FD03F" w14:textId="77777777" w:rsidR="00F94AB1" w:rsidRPr="00E61A51" w:rsidRDefault="00F94AB1" w:rsidP="00F94AB1">
      <w:pPr>
        <w:pStyle w:val="NormalBold"/>
      </w:pPr>
      <w:r>
        <w:rPr>
          <w:rStyle w:val="HideTWBExt"/>
          <w:b w:val="0"/>
          <w:lang w:val="en-GB"/>
        </w:rPr>
        <w:t>&lt;/RepeatBlock-By&gt;</w:t>
      </w:r>
    </w:p>
    <w:p w14:paraId="4F04D6E7" w14:textId="77777777" w:rsidR="00F94AB1" w:rsidRPr="00E61A51" w:rsidRDefault="00F94AB1" w:rsidP="00F94AB1">
      <w:pPr>
        <w:pStyle w:val="NormalBold"/>
      </w:pPr>
      <w:r>
        <w:rPr>
          <w:rStyle w:val="HideTWBExt"/>
          <w:lang w:val="en-GB"/>
        </w:rPr>
        <w:t>&lt;DocAmend&gt;</w:t>
      </w:r>
      <w:r>
        <w:t>Wniosek dotyczący rozporządzenia</w:t>
      </w:r>
      <w:r>
        <w:rPr>
          <w:rStyle w:val="HideTWBExt"/>
          <w:lang w:val="en-GB"/>
        </w:rPr>
        <w:t>&lt;/DocAmend&gt;</w:t>
      </w:r>
    </w:p>
    <w:p w14:paraId="07B549D7" w14:textId="77777777" w:rsidR="00F94AB1" w:rsidRPr="007061C1" w:rsidRDefault="00F94AB1" w:rsidP="00F94AB1">
      <w:pPr>
        <w:pStyle w:val="NormalBold"/>
      </w:pPr>
      <w:r>
        <w:rPr>
          <w:rStyle w:val="HideTWBExt"/>
        </w:rPr>
        <w:t>&lt;Article&gt;</w:t>
      </w:r>
      <w:r>
        <w:t>Artykuł 2 – ustęp 1 – punkt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340D6E5" w14:textId="77777777" w:rsidTr="00841A7A">
        <w:trPr>
          <w:trHeight w:hRule="exact" w:val="240"/>
          <w:jc w:val="center"/>
        </w:trPr>
        <w:tc>
          <w:tcPr>
            <w:tcW w:w="9752" w:type="dxa"/>
            <w:gridSpan w:val="2"/>
            <w:tcBorders>
              <w:top w:val="nil"/>
              <w:left w:val="nil"/>
              <w:bottom w:val="nil"/>
              <w:right w:val="nil"/>
            </w:tcBorders>
          </w:tcPr>
          <w:p w14:paraId="50DE827D" w14:textId="77777777" w:rsidR="00F94AB1" w:rsidRPr="007061C1" w:rsidRDefault="00F94AB1" w:rsidP="00841A7A"/>
        </w:tc>
      </w:tr>
      <w:tr w:rsidR="00F94AB1" w14:paraId="2A835389" w14:textId="77777777" w:rsidTr="00841A7A">
        <w:trPr>
          <w:trHeight w:val="240"/>
          <w:jc w:val="center"/>
        </w:trPr>
        <w:tc>
          <w:tcPr>
            <w:tcW w:w="4876" w:type="dxa"/>
            <w:tcBorders>
              <w:top w:val="nil"/>
              <w:left w:val="nil"/>
              <w:bottom w:val="nil"/>
              <w:right w:val="nil"/>
            </w:tcBorders>
          </w:tcPr>
          <w:p w14:paraId="6980CEBA"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D87B6FA" w14:textId="77777777" w:rsidR="00F94AB1" w:rsidRPr="007061C1" w:rsidRDefault="00F94AB1" w:rsidP="00841A7A">
            <w:pPr>
              <w:pStyle w:val="AmColumnHeading"/>
            </w:pPr>
            <w:r>
              <w:t>Poprawka</w:t>
            </w:r>
          </w:p>
        </w:tc>
      </w:tr>
      <w:tr w:rsidR="00F94AB1" w14:paraId="50940380" w14:textId="77777777" w:rsidTr="00841A7A">
        <w:trPr>
          <w:jc w:val="center"/>
        </w:trPr>
        <w:tc>
          <w:tcPr>
            <w:tcW w:w="4876" w:type="dxa"/>
            <w:tcBorders>
              <w:top w:val="nil"/>
              <w:left w:val="nil"/>
              <w:bottom w:val="nil"/>
              <w:right w:val="nil"/>
            </w:tcBorders>
          </w:tcPr>
          <w:p w14:paraId="0B2889E3" w14:textId="77777777" w:rsidR="00F94AB1" w:rsidRPr="00E61A51" w:rsidRDefault="00F94AB1" w:rsidP="00841A7A">
            <w:pPr>
              <w:pStyle w:val="Normal6a"/>
            </w:pPr>
            <w:r>
              <w:t>19)</w:t>
            </w:r>
            <w:r>
              <w:tab/>
              <w:t xml:space="preserve">„uwolnienie do środowiska </w:t>
            </w:r>
            <w:r>
              <w:lastRenderedPageBreak/>
              <w:t>naturalnego” oznacza zamierzone uwolnienie organizmów wodnych w celu zarybienia rzek, jezior i innych wód, do celów innych niż akwakultura;</w:t>
            </w:r>
          </w:p>
        </w:tc>
        <w:tc>
          <w:tcPr>
            <w:tcW w:w="4876" w:type="dxa"/>
            <w:tcBorders>
              <w:top w:val="nil"/>
              <w:left w:val="nil"/>
              <w:bottom w:val="nil"/>
              <w:right w:val="nil"/>
            </w:tcBorders>
          </w:tcPr>
          <w:p w14:paraId="2D3E7826" w14:textId="77777777" w:rsidR="00F94AB1" w:rsidRPr="00E61A51" w:rsidRDefault="00F94AB1" w:rsidP="00841A7A">
            <w:pPr>
              <w:pStyle w:val="Normal6a"/>
            </w:pPr>
            <w:r>
              <w:lastRenderedPageBreak/>
              <w:t>19)</w:t>
            </w:r>
            <w:r>
              <w:tab/>
              <w:t xml:space="preserve">„uwolnienie do środowiska </w:t>
            </w:r>
            <w:r>
              <w:lastRenderedPageBreak/>
              <w:t>naturalnego” oznacza zamierzone uwolnienie organizmów wodnych w celu zarybienia rzek, jezior i innych wód, do celów innych niż akwakultura</w:t>
            </w:r>
            <w:r>
              <w:rPr>
                <w:b/>
                <w:i/>
              </w:rPr>
              <w:t>, w tym celowe wprowadzanie młodocianych osobników w celu przywrócenia lub poprawy stanu charakterystycznej rodzimej populacji gatunków</w:t>
            </w:r>
            <w:r>
              <w:t>;</w:t>
            </w:r>
          </w:p>
        </w:tc>
      </w:tr>
    </w:tbl>
    <w:p w14:paraId="59571A18"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7D90E754" w14:textId="77777777" w:rsidR="00F94AB1" w:rsidRPr="00E61A51" w:rsidRDefault="00F94AB1" w:rsidP="00F94AB1">
      <w:pPr>
        <w:pStyle w:val="AmJustTitle"/>
      </w:pPr>
      <w:r w:rsidRPr="00F94AB1">
        <w:rPr>
          <w:rStyle w:val="HideTWBExt"/>
        </w:rPr>
        <w:t>&lt;TitreJust&gt;</w:t>
      </w:r>
      <w:r>
        <w:t>Uzasadnienie</w:t>
      </w:r>
      <w:r w:rsidRPr="00F94AB1">
        <w:rPr>
          <w:rStyle w:val="HideTWBExt"/>
        </w:rPr>
        <w:t>&lt;/TitreJust&gt;</w:t>
      </w:r>
    </w:p>
    <w:p w14:paraId="3B076ED6" w14:textId="77777777" w:rsidR="00F94AB1" w:rsidRPr="00E61A51" w:rsidRDefault="00F94AB1" w:rsidP="00F94AB1">
      <w:pPr>
        <w:pStyle w:val="AmJustText"/>
      </w:pPr>
      <w:r>
        <w:t>Załącznik VII do rozporządzenia w sprawie odbudowy zasobów przyrodniczych – przykład środka odbudowy zasobów przyrodniczych: „(29) Odbudowa lub poprawa stanu charakterystycznej rodzimej populacji gatunków, która ma zasadnicze znaczenie dla ekologii siedlisk morskich, poprzez realizację biernych lub czynnych środków odbudowy, np. wprowadzanie młodocianych osobników.”</w:t>
      </w:r>
    </w:p>
    <w:p w14:paraId="2733E22F" w14:textId="77777777" w:rsidR="00F94AB1" w:rsidRPr="00E61A51" w:rsidRDefault="00F94AB1" w:rsidP="00F94AB1">
      <w:r w:rsidRPr="00F94AB1">
        <w:rPr>
          <w:rStyle w:val="HideTWBExt"/>
        </w:rPr>
        <w:t>&lt;/Amend&gt;</w:t>
      </w:r>
    </w:p>
    <w:p w14:paraId="1BCA9C94"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89</w:t>
      </w:r>
      <w:r w:rsidRPr="00F94AB1">
        <w:rPr>
          <w:rStyle w:val="HideTWBExt"/>
        </w:rPr>
        <w:t>&lt;/NumAm&gt;</w:t>
      </w:r>
    </w:p>
    <w:p w14:paraId="46E58D3E"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6F685531" w14:textId="77777777" w:rsidR="00F94AB1" w:rsidRPr="00E61A51" w:rsidRDefault="00F94AB1" w:rsidP="00F94AB1">
      <w:pPr>
        <w:pStyle w:val="NormalBold"/>
      </w:pPr>
      <w:r w:rsidRPr="00F94AB1">
        <w:rPr>
          <w:rStyle w:val="HideTWBExt"/>
          <w:b w:val="0"/>
        </w:rPr>
        <w:t>&lt;/RepeatBlock-By&gt;</w:t>
      </w:r>
    </w:p>
    <w:p w14:paraId="1099388F"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11B6DE2" w14:textId="77777777" w:rsidR="00F94AB1" w:rsidRPr="007061C1" w:rsidRDefault="00F94AB1" w:rsidP="00F94AB1">
      <w:pPr>
        <w:pStyle w:val="NormalBold"/>
      </w:pPr>
      <w:r>
        <w:rPr>
          <w:rStyle w:val="HideTWBExt"/>
        </w:rPr>
        <w:t>&lt;Article&gt;</w:t>
      </w:r>
      <w:r>
        <w:t>Artykuł 4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003A94B" w14:textId="77777777" w:rsidTr="00841A7A">
        <w:trPr>
          <w:trHeight w:hRule="exact" w:val="240"/>
          <w:jc w:val="center"/>
        </w:trPr>
        <w:tc>
          <w:tcPr>
            <w:tcW w:w="9752" w:type="dxa"/>
            <w:gridSpan w:val="2"/>
            <w:tcBorders>
              <w:top w:val="nil"/>
              <w:left w:val="nil"/>
              <w:bottom w:val="nil"/>
              <w:right w:val="nil"/>
            </w:tcBorders>
          </w:tcPr>
          <w:p w14:paraId="7453702F" w14:textId="77777777" w:rsidR="00F94AB1" w:rsidRPr="007061C1" w:rsidRDefault="00F94AB1" w:rsidP="00841A7A"/>
        </w:tc>
      </w:tr>
      <w:tr w:rsidR="00F94AB1" w14:paraId="06CF9538" w14:textId="77777777" w:rsidTr="00841A7A">
        <w:trPr>
          <w:trHeight w:val="240"/>
          <w:jc w:val="center"/>
        </w:trPr>
        <w:tc>
          <w:tcPr>
            <w:tcW w:w="4876" w:type="dxa"/>
            <w:tcBorders>
              <w:top w:val="nil"/>
              <w:left w:val="nil"/>
              <w:bottom w:val="nil"/>
              <w:right w:val="nil"/>
            </w:tcBorders>
          </w:tcPr>
          <w:p w14:paraId="67828393"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4FE9CBC" w14:textId="77777777" w:rsidR="00F94AB1" w:rsidRPr="007061C1" w:rsidRDefault="00F94AB1" w:rsidP="00841A7A">
            <w:pPr>
              <w:pStyle w:val="AmColumnHeading"/>
            </w:pPr>
            <w:r>
              <w:t>Poprawka</w:t>
            </w:r>
          </w:p>
        </w:tc>
      </w:tr>
      <w:tr w:rsidR="00F94AB1" w14:paraId="392F2004" w14:textId="77777777" w:rsidTr="00841A7A">
        <w:trPr>
          <w:jc w:val="center"/>
        </w:trPr>
        <w:tc>
          <w:tcPr>
            <w:tcW w:w="4876" w:type="dxa"/>
            <w:tcBorders>
              <w:top w:val="nil"/>
              <w:left w:val="nil"/>
              <w:bottom w:val="nil"/>
              <w:right w:val="nil"/>
            </w:tcBorders>
          </w:tcPr>
          <w:p w14:paraId="649C2C4E" w14:textId="77777777" w:rsidR="00F94AB1" w:rsidRPr="00E61A51" w:rsidRDefault="00F94AB1" w:rsidP="00841A7A">
            <w:pPr>
              <w:pStyle w:val="Normal6a"/>
            </w:pPr>
            <w:r>
              <w:t>1.</w:t>
            </w:r>
            <w:r>
              <w:tab/>
              <w:t>Tematy szczegółowe, częstotliwość przekazywania danych, okresy odniesienia i wymiary związane z gatunkami wrażliwymi, produkcją ekologiczną i podziałem regionalnym statystyk rybołówstwa akwakultury, o których mowa w art. 1, określono w załączniku.</w:t>
            </w:r>
          </w:p>
        </w:tc>
        <w:tc>
          <w:tcPr>
            <w:tcW w:w="4876" w:type="dxa"/>
            <w:tcBorders>
              <w:top w:val="nil"/>
              <w:left w:val="nil"/>
              <w:bottom w:val="nil"/>
              <w:right w:val="nil"/>
            </w:tcBorders>
          </w:tcPr>
          <w:p w14:paraId="565C978F" w14:textId="77777777" w:rsidR="00F94AB1" w:rsidRPr="00E61A51" w:rsidRDefault="00F94AB1" w:rsidP="00841A7A">
            <w:pPr>
              <w:pStyle w:val="Normal6a"/>
            </w:pPr>
            <w:r>
              <w:t>1.</w:t>
            </w:r>
            <w:r>
              <w:tab/>
              <w:t xml:space="preserve">Tematy szczegółowe, częstotliwość przekazywania danych, okresy odniesienia i wymiary związane z gatunkami wrażliwymi, </w:t>
            </w:r>
            <w:r>
              <w:rPr>
                <w:b/>
                <w:i/>
              </w:rPr>
              <w:t>gatunkami wymienionymi w rozporządzeniu Komisji (UE) 2023/966,</w:t>
            </w:r>
            <w:r>
              <w:t xml:space="preserve"> produkcją ekologiczną</w:t>
            </w:r>
            <w:r>
              <w:rPr>
                <w:b/>
                <w:i/>
              </w:rPr>
              <w:t>, produkcją bez dostarczania paszy</w:t>
            </w:r>
            <w:r>
              <w:t xml:space="preserve"> i podziałem regionalnym statystyk rybołówstwa akwakultury, o których mowa w art. 1, określono w załączniku.</w:t>
            </w:r>
          </w:p>
        </w:tc>
      </w:tr>
    </w:tbl>
    <w:p w14:paraId="5FEC15D7" w14:textId="77777777" w:rsidR="00F94AB1" w:rsidRPr="00E61A51" w:rsidRDefault="00F94AB1" w:rsidP="00F94AB1">
      <w:pPr>
        <w:pStyle w:val="AmOrLang"/>
        <w:rPr>
          <w:lang w:val="en-GB"/>
        </w:rPr>
      </w:pPr>
      <w:r w:rsidRPr="00E61A51">
        <w:rPr>
          <w:lang w:val="en-GB"/>
        </w:rPr>
        <w:t xml:space="preserve">Or. </w:t>
      </w:r>
      <w:r w:rsidRPr="00E61A51">
        <w:rPr>
          <w:rStyle w:val="HideTWBExt"/>
          <w:lang w:val="en-GB"/>
        </w:rPr>
        <w:t>&lt;Original&gt;</w:t>
      </w:r>
      <w:r w:rsidRPr="00E61A51">
        <w:rPr>
          <w:rStyle w:val="HideTWBInt"/>
          <w:lang w:val="en-GB"/>
        </w:rPr>
        <w:t>{EN}</w:t>
      </w:r>
      <w:proofErr w:type="spellStart"/>
      <w:r w:rsidRPr="00E61A51">
        <w:rPr>
          <w:lang w:val="en-GB"/>
        </w:rPr>
        <w:t>en</w:t>
      </w:r>
      <w:proofErr w:type="spellEnd"/>
      <w:r w:rsidRPr="00E61A51">
        <w:rPr>
          <w:rStyle w:val="HideTWBExt"/>
          <w:lang w:val="en-GB"/>
        </w:rPr>
        <w:t>&lt;/Original&gt;</w:t>
      </w:r>
    </w:p>
    <w:p w14:paraId="7F0EB184" w14:textId="77777777" w:rsidR="00F94AB1" w:rsidRPr="00F94AB1" w:rsidRDefault="00F94AB1" w:rsidP="00F94AB1">
      <w:pPr>
        <w:pStyle w:val="AmJustTitle"/>
        <w:rPr>
          <w:lang w:val="en-GB"/>
        </w:rPr>
      </w:pPr>
      <w:r>
        <w:rPr>
          <w:rStyle w:val="HideTWBExt"/>
          <w:lang w:val="en-GB"/>
        </w:rPr>
        <w:t>&lt;TitreJust&gt;</w:t>
      </w:r>
      <w:proofErr w:type="spellStart"/>
      <w:r w:rsidRPr="00F94AB1">
        <w:rPr>
          <w:lang w:val="en-GB"/>
        </w:rPr>
        <w:t>Uzasadnienie</w:t>
      </w:r>
      <w:proofErr w:type="spellEnd"/>
      <w:r>
        <w:rPr>
          <w:rStyle w:val="HideTWBExt"/>
          <w:lang w:val="en-GB"/>
        </w:rPr>
        <w:t>&lt;/TitreJust&gt;</w:t>
      </w:r>
    </w:p>
    <w:p w14:paraId="71BD220A" w14:textId="77777777" w:rsidR="00F94AB1" w:rsidRPr="00F94AB1" w:rsidRDefault="00F94AB1" w:rsidP="00F94AB1">
      <w:pPr>
        <w:pStyle w:val="AmJustText"/>
        <w:rPr>
          <w:lang w:val="en-GB"/>
        </w:rPr>
      </w:pPr>
      <w:r w:rsidRPr="00F94AB1">
        <w:rPr>
          <w:lang w:val="en-GB"/>
        </w:rPr>
        <w:t xml:space="preserve">In accordance with CITES Regulation (Reg (EU 2025/130), the information on operations that breed species listed in Appendix I in captivity for commercial purposes, will be collected in the scope of that Regulation. For species of other Appendices, however, like European eel for example, there is no such provision for data collection. The species is critically endangered, an in line with the resolution adopted at COP20, it would be desirable to get as </w:t>
      </w:r>
      <w:r w:rsidRPr="00F94AB1">
        <w:rPr>
          <w:lang w:val="en-GB"/>
        </w:rPr>
        <w:lastRenderedPageBreak/>
        <w:t xml:space="preserve">much data on the species (e.g. in the scope of this Reg adding CITES species to sensitive species, or under capture-based aquaculture). In </w:t>
      </w:r>
      <w:proofErr w:type="gramStart"/>
      <w:r w:rsidRPr="00F94AB1">
        <w:rPr>
          <w:lang w:val="en-GB"/>
        </w:rPr>
        <w:t>general</w:t>
      </w:r>
      <w:proofErr w:type="gramEnd"/>
      <w:r w:rsidRPr="00F94AB1">
        <w:rPr>
          <w:lang w:val="en-GB"/>
        </w:rPr>
        <w:t xml:space="preserve"> more data on the flow in aquaculture of all CITES species, as relevant, including sturgeons, thanks to this Regulation, could help fill the data gaps.</w:t>
      </w:r>
    </w:p>
    <w:p w14:paraId="7FCFDB08" w14:textId="77777777" w:rsidR="00F94AB1" w:rsidRPr="00F94AB1" w:rsidRDefault="00F94AB1" w:rsidP="00F94AB1">
      <w:pPr>
        <w:rPr>
          <w:lang w:val="en-GB"/>
        </w:rPr>
      </w:pPr>
      <w:r>
        <w:rPr>
          <w:rStyle w:val="HideTWBExt"/>
          <w:lang w:val="en-GB"/>
        </w:rPr>
        <w:t>&lt;/Amend&gt;</w:t>
      </w:r>
    </w:p>
    <w:p w14:paraId="0CDC65D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90</w:t>
      </w:r>
      <w:r w:rsidRPr="00F94AB1">
        <w:rPr>
          <w:rStyle w:val="HideTWBExt"/>
        </w:rPr>
        <w:t>&lt;/NumAm&gt;</w:t>
      </w:r>
    </w:p>
    <w:p w14:paraId="7E3A8DF0"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276424ED" w14:textId="77777777" w:rsidR="00F94AB1" w:rsidRPr="00E61A51" w:rsidRDefault="00F94AB1" w:rsidP="00F94AB1">
      <w:pPr>
        <w:pStyle w:val="NormalBold"/>
      </w:pPr>
      <w:r w:rsidRPr="00F94AB1">
        <w:rPr>
          <w:rStyle w:val="HideTWBExt"/>
          <w:b w:val="0"/>
        </w:rPr>
        <w:t>&lt;/RepeatBlock-By&gt;</w:t>
      </w:r>
    </w:p>
    <w:p w14:paraId="47E971F0"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1C4D5DC" w14:textId="77777777" w:rsidR="00F94AB1" w:rsidRPr="007061C1" w:rsidRDefault="00F94AB1" w:rsidP="00F94AB1">
      <w:pPr>
        <w:pStyle w:val="NormalBold"/>
      </w:pPr>
      <w:r>
        <w:rPr>
          <w:rStyle w:val="HideTWBExt"/>
        </w:rPr>
        <w:t>&lt;Article&gt;</w:t>
      </w:r>
      <w:r>
        <w:t>Artykuł 4 – ustęp 3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78FF54A" w14:textId="77777777" w:rsidTr="00841A7A">
        <w:trPr>
          <w:trHeight w:hRule="exact" w:val="240"/>
          <w:jc w:val="center"/>
        </w:trPr>
        <w:tc>
          <w:tcPr>
            <w:tcW w:w="9752" w:type="dxa"/>
            <w:gridSpan w:val="2"/>
            <w:tcBorders>
              <w:top w:val="nil"/>
              <w:left w:val="nil"/>
              <w:bottom w:val="nil"/>
              <w:right w:val="nil"/>
            </w:tcBorders>
          </w:tcPr>
          <w:p w14:paraId="574D324F" w14:textId="77777777" w:rsidR="00F94AB1" w:rsidRPr="007061C1" w:rsidRDefault="00F94AB1" w:rsidP="00841A7A"/>
        </w:tc>
      </w:tr>
      <w:tr w:rsidR="00F94AB1" w14:paraId="4FE228D5" w14:textId="77777777" w:rsidTr="00841A7A">
        <w:trPr>
          <w:trHeight w:val="240"/>
          <w:jc w:val="center"/>
        </w:trPr>
        <w:tc>
          <w:tcPr>
            <w:tcW w:w="4876" w:type="dxa"/>
            <w:tcBorders>
              <w:top w:val="nil"/>
              <w:left w:val="nil"/>
              <w:bottom w:val="nil"/>
              <w:right w:val="nil"/>
            </w:tcBorders>
          </w:tcPr>
          <w:p w14:paraId="78C1E3A2"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146B031" w14:textId="77777777" w:rsidR="00F94AB1" w:rsidRPr="007061C1" w:rsidRDefault="00F94AB1" w:rsidP="00841A7A">
            <w:pPr>
              <w:pStyle w:val="AmColumnHeading"/>
            </w:pPr>
            <w:r>
              <w:t>Poprawka</w:t>
            </w:r>
          </w:p>
        </w:tc>
      </w:tr>
      <w:tr w:rsidR="00F94AB1" w14:paraId="36AA1745" w14:textId="77777777" w:rsidTr="00841A7A">
        <w:trPr>
          <w:jc w:val="center"/>
        </w:trPr>
        <w:tc>
          <w:tcPr>
            <w:tcW w:w="4876" w:type="dxa"/>
            <w:tcBorders>
              <w:top w:val="nil"/>
              <w:left w:val="nil"/>
              <w:bottom w:val="nil"/>
              <w:right w:val="nil"/>
            </w:tcBorders>
          </w:tcPr>
          <w:p w14:paraId="324555D6" w14:textId="77777777" w:rsidR="00F94AB1" w:rsidRPr="00E61A51" w:rsidRDefault="00F94AB1" w:rsidP="00841A7A">
            <w:pPr>
              <w:pStyle w:val="Normal6a"/>
            </w:pPr>
            <w:r>
              <w:t>3.</w:t>
            </w:r>
            <w:r>
              <w:tab/>
            </w:r>
            <w:r>
              <w:rPr>
                <w:b/>
                <w:i/>
              </w:rPr>
              <w:t>Aby ograniczyć obciążenia administracyjne i finansowe</w:t>
            </w:r>
            <w:r>
              <w:t xml:space="preserve">, </w:t>
            </w:r>
            <w:r>
              <w:rPr>
                <w:b/>
                <w:i/>
              </w:rPr>
              <w:t>państwo członkowskie może zostać zwolnione</w:t>
            </w:r>
            <w:r>
              <w:t xml:space="preserve"> z obowiązku przekazywania Komisji (Eurostatowi) danych dotyczących określonej zmiennej, jeżeli:</w:t>
            </w:r>
          </w:p>
        </w:tc>
        <w:tc>
          <w:tcPr>
            <w:tcW w:w="4876" w:type="dxa"/>
            <w:tcBorders>
              <w:top w:val="nil"/>
              <w:left w:val="nil"/>
              <w:bottom w:val="nil"/>
              <w:right w:val="nil"/>
            </w:tcBorders>
          </w:tcPr>
          <w:p w14:paraId="28FAC025" w14:textId="77777777" w:rsidR="00F94AB1" w:rsidRPr="00E61A51" w:rsidRDefault="00F94AB1" w:rsidP="00841A7A">
            <w:pPr>
              <w:pStyle w:val="Normal6a"/>
            </w:pPr>
            <w:r>
              <w:t>3.</w:t>
            </w:r>
            <w:r>
              <w:tab/>
            </w:r>
            <w:r>
              <w:rPr>
                <w:b/>
                <w:i/>
              </w:rPr>
              <w:t>Komisja może, na uzasadniony wniosek zainteresowanego państwa członkowskiego</w:t>
            </w:r>
            <w:r>
              <w:t xml:space="preserve">, </w:t>
            </w:r>
            <w:r>
              <w:rPr>
                <w:b/>
                <w:i/>
              </w:rPr>
              <w:t>należycie uwzględniając progi służące do identyfikacji zmiennych objętych wyłączeniem, zwolnić je</w:t>
            </w:r>
            <w:r>
              <w:t xml:space="preserve"> z obowiązku przekazywania Komisji (Eurostatowi) danych dotyczących określonej zmiennej, jeżeli:</w:t>
            </w:r>
          </w:p>
        </w:tc>
      </w:tr>
    </w:tbl>
    <w:p w14:paraId="364B8503"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0A3AA0DB" w14:textId="77777777" w:rsidR="00F94AB1" w:rsidRPr="00F94AB1" w:rsidRDefault="00F94AB1" w:rsidP="00F94AB1">
      <w:pPr>
        <w:rPr>
          <w:lang w:val="fr-BE"/>
        </w:rPr>
      </w:pPr>
      <w:r>
        <w:rPr>
          <w:rStyle w:val="HideTWBExt"/>
          <w:lang w:val="fr-BE"/>
        </w:rPr>
        <w:t>&lt;/Amend&gt;</w:t>
      </w:r>
    </w:p>
    <w:p w14:paraId="6F485914"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91</w:t>
      </w:r>
      <w:r>
        <w:rPr>
          <w:rStyle w:val="HideTWBExt"/>
          <w:lang w:val="fr-BE"/>
        </w:rPr>
        <w:t>&lt;/NumAm&gt;</w:t>
      </w:r>
    </w:p>
    <w:p w14:paraId="458E3EBD"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7D09B6D7" w14:textId="77777777" w:rsidR="00F94AB1" w:rsidRPr="00F94AB1" w:rsidRDefault="00F94AB1" w:rsidP="00F94AB1">
      <w:pPr>
        <w:pStyle w:val="NormalBold"/>
        <w:rPr>
          <w:lang w:val="fr-BE"/>
        </w:rPr>
      </w:pPr>
      <w:r>
        <w:rPr>
          <w:rStyle w:val="HideTWBExt"/>
          <w:b w:val="0"/>
          <w:lang w:val="fr-BE"/>
        </w:rPr>
        <w:t>&lt;/RepeatBlock-By&gt;</w:t>
      </w:r>
    </w:p>
    <w:p w14:paraId="78B862AB"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54AE3108" w14:textId="77777777" w:rsidR="00F94AB1" w:rsidRPr="007061C1" w:rsidRDefault="00F94AB1" w:rsidP="00F94AB1">
      <w:pPr>
        <w:pStyle w:val="NormalBold"/>
      </w:pPr>
      <w:r>
        <w:rPr>
          <w:rStyle w:val="HideTWBExt"/>
        </w:rPr>
        <w:t>&lt;Article&gt;</w:t>
      </w:r>
      <w:r>
        <w:t>Artykuł 4 – ustęp 3 – litera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C843479" w14:textId="77777777" w:rsidTr="00841A7A">
        <w:trPr>
          <w:trHeight w:hRule="exact" w:val="240"/>
          <w:jc w:val="center"/>
        </w:trPr>
        <w:tc>
          <w:tcPr>
            <w:tcW w:w="9752" w:type="dxa"/>
            <w:gridSpan w:val="2"/>
            <w:tcBorders>
              <w:top w:val="nil"/>
              <w:left w:val="nil"/>
              <w:bottom w:val="nil"/>
              <w:right w:val="nil"/>
            </w:tcBorders>
          </w:tcPr>
          <w:p w14:paraId="399BE3F0" w14:textId="77777777" w:rsidR="00F94AB1" w:rsidRPr="007061C1" w:rsidRDefault="00F94AB1" w:rsidP="00841A7A"/>
        </w:tc>
      </w:tr>
      <w:tr w:rsidR="00F94AB1" w14:paraId="61FF56D0" w14:textId="77777777" w:rsidTr="00841A7A">
        <w:trPr>
          <w:trHeight w:val="240"/>
          <w:jc w:val="center"/>
        </w:trPr>
        <w:tc>
          <w:tcPr>
            <w:tcW w:w="4876" w:type="dxa"/>
            <w:tcBorders>
              <w:top w:val="nil"/>
              <w:left w:val="nil"/>
              <w:bottom w:val="nil"/>
              <w:right w:val="nil"/>
            </w:tcBorders>
          </w:tcPr>
          <w:p w14:paraId="66DDC7F8"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54D4FE8" w14:textId="77777777" w:rsidR="00F94AB1" w:rsidRPr="007061C1" w:rsidRDefault="00F94AB1" w:rsidP="00841A7A">
            <w:pPr>
              <w:pStyle w:val="AmColumnHeading"/>
            </w:pPr>
            <w:r>
              <w:t>Poprawka</w:t>
            </w:r>
          </w:p>
        </w:tc>
      </w:tr>
      <w:tr w:rsidR="00F94AB1" w14:paraId="02BED89F" w14:textId="77777777" w:rsidTr="00841A7A">
        <w:trPr>
          <w:jc w:val="center"/>
        </w:trPr>
        <w:tc>
          <w:tcPr>
            <w:tcW w:w="4876" w:type="dxa"/>
            <w:tcBorders>
              <w:top w:val="nil"/>
              <w:left w:val="nil"/>
              <w:bottom w:val="nil"/>
              <w:right w:val="nil"/>
            </w:tcBorders>
          </w:tcPr>
          <w:p w14:paraId="1BB25A1B" w14:textId="77777777" w:rsidR="00F94AB1" w:rsidRPr="00E61A51" w:rsidRDefault="00F94AB1" w:rsidP="00841A7A">
            <w:pPr>
              <w:pStyle w:val="Normal6a"/>
            </w:pPr>
            <w:r>
              <w:t>b)</w:t>
            </w:r>
            <w:r>
              <w:tab/>
              <w:t>zmienna stanowi niewielką część produkcji akwakultury na poziomie krajowym lub regionalnym (obszar FAO lub poziom NUTS 2).</w:t>
            </w:r>
          </w:p>
        </w:tc>
        <w:tc>
          <w:tcPr>
            <w:tcW w:w="4876" w:type="dxa"/>
            <w:tcBorders>
              <w:top w:val="nil"/>
              <w:left w:val="nil"/>
              <w:bottom w:val="nil"/>
              <w:right w:val="nil"/>
            </w:tcBorders>
          </w:tcPr>
          <w:p w14:paraId="243790E8" w14:textId="77777777" w:rsidR="00F94AB1" w:rsidRPr="00E61A51" w:rsidRDefault="00F94AB1" w:rsidP="00841A7A">
            <w:pPr>
              <w:pStyle w:val="Normal6a"/>
            </w:pPr>
            <w:r>
              <w:t>b)</w:t>
            </w:r>
            <w:r>
              <w:tab/>
              <w:t xml:space="preserve">zmienna stanowi niewielką część produkcji akwakultury na poziomie </w:t>
            </w:r>
            <w:r>
              <w:rPr>
                <w:b/>
                <w:i/>
              </w:rPr>
              <w:t>europejskim,</w:t>
            </w:r>
            <w:r>
              <w:t xml:space="preserve"> krajowym lub regionalnym (obszar FAO lub poziom NUTS 2)</w:t>
            </w:r>
            <w:r>
              <w:rPr>
                <w:b/>
                <w:i/>
              </w:rPr>
              <w:t>, biorąc pod uwagę, że progi zostały określone w odpowiednim akcie wykonawczym</w:t>
            </w:r>
            <w:r>
              <w:t>.</w:t>
            </w:r>
          </w:p>
        </w:tc>
      </w:tr>
    </w:tbl>
    <w:p w14:paraId="6E88F20C"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16BAAF99" w14:textId="77777777" w:rsidR="00F94AB1" w:rsidRPr="00E61A51" w:rsidRDefault="00F94AB1" w:rsidP="00F94AB1">
      <w:r w:rsidRPr="00F94AB1">
        <w:rPr>
          <w:rStyle w:val="HideTWBExt"/>
        </w:rPr>
        <w:t>&lt;/Amend&gt;</w:t>
      </w:r>
    </w:p>
    <w:p w14:paraId="3223D95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92</w:t>
      </w:r>
      <w:r w:rsidRPr="00F94AB1">
        <w:rPr>
          <w:rStyle w:val="HideTWBExt"/>
        </w:rPr>
        <w:t>&lt;/NumAm&gt;</w:t>
      </w:r>
    </w:p>
    <w:p w14:paraId="2454C168" w14:textId="77777777" w:rsidR="00F94AB1" w:rsidRPr="00E61A51" w:rsidRDefault="00F94AB1" w:rsidP="00F94AB1">
      <w:pPr>
        <w:pStyle w:val="NormalBold"/>
      </w:pPr>
      <w:r w:rsidRPr="00F94AB1">
        <w:rPr>
          <w:rStyle w:val="HideTWBExt"/>
          <w:b w:val="0"/>
        </w:rPr>
        <w:lastRenderedPageBreak/>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628C8979" w14:textId="77777777" w:rsidR="00F94AB1" w:rsidRPr="00E61A51" w:rsidRDefault="00F94AB1" w:rsidP="00F94AB1">
      <w:pPr>
        <w:pStyle w:val="NormalBold"/>
      </w:pPr>
      <w:r w:rsidRPr="00F94AB1">
        <w:rPr>
          <w:rStyle w:val="HideTWBExt"/>
          <w:b w:val="0"/>
        </w:rPr>
        <w:t>&lt;/RepeatBlock-By&gt;</w:t>
      </w:r>
    </w:p>
    <w:p w14:paraId="4482C6DE"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813F94E" w14:textId="77777777" w:rsidR="00F94AB1" w:rsidRPr="00E61A51" w:rsidRDefault="00F94AB1" w:rsidP="00F94AB1">
      <w:pPr>
        <w:pStyle w:val="NormalBold"/>
      </w:pPr>
      <w:r w:rsidRPr="00F94AB1">
        <w:rPr>
          <w:rStyle w:val="HideTWBExt"/>
        </w:rPr>
        <w:t>&lt;Article&gt;</w:t>
      </w:r>
      <w:r>
        <w:t>Artykuł 4 – ustęp 3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6A3C002" w14:textId="77777777" w:rsidTr="00841A7A">
        <w:trPr>
          <w:trHeight w:hRule="exact" w:val="240"/>
          <w:jc w:val="center"/>
        </w:trPr>
        <w:tc>
          <w:tcPr>
            <w:tcW w:w="9752" w:type="dxa"/>
            <w:gridSpan w:val="2"/>
            <w:tcBorders>
              <w:top w:val="nil"/>
              <w:left w:val="nil"/>
              <w:bottom w:val="nil"/>
              <w:right w:val="nil"/>
            </w:tcBorders>
          </w:tcPr>
          <w:p w14:paraId="61500A30" w14:textId="77777777" w:rsidR="00F94AB1" w:rsidRPr="00F94AB1" w:rsidRDefault="00F94AB1" w:rsidP="00841A7A"/>
        </w:tc>
      </w:tr>
      <w:tr w:rsidR="00F94AB1" w14:paraId="44CA68AE" w14:textId="77777777" w:rsidTr="00841A7A">
        <w:trPr>
          <w:trHeight w:val="240"/>
          <w:jc w:val="center"/>
        </w:trPr>
        <w:tc>
          <w:tcPr>
            <w:tcW w:w="4876" w:type="dxa"/>
            <w:tcBorders>
              <w:top w:val="nil"/>
              <w:left w:val="nil"/>
              <w:bottom w:val="nil"/>
              <w:right w:val="nil"/>
            </w:tcBorders>
          </w:tcPr>
          <w:p w14:paraId="6309EE22"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F016D4A" w14:textId="77777777" w:rsidR="00F94AB1" w:rsidRPr="007061C1" w:rsidRDefault="00F94AB1" w:rsidP="00841A7A">
            <w:pPr>
              <w:pStyle w:val="AmColumnHeading"/>
            </w:pPr>
            <w:r>
              <w:t>Poprawka</w:t>
            </w:r>
          </w:p>
        </w:tc>
      </w:tr>
      <w:tr w:rsidR="00F94AB1" w14:paraId="6ABF4ACB" w14:textId="77777777" w:rsidTr="00841A7A">
        <w:trPr>
          <w:jc w:val="center"/>
        </w:trPr>
        <w:tc>
          <w:tcPr>
            <w:tcW w:w="4876" w:type="dxa"/>
            <w:tcBorders>
              <w:top w:val="nil"/>
              <w:left w:val="nil"/>
              <w:bottom w:val="nil"/>
              <w:right w:val="nil"/>
            </w:tcBorders>
          </w:tcPr>
          <w:p w14:paraId="241EA8EA" w14:textId="77777777" w:rsidR="00F94AB1" w:rsidRPr="007061C1" w:rsidRDefault="00F94AB1" w:rsidP="00841A7A">
            <w:pPr>
              <w:pStyle w:val="Normal6a"/>
            </w:pPr>
          </w:p>
        </w:tc>
        <w:tc>
          <w:tcPr>
            <w:tcW w:w="4876" w:type="dxa"/>
            <w:tcBorders>
              <w:top w:val="nil"/>
              <w:left w:val="nil"/>
              <w:bottom w:val="nil"/>
              <w:right w:val="nil"/>
            </w:tcBorders>
          </w:tcPr>
          <w:p w14:paraId="4742DA58" w14:textId="77777777" w:rsidR="00F94AB1" w:rsidRPr="00E61A51" w:rsidRDefault="00F94AB1" w:rsidP="00841A7A">
            <w:pPr>
              <w:pStyle w:val="Normal6a"/>
            </w:pPr>
            <w:r>
              <w:rPr>
                <w:b/>
                <w:i/>
              </w:rPr>
              <w:t>3a.</w:t>
            </w:r>
            <w:r>
              <w:tab/>
            </w:r>
            <w:r>
              <w:rPr>
                <w:b/>
                <w:i/>
              </w:rPr>
              <w:t>gromadzenie, przetwarzanie lub przekazywanie zmiennej wiązałoby się z nieproporcjonalnie wysokimi kosztami administracyjnymi lub finansowymi w stosunku do jej wartości statystycznej, biorąc pod uwagę dostępność równoważnych krajowych źródeł i metod danych.</w:t>
            </w:r>
          </w:p>
        </w:tc>
      </w:tr>
    </w:tbl>
    <w:p w14:paraId="47A52C01"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26960F89" w14:textId="77777777" w:rsidR="00F94AB1" w:rsidRPr="00F94AB1" w:rsidRDefault="00F94AB1" w:rsidP="00F94AB1">
      <w:pPr>
        <w:rPr>
          <w:lang w:val="fr-BE"/>
        </w:rPr>
      </w:pPr>
      <w:r>
        <w:rPr>
          <w:rStyle w:val="HideTWBExt"/>
          <w:lang w:val="fr-BE"/>
        </w:rPr>
        <w:t>&lt;/Amend&gt;</w:t>
      </w:r>
    </w:p>
    <w:p w14:paraId="625B1938"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93</w:t>
      </w:r>
      <w:r>
        <w:rPr>
          <w:rStyle w:val="HideTWBExt"/>
          <w:lang w:val="fr-BE"/>
        </w:rPr>
        <w:t>&lt;/NumAm&gt;</w:t>
      </w:r>
    </w:p>
    <w:p w14:paraId="5BE3719A"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3F8A0F3D" w14:textId="77777777" w:rsidR="00F94AB1" w:rsidRPr="00F94AB1" w:rsidRDefault="00F94AB1" w:rsidP="00F94AB1">
      <w:pPr>
        <w:pStyle w:val="NormalBold"/>
        <w:rPr>
          <w:lang w:val="fr-BE"/>
        </w:rPr>
      </w:pPr>
      <w:r>
        <w:rPr>
          <w:rStyle w:val="HideTWBExt"/>
          <w:b w:val="0"/>
          <w:lang w:val="fr-BE"/>
        </w:rPr>
        <w:t>&lt;/RepeatBlock-By&gt;</w:t>
      </w:r>
    </w:p>
    <w:p w14:paraId="2E777F63"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395EC5D8" w14:textId="77777777" w:rsidR="00F94AB1" w:rsidRPr="007061C1" w:rsidRDefault="00F94AB1" w:rsidP="00F94AB1">
      <w:pPr>
        <w:pStyle w:val="NormalBold"/>
      </w:pPr>
      <w:r>
        <w:rPr>
          <w:rStyle w:val="HideTWBExt"/>
        </w:rPr>
        <w:t>&lt;Article&gt;</w:t>
      </w:r>
      <w:r>
        <w:t>Artykuł 4 – ustęp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B069788" w14:textId="77777777" w:rsidTr="00841A7A">
        <w:trPr>
          <w:trHeight w:hRule="exact" w:val="240"/>
          <w:jc w:val="center"/>
        </w:trPr>
        <w:tc>
          <w:tcPr>
            <w:tcW w:w="9752" w:type="dxa"/>
            <w:gridSpan w:val="2"/>
            <w:tcBorders>
              <w:top w:val="nil"/>
              <w:left w:val="nil"/>
              <w:bottom w:val="nil"/>
              <w:right w:val="nil"/>
            </w:tcBorders>
          </w:tcPr>
          <w:p w14:paraId="03D8B0E3" w14:textId="77777777" w:rsidR="00F94AB1" w:rsidRPr="007061C1" w:rsidRDefault="00F94AB1" w:rsidP="00841A7A"/>
        </w:tc>
      </w:tr>
      <w:tr w:rsidR="00F94AB1" w14:paraId="45DD2EE7" w14:textId="77777777" w:rsidTr="00841A7A">
        <w:trPr>
          <w:trHeight w:val="240"/>
          <w:jc w:val="center"/>
        </w:trPr>
        <w:tc>
          <w:tcPr>
            <w:tcW w:w="4876" w:type="dxa"/>
            <w:tcBorders>
              <w:top w:val="nil"/>
              <w:left w:val="nil"/>
              <w:bottom w:val="nil"/>
              <w:right w:val="nil"/>
            </w:tcBorders>
          </w:tcPr>
          <w:p w14:paraId="36F0168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39DC00B" w14:textId="77777777" w:rsidR="00F94AB1" w:rsidRPr="007061C1" w:rsidRDefault="00F94AB1" w:rsidP="00841A7A">
            <w:pPr>
              <w:pStyle w:val="AmColumnHeading"/>
            </w:pPr>
            <w:r>
              <w:t>Poprawka</w:t>
            </w:r>
          </w:p>
        </w:tc>
      </w:tr>
      <w:tr w:rsidR="00F94AB1" w14:paraId="4961DCF4" w14:textId="77777777" w:rsidTr="00841A7A">
        <w:trPr>
          <w:jc w:val="center"/>
        </w:trPr>
        <w:tc>
          <w:tcPr>
            <w:tcW w:w="4876" w:type="dxa"/>
            <w:tcBorders>
              <w:top w:val="nil"/>
              <w:left w:val="nil"/>
              <w:bottom w:val="nil"/>
              <w:right w:val="nil"/>
            </w:tcBorders>
          </w:tcPr>
          <w:p w14:paraId="515D23A4" w14:textId="77777777" w:rsidR="00F94AB1" w:rsidRPr="00E61A51" w:rsidRDefault="00F94AB1" w:rsidP="00841A7A">
            <w:pPr>
              <w:pStyle w:val="Normal6a"/>
            </w:pPr>
            <w:r>
              <w:t>4.</w:t>
            </w:r>
            <w:r>
              <w:tab/>
              <w:t>Komisja jest uprawniona do przyjmowania aktów delegowanych zgodnie z art. 15 w celu zmiany załącznika przez dodanie, usunięcie lub zmianę tematów szczegółowych, w tym ich opisów, oraz przez zmianę częstotliwości przekazywania danych, okresów odniesienia i mających zastosowanie wymiarów tematów szczegółowych określonych w załączniku.</w:t>
            </w:r>
          </w:p>
        </w:tc>
        <w:tc>
          <w:tcPr>
            <w:tcW w:w="4876" w:type="dxa"/>
            <w:tcBorders>
              <w:top w:val="nil"/>
              <w:left w:val="nil"/>
              <w:bottom w:val="nil"/>
              <w:right w:val="nil"/>
            </w:tcBorders>
          </w:tcPr>
          <w:p w14:paraId="7D2D2E9B" w14:textId="77777777" w:rsidR="00F94AB1" w:rsidRPr="00E61A51" w:rsidRDefault="00F94AB1" w:rsidP="00841A7A">
            <w:pPr>
              <w:pStyle w:val="Normal6a"/>
            </w:pPr>
            <w:r>
              <w:t>4.</w:t>
            </w:r>
            <w:r>
              <w:tab/>
              <w:t xml:space="preserve">Komisja jest uprawniona do przyjmowania aktów delegowanych zgodnie z art. 15 w celu zmiany załącznika przez dodanie, usunięcie lub zmianę tematów szczegółowych, w tym ich opisów, oraz przez zmianę częstotliwości przekazywania danych, okresów odniesienia i mających zastosowanie wymiarów tematów szczegółowych określonych w załączniku. </w:t>
            </w:r>
            <w:r>
              <w:rPr>
                <w:b/>
                <w:i/>
              </w:rPr>
              <w:t>Komisja musi przy tym uwzględnić obciążenie administracyjne i koszty dla respondentów i państw członkowskich.</w:t>
            </w:r>
          </w:p>
        </w:tc>
      </w:tr>
    </w:tbl>
    <w:p w14:paraId="4A66652A"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5543E502" w14:textId="77777777" w:rsidR="00F94AB1" w:rsidRPr="00E61A51" w:rsidRDefault="00F94AB1" w:rsidP="00F94AB1">
      <w:r w:rsidRPr="00F94AB1">
        <w:rPr>
          <w:rStyle w:val="HideTWBExt"/>
        </w:rPr>
        <w:t>&lt;/Amend&gt;</w:t>
      </w:r>
    </w:p>
    <w:p w14:paraId="4DB03D86"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94</w:t>
      </w:r>
      <w:r w:rsidRPr="00F94AB1">
        <w:rPr>
          <w:rStyle w:val="HideTWBExt"/>
        </w:rPr>
        <w:t>&lt;/NumAm&gt;</w:t>
      </w:r>
    </w:p>
    <w:p w14:paraId="7D350F59"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779AC915" w14:textId="77777777" w:rsidR="00F94AB1" w:rsidRPr="00E61A51" w:rsidRDefault="00F94AB1" w:rsidP="00F94AB1">
      <w:pPr>
        <w:pStyle w:val="NormalBold"/>
      </w:pPr>
      <w:r w:rsidRPr="00F94AB1">
        <w:rPr>
          <w:rStyle w:val="HideTWBExt"/>
          <w:b w:val="0"/>
        </w:rPr>
        <w:lastRenderedPageBreak/>
        <w:t>&lt;/RepeatBlock-By&gt;</w:t>
      </w:r>
    </w:p>
    <w:p w14:paraId="08211F4C"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79BA530A" w14:textId="77777777" w:rsidR="00F94AB1" w:rsidRPr="00E61A51" w:rsidRDefault="00F94AB1" w:rsidP="00F94AB1">
      <w:pPr>
        <w:pStyle w:val="NormalBold"/>
      </w:pPr>
      <w:r w:rsidRPr="00F94AB1">
        <w:rPr>
          <w:rStyle w:val="HideTWBExt"/>
        </w:rPr>
        <w:t>&lt;Article&gt;</w:t>
      </w:r>
      <w:r>
        <w:t>Artykuł 4 – ustęp 4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436A46D" w14:textId="77777777" w:rsidTr="00841A7A">
        <w:trPr>
          <w:trHeight w:hRule="exact" w:val="240"/>
          <w:jc w:val="center"/>
        </w:trPr>
        <w:tc>
          <w:tcPr>
            <w:tcW w:w="9752" w:type="dxa"/>
            <w:gridSpan w:val="2"/>
            <w:tcBorders>
              <w:top w:val="nil"/>
              <w:left w:val="nil"/>
              <w:bottom w:val="nil"/>
              <w:right w:val="nil"/>
            </w:tcBorders>
          </w:tcPr>
          <w:p w14:paraId="7C109BD1" w14:textId="77777777" w:rsidR="00F94AB1" w:rsidRPr="00F94AB1" w:rsidRDefault="00F94AB1" w:rsidP="00841A7A"/>
        </w:tc>
      </w:tr>
      <w:tr w:rsidR="00F94AB1" w14:paraId="12B75C0F" w14:textId="77777777" w:rsidTr="00841A7A">
        <w:trPr>
          <w:trHeight w:val="240"/>
          <w:jc w:val="center"/>
        </w:trPr>
        <w:tc>
          <w:tcPr>
            <w:tcW w:w="4876" w:type="dxa"/>
            <w:tcBorders>
              <w:top w:val="nil"/>
              <w:left w:val="nil"/>
              <w:bottom w:val="nil"/>
              <w:right w:val="nil"/>
            </w:tcBorders>
          </w:tcPr>
          <w:p w14:paraId="5F4EBB0B"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A6A7FD7" w14:textId="77777777" w:rsidR="00F94AB1" w:rsidRPr="007061C1" w:rsidRDefault="00F94AB1" w:rsidP="00841A7A">
            <w:pPr>
              <w:pStyle w:val="AmColumnHeading"/>
            </w:pPr>
            <w:r>
              <w:t>Poprawka</w:t>
            </w:r>
          </w:p>
        </w:tc>
      </w:tr>
      <w:tr w:rsidR="00F94AB1" w14:paraId="0A2FDE2D" w14:textId="77777777" w:rsidTr="00841A7A">
        <w:trPr>
          <w:jc w:val="center"/>
        </w:trPr>
        <w:tc>
          <w:tcPr>
            <w:tcW w:w="4876" w:type="dxa"/>
            <w:tcBorders>
              <w:top w:val="nil"/>
              <w:left w:val="nil"/>
              <w:bottom w:val="nil"/>
              <w:right w:val="nil"/>
            </w:tcBorders>
          </w:tcPr>
          <w:p w14:paraId="1F537615" w14:textId="77777777" w:rsidR="00F94AB1" w:rsidRPr="007061C1" w:rsidRDefault="00F94AB1" w:rsidP="00841A7A">
            <w:pPr>
              <w:pStyle w:val="Normal6a"/>
            </w:pPr>
          </w:p>
        </w:tc>
        <w:tc>
          <w:tcPr>
            <w:tcW w:w="4876" w:type="dxa"/>
            <w:tcBorders>
              <w:top w:val="nil"/>
              <w:left w:val="nil"/>
              <w:bottom w:val="nil"/>
              <w:right w:val="nil"/>
            </w:tcBorders>
          </w:tcPr>
          <w:p w14:paraId="5FE5B3CE" w14:textId="77777777" w:rsidR="00F94AB1" w:rsidRPr="00E61A51" w:rsidRDefault="00F94AB1" w:rsidP="00841A7A">
            <w:pPr>
              <w:pStyle w:val="Normal6a"/>
            </w:pPr>
            <w:r>
              <w:rPr>
                <w:b/>
                <w:i/>
              </w:rPr>
              <w:t>4a.</w:t>
            </w:r>
            <w:r>
              <w:tab/>
            </w:r>
            <w:r>
              <w:rPr>
                <w:b/>
                <w:i/>
              </w:rPr>
              <w:t xml:space="preserve">Przyjmując akty delegowane na podstawie niniejszego ustępu, Komisja (i) przeprowadza i publikuje ocenę ex </w:t>
            </w:r>
            <w:proofErr w:type="spellStart"/>
            <w:r>
              <w:rPr>
                <w:b/>
                <w:i/>
              </w:rPr>
              <w:t>ante</w:t>
            </w:r>
            <w:proofErr w:type="spellEnd"/>
            <w:r>
              <w:rPr>
                <w:b/>
                <w:i/>
              </w:rPr>
              <w:t xml:space="preserve"> skutków administracyjnych i finansowych w podziale na państwa członkowskie; (ii) wykazuje, że zmiany są konieczne i proporcjonalne; oraz (iii) dopilnowuje, aby zmiany nie wymagały od państw członkowskich ustanowienia nowych systemów gromadzenia danych pierwotnych, w </w:t>
            </w:r>
            <w:proofErr w:type="gramStart"/>
            <w:r>
              <w:rPr>
                <w:b/>
                <w:i/>
              </w:rPr>
              <w:t>przypadku</w:t>
            </w:r>
            <w:proofErr w:type="gramEnd"/>
            <w:r>
              <w:rPr>
                <w:b/>
                <w:i/>
              </w:rPr>
              <w:t xml:space="preserve"> gdy równoważne dane krajowe mogą spełniać wymogi jakościowe.</w:t>
            </w:r>
          </w:p>
        </w:tc>
      </w:tr>
    </w:tbl>
    <w:p w14:paraId="696B0CE2"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4ADA1E35" w14:textId="77777777" w:rsidR="00F94AB1" w:rsidRPr="00E61A51" w:rsidRDefault="00F94AB1" w:rsidP="00F94AB1">
      <w:r w:rsidRPr="00F94AB1">
        <w:rPr>
          <w:rStyle w:val="HideTWBExt"/>
        </w:rPr>
        <w:t>&lt;/Amend&gt;</w:t>
      </w:r>
    </w:p>
    <w:p w14:paraId="5A54DE8B"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95</w:t>
      </w:r>
      <w:r w:rsidRPr="00F94AB1">
        <w:rPr>
          <w:rStyle w:val="HideTWBExt"/>
        </w:rPr>
        <w:t>&lt;/NumAm&gt;</w:t>
      </w:r>
    </w:p>
    <w:p w14:paraId="04EA5B88"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2DC62C80" w14:textId="77777777" w:rsidR="00F94AB1" w:rsidRPr="00E61A51" w:rsidRDefault="00F94AB1" w:rsidP="00F94AB1">
      <w:pPr>
        <w:pStyle w:val="NormalBold"/>
      </w:pPr>
      <w:r w:rsidRPr="00F94AB1">
        <w:rPr>
          <w:rStyle w:val="HideTWBExt"/>
          <w:b w:val="0"/>
        </w:rPr>
        <w:t>&lt;/RepeatBlock-By&gt;</w:t>
      </w:r>
    </w:p>
    <w:p w14:paraId="26A5F7E7"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482424BF" w14:textId="77777777" w:rsidR="00F94AB1" w:rsidRPr="00E61A51" w:rsidRDefault="00F94AB1" w:rsidP="00F94AB1">
      <w:pPr>
        <w:pStyle w:val="NormalBold"/>
      </w:pPr>
      <w:r>
        <w:rPr>
          <w:rStyle w:val="HideTWBExt"/>
          <w:lang w:val="en-GB"/>
        </w:rPr>
        <w:t>&lt;Article&gt;</w:t>
      </w:r>
      <w:r>
        <w:t>Artykuł 4 – ustęp 4 b (nowy)</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F0847A4" w14:textId="77777777" w:rsidTr="00841A7A">
        <w:trPr>
          <w:trHeight w:hRule="exact" w:val="240"/>
          <w:jc w:val="center"/>
        </w:trPr>
        <w:tc>
          <w:tcPr>
            <w:tcW w:w="9752" w:type="dxa"/>
            <w:gridSpan w:val="2"/>
            <w:tcBorders>
              <w:top w:val="nil"/>
              <w:left w:val="nil"/>
              <w:bottom w:val="nil"/>
              <w:right w:val="nil"/>
            </w:tcBorders>
          </w:tcPr>
          <w:p w14:paraId="2DA28655" w14:textId="77777777" w:rsidR="00F94AB1" w:rsidRPr="00E61A51" w:rsidRDefault="00F94AB1" w:rsidP="00841A7A">
            <w:pPr>
              <w:rPr>
                <w:lang w:val="en-GB"/>
              </w:rPr>
            </w:pPr>
          </w:p>
        </w:tc>
      </w:tr>
      <w:tr w:rsidR="00F94AB1" w14:paraId="1B4E8B1B" w14:textId="77777777" w:rsidTr="00841A7A">
        <w:trPr>
          <w:trHeight w:val="240"/>
          <w:jc w:val="center"/>
        </w:trPr>
        <w:tc>
          <w:tcPr>
            <w:tcW w:w="4876" w:type="dxa"/>
            <w:tcBorders>
              <w:top w:val="nil"/>
              <w:left w:val="nil"/>
              <w:bottom w:val="nil"/>
              <w:right w:val="nil"/>
            </w:tcBorders>
          </w:tcPr>
          <w:p w14:paraId="0BB1337A"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8107B15" w14:textId="77777777" w:rsidR="00F94AB1" w:rsidRPr="007061C1" w:rsidRDefault="00F94AB1" w:rsidP="00841A7A">
            <w:pPr>
              <w:pStyle w:val="AmColumnHeading"/>
            </w:pPr>
            <w:r>
              <w:t>Poprawka</w:t>
            </w:r>
          </w:p>
        </w:tc>
      </w:tr>
      <w:tr w:rsidR="00F94AB1" w14:paraId="2F38843D" w14:textId="77777777" w:rsidTr="00841A7A">
        <w:trPr>
          <w:jc w:val="center"/>
        </w:trPr>
        <w:tc>
          <w:tcPr>
            <w:tcW w:w="4876" w:type="dxa"/>
            <w:tcBorders>
              <w:top w:val="nil"/>
              <w:left w:val="nil"/>
              <w:bottom w:val="nil"/>
              <w:right w:val="nil"/>
            </w:tcBorders>
          </w:tcPr>
          <w:p w14:paraId="2F3B404F" w14:textId="77777777" w:rsidR="00F94AB1" w:rsidRPr="007061C1" w:rsidRDefault="00F94AB1" w:rsidP="00841A7A">
            <w:pPr>
              <w:pStyle w:val="Normal6a"/>
            </w:pPr>
          </w:p>
        </w:tc>
        <w:tc>
          <w:tcPr>
            <w:tcW w:w="4876" w:type="dxa"/>
            <w:tcBorders>
              <w:top w:val="nil"/>
              <w:left w:val="nil"/>
              <w:bottom w:val="nil"/>
              <w:right w:val="nil"/>
            </w:tcBorders>
          </w:tcPr>
          <w:p w14:paraId="0F1EE4B4" w14:textId="77777777" w:rsidR="00F94AB1" w:rsidRPr="00E61A51" w:rsidRDefault="00F94AB1" w:rsidP="00841A7A">
            <w:pPr>
              <w:pStyle w:val="Normal6a"/>
            </w:pPr>
            <w:r>
              <w:rPr>
                <w:b/>
                <w:i/>
              </w:rPr>
              <w:t>4b.</w:t>
            </w:r>
            <w:r>
              <w:tab/>
            </w:r>
            <w:r>
              <w:rPr>
                <w:b/>
                <w:i/>
              </w:rPr>
              <w:t xml:space="preserve">Przed przyjęciem aktów wykonawczych zgodnie z ust. 5 Komisja publikuje ocenę ex </w:t>
            </w:r>
            <w:proofErr w:type="spellStart"/>
            <w:r>
              <w:rPr>
                <w:b/>
                <w:i/>
              </w:rPr>
              <w:t>ante</w:t>
            </w:r>
            <w:proofErr w:type="spellEnd"/>
            <w:r>
              <w:rPr>
                <w:b/>
                <w:i/>
              </w:rPr>
              <w:t xml:space="preserve"> skutków administracyjnych i finansowych, w tym dla małych i średnich przedsiębiorstw oraz właściwych organów krajowych. Te akty wykonawcze zapewniają państwom członkowskim elastyczność i uznają równoważne krajowe źródła i metody, pod </w:t>
            </w:r>
            <w:proofErr w:type="gramStart"/>
            <w:r>
              <w:rPr>
                <w:b/>
                <w:i/>
              </w:rPr>
              <w:t>warunkiem</w:t>
            </w:r>
            <w:proofErr w:type="gramEnd"/>
            <w:r>
              <w:rPr>
                <w:b/>
                <w:i/>
              </w:rPr>
              <w:t xml:space="preserve"> że spełnione są wymogi jakościowe określone w art. 11.</w:t>
            </w:r>
          </w:p>
        </w:tc>
      </w:tr>
    </w:tbl>
    <w:p w14:paraId="2635F081"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7E583E41" w14:textId="77777777" w:rsidR="00F94AB1" w:rsidRPr="00F94AB1" w:rsidRDefault="00F94AB1" w:rsidP="00F94AB1">
      <w:pPr>
        <w:rPr>
          <w:lang w:val="fr-BE"/>
        </w:rPr>
      </w:pPr>
      <w:r>
        <w:rPr>
          <w:rStyle w:val="HideTWBExt"/>
          <w:lang w:val="fr-BE"/>
        </w:rPr>
        <w:t>&lt;/Amend&gt;</w:t>
      </w:r>
    </w:p>
    <w:p w14:paraId="4E0B5555"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96</w:t>
      </w:r>
      <w:r>
        <w:rPr>
          <w:rStyle w:val="HideTWBExt"/>
          <w:lang w:val="fr-BE"/>
        </w:rPr>
        <w:t>&lt;/NumAm&gt;</w:t>
      </w:r>
    </w:p>
    <w:p w14:paraId="23D58728"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51AEC4E0" w14:textId="77777777" w:rsidR="00F94AB1" w:rsidRPr="00F94AB1" w:rsidRDefault="00F94AB1" w:rsidP="00F94AB1">
      <w:pPr>
        <w:pStyle w:val="NormalBold"/>
        <w:rPr>
          <w:lang w:val="fr-BE"/>
        </w:rPr>
      </w:pPr>
      <w:r>
        <w:rPr>
          <w:rStyle w:val="HideTWBExt"/>
          <w:b w:val="0"/>
          <w:lang w:val="fr-BE"/>
        </w:rPr>
        <w:t>&lt;/RepeatBlock-By&gt;</w:t>
      </w:r>
    </w:p>
    <w:p w14:paraId="38C399D2"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42F0DBF7" w14:textId="77777777" w:rsidR="00F94AB1" w:rsidRPr="00E61A51" w:rsidRDefault="00F94AB1" w:rsidP="00F94AB1">
      <w:pPr>
        <w:pStyle w:val="NormalBold"/>
      </w:pPr>
      <w:r w:rsidRPr="00F94AB1">
        <w:rPr>
          <w:rStyle w:val="HideTWBExt"/>
        </w:rPr>
        <w:t>&lt;Article&gt;</w:t>
      </w:r>
      <w:r>
        <w:t>Artykuł 4 – ustęp 5 – akapit 1 – wprowadzenie</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740C114" w14:textId="77777777" w:rsidTr="00841A7A">
        <w:trPr>
          <w:trHeight w:hRule="exact" w:val="240"/>
          <w:jc w:val="center"/>
        </w:trPr>
        <w:tc>
          <w:tcPr>
            <w:tcW w:w="9752" w:type="dxa"/>
            <w:gridSpan w:val="2"/>
            <w:tcBorders>
              <w:top w:val="nil"/>
              <w:left w:val="nil"/>
              <w:bottom w:val="nil"/>
              <w:right w:val="nil"/>
            </w:tcBorders>
          </w:tcPr>
          <w:p w14:paraId="2D3361EE" w14:textId="77777777" w:rsidR="00F94AB1" w:rsidRPr="00F94AB1" w:rsidRDefault="00F94AB1" w:rsidP="00841A7A"/>
        </w:tc>
      </w:tr>
      <w:tr w:rsidR="00F94AB1" w14:paraId="160739A6" w14:textId="77777777" w:rsidTr="00841A7A">
        <w:trPr>
          <w:trHeight w:val="240"/>
          <w:jc w:val="center"/>
        </w:trPr>
        <w:tc>
          <w:tcPr>
            <w:tcW w:w="4876" w:type="dxa"/>
            <w:tcBorders>
              <w:top w:val="nil"/>
              <w:left w:val="nil"/>
              <w:bottom w:val="nil"/>
              <w:right w:val="nil"/>
            </w:tcBorders>
          </w:tcPr>
          <w:p w14:paraId="7A3BD90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501EDA8" w14:textId="77777777" w:rsidR="00F94AB1" w:rsidRPr="007061C1" w:rsidRDefault="00F94AB1" w:rsidP="00841A7A">
            <w:pPr>
              <w:pStyle w:val="AmColumnHeading"/>
            </w:pPr>
            <w:r>
              <w:t>Poprawka</w:t>
            </w:r>
          </w:p>
        </w:tc>
      </w:tr>
      <w:tr w:rsidR="00F94AB1" w14:paraId="7C8FD8B4" w14:textId="77777777" w:rsidTr="00841A7A">
        <w:trPr>
          <w:jc w:val="center"/>
        </w:trPr>
        <w:tc>
          <w:tcPr>
            <w:tcW w:w="4876" w:type="dxa"/>
            <w:tcBorders>
              <w:top w:val="nil"/>
              <w:left w:val="nil"/>
              <w:bottom w:val="nil"/>
              <w:right w:val="nil"/>
            </w:tcBorders>
          </w:tcPr>
          <w:p w14:paraId="2E3B5332" w14:textId="77777777" w:rsidR="00F94AB1" w:rsidRPr="00E61A51" w:rsidRDefault="00F94AB1" w:rsidP="00841A7A">
            <w:pPr>
              <w:pStyle w:val="Normal6a"/>
            </w:pPr>
            <w:r>
              <w:t xml:space="preserve">Komisja przyjmuje akty wykonawcze określające następujące elementy techniczne </w:t>
            </w:r>
            <w:proofErr w:type="gramStart"/>
            <w:r>
              <w:t>oraz,</w:t>
            </w:r>
            <w:proofErr w:type="gramEnd"/>
            <w:r>
              <w:t xml:space="preserve"> w stosownych przypadkach, poszczególne zbiory danych, które mają być przekazywane Komisji (Eurostatowi):</w:t>
            </w:r>
          </w:p>
        </w:tc>
        <w:tc>
          <w:tcPr>
            <w:tcW w:w="4876" w:type="dxa"/>
            <w:tcBorders>
              <w:top w:val="nil"/>
              <w:left w:val="nil"/>
              <w:bottom w:val="nil"/>
              <w:right w:val="nil"/>
            </w:tcBorders>
          </w:tcPr>
          <w:p w14:paraId="34F3805A" w14:textId="77777777" w:rsidR="00F94AB1" w:rsidRPr="00E61A51" w:rsidRDefault="00F94AB1" w:rsidP="00841A7A">
            <w:pPr>
              <w:pStyle w:val="Normal6a"/>
            </w:pPr>
            <w:r>
              <w:rPr>
                <w:b/>
                <w:i/>
              </w:rPr>
              <w:t>Minimalizując obciążenie administracyjne i koszty dla respondentów i państw członkowskich,</w:t>
            </w:r>
            <w:r>
              <w:t xml:space="preserve"> Komisja przyjmuje akty wykonawcze określające następujące elementy techniczne </w:t>
            </w:r>
            <w:proofErr w:type="gramStart"/>
            <w:r>
              <w:t>oraz,</w:t>
            </w:r>
            <w:proofErr w:type="gramEnd"/>
            <w:r>
              <w:t xml:space="preserve"> w stosownych przypadkach, poszczególne zbiory danych, które mają być przekazywane Komisji (Eurostatowi):</w:t>
            </w:r>
          </w:p>
        </w:tc>
      </w:tr>
    </w:tbl>
    <w:p w14:paraId="357973B1" w14:textId="77777777" w:rsidR="00F94AB1" w:rsidRPr="00E61A51" w:rsidRDefault="00F94AB1" w:rsidP="00F94AB1">
      <w:pPr>
        <w:pStyle w:val="AmOrLang"/>
        <w:rPr>
          <w:lang w:val="pt-PT"/>
        </w:rPr>
      </w:pPr>
      <w:proofErr w:type="spellStart"/>
      <w:r w:rsidRPr="00E61A51">
        <w:rPr>
          <w:lang w:val="pt-PT"/>
        </w:rPr>
        <w:t>Or</w:t>
      </w:r>
      <w:proofErr w:type="spellEnd"/>
      <w:r w:rsidRPr="00E61A51">
        <w:rPr>
          <w:lang w:val="pt-PT"/>
        </w:rPr>
        <w:t xml:space="preserve">. </w:t>
      </w:r>
      <w:r w:rsidRPr="00E61A51">
        <w:rPr>
          <w:rStyle w:val="HideTWBExt"/>
          <w:lang w:val="pt-PT"/>
        </w:rPr>
        <w:t>&lt;Original&gt;</w:t>
      </w:r>
      <w:r w:rsidRPr="00E61A51">
        <w:rPr>
          <w:rStyle w:val="HideTWBInt"/>
          <w:lang w:val="pt-PT"/>
        </w:rPr>
        <w:t>{FR}</w:t>
      </w:r>
      <w:proofErr w:type="spellStart"/>
      <w:r w:rsidRPr="00E61A51">
        <w:rPr>
          <w:lang w:val="pt-PT"/>
        </w:rPr>
        <w:t>fr</w:t>
      </w:r>
      <w:proofErr w:type="spellEnd"/>
      <w:r w:rsidRPr="00E61A51">
        <w:rPr>
          <w:rStyle w:val="HideTWBExt"/>
          <w:lang w:val="pt-PT"/>
        </w:rPr>
        <w:t>&lt;/Original&gt;</w:t>
      </w:r>
    </w:p>
    <w:p w14:paraId="0F582259" w14:textId="77777777" w:rsidR="00F94AB1" w:rsidRPr="00F94AB1" w:rsidRDefault="00F94AB1" w:rsidP="00F94AB1">
      <w:pPr>
        <w:rPr>
          <w:lang w:val="pt-PT"/>
        </w:rPr>
      </w:pPr>
      <w:r>
        <w:rPr>
          <w:rStyle w:val="HideTWBExt"/>
          <w:lang w:val="pt-PT"/>
        </w:rPr>
        <w:t>&lt;/Amend&gt;</w:t>
      </w:r>
    </w:p>
    <w:p w14:paraId="43AFA17B" w14:textId="77777777" w:rsidR="00F94AB1" w:rsidRPr="00F94AB1" w:rsidRDefault="00F94AB1" w:rsidP="00F94AB1">
      <w:pPr>
        <w:pStyle w:val="AmNumberTabs"/>
        <w:rPr>
          <w:lang w:val="pt-PT"/>
        </w:rPr>
      </w:pPr>
      <w:r>
        <w:rPr>
          <w:rStyle w:val="HideTWBExt"/>
          <w:lang w:val="pt-PT"/>
        </w:rPr>
        <w:t>&lt;Amend&gt;</w:t>
      </w:r>
      <w:proofErr w:type="spellStart"/>
      <w:r w:rsidRPr="00F94AB1">
        <w:rPr>
          <w:lang w:val="pt-PT"/>
        </w:rPr>
        <w:t>Poprawka</w:t>
      </w:r>
      <w:proofErr w:type="spellEnd"/>
      <w:r w:rsidRPr="00F94AB1">
        <w:rPr>
          <w:lang w:val="pt-PT"/>
        </w:rPr>
        <w:tab/>
      </w:r>
      <w:r w:rsidRPr="00F94AB1">
        <w:rPr>
          <w:lang w:val="pt-PT"/>
        </w:rPr>
        <w:tab/>
      </w:r>
      <w:r>
        <w:rPr>
          <w:rStyle w:val="HideTWBExt"/>
          <w:lang w:val="pt-PT"/>
        </w:rPr>
        <w:t>&lt;NumAm&gt;</w:t>
      </w:r>
      <w:r w:rsidRPr="00F94AB1">
        <w:rPr>
          <w:lang w:val="pt-PT"/>
        </w:rPr>
        <w:t>97</w:t>
      </w:r>
      <w:r>
        <w:rPr>
          <w:rStyle w:val="HideTWBExt"/>
          <w:lang w:val="pt-PT"/>
        </w:rPr>
        <w:t>&lt;/NumAm&gt;</w:t>
      </w:r>
    </w:p>
    <w:p w14:paraId="43D2C5D3"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Ana Miranda Paz, Maria </w:t>
      </w:r>
      <w:proofErr w:type="spellStart"/>
      <w:r w:rsidRPr="00F94AB1">
        <w:rPr>
          <w:lang w:val="pt-PT"/>
        </w:rPr>
        <w:t>Zacharia</w:t>
      </w:r>
      <w:proofErr w:type="spellEnd"/>
      <w:r>
        <w:rPr>
          <w:rStyle w:val="HideTWBExt"/>
          <w:b w:val="0"/>
          <w:lang w:val="pt-PT"/>
        </w:rPr>
        <w:t>&lt;/Members&gt;</w:t>
      </w:r>
    </w:p>
    <w:p w14:paraId="07FBF6D7" w14:textId="77777777" w:rsidR="00F94AB1" w:rsidRPr="00F94AB1" w:rsidRDefault="00F94AB1" w:rsidP="00F94AB1">
      <w:pPr>
        <w:pStyle w:val="NormalBold"/>
        <w:rPr>
          <w:lang w:val="pt-PT"/>
        </w:rPr>
      </w:pPr>
      <w:r>
        <w:rPr>
          <w:rStyle w:val="HideTWBExt"/>
          <w:b w:val="0"/>
          <w:lang w:val="pt-PT"/>
        </w:rPr>
        <w:t>&lt;/RepeatBlock-By&gt;</w:t>
      </w:r>
    </w:p>
    <w:p w14:paraId="683938A5"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763F0807" w14:textId="77777777" w:rsidR="00F94AB1" w:rsidRPr="007061C1" w:rsidRDefault="00F94AB1" w:rsidP="00F94AB1">
      <w:pPr>
        <w:pStyle w:val="NormalBold"/>
      </w:pPr>
      <w:r>
        <w:rPr>
          <w:rStyle w:val="HideTWBExt"/>
        </w:rPr>
        <w:t>&lt;Article&gt;</w:t>
      </w:r>
      <w:r>
        <w:t>Artykuł 4 – ustęp 5 – akapit 1 – litera f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93845C2" w14:textId="77777777" w:rsidTr="00841A7A">
        <w:trPr>
          <w:trHeight w:hRule="exact" w:val="240"/>
          <w:jc w:val="center"/>
        </w:trPr>
        <w:tc>
          <w:tcPr>
            <w:tcW w:w="9752" w:type="dxa"/>
            <w:gridSpan w:val="2"/>
            <w:tcBorders>
              <w:top w:val="nil"/>
              <w:left w:val="nil"/>
              <w:bottom w:val="nil"/>
              <w:right w:val="nil"/>
            </w:tcBorders>
          </w:tcPr>
          <w:p w14:paraId="6B23D892" w14:textId="77777777" w:rsidR="00F94AB1" w:rsidRPr="007061C1" w:rsidRDefault="00F94AB1" w:rsidP="00841A7A"/>
        </w:tc>
      </w:tr>
      <w:tr w:rsidR="00F94AB1" w14:paraId="24DE5EFC" w14:textId="77777777" w:rsidTr="00841A7A">
        <w:trPr>
          <w:trHeight w:val="240"/>
          <w:jc w:val="center"/>
        </w:trPr>
        <w:tc>
          <w:tcPr>
            <w:tcW w:w="4876" w:type="dxa"/>
            <w:tcBorders>
              <w:top w:val="nil"/>
              <w:left w:val="nil"/>
              <w:bottom w:val="nil"/>
              <w:right w:val="nil"/>
            </w:tcBorders>
          </w:tcPr>
          <w:p w14:paraId="5ED912E5"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8B6B8DA" w14:textId="77777777" w:rsidR="00F94AB1" w:rsidRPr="007061C1" w:rsidRDefault="00F94AB1" w:rsidP="00841A7A">
            <w:pPr>
              <w:pStyle w:val="AmColumnHeading"/>
            </w:pPr>
            <w:r>
              <w:t>Poprawka</w:t>
            </w:r>
          </w:p>
        </w:tc>
      </w:tr>
      <w:tr w:rsidR="00F94AB1" w14:paraId="375F3A0D" w14:textId="77777777" w:rsidTr="00841A7A">
        <w:trPr>
          <w:jc w:val="center"/>
        </w:trPr>
        <w:tc>
          <w:tcPr>
            <w:tcW w:w="4876" w:type="dxa"/>
            <w:tcBorders>
              <w:top w:val="nil"/>
              <w:left w:val="nil"/>
              <w:bottom w:val="nil"/>
              <w:right w:val="nil"/>
            </w:tcBorders>
          </w:tcPr>
          <w:p w14:paraId="01EEB095" w14:textId="77777777" w:rsidR="00F94AB1" w:rsidRPr="007061C1" w:rsidRDefault="00F94AB1" w:rsidP="00841A7A">
            <w:pPr>
              <w:pStyle w:val="Normal6a"/>
            </w:pPr>
          </w:p>
        </w:tc>
        <w:tc>
          <w:tcPr>
            <w:tcW w:w="4876" w:type="dxa"/>
            <w:tcBorders>
              <w:top w:val="nil"/>
              <w:left w:val="nil"/>
              <w:bottom w:val="nil"/>
              <w:right w:val="nil"/>
            </w:tcBorders>
          </w:tcPr>
          <w:p w14:paraId="3CF8FF19" w14:textId="77777777" w:rsidR="00F94AB1" w:rsidRPr="00E61A51" w:rsidRDefault="00F94AB1" w:rsidP="00841A7A">
            <w:pPr>
              <w:pStyle w:val="Normal6a"/>
            </w:pPr>
            <w:r>
              <w:rPr>
                <w:b/>
                <w:i/>
              </w:rPr>
              <w:t>fa)</w:t>
            </w:r>
            <w:r>
              <w:tab/>
            </w:r>
            <w:r>
              <w:rPr>
                <w:b/>
                <w:i/>
              </w:rPr>
              <w:t>zmienne związane z parametrami środowiskowymi</w:t>
            </w:r>
          </w:p>
        </w:tc>
      </w:tr>
    </w:tbl>
    <w:p w14:paraId="5B42D8A4"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2E7DF634" w14:textId="77777777" w:rsidR="00F94AB1" w:rsidRPr="00E61A51" w:rsidRDefault="00F94AB1" w:rsidP="00F94AB1">
      <w:r w:rsidRPr="00F94AB1">
        <w:rPr>
          <w:rStyle w:val="HideTWBExt"/>
        </w:rPr>
        <w:t>&lt;/Amend&gt;</w:t>
      </w:r>
    </w:p>
    <w:p w14:paraId="7021277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98</w:t>
      </w:r>
      <w:r w:rsidRPr="00F94AB1">
        <w:rPr>
          <w:rStyle w:val="HideTWBExt"/>
        </w:rPr>
        <w:t>&lt;/NumAm&gt;</w:t>
      </w:r>
    </w:p>
    <w:p w14:paraId="42F51884" w14:textId="77777777" w:rsidR="00F94AB1" w:rsidRPr="00E61A51" w:rsidRDefault="00F94AB1" w:rsidP="00F94AB1">
      <w:pPr>
        <w:pStyle w:val="NormalBold"/>
      </w:pPr>
      <w:r w:rsidRPr="00F94AB1">
        <w:rPr>
          <w:rStyle w:val="HideTWBExt"/>
          <w:b w:val="0"/>
        </w:rPr>
        <w:t>&lt;RepeatBlock-By&gt;&lt;Members&gt;</w:t>
      </w:r>
      <w:proofErr w:type="spellStart"/>
      <w:r>
        <w:t>Ana</w:t>
      </w:r>
      <w:proofErr w:type="spellEnd"/>
      <w:r>
        <w:t xml:space="preserve"> Miranda Paz</w:t>
      </w:r>
      <w:r w:rsidRPr="00F94AB1">
        <w:rPr>
          <w:rStyle w:val="HideTWBExt"/>
          <w:b w:val="0"/>
        </w:rPr>
        <w:t>&lt;/Members&gt;</w:t>
      </w:r>
    </w:p>
    <w:p w14:paraId="4FBA50A6" w14:textId="77777777" w:rsidR="00F94AB1" w:rsidRPr="00E61A51" w:rsidRDefault="00F94AB1" w:rsidP="00F94AB1">
      <w:r w:rsidRPr="00F94AB1">
        <w:rPr>
          <w:rStyle w:val="HideTWBExt"/>
        </w:rPr>
        <w:t>&lt;AuNomDe&gt;</w:t>
      </w:r>
      <w:r w:rsidRPr="00F94AB1">
        <w:rPr>
          <w:rStyle w:val="HideTWBInt"/>
        </w:rPr>
        <w:t>{Verts/ALE}</w:t>
      </w:r>
      <w:r>
        <w:t xml:space="preserve">w imieniu grupy </w:t>
      </w:r>
      <w:proofErr w:type="spellStart"/>
      <w:r>
        <w:t>Verts</w:t>
      </w:r>
      <w:proofErr w:type="spellEnd"/>
      <w:r>
        <w:t>/ALE</w:t>
      </w:r>
      <w:r w:rsidRPr="00F94AB1">
        <w:rPr>
          <w:rStyle w:val="HideTWBExt"/>
        </w:rPr>
        <w:t>&lt;/AuNomDe&gt;</w:t>
      </w:r>
    </w:p>
    <w:p w14:paraId="39B4E232" w14:textId="77777777" w:rsidR="00F94AB1" w:rsidRPr="00E61A51" w:rsidRDefault="00F94AB1" w:rsidP="00F94AB1">
      <w:pPr>
        <w:pStyle w:val="NormalBold"/>
      </w:pPr>
      <w:r w:rsidRPr="00F94AB1">
        <w:rPr>
          <w:rStyle w:val="HideTWBExt"/>
          <w:b w:val="0"/>
        </w:rPr>
        <w:t>&lt;/RepeatBlock-By&gt;</w:t>
      </w:r>
    </w:p>
    <w:p w14:paraId="6B567599"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6EEA5BD3" w14:textId="77777777" w:rsidR="00F94AB1" w:rsidRPr="007061C1" w:rsidRDefault="00F94AB1" w:rsidP="00F94AB1">
      <w:pPr>
        <w:pStyle w:val="NormalBold"/>
      </w:pPr>
      <w:r>
        <w:rPr>
          <w:rStyle w:val="HideTWBExt"/>
        </w:rPr>
        <w:t>&lt;Article&gt;</w:t>
      </w:r>
      <w:r>
        <w:t>Artykuł 4 – ustęp 5 – akapit 1 – litera j a (nowa)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916072C" w14:textId="77777777" w:rsidTr="00841A7A">
        <w:trPr>
          <w:trHeight w:hRule="exact" w:val="240"/>
          <w:jc w:val="center"/>
        </w:trPr>
        <w:tc>
          <w:tcPr>
            <w:tcW w:w="9752" w:type="dxa"/>
            <w:gridSpan w:val="2"/>
            <w:tcBorders>
              <w:top w:val="nil"/>
              <w:left w:val="nil"/>
              <w:bottom w:val="nil"/>
              <w:right w:val="nil"/>
            </w:tcBorders>
          </w:tcPr>
          <w:p w14:paraId="2FD1A790" w14:textId="77777777" w:rsidR="00F94AB1" w:rsidRPr="007061C1" w:rsidRDefault="00F94AB1" w:rsidP="00841A7A"/>
        </w:tc>
      </w:tr>
      <w:tr w:rsidR="00F94AB1" w14:paraId="0EDC00C7" w14:textId="77777777" w:rsidTr="00841A7A">
        <w:trPr>
          <w:trHeight w:val="240"/>
          <w:jc w:val="center"/>
        </w:trPr>
        <w:tc>
          <w:tcPr>
            <w:tcW w:w="4876" w:type="dxa"/>
            <w:tcBorders>
              <w:top w:val="nil"/>
              <w:left w:val="nil"/>
              <w:bottom w:val="nil"/>
              <w:right w:val="nil"/>
            </w:tcBorders>
          </w:tcPr>
          <w:p w14:paraId="7D1DDDE0"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DD5D1BB" w14:textId="77777777" w:rsidR="00F94AB1" w:rsidRPr="007061C1" w:rsidRDefault="00F94AB1" w:rsidP="00841A7A">
            <w:pPr>
              <w:pStyle w:val="AmColumnHeading"/>
            </w:pPr>
            <w:r>
              <w:t>Poprawka</w:t>
            </w:r>
          </w:p>
        </w:tc>
      </w:tr>
      <w:tr w:rsidR="00F94AB1" w14:paraId="46CCC214" w14:textId="77777777" w:rsidTr="00841A7A">
        <w:trPr>
          <w:jc w:val="center"/>
        </w:trPr>
        <w:tc>
          <w:tcPr>
            <w:tcW w:w="4876" w:type="dxa"/>
            <w:tcBorders>
              <w:top w:val="nil"/>
              <w:left w:val="nil"/>
              <w:bottom w:val="nil"/>
              <w:right w:val="nil"/>
            </w:tcBorders>
          </w:tcPr>
          <w:p w14:paraId="29167FED" w14:textId="77777777" w:rsidR="00F94AB1" w:rsidRPr="007061C1" w:rsidRDefault="00F94AB1" w:rsidP="00841A7A">
            <w:pPr>
              <w:pStyle w:val="Normal6a"/>
            </w:pPr>
          </w:p>
        </w:tc>
        <w:tc>
          <w:tcPr>
            <w:tcW w:w="4876" w:type="dxa"/>
            <w:tcBorders>
              <w:top w:val="nil"/>
              <w:left w:val="nil"/>
              <w:bottom w:val="nil"/>
              <w:right w:val="nil"/>
            </w:tcBorders>
          </w:tcPr>
          <w:p w14:paraId="5F367253" w14:textId="77777777" w:rsidR="00F94AB1" w:rsidRPr="007061C1" w:rsidRDefault="00F94AB1" w:rsidP="00841A7A">
            <w:pPr>
              <w:pStyle w:val="Normal6a"/>
            </w:pPr>
            <w:r>
              <w:rPr>
                <w:b/>
                <w:i/>
              </w:rPr>
              <w:t>ja)</w:t>
            </w:r>
            <w:r>
              <w:tab/>
            </w:r>
            <w:r>
              <w:rPr>
                <w:b/>
                <w:i/>
              </w:rPr>
              <w:t>zmienne społeczno-gospodarcze</w:t>
            </w:r>
          </w:p>
        </w:tc>
      </w:tr>
    </w:tbl>
    <w:p w14:paraId="383E50A2"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{EN}</w:t>
      </w:r>
      <w:r w:rsidRPr="007061C1">
        <w:t>en</w:t>
      </w:r>
      <w:r w:rsidRPr="007061C1">
        <w:rPr>
          <w:rStyle w:val="HideTWBExt"/>
        </w:rPr>
        <w:t>&lt;/Original&gt;</w:t>
      </w:r>
    </w:p>
    <w:p w14:paraId="49A828BF" w14:textId="77777777" w:rsidR="00F94AB1" w:rsidRPr="007061C1" w:rsidRDefault="00F94AB1" w:rsidP="00F94AB1">
      <w:r>
        <w:rPr>
          <w:rStyle w:val="HideTWBExt"/>
        </w:rPr>
        <w:lastRenderedPageBreak/>
        <w:t>&lt;/Amend&gt;</w:t>
      </w:r>
    </w:p>
    <w:p w14:paraId="2E9CE440" w14:textId="77777777" w:rsidR="00F94AB1" w:rsidRPr="007061C1" w:rsidRDefault="00F94AB1" w:rsidP="00F94AB1">
      <w:pPr>
        <w:pStyle w:val="AmNumberTabs"/>
      </w:pPr>
      <w:r>
        <w:rPr>
          <w:rStyle w:val="HideTWBExt"/>
        </w:rPr>
        <w:t>&lt;Amend&gt;</w:t>
      </w:r>
      <w:r>
        <w:t>Poprawka</w:t>
      </w:r>
      <w:r>
        <w:tab/>
      </w:r>
      <w:r>
        <w:tab/>
      </w:r>
      <w:r>
        <w:rPr>
          <w:rStyle w:val="HideTWBExt"/>
        </w:rPr>
        <w:t>&lt;NumAm&gt;</w:t>
      </w:r>
      <w:r>
        <w:t>99</w:t>
      </w:r>
      <w:r>
        <w:rPr>
          <w:rStyle w:val="HideTWBExt"/>
        </w:rPr>
        <w:t>&lt;/NumAm&gt;</w:t>
      </w:r>
    </w:p>
    <w:p w14:paraId="53ED4430"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António Tânger Corrêa, </w:t>
      </w:r>
      <w:proofErr w:type="spellStart"/>
      <w:r w:rsidRPr="00F94AB1">
        <w:rPr>
          <w:lang w:val="pt-PT"/>
        </w:rPr>
        <w:t>Séverine</w:t>
      </w:r>
      <w:proofErr w:type="spellEnd"/>
      <w:r w:rsidRPr="00F94AB1">
        <w:rPr>
          <w:lang w:val="pt-PT"/>
        </w:rPr>
        <w:t xml:space="preserve"> </w:t>
      </w:r>
      <w:proofErr w:type="spellStart"/>
      <w:r w:rsidRPr="00F94AB1">
        <w:rPr>
          <w:lang w:val="pt-PT"/>
        </w:rPr>
        <w:t>Werbrouck</w:t>
      </w:r>
      <w:proofErr w:type="spellEnd"/>
      <w:r>
        <w:rPr>
          <w:rStyle w:val="HideTWBExt"/>
          <w:b w:val="0"/>
          <w:lang w:val="pt-PT"/>
        </w:rPr>
        <w:t>&lt;/Members&gt;</w:t>
      </w:r>
    </w:p>
    <w:p w14:paraId="505DD694" w14:textId="77777777" w:rsidR="00F94AB1" w:rsidRPr="00F94AB1" w:rsidRDefault="00F94AB1" w:rsidP="00F94AB1">
      <w:pPr>
        <w:pStyle w:val="NormalBold"/>
        <w:rPr>
          <w:lang w:val="pt-PT"/>
        </w:rPr>
      </w:pPr>
      <w:r>
        <w:rPr>
          <w:rStyle w:val="HideTWBExt"/>
          <w:b w:val="0"/>
          <w:lang w:val="pt-PT"/>
        </w:rPr>
        <w:t>&lt;/RepeatBlock-By&gt;</w:t>
      </w:r>
    </w:p>
    <w:p w14:paraId="3AFDD03F"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62ACA9E" w14:textId="77777777" w:rsidR="00F94AB1" w:rsidRPr="00E61A51" w:rsidRDefault="00F94AB1" w:rsidP="00F94AB1">
      <w:pPr>
        <w:pStyle w:val="NormalBold"/>
      </w:pPr>
      <w:r w:rsidRPr="00F94AB1">
        <w:rPr>
          <w:rStyle w:val="HideTWBExt"/>
        </w:rPr>
        <w:t>&lt;Article&gt;</w:t>
      </w:r>
      <w:r>
        <w:t>Artykuł 4 – ustęp 5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698AC6C" w14:textId="77777777" w:rsidTr="00841A7A">
        <w:trPr>
          <w:trHeight w:hRule="exact" w:val="240"/>
          <w:jc w:val="center"/>
        </w:trPr>
        <w:tc>
          <w:tcPr>
            <w:tcW w:w="9752" w:type="dxa"/>
            <w:gridSpan w:val="2"/>
            <w:tcBorders>
              <w:top w:val="nil"/>
              <w:left w:val="nil"/>
              <w:bottom w:val="nil"/>
              <w:right w:val="nil"/>
            </w:tcBorders>
          </w:tcPr>
          <w:p w14:paraId="22ABDF0D" w14:textId="77777777" w:rsidR="00F94AB1" w:rsidRPr="00F94AB1" w:rsidRDefault="00F94AB1" w:rsidP="00841A7A"/>
        </w:tc>
      </w:tr>
      <w:tr w:rsidR="00F94AB1" w14:paraId="1232DA51" w14:textId="77777777" w:rsidTr="00841A7A">
        <w:trPr>
          <w:trHeight w:val="240"/>
          <w:jc w:val="center"/>
        </w:trPr>
        <w:tc>
          <w:tcPr>
            <w:tcW w:w="4876" w:type="dxa"/>
            <w:tcBorders>
              <w:top w:val="nil"/>
              <w:left w:val="nil"/>
              <w:bottom w:val="nil"/>
              <w:right w:val="nil"/>
            </w:tcBorders>
          </w:tcPr>
          <w:p w14:paraId="1A1B75A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A7CD638" w14:textId="77777777" w:rsidR="00F94AB1" w:rsidRPr="007061C1" w:rsidRDefault="00F94AB1" w:rsidP="00841A7A">
            <w:pPr>
              <w:pStyle w:val="AmColumnHeading"/>
            </w:pPr>
            <w:r>
              <w:t>Poprawka</w:t>
            </w:r>
          </w:p>
        </w:tc>
      </w:tr>
      <w:tr w:rsidR="00F94AB1" w14:paraId="423044DE" w14:textId="77777777" w:rsidTr="00841A7A">
        <w:trPr>
          <w:jc w:val="center"/>
        </w:trPr>
        <w:tc>
          <w:tcPr>
            <w:tcW w:w="4876" w:type="dxa"/>
            <w:tcBorders>
              <w:top w:val="nil"/>
              <w:left w:val="nil"/>
              <w:bottom w:val="nil"/>
              <w:right w:val="nil"/>
            </w:tcBorders>
          </w:tcPr>
          <w:p w14:paraId="43EE2334" w14:textId="77777777" w:rsidR="00F94AB1" w:rsidRPr="007061C1" w:rsidRDefault="00F94AB1" w:rsidP="00841A7A">
            <w:pPr>
              <w:pStyle w:val="Normal6a"/>
            </w:pPr>
          </w:p>
        </w:tc>
        <w:tc>
          <w:tcPr>
            <w:tcW w:w="4876" w:type="dxa"/>
            <w:tcBorders>
              <w:top w:val="nil"/>
              <w:left w:val="nil"/>
              <w:bottom w:val="nil"/>
              <w:right w:val="nil"/>
            </w:tcBorders>
          </w:tcPr>
          <w:p w14:paraId="21C94A33" w14:textId="77777777" w:rsidR="00F94AB1" w:rsidRPr="00E61A51" w:rsidRDefault="00F94AB1" w:rsidP="00841A7A">
            <w:pPr>
              <w:pStyle w:val="Normal6a"/>
            </w:pPr>
            <w:r>
              <w:rPr>
                <w:b/>
                <w:i/>
              </w:rPr>
              <w:t>5a.</w:t>
            </w:r>
            <w:r>
              <w:tab/>
            </w:r>
            <w:r>
              <w:rPr>
                <w:b/>
                <w:i/>
              </w:rPr>
              <w:t>Państwo członkowskie może zostać zwolnione z przekazywania określonych zmiennych ad hoc, jeżeli wykaże, że zapewnienie zgodności wiązałoby się z nieproporcjonalnie wysokimi kosztami lub szeroko zakrojonymi dostosowaniami jego systemu statystycznego. W takich przypadkach państwo członkowskie przekazuje, w miarę możliwości, zagregowane zmienne alternatywne, które spełniają podstawowy cel statystyczny.</w:t>
            </w:r>
          </w:p>
        </w:tc>
      </w:tr>
    </w:tbl>
    <w:p w14:paraId="50CED748"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2A25CECF" w14:textId="77777777" w:rsidR="00F94AB1" w:rsidRPr="00F94AB1" w:rsidRDefault="00F94AB1" w:rsidP="00F94AB1">
      <w:pPr>
        <w:rPr>
          <w:lang w:val="fr-BE"/>
        </w:rPr>
      </w:pPr>
      <w:r>
        <w:rPr>
          <w:rStyle w:val="HideTWBExt"/>
          <w:lang w:val="fr-BE"/>
        </w:rPr>
        <w:t>&lt;/Amend&gt;</w:t>
      </w:r>
    </w:p>
    <w:p w14:paraId="141B6FA8"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100</w:t>
      </w:r>
      <w:r>
        <w:rPr>
          <w:rStyle w:val="HideTWBExt"/>
          <w:lang w:val="fr-BE"/>
        </w:rPr>
        <w:t>&lt;/NumAm&gt;</w:t>
      </w:r>
    </w:p>
    <w:p w14:paraId="7B973D2B"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7412A336" w14:textId="77777777" w:rsidR="00F94AB1" w:rsidRPr="00F94AB1" w:rsidRDefault="00F94AB1" w:rsidP="00F94AB1">
      <w:pPr>
        <w:pStyle w:val="NormalBold"/>
        <w:rPr>
          <w:lang w:val="fr-BE"/>
        </w:rPr>
      </w:pPr>
      <w:r>
        <w:rPr>
          <w:rStyle w:val="HideTWBExt"/>
          <w:b w:val="0"/>
          <w:lang w:val="fr-BE"/>
        </w:rPr>
        <w:t>&lt;/RepeatBlock-By&gt;</w:t>
      </w:r>
    </w:p>
    <w:p w14:paraId="0A0C53EB"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15FC173F" w14:textId="77777777" w:rsidR="00F94AB1" w:rsidRPr="00E61A51" w:rsidRDefault="00F94AB1" w:rsidP="00F94AB1">
      <w:pPr>
        <w:pStyle w:val="NormalBold"/>
      </w:pPr>
      <w:r w:rsidRPr="00F94AB1">
        <w:rPr>
          <w:rStyle w:val="HideTWBExt"/>
        </w:rPr>
        <w:t>&lt;Article&gt;</w:t>
      </w:r>
      <w:r>
        <w:t>Artykuł 5 – ustęp 1 – wprowadzenie</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3A08D61" w14:textId="77777777" w:rsidTr="00841A7A">
        <w:trPr>
          <w:trHeight w:hRule="exact" w:val="240"/>
          <w:jc w:val="center"/>
        </w:trPr>
        <w:tc>
          <w:tcPr>
            <w:tcW w:w="9752" w:type="dxa"/>
            <w:gridSpan w:val="2"/>
            <w:tcBorders>
              <w:top w:val="nil"/>
              <w:left w:val="nil"/>
              <w:bottom w:val="nil"/>
              <w:right w:val="nil"/>
            </w:tcBorders>
          </w:tcPr>
          <w:p w14:paraId="03147A32" w14:textId="77777777" w:rsidR="00F94AB1" w:rsidRPr="00F94AB1" w:rsidRDefault="00F94AB1" w:rsidP="00841A7A"/>
        </w:tc>
      </w:tr>
      <w:tr w:rsidR="00F94AB1" w14:paraId="6F872075" w14:textId="77777777" w:rsidTr="00841A7A">
        <w:trPr>
          <w:trHeight w:val="240"/>
          <w:jc w:val="center"/>
        </w:trPr>
        <w:tc>
          <w:tcPr>
            <w:tcW w:w="4876" w:type="dxa"/>
            <w:tcBorders>
              <w:top w:val="nil"/>
              <w:left w:val="nil"/>
              <w:bottom w:val="nil"/>
              <w:right w:val="nil"/>
            </w:tcBorders>
          </w:tcPr>
          <w:p w14:paraId="015CAB72"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B29D96D" w14:textId="77777777" w:rsidR="00F94AB1" w:rsidRPr="007061C1" w:rsidRDefault="00F94AB1" w:rsidP="00841A7A">
            <w:pPr>
              <w:pStyle w:val="AmColumnHeading"/>
            </w:pPr>
            <w:r>
              <w:t>Poprawka</w:t>
            </w:r>
          </w:p>
        </w:tc>
      </w:tr>
      <w:tr w:rsidR="00F94AB1" w14:paraId="212D26C4" w14:textId="77777777" w:rsidTr="00841A7A">
        <w:trPr>
          <w:jc w:val="center"/>
        </w:trPr>
        <w:tc>
          <w:tcPr>
            <w:tcW w:w="4876" w:type="dxa"/>
            <w:tcBorders>
              <w:top w:val="nil"/>
              <w:left w:val="nil"/>
              <w:bottom w:val="nil"/>
              <w:right w:val="nil"/>
            </w:tcBorders>
          </w:tcPr>
          <w:p w14:paraId="2DF52975" w14:textId="77777777" w:rsidR="00F94AB1" w:rsidRPr="007061C1" w:rsidRDefault="00F94AB1" w:rsidP="00841A7A">
            <w:pPr>
              <w:pStyle w:val="Normal6a"/>
            </w:pPr>
            <w:r>
              <w:t>1.</w:t>
            </w:r>
            <w:r>
              <w:tab/>
              <w:t xml:space="preserve">Komisja jest uprawniona do przyjmowania aktów delegowanych zgodnie z art. 15 uzupełniających niniejsze rozporządzenie </w:t>
            </w:r>
            <w:r>
              <w:rPr>
                <w:b/>
                <w:i/>
              </w:rPr>
              <w:t>poprzez</w:t>
            </w:r>
            <w:r>
              <w:t xml:space="preserve"> określenie </w:t>
            </w:r>
            <w:r>
              <w:rPr>
                <w:b/>
                <w:i/>
              </w:rPr>
              <w:t>informacji</w:t>
            </w:r>
            <w:r>
              <w:t xml:space="preserve">, które mają być </w:t>
            </w:r>
            <w:r>
              <w:rPr>
                <w:b/>
                <w:i/>
              </w:rPr>
              <w:t>dostarczane</w:t>
            </w:r>
            <w:r>
              <w:t xml:space="preserve"> przez państwa członkowskie na zasadzie ad hoc, jeżeli w ramach niniejszego rozporządzenia gromadzenie dodatkowych informacji uznaje się za niezbędne do zaspokojenia dodatkowych potrzeb statystycznych. Te akty delegowane określają:</w:t>
            </w:r>
          </w:p>
        </w:tc>
        <w:tc>
          <w:tcPr>
            <w:tcW w:w="4876" w:type="dxa"/>
            <w:tcBorders>
              <w:top w:val="nil"/>
              <w:left w:val="nil"/>
              <w:bottom w:val="nil"/>
              <w:right w:val="nil"/>
            </w:tcBorders>
          </w:tcPr>
          <w:p w14:paraId="31443835" w14:textId="77777777" w:rsidR="00F94AB1" w:rsidRPr="007061C1" w:rsidRDefault="00F94AB1" w:rsidP="00841A7A">
            <w:pPr>
              <w:pStyle w:val="Normal6a"/>
            </w:pPr>
            <w:r>
              <w:t>1.</w:t>
            </w:r>
            <w:r>
              <w:tab/>
            </w:r>
            <w:r>
              <w:rPr>
                <w:b/>
                <w:i/>
              </w:rPr>
              <w:t>Bez zwiększania obciążeń administracyjnych i kosztów dla respondentów i państw członkowskich</w:t>
            </w:r>
            <w:r>
              <w:t xml:space="preserve"> Komisja jest uprawniona do przyjmowania aktów delegowanych zgodnie z art. 15 uzupełniających niniejsze rozporządzenie </w:t>
            </w:r>
            <w:r>
              <w:rPr>
                <w:b/>
                <w:i/>
              </w:rPr>
              <w:t>przez</w:t>
            </w:r>
            <w:r>
              <w:t xml:space="preserve"> określenie </w:t>
            </w:r>
            <w:r>
              <w:rPr>
                <w:b/>
                <w:i/>
              </w:rPr>
              <w:t>danych</w:t>
            </w:r>
            <w:r>
              <w:t xml:space="preserve">, które mają być </w:t>
            </w:r>
            <w:r>
              <w:rPr>
                <w:b/>
                <w:i/>
              </w:rPr>
              <w:t>przekazywane</w:t>
            </w:r>
            <w:r>
              <w:t xml:space="preserve"> przez państwa członkowskie na zasadzie ad hoc, jeżeli w ramach niniejszego rozporządzenia gromadzenie dodatkowych informacji uznaje się za niezbędne do zaspokojenia dodatkowych potrzeb statystycznych. Te akty delegowane określają:</w:t>
            </w:r>
          </w:p>
        </w:tc>
      </w:tr>
    </w:tbl>
    <w:p w14:paraId="5C34FB0D" w14:textId="77777777" w:rsidR="00F94AB1" w:rsidRPr="007061C1" w:rsidRDefault="00F94AB1" w:rsidP="00F94AB1">
      <w:pPr>
        <w:pStyle w:val="AmOrLang"/>
      </w:pPr>
      <w:r w:rsidRPr="007061C1">
        <w:lastRenderedPageBreak/>
        <w:t xml:space="preserve">Or. </w:t>
      </w:r>
      <w:r w:rsidRPr="007061C1">
        <w:rPr>
          <w:rStyle w:val="HideTWBExt"/>
        </w:rPr>
        <w:t>&lt;Original&gt;</w:t>
      </w:r>
      <w:r w:rsidRPr="007061C1">
        <w:rPr>
          <w:rStyle w:val="HideTWBInt"/>
        </w:rPr>
        <w:t>{FR}</w:t>
      </w:r>
      <w:proofErr w:type="spellStart"/>
      <w:r w:rsidRPr="007061C1">
        <w:t>fr</w:t>
      </w:r>
      <w:proofErr w:type="spellEnd"/>
      <w:r w:rsidRPr="007061C1">
        <w:rPr>
          <w:rStyle w:val="HideTWBExt"/>
        </w:rPr>
        <w:t>&lt;/Original&gt;</w:t>
      </w:r>
    </w:p>
    <w:p w14:paraId="7790175B" w14:textId="77777777" w:rsidR="00F94AB1" w:rsidRPr="007061C1" w:rsidRDefault="00F94AB1" w:rsidP="00F94AB1">
      <w:r>
        <w:rPr>
          <w:rStyle w:val="HideTWBExt"/>
        </w:rPr>
        <w:t>&lt;/Amend&gt;</w:t>
      </w:r>
    </w:p>
    <w:p w14:paraId="0BC0ADD6" w14:textId="77777777" w:rsidR="00F94AB1" w:rsidRPr="007061C1" w:rsidRDefault="00F94AB1" w:rsidP="00F94AB1">
      <w:pPr>
        <w:pStyle w:val="AmNumberTabs"/>
      </w:pPr>
      <w:r>
        <w:rPr>
          <w:rStyle w:val="HideTWBExt"/>
        </w:rPr>
        <w:t>&lt;Amend&gt;</w:t>
      </w:r>
      <w:r>
        <w:t>Poprawka</w:t>
      </w:r>
      <w:r>
        <w:tab/>
      </w:r>
      <w:r>
        <w:tab/>
      </w:r>
      <w:r>
        <w:rPr>
          <w:rStyle w:val="HideTWBExt"/>
        </w:rPr>
        <w:t>&lt;NumAm&gt;</w:t>
      </w:r>
      <w:r>
        <w:t>101</w:t>
      </w:r>
      <w:r>
        <w:rPr>
          <w:rStyle w:val="HideTWBExt"/>
        </w:rPr>
        <w:t>&lt;/NumAm&gt;</w:t>
      </w:r>
    </w:p>
    <w:p w14:paraId="79D9B332" w14:textId="77777777" w:rsidR="00F94AB1" w:rsidRPr="00F94AB1" w:rsidRDefault="00F94AB1" w:rsidP="00F94AB1">
      <w:pPr>
        <w:pStyle w:val="NormalBold"/>
        <w:rPr>
          <w:lang w:val="pt-PT"/>
        </w:rPr>
      </w:pPr>
      <w:r>
        <w:rPr>
          <w:rStyle w:val="HideTWBExt"/>
          <w:b w:val="0"/>
          <w:lang w:val="pt-PT"/>
        </w:rPr>
        <w:t>&lt;RepeatBlock-By&gt;&lt;Members&gt;</w:t>
      </w:r>
      <w:r w:rsidRPr="00F94AB1">
        <w:rPr>
          <w:lang w:val="pt-PT"/>
        </w:rPr>
        <w:t xml:space="preserve">António Tânger Corrêa, </w:t>
      </w:r>
      <w:proofErr w:type="spellStart"/>
      <w:r w:rsidRPr="00F94AB1">
        <w:rPr>
          <w:lang w:val="pt-PT"/>
        </w:rPr>
        <w:t>Séverine</w:t>
      </w:r>
      <w:proofErr w:type="spellEnd"/>
      <w:r w:rsidRPr="00F94AB1">
        <w:rPr>
          <w:lang w:val="pt-PT"/>
        </w:rPr>
        <w:t xml:space="preserve"> </w:t>
      </w:r>
      <w:proofErr w:type="spellStart"/>
      <w:r w:rsidRPr="00F94AB1">
        <w:rPr>
          <w:lang w:val="pt-PT"/>
        </w:rPr>
        <w:t>Werbrouck</w:t>
      </w:r>
      <w:proofErr w:type="spellEnd"/>
      <w:r>
        <w:rPr>
          <w:rStyle w:val="HideTWBExt"/>
          <w:b w:val="0"/>
          <w:lang w:val="pt-PT"/>
        </w:rPr>
        <w:t>&lt;/Members&gt;</w:t>
      </w:r>
    </w:p>
    <w:p w14:paraId="2FBC77CE" w14:textId="77777777" w:rsidR="00F94AB1" w:rsidRPr="00F94AB1" w:rsidRDefault="00F94AB1" w:rsidP="00F94AB1">
      <w:pPr>
        <w:pStyle w:val="NormalBold"/>
        <w:rPr>
          <w:lang w:val="pt-PT"/>
        </w:rPr>
      </w:pPr>
      <w:r>
        <w:rPr>
          <w:rStyle w:val="HideTWBExt"/>
          <w:b w:val="0"/>
          <w:lang w:val="pt-PT"/>
        </w:rPr>
        <w:t>&lt;/RepeatBlock-By&gt;</w:t>
      </w:r>
    </w:p>
    <w:p w14:paraId="6C4CF060"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5EAE8B35" w14:textId="77777777" w:rsidR="00F94AB1" w:rsidRPr="00E61A51" w:rsidRDefault="00F94AB1" w:rsidP="00F94AB1">
      <w:pPr>
        <w:pStyle w:val="NormalBold"/>
      </w:pPr>
      <w:r w:rsidRPr="00F94AB1">
        <w:rPr>
          <w:rStyle w:val="HideTWBExt"/>
        </w:rPr>
        <w:t>&lt;Article&gt;</w:t>
      </w:r>
      <w:r>
        <w:t>Artykuł 5 – ustęp 1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748C1CCC" w14:textId="77777777" w:rsidTr="00841A7A">
        <w:trPr>
          <w:trHeight w:hRule="exact" w:val="240"/>
          <w:jc w:val="center"/>
        </w:trPr>
        <w:tc>
          <w:tcPr>
            <w:tcW w:w="9752" w:type="dxa"/>
            <w:gridSpan w:val="2"/>
            <w:tcBorders>
              <w:top w:val="nil"/>
              <w:left w:val="nil"/>
              <w:bottom w:val="nil"/>
              <w:right w:val="nil"/>
            </w:tcBorders>
          </w:tcPr>
          <w:p w14:paraId="691F65AA" w14:textId="77777777" w:rsidR="00F94AB1" w:rsidRPr="00F94AB1" w:rsidRDefault="00F94AB1" w:rsidP="00841A7A"/>
        </w:tc>
      </w:tr>
      <w:tr w:rsidR="00F94AB1" w14:paraId="1FE7EBF4" w14:textId="77777777" w:rsidTr="00841A7A">
        <w:trPr>
          <w:trHeight w:val="240"/>
          <w:jc w:val="center"/>
        </w:trPr>
        <w:tc>
          <w:tcPr>
            <w:tcW w:w="4876" w:type="dxa"/>
            <w:tcBorders>
              <w:top w:val="nil"/>
              <w:left w:val="nil"/>
              <w:bottom w:val="nil"/>
              <w:right w:val="nil"/>
            </w:tcBorders>
          </w:tcPr>
          <w:p w14:paraId="3E39A97B"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527B8C3" w14:textId="77777777" w:rsidR="00F94AB1" w:rsidRPr="007061C1" w:rsidRDefault="00F94AB1" w:rsidP="00841A7A">
            <w:pPr>
              <w:pStyle w:val="AmColumnHeading"/>
            </w:pPr>
            <w:r>
              <w:t>Poprawka</w:t>
            </w:r>
          </w:p>
        </w:tc>
      </w:tr>
      <w:tr w:rsidR="00F94AB1" w14:paraId="72881471" w14:textId="77777777" w:rsidTr="00841A7A">
        <w:trPr>
          <w:jc w:val="center"/>
        </w:trPr>
        <w:tc>
          <w:tcPr>
            <w:tcW w:w="4876" w:type="dxa"/>
            <w:tcBorders>
              <w:top w:val="nil"/>
              <w:left w:val="nil"/>
              <w:bottom w:val="nil"/>
              <w:right w:val="nil"/>
            </w:tcBorders>
          </w:tcPr>
          <w:p w14:paraId="1F53C4B0" w14:textId="77777777" w:rsidR="00F94AB1" w:rsidRPr="007061C1" w:rsidRDefault="00F94AB1" w:rsidP="00841A7A">
            <w:pPr>
              <w:pStyle w:val="Normal6a"/>
            </w:pPr>
          </w:p>
        </w:tc>
        <w:tc>
          <w:tcPr>
            <w:tcW w:w="4876" w:type="dxa"/>
            <w:tcBorders>
              <w:top w:val="nil"/>
              <w:left w:val="nil"/>
              <w:bottom w:val="nil"/>
              <w:right w:val="nil"/>
            </w:tcBorders>
          </w:tcPr>
          <w:p w14:paraId="6BAD4DA1" w14:textId="77777777" w:rsidR="00F94AB1" w:rsidRPr="00E61A51" w:rsidRDefault="00F94AB1" w:rsidP="00841A7A">
            <w:pPr>
              <w:pStyle w:val="Normal6a"/>
            </w:pPr>
            <w:r>
              <w:rPr>
                <w:b/>
                <w:i/>
              </w:rPr>
              <w:t>1a.</w:t>
            </w:r>
            <w:r>
              <w:tab/>
            </w:r>
            <w:r>
              <w:rPr>
                <w:b/>
                <w:i/>
              </w:rPr>
              <w:t xml:space="preserve">Akty delegowane przyjęte na podstawie ust. 1 są poprzedzone opublikowaną oceną ex </w:t>
            </w:r>
            <w:proofErr w:type="spellStart"/>
            <w:r>
              <w:rPr>
                <w:b/>
                <w:i/>
              </w:rPr>
              <w:t>ante</w:t>
            </w:r>
            <w:proofErr w:type="spellEnd"/>
            <w:r>
              <w:rPr>
                <w:b/>
                <w:i/>
              </w:rPr>
              <w:t xml:space="preserve"> skutków administracyjnych i finansowych przeprowadzoną przez państwo członkowskie i wykazują, że dodatkowe potrzeby statystyczne nie mogą zostać zaspokojone za pomocą istniejących unijnych lub krajowych zbiorów danych.</w:t>
            </w:r>
          </w:p>
        </w:tc>
      </w:tr>
    </w:tbl>
    <w:p w14:paraId="69853619"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36795172" w14:textId="77777777" w:rsidR="00F94AB1" w:rsidRPr="00E61A51" w:rsidRDefault="00F94AB1" w:rsidP="00F94AB1">
      <w:r w:rsidRPr="00F94AB1">
        <w:rPr>
          <w:rStyle w:val="HideTWBExt"/>
        </w:rPr>
        <w:t>&lt;/Amend&gt;</w:t>
      </w:r>
    </w:p>
    <w:p w14:paraId="65F4CA8F"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102</w:t>
      </w:r>
      <w:r w:rsidRPr="00F94AB1">
        <w:rPr>
          <w:rStyle w:val="HideTWBExt"/>
        </w:rPr>
        <w:t>&lt;/NumAm&gt;</w:t>
      </w:r>
    </w:p>
    <w:p w14:paraId="7B0BBD6B"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0C6E9A2D" w14:textId="77777777" w:rsidR="00F94AB1" w:rsidRPr="00E61A51" w:rsidRDefault="00F94AB1" w:rsidP="00F94AB1">
      <w:pPr>
        <w:pStyle w:val="NormalBold"/>
      </w:pPr>
      <w:r w:rsidRPr="00F94AB1">
        <w:rPr>
          <w:rStyle w:val="HideTWBExt"/>
          <w:b w:val="0"/>
        </w:rPr>
        <w:t>&lt;/RepeatBlock-By&gt;</w:t>
      </w:r>
    </w:p>
    <w:p w14:paraId="0A1D5DD5"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3A571AC" w14:textId="77777777" w:rsidR="00F94AB1" w:rsidRPr="00E61A51" w:rsidRDefault="00F94AB1" w:rsidP="00F94AB1">
      <w:pPr>
        <w:pStyle w:val="NormalBold"/>
      </w:pPr>
      <w:r>
        <w:rPr>
          <w:rStyle w:val="HideTWBExt"/>
          <w:lang w:val="en-GB"/>
        </w:rPr>
        <w:t>&lt;Article&gt;</w:t>
      </w:r>
      <w:r>
        <w:t>Artykuł 5 – ustęp 1 b (nowy)</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1CCF681" w14:textId="77777777" w:rsidTr="00841A7A">
        <w:trPr>
          <w:trHeight w:hRule="exact" w:val="240"/>
          <w:jc w:val="center"/>
        </w:trPr>
        <w:tc>
          <w:tcPr>
            <w:tcW w:w="9752" w:type="dxa"/>
            <w:gridSpan w:val="2"/>
            <w:tcBorders>
              <w:top w:val="nil"/>
              <w:left w:val="nil"/>
              <w:bottom w:val="nil"/>
              <w:right w:val="nil"/>
            </w:tcBorders>
          </w:tcPr>
          <w:p w14:paraId="1D069D4B" w14:textId="77777777" w:rsidR="00F94AB1" w:rsidRPr="00E61A51" w:rsidRDefault="00F94AB1" w:rsidP="00841A7A">
            <w:pPr>
              <w:rPr>
                <w:lang w:val="en-GB"/>
              </w:rPr>
            </w:pPr>
          </w:p>
        </w:tc>
      </w:tr>
      <w:tr w:rsidR="00F94AB1" w14:paraId="13F02B7F" w14:textId="77777777" w:rsidTr="00841A7A">
        <w:trPr>
          <w:trHeight w:val="240"/>
          <w:jc w:val="center"/>
        </w:trPr>
        <w:tc>
          <w:tcPr>
            <w:tcW w:w="4876" w:type="dxa"/>
            <w:tcBorders>
              <w:top w:val="nil"/>
              <w:left w:val="nil"/>
              <w:bottom w:val="nil"/>
              <w:right w:val="nil"/>
            </w:tcBorders>
          </w:tcPr>
          <w:p w14:paraId="4F196570"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C556AD5" w14:textId="77777777" w:rsidR="00F94AB1" w:rsidRPr="007061C1" w:rsidRDefault="00F94AB1" w:rsidP="00841A7A">
            <w:pPr>
              <w:pStyle w:val="AmColumnHeading"/>
            </w:pPr>
            <w:r>
              <w:t>Poprawka</w:t>
            </w:r>
          </w:p>
        </w:tc>
      </w:tr>
      <w:tr w:rsidR="00F94AB1" w14:paraId="005E74C0" w14:textId="77777777" w:rsidTr="00841A7A">
        <w:trPr>
          <w:jc w:val="center"/>
        </w:trPr>
        <w:tc>
          <w:tcPr>
            <w:tcW w:w="4876" w:type="dxa"/>
            <w:tcBorders>
              <w:top w:val="nil"/>
              <w:left w:val="nil"/>
              <w:bottom w:val="nil"/>
              <w:right w:val="nil"/>
            </w:tcBorders>
          </w:tcPr>
          <w:p w14:paraId="7FC170DD" w14:textId="77777777" w:rsidR="00F94AB1" w:rsidRPr="007061C1" w:rsidRDefault="00F94AB1" w:rsidP="00841A7A">
            <w:pPr>
              <w:pStyle w:val="Normal6a"/>
            </w:pPr>
          </w:p>
        </w:tc>
        <w:tc>
          <w:tcPr>
            <w:tcW w:w="4876" w:type="dxa"/>
            <w:tcBorders>
              <w:top w:val="nil"/>
              <w:left w:val="nil"/>
              <w:bottom w:val="nil"/>
              <w:right w:val="nil"/>
            </w:tcBorders>
          </w:tcPr>
          <w:p w14:paraId="3B13C44C" w14:textId="77777777" w:rsidR="00F94AB1" w:rsidRPr="00E61A51" w:rsidRDefault="00F94AB1" w:rsidP="00841A7A">
            <w:pPr>
              <w:pStyle w:val="Normal6a"/>
            </w:pPr>
            <w:r>
              <w:rPr>
                <w:b/>
                <w:i/>
              </w:rPr>
              <w:t>1b.</w:t>
            </w:r>
            <w:r>
              <w:tab/>
            </w:r>
            <w:r>
              <w:rPr>
                <w:b/>
                <w:i/>
              </w:rPr>
              <w:t>Państwo członkowskie może zostać zwolnione z przekazywania określonych zmiennych ad hoc, jeżeli wykaże, że zgodność pociągałaby za sobą nieproporcjonalnie wysokie koszty administracyjne lub finansowe lub poważne dostosowania jego systemu statystycznego. W takich przypadkach państwo członkowskie przekazuje, w miarę możliwości, zagregowane zmienne alternatywne, które spełniają podstawowy cel statystyczny.</w:t>
            </w:r>
          </w:p>
        </w:tc>
      </w:tr>
    </w:tbl>
    <w:p w14:paraId="42B194C2"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31A4BA5C" w14:textId="77777777" w:rsidR="00F94AB1" w:rsidRPr="00F94AB1" w:rsidRDefault="00F94AB1" w:rsidP="00F94AB1">
      <w:pPr>
        <w:rPr>
          <w:lang w:val="fr-BE"/>
        </w:rPr>
      </w:pPr>
      <w:r>
        <w:rPr>
          <w:rStyle w:val="HideTWBExt"/>
          <w:lang w:val="fr-BE"/>
        </w:rPr>
        <w:lastRenderedPageBreak/>
        <w:t>&lt;/Amend&gt;</w:t>
      </w:r>
    </w:p>
    <w:p w14:paraId="3A9FB10D"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103</w:t>
      </w:r>
      <w:r>
        <w:rPr>
          <w:rStyle w:val="HideTWBExt"/>
          <w:lang w:val="fr-BE"/>
        </w:rPr>
        <w:t>&lt;/NumAm&gt;</w:t>
      </w:r>
    </w:p>
    <w:p w14:paraId="1B580CFA"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1BF690B7" w14:textId="77777777" w:rsidR="00F94AB1" w:rsidRPr="00F94AB1" w:rsidRDefault="00F94AB1" w:rsidP="00F94AB1">
      <w:pPr>
        <w:pStyle w:val="NormalBold"/>
        <w:rPr>
          <w:lang w:val="fr-BE"/>
        </w:rPr>
      </w:pPr>
      <w:r>
        <w:rPr>
          <w:rStyle w:val="HideTWBExt"/>
          <w:b w:val="0"/>
          <w:lang w:val="fr-BE"/>
        </w:rPr>
        <w:t>&lt;/RepeatBlock-By&gt;</w:t>
      </w:r>
    </w:p>
    <w:p w14:paraId="5D1A714E"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5A799959" w14:textId="77777777" w:rsidR="00F94AB1" w:rsidRPr="007061C1" w:rsidRDefault="00F94AB1" w:rsidP="00F94AB1">
      <w:pPr>
        <w:pStyle w:val="NormalBold"/>
      </w:pPr>
      <w:r>
        <w:rPr>
          <w:rStyle w:val="HideTWBExt"/>
        </w:rPr>
        <w:t>&lt;Article&gt;</w:t>
      </w:r>
      <w:r>
        <w:t>Artykuł 6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D757709" w14:textId="77777777" w:rsidTr="00841A7A">
        <w:trPr>
          <w:trHeight w:hRule="exact" w:val="240"/>
          <w:jc w:val="center"/>
        </w:trPr>
        <w:tc>
          <w:tcPr>
            <w:tcW w:w="9752" w:type="dxa"/>
            <w:gridSpan w:val="2"/>
            <w:tcBorders>
              <w:top w:val="nil"/>
              <w:left w:val="nil"/>
              <w:bottom w:val="nil"/>
              <w:right w:val="nil"/>
            </w:tcBorders>
          </w:tcPr>
          <w:p w14:paraId="05FCC746" w14:textId="77777777" w:rsidR="00F94AB1" w:rsidRPr="007061C1" w:rsidRDefault="00F94AB1" w:rsidP="00841A7A"/>
        </w:tc>
      </w:tr>
      <w:tr w:rsidR="00F94AB1" w14:paraId="4C1D89F3" w14:textId="77777777" w:rsidTr="00841A7A">
        <w:trPr>
          <w:trHeight w:val="240"/>
          <w:jc w:val="center"/>
        </w:trPr>
        <w:tc>
          <w:tcPr>
            <w:tcW w:w="4876" w:type="dxa"/>
            <w:tcBorders>
              <w:top w:val="nil"/>
              <w:left w:val="nil"/>
              <w:bottom w:val="nil"/>
              <w:right w:val="nil"/>
            </w:tcBorders>
          </w:tcPr>
          <w:p w14:paraId="2E646D5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DC43B23" w14:textId="77777777" w:rsidR="00F94AB1" w:rsidRPr="007061C1" w:rsidRDefault="00F94AB1" w:rsidP="00841A7A">
            <w:pPr>
              <w:pStyle w:val="AmColumnHeading"/>
            </w:pPr>
            <w:r>
              <w:t>Poprawka</w:t>
            </w:r>
          </w:p>
        </w:tc>
      </w:tr>
      <w:tr w:rsidR="00F94AB1" w14:paraId="303BD7DD" w14:textId="77777777" w:rsidTr="00841A7A">
        <w:trPr>
          <w:jc w:val="center"/>
        </w:trPr>
        <w:tc>
          <w:tcPr>
            <w:tcW w:w="4876" w:type="dxa"/>
            <w:tcBorders>
              <w:top w:val="nil"/>
              <w:left w:val="nil"/>
              <w:bottom w:val="nil"/>
              <w:right w:val="nil"/>
            </w:tcBorders>
          </w:tcPr>
          <w:p w14:paraId="2442201F" w14:textId="77777777" w:rsidR="00F94AB1" w:rsidRPr="00E61A51" w:rsidRDefault="00F94AB1" w:rsidP="00841A7A">
            <w:pPr>
              <w:pStyle w:val="Normal6a"/>
            </w:pPr>
            <w:r>
              <w:t>1.</w:t>
            </w:r>
            <w:r>
              <w:tab/>
              <w:t>Statystyki są reprezentatywne dla populacji statystycznej, którą opisują.</w:t>
            </w:r>
          </w:p>
        </w:tc>
        <w:tc>
          <w:tcPr>
            <w:tcW w:w="4876" w:type="dxa"/>
            <w:tcBorders>
              <w:top w:val="nil"/>
              <w:left w:val="nil"/>
              <w:bottom w:val="nil"/>
              <w:right w:val="nil"/>
            </w:tcBorders>
          </w:tcPr>
          <w:p w14:paraId="17D70DDF" w14:textId="77777777" w:rsidR="00F94AB1" w:rsidRPr="00E61A51" w:rsidRDefault="00F94AB1" w:rsidP="00841A7A">
            <w:pPr>
              <w:pStyle w:val="Normal6a"/>
            </w:pPr>
            <w:r>
              <w:t>1.</w:t>
            </w:r>
            <w:r>
              <w:tab/>
              <w:t xml:space="preserve">Statystyki są reprezentatywne dla populacji statystycznej, którą opisują. </w:t>
            </w:r>
            <w:r>
              <w:rPr>
                <w:b/>
                <w:i/>
              </w:rPr>
              <w:t>Komisja zapewnia zgodność z ramami zapewniania jakości, aby zapewnić zakres i kompletność danych. Komisja wyraźnie wspomina o przypadkach, w których niektóre połowy nie zostały uwzględnione. </w:t>
            </w:r>
          </w:p>
        </w:tc>
      </w:tr>
    </w:tbl>
    <w:p w14:paraId="02D50770"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418B1879" w14:textId="77777777" w:rsidR="00F94AB1" w:rsidRPr="00E61A51" w:rsidRDefault="00F94AB1" w:rsidP="00F94AB1">
      <w:r w:rsidRPr="00F94AB1">
        <w:rPr>
          <w:rStyle w:val="HideTWBExt"/>
        </w:rPr>
        <w:t>&lt;/Amend&gt;</w:t>
      </w:r>
    </w:p>
    <w:p w14:paraId="4D46FAD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104</w:t>
      </w:r>
      <w:r w:rsidRPr="00F94AB1">
        <w:rPr>
          <w:rStyle w:val="HideTWBExt"/>
        </w:rPr>
        <w:t>&lt;/NumAm&gt;</w:t>
      </w:r>
    </w:p>
    <w:p w14:paraId="3710FED1"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220C5811" w14:textId="77777777" w:rsidR="00F94AB1" w:rsidRPr="00E61A51" w:rsidRDefault="00F94AB1" w:rsidP="00F94AB1">
      <w:pPr>
        <w:pStyle w:val="NormalBold"/>
      </w:pPr>
      <w:r w:rsidRPr="00F94AB1">
        <w:rPr>
          <w:rStyle w:val="HideTWBExt"/>
          <w:b w:val="0"/>
        </w:rPr>
        <w:t>&lt;/RepeatBlock-By&gt;</w:t>
      </w:r>
    </w:p>
    <w:p w14:paraId="4E9B4A3C"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367BB345" w14:textId="77777777" w:rsidR="00F94AB1" w:rsidRPr="007061C1" w:rsidRDefault="00F94AB1" w:rsidP="00F94AB1">
      <w:pPr>
        <w:pStyle w:val="NormalBold"/>
      </w:pPr>
      <w:r>
        <w:rPr>
          <w:rStyle w:val="HideTWBExt"/>
        </w:rPr>
        <w:t>&lt;Article&gt;</w:t>
      </w:r>
      <w:r>
        <w:t>Artykuł 6 – ustęp 2 – akapit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07427C27" w14:textId="77777777" w:rsidTr="00841A7A">
        <w:trPr>
          <w:trHeight w:hRule="exact" w:val="240"/>
          <w:jc w:val="center"/>
        </w:trPr>
        <w:tc>
          <w:tcPr>
            <w:tcW w:w="9752" w:type="dxa"/>
            <w:gridSpan w:val="2"/>
            <w:tcBorders>
              <w:top w:val="nil"/>
              <w:left w:val="nil"/>
              <w:bottom w:val="nil"/>
              <w:right w:val="nil"/>
            </w:tcBorders>
          </w:tcPr>
          <w:p w14:paraId="42991EE1" w14:textId="77777777" w:rsidR="00F94AB1" w:rsidRPr="007061C1" w:rsidRDefault="00F94AB1" w:rsidP="00841A7A"/>
        </w:tc>
      </w:tr>
      <w:tr w:rsidR="00F94AB1" w14:paraId="30104DDC" w14:textId="77777777" w:rsidTr="00841A7A">
        <w:trPr>
          <w:trHeight w:val="240"/>
          <w:jc w:val="center"/>
        </w:trPr>
        <w:tc>
          <w:tcPr>
            <w:tcW w:w="4876" w:type="dxa"/>
            <w:tcBorders>
              <w:top w:val="nil"/>
              <w:left w:val="nil"/>
              <w:bottom w:val="nil"/>
              <w:right w:val="nil"/>
            </w:tcBorders>
          </w:tcPr>
          <w:p w14:paraId="1CA1928D"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D7FEF67" w14:textId="77777777" w:rsidR="00F94AB1" w:rsidRPr="007061C1" w:rsidRDefault="00F94AB1" w:rsidP="00841A7A">
            <w:pPr>
              <w:pStyle w:val="AmColumnHeading"/>
            </w:pPr>
            <w:r>
              <w:t>Poprawka</w:t>
            </w:r>
          </w:p>
        </w:tc>
      </w:tr>
      <w:tr w:rsidR="00F94AB1" w14:paraId="34952903" w14:textId="77777777" w:rsidTr="00841A7A">
        <w:trPr>
          <w:jc w:val="center"/>
        </w:trPr>
        <w:tc>
          <w:tcPr>
            <w:tcW w:w="4876" w:type="dxa"/>
            <w:tcBorders>
              <w:top w:val="nil"/>
              <w:left w:val="nil"/>
              <w:bottom w:val="nil"/>
              <w:right w:val="nil"/>
            </w:tcBorders>
          </w:tcPr>
          <w:p w14:paraId="7C87CC1B" w14:textId="77777777" w:rsidR="00F94AB1" w:rsidRPr="00E61A51" w:rsidRDefault="00F94AB1" w:rsidP="00841A7A">
            <w:pPr>
              <w:pStyle w:val="Normal6a"/>
            </w:pPr>
            <w:r>
              <w:rPr>
                <w:b/>
                <w:i/>
              </w:rPr>
              <w:t>90</w:t>
            </w:r>
            <w:r>
              <w:t> % unijnej floty łowczej w odniesieniu do masy odrzutów;</w:t>
            </w:r>
          </w:p>
        </w:tc>
        <w:tc>
          <w:tcPr>
            <w:tcW w:w="4876" w:type="dxa"/>
            <w:tcBorders>
              <w:top w:val="nil"/>
              <w:left w:val="nil"/>
              <w:bottom w:val="nil"/>
              <w:right w:val="nil"/>
            </w:tcBorders>
          </w:tcPr>
          <w:p w14:paraId="00AE2A30" w14:textId="77777777" w:rsidR="00F94AB1" w:rsidRPr="00E61A51" w:rsidRDefault="00F94AB1" w:rsidP="00841A7A">
            <w:pPr>
              <w:pStyle w:val="Normal6a"/>
            </w:pPr>
            <w:r>
              <w:rPr>
                <w:b/>
                <w:i/>
              </w:rPr>
              <w:t>95</w:t>
            </w:r>
            <w:r>
              <w:t> % unijnej floty łowczej w odniesieniu do masy odrzutów;</w:t>
            </w:r>
          </w:p>
        </w:tc>
      </w:tr>
    </w:tbl>
    <w:p w14:paraId="59532D0F"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66F47D0A" w14:textId="77777777" w:rsidR="00F94AB1" w:rsidRPr="00E61A51" w:rsidRDefault="00F94AB1" w:rsidP="00F94AB1">
      <w:r w:rsidRPr="00F94AB1">
        <w:rPr>
          <w:rStyle w:val="HideTWBExt"/>
        </w:rPr>
        <w:t>&lt;/Amend&gt;</w:t>
      </w:r>
    </w:p>
    <w:p w14:paraId="3A8CC41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105</w:t>
      </w:r>
      <w:r w:rsidRPr="00F94AB1">
        <w:rPr>
          <w:rStyle w:val="HideTWBExt"/>
        </w:rPr>
        <w:t>&lt;/NumAm&gt;</w:t>
      </w:r>
    </w:p>
    <w:p w14:paraId="454AA1BB"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5B2B6FCE" w14:textId="77777777" w:rsidR="00F94AB1" w:rsidRPr="00E61A51" w:rsidRDefault="00F94AB1" w:rsidP="00F94AB1">
      <w:pPr>
        <w:pStyle w:val="NormalBold"/>
      </w:pPr>
      <w:r w:rsidRPr="00F94AB1">
        <w:rPr>
          <w:rStyle w:val="HideTWBExt"/>
          <w:b w:val="0"/>
        </w:rPr>
        <w:t>&lt;/RepeatBlock-By&gt;</w:t>
      </w:r>
    </w:p>
    <w:p w14:paraId="2C6D08C1"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DF5A290" w14:textId="77777777" w:rsidR="00F94AB1" w:rsidRPr="007061C1" w:rsidRDefault="00F94AB1" w:rsidP="00F94AB1">
      <w:pPr>
        <w:pStyle w:val="NormalBold"/>
      </w:pPr>
      <w:r>
        <w:rPr>
          <w:rStyle w:val="HideTWBExt"/>
        </w:rPr>
        <w:t>&lt;Article&gt;</w:t>
      </w:r>
      <w:r>
        <w:t>Artykuł 6 – ustęp 2 – akapit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0646639" w14:textId="77777777" w:rsidTr="00841A7A">
        <w:trPr>
          <w:trHeight w:hRule="exact" w:val="240"/>
          <w:jc w:val="center"/>
        </w:trPr>
        <w:tc>
          <w:tcPr>
            <w:tcW w:w="9752" w:type="dxa"/>
            <w:gridSpan w:val="2"/>
            <w:tcBorders>
              <w:top w:val="nil"/>
              <w:left w:val="nil"/>
              <w:bottom w:val="nil"/>
              <w:right w:val="nil"/>
            </w:tcBorders>
          </w:tcPr>
          <w:p w14:paraId="036A4EF9" w14:textId="77777777" w:rsidR="00F94AB1" w:rsidRPr="007061C1" w:rsidRDefault="00F94AB1" w:rsidP="00841A7A"/>
        </w:tc>
      </w:tr>
      <w:tr w:rsidR="00F94AB1" w14:paraId="4F461685" w14:textId="77777777" w:rsidTr="00841A7A">
        <w:trPr>
          <w:trHeight w:val="240"/>
          <w:jc w:val="center"/>
        </w:trPr>
        <w:tc>
          <w:tcPr>
            <w:tcW w:w="4876" w:type="dxa"/>
            <w:tcBorders>
              <w:top w:val="nil"/>
              <w:left w:val="nil"/>
              <w:bottom w:val="nil"/>
              <w:right w:val="nil"/>
            </w:tcBorders>
          </w:tcPr>
          <w:p w14:paraId="46B2624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4717298" w14:textId="77777777" w:rsidR="00F94AB1" w:rsidRPr="007061C1" w:rsidRDefault="00F94AB1" w:rsidP="00841A7A">
            <w:pPr>
              <w:pStyle w:val="AmColumnHeading"/>
            </w:pPr>
            <w:r>
              <w:t>Poprawka</w:t>
            </w:r>
          </w:p>
        </w:tc>
      </w:tr>
      <w:tr w:rsidR="00F94AB1" w14:paraId="652819EA" w14:textId="77777777" w:rsidTr="00841A7A">
        <w:trPr>
          <w:jc w:val="center"/>
        </w:trPr>
        <w:tc>
          <w:tcPr>
            <w:tcW w:w="4876" w:type="dxa"/>
            <w:tcBorders>
              <w:top w:val="nil"/>
              <w:left w:val="nil"/>
              <w:bottom w:val="nil"/>
              <w:right w:val="nil"/>
            </w:tcBorders>
          </w:tcPr>
          <w:p w14:paraId="4EDADC55" w14:textId="77777777" w:rsidR="00F94AB1" w:rsidRPr="00E61A51" w:rsidRDefault="00F94AB1" w:rsidP="00841A7A">
            <w:pPr>
              <w:pStyle w:val="Normal6a"/>
            </w:pPr>
            <w:r>
              <w:rPr>
                <w:b/>
                <w:i/>
              </w:rPr>
              <w:t>90</w:t>
            </w:r>
            <w:r>
              <w:t> % osób fizycznych prowadzących połowy rekreacyjne;</w:t>
            </w:r>
          </w:p>
        </w:tc>
        <w:tc>
          <w:tcPr>
            <w:tcW w:w="4876" w:type="dxa"/>
            <w:tcBorders>
              <w:top w:val="nil"/>
              <w:left w:val="nil"/>
              <w:bottom w:val="nil"/>
              <w:right w:val="nil"/>
            </w:tcBorders>
          </w:tcPr>
          <w:p w14:paraId="3D4397EC" w14:textId="77777777" w:rsidR="00F94AB1" w:rsidRPr="00E61A51" w:rsidRDefault="00F94AB1" w:rsidP="00841A7A">
            <w:pPr>
              <w:pStyle w:val="Normal6a"/>
            </w:pPr>
            <w:r>
              <w:rPr>
                <w:b/>
                <w:i/>
              </w:rPr>
              <w:t>95</w:t>
            </w:r>
            <w:r>
              <w:t> % osób fizycznych prowadzących połowy rekreacyjne;</w:t>
            </w:r>
          </w:p>
        </w:tc>
      </w:tr>
    </w:tbl>
    <w:p w14:paraId="4E771666"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49A33294" w14:textId="77777777" w:rsidR="00F94AB1" w:rsidRPr="00E61A51" w:rsidRDefault="00F94AB1" w:rsidP="00F94AB1">
      <w:r w:rsidRPr="00F94AB1">
        <w:rPr>
          <w:rStyle w:val="HideTWBExt"/>
        </w:rPr>
        <w:t>&lt;/Amend&gt;</w:t>
      </w:r>
    </w:p>
    <w:p w14:paraId="1187927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106</w:t>
      </w:r>
      <w:r w:rsidRPr="00F94AB1">
        <w:rPr>
          <w:rStyle w:val="HideTWBExt"/>
        </w:rPr>
        <w:t>&lt;/NumAm&gt;</w:t>
      </w:r>
    </w:p>
    <w:p w14:paraId="1909BC7D" w14:textId="77777777" w:rsidR="00F94AB1" w:rsidRPr="00E61A51" w:rsidRDefault="00F94AB1" w:rsidP="00F94AB1">
      <w:pPr>
        <w:pStyle w:val="NormalBold"/>
      </w:pPr>
      <w:r w:rsidRPr="00F94AB1">
        <w:rPr>
          <w:rStyle w:val="HideTWBExt"/>
          <w:b w:val="0"/>
        </w:rPr>
        <w:t>&lt;RepeatBlock-By&gt;&lt;Members&gt;</w:t>
      </w:r>
      <w:r>
        <w:t xml:space="preserve">Michal </w:t>
      </w:r>
      <w:proofErr w:type="spellStart"/>
      <w:r>
        <w:t>Wiezik</w:t>
      </w:r>
      <w:proofErr w:type="spellEnd"/>
      <w:r w:rsidRPr="00F94AB1">
        <w:rPr>
          <w:rStyle w:val="HideTWBExt"/>
          <w:b w:val="0"/>
        </w:rPr>
        <w:t>&lt;/Members&gt;</w:t>
      </w:r>
    </w:p>
    <w:p w14:paraId="2590CD2C" w14:textId="77777777" w:rsidR="00F94AB1" w:rsidRPr="00E61A51" w:rsidRDefault="00F94AB1" w:rsidP="00F94AB1">
      <w:pPr>
        <w:pStyle w:val="NormalBold"/>
      </w:pPr>
      <w:r w:rsidRPr="00F94AB1">
        <w:rPr>
          <w:rStyle w:val="HideTWBExt"/>
          <w:b w:val="0"/>
        </w:rPr>
        <w:t>&lt;/RepeatBlock-By&gt;</w:t>
      </w:r>
    </w:p>
    <w:p w14:paraId="3F1BC895"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7EACD6E" w14:textId="77777777" w:rsidR="00F94AB1" w:rsidRPr="007061C1" w:rsidRDefault="00F94AB1" w:rsidP="00F94AB1">
      <w:pPr>
        <w:pStyle w:val="NormalBold"/>
      </w:pPr>
      <w:r>
        <w:rPr>
          <w:rStyle w:val="HideTWBExt"/>
        </w:rPr>
        <w:t>&lt;Article&gt;</w:t>
      </w:r>
      <w:r>
        <w:t>Artykuł 6 – ustęp 2 – akapit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DDB7D0E" w14:textId="77777777" w:rsidTr="00841A7A">
        <w:trPr>
          <w:trHeight w:hRule="exact" w:val="240"/>
          <w:jc w:val="center"/>
        </w:trPr>
        <w:tc>
          <w:tcPr>
            <w:tcW w:w="9752" w:type="dxa"/>
            <w:gridSpan w:val="2"/>
            <w:tcBorders>
              <w:top w:val="nil"/>
              <w:left w:val="nil"/>
              <w:bottom w:val="nil"/>
              <w:right w:val="nil"/>
            </w:tcBorders>
          </w:tcPr>
          <w:p w14:paraId="75D7AB81" w14:textId="77777777" w:rsidR="00F94AB1" w:rsidRPr="007061C1" w:rsidRDefault="00F94AB1" w:rsidP="00841A7A"/>
        </w:tc>
      </w:tr>
      <w:tr w:rsidR="00F94AB1" w14:paraId="5E35AA06" w14:textId="77777777" w:rsidTr="00841A7A">
        <w:trPr>
          <w:trHeight w:val="240"/>
          <w:jc w:val="center"/>
        </w:trPr>
        <w:tc>
          <w:tcPr>
            <w:tcW w:w="4876" w:type="dxa"/>
            <w:tcBorders>
              <w:top w:val="nil"/>
              <w:left w:val="nil"/>
              <w:bottom w:val="nil"/>
              <w:right w:val="nil"/>
            </w:tcBorders>
          </w:tcPr>
          <w:p w14:paraId="18597268"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A86BE0C" w14:textId="77777777" w:rsidR="00F94AB1" w:rsidRPr="007061C1" w:rsidRDefault="00F94AB1" w:rsidP="00841A7A">
            <w:pPr>
              <w:pStyle w:val="AmColumnHeading"/>
            </w:pPr>
            <w:r>
              <w:t>Poprawka</w:t>
            </w:r>
          </w:p>
        </w:tc>
      </w:tr>
      <w:tr w:rsidR="00F94AB1" w14:paraId="0E255AB8" w14:textId="77777777" w:rsidTr="00841A7A">
        <w:trPr>
          <w:jc w:val="center"/>
        </w:trPr>
        <w:tc>
          <w:tcPr>
            <w:tcW w:w="4876" w:type="dxa"/>
            <w:tcBorders>
              <w:top w:val="nil"/>
              <w:left w:val="nil"/>
              <w:bottom w:val="nil"/>
              <w:right w:val="nil"/>
            </w:tcBorders>
          </w:tcPr>
          <w:p w14:paraId="4BC895F3" w14:textId="77777777" w:rsidR="00F94AB1" w:rsidRPr="007061C1" w:rsidRDefault="00F94AB1" w:rsidP="00841A7A">
            <w:pPr>
              <w:pStyle w:val="Normal6a"/>
            </w:pPr>
            <w:r>
              <w:t>95 % produkcji akwakultury.</w:t>
            </w:r>
          </w:p>
        </w:tc>
        <w:tc>
          <w:tcPr>
            <w:tcW w:w="4876" w:type="dxa"/>
            <w:tcBorders>
              <w:top w:val="nil"/>
              <w:left w:val="nil"/>
              <w:bottom w:val="nil"/>
              <w:right w:val="nil"/>
            </w:tcBorders>
          </w:tcPr>
          <w:p w14:paraId="692D6916" w14:textId="77777777" w:rsidR="00F94AB1" w:rsidRPr="00E61A51" w:rsidRDefault="00F94AB1" w:rsidP="00841A7A">
            <w:pPr>
              <w:pStyle w:val="Normal6a"/>
            </w:pPr>
            <w:r>
              <w:t>95 % produkcji akwakultury</w:t>
            </w:r>
            <w:r>
              <w:rPr>
                <w:b/>
                <w:i/>
              </w:rPr>
              <w:t xml:space="preserve">, w tym 100 % produkcji, z uwzględnieniem wylęgarni i </w:t>
            </w:r>
            <w:proofErr w:type="spellStart"/>
            <w:r>
              <w:rPr>
                <w:b/>
                <w:i/>
              </w:rPr>
              <w:t>podchowalni</w:t>
            </w:r>
            <w:proofErr w:type="spellEnd"/>
            <w:r>
              <w:rPr>
                <w:b/>
                <w:i/>
              </w:rPr>
              <w:t xml:space="preserve"> oraz akwakultury opartej na połowach gatunków wymienionych w rozporządzeniu Komisji (UE) 2023/966</w:t>
            </w:r>
            <w:r>
              <w:t>.</w:t>
            </w:r>
          </w:p>
        </w:tc>
      </w:tr>
    </w:tbl>
    <w:p w14:paraId="4A1603A2"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49963FEF" w14:textId="77777777" w:rsidR="00F94AB1" w:rsidRPr="00E61A51" w:rsidRDefault="00F94AB1" w:rsidP="00F94AB1">
      <w:r w:rsidRPr="00F94AB1">
        <w:rPr>
          <w:rStyle w:val="HideTWBExt"/>
        </w:rPr>
        <w:t>&lt;/Amend&gt;</w:t>
      </w:r>
    </w:p>
    <w:p w14:paraId="13AE6DBC"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107</w:t>
      </w:r>
      <w:r w:rsidRPr="00F94AB1">
        <w:rPr>
          <w:rStyle w:val="HideTWBExt"/>
        </w:rPr>
        <w:t>&lt;/NumAm&gt;</w:t>
      </w:r>
    </w:p>
    <w:p w14:paraId="25B47601"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171FBA64" w14:textId="77777777" w:rsidR="00F94AB1" w:rsidRPr="00E61A51" w:rsidRDefault="00F94AB1" w:rsidP="00F94AB1">
      <w:pPr>
        <w:pStyle w:val="NormalBold"/>
      </w:pPr>
      <w:r w:rsidRPr="00F94AB1">
        <w:rPr>
          <w:rStyle w:val="HideTWBExt"/>
          <w:b w:val="0"/>
        </w:rPr>
        <w:t>&lt;/RepeatBlock-By&gt;</w:t>
      </w:r>
    </w:p>
    <w:p w14:paraId="373E4062"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6A38AFF6" w14:textId="77777777" w:rsidR="00F94AB1" w:rsidRPr="007061C1" w:rsidRDefault="00F94AB1" w:rsidP="00F94AB1">
      <w:pPr>
        <w:pStyle w:val="NormalBold"/>
      </w:pPr>
      <w:r>
        <w:rPr>
          <w:rStyle w:val="HideTWBExt"/>
        </w:rPr>
        <w:t>&lt;Article&gt;</w:t>
      </w:r>
      <w:r>
        <w:t>Artykuł 7 – ustęp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3ED80C6" w14:textId="77777777" w:rsidTr="00841A7A">
        <w:trPr>
          <w:trHeight w:hRule="exact" w:val="240"/>
          <w:jc w:val="center"/>
        </w:trPr>
        <w:tc>
          <w:tcPr>
            <w:tcW w:w="9752" w:type="dxa"/>
            <w:gridSpan w:val="2"/>
            <w:tcBorders>
              <w:top w:val="nil"/>
              <w:left w:val="nil"/>
              <w:bottom w:val="nil"/>
              <w:right w:val="nil"/>
            </w:tcBorders>
          </w:tcPr>
          <w:p w14:paraId="1BC371B2" w14:textId="77777777" w:rsidR="00F94AB1" w:rsidRPr="007061C1" w:rsidRDefault="00F94AB1" w:rsidP="00841A7A"/>
        </w:tc>
      </w:tr>
      <w:tr w:rsidR="00F94AB1" w14:paraId="5BDA926D" w14:textId="77777777" w:rsidTr="00841A7A">
        <w:trPr>
          <w:trHeight w:val="240"/>
          <w:jc w:val="center"/>
        </w:trPr>
        <w:tc>
          <w:tcPr>
            <w:tcW w:w="4876" w:type="dxa"/>
            <w:tcBorders>
              <w:top w:val="nil"/>
              <w:left w:val="nil"/>
              <w:bottom w:val="nil"/>
              <w:right w:val="nil"/>
            </w:tcBorders>
          </w:tcPr>
          <w:p w14:paraId="3971EDDE"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2BF317E" w14:textId="77777777" w:rsidR="00F94AB1" w:rsidRPr="007061C1" w:rsidRDefault="00F94AB1" w:rsidP="00841A7A">
            <w:pPr>
              <w:pStyle w:val="AmColumnHeading"/>
            </w:pPr>
            <w:r>
              <w:t>Poprawka</w:t>
            </w:r>
          </w:p>
        </w:tc>
      </w:tr>
      <w:tr w:rsidR="00F94AB1" w14:paraId="01A0993C" w14:textId="77777777" w:rsidTr="00841A7A">
        <w:trPr>
          <w:jc w:val="center"/>
        </w:trPr>
        <w:tc>
          <w:tcPr>
            <w:tcW w:w="4876" w:type="dxa"/>
            <w:tcBorders>
              <w:top w:val="nil"/>
              <w:left w:val="nil"/>
              <w:bottom w:val="nil"/>
              <w:right w:val="nil"/>
            </w:tcBorders>
          </w:tcPr>
          <w:p w14:paraId="6B304FC3" w14:textId="291900E5" w:rsidR="00F94AB1" w:rsidRPr="00E61A51" w:rsidRDefault="00F94AB1" w:rsidP="00841A7A">
            <w:pPr>
              <w:pStyle w:val="Normal6a"/>
            </w:pPr>
            <w:r>
              <w:t>1.</w:t>
            </w:r>
            <w:r>
              <w:tab/>
              <w:t xml:space="preserve">Do celów tworzenia statystyk europejskich dotyczących odłowu i unijnej floty łowczej Komisja (Eurostat) ponownie </w:t>
            </w:r>
            <w:r>
              <w:rPr>
                <w:b/>
                <w:i/>
              </w:rPr>
              <w:t>wykorzystuje</w:t>
            </w:r>
            <w:r>
              <w:t xml:space="preserve"> odpowiednie dane z baz danych lub rejestrów ustanowionych na podstawie prawa Unii, o których mowa w art. 8 ust. 2, które są prowadzone przez Komisję lub utworzone na szczeblu krajowym i do których Komisja ma dostęp. Przed rozpowszechnianiem tych statystyk Komisja (Eurostat) konsultuje się z odpowiednimi krajowymi organami statystycznymi, aby zapewnić spełnienie wymogów dotyczących poufności informacji </w:t>
            </w:r>
            <w:proofErr w:type="gramStart"/>
            <w:r>
              <w:t>statystycznych</w:t>
            </w:r>
            <w:r>
              <w:t xml:space="preserve"> </w:t>
            </w:r>
            <w:r>
              <w:t>.</w:t>
            </w:r>
            <w:r>
              <w:rPr>
                <w:b/>
                <w:i/>
              </w:rPr>
              <w:t>Jeżeli</w:t>
            </w:r>
            <w:proofErr w:type="gramEnd"/>
            <w:r>
              <w:rPr>
                <w:b/>
                <w:i/>
              </w:rPr>
              <w:t xml:space="preserve"> państwo członkowskie wyraża sprzeciw wobec ponownego wykorzystania swoich danych krajowych przez Komisję (Eurostat),</w:t>
            </w:r>
            <w:r>
              <w:t xml:space="preserve"> przekazuje Komisji (Eurostatowi) dane </w:t>
            </w:r>
            <w:r>
              <w:lastRenderedPageBreak/>
              <w:t xml:space="preserve">dotyczące odłowu i floty łowczej w formie zagregowanych zbiorów danych. </w:t>
            </w:r>
            <w:r>
              <w:rPr>
                <w:b/>
                <w:i/>
              </w:rPr>
              <w:t>Dane państwo członkowskie należycie uzasadnia taki sprzeciw i powiadamia o nim Komisję (Eurostat) nie później niż 12 miesięcy przed rozpoczęciem roku odniesienia.</w:t>
            </w:r>
          </w:p>
        </w:tc>
        <w:tc>
          <w:tcPr>
            <w:tcW w:w="4876" w:type="dxa"/>
            <w:tcBorders>
              <w:top w:val="nil"/>
              <w:left w:val="nil"/>
              <w:bottom w:val="nil"/>
              <w:right w:val="nil"/>
            </w:tcBorders>
          </w:tcPr>
          <w:p w14:paraId="3770E8D2" w14:textId="3F4425A3" w:rsidR="00F94AB1" w:rsidRPr="00E61A51" w:rsidRDefault="00F94AB1" w:rsidP="00841A7A">
            <w:pPr>
              <w:pStyle w:val="Normal6a"/>
            </w:pPr>
            <w:r>
              <w:lastRenderedPageBreak/>
              <w:t>1.</w:t>
            </w:r>
            <w:r>
              <w:tab/>
              <w:t xml:space="preserve">Do celów tworzenia statystyk europejskich dotyczących odłowu i unijnej floty łowczej Komisja (Eurostat) </w:t>
            </w:r>
            <w:r>
              <w:rPr>
                <w:b/>
                <w:i/>
              </w:rPr>
              <w:t>może</w:t>
            </w:r>
            <w:r>
              <w:t xml:space="preserve"> ponownie </w:t>
            </w:r>
            <w:r>
              <w:rPr>
                <w:b/>
                <w:i/>
              </w:rPr>
              <w:t>wykorzystywać</w:t>
            </w:r>
            <w:r>
              <w:t xml:space="preserve"> odpowiednie dane z baz danych lub rejestrów ustanowionych na podstawie prawa Unii, o których mowa w art. 8 ust. 2, które są prowadzone przez Komisję lub utworzone na szczeblu krajowym i do których Komisja ma dostęp</w:t>
            </w:r>
            <w:r>
              <w:rPr>
                <w:b/>
                <w:i/>
              </w:rPr>
              <w:t>, wyłącznie za uprzednią pisemną zgodą zainteresowanego państwa członkowskiego i właściwego krajowego organu statystycznego</w:t>
            </w:r>
            <w:r>
              <w:t xml:space="preserve">. Przed rozpowszechnianiem tych statystyk Komisja (Eurostat) konsultuje się z odpowiednimi krajowymi organami statystycznymi, aby zapewnić spełnienie wymogów dotyczących poufności </w:t>
            </w:r>
            <w:r>
              <w:lastRenderedPageBreak/>
              <w:t>informacji statystycznych.</w:t>
            </w:r>
            <w:r>
              <w:t xml:space="preserve"> </w:t>
            </w:r>
            <w:proofErr w:type="gramStart"/>
            <w:r>
              <w:rPr>
                <w:b/>
                <w:i/>
              </w:rPr>
              <w:t>W</w:t>
            </w:r>
            <w:proofErr w:type="gramEnd"/>
            <w:r>
              <w:rPr>
                <w:b/>
                <w:i/>
              </w:rPr>
              <w:t xml:space="preserve"> przypadku braku takiej zgody państwo członkowskie</w:t>
            </w:r>
            <w:r>
              <w:t xml:space="preserve"> przekazuje Komisji (Eurostatowi) dane dotyczące odłowu i floty łowczej w formie zagregowanych zbiorów danych.</w:t>
            </w:r>
          </w:p>
        </w:tc>
      </w:tr>
    </w:tbl>
    <w:p w14:paraId="09233737"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2709F719" w14:textId="77777777" w:rsidR="00F94AB1" w:rsidRPr="00E61A51" w:rsidRDefault="00F94AB1" w:rsidP="00F94AB1">
      <w:r w:rsidRPr="00F94AB1">
        <w:rPr>
          <w:rStyle w:val="HideTWBExt"/>
        </w:rPr>
        <w:t>&lt;/Amend&gt;</w:t>
      </w:r>
    </w:p>
    <w:p w14:paraId="743A9695"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108</w:t>
      </w:r>
      <w:r w:rsidRPr="00F94AB1">
        <w:rPr>
          <w:rStyle w:val="HideTWBExt"/>
        </w:rPr>
        <w:t>&lt;/NumAm&gt;</w:t>
      </w:r>
    </w:p>
    <w:p w14:paraId="06AFB81C"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1E36C5E4" w14:textId="77777777" w:rsidR="00F94AB1" w:rsidRPr="00E61A51" w:rsidRDefault="00F94AB1" w:rsidP="00F94AB1">
      <w:pPr>
        <w:pStyle w:val="NormalBold"/>
      </w:pPr>
      <w:r w:rsidRPr="00F94AB1">
        <w:rPr>
          <w:rStyle w:val="HideTWBExt"/>
          <w:b w:val="0"/>
        </w:rPr>
        <w:t>&lt;/RepeatBlock-By&gt;</w:t>
      </w:r>
    </w:p>
    <w:p w14:paraId="36528CC0"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17EE822F" w14:textId="77777777" w:rsidR="00F94AB1" w:rsidRPr="007061C1" w:rsidRDefault="00F94AB1" w:rsidP="00F94AB1">
      <w:pPr>
        <w:pStyle w:val="NormalBold"/>
      </w:pPr>
      <w:r>
        <w:rPr>
          <w:rStyle w:val="HideTWBExt"/>
        </w:rPr>
        <w:t>&lt;Article&gt;</w:t>
      </w:r>
      <w:r>
        <w:t>Artykuł 7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22F77D0" w14:textId="77777777" w:rsidTr="00841A7A">
        <w:trPr>
          <w:trHeight w:hRule="exact" w:val="240"/>
          <w:jc w:val="center"/>
        </w:trPr>
        <w:tc>
          <w:tcPr>
            <w:tcW w:w="9752" w:type="dxa"/>
            <w:gridSpan w:val="2"/>
            <w:tcBorders>
              <w:top w:val="nil"/>
              <w:left w:val="nil"/>
              <w:bottom w:val="nil"/>
              <w:right w:val="nil"/>
            </w:tcBorders>
          </w:tcPr>
          <w:p w14:paraId="34051626" w14:textId="77777777" w:rsidR="00F94AB1" w:rsidRPr="007061C1" w:rsidRDefault="00F94AB1" w:rsidP="00841A7A"/>
        </w:tc>
      </w:tr>
      <w:tr w:rsidR="00F94AB1" w14:paraId="62B04390" w14:textId="77777777" w:rsidTr="00841A7A">
        <w:trPr>
          <w:trHeight w:val="240"/>
          <w:jc w:val="center"/>
        </w:trPr>
        <w:tc>
          <w:tcPr>
            <w:tcW w:w="4876" w:type="dxa"/>
            <w:tcBorders>
              <w:top w:val="nil"/>
              <w:left w:val="nil"/>
              <w:bottom w:val="nil"/>
              <w:right w:val="nil"/>
            </w:tcBorders>
          </w:tcPr>
          <w:p w14:paraId="32142F65"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B6AFE72" w14:textId="77777777" w:rsidR="00F94AB1" w:rsidRPr="007061C1" w:rsidRDefault="00F94AB1" w:rsidP="00841A7A">
            <w:pPr>
              <w:pStyle w:val="AmColumnHeading"/>
            </w:pPr>
            <w:r>
              <w:t>Poprawka</w:t>
            </w:r>
          </w:p>
        </w:tc>
      </w:tr>
      <w:tr w:rsidR="00F94AB1" w14:paraId="53BBE499" w14:textId="77777777" w:rsidTr="00841A7A">
        <w:trPr>
          <w:jc w:val="center"/>
        </w:trPr>
        <w:tc>
          <w:tcPr>
            <w:tcW w:w="4876" w:type="dxa"/>
            <w:tcBorders>
              <w:top w:val="nil"/>
              <w:left w:val="nil"/>
              <w:bottom w:val="nil"/>
              <w:right w:val="nil"/>
            </w:tcBorders>
          </w:tcPr>
          <w:p w14:paraId="1F1CD796" w14:textId="77777777" w:rsidR="00F94AB1" w:rsidRPr="00E61A51" w:rsidRDefault="00F94AB1" w:rsidP="00841A7A">
            <w:pPr>
              <w:pStyle w:val="Normal6a"/>
            </w:pPr>
            <w:r>
              <w:t>3.</w:t>
            </w:r>
            <w:r>
              <w:tab/>
              <w:t xml:space="preserve">Jeżeli dostępne będą odpowiednie dane dotyczące wyładunku lub akwakultury z innych baz danych lub rejestrów ustanowionych na podstawie prawa Unii, Komisja (Eurostat) ponownie </w:t>
            </w:r>
            <w:r>
              <w:rPr>
                <w:b/>
                <w:i/>
              </w:rPr>
              <w:t>wykorzystuje</w:t>
            </w:r>
            <w:r>
              <w:t xml:space="preserve"> te dane do tworzenia statystyk zgodnie z </w:t>
            </w:r>
            <w:r>
              <w:rPr>
                <w:b/>
                <w:i/>
              </w:rPr>
              <w:t>tymi samymi procedurami, jak określone w</w:t>
            </w:r>
            <w:r>
              <w:t xml:space="preserve"> ust. 1, pod </w:t>
            </w:r>
            <w:proofErr w:type="gramStart"/>
            <w:r>
              <w:t>warunkiem</w:t>
            </w:r>
            <w:proofErr w:type="gramEnd"/>
            <w:r>
              <w:t xml:space="preserve"> że dane te spełniają wymogi jakościowe określone w art. 11.</w:t>
            </w:r>
          </w:p>
        </w:tc>
        <w:tc>
          <w:tcPr>
            <w:tcW w:w="4876" w:type="dxa"/>
            <w:tcBorders>
              <w:top w:val="nil"/>
              <w:left w:val="nil"/>
              <w:bottom w:val="nil"/>
              <w:right w:val="nil"/>
            </w:tcBorders>
          </w:tcPr>
          <w:p w14:paraId="30875B07" w14:textId="77777777" w:rsidR="00F94AB1" w:rsidRPr="00E61A51" w:rsidRDefault="00F94AB1" w:rsidP="00841A7A">
            <w:pPr>
              <w:pStyle w:val="Normal6a"/>
            </w:pPr>
            <w:r>
              <w:t>3.</w:t>
            </w:r>
            <w:r>
              <w:tab/>
              <w:t xml:space="preserve">Jeżeli dostępne będą odpowiednie dane dotyczące wyładunku lub akwakultury z innych baz danych lub rejestrów ustanowionych na podstawie prawa Unii, Komisja (Eurostat) </w:t>
            </w:r>
            <w:r>
              <w:rPr>
                <w:b/>
                <w:i/>
              </w:rPr>
              <w:t>może</w:t>
            </w:r>
            <w:r>
              <w:t xml:space="preserve"> ponownie </w:t>
            </w:r>
            <w:r>
              <w:rPr>
                <w:b/>
                <w:i/>
              </w:rPr>
              <w:t>wykorzystywać</w:t>
            </w:r>
            <w:r>
              <w:t xml:space="preserve"> te dane do tworzenia statystyk zgodnie z ust. 1, pod </w:t>
            </w:r>
            <w:proofErr w:type="gramStart"/>
            <w:r>
              <w:t>warunkiem</w:t>
            </w:r>
            <w:proofErr w:type="gramEnd"/>
            <w:r>
              <w:t xml:space="preserve"> że dane te spełniają wymogi jakościowe określone w art. 11.</w:t>
            </w:r>
          </w:p>
        </w:tc>
      </w:tr>
    </w:tbl>
    <w:p w14:paraId="6A3D9F3D"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5912E94F" w14:textId="77777777" w:rsidR="00F94AB1" w:rsidRPr="00F94AB1" w:rsidRDefault="00F94AB1" w:rsidP="00F94AB1">
      <w:pPr>
        <w:rPr>
          <w:lang w:val="fr-BE"/>
        </w:rPr>
      </w:pPr>
      <w:r>
        <w:rPr>
          <w:rStyle w:val="HideTWBExt"/>
          <w:lang w:val="fr-BE"/>
        </w:rPr>
        <w:t>&lt;/Amend&gt;</w:t>
      </w:r>
    </w:p>
    <w:p w14:paraId="74E714C2"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109</w:t>
      </w:r>
      <w:r>
        <w:rPr>
          <w:rStyle w:val="HideTWBExt"/>
          <w:lang w:val="fr-BE"/>
        </w:rPr>
        <w:t>&lt;/NumAm&gt;</w:t>
      </w:r>
    </w:p>
    <w:p w14:paraId="601449A4"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0559F977" w14:textId="77777777" w:rsidR="00F94AB1" w:rsidRPr="00F94AB1" w:rsidRDefault="00F94AB1" w:rsidP="00F94AB1">
      <w:pPr>
        <w:pStyle w:val="NormalBold"/>
        <w:rPr>
          <w:lang w:val="fr-BE"/>
        </w:rPr>
      </w:pPr>
      <w:r>
        <w:rPr>
          <w:rStyle w:val="HideTWBExt"/>
          <w:b w:val="0"/>
          <w:lang w:val="fr-BE"/>
        </w:rPr>
        <w:t>&lt;/RepeatBlock-By&gt;</w:t>
      </w:r>
    </w:p>
    <w:p w14:paraId="67C3F862"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641CC39B" w14:textId="77777777" w:rsidR="00F94AB1" w:rsidRPr="00E61A51" w:rsidRDefault="00F94AB1" w:rsidP="00F94AB1">
      <w:pPr>
        <w:pStyle w:val="NormalBold"/>
      </w:pPr>
      <w:r w:rsidRPr="00F94AB1">
        <w:rPr>
          <w:rStyle w:val="HideTWBExt"/>
        </w:rPr>
        <w:t>&lt;Article&gt;</w:t>
      </w:r>
      <w:r>
        <w:t>Artykuł 7 – ustęp 3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293B59BE" w14:textId="77777777" w:rsidTr="00841A7A">
        <w:trPr>
          <w:trHeight w:hRule="exact" w:val="240"/>
          <w:jc w:val="center"/>
        </w:trPr>
        <w:tc>
          <w:tcPr>
            <w:tcW w:w="9752" w:type="dxa"/>
            <w:gridSpan w:val="2"/>
            <w:tcBorders>
              <w:top w:val="nil"/>
              <w:left w:val="nil"/>
              <w:bottom w:val="nil"/>
              <w:right w:val="nil"/>
            </w:tcBorders>
          </w:tcPr>
          <w:p w14:paraId="3E8902C0" w14:textId="77777777" w:rsidR="00F94AB1" w:rsidRPr="00F94AB1" w:rsidRDefault="00F94AB1" w:rsidP="00841A7A"/>
        </w:tc>
      </w:tr>
      <w:tr w:rsidR="00F94AB1" w14:paraId="746193F4" w14:textId="77777777" w:rsidTr="00841A7A">
        <w:trPr>
          <w:trHeight w:val="240"/>
          <w:jc w:val="center"/>
        </w:trPr>
        <w:tc>
          <w:tcPr>
            <w:tcW w:w="4876" w:type="dxa"/>
            <w:tcBorders>
              <w:top w:val="nil"/>
              <w:left w:val="nil"/>
              <w:bottom w:val="nil"/>
              <w:right w:val="nil"/>
            </w:tcBorders>
          </w:tcPr>
          <w:p w14:paraId="64EE874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2DC83337" w14:textId="77777777" w:rsidR="00F94AB1" w:rsidRPr="007061C1" w:rsidRDefault="00F94AB1" w:rsidP="00841A7A">
            <w:pPr>
              <w:pStyle w:val="AmColumnHeading"/>
            </w:pPr>
            <w:r>
              <w:t>Poprawka</w:t>
            </w:r>
          </w:p>
        </w:tc>
      </w:tr>
      <w:tr w:rsidR="00F94AB1" w14:paraId="4108D82C" w14:textId="77777777" w:rsidTr="00841A7A">
        <w:trPr>
          <w:jc w:val="center"/>
        </w:trPr>
        <w:tc>
          <w:tcPr>
            <w:tcW w:w="4876" w:type="dxa"/>
            <w:tcBorders>
              <w:top w:val="nil"/>
              <w:left w:val="nil"/>
              <w:bottom w:val="nil"/>
              <w:right w:val="nil"/>
            </w:tcBorders>
          </w:tcPr>
          <w:p w14:paraId="5E75E2B6" w14:textId="77777777" w:rsidR="00F94AB1" w:rsidRPr="007061C1" w:rsidRDefault="00F94AB1" w:rsidP="00841A7A">
            <w:pPr>
              <w:pStyle w:val="Normal6a"/>
            </w:pPr>
          </w:p>
        </w:tc>
        <w:tc>
          <w:tcPr>
            <w:tcW w:w="4876" w:type="dxa"/>
            <w:tcBorders>
              <w:top w:val="nil"/>
              <w:left w:val="nil"/>
              <w:bottom w:val="nil"/>
              <w:right w:val="nil"/>
            </w:tcBorders>
          </w:tcPr>
          <w:p w14:paraId="6B874FAF" w14:textId="77777777" w:rsidR="00F94AB1" w:rsidRPr="00E61A51" w:rsidRDefault="00F94AB1" w:rsidP="00841A7A">
            <w:pPr>
              <w:pStyle w:val="Normal6a"/>
            </w:pPr>
            <w:r>
              <w:rPr>
                <w:b/>
                <w:i/>
              </w:rPr>
              <w:t>3a.</w:t>
            </w:r>
            <w:r>
              <w:tab/>
            </w:r>
            <w:r>
              <w:rPr>
                <w:b/>
                <w:i/>
              </w:rPr>
              <w:t xml:space="preserve">Komisja zapewnia spójność, porównywalność i interoperacyjność danych i metod obliczeniowych między państwami członkowskimi. W tym celu opiera się on na istniejących ramach </w:t>
            </w:r>
            <w:r>
              <w:rPr>
                <w:b/>
                <w:i/>
              </w:rPr>
              <w:lastRenderedPageBreak/>
              <w:t>metodologicznych, naukowych i technicznych oraz harmonizuje, w stosownych przypadkach, metody walidacji różnych dostępnych źródeł danych.</w:t>
            </w:r>
          </w:p>
        </w:tc>
      </w:tr>
    </w:tbl>
    <w:p w14:paraId="0B59E388"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127AA031" w14:textId="77777777" w:rsidR="00F94AB1" w:rsidRPr="00E61A51" w:rsidRDefault="00F94AB1" w:rsidP="00F94AB1">
      <w:r w:rsidRPr="00F94AB1">
        <w:rPr>
          <w:rStyle w:val="HideTWBExt"/>
        </w:rPr>
        <w:t>&lt;/Amend&gt;</w:t>
      </w:r>
    </w:p>
    <w:p w14:paraId="0DF0A3A2"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110</w:t>
      </w:r>
      <w:r w:rsidRPr="00F94AB1">
        <w:rPr>
          <w:rStyle w:val="HideTWBExt"/>
        </w:rPr>
        <w:t>&lt;/NumAm&gt;</w:t>
      </w:r>
    </w:p>
    <w:p w14:paraId="63C234B2" w14:textId="77777777" w:rsidR="00F94AB1" w:rsidRPr="00E61A51" w:rsidRDefault="00F94AB1" w:rsidP="00F94AB1">
      <w:pPr>
        <w:pStyle w:val="NormalBold"/>
      </w:pPr>
      <w:r w:rsidRPr="00F94AB1">
        <w:rPr>
          <w:rStyle w:val="HideTWBExt"/>
          <w:b w:val="0"/>
        </w:rPr>
        <w:t>&lt;RepeatBlock-By&gt;&lt;Members&gt;</w:t>
      </w:r>
      <w:r>
        <w:t xml:space="preserve">Isabelle Le </w:t>
      </w:r>
      <w:proofErr w:type="spellStart"/>
      <w:r>
        <w:t>Callennec</w:t>
      </w:r>
      <w:proofErr w:type="spellEnd"/>
      <w:r w:rsidRPr="00F94AB1">
        <w:rPr>
          <w:rStyle w:val="HideTWBExt"/>
          <w:b w:val="0"/>
        </w:rPr>
        <w:t>&lt;/Members&gt;</w:t>
      </w:r>
    </w:p>
    <w:p w14:paraId="2C6C8F5F" w14:textId="77777777" w:rsidR="00F94AB1" w:rsidRPr="00E61A51" w:rsidRDefault="00F94AB1" w:rsidP="00F94AB1">
      <w:pPr>
        <w:pStyle w:val="NormalBold"/>
      </w:pPr>
      <w:r w:rsidRPr="00F94AB1">
        <w:rPr>
          <w:rStyle w:val="HideTWBExt"/>
          <w:b w:val="0"/>
        </w:rPr>
        <w:t>&lt;/RepeatBlock-By&gt;</w:t>
      </w:r>
    </w:p>
    <w:p w14:paraId="5BC4E8E8"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C27EB5E" w14:textId="77777777" w:rsidR="00F94AB1" w:rsidRPr="007061C1" w:rsidRDefault="00F94AB1" w:rsidP="00F94AB1">
      <w:pPr>
        <w:pStyle w:val="NormalBold"/>
      </w:pPr>
      <w:r>
        <w:rPr>
          <w:rStyle w:val="HideTWBExt"/>
        </w:rPr>
        <w:t>&lt;Article&gt;</w:t>
      </w:r>
      <w:r>
        <w:t>Artykuł 7 – ustęp 3 b (nowy)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96F128F" w14:textId="77777777" w:rsidTr="00841A7A">
        <w:trPr>
          <w:trHeight w:hRule="exact" w:val="240"/>
          <w:jc w:val="center"/>
        </w:trPr>
        <w:tc>
          <w:tcPr>
            <w:tcW w:w="9752" w:type="dxa"/>
            <w:gridSpan w:val="2"/>
            <w:tcBorders>
              <w:top w:val="nil"/>
              <w:left w:val="nil"/>
              <w:bottom w:val="nil"/>
              <w:right w:val="nil"/>
            </w:tcBorders>
          </w:tcPr>
          <w:p w14:paraId="127D3BE2" w14:textId="77777777" w:rsidR="00F94AB1" w:rsidRPr="007061C1" w:rsidRDefault="00F94AB1" w:rsidP="00841A7A"/>
        </w:tc>
      </w:tr>
      <w:tr w:rsidR="00F94AB1" w14:paraId="1F530F28" w14:textId="77777777" w:rsidTr="00841A7A">
        <w:trPr>
          <w:trHeight w:val="240"/>
          <w:jc w:val="center"/>
        </w:trPr>
        <w:tc>
          <w:tcPr>
            <w:tcW w:w="4876" w:type="dxa"/>
            <w:tcBorders>
              <w:top w:val="nil"/>
              <w:left w:val="nil"/>
              <w:bottom w:val="nil"/>
              <w:right w:val="nil"/>
            </w:tcBorders>
          </w:tcPr>
          <w:p w14:paraId="6527E066"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45D88AD6" w14:textId="77777777" w:rsidR="00F94AB1" w:rsidRPr="007061C1" w:rsidRDefault="00F94AB1" w:rsidP="00841A7A">
            <w:pPr>
              <w:pStyle w:val="AmColumnHeading"/>
            </w:pPr>
            <w:r>
              <w:t>Poprawka</w:t>
            </w:r>
          </w:p>
        </w:tc>
      </w:tr>
      <w:tr w:rsidR="00F94AB1" w14:paraId="487A7BC5" w14:textId="77777777" w:rsidTr="00841A7A">
        <w:trPr>
          <w:jc w:val="center"/>
        </w:trPr>
        <w:tc>
          <w:tcPr>
            <w:tcW w:w="4876" w:type="dxa"/>
            <w:tcBorders>
              <w:top w:val="nil"/>
              <w:left w:val="nil"/>
              <w:bottom w:val="nil"/>
              <w:right w:val="nil"/>
            </w:tcBorders>
          </w:tcPr>
          <w:p w14:paraId="50793C16" w14:textId="77777777" w:rsidR="00F94AB1" w:rsidRPr="007061C1" w:rsidRDefault="00F94AB1" w:rsidP="00841A7A">
            <w:pPr>
              <w:pStyle w:val="Normal6a"/>
            </w:pPr>
          </w:p>
        </w:tc>
        <w:tc>
          <w:tcPr>
            <w:tcW w:w="4876" w:type="dxa"/>
            <w:tcBorders>
              <w:top w:val="nil"/>
              <w:left w:val="nil"/>
              <w:bottom w:val="nil"/>
              <w:right w:val="nil"/>
            </w:tcBorders>
          </w:tcPr>
          <w:p w14:paraId="5602E791" w14:textId="77777777" w:rsidR="00F94AB1" w:rsidRPr="007061C1" w:rsidRDefault="00F94AB1" w:rsidP="00841A7A">
            <w:pPr>
              <w:pStyle w:val="Normal6a"/>
            </w:pPr>
            <w:r>
              <w:rPr>
                <w:b/>
                <w:i/>
              </w:rPr>
              <w:t>3b.</w:t>
            </w:r>
            <w:r>
              <w:tab/>
            </w:r>
            <w:r>
              <w:rPr>
                <w:b/>
                <w:i/>
              </w:rPr>
              <w:t>Komisja zapewnia, aby statystyki UE dotyczące rybołówstwa i akwakultury były rozpowszechniane w sposób jasny, spójny, konsekwentny oraz aby ich jakość była wystarczająca do udostępnienia ich opinii publicznej. Komisja w szczególności określa, w jakim stopniu publikowane statystyki są reprezentatywne. </w:t>
            </w:r>
          </w:p>
        </w:tc>
      </w:tr>
    </w:tbl>
    <w:p w14:paraId="1DEB0318" w14:textId="77777777" w:rsidR="00F94AB1" w:rsidRPr="007061C1" w:rsidRDefault="00F94AB1" w:rsidP="00F94AB1">
      <w:pPr>
        <w:pStyle w:val="AmOrLang"/>
      </w:pPr>
      <w:r w:rsidRPr="007061C1">
        <w:t xml:space="preserve">Or. </w:t>
      </w:r>
      <w:r w:rsidRPr="007061C1">
        <w:rPr>
          <w:rStyle w:val="HideTWBExt"/>
        </w:rPr>
        <w:t>&lt;Original&gt;</w:t>
      </w:r>
      <w:r w:rsidRPr="007061C1">
        <w:rPr>
          <w:rStyle w:val="HideTWBInt"/>
        </w:rPr>
        <w:t>{FR}</w:t>
      </w:r>
      <w:proofErr w:type="spellStart"/>
      <w:r w:rsidRPr="007061C1">
        <w:t>fr</w:t>
      </w:r>
      <w:proofErr w:type="spellEnd"/>
      <w:r w:rsidRPr="007061C1">
        <w:rPr>
          <w:rStyle w:val="HideTWBExt"/>
        </w:rPr>
        <w:t>&lt;/Original&gt;</w:t>
      </w:r>
    </w:p>
    <w:p w14:paraId="5BE270FB" w14:textId="77777777" w:rsidR="00F94AB1" w:rsidRPr="007061C1" w:rsidRDefault="00F94AB1" w:rsidP="00F94AB1">
      <w:r>
        <w:rPr>
          <w:rStyle w:val="HideTWBExt"/>
        </w:rPr>
        <w:t>&lt;/Amend&gt;</w:t>
      </w:r>
    </w:p>
    <w:p w14:paraId="588835BC" w14:textId="77777777" w:rsidR="00F94AB1" w:rsidRPr="007061C1" w:rsidRDefault="00F94AB1" w:rsidP="00F94AB1">
      <w:pPr>
        <w:pStyle w:val="AmNumberTabs"/>
      </w:pPr>
      <w:r>
        <w:rPr>
          <w:rStyle w:val="HideTWBExt"/>
        </w:rPr>
        <w:t>&lt;Amend&gt;</w:t>
      </w:r>
      <w:r>
        <w:t>Poprawka</w:t>
      </w:r>
      <w:r>
        <w:tab/>
      </w:r>
      <w:r>
        <w:tab/>
      </w:r>
      <w:r>
        <w:rPr>
          <w:rStyle w:val="HideTWBExt"/>
        </w:rPr>
        <w:t>&lt;NumAm&gt;</w:t>
      </w:r>
      <w:r>
        <w:t>111</w:t>
      </w:r>
      <w:r>
        <w:rPr>
          <w:rStyle w:val="HideTWBExt"/>
        </w:rPr>
        <w:t>&lt;/NumAm&gt;</w:t>
      </w:r>
    </w:p>
    <w:p w14:paraId="7C824B41"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2D8DF446" w14:textId="77777777" w:rsidR="00F94AB1" w:rsidRPr="00E61A51" w:rsidRDefault="00F94AB1" w:rsidP="00F94AB1">
      <w:pPr>
        <w:pStyle w:val="NormalBold"/>
      </w:pPr>
      <w:r w:rsidRPr="00F94AB1">
        <w:rPr>
          <w:rStyle w:val="HideTWBExt"/>
          <w:b w:val="0"/>
        </w:rPr>
        <w:t>&lt;/RepeatBlock-By&gt;</w:t>
      </w:r>
    </w:p>
    <w:p w14:paraId="39E0FE6B"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078D124F" w14:textId="77777777" w:rsidR="00F94AB1" w:rsidRPr="00E61A51" w:rsidRDefault="00F94AB1" w:rsidP="00F94AB1">
      <w:pPr>
        <w:pStyle w:val="NormalBold"/>
      </w:pPr>
      <w:r w:rsidRPr="00F94AB1">
        <w:rPr>
          <w:rStyle w:val="HideTWBExt"/>
        </w:rPr>
        <w:t>&lt;Article&gt;</w:t>
      </w:r>
      <w:r>
        <w:t>Artykuł 8 – ustęp 1 a (nowy)</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C443477" w14:textId="77777777" w:rsidTr="00841A7A">
        <w:trPr>
          <w:trHeight w:hRule="exact" w:val="240"/>
          <w:jc w:val="center"/>
        </w:trPr>
        <w:tc>
          <w:tcPr>
            <w:tcW w:w="9752" w:type="dxa"/>
            <w:gridSpan w:val="2"/>
            <w:tcBorders>
              <w:top w:val="nil"/>
              <w:left w:val="nil"/>
              <w:bottom w:val="nil"/>
              <w:right w:val="nil"/>
            </w:tcBorders>
          </w:tcPr>
          <w:p w14:paraId="4A042675" w14:textId="77777777" w:rsidR="00F94AB1" w:rsidRPr="00F94AB1" w:rsidRDefault="00F94AB1" w:rsidP="00841A7A"/>
        </w:tc>
      </w:tr>
      <w:tr w:rsidR="00F94AB1" w14:paraId="57342878" w14:textId="77777777" w:rsidTr="00841A7A">
        <w:trPr>
          <w:trHeight w:val="240"/>
          <w:jc w:val="center"/>
        </w:trPr>
        <w:tc>
          <w:tcPr>
            <w:tcW w:w="4876" w:type="dxa"/>
            <w:tcBorders>
              <w:top w:val="nil"/>
              <w:left w:val="nil"/>
              <w:bottom w:val="nil"/>
              <w:right w:val="nil"/>
            </w:tcBorders>
          </w:tcPr>
          <w:p w14:paraId="7F9D8A86"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59D839F4" w14:textId="77777777" w:rsidR="00F94AB1" w:rsidRPr="007061C1" w:rsidRDefault="00F94AB1" w:rsidP="00841A7A">
            <w:pPr>
              <w:pStyle w:val="AmColumnHeading"/>
            </w:pPr>
            <w:r>
              <w:t>Poprawka</w:t>
            </w:r>
          </w:p>
        </w:tc>
      </w:tr>
      <w:tr w:rsidR="00F94AB1" w14:paraId="04F08957" w14:textId="77777777" w:rsidTr="00841A7A">
        <w:trPr>
          <w:jc w:val="center"/>
        </w:trPr>
        <w:tc>
          <w:tcPr>
            <w:tcW w:w="4876" w:type="dxa"/>
            <w:tcBorders>
              <w:top w:val="nil"/>
              <w:left w:val="nil"/>
              <w:bottom w:val="nil"/>
              <w:right w:val="nil"/>
            </w:tcBorders>
          </w:tcPr>
          <w:p w14:paraId="070173D7" w14:textId="77777777" w:rsidR="00F94AB1" w:rsidRPr="007061C1" w:rsidRDefault="00F94AB1" w:rsidP="00841A7A">
            <w:pPr>
              <w:pStyle w:val="Normal6a"/>
            </w:pPr>
          </w:p>
        </w:tc>
        <w:tc>
          <w:tcPr>
            <w:tcW w:w="4876" w:type="dxa"/>
            <w:tcBorders>
              <w:top w:val="nil"/>
              <w:left w:val="nil"/>
              <w:bottom w:val="nil"/>
              <w:right w:val="nil"/>
            </w:tcBorders>
          </w:tcPr>
          <w:p w14:paraId="5DC5B653" w14:textId="77777777" w:rsidR="00F94AB1" w:rsidRPr="00E61A51" w:rsidRDefault="00F94AB1" w:rsidP="00841A7A">
            <w:pPr>
              <w:pStyle w:val="Normal6a"/>
            </w:pPr>
            <w:r>
              <w:rPr>
                <w:b/>
                <w:i/>
              </w:rPr>
              <w:t>1a.</w:t>
            </w:r>
            <w:r>
              <w:tab/>
            </w:r>
            <w:r>
              <w:rPr>
                <w:b/>
                <w:i/>
              </w:rPr>
              <w:t xml:space="preserve">Państwa członkowskie mogą wykorzystywać równoważne krajowe źródła i metody gromadzenia danych, w tym źródła administracyjne oparte na prawie krajowym, imputację, szacowanie i modelowanie, pod </w:t>
            </w:r>
            <w:proofErr w:type="gramStart"/>
            <w:r>
              <w:rPr>
                <w:b/>
                <w:i/>
              </w:rPr>
              <w:t>warunkiem</w:t>
            </w:r>
            <w:proofErr w:type="gramEnd"/>
            <w:r>
              <w:rPr>
                <w:b/>
                <w:i/>
              </w:rPr>
              <w:t xml:space="preserve"> że umożliwiają one tworzenie statystyk spełniających wymogi jakościowe, o których mowa w art. 11.</w:t>
            </w:r>
          </w:p>
        </w:tc>
      </w:tr>
    </w:tbl>
    <w:p w14:paraId="1AD17366"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7044CAA5" w14:textId="77777777" w:rsidR="00F94AB1" w:rsidRPr="00E61A51" w:rsidRDefault="00F94AB1" w:rsidP="00F94AB1">
      <w:r w:rsidRPr="00F94AB1">
        <w:rPr>
          <w:rStyle w:val="HideTWBExt"/>
        </w:rPr>
        <w:t>&lt;/Amend&gt;</w:t>
      </w:r>
    </w:p>
    <w:p w14:paraId="0CDE6582"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112</w:t>
      </w:r>
      <w:r w:rsidRPr="00F94AB1">
        <w:rPr>
          <w:rStyle w:val="HideTWBExt"/>
        </w:rPr>
        <w:t>&lt;/NumAm&gt;</w:t>
      </w:r>
    </w:p>
    <w:p w14:paraId="4AE8F38F"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65D48BCA" w14:textId="77777777" w:rsidR="00F94AB1" w:rsidRPr="00E61A51" w:rsidRDefault="00F94AB1" w:rsidP="00F94AB1">
      <w:pPr>
        <w:pStyle w:val="NormalBold"/>
      </w:pPr>
      <w:r w:rsidRPr="00F94AB1">
        <w:rPr>
          <w:rStyle w:val="HideTWBExt"/>
          <w:b w:val="0"/>
        </w:rPr>
        <w:t>&lt;/RepeatBlock-By&gt;</w:t>
      </w:r>
    </w:p>
    <w:p w14:paraId="2603B23B"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76D93FD9" w14:textId="77777777" w:rsidR="00F94AB1" w:rsidRPr="00E61A51" w:rsidRDefault="00F94AB1" w:rsidP="00F94AB1">
      <w:pPr>
        <w:pStyle w:val="NormalBold"/>
      </w:pPr>
      <w:r>
        <w:rPr>
          <w:rStyle w:val="HideTWBExt"/>
          <w:lang w:val="en-GB"/>
        </w:rPr>
        <w:t>&lt;Article&gt;</w:t>
      </w:r>
      <w:r>
        <w:t>Artykuł 8 – ustęp 1 b (nowy)</w:t>
      </w:r>
      <w:r>
        <w:rPr>
          <w:rStyle w:val="HideTWBExt"/>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6D6E80D9" w14:textId="77777777" w:rsidTr="00841A7A">
        <w:trPr>
          <w:trHeight w:hRule="exact" w:val="240"/>
          <w:jc w:val="center"/>
        </w:trPr>
        <w:tc>
          <w:tcPr>
            <w:tcW w:w="9752" w:type="dxa"/>
            <w:gridSpan w:val="2"/>
            <w:tcBorders>
              <w:top w:val="nil"/>
              <w:left w:val="nil"/>
              <w:bottom w:val="nil"/>
              <w:right w:val="nil"/>
            </w:tcBorders>
          </w:tcPr>
          <w:p w14:paraId="07734D70" w14:textId="77777777" w:rsidR="00F94AB1" w:rsidRPr="00E61A51" w:rsidRDefault="00F94AB1" w:rsidP="00841A7A">
            <w:pPr>
              <w:rPr>
                <w:lang w:val="en-GB"/>
              </w:rPr>
            </w:pPr>
          </w:p>
        </w:tc>
      </w:tr>
      <w:tr w:rsidR="00F94AB1" w14:paraId="5102F4CB" w14:textId="77777777" w:rsidTr="00841A7A">
        <w:trPr>
          <w:trHeight w:val="240"/>
          <w:jc w:val="center"/>
        </w:trPr>
        <w:tc>
          <w:tcPr>
            <w:tcW w:w="4876" w:type="dxa"/>
            <w:tcBorders>
              <w:top w:val="nil"/>
              <w:left w:val="nil"/>
              <w:bottom w:val="nil"/>
              <w:right w:val="nil"/>
            </w:tcBorders>
          </w:tcPr>
          <w:p w14:paraId="435209C1"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D4D13F2" w14:textId="77777777" w:rsidR="00F94AB1" w:rsidRPr="007061C1" w:rsidRDefault="00F94AB1" w:rsidP="00841A7A">
            <w:pPr>
              <w:pStyle w:val="AmColumnHeading"/>
            </w:pPr>
            <w:r>
              <w:t>Poprawka</w:t>
            </w:r>
          </w:p>
        </w:tc>
      </w:tr>
      <w:tr w:rsidR="00F94AB1" w14:paraId="7F87602D" w14:textId="77777777" w:rsidTr="00841A7A">
        <w:trPr>
          <w:jc w:val="center"/>
        </w:trPr>
        <w:tc>
          <w:tcPr>
            <w:tcW w:w="4876" w:type="dxa"/>
            <w:tcBorders>
              <w:top w:val="nil"/>
              <w:left w:val="nil"/>
              <w:bottom w:val="nil"/>
              <w:right w:val="nil"/>
            </w:tcBorders>
          </w:tcPr>
          <w:p w14:paraId="7975ED54" w14:textId="77777777" w:rsidR="00F94AB1" w:rsidRPr="007061C1" w:rsidRDefault="00F94AB1" w:rsidP="00841A7A">
            <w:pPr>
              <w:pStyle w:val="Normal6a"/>
            </w:pPr>
          </w:p>
        </w:tc>
        <w:tc>
          <w:tcPr>
            <w:tcW w:w="4876" w:type="dxa"/>
            <w:tcBorders>
              <w:top w:val="nil"/>
              <w:left w:val="nil"/>
              <w:bottom w:val="nil"/>
              <w:right w:val="nil"/>
            </w:tcBorders>
          </w:tcPr>
          <w:p w14:paraId="3C1EAAB3" w14:textId="77777777" w:rsidR="00F94AB1" w:rsidRPr="00E61A51" w:rsidRDefault="00F94AB1" w:rsidP="00841A7A">
            <w:pPr>
              <w:pStyle w:val="Normal6a"/>
            </w:pPr>
            <w:r>
              <w:rPr>
                <w:b/>
                <w:i/>
              </w:rPr>
              <w:t>1b.</w:t>
            </w:r>
            <w:r>
              <w:tab/>
            </w:r>
            <w:r>
              <w:rPr>
                <w:b/>
                <w:i/>
              </w:rPr>
              <w:t xml:space="preserve">Niniejszego rozporządzenia nie należy interpretować jako zobowiązującego państwa członkowskie do ustanowienia nowych baz danych, rejestrów lub systemów badań, w </w:t>
            </w:r>
            <w:proofErr w:type="gramStart"/>
            <w:r>
              <w:rPr>
                <w:b/>
                <w:i/>
              </w:rPr>
              <w:t>przypadku</w:t>
            </w:r>
            <w:proofErr w:type="gramEnd"/>
            <w:r>
              <w:rPr>
                <w:b/>
                <w:i/>
              </w:rPr>
              <w:t xml:space="preserve"> gdy cele statystyczne można osiągnąć za pomocą istniejących rozwiązań krajowych spełniających wymogi art. 11.</w:t>
            </w:r>
          </w:p>
        </w:tc>
      </w:tr>
    </w:tbl>
    <w:p w14:paraId="0781A5AC"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13BD6CC3" w14:textId="77777777" w:rsidR="00F94AB1" w:rsidRPr="00E61A51" w:rsidRDefault="00F94AB1" w:rsidP="00F94AB1">
      <w:r w:rsidRPr="00F94AB1">
        <w:rPr>
          <w:rStyle w:val="HideTWBExt"/>
        </w:rPr>
        <w:t>&lt;/Amend&gt;</w:t>
      </w:r>
    </w:p>
    <w:p w14:paraId="32515D8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113</w:t>
      </w:r>
      <w:r w:rsidRPr="00F94AB1">
        <w:rPr>
          <w:rStyle w:val="HideTWBExt"/>
        </w:rPr>
        <w:t>&lt;/NumAm&gt;</w:t>
      </w:r>
    </w:p>
    <w:p w14:paraId="767CB9E2"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29F410C2" w14:textId="77777777" w:rsidR="00F94AB1" w:rsidRPr="00E61A51" w:rsidRDefault="00F94AB1" w:rsidP="00F94AB1">
      <w:pPr>
        <w:pStyle w:val="NormalBold"/>
      </w:pPr>
      <w:r w:rsidRPr="00F94AB1">
        <w:rPr>
          <w:rStyle w:val="HideTWBExt"/>
          <w:b w:val="0"/>
        </w:rPr>
        <w:t>&lt;/RepeatBlock-By&gt;</w:t>
      </w:r>
    </w:p>
    <w:p w14:paraId="1333AD7C"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40931AB4" w14:textId="77777777" w:rsidR="00F94AB1" w:rsidRPr="007061C1" w:rsidRDefault="00F94AB1" w:rsidP="00F94AB1">
      <w:pPr>
        <w:pStyle w:val="NormalBold"/>
      </w:pPr>
      <w:r>
        <w:rPr>
          <w:rStyle w:val="HideTWBExt"/>
        </w:rPr>
        <w:t>&lt;Article&gt;</w:t>
      </w:r>
      <w:r>
        <w:t>Artykuł 9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70C290A" w14:textId="77777777" w:rsidTr="00841A7A">
        <w:trPr>
          <w:trHeight w:hRule="exact" w:val="240"/>
          <w:jc w:val="center"/>
        </w:trPr>
        <w:tc>
          <w:tcPr>
            <w:tcW w:w="9752" w:type="dxa"/>
            <w:gridSpan w:val="2"/>
            <w:tcBorders>
              <w:top w:val="nil"/>
              <w:left w:val="nil"/>
              <w:bottom w:val="nil"/>
              <w:right w:val="nil"/>
            </w:tcBorders>
          </w:tcPr>
          <w:p w14:paraId="66744F1E" w14:textId="77777777" w:rsidR="00F94AB1" w:rsidRPr="007061C1" w:rsidRDefault="00F94AB1" w:rsidP="00841A7A"/>
        </w:tc>
      </w:tr>
      <w:tr w:rsidR="00F94AB1" w14:paraId="44EA9D93" w14:textId="77777777" w:rsidTr="00841A7A">
        <w:trPr>
          <w:trHeight w:val="240"/>
          <w:jc w:val="center"/>
        </w:trPr>
        <w:tc>
          <w:tcPr>
            <w:tcW w:w="4876" w:type="dxa"/>
            <w:tcBorders>
              <w:top w:val="nil"/>
              <w:left w:val="nil"/>
              <w:bottom w:val="nil"/>
              <w:right w:val="nil"/>
            </w:tcBorders>
          </w:tcPr>
          <w:p w14:paraId="488F10C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33830885" w14:textId="77777777" w:rsidR="00F94AB1" w:rsidRPr="007061C1" w:rsidRDefault="00F94AB1" w:rsidP="00841A7A">
            <w:pPr>
              <w:pStyle w:val="AmColumnHeading"/>
            </w:pPr>
            <w:r>
              <w:t>Poprawka</w:t>
            </w:r>
          </w:p>
        </w:tc>
      </w:tr>
      <w:tr w:rsidR="00F94AB1" w14:paraId="676C3A2B" w14:textId="77777777" w:rsidTr="00841A7A">
        <w:trPr>
          <w:jc w:val="center"/>
        </w:trPr>
        <w:tc>
          <w:tcPr>
            <w:tcW w:w="4876" w:type="dxa"/>
            <w:tcBorders>
              <w:top w:val="nil"/>
              <w:left w:val="nil"/>
              <w:bottom w:val="nil"/>
              <w:right w:val="nil"/>
            </w:tcBorders>
          </w:tcPr>
          <w:p w14:paraId="77ABE046" w14:textId="77777777" w:rsidR="00F94AB1" w:rsidRPr="00E61A51" w:rsidRDefault="00F94AB1" w:rsidP="00841A7A">
            <w:pPr>
              <w:pStyle w:val="Normal6a"/>
            </w:pPr>
            <w:r>
              <w:t xml:space="preserve">Komisja (Eurostat) może przekazywać zagregowane dane objęte niniejszym rozporządzeniem międzynarodowym, międzyrządowym i regionalnym organizacjom ds. zarządzania rybołówstwem, pod warunkiem zawarcia porozumienia między Komisją (Eurostatem) a zainteresowaną organizacją mającego na celu zapewnienie, aby dane te wykorzystywano wyłącznie do celów statystycznych lub naukowych. Porozumienie takie przewiduje również wdrożenie odpowiednich środków: (i) ochrony danych, w szczególności w celu zapewnienia ochrony fizycznej i logicznej </w:t>
            </w:r>
            <w:r>
              <w:lastRenderedPageBreak/>
              <w:t xml:space="preserve">poufnych danych; oraz (ii) monitorowania ryzyka bezprawnego ujawnienia lub wszelkiego wykorzystania danych wykraczającego poza cele, do których zostały one przekazane, oraz zapobiegania temu ryzyku. Przekazywanie </w:t>
            </w:r>
            <w:r>
              <w:rPr>
                <w:b/>
                <w:i/>
              </w:rPr>
              <w:t>poufnych</w:t>
            </w:r>
            <w:r>
              <w:t xml:space="preserve"> danych w tym kontekście </w:t>
            </w:r>
            <w:r>
              <w:rPr>
                <w:b/>
                <w:i/>
              </w:rPr>
              <w:t>odbywa się w porozumieniu z zainteresowanym państwem członkowskim</w:t>
            </w:r>
            <w:r>
              <w:t>.</w:t>
            </w:r>
          </w:p>
        </w:tc>
        <w:tc>
          <w:tcPr>
            <w:tcW w:w="4876" w:type="dxa"/>
            <w:tcBorders>
              <w:top w:val="nil"/>
              <w:left w:val="nil"/>
              <w:bottom w:val="nil"/>
              <w:right w:val="nil"/>
            </w:tcBorders>
          </w:tcPr>
          <w:p w14:paraId="17C7CF66" w14:textId="77777777" w:rsidR="00F94AB1" w:rsidRPr="00E61A51" w:rsidRDefault="00F94AB1" w:rsidP="00841A7A">
            <w:pPr>
              <w:pStyle w:val="Normal6a"/>
            </w:pPr>
            <w:r>
              <w:lastRenderedPageBreak/>
              <w:t xml:space="preserve">Komisja (Eurostat) może przekazywać zagregowane dane objęte niniejszym rozporządzeniem międzynarodowym, międzyrządowym i regionalnym organizacjom ds. zarządzania rybołówstwem, pod warunkiem zawarcia porozumienia między Komisją (Eurostatem) a zainteresowaną organizacją mającego na celu zapewnienie, aby dane te wykorzystywano wyłącznie do celów statystycznych lub naukowych. Porozumienie takie przewiduje również wdrożenie odpowiednich środków: (i) ochrony danych, w szczególności w celu zapewnienia ochrony fizycznej i logicznej </w:t>
            </w:r>
            <w:r>
              <w:lastRenderedPageBreak/>
              <w:t xml:space="preserve">poufnych danych; oraz (ii) monitorowania ryzyka bezprawnego ujawnienia lub wszelkiego wykorzystania danych wykraczającego poza cele, do których zostały one przekazane, oraz zapobiegania temu ryzyku. Przekazywanie danych w tym kontekście </w:t>
            </w:r>
            <w:r>
              <w:rPr>
                <w:b/>
                <w:i/>
              </w:rPr>
              <w:t>wymaga uprzedniej zgody zainteresowanego państwa członkowskiego</w:t>
            </w:r>
            <w:r>
              <w:t>.</w:t>
            </w:r>
          </w:p>
        </w:tc>
      </w:tr>
    </w:tbl>
    <w:p w14:paraId="3E0073B7" w14:textId="77777777" w:rsidR="00F94AB1" w:rsidRPr="00E61A51" w:rsidRDefault="00F94AB1" w:rsidP="00F94AB1">
      <w:pPr>
        <w:pStyle w:val="AmOrLang"/>
        <w:rPr>
          <w:lang w:val="fr-BE"/>
        </w:rPr>
      </w:pPr>
      <w:r w:rsidRPr="00E61A51">
        <w:rPr>
          <w:lang w:val="fr-BE"/>
        </w:rPr>
        <w:lastRenderedPageBreak/>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32640321" w14:textId="77777777" w:rsidR="00F94AB1" w:rsidRPr="00F94AB1" w:rsidRDefault="00F94AB1" w:rsidP="00F94AB1">
      <w:pPr>
        <w:rPr>
          <w:lang w:val="fr-BE"/>
        </w:rPr>
      </w:pPr>
      <w:r>
        <w:rPr>
          <w:rStyle w:val="HideTWBExt"/>
          <w:lang w:val="fr-BE"/>
        </w:rPr>
        <w:t>&lt;/Amend&gt;</w:t>
      </w:r>
    </w:p>
    <w:p w14:paraId="2CA96209"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114</w:t>
      </w:r>
      <w:r>
        <w:rPr>
          <w:rStyle w:val="HideTWBExt"/>
          <w:lang w:val="fr-BE"/>
        </w:rPr>
        <w:t>&lt;/NumAm&gt;</w:t>
      </w:r>
    </w:p>
    <w:p w14:paraId="7922B32E"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4340E997" w14:textId="77777777" w:rsidR="00F94AB1" w:rsidRPr="00F94AB1" w:rsidRDefault="00F94AB1" w:rsidP="00F94AB1">
      <w:pPr>
        <w:pStyle w:val="NormalBold"/>
        <w:rPr>
          <w:lang w:val="fr-BE"/>
        </w:rPr>
      </w:pPr>
      <w:r>
        <w:rPr>
          <w:rStyle w:val="HideTWBExt"/>
          <w:b w:val="0"/>
          <w:lang w:val="fr-BE"/>
        </w:rPr>
        <w:t>&lt;/RepeatBlock-By&gt;</w:t>
      </w:r>
    </w:p>
    <w:p w14:paraId="2C4E25B1"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4D08B6FD" w14:textId="77777777" w:rsidR="00F94AB1" w:rsidRPr="00E61A51" w:rsidRDefault="00F94AB1" w:rsidP="00F94AB1">
      <w:pPr>
        <w:pStyle w:val="NormalBold"/>
      </w:pPr>
      <w:r w:rsidRPr="00F94AB1">
        <w:rPr>
          <w:rStyle w:val="HideTWBExt"/>
        </w:rPr>
        <w:t>&lt;Article&gt;</w:t>
      </w:r>
      <w:r>
        <w:t>Artykuł 12 – nagłówek</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3C05FA4C" w14:textId="77777777" w:rsidTr="00841A7A">
        <w:trPr>
          <w:trHeight w:hRule="exact" w:val="240"/>
          <w:jc w:val="center"/>
        </w:trPr>
        <w:tc>
          <w:tcPr>
            <w:tcW w:w="9752" w:type="dxa"/>
            <w:gridSpan w:val="2"/>
            <w:tcBorders>
              <w:top w:val="nil"/>
              <w:left w:val="nil"/>
              <w:bottom w:val="nil"/>
              <w:right w:val="nil"/>
            </w:tcBorders>
          </w:tcPr>
          <w:p w14:paraId="6260F0E2" w14:textId="77777777" w:rsidR="00F94AB1" w:rsidRPr="00F94AB1" w:rsidRDefault="00F94AB1" w:rsidP="00841A7A"/>
        </w:tc>
      </w:tr>
      <w:tr w:rsidR="00F94AB1" w14:paraId="3F2ACCFC" w14:textId="77777777" w:rsidTr="00841A7A">
        <w:trPr>
          <w:trHeight w:val="240"/>
          <w:jc w:val="center"/>
        </w:trPr>
        <w:tc>
          <w:tcPr>
            <w:tcW w:w="4876" w:type="dxa"/>
            <w:tcBorders>
              <w:top w:val="nil"/>
              <w:left w:val="nil"/>
              <w:bottom w:val="nil"/>
              <w:right w:val="nil"/>
            </w:tcBorders>
          </w:tcPr>
          <w:p w14:paraId="4C601A8A"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DE6ED50" w14:textId="77777777" w:rsidR="00F94AB1" w:rsidRPr="007061C1" w:rsidRDefault="00F94AB1" w:rsidP="00841A7A">
            <w:pPr>
              <w:pStyle w:val="AmColumnHeading"/>
            </w:pPr>
            <w:r>
              <w:t>Poprawka</w:t>
            </w:r>
          </w:p>
        </w:tc>
      </w:tr>
      <w:tr w:rsidR="00F94AB1" w14:paraId="2BEB64A0" w14:textId="77777777" w:rsidTr="00841A7A">
        <w:trPr>
          <w:jc w:val="center"/>
        </w:trPr>
        <w:tc>
          <w:tcPr>
            <w:tcW w:w="4876" w:type="dxa"/>
            <w:tcBorders>
              <w:top w:val="nil"/>
              <w:left w:val="nil"/>
              <w:bottom w:val="nil"/>
              <w:right w:val="nil"/>
            </w:tcBorders>
          </w:tcPr>
          <w:p w14:paraId="6806BEDB" w14:textId="77777777" w:rsidR="00F94AB1" w:rsidRPr="00E61A51" w:rsidRDefault="00F94AB1" w:rsidP="00841A7A">
            <w:pPr>
              <w:pStyle w:val="Normal6a"/>
            </w:pPr>
            <w:r>
              <w:t>System przejściowy dla danych dotyczących odłowu gatunków wrażliwych oraz odłowu w ramach połowów rekreacyjnych.</w:t>
            </w:r>
          </w:p>
        </w:tc>
        <w:tc>
          <w:tcPr>
            <w:tcW w:w="4876" w:type="dxa"/>
            <w:tcBorders>
              <w:top w:val="nil"/>
              <w:left w:val="nil"/>
              <w:bottom w:val="nil"/>
              <w:right w:val="nil"/>
            </w:tcBorders>
          </w:tcPr>
          <w:p w14:paraId="65D4B332" w14:textId="77777777" w:rsidR="00F94AB1" w:rsidRPr="00E61A51" w:rsidRDefault="00F94AB1" w:rsidP="00841A7A">
            <w:pPr>
              <w:pStyle w:val="Normal6a"/>
            </w:pPr>
            <w:r>
              <w:t>System przejściowy dla danych dotyczących odłowu gatunków wrażliwych</w:t>
            </w:r>
            <w:r>
              <w:rPr>
                <w:b/>
                <w:i/>
              </w:rPr>
              <w:t>, gatunków inwazyjnych</w:t>
            </w:r>
            <w:r>
              <w:t xml:space="preserve"> oraz odłowu w ramach połowów rekreacyjnych.</w:t>
            </w:r>
          </w:p>
        </w:tc>
      </w:tr>
    </w:tbl>
    <w:p w14:paraId="00801157"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4C25E775" w14:textId="77777777" w:rsidR="00F94AB1" w:rsidRPr="00E61A51" w:rsidRDefault="00F94AB1" w:rsidP="00F94AB1">
      <w:r w:rsidRPr="00F94AB1">
        <w:rPr>
          <w:rStyle w:val="HideTWBExt"/>
        </w:rPr>
        <w:t>&lt;/Amend&gt;</w:t>
      </w:r>
    </w:p>
    <w:p w14:paraId="27CC654E"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115</w:t>
      </w:r>
      <w:r w:rsidRPr="00F94AB1">
        <w:rPr>
          <w:rStyle w:val="HideTWBExt"/>
        </w:rPr>
        <w:t>&lt;/NumAm&gt;</w:t>
      </w:r>
    </w:p>
    <w:p w14:paraId="6757219F" w14:textId="77777777" w:rsidR="00F94AB1" w:rsidRPr="00E61A51" w:rsidRDefault="00F94AB1" w:rsidP="00F94AB1">
      <w:pPr>
        <w:pStyle w:val="NormalBold"/>
      </w:pPr>
      <w:r w:rsidRPr="00F94AB1">
        <w:rPr>
          <w:rStyle w:val="HideTWBExt"/>
          <w:b w:val="0"/>
        </w:rPr>
        <w:t>&lt;RepeatBlock-By&gt;&lt;Members&gt;</w:t>
      </w:r>
      <w:r>
        <w:t xml:space="preserve">Isabelle Le </w:t>
      </w:r>
      <w:proofErr w:type="spellStart"/>
      <w:r>
        <w:t>Callennec</w:t>
      </w:r>
      <w:proofErr w:type="spellEnd"/>
      <w:r w:rsidRPr="00F94AB1">
        <w:rPr>
          <w:rStyle w:val="HideTWBExt"/>
          <w:b w:val="0"/>
        </w:rPr>
        <w:t>&lt;/Members&gt;</w:t>
      </w:r>
    </w:p>
    <w:p w14:paraId="14B1CB1F" w14:textId="77777777" w:rsidR="00F94AB1" w:rsidRPr="00E61A51" w:rsidRDefault="00F94AB1" w:rsidP="00F94AB1">
      <w:pPr>
        <w:pStyle w:val="NormalBold"/>
      </w:pPr>
      <w:r w:rsidRPr="00F94AB1">
        <w:rPr>
          <w:rStyle w:val="HideTWBExt"/>
          <w:b w:val="0"/>
        </w:rPr>
        <w:t>&lt;/RepeatBlock-By&gt;</w:t>
      </w:r>
    </w:p>
    <w:p w14:paraId="03CA2F7E"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7E8CB655" w14:textId="77777777" w:rsidR="00F94AB1" w:rsidRPr="007061C1" w:rsidRDefault="00F94AB1" w:rsidP="00F94AB1">
      <w:pPr>
        <w:pStyle w:val="NormalBold"/>
      </w:pPr>
      <w:r>
        <w:rPr>
          <w:rStyle w:val="HideTWBExt"/>
        </w:rPr>
        <w:t>&lt;Article&gt;</w:t>
      </w:r>
      <w:r>
        <w:t>Artykuł 12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DF1AAB8" w14:textId="77777777" w:rsidTr="00841A7A">
        <w:trPr>
          <w:trHeight w:hRule="exact" w:val="240"/>
          <w:jc w:val="center"/>
        </w:trPr>
        <w:tc>
          <w:tcPr>
            <w:tcW w:w="9752" w:type="dxa"/>
            <w:gridSpan w:val="2"/>
            <w:tcBorders>
              <w:top w:val="nil"/>
              <w:left w:val="nil"/>
              <w:bottom w:val="nil"/>
              <w:right w:val="nil"/>
            </w:tcBorders>
          </w:tcPr>
          <w:p w14:paraId="773BD89B" w14:textId="77777777" w:rsidR="00F94AB1" w:rsidRPr="007061C1" w:rsidRDefault="00F94AB1" w:rsidP="00841A7A"/>
        </w:tc>
      </w:tr>
      <w:tr w:rsidR="00F94AB1" w14:paraId="0C9AE4F7" w14:textId="77777777" w:rsidTr="00841A7A">
        <w:trPr>
          <w:trHeight w:val="240"/>
          <w:jc w:val="center"/>
        </w:trPr>
        <w:tc>
          <w:tcPr>
            <w:tcW w:w="4876" w:type="dxa"/>
            <w:tcBorders>
              <w:top w:val="nil"/>
              <w:left w:val="nil"/>
              <w:bottom w:val="nil"/>
              <w:right w:val="nil"/>
            </w:tcBorders>
          </w:tcPr>
          <w:p w14:paraId="4B2F2AC9"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B8947F8" w14:textId="77777777" w:rsidR="00F94AB1" w:rsidRPr="007061C1" w:rsidRDefault="00F94AB1" w:rsidP="00841A7A">
            <w:pPr>
              <w:pStyle w:val="AmColumnHeading"/>
            </w:pPr>
            <w:r>
              <w:t>Poprawka</w:t>
            </w:r>
          </w:p>
        </w:tc>
      </w:tr>
      <w:tr w:rsidR="00F94AB1" w14:paraId="01C583C7" w14:textId="77777777" w:rsidTr="00841A7A">
        <w:trPr>
          <w:jc w:val="center"/>
        </w:trPr>
        <w:tc>
          <w:tcPr>
            <w:tcW w:w="4876" w:type="dxa"/>
            <w:tcBorders>
              <w:top w:val="nil"/>
              <w:left w:val="nil"/>
              <w:bottom w:val="nil"/>
              <w:right w:val="nil"/>
            </w:tcBorders>
          </w:tcPr>
          <w:p w14:paraId="2D4E928D" w14:textId="77777777" w:rsidR="00F94AB1" w:rsidRPr="00E61A51" w:rsidRDefault="00F94AB1" w:rsidP="00841A7A">
            <w:pPr>
              <w:pStyle w:val="Normal6a"/>
            </w:pPr>
            <w:r>
              <w:t>Na zasadzie odstępstwa od art. 7 państwa członkowskie są zwolnione z przekazywania danych dotyczących odłowu gatunków wrażliwych i odłowu w ramach połowów rekreacyjnych do czasu udostępnienia danych zgodnie z wymogami art. 14 i 55 rozporządzenia Rady (WE) nr 1224/2009.</w:t>
            </w:r>
          </w:p>
        </w:tc>
        <w:tc>
          <w:tcPr>
            <w:tcW w:w="4876" w:type="dxa"/>
            <w:tcBorders>
              <w:top w:val="nil"/>
              <w:left w:val="nil"/>
              <w:bottom w:val="nil"/>
              <w:right w:val="nil"/>
            </w:tcBorders>
          </w:tcPr>
          <w:p w14:paraId="3A58F541" w14:textId="77777777" w:rsidR="00F94AB1" w:rsidRPr="00E61A51" w:rsidRDefault="00F94AB1" w:rsidP="00841A7A">
            <w:pPr>
              <w:pStyle w:val="Normal6a"/>
            </w:pPr>
            <w:r>
              <w:t>Na zasadzie odstępstwa od art. 7 państwa członkowskie są zwolnione z przekazywania danych dotyczących odłowu gatunków wrażliwych</w:t>
            </w:r>
            <w:r>
              <w:rPr>
                <w:b/>
                <w:i/>
              </w:rPr>
              <w:t>, gatunków inwazyjnych</w:t>
            </w:r>
            <w:r>
              <w:t xml:space="preserve"> i odłowu w ramach połowów rekreacyjnych do czasu udostępnienia danych zgodnie z wymogami art. 14 i 55 rozporządzenia Rady (WE) nr 1224/2009.</w:t>
            </w:r>
          </w:p>
        </w:tc>
      </w:tr>
    </w:tbl>
    <w:p w14:paraId="115D0F82"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3A28BA22" w14:textId="77777777" w:rsidR="00F94AB1" w:rsidRPr="00E61A51" w:rsidRDefault="00F94AB1" w:rsidP="00F94AB1">
      <w:r w:rsidRPr="00F94AB1">
        <w:rPr>
          <w:rStyle w:val="HideTWBExt"/>
        </w:rPr>
        <w:t>&lt;/Amend&gt;</w:t>
      </w:r>
    </w:p>
    <w:p w14:paraId="3A6700B0"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116</w:t>
      </w:r>
      <w:r w:rsidRPr="00F94AB1">
        <w:rPr>
          <w:rStyle w:val="HideTWBExt"/>
        </w:rPr>
        <w:t>&lt;/NumAm&gt;</w:t>
      </w:r>
    </w:p>
    <w:p w14:paraId="1C9245FE" w14:textId="77777777" w:rsidR="00F94AB1" w:rsidRPr="00E61A51" w:rsidRDefault="00F94AB1" w:rsidP="00F94AB1">
      <w:pPr>
        <w:pStyle w:val="NormalBold"/>
      </w:pPr>
      <w:r w:rsidRPr="00F94AB1">
        <w:rPr>
          <w:rStyle w:val="HideTWBExt"/>
          <w:b w:val="0"/>
        </w:rPr>
        <w:t>&lt;RepeatBlock-By&gt;&lt;Members&gt;</w:t>
      </w:r>
      <w:r>
        <w:t xml:space="preserve">Isabelle Le </w:t>
      </w:r>
      <w:proofErr w:type="spellStart"/>
      <w:r>
        <w:t>Callennec</w:t>
      </w:r>
      <w:proofErr w:type="spellEnd"/>
      <w:r w:rsidRPr="00F94AB1">
        <w:rPr>
          <w:rStyle w:val="HideTWBExt"/>
          <w:b w:val="0"/>
        </w:rPr>
        <w:t>&lt;/Members&gt;</w:t>
      </w:r>
    </w:p>
    <w:p w14:paraId="3293E3E3" w14:textId="77777777" w:rsidR="00F94AB1" w:rsidRPr="00E61A51" w:rsidRDefault="00F94AB1" w:rsidP="00F94AB1">
      <w:pPr>
        <w:pStyle w:val="NormalBold"/>
      </w:pPr>
      <w:r w:rsidRPr="00F94AB1">
        <w:rPr>
          <w:rStyle w:val="HideTWBExt"/>
          <w:b w:val="0"/>
        </w:rPr>
        <w:t>&lt;/RepeatBlock-By&gt;</w:t>
      </w:r>
    </w:p>
    <w:p w14:paraId="6E9A414C"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2EC7E58A" w14:textId="77777777" w:rsidR="00F94AB1" w:rsidRPr="007061C1" w:rsidRDefault="00F94AB1" w:rsidP="00F94AB1">
      <w:pPr>
        <w:pStyle w:val="NormalBold"/>
      </w:pPr>
      <w:r>
        <w:rPr>
          <w:rStyle w:val="HideTWBExt"/>
        </w:rPr>
        <w:t>&lt;Article&gt;</w:t>
      </w:r>
      <w:r>
        <w:t>Artykuł 13 – ustęp 1 – wprowadzenie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88B0FDC" w14:textId="77777777" w:rsidTr="00841A7A">
        <w:trPr>
          <w:trHeight w:hRule="exact" w:val="240"/>
          <w:jc w:val="center"/>
        </w:trPr>
        <w:tc>
          <w:tcPr>
            <w:tcW w:w="9752" w:type="dxa"/>
            <w:gridSpan w:val="2"/>
            <w:tcBorders>
              <w:top w:val="nil"/>
              <w:left w:val="nil"/>
              <w:bottom w:val="nil"/>
              <w:right w:val="nil"/>
            </w:tcBorders>
          </w:tcPr>
          <w:p w14:paraId="45BDAC62" w14:textId="77777777" w:rsidR="00F94AB1" w:rsidRPr="007061C1" w:rsidRDefault="00F94AB1" w:rsidP="00841A7A"/>
        </w:tc>
      </w:tr>
      <w:tr w:rsidR="00F94AB1" w14:paraId="7FB72AFD" w14:textId="77777777" w:rsidTr="00841A7A">
        <w:trPr>
          <w:trHeight w:val="240"/>
          <w:jc w:val="center"/>
        </w:trPr>
        <w:tc>
          <w:tcPr>
            <w:tcW w:w="4876" w:type="dxa"/>
            <w:tcBorders>
              <w:top w:val="nil"/>
              <w:left w:val="nil"/>
              <w:bottom w:val="nil"/>
              <w:right w:val="nil"/>
            </w:tcBorders>
          </w:tcPr>
          <w:p w14:paraId="29EC1FBF"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28ABE66" w14:textId="77777777" w:rsidR="00F94AB1" w:rsidRPr="007061C1" w:rsidRDefault="00F94AB1" w:rsidP="00841A7A">
            <w:pPr>
              <w:pStyle w:val="AmColumnHeading"/>
            </w:pPr>
            <w:r>
              <w:t>Poprawka</w:t>
            </w:r>
          </w:p>
        </w:tc>
      </w:tr>
      <w:tr w:rsidR="00F94AB1" w14:paraId="39D1757E" w14:textId="77777777" w:rsidTr="00841A7A">
        <w:trPr>
          <w:jc w:val="center"/>
        </w:trPr>
        <w:tc>
          <w:tcPr>
            <w:tcW w:w="4876" w:type="dxa"/>
            <w:tcBorders>
              <w:top w:val="nil"/>
              <w:left w:val="nil"/>
              <w:bottom w:val="nil"/>
              <w:right w:val="nil"/>
            </w:tcBorders>
          </w:tcPr>
          <w:p w14:paraId="30F9273E" w14:textId="77777777" w:rsidR="00F94AB1" w:rsidRPr="00E61A51" w:rsidRDefault="00F94AB1" w:rsidP="00841A7A">
            <w:pPr>
              <w:pStyle w:val="Normal6a"/>
            </w:pPr>
            <w:r>
              <w:t>1.</w:t>
            </w:r>
            <w:r>
              <w:tab/>
              <w:t xml:space="preserve">W celu wykonania niniejszego rozporządzenia krajowe urzędy statystyczne i inne organy krajowe ujęte w wykazie, o którym mowa w art. 5 ust. 2 rozporządzenia (WE) nr 223/2009, </w:t>
            </w:r>
            <w:r>
              <w:rPr>
                <w:b/>
                <w:i/>
              </w:rPr>
              <w:t>mogą otrzymać</w:t>
            </w:r>
            <w:r>
              <w:t xml:space="preserve"> wkład finansowy z budżetu ogólnego Unii na pokrycie kosztów następujących działań:</w:t>
            </w:r>
          </w:p>
        </w:tc>
        <w:tc>
          <w:tcPr>
            <w:tcW w:w="4876" w:type="dxa"/>
            <w:tcBorders>
              <w:top w:val="nil"/>
              <w:left w:val="nil"/>
              <w:bottom w:val="nil"/>
              <w:right w:val="nil"/>
            </w:tcBorders>
          </w:tcPr>
          <w:p w14:paraId="61634EC3" w14:textId="77777777" w:rsidR="00F94AB1" w:rsidRPr="00E61A51" w:rsidRDefault="00F94AB1" w:rsidP="00841A7A">
            <w:pPr>
              <w:pStyle w:val="Normal6a"/>
            </w:pPr>
            <w:r>
              <w:t>1.</w:t>
            </w:r>
            <w:r>
              <w:tab/>
              <w:t xml:space="preserve">W celu wykonania niniejszego rozporządzenia krajowe urzędy statystyczne i inne organy krajowe ujęte w wykazie, o którym mowa w art. 5 ust. 2 rozporządzenia (WE) nr 223/2009, </w:t>
            </w:r>
            <w:r>
              <w:rPr>
                <w:b/>
                <w:i/>
              </w:rPr>
              <w:t>otrzymują</w:t>
            </w:r>
            <w:r>
              <w:t xml:space="preserve"> wkład finansowy z budżetu ogólnego Unii na pokrycie kosztów następujących działań:</w:t>
            </w:r>
          </w:p>
        </w:tc>
      </w:tr>
    </w:tbl>
    <w:p w14:paraId="339536C5"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7E62EECA" w14:textId="77777777" w:rsidR="00F94AB1" w:rsidRPr="00E61A51" w:rsidRDefault="00F94AB1" w:rsidP="00F94AB1">
      <w:r w:rsidRPr="00F94AB1">
        <w:rPr>
          <w:rStyle w:val="HideTWBExt"/>
        </w:rPr>
        <w:t>&lt;/Amend&gt;</w:t>
      </w:r>
    </w:p>
    <w:p w14:paraId="4A04883A"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117</w:t>
      </w:r>
      <w:r w:rsidRPr="00F94AB1">
        <w:rPr>
          <w:rStyle w:val="HideTWBExt"/>
        </w:rPr>
        <w:t>&lt;/NumAm&gt;</w:t>
      </w:r>
    </w:p>
    <w:p w14:paraId="2AEAFA41"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138F59A5" w14:textId="77777777" w:rsidR="00F94AB1" w:rsidRPr="00E61A51" w:rsidRDefault="00F94AB1" w:rsidP="00F94AB1">
      <w:pPr>
        <w:pStyle w:val="NormalBold"/>
      </w:pPr>
      <w:r w:rsidRPr="00F94AB1">
        <w:rPr>
          <w:rStyle w:val="HideTWBExt"/>
          <w:b w:val="0"/>
        </w:rPr>
        <w:t>&lt;/RepeatBlock-By&gt;</w:t>
      </w:r>
    </w:p>
    <w:p w14:paraId="7D6ED419"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1FCBB606" w14:textId="77777777" w:rsidR="00F94AB1" w:rsidRPr="007061C1" w:rsidRDefault="00F94AB1" w:rsidP="00F94AB1">
      <w:pPr>
        <w:pStyle w:val="NormalBold"/>
      </w:pPr>
      <w:r>
        <w:rPr>
          <w:rStyle w:val="HideTWBExt"/>
        </w:rPr>
        <w:t>&lt;Article&gt;</w:t>
      </w:r>
      <w:r>
        <w:t>Artykuł 14 – ustęp 1 – akapit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DCB4F49" w14:textId="77777777" w:rsidTr="00841A7A">
        <w:trPr>
          <w:trHeight w:hRule="exact" w:val="240"/>
          <w:jc w:val="center"/>
        </w:trPr>
        <w:tc>
          <w:tcPr>
            <w:tcW w:w="9752" w:type="dxa"/>
            <w:gridSpan w:val="2"/>
            <w:tcBorders>
              <w:top w:val="nil"/>
              <w:left w:val="nil"/>
              <w:bottom w:val="nil"/>
              <w:right w:val="nil"/>
            </w:tcBorders>
          </w:tcPr>
          <w:p w14:paraId="6512D03B" w14:textId="77777777" w:rsidR="00F94AB1" w:rsidRPr="007061C1" w:rsidRDefault="00F94AB1" w:rsidP="00841A7A"/>
        </w:tc>
      </w:tr>
      <w:tr w:rsidR="00F94AB1" w14:paraId="3394C7E3" w14:textId="77777777" w:rsidTr="00841A7A">
        <w:trPr>
          <w:trHeight w:val="240"/>
          <w:jc w:val="center"/>
        </w:trPr>
        <w:tc>
          <w:tcPr>
            <w:tcW w:w="4876" w:type="dxa"/>
            <w:tcBorders>
              <w:top w:val="nil"/>
              <w:left w:val="nil"/>
              <w:bottom w:val="nil"/>
              <w:right w:val="nil"/>
            </w:tcBorders>
          </w:tcPr>
          <w:p w14:paraId="1BAD73EC"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844D463" w14:textId="77777777" w:rsidR="00F94AB1" w:rsidRPr="007061C1" w:rsidRDefault="00F94AB1" w:rsidP="00841A7A">
            <w:pPr>
              <w:pStyle w:val="AmColumnHeading"/>
            </w:pPr>
            <w:r>
              <w:t>Poprawka</w:t>
            </w:r>
          </w:p>
        </w:tc>
      </w:tr>
      <w:tr w:rsidR="00F94AB1" w14:paraId="533BA50A" w14:textId="77777777" w:rsidTr="00841A7A">
        <w:trPr>
          <w:jc w:val="center"/>
        </w:trPr>
        <w:tc>
          <w:tcPr>
            <w:tcW w:w="4876" w:type="dxa"/>
            <w:tcBorders>
              <w:top w:val="nil"/>
              <w:left w:val="nil"/>
              <w:bottom w:val="nil"/>
              <w:right w:val="nil"/>
            </w:tcBorders>
          </w:tcPr>
          <w:p w14:paraId="6DC514D9" w14:textId="77777777" w:rsidR="00F94AB1" w:rsidRPr="00E61A51" w:rsidRDefault="00F94AB1" w:rsidP="00841A7A">
            <w:pPr>
              <w:pStyle w:val="Normal6a"/>
            </w:pPr>
            <w:r>
              <w:t xml:space="preserve">W przypadku gdy stosowanie niniejszego rozporządzenia lub aktów wykonawczych i delegowanych przyjętych na jego podstawie wymaga znacznych dostosowań w systemie statystycznym państwa członkowskiego, Komisja </w:t>
            </w:r>
            <w:r>
              <w:rPr>
                <w:b/>
                <w:i/>
              </w:rPr>
              <w:t>może przyjąć</w:t>
            </w:r>
            <w:r>
              <w:t xml:space="preserve"> akty wykonawcze przyznające temu państwu członkowskiemu odstępstwa na maksymalny okres </w:t>
            </w:r>
            <w:r>
              <w:rPr>
                <w:b/>
                <w:i/>
              </w:rPr>
              <w:t>dwóch</w:t>
            </w:r>
            <w:r>
              <w:t xml:space="preserve"> lat. Odnośne państwo członkowskie przedkłada Komisji należycie uzasadniony wniosek o przyznanie takiego odstępstwa w terminie </w:t>
            </w:r>
            <w:r>
              <w:rPr>
                <w:b/>
                <w:i/>
              </w:rPr>
              <w:t>trzech</w:t>
            </w:r>
            <w:r>
              <w:t xml:space="preserve"> miesięcy od daty wejścia w życie danego aktu.</w:t>
            </w:r>
          </w:p>
        </w:tc>
        <w:tc>
          <w:tcPr>
            <w:tcW w:w="4876" w:type="dxa"/>
            <w:tcBorders>
              <w:top w:val="nil"/>
              <w:left w:val="nil"/>
              <w:bottom w:val="nil"/>
              <w:right w:val="nil"/>
            </w:tcBorders>
          </w:tcPr>
          <w:p w14:paraId="3CBDAA50" w14:textId="77777777" w:rsidR="00F94AB1" w:rsidRPr="00E61A51" w:rsidRDefault="00F94AB1" w:rsidP="00841A7A">
            <w:pPr>
              <w:pStyle w:val="Normal6a"/>
            </w:pPr>
            <w:r>
              <w:t xml:space="preserve">W przypadku gdy stosowanie niniejszego rozporządzenia lub aktów wykonawczych i delegowanych przyjętych na jego podstawie wymaga znacznych dostosowań w systemie statystycznym państwa członkowskiego </w:t>
            </w:r>
            <w:r>
              <w:rPr>
                <w:b/>
                <w:i/>
              </w:rPr>
              <w:t>lub pociąga za sobą nieproporcjonalnie wysokie koszty administracyjne lub finansowe</w:t>
            </w:r>
            <w:r>
              <w:t xml:space="preserve">, Komisja </w:t>
            </w:r>
            <w:r>
              <w:rPr>
                <w:b/>
                <w:i/>
              </w:rPr>
              <w:t>przyjmuje</w:t>
            </w:r>
            <w:r>
              <w:t xml:space="preserve"> akty wykonawcze przyznające temu państwu członkowskiemu odstępstwa na maksymalny okres </w:t>
            </w:r>
            <w:r>
              <w:rPr>
                <w:b/>
                <w:i/>
              </w:rPr>
              <w:t>czterech</w:t>
            </w:r>
            <w:r>
              <w:t xml:space="preserve"> lat</w:t>
            </w:r>
            <w:r>
              <w:rPr>
                <w:b/>
                <w:i/>
              </w:rPr>
              <w:t>, z możliwością przedłużenia w przypadku, gdy nadal występują warunki będące jego podstawą</w:t>
            </w:r>
            <w:r>
              <w:t xml:space="preserve">. Odnośne państwo członkowskie przedkłada Komisji należycie uzasadniony wniosek o przyznanie takiego odstępstwa </w:t>
            </w:r>
            <w:r>
              <w:lastRenderedPageBreak/>
              <w:t xml:space="preserve">w terminie </w:t>
            </w:r>
            <w:r>
              <w:rPr>
                <w:b/>
                <w:i/>
              </w:rPr>
              <w:t>sześciu</w:t>
            </w:r>
            <w:r>
              <w:t xml:space="preserve"> miesięcy od daty wejścia w życie danego aktu.</w:t>
            </w:r>
          </w:p>
        </w:tc>
      </w:tr>
    </w:tbl>
    <w:p w14:paraId="323752A4" w14:textId="77777777" w:rsidR="00F94AB1" w:rsidRPr="00F94AB1" w:rsidRDefault="00F94AB1" w:rsidP="00F94AB1">
      <w:pPr>
        <w:pStyle w:val="AmOrLang"/>
      </w:pPr>
      <w:r w:rsidRPr="00F94AB1">
        <w:lastRenderedPageBreak/>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0F6A2789" w14:textId="77777777" w:rsidR="00F94AB1" w:rsidRPr="00E61A51" w:rsidRDefault="00F94AB1" w:rsidP="00F94AB1">
      <w:r w:rsidRPr="00F94AB1">
        <w:rPr>
          <w:rStyle w:val="HideTWBExt"/>
        </w:rPr>
        <w:t>&lt;/Amend&gt;</w:t>
      </w:r>
    </w:p>
    <w:p w14:paraId="3FBB9451"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118</w:t>
      </w:r>
      <w:r w:rsidRPr="00F94AB1">
        <w:rPr>
          <w:rStyle w:val="HideTWBExt"/>
        </w:rPr>
        <w:t>&lt;/NumAm&gt;</w:t>
      </w:r>
    </w:p>
    <w:p w14:paraId="1A35B474"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1958957E" w14:textId="77777777" w:rsidR="00F94AB1" w:rsidRPr="00E61A51" w:rsidRDefault="00F94AB1" w:rsidP="00F94AB1">
      <w:pPr>
        <w:pStyle w:val="NormalBold"/>
      </w:pPr>
      <w:r w:rsidRPr="00F94AB1">
        <w:rPr>
          <w:rStyle w:val="HideTWBExt"/>
          <w:b w:val="0"/>
        </w:rPr>
        <w:t>&lt;/RepeatBlock-By&gt;</w:t>
      </w:r>
    </w:p>
    <w:p w14:paraId="766BC3F5"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1F498F42" w14:textId="77777777" w:rsidR="00F94AB1" w:rsidRPr="007061C1" w:rsidRDefault="00F94AB1" w:rsidP="00F94AB1">
      <w:pPr>
        <w:pStyle w:val="NormalBold"/>
      </w:pPr>
      <w:r>
        <w:rPr>
          <w:rStyle w:val="HideTWBExt"/>
        </w:rPr>
        <w:t>&lt;Article&gt;</w:t>
      </w:r>
      <w:r>
        <w:t>Artykuł 15 – ustęp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5EF9FFD3" w14:textId="77777777" w:rsidTr="00841A7A">
        <w:trPr>
          <w:trHeight w:hRule="exact" w:val="240"/>
          <w:jc w:val="center"/>
        </w:trPr>
        <w:tc>
          <w:tcPr>
            <w:tcW w:w="9752" w:type="dxa"/>
            <w:gridSpan w:val="2"/>
            <w:tcBorders>
              <w:top w:val="nil"/>
              <w:left w:val="nil"/>
              <w:bottom w:val="nil"/>
              <w:right w:val="nil"/>
            </w:tcBorders>
          </w:tcPr>
          <w:p w14:paraId="64099730" w14:textId="77777777" w:rsidR="00F94AB1" w:rsidRPr="007061C1" w:rsidRDefault="00F94AB1" w:rsidP="00841A7A"/>
        </w:tc>
      </w:tr>
      <w:tr w:rsidR="00F94AB1" w14:paraId="72220821" w14:textId="77777777" w:rsidTr="00841A7A">
        <w:trPr>
          <w:trHeight w:val="240"/>
          <w:jc w:val="center"/>
        </w:trPr>
        <w:tc>
          <w:tcPr>
            <w:tcW w:w="4876" w:type="dxa"/>
            <w:tcBorders>
              <w:top w:val="nil"/>
              <w:left w:val="nil"/>
              <w:bottom w:val="nil"/>
              <w:right w:val="nil"/>
            </w:tcBorders>
          </w:tcPr>
          <w:p w14:paraId="37D8375E"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7CD0D255" w14:textId="77777777" w:rsidR="00F94AB1" w:rsidRPr="007061C1" w:rsidRDefault="00F94AB1" w:rsidP="00841A7A">
            <w:pPr>
              <w:pStyle w:val="AmColumnHeading"/>
            </w:pPr>
            <w:r>
              <w:t>Poprawka</w:t>
            </w:r>
          </w:p>
        </w:tc>
      </w:tr>
      <w:tr w:rsidR="00F94AB1" w14:paraId="1524739D" w14:textId="77777777" w:rsidTr="00841A7A">
        <w:trPr>
          <w:jc w:val="center"/>
        </w:trPr>
        <w:tc>
          <w:tcPr>
            <w:tcW w:w="4876" w:type="dxa"/>
            <w:tcBorders>
              <w:top w:val="nil"/>
              <w:left w:val="nil"/>
              <w:bottom w:val="nil"/>
              <w:right w:val="nil"/>
            </w:tcBorders>
          </w:tcPr>
          <w:p w14:paraId="1E9EC091" w14:textId="77777777" w:rsidR="00F94AB1" w:rsidRPr="00E61A51" w:rsidRDefault="00F94AB1" w:rsidP="00841A7A">
            <w:pPr>
              <w:pStyle w:val="Normal6a"/>
            </w:pPr>
            <w:r>
              <w:t>2.</w:t>
            </w:r>
            <w:r>
              <w:tab/>
              <w:t xml:space="preserve">Uprawnienia do przyjmowania aktów delegowanych, o których mowa w art. 4 ust. 4, powierza się Komisji na </w:t>
            </w:r>
            <w:r>
              <w:rPr>
                <w:b/>
                <w:i/>
              </w:rPr>
              <w:t>czas nieokreślony</w:t>
            </w:r>
            <w:r>
              <w:t xml:space="preserve"> od dnia wejścia w życie niniejszego rozporządzenia.</w:t>
            </w:r>
          </w:p>
        </w:tc>
        <w:tc>
          <w:tcPr>
            <w:tcW w:w="4876" w:type="dxa"/>
            <w:tcBorders>
              <w:top w:val="nil"/>
              <w:left w:val="nil"/>
              <w:bottom w:val="nil"/>
              <w:right w:val="nil"/>
            </w:tcBorders>
          </w:tcPr>
          <w:p w14:paraId="4B4E47C7" w14:textId="77777777" w:rsidR="00F94AB1" w:rsidRPr="00E61A51" w:rsidRDefault="00F94AB1" w:rsidP="00841A7A">
            <w:pPr>
              <w:pStyle w:val="Normal6a"/>
            </w:pPr>
            <w:r>
              <w:t>2.</w:t>
            </w:r>
            <w:r>
              <w:tab/>
              <w:t xml:space="preserve">Uprawnienia do przyjmowania aktów delegowanych, o których mowa w art. 4 ust. 4, powierza się Komisji na </w:t>
            </w:r>
            <w:r>
              <w:rPr>
                <w:b/>
                <w:i/>
              </w:rPr>
              <w:t>okres pięciu lat</w:t>
            </w:r>
            <w:r>
              <w:t xml:space="preserve"> od dnia wejścia w życie niniejszego rozporządzenia. </w:t>
            </w:r>
            <w:r>
              <w:rPr>
                <w:b/>
                <w:i/>
              </w:rPr>
              <w:t>Komisja sporządza sprawozdanie dotyczące przekazania uprawnień nie później niż dziewięć miesięcy przed końcem okresu pięciu lat.</w:t>
            </w:r>
          </w:p>
        </w:tc>
      </w:tr>
    </w:tbl>
    <w:p w14:paraId="32740B1A"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28DABFB6" w14:textId="77777777" w:rsidR="00F94AB1" w:rsidRPr="00E61A51" w:rsidRDefault="00F94AB1" w:rsidP="00F94AB1">
      <w:r w:rsidRPr="00F94AB1">
        <w:rPr>
          <w:rStyle w:val="HideTWBExt"/>
        </w:rPr>
        <w:t>&lt;/Amend&gt;</w:t>
      </w:r>
    </w:p>
    <w:p w14:paraId="44AFC03D"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119</w:t>
      </w:r>
      <w:r w:rsidRPr="00F94AB1">
        <w:rPr>
          <w:rStyle w:val="HideTWBExt"/>
        </w:rPr>
        <w:t>&lt;/NumAm&gt;</w:t>
      </w:r>
    </w:p>
    <w:p w14:paraId="256EB0F7" w14:textId="77777777" w:rsidR="00F94AB1" w:rsidRPr="00E61A51" w:rsidRDefault="00F94AB1" w:rsidP="00F94AB1">
      <w:pPr>
        <w:pStyle w:val="NormalBold"/>
      </w:pPr>
      <w:r w:rsidRPr="00F94AB1">
        <w:rPr>
          <w:rStyle w:val="HideTWBExt"/>
          <w:b w:val="0"/>
        </w:rPr>
        <w:t>&lt;RepeatBlock-By&gt;&lt;Members&gt;</w:t>
      </w:r>
      <w:proofErr w:type="spellStart"/>
      <w:r>
        <w:t>António</w:t>
      </w:r>
      <w:proofErr w:type="spellEnd"/>
      <w:r>
        <w:t xml:space="preserve"> </w:t>
      </w:r>
      <w:proofErr w:type="spellStart"/>
      <w:r>
        <w:t>Tânger</w:t>
      </w:r>
      <w:proofErr w:type="spellEnd"/>
      <w:r>
        <w:t xml:space="preserve"> </w:t>
      </w:r>
      <w:proofErr w:type="spellStart"/>
      <w:r>
        <w:t>Corrêa</w:t>
      </w:r>
      <w:proofErr w:type="spellEnd"/>
      <w:r>
        <w:t xml:space="preserve">, </w:t>
      </w:r>
      <w:proofErr w:type="spellStart"/>
      <w:r>
        <w:t>Séverine</w:t>
      </w:r>
      <w:proofErr w:type="spellEnd"/>
      <w:r>
        <w:t xml:space="preserve"> </w:t>
      </w:r>
      <w:proofErr w:type="spellStart"/>
      <w:r>
        <w:t>Werbrouck</w:t>
      </w:r>
      <w:proofErr w:type="spellEnd"/>
      <w:r w:rsidRPr="00F94AB1">
        <w:rPr>
          <w:rStyle w:val="HideTWBExt"/>
          <w:b w:val="0"/>
        </w:rPr>
        <w:t>&lt;/Members&gt;</w:t>
      </w:r>
    </w:p>
    <w:p w14:paraId="2287AE2D" w14:textId="77777777" w:rsidR="00F94AB1" w:rsidRPr="00E61A51" w:rsidRDefault="00F94AB1" w:rsidP="00F94AB1">
      <w:pPr>
        <w:pStyle w:val="NormalBold"/>
      </w:pPr>
      <w:r w:rsidRPr="00F94AB1">
        <w:rPr>
          <w:rStyle w:val="HideTWBExt"/>
          <w:b w:val="0"/>
        </w:rPr>
        <w:t>&lt;/RepeatBlock-By&gt;</w:t>
      </w:r>
    </w:p>
    <w:p w14:paraId="4A31C1E6" w14:textId="77777777" w:rsidR="00F94AB1" w:rsidRPr="007061C1" w:rsidRDefault="00F94AB1" w:rsidP="00F94AB1">
      <w:pPr>
        <w:pStyle w:val="NormalBold"/>
      </w:pPr>
      <w:r>
        <w:rPr>
          <w:rStyle w:val="HideTWBExt"/>
        </w:rPr>
        <w:t>&lt;DocAmend&gt;</w:t>
      </w:r>
      <w:r>
        <w:t>Wniosek dotyczący rozporządzenia</w:t>
      </w:r>
      <w:r>
        <w:rPr>
          <w:rStyle w:val="HideTWBExt"/>
        </w:rPr>
        <w:t>&lt;/DocAmend&gt;</w:t>
      </w:r>
    </w:p>
    <w:p w14:paraId="71E86E51" w14:textId="77777777" w:rsidR="00F94AB1" w:rsidRPr="007061C1" w:rsidRDefault="00F94AB1" w:rsidP="00F94AB1">
      <w:pPr>
        <w:pStyle w:val="NormalBold"/>
      </w:pPr>
      <w:r>
        <w:rPr>
          <w:rStyle w:val="HideTWBExt"/>
        </w:rPr>
        <w:t>&lt;Article&gt;</w:t>
      </w:r>
      <w:r>
        <w:t>Artykuł 15 – ustęp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6E8615C" w14:textId="77777777" w:rsidTr="00841A7A">
        <w:trPr>
          <w:trHeight w:hRule="exact" w:val="240"/>
          <w:jc w:val="center"/>
        </w:trPr>
        <w:tc>
          <w:tcPr>
            <w:tcW w:w="9752" w:type="dxa"/>
            <w:gridSpan w:val="2"/>
            <w:tcBorders>
              <w:top w:val="nil"/>
              <w:left w:val="nil"/>
              <w:bottom w:val="nil"/>
              <w:right w:val="nil"/>
            </w:tcBorders>
          </w:tcPr>
          <w:p w14:paraId="7CDD0A7D" w14:textId="77777777" w:rsidR="00F94AB1" w:rsidRPr="007061C1" w:rsidRDefault="00F94AB1" w:rsidP="00841A7A"/>
        </w:tc>
      </w:tr>
      <w:tr w:rsidR="00F94AB1" w14:paraId="596ECBB2" w14:textId="77777777" w:rsidTr="00841A7A">
        <w:trPr>
          <w:trHeight w:val="240"/>
          <w:jc w:val="center"/>
        </w:trPr>
        <w:tc>
          <w:tcPr>
            <w:tcW w:w="4876" w:type="dxa"/>
            <w:tcBorders>
              <w:top w:val="nil"/>
              <w:left w:val="nil"/>
              <w:bottom w:val="nil"/>
              <w:right w:val="nil"/>
            </w:tcBorders>
          </w:tcPr>
          <w:p w14:paraId="5BEBDB50"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0249848D" w14:textId="77777777" w:rsidR="00F94AB1" w:rsidRPr="007061C1" w:rsidRDefault="00F94AB1" w:rsidP="00841A7A">
            <w:pPr>
              <w:pStyle w:val="AmColumnHeading"/>
            </w:pPr>
            <w:r>
              <w:t>Poprawka</w:t>
            </w:r>
          </w:p>
        </w:tc>
      </w:tr>
      <w:tr w:rsidR="00F94AB1" w14:paraId="790AFF80" w14:textId="77777777" w:rsidTr="00841A7A">
        <w:trPr>
          <w:jc w:val="center"/>
        </w:trPr>
        <w:tc>
          <w:tcPr>
            <w:tcW w:w="4876" w:type="dxa"/>
            <w:tcBorders>
              <w:top w:val="nil"/>
              <w:left w:val="nil"/>
              <w:bottom w:val="nil"/>
              <w:right w:val="nil"/>
            </w:tcBorders>
          </w:tcPr>
          <w:p w14:paraId="0A894788" w14:textId="77777777" w:rsidR="00F94AB1" w:rsidRPr="00E61A51" w:rsidRDefault="00F94AB1" w:rsidP="00841A7A">
            <w:pPr>
              <w:pStyle w:val="Normal6a"/>
            </w:pPr>
            <w:r>
              <w:t>3.</w:t>
            </w:r>
            <w:r>
              <w:tab/>
              <w:t xml:space="preserve">Uprawnienia do przyjmowania aktów delegowanych, o których mowa w art. 5 ust. 1, powierza się Komisji na </w:t>
            </w:r>
            <w:r>
              <w:rPr>
                <w:b/>
                <w:i/>
              </w:rPr>
              <w:t>czas nieokreślony</w:t>
            </w:r>
            <w:r>
              <w:t xml:space="preserve"> od dnia [dwa lata od daty wejścia w życie niniejszego rozporządzenia].</w:t>
            </w:r>
          </w:p>
        </w:tc>
        <w:tc>
          <w:tcPr>
            <w:tcW w:w="4876" w:type="dxa"/>
            <w:tcBorders>
              <w:top w:val="nil"/>
              <w:left w:val="nil"/>
              <w:bottom w:val="nil"/>
              <w:right w:val="nil"/>
            </w:tcBorders>
          </w:tcPr>
          <w:p w14:paraId="4F89EB0C" w14:textId="77777777" w:rsidR="00F94AB1" w:rsidRPr="00E61A51" w:rsidRDefault="00F94AB1" w:rsidP="00841A7A">
            <w:pPr>
              <w:pStyle w:val="Normal6a"/>
            </w:pPr>
            <w:r>
              <w:t>3.</w:t>
            </w:r>
            <w:r>
              <w:tab/>
              <w:t xml:space="preserve">Uprawnienia do przyjmowania aktów delegowanych, o których mowa w art. 5 ust. 1, powierza się Komisji na </w:t>
            </w:r>
            <w:r>
              <w:rPr>
                <w:b/>
                <w:i/>
              </w:rPr>
              <w:t>okres pięciu lat</w:t>
            </w:r>
            <w:r>
              <w:t xml:space="preserve"> od dnia [dwa lata od daty wejścia w życie niniejszego rozporządzenia]. </w:t>
            </w:r>
            <w:r>
              <w:rPr>
                <w:b/>
                <w:i/>
              </w:rPr>
              <w:t>Komisja sporządza sprawozdanie dotyczące przekazania uprawnień nie później niż dziewięć miesięcy przed końcem okresu pięciu lat.</w:t>
            </w:r>
          </w:p>
        </w:tc>
      </w:tr>
    </w:tbl>
    <w:p w14:paraId="35F8D107" w14:textId="77777777" w:rsidR="00F94AB1" w:rsidRPr="00E61A51" w:rsidRDefault="00F94AB1" w:rsidP="00F94AB1">
      <w:pPr>
        <w:pStyle w:val="AmOrLang"/>
        <w:rPr>
          <w:lang w:val="fr-BE"/>
        </w:rPr>
      </w:pPr>
      <w:r w:rsidRPr="00E61A51">
        <w:rPr>
          <w:lang w:val="fr-BE"/>
        </w:rPr>
        <w:t xml:space="preserve">Or. </w:t>
      </w:r>
      <w:r w:rsidRPr="00E61A51">
        <w:rPr>
          <w:rStyle w:val="HideTWBExt"/>
          <w:lang w:val="fr-BE"/>
        </w:rPr>
        <w:t>&lt;Original&gt;</w:t>
      </w:r>
      <w:r w:rsidRPr="00E61A51">
        <w:rPr>
          <w:rStyle w:val="HideTWBInt"/>
          <w:lang w:val="fr-BE"/>
        </w:rPr>
        <w:t>{EN}</w:t>
      </w:r>
      <w:proofErr w:type="gramStart"/>
      <w:r w:rsidRPr="00E61A51">
        <w:rPr>
          <w:lang w:val="fr-BE"/>
        </w:rPr>
        <w:t>en</w:t>
      </w:r>
      <w:proofErr w:type="gramEnd"/>
      <w:r w:rsidRPr="00E61A51">
        <w:rPr>
          <w:rStyle w:val="HideTWBExt"/>
          <w:lang w:val="fr-BE"/>
        </w:rPr>
        <w:t>&lt;/Original&gt;</w:t>
      </w:r>
    </w:p>
    <w:p w14:paraId="2577D961" w14:textId="77777777" w:rsidR="00F94AB1" w:rsidRPr="00F94AB1" w:rsidRDefault="00F94AB1" w:rsidP="00F94AB1">
      <w:pPr>
        <w:rPr>
          <w:lang w:val="fr-BE"/>
        </w:rPr>
      </w:pPr>
      <w:r>
        <w:rPr>
          <w:rStyle w:val="HideTWBExt"/>
          <w:lang w:val="fr-BE"/>
        </w:rPr>
        <w:lastRenderedPageBreak/>
        <w:t>&lt;/Amend&gt;</w:t>
      </w:r>
    </w:p>
    <w:p w14:paraId="344D010D" w14:textId="77777777" w:rsidR="00F94AB1" w:rsidRPr="00F94AB1" w:rsidRDefault="00F94AB1" w:rsidP="00F94AB1">
      <w:pPr>
        <w:pStyle w:val="AmNumberTabs"/>
        <w:rPr>
          <w:lang w:val="fr-BE"/>
        </w:rPr>
      </w:pPr>
      <w:r>
        <w:rPr>
          <w:rStyle w:val="HideTWBExt"/>
          <w:lang w:val="fr-BE"/>
        </w:rPr>
        <w:t>&lt;Amend&gt;</w:t>
      </w:r>
      <w:proofErr w:type="spellStart"/>
      <w:r w:rsidRPr="00F94AB1">
        <w:rPr>
          <w:lang w:val="fr-BE"/>
        </w:rPr>
        <w:t>Poprawka</w:t>
      </w:r>
      <w:proofErr w:type="spellEnd"/>
      <w:r w:rsidRPr="00F94AB1">
        <w:rPr>
          <w:lang w:val="fr-BE"/>
        </w:rPr>
        <w:tab/>
      </w:r>
      <w:r w:rsidRPr="00F94AB1">
        <w:rPr>
          <w:lang w:val="fr-BE"/>
        </w:rPr>
        <w:tab/>
      </w:r>
      <w:r>
        <w:rPr>
          <w:rStyle w:val="HideTWBExt"/>
          <w:lang w:val="fr-BE"/>
        </w:rPr>
        <w:t>&lt;NumAm&gt;</w:t>
      </w:r>
      <w:r w:rsidRPr="00F94AB1">
        <w:rPr>
          <w:lang w:val="fr-BE"/>
        </w:rPr>
        <w:t>120</w:t>
      </w:r>
      <w:r>
        <w:rPr>
          <w:rStyle w:val="HideTWBExt"/>
          <w:lang w:val="fr-BE"/>
        </w:rPr>
        <w:t>&lt;/NumAm&gt;</w:t>
      </w:r>
    </w:p>
    <w:p w14:paraId="092E17BB" w14:textId="77777777" w:rsidR="00F94AB1" w:rsidRPr="00F94AB1" w:rsidRDefault="00F94AB1" w:rsidP="00F94AB1">
      <w:pPr>
        <w:pStyle w:val="NormalBold"/>
        <w:rPr>
          <w:lang w:val="fr-BE"/>
        </w:rPr>
      </w:pPr>
      <w:r>
        <w:rPr>
          <w:rStyle w:val="HideTWBExt"/>
          <w:b w:val="0"/>
          <w:lang w:val="fr-BE"/>
        </w:rPr>
        <w:t>&lt;RepeatBlock-By&gt;&lt;Members&gt;</w:t>
      </w:r>
      <w:r w:rsidRPr="00F94AB1">
        <w:rPr>
          <w:lang w:val="fr-BE"/>
        </w:rPr>
        <w:t xml:space="preserve">Isabelle Le </w:t>
      </w:r>
      <w:proofErr w:type="spellStart"/>
      <w:r w:rsidRPr="00F94AB1">
        <w:rPr>
          <w:lang w:val="fr-BE"/>
        </w:rPr>
        <w:t>Callennec</w:t>
      </w:r>
      <w:proofErr w:type="spellEnd"/>
      <w:r>
        <w:rPr>
          <w:rStyle w:val="HideTWBExt"/>
          <w:b w:val="0"/>
          <w:lang w:val="fr-BE"/>
        </w:rPr>
        <w:t>&lt;/Members&gt;</w:t>
      </w:r>
    </w:p>
    <w:p w14:paraId="485129C4" w14:textId="77777777" w:rsidR="00F94AB1" w:rsidRPr="00F94AB1" w:rsidRDefault="00F94AB1" w:rsidP="00F94AB1">
      <w:pPr>
        <w:pStyle w:val="NormalBold"/>
        <w:rPr>
          <w:lang w:val="fr-BE"/>
        </w:rPr>
      </w:pPr>
      <w:r>
        <w:rPr>
          <w:rStyle w:val="HideTWBExt"/>
          <w:b w:val="0"/>
          <w:lang w:val="fr-BE"/>
        </w:rPr>
        <w:t>&lt;/RepeatBlock-By&gt;</w:t>
      </w:r>
    </w:p>
    <w:p w14:paraId="6CBC0CF5"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0549FB28" w14:textId="77777777" w:rsidR="00F94AB1" w:rsidRPr="00E61A51" w:rsidRDefault="00F94AB1" w:rsidP="00F94AB1">
      <w:pPr>
        <w:pStyle w:val="NormalBold"/>
      </w:pPr>
      <w:r w:rsidRPr="00F94AB1">
        <w:rPr>
          <w:rStyle w:val="HideTWBExt"/>
        </w:rPr>
        <w:t>&lt;Article&gt;</w:t>
      </w:r>
      <w:r>
        <w:t>Załącznik I – nagłówek</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4471BB53" w14:textId="77777777" w:rsidTr="00841A7A">
        <w:trPr>
          <w:trHeight w:hRule="exact" w:val="240"/>
          <w:jc w:val="center"/>
        </w:trPr>
        <w:tc>
          <w:tcPr>
            <w:tcW w:w="9752" w:type="dxa"/>
            <w:gridSpan w:val="2"/>
            <w:tcBorders>
              <w:top w:val="nil"/>
              <w:left w:val="nil"/>
              <w:bottom w:val="nil"/>
              <w:right w:val="nil"/>
            </w:tcBorders>
          </w:tcPr>
          <w:p w14:paraId="0234F398" w14:textId="77777777" w:rsidR="00F94AB1" w:rsidRPr="00F94AB1" w:rsidRDefault="00F94AB1" w:rsidP="00841A7A"/>
        </w:tc>
      </w:tr>
      <w:tr w:rsidR="00F94AB1" w14:paraId="748AEB23" w14:textId="77777777" w:rsidTr="00841A7A">
        <w:trPr>
          <w:trHeight w:val="240"/>
          <w:jc w:val="center"/>
        </w:trPr>
        <w:tc>
          <w:tcPr>
            <w:tcW w:w="4876" w:type="dxa"/>
            <w:tcBorders>
              <w:top w:val="nil"/>
              <w:left w:val="nil"/>
              <w:bottom w:val="nil"/>
              <w:right w:val="nil"/>
            </w:tcBorders>
          </w:tcPr>
          <w:p w14:paraId="5A2C4654"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6F92F9ED" w14:textId="77777777" w:rsidR="00F94AB1" w:rsidRPr="007061C1" w:rsidRDefault="00F94AB1" w:rsidP="00841A7A">
            <w:pPr>
              <w:pStyle w:val="AmColumnHeading"/>
            </w:pPr>
            <w:r>
              <w:t>Poprawka</w:t>
            </w:r>
          </w:p>
        </w:tc>
      </w:tr>
      <w:tr w:rsidR="00F94AB1" w14:paraId="3357BF6F" w14:textId="77777777" w:rsidTr="00841A7A">
        <w:trPr>
          <w:jc w:val="center"/>
        </w:trPr>
        <w:tc>
          <w:tcPr>
            <w:tcW w:w="4876" w:type="dxa"/>
            <w:tcBorders>
              <w:top w:val="nil"/>
              <w:left w:val="nil"/>
              <w:bottom w:val="nil"/>
              <w:right w:val="nil"/>
            </w:tcBorders>
          </w:tcPr>
          <w:p w14:paraId="106B893D" w14:textId="77777777" w:rsidR="00F94AB1" w:rsidRPr="007061C1" w:rsidRDefault="00F94AB1" w:rsidP="00841A7A">
            <w:pPr>
              <w:pStyle w:val="Normal6a"/>
            </w:pPr>
          </w:p>
        </w:tc>
        <w:tc>
          <w:tcPr>
            <w:tcW w:w="4876" w:type="dxa"/>
            <w:tcBorders>
              <w:top w:val="nil"/>
              <w:left w:val="nil"/>
              <w:bottom w:val="nil"/>
              <w:right w:val="nil"/>
            </w:tcBorders>
          </w:tcPr>
          <w:p w14:paraId="087CB5D1" w14:textId="77777777" w:rsidR="00F94AB1" w:rsidRPr="00E61A51" w:rsidRDefault="00F94AB1" w:rsidP="00841A7A">
            <w:pPr>
              <w:pStyle w:val="Normal6a"/>
            </w:pPr>
            <w:r>
              <w:rPr>
                <w:b/>
                <w:i/>
              </w:rPr>
              <w:t>dodać kolumnę „gatunki inwazyjne” w tabeli</w:t>
            </w:r>
          </w:p>
        </w:tc>
      </w:tr>
    </w:tbl>
    <w:p w14:paraId="4857DB1E"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{FR}</w:t>
      </w:r>
      <w:proofErr w:type="spellStart"/>
      <w:r w:rsidRPr="00F94AB1">
        <w:t>fr</w:t>
      </w:r>
      <w:proofErr w:type="spellEnd"/>
      <w:r w:rsidRPr="00F94AB1">
        <w:rPr>
          <w:rStyle w:val="HideTWBExt"/>
        </w:rPr>
        <w:t>&lt;/Original&gt;</w:t>
      </w:r>
    </w:p>
    <w:p w14:paraId="6D7DE6E9" w14:textId="77777777" w:rsidR="00F94AB1" w:rsidRPr="00E61A51" w:rsidRDefault="00F94AB1" w:rsidP="00F94AB1">
      <w:r w:rsidRPr="00F94AB1">
        <w:rPr>
          <w:rStyle w:val="HideTWBExt"/>
        </w:rPr>
        <w:t>&lt;/Amend&gt;</w:t>
      </w:r>
    </w:p>
    <w:p w14:paraId="710D9135" w14:textId="77777777" w:rsidR="00F94AB1" w:rsidRPr="00E61A51" w:rsidRDefault="00F94AB1" w:rsidP="00F94AB1">
      <w:pPr>
        <w:pStyle w:val="AmNumberTabs"/>
      </w:pPr>
      <w:r w:rsidRPr="00F94AB1">
        <w:rPr>
          <w:rStyle w:val="HideTWBExt"/>
        </w:rPr>
        <w:t>&lt;Amend&gt;</w:t>
      </w:r>
      <w:r>
        <w:t>Poprawka</w:t>
      </w:r>
      <w:r>
        <w:tab/>
      </w:r>
      <w:r>
        <w:tab/>
      </w:r>
      <w:r w:rsidRPr="00F94AB1">
        <w:rPr>
          <w:rStyle w:val="HideTWBExt"/>
        </w:rPr>
        <w:t>&lt;NumAm&gt;</w:t>
      </w:r>
      <w:r>
        <w:t>121</w:t>
      </w:r>
      <w:r w:rsidRPr="00F94AB1">
        <w:rPr>
          <w:rStyle w:val="HideTWBExt"/>
        </w:rPr>
        <w:t>&lt;/NumAm&gt;</w:t>
      </w:r>
    </w:p>
    <w:p w14:paraId="308889ED" w14:textId="77777777" w:rsidR="00F94AB1" w:rsidRPr="00E61A51" w:rsidRDefault="00F94AB1" w:rsidP="00F94AB1">
      <w:pPr>
        <w:pStyle w:val="NormalBold"/>
      </w:pPr>
      <w:r w:rsidRPr="00F94AB1">
        <w:rPr>
          <w:rStyle w:val="HideTWBExt"/>
          <w:b w:val="0"/>
        </w:rPr>
        <w:t>&lt;RepeatBlock-By&gt;&lt;Members&gt;</w:t>
      </w:r>
      <w:r>
        <w:t xml:space="preserve">Paulo Do Nascimento Cabral, Isabelle Le </w:t>
      </w:r>
      <w:proofErr w:type="spellStart"/>
      <w:r>
        <w:t>Callennec</w:t>
      </w:r>
      <w:proofErr w:type="spellEnd"/>
      <w:r w:rsidRPr="00F94AB1">
        <w:rPr>
          <w:rStyle w:val="HideTWBExt"/>
          <w:b w:val="0"/>
        </w:rPr>
        <w:t>&lt;/Members&gt;</w:t>
      </w:r>
    </w:p>
    <w:p w14:paraId="012023B1" w14:textId="77777777" w:rsidR="00F94AB1" w:rsidRPr="00E61A51" w:rsidRDefault="00F94AB1" w:rsidP="00F94AB1">
      <w:pPr>
        <w:pStyle w:val="NormalBold"/>
      </w:pPr>
      <w:r w:rsidRPr="00F94AB1">
        <w:rPr>
          <w:rStyle w:val="HideTWBExt"/>
          <w:b w:val="0"/>
        </w:rPr>
        <w:t>&lt;/RepeatBlock-By&gt;</w:t>
      </w:r>
    </w:p>
    <w:p w14:paraId="4905E191" w14:textId="77777777" w:rsidR="00F94AB1" w:rsidRPr="00E61A51" w:rsidRDefault="00F94AB1" w:rsidP="00F94AB1">
      <w:pPr>
        <w:pStyle w:val="NormalBold"/>
      </w:pPr>
      <w:r w:rsidRPr="00F94AB1">
        <w:rPr>
          <w:rStyle w:val="HideTWBExt"/>
        </w:rPr>
        <w:t>&lt;DocAmend&gt;</w:t>
      </w:r>
      <w:r>
        <w:t>Wniosek dotyczący rozporządzenia</w:t>
      </w:r>
      <w:r w:rsidRPr="00F94AB1">
        <w:rPr>
          <w:rStyle w:val="HideTWBExt"/>
        </w:rPr>
        <w:t>&lt;/DocAmend&gt;</w:t>
      </w:r>
    </w:p>
    <w:p w14:paraId="01AB4E39" w14:textId="77777777" w:rsidR="00F94AB1" w:rsidRPr="00E61A51" w:rsidRDefault="00F94AB1" w:rsidP="00F94AB1">
      <w:pPr>
        <w:pStyle w:val="NormalBold"/>
      </w:pPr>
      <w:r w:rsidRPr="00F94AB1">
        <w:rPr>
          <w:rStyle w:val="HideTWBExt"/>
        </w:rPr>
        <w:t>&lt;Article&gt;</w:t>
      </w:r>
      <w:r>
        <w:t>Załącznik I – litera b a (nowa)</w:t>
      </w:r>
      <w:r w:rsidRPr="00F94AB1">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94AB1" w14:paraId="139F9A8B" w14:textId="77777777" w:rsidTr="00841A7A">
        <w:trPr>
          <w:trHeight w:hRule="exact" w:val="240"/>
          <w:jc w:val="center"/>
        </w:trPr>
        <w:tc>
          <w:tcPr>
            <w:tcW w:w="9752" w:type="dxa"/>
            <w:gridSpan w:val="2"/>
            <w:tcBorders>
              <w:top w:val="nil"/>
              <w:left w:val="nil"/>
              <w:bottom w:val="nil"/>
              <w:right w:val="nil"/>
            </w:tcBorders>
          </w:tcPr>
          <w:p w14:paraId="23E497C8" w14:textId="77777777" w:rsidR="00F94AB1" w:rsidRPr="00F94AB1" w:rsidRDefault="00F94AB1" w:rsidP="00841A7A"/>
        </w:tc>
      </w:tr>
      <w:tr w:rsidR="00F94AB1" w14:paraId="6789904A" w14:textId="77777777" w:rsidTr="00841A7A">
        <w:trPr>
          <w:trHeight w:val="240"/>
          <w:jc w:val="center"/>
        </w:trPr>
        <w:tc>
          <w:tcPr>
            <w:tcW w:w="4876" w:type="dxa"/>
            <w:tcBorders>
              <w:top w:val="nil"/>
              <w:left w:val="nil"/>
              <w:bottom w:val="nil"/>
              <w:right w:val="nil"/>
            </w:tcBorders>
          </w:tcPr>
          <w:p w14:paraId="6CF88A87" w14:textId="77777777" w:rsidR="00F94AB1" w:rsidRPr="00E61A51" w:rsidRDefault="00F94AB1" w:rsidP="00841A7A">
            <w:pPr>
              <w:pStyle w:val="AmColumnHeading"/>
            </w:pPr>
            <w:r>
              <w:t>Tekst proponowany przez Komisję</w:t>
            </w:r>
          </w:p>
        </w:tc>
        <w:tc>
          <w:tcPr>
            <w:tcW w:w="4876" w:type="dxa"/>
            <w:tcBorders>
              <w:top w:val="nil"/>
              <w:left w:val="nil"/>
              <w:bottom w:val="nil"/>
              <w:right w:val="nil"/>
            </w:tcBorders>
          </w:tcPr>
          <w:p w14:paraId="15E75A8D" w14:textId="77777777" w:rsidR="00F94AB1" w:rsidRPr="007061C1" w:rsidRDefault="00F94AB1" w:rsidP="00841A7A">
            <w:pPr>
              <w:pStyle w:val="AmColumnHeading"/>
            </w:pPr>
            <w:r>
              <w:t>Poprawka</w:t>
            </w:r>
          </w:p>
        </w:tc>
      </w:tr>
      <w:tr w:rsidR="00F94AB1" w14:paraId="5CC9CF0D" w14:textId="77777777" w:rsidTr="00841A7A">
        <w:trPr>
          <w:jc w:val="center"/>
        </w:trPr>
        <w:tc>
          <w:tcPr>
            <w:tcW w:w="4876" w:type="dxa"/>
            <w:tcBorders>
              <w:top w:val="nil"/>
              <w:left w:val="nil"/>
              <w:bottom w:val="nil"/>
              <w:right w:val="nil"/>
            </w:tcBorders>
          </w:tcPr>
          <w:p w14:paraId="23714226" w14:textId="77777777" w:rsidR="00F94AB1" w:rsidRPr="007061C1" w:rsidRDefault="00F94AB1" w:rsidP="00841A7A">
            <w:pPr>
              <w:pStyle w:val="Normal6a"/>
            </w:pPr>
          </w:p>
        </w:tc>
        <w:tc>
          <w:tcPr>
            <w:tcW w:w="4876" w:type="dxa"/>
            <w:tcBorders>
              <w:top w:val="nil"/>
              <w:left w:val="nil"/>
              <w:bottom w:val="nil"/>
              <w:right w:val="nil"/>
            </w:tcBorders>
          </w:tcPr>
          <w:p w14:paraId="4B03686C" w14:textId="77777777" w:rsidR="00F94AB1" w:rsidRPr="00E61A51" w:rsidRDefault="00F94AB1" w:rsidP="00841A7A">
            <w:pPr>
              <w:pStyle w:val="Normal6a"/>
            </w:pPr>
            <w:r>
              <w:rPr>
                <w:b/>
                <w:i/>
              </w:rPr>
              <w:t>ba)</w:t>
            </w:r>
            <w:r>
              <w:tab/>
            </w:r>
            <w:r>
              <w:rPr>
                <w:b/>
                <w:i/>
              </w:rPr>
              <w:t>Dane dotyczące paszy wykorzystywanej w akwakulturze, w tym, o ile są dostępne, informacje na temat ilości i składu surowców</w:t>
            </w:r>
          </w:p>
        </w:tc>
      </w:tr>
    </w:tbl>
    <w:p w14:paraId="4518FB11" w14:textId="77777777" w:rsidR="00F94AB1" w:rsidRPr="00F94AB1" w:rsidRDefault="00F94AB1" w:rsidP="00F94AB1">
      <w:pPr>
        <w:pStyle w:val="AmOrLang"/>
      </w:pPr>
      <w:r w:rsidRPr="00F94AB1">
        <w:t xml:space="preserve">Or. </w:t>
      </w:r>
      <w:r w:rsidRPr="00F94AB1">
        <w:rPr>
          <w:rStyle w:val="HideTWBExt"/>
        </w:rPr>
        <w:t>&lt;Original&gt;</w:t>
      </w:r>
      <w:r w:rsidRPr="00F94AB1">
        <w:rPr>
          <w:rStyle w:val="HideTWBInt"/>
        </w:rPr>
        <w:t>{EN}</w:t>
      </w:r>
      <w:r w:rsidRPr="00F94AB1">
        <w:t>en</w:t>
      </w:r>
      <w:r w:rsidRPr="00F94AB1">
        <w:rPr>
          <w:rStyle w:val="HideTWBExt"/>
        </w:rPr>
        <w:t>&lt;/Original&gt;</w:t>
      </w:r>
    </w:p>
    <w:p w14:paraId="6A6490BE" w14:textId="77777777" w:rsidR="00F94AB1" w:rsidRPr="00E61A51" w:rsidRDefault="00F94AB1" w:rsidP="00F94AB1">
      <w:pPr>
        <w:pStyle w:val="AmJustTitle"/>
      </w:pPr>
      <w:r w:rsidRPr="00F94AB1">
        <w:rPr>
          <w:rStyle w:val="HideTWBExt"/>
        </w:rPr>
        <w:t>&lt;TitreJust&gt;</w:t>
      </w:r>
      <w:r>
        <w:t>Uzasadnienie</w:t>
      </w:r>
      <w:r w:rsidRPr="00F94AB1">
        <w:rPr>
          <w:rStyle w:val="HideTWBExt"/>
        </w:rPr>
        <w:t>&lt;/TitreJust&gt;</w:t>
      </w:r>
    </w:p>
    <w:p w14:paraId="2F11B37F" w14:textId="77777777" w:rsidR="00F94AB1" w:rsidRPr="00E61A51" w:rsidRDefault="00F94AB1" w:rsidP="00F94AB1">
      <w:pPr>
        <w:pStyle w:val="AmJustText"/>
      </w:pPr>
      <w:r>
        <w:t>Pasza wykorzystywana w akwakulturze stanowi kluczowy element produkcji akwakultury i ma istotne konsekwencje dla środowiska, gospodarki i łańcucha dostaw. Włączenie danych pochodzących z akwakultury zwiększy przejrzystość, wesprze oceny zrównoważonego rozwoju i wzmocni kształtowanie polityki opartej na dowodach w dziedzinach takich jak bezpieczeństwo żywnościowe, gospodarka o obiegu zamkniętym i zarządzanie zasobami morskimi.</w:t>
      </w:r>
    </w:p>
    <w:p w14:paraId="551FED3F" w14:textId="61B648F0" w:rsidR="00F94AB1" w:rsidRPr="00E61A51" w:rsidRDefault="00F94AB1" w:rsidP="00F94AB1">
      <w:r w:rsidRPr="00F94AB1">
        <w:rPr>
          <w:rStyle w:val="HideTWBExt"/>
        </w:rPr>
        <w:t>&lt;/Amend&gt;</w:t>
      </w:r>
      <w:r w:rsidRPr="00F94AB1">
        <w:rPr>
          <w:rStyle w:val="HideTWBExt"/>
        </w:rPr>
        <w:t>&lt;/RepeatBlock-Amend&gt;</w:t>
      </w:r>
    </w:p>
    <w:p w14:paraId="3723EC1F" w14:textId="329C4DA9" w:rsidR="006E489B" w:rsidRPr="007061C1" w:rsidRDefault="006E489B" w:rsidP="00F94AB1"/>
    <w:sectPr w:rsidR="006E489B" w:rsidRPr="007061C1" w:rsidSect="00F94AB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37751" w14:textId="77777777" w:rsidR="00F94AB1" w:rsidRDefault="00F94AB1">
      <w:r>
        <w:separator/>
      </w:r>
    </w:p>
  </w:endnote>
  <w:endnote w:type="continuationSeparator" w:id="0">
    <w:p w14:paraId="36117284" w14:textId="77777777" w:rsidR="00F94AB1" w:rsidRDefault="00F94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AC71" w14:textId="77777777" w:rsidR="00F94AB1" w:rsidRPr="00F94AB1" w:rsidRDefault="00F94AB1" w:rsidP="00F94AB1">
    <w:pPr>
      <w:pStyle w:val="EPFooter"/>
      <w:rPr>
        <w:lang w:val="de-DE"/>
      </w:rPr>
    </w:pPr>
    <w:r w:rsidRPr="00F94AB1">
      <w:rPr>
        <w:lang w:val="de-DE"/>
      </w:rPr>
      <w:t>PE</w:t>
    </w:r>
    <w:r w:rsidRPr="00F94AB1">
      <w:rPr>
        <w:rStyle w:val="HideTWBExt"/>
        <w:lang w:val="de-DE"/>
      </w:rPr>
      <w:t>&lt;NoPE&gt;</w:t>
    </w:r>
    <w:r w:rsidRPr="00F94AB1">
      <w:rPr>
        <w:lang w:val="de-DE"/>
      </w:rPr>
      <w:t>784.255</w:t>
    </w:r>
    <w:r w:rsidRPr="00F94AB1">
      <w:rPr>
        <w:rStyle w:val="HideTWBExt"/>
        <w:lang w:val="de-DE"/>
      </w:rPr>
      <w:t>&lt;/NoPE&gt;&lt;Version&gt;</w:t>
    </w:r>
    <w:r w:rsidRPr="00F94AB1">
      <w:rPr>
        <w:lang w:val="de-DE"/>
      </w:rPr>
      <w:t>v02-00</w:t>
    </w:r>
    <w:r w:rsidRPr="00F94AB1">
      <w:rPr>
        <w:rStyle w:val="HideTWBExt"/>
        <w:lang w:val="de-DE"/>
      </w:rPr>
      <w:t>&lt;/Version&gt;</w:t>
    </w:r>
    <w:r w:rsidRPr="00F94AB1">
      <w:rPr>
        <w:lang w:val="de-DE"/>
      </w:rPr>
      <w:tab/>
    </w:r>
    <w:r>
      <w:fldChar w:fldCharType="begin"/>
    </w:r>
    <w:r w:rsidRPr="00F94AB1">
      <w:rPr>
        <w:lang w:val="de-DE"/>
      </w:rPr>
      <w:instrText xml:space="preserve"> PAGE  \* MERGEFORMAT </w:instrText>
    </w:r>
    <w:r>
      <w:fldChar w:fldCharType="separate"/>
    </w:r>
    <w:r w:rsidRPr="00F94AB1">
      <w:rPr>
        <w:noProof/>
        <w:lang w:val="de-DE"/>
      </w:rPr>
      <w:t>162</w:t>
    </w:r>
    <w:r>
      <w:fldChar w:fldCharType="end"/>
    </w:r>
    <w:r w:rsidRPr="00F94AB1">
      <w:rPr>
        <w:lang w:val="de-DE"/>
      </w:rPr>
      <w:t>/</w:t>
    </w:r>
    <w:r>
      <w:fldChar w:fldCharType="begin"/>
    </w:r>
    <w:r w:rsidRPr="00F94AB1">
      <w:rPr>
        <w:lang w:val="de-DE"/>
      </w:rPr>
      <w:instrText xml:space="preserve"> NUMPAGES  \* MERGEFORMAT </w:instrText>
    </w:r>
    <w:r>
      <w:fldChar w:fldCharType="separate"/>
    </w:r>
    <w:r w:rsidRPr="00F94AB1">
      <w:rPr>
        <w:noProof/>
        <w:lang w:val="de-DE"/>
      </w:rPr>
      <w:t>163</w:t>
    </w:r>
    <w:r>
      <w:fldChar w:fldCharType="end"/>
    </w:r>
    <w:r w:rsidRPr="00F94AB1">
      <w:rPr>
        <w:lang w:val="de-DE"/>
      </w:rPr>
      <w:tab/>
    </w:r>
    <w:r w:rsidRPr="00F94AB1">
      <w:rPr>
        <w:rStyle w:val="HideTWBExt"/>
        <w:lang w:val="de-DE"/>
      </w:rPr>
      <w:t>&lt;PathFdR&gt;</w:t>
    </w:r>
    <w:r w:rsidRPr="00F94AB1">
      <w:rPr>
        <w:lang w:val="de-DE"/>
      </w:rPr>
      <w:t>AM\1339448PL.docx</w:t>
    </w:r>
    <w:r w:rsidRPr="00F94AB1">
      <w:rPr>
        <w:rStyle w:val="HideTWBExt"/>
        <w:lang w:val="de-DE"/>
      </w:rPr>
      <w:t>&lt;/PathFdR&gt;</w:t>
    </w:r>
  </w:p>
  <w:p w14:paraId="3A196548" w14:textId="7AFC2B21" w:rsidR="006E489B" w:rsidRPr="007061C1" w:rsidRDefault="00F94AB1" w:rsidP="00F94AB1">
    <w:pPr>
      <w:pStyle w:val="EPFooter2"/>
    </w:pPr>
    <w:r>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36235" w14:textId="77777777" w:rsidR="00F94AB1" w:rsidRPr="00F94AB1" w:rsidRDefault="00F94AB1" w:rsidP="00F94AB1">
    <w:pPr>
      <w:pStyle w:val="EPFooter"/>
      <w:rPr>
        <w:lang w:val="de-DE"/>
      </w:rPr>
    </w:pPr>
    <w:r w:rsidRPr="00F94AB1">
      <w:rPr>
        <w:rStyle w:val="HideTWBExt"/>
        <w:lang w:val="de-DE"/>
      </w:rPr>
      <w:t>&lt;PathFdR&gt;</w:t>
    </w:r>
    <w:r w:rsidRPr="00F94AB1">
      <w:rPr>
        <w:lang w:val="de-DE"/>
      </w:rPr>
      <w:t>AM\1339448PL.docx</w:t>
    </w:r>
    <w:r w:rsidRPr="00F94AB1">
      <w:rPr>
        <w:rStyle w:val="HideTWBExt"/>
        <w:lang w:val="de-DE"/>
      </w:rPr>
      <w:t>&lt;/PathFdR&gt;</w:t>
    </w:r>
    <w:r w:rsidRPr="00F94AB1">
      <w:rPr>
        <w:lang w:val="de-DE"/>
      </w:rPr>
      <w:tab/>
    </w:r>
    <w:r>
      <w:fldChar w:fldCharType="begin"/>
    </w:r>
    <w:r w:rsidRPr="00F94AB1">
      <w:rPr>
        <w:lang w:val="de-DE"/>
      </w:rPr>
      <w:instrText xml:space="preserve"> PAGE  \* MERGEFORMAT </w:instrText>
    </w:r>
    <w:r>
      <w:fldChar w:fldCharType="separate"/>
    </w:r>
    <w:r w:rsidRPr="00F94AB1">
      <w:rPr>
        <w:noProof/>
        <w:lang w:val="de-DE"/>
      </w:rPr>
      <w:t>163</w:t>
    </w:r>
    <w:r>
      <w:fldChar w:fldCharType="end"/>
    </w:r>
    <w:r w:rsidRPr="00F94AB1">
      <w:rPr>
        <w:lang w:val="de-DE"/>
      </w:rPr>
      <w:t>/</w:t>
    </w:r>
    <w:r>
      <w:fldChar w:fldCharType="begin"/>
    </w:r>
    <w:r w:rsidRPr="00F94AB1">
      <w:rPr>
        <w:lang w:val="de-DE"/>
      </w:rPr>
      <w:instrText xml:space="preserve"> NUMPAGES  \* MERGEFORMAT </w:instrText>
    </w:r>
    <w:r>
      <w:fldChar w:fldCharType="separate"/>
    </w:r>
    <w:r w:rsidRPr="00F94AB1">
      <w:rPr>
        <w:noProof/>
        <w:lang w:val="de-DE"/>
      </w:rPr>
      <w:t>163</w:t>
    </w:r>
    <w:r>
      <w:fldChar w:fldCharType="end"/>
    </w:r>
    <w:r w:rsidRPr="00F94AB1">
      <w:rPr>
        <w:lang w:val="de-DE"/>
      </w:rPr>
      <w:tab/>
      <w:t>PE</w:t>
    </w:r>
    <w:r w:rsidRPr="00F94AB1">
      <w:rPr>
        <w:rStyle w:val="HideTWBExt"/>
        <w:lang w:val="de-DE"/>
      </w:rPr>
      <w:t>&lt;NoPE&gt;</w:t>
    </w:r>
    <w:r w:rsidRPr="00F94AB1">
      <w:rPr>
        <w:lang w:val="de-DE"/>
      </w:rPr>
      <w:t>784.255</w:t>
    </w:r>
    <w:r w:rsidRPr="00F94AB1">
      <w:rPr>
        <w:rStyle w:val="HideTWBExt"/>
        <w:lang w:val="de-DE"/>
      </w:rPr>
      <w:t>&lt;/NoPE&gt;&lt;Version&gt;</w:t>
    </w:r>
    <w:r w:rsidRPr="00F94AB1">
      <w:rPr>
        <w:lang w:val="de-DE"/>
      </w:rPr>
      <w:t>v02-00</w:t>
    </w:r>
    <w:r w:rsidRPr="00F94AB1">
      <w:rPr>
        <w:rStyle w:val="HideTWBExt"/>
        <w:lang w:val="de-DE"/>
      </w:rPr>
      <w:t>&lt;/Version&gt;</w:t>
    </w:r>
  </w:p>
  <w:p w14:paraId="0914A25C" w14:textId="77BD3EAF" w:rsidR="006E489B" w:rsidRPr="007061C1" w:rsidRDefault="00F94AB1" w:rsidP="00F94AB1">
    <w:pPr>
      <w:pStyle w:val="EPFooter2"/>
    </w:pPr>
    <w:r w:rsidRPr="00F94AB1">
      <w:rPr>
        <w:lang w:val="de-DE"/>
      </w:rPr>
      <w:tab/>
    </w:r>
    <w:r w:rsidRPr="00F94AB1">
      <w:rPr>
        <w:lang w:val="de-DE"/>
      </w:rPr>
      <w:tab/>
    </w:r>
    <w:r>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4BA01" w14:textId="77777777" w:rsidR="00F94AB1" w:rsidRPr="00F94AB1" w:rsidRDefault="00F94AB1" w:rsidP="00F94AB1">
    <w:pPr>
      <w:pStyle w:val="EPFooter"/>
      <w:rPr>
        <w:lang w:val="de-DE"/>
      </w:rPr>
    </w:pPr>
    <w:r w:rsidRPr="00F94AB1">
      <w:rPr>
        <w:rStyle w:val="HideTWBExt"/>
        <w:lang w:val="de-DE"/>
      </w:rPr>
      <w:t>&lt;PathFdR&gt;</w:t>
    </w:r>
    <w:r w:rsidRPr="00F94AB1">
      <w:rPr>
        <w:lang w:val="de-DE"/>
      </w:rPr>
      <w:t>AM\1339448PL.docx</w:t>
    </w:r>
    <w:r w:rsidRPr="00F94AB1">
      <w:rPr>
        <w:rStyle w:val="HideTWBExt"/>
        <w:lang w:val="de-DE"/>
      </w:rPr>
      <w:t>&lt;/PathFdR&gt;</w:t>
    </w:r>
    <w:r w:rsidRPr="00F94AB1">
      <w:rPr>
        <w:lang w:val="de-DE"/>
      </w:rPr>
      <w:tab/>
    </w:r>
    <w:r w:rsidRPr="00F94AB1">
      <w:rPr>
        <w:lang w:val="de-DE"/>
      </w:rPr>
      <w:tab/>
      <w:t>PE</w:t>
    </w:r>
    <w:r w:rsidRPr="00F94AB1">
      <w:rPr>
        <w:rStyle w:val="HideTWBExt"/>
        <w:lang w:val="de-DE"/>
      </w:rPr>
      <w:t>&lt;NoPE&gt;</w:t>
    </w:r>
    <w:r w:rsidRPr="00F94AB1">
      <w:rPr>
        <w:lang w:val="de-DE"/>
      </w:rPr>
      <w:t>784.255</w:t>
    </w:r>
    <w:r w:rsidRPr="00F94AB1">
      <w:rPr>
        <w:rStyle w:val="HideTWBExt"/>
        <w:lang w:val="de-DE"/>
      </w:rPr>
      <w:t>&lt;/NoPE&gt;&lt;Version&gt;</w:t>
    </w:r>
    <w:r w:rsidRPr="00F94AB1">
      <w:rPr>
        <w:lang w:val="de-DE"/>
      </w:rPr>
      <w:t>v02-00</w:t>
    </w:r>
    <w:r w:rsidRPr="00F94AB1">
      <w:rPr>
        <w:rStyle w:val="HideTWBExt"/>
        <w:lang w:val="de-DE"/>
      </w:rPr>
      <w:t>&lt;/Version&gt;</w:t>
    </w:r>
  </w:p>
  <w:p w14:paraId="7294EE92" w14:textId="6AFB738D" w:rsidR="006E489B" w:rsidRPr="007061C1" w:rsidRDefault="00F94AB1" w:rsidP="00F94AB1">
    <w:pPr>
      <w:pStyle w:val="EPFooter2"/>
    </w:pPr>
    <w:r>
      <w:t>PL</w:t>
    </w:r>
    <w:r>
      <w:tab/>
    </w:r>
    <w:r w:rsidRPr="00F94AB1">
      <w:rPr>
        <w:b w:val="0"/>
        <w:i/>
        <w:color w:val="C0C0C0"/>
        <w:sz w:val="22"/>
      </w:rPr>
      <w:t>Zjednoczona w różnorodności</w:t>
    </w:r>
    <w:r>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84152" w14:textId="77777777" w:rsidR="00F94AB1" w:rsidRDefault="00F94AB1">
      <w:r>
        <w:separator/>
      </w:r>
    </w:p>
  </w:footnote>
  <w:footnote w:type="continuationSeparator" w:id="0">
    <w:p w14:paraId="5F8A6633" w14:textId="77777777" w:rsidR="00F94AB1" w:rsidRDefault="00F94A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30487" w14:textId="77777777" w:rsidR="00F94AB1" w:rsidRDefault="00F94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0A3CA" w14:textId="77777777" w:rsidR="00F94AB1" w:rsidRDefault="00F94AB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16987" w14:textId="77777777" w:rsidR="00F94AB1" w:rsidRDefault="00F94A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PL"/>
    <w:docVar w:name="TXTLANGUEMIN" w:val="pl"/>
    <w:docVar w:name="TXTNRPE" w:val="784.255"/>
    <w:docVar w:name="TXTPEorAP" w:val="PE"/>
    <w:docVar w:name="TXTROUTE" w:val="AM\1339448PL.docx"/>
    <w:docVar w:name="TXTVERSION" w:val="02-00"/>
  </w:docVars>
  <w:rsids>
    <w:rsidRoot w:val="00A77B3E"/>
    <w:rsid w:val="00036374"/>
    <w:rsid w:val="00090A9A"/>
    <w:rsid w:val="001238F1"/>
    <w:rsid w:val="002210EB"/>
    <w:rsid w:val="00233CCE"/>
    <w:rsid w:val="003629D3"/>
    <w:rsid w:val="003E6E37"/>
    <w:rsid w:val="00400A6F"/>
    <w:rsid w:val="00450B0A"/>
    <w:rsid w:val="006E489B"/>
    <w:rsid w:val="007061C1"/>
    <w:rsid w:val="00872DD4"/>
    <w:rsid w:val="008F2A12"/>
    <w:rsid w:val="00A20611"/>
    <w:rsid w:val="00A77B3E"/>
    <w:rsid w:val="00BC324B"/>
    <w:rsid w:val="00C826B8"/>
    <w:rsid w:val="00CA2A55"/>
    <w:rsid w:val="00D25990"/>
    <w:rsid w:val="00E61A51"/>
    <w:rsid w:val="00F94A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1477BE9"/>
  <w15:docId w15:val="{B39D3BBB-AE25-41D6-8CFE-74916FBA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1238F1"/>
    <w:pPr>
      <w:tabs>
        <w:tab w:val="center" w:pos="4513"/>
        <w:tab w:val="right" w:pos="9026"/>
      </w:tabs>
    </w:pPr>
  </w:style>
  <w:style w:type="character" w:customStyle="1" w:styleId="HeaderChar">
    <w:name w:val="Header Char"/>
    <w:basedOn w:val="DefaultParagraphFont"/>
    <w:link w:val="Header"/>
    <w:rsid w:val="001238F1"/>
    <w:rPr>
      <w:sz w:val="24"/>
      <w:szCs w:val="24"/>
    </w:rPr>
  </w:style>
  <w:style w:type="paragraph" w:styleId="Revision">
    <w:name w:val="Revision"/>
    <w:hidden/>
    <w:uiPriority w:val="99"/>
    <w:semiHidden/>
    <w:rsid w:val="008F2A12"/>
    <w:rPr>
      <w:sz w:val="24"/>
      <w:szCs w:val="24"/>
    </w:rPr>
  </w:style>
  <w:style w:type="paragraph" w:styleId="Footer">
    <w:name w:val="footer"/>
    <w:basedOn w:val="Normal"/>
    <w:link w:val="FooterChar"/>
    <w:rsid w:val="00036374"/>
    <w:pPr>
      <w:tabs>
        <w:tab w:val="center" w:pos="4513"/>
        <w:tab w:val="right" w:pos="9026"/>
      </w:tabs>
    </w:pPr>
  </w:style>
  <w:style w:type="character" w:customStyle="1" w:styleId="FooterChar">
    <w:name w:val="Footer Char"/>
    <w:basedOn w:val="DefaultParagraphFont"/>
    <w:link w:val="Footer"/>
    <w:rsid w:val="0003637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9043</Words>
  <Characters>73326</Characters>
  <Application>Microsoft Office Word</Application>
  <DocSecurity>0</DocSecurity>
  <Lines>3055</Lines>
  <Paragraphs>980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WOLSZCZAK Monika</cp:lastModifiedBy>
  <cp:revision>2</cp:revision>
  <dcterms:created xsi:type="dcterms:W3CDTF">2026-03-19T15:38:00Z</dcterms:created>
  <dcterms:modified xsi:type="dcterms:W3CDTF">2026-03-19T15:38:00Z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1339448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401295</vt:lpwstr>
  </property>
  <property fmtid="{D5CDD505-2E9C-101B-9397-08002B2CF9AE}" pid="7" name="dmxml.render.traceId">
    <vt:lpwstr>69a9ae21e8db4cb790ce1292727214dc</vt:lpwstr>
  </property>
  <property fmtid="{D5CDD505-2E9C-101B-9397-08002B2CF9AE}" pid="8" name="FooterPath">
    <vt:lpwstr>AM\1339448PL.docx</vt:lpwstr>
  </property>
  <property fmtid="{D5CDD505-2E9C-101B-9397-08002B2CF9AE}" pid="9" name="LastEdited with">
    <vt:lpwstr>10.2.1 Build [20260301]</vt:lpwstr>
  </property>
  <property fmtid="{D5CDD505-2E9C-101B-9397-08002B2CF9AE}" pid="10" name="OriLang">
    <vt:lpwstr>EN</vt:lpwstr>
  </property>
  <property fmtid="{D5CDD505-2E9C-101B-9397-08002B2CF9AE}" pid="11" name="PE Number">
    <vt:lpwstr>784.255</vt:lpwstr>
  </property>
  <property fmtid="{D5CDD505-2E9C-101B-9397-08002B2CF9AE}" pid="12" name="SDLStudio">
    <vt:lpwstr/>
  </property>
  <property fmtid="{D5CDD505-2E9C-101B-9397-08002B2CF9AE}" pid="13" name="SendToEpades">
    <vt:lpwstr>OK - 2026/03/12 17:57</vt:lpwstr>
  </property>
  <property fmtid="{D5CDD505-2E9C-101B-9397-08002B2CF9AE}" pid="14" name="UID">
    <vt:lpwstr>eu.europa.europarl-DIN1-2026-0000053259_02.00-xm-01.00_text-xml</vt:lpwstr>
  </property>
</Properties>
</file>