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F1078" w:rsidRPr="00041CA3" w14:paraId="002F9E47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C3411" w14:textId="77777777" w:rsidR="003F1078" w:rsidRPr="00041CA3" w:rsidRDefault="00974888">
            <w:pPr>
              <w:pStyle w:val="EPName"/>
            </w:pPr>
            <w:r w:rsidRPr="00041CA3">
              <w:t>Parlament Europejski</w:t>
            </w:r>
          </w:p>
          <w:p w14:paraId="7E56290B" w14:textId="77777777" w:rsidR="003F1078" w:rsidRPr="00041CA3" w:rsidRDefault="00974888">
            <w:pPr>
              <w:pStyle w:val="EPTerm"/>
            </w:pPr>
            <w:r w:rsidRPr="00041CA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718607" w14:textId="77777777" w:rsidR="003F1078" w:rsidRPr="00041CA3" w:rsidRDefault="00041CA3">
            <w:pPr>
              <w:pStyle w:val="EPLogo"/>
            </w:pPr>
            <w:r w:rsidRPr="00041CA3">
              <w:pict w14:anchorId="5E22EC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3DD7B434" w14:textId="77777777" w:rsidR="003F1078" w:rsidRPr="00041CA3" w:rsidRDefault="00974888">
      <w:pPr>
        <w:pStyle w:val="LineTop"/>
      </w:pPr>
      <w:r w:rsidRPr="00041CA3">
        <w:t xml:space="preserve"> </w:t>
      </w:r>
    </w:p>
    <w:p w14:paraId="17290164" w14:textId="77777777" w:rsidR="003F1078" w:rsidRPr="00041CA3" w:rsidRDefault="00974888">
      <w:pPr>
        <w:pStyle w:val="EPBody"/>
      </w:pPr>
      <w:r w:rsidRPr="00041CA3">
        <w:rPr>
          <w:rStyle w:val="HideTWBExt"/>
        </w:rPr>
        <w:t>&lt;Commission&gt;</w:t>
      </w:r>
      <w:r w:rsidRPr="00041CA3">
        <w:rPr>
          <w:rStyle w:val="HideTWBInt"/>
          <w:color w:val="auto"/>
        </w:rPr>
        <w:t>{PETI}</w:t>
      </w:r>
      <w:r w:rsidRPr="00041CA3">
        <w:t>Komisja Petycji</w:t>
      </w:r>
      <w:r w:rsidRPr="00041CA3">
        <w:rPr>
          <w:rStyle w:val="HideTWBExt"/>
        </w:rPr>
        <w:t>&lt;/Commission&gt;</w:t>
      </w:r>
    </w:p>
    <w:p w14:paraId="1B271AAB" w14:textId="77777777" w:rsidR="003F1078" w:rsidRPr="00041CA3" w:rsidRDefault="00974888">
      <w:pPr>
        <w:pStyle w:val="LineBottom"/>
      </w:pPr>
      <w:r w:rsidRPr="00041CA3">
        <w:t xml:space="preserve"> </w:t>
      </w:r>
    </w:p>
    <w:p w14:paraId="4636D495" w14:textId="77777777" w:rsidR="003F1078" w:rsidRPr="00041CA3" w:rsidRDefault="00974888">
      <w:pPr>
        <w:pStyle w:val="CoverReference"/>
      </w:pPr>
      <w:r w:rsidRPr="00041CA3">
        <w:rPr>
          <w:rStyle w:val="HideTWBExt"/>
        </w:rPr>
        <w:t>&lt;RefProc&gt;</w:t>
      </w:r>
      <w:r w:rsidRPr="00041CA3">
        <w:t>2025/2114</w:t>
      </w:r>
      <w:r w:rsidRPr="00041CA3">
        <w:rPr>
          <w:rStyle w:val="HideTWBExt"/>
        </w:rPr>
        <w:t>&lt;/RefProc&gt;&lt;RefTypeProc&gt;</w:t>
      </w:r>
      <w:r w:rsidRPr="00041CA3">
        <w:t>(INI)</w:t>
      </w:r>
      <w:r w:rsidRPr="00041CA3">
        <w:rPr>
          <w:rStyle w:val="HideTWBExt"/>
        </w:rPr>
        <w:t>&lt;/RefTypeProc&gt;</w:t>
      </w:r>
    </w:p>
    <w:p w14:paraId="40863664" w14:textId="77777777" w:rsidR="003F1078" w:rsidRPr="00041CA3" w:rsidRDefault="00974888">
      <w:pPr>
        <w:pStyle w:val="CoverDate"/>
      </w:pPr>
      <w:r w:rsidRPr="00041CA3">
        <w:rPr>
          <w:rStyle w:val="HideTWBExt"/>
        </w:rPr>
        <w:t>&lt;Date&gt;</w:t>
      </w:r>
      <w:r w:rsidRPr="00041CA3">
        <w:rPr>
          <w:rStyle w:val="HideTWBInt"/>
          <w:color w:val="auto"/>
        </w:rPr>
        <w:t>{17/09/2025}</w:t>
      </w:r>
      <w:proofErr w:type="gramStart"/>
      <w:r w:rsidRPr="00041CA3">
        <w:t>17.9.2025</w:t>
      </w:r>
      <w:proofErr w:type="gramEnd"/>
      <w:r w:rsidRPr="00041CA3">
        <w:rPr>
          <w:rStyle w:val="HideTWBExt"/>
        </w:rPr>
        <w:t>&lt;/Date&gt;</w:t>
      </w:r>
    </w:p>
    <w:p w14:paraId="77E16122" w14:textId="77777777" w:rsidR="003F1078" w:rsidRPr="00041CA3" w:rsidRDefault="00974888">
      <w:pPr>
        <w:pStyle w:val="CoverDocType"/>
      </w:pPr>
      <w:r w:rsidRPr="00041CA3">
        <w:rPr>
          <w:rStyle w:val="HideTWBExt"/>
        </w:rPr>
        <w:t>&lt;TypeAM&gt;</w:t>
      </w:r>
      <w:r w:rsidRPr="00041CA3">
        <w:t>POPRAWKI KOMPROMISOWE</w:t>
      </w:r>
      <w:r w:rsidRPr="00041CA3">
        <w:rPr>
          <w:rStyle w:val="HideTWBExt"/>
        </w:rPr>
        <w:t>&lt;/TypeAM&gt;</w:t>
      </w:r>
    </w:p>
    <w:p w14:paraId="1C584825" w14:textId="77777777" w:rsidR="003F1078" w:rsidRPr="00974888" w:rsidRDefault="00974888">
      <w:pPr>
        <w:pStyle w:val="CoverDocType24a"/>
        <w:rPr>
          <w:lang w:val="sv-SE"/>
        </w:rPr>
      </w:pPr>
      <w:r w:rsidRPr="00974888">
        <w:rPr>
          <w:rStyle w:val="HideTWBExt"/>
          <w:lang w:val="sv-SE"/>
        </w:rPr>
        <w:t>&lt;RangeAM&gt;</w:t>
      </w:r>
      <w:r w:rsidRPr="00974888">
        <w:rPr>
          <w:lang w:val="sv-SE"/>
        </w:rPr>
        <w:t>1 - 9</w:t>
      </w:r>
      <w:r w:rsidRPr="00974888">
        <w:rPr>
          <w:rStyle w:val="HideTWBExt"/>
          <w:lang w:val="sv-SE"/>
        </w:rPr>
        <w:t>&lt;/RangeAM&gt;</w:t>
      </w:r>
    </w:p>
    <w:p w14:paraId="01D47169" w14:textId="77777777" w:rsidR="003F1078" w:rsidRPr="00974888" w:rsidRDefault="00974888">
      <w:pPr>
        <w:pStyle w:val="CoverBold"/>
        <w:rPr>
          <w:lang w:val="sv-SE"/>
        </w:rPr>
      </w:pPr>
      <w:r w:rsidRPr="00974888">
        <w:rPr>
          <w:rStyle w:val="HideTWBExt"/>
          <w:lang w:val="sv-SE"/>
        </w:rPr>
        <w:t>&lt;TitreType&gt;</w:t>
      </w:r>
      <w:r w:rsidRPr="00974888">
        <w:rPr>
          <w:lang w:val="sv-SE"/>
        </w:rPr>
        <w:t>Projekt sprawozdania</w:t>
      </w:r>
      <w:r w:rsidRPr="00974888">
        <w:rPr>
          <w:rStyle w:val="HideTWBExt"/>
          <w:lang w:val="sv-SE"/>
        </w:rPr>
        <w:t>&lt;/TitreType&gt;</w:t>
      </w:r>
    </w:p>
    <w:p w14:paraId="4E0F84F0" w14:textId="77777777" w:rsidR="003F1078" w:rsidRPr="00974888" w:rsidRDefault="00974888">
      <w:pPr>
        <w:pStyle w:val="CoverBold"/>
        <w:rPr>
          <w:lang w:val="sv-SE"/>
        </w:rPr>
      </w:pPr>
      <w:r w:rsidRPr="00974888">
        <w:rPr>
          <w:rStyle w:val="HideTWBExt"/>
          <w:lang w:val="sv-SE"/>
        </w:rPr>
        <w:t>&lt;Rapporteur&gt;</w:t>
      </w:r>
      <w:r w:rsidRPr="00974888">
        <w:rPr>
          <w:lang w:val="sv-SE"/>
        </w:rPr>
        <w:t>Fredis Beleris</w:t>
      </w:r>
      <w:r w:rsidRPr="00974888">
        <w:rPr>
          <w:rStyle w:val="HideTWBExt"/>
          <w:lang w:val="sv-SE"/>
        </w:rPr>
        <w:t>&lt;/Rapporteur&gt;</w:t>
      </w:r>
    </w:p>
    <w:p w14:paraId="446BC315" w14:textId="77777777" w:rsidR="003F1078" w:rsidRPr="00974888" w:rsidRDefault="00974888">
      <w:pPr>
        <w:pStyle w:val="CoverNormal24a"/>
        <w:rPr>
          <w:lang w:val="sv-SE"/>
        </w:rPr>
      </w:pPr>
      <w:r w:rsidRPr="00974888">
        <w:rPr>
          <w:rStyle w:val="HideTWBExt"/>
          <w:lang w:val="sv-SE"/>
        </w:rPr>
        <w:t>&lt;DocRefPE&gt;</w:t>
      </w:r>
      <w:r w:rsidRPr="00974888">
        <w:rPr>
          <w:lang w:val="sv-SE"/>
        </w:rPr>
        <w:t>(PE773.363v01-00)</w:t>
      </w:r>
      <w:r w:rsidRPr="00974888">
        <w:rPr>
          <w:rStyle w:val="HideTWBExt"/>
          <w:lang w:val="sv-SE"/>
        </w:rPr>
        <w:t>&lt;/DocRefPE&gt;</w:t>
      </w:r>
    </w:p>
    <w:p w14:paraId="7527C994" w14:textId="77777777" w:rsidR="003F1078" w:rsidRPr="00041CA3" w:rsidRDefault="00974888">
      <w:pPr>
        <w:pStyle w:val="CoverNormal"/>
      </w:pPr>
      <w:r w:rsidRPr="00041CA3">
        <w:rPr>
          <w:rStyle w:val="HideTWBExt"/>
        </w:rPr>
        <w:t>&lt;Titre&gt;</w:t>
      </w:r>
      <w:r w:rsidRPr="00041CA3">
        <w:t>Działalność Komisji Petycji w roku 2024</w:t>
      </w:r>
      <w:r w:rsidRPr="00041CA3">
        <w:rPr>
          <w:rStyle w:val="HideTWBExt"/>
        </w:rPr>
        <w:t>&lt;/Titre&gt;</w:t>
      </w:r>
    </w:p>
    <w:p w14:paraId="126D2183" w14:textId="77777777" w:rsidR="003F1078" w:rsidRPr="00041CA3" w:rsidRDefault="00974888">
      <w:pPr>
        <w:pStyle w:val="CoverNormal24a"/>
      </w:pPr>
      <w:r w:rsidRPr="00041CA3">
        <w:rPr>
          <w:rStyle w:val="HideTWBExt"/>
        </w:rPr>
        <w:t>&lt;DocRef&gt;</w:t>
      </w:r>
      <w:r w:rsidRPr="00041CA3">
        <w:t>(2025/2114(INI))</w:t>
      </w:r>
      <w:r w:rsidRPr="00041CA3">
        <w:rPr>
          <w:rStyle w:val="HideTWBExt"/>
        </w:rPr>
        <w:t>&lt;/DocRef&gt;</w:t>
      </w:r>
    </w:p>
    <w:p w14:paraId="7FAB640B" w14:textId="77777777" w:rsidR="003F1078" w:rsidRPr="00041CA3" w:rsidRDefault="00974888">
      <w:r w:rsidRPr="00041CA3">
        <w:br w:type="page"/>
      </w:r>
      <w:proofErr w:type="spellStart"/>
      <w:r w:rsidRPr="00041CA3">
        <w:lastRenderedPageBreak/>
        <w:t>AM_Com_NonLegComprBlocks</w:t>
      </w:r>
      <w:proofErr w:type="spellEnd"/>
    </w:p>
    <w:p w14:paraId="6D2A08CF" w14:textId="77777777" w:rsidR="003F1078" w:rsidRPr="00041CA3" w:rsidRDefault="00974888">
      <w:pPr>
        <w:pStyle w:val="NormalBold12a"/>
      </w:pPr>
      <w:r w:rsidRPr="00041CA3">
        <w:br w:type="page"/>
      </w:r>
      <w:r w:rsidRPr="00041CA3">
        <w:rPr>
          <w:rStyle w:val="HideTWBExt"/>
        </w:rPr>
        <w:t>&lt;RepeatBlock-AmCompr&gt;&lt;AmCompr&gt;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1</w:t>
      </w:r>
      <w:r w:rsidRPr="00041CA3">
        <w:rPr>
          <w:rStyle w:val="HideTWBExt"/>
        </w:rPr>
        <w:t>&lt;/NumAmCompr&gt;</w:t>
      </w:r>
    </w:p>
    <w:p w14:paraId="00A0CF22" w14:textId="77777777" w:rsidR="003F1078" w:rsidRPr="00041CA3" w:rsidRDefault="00974888">
      <w:pPr>
        <w:pStyle w:val="NormalBold"/>
      </w:pPr>
      <w:r w:rsidRPr="00041CA3">
        <w:t>Poprawka kompromisowa 1</w:t>
      </w:r>
    </w:p>
    <w:p w14:paraId="34370E6A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3F30C1CA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32, 33, 35</w:t>
      </w:r>
      <w:r w:rsidRPr="00041CA3">
        <w:rPr>
          <w:rStyle w:val="HideTWBExt"/>
        </w:rPr>
        <w:t>&lt;/Replacing&gt;</w:t>
      </w:r>
    </w:p>
    <w:p w14:paraId="4C873A16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7ACC3C19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2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63FD37F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A90AF" w14:textId="77777777" w:rsidR="003F1078" w:rsidRPr="00041CA3" w:rsidRDefault="003F1078"/>
        </w:tc>
      </w:tr>
      <w:tr w:rsidR="003F1078" w:rsidRPr="00041CA3" w14:paraId="2F4347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87631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AF484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136684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A2C38" w14:textId="77777777" w:rsidR="003F1078" w:rsidRPr="00041CA3" w:rsidRDefault="00974888">
            <w:pPr>
              <w:pStyle w:val="Normal6a"/>
            </w:pPr>
            <w:r w:rsidRPr="00041CA3">
              <w:t>2.</w:t>
            </w:r>
            <w:r w:rsidRPr="00041CA3">
              <w:tab/>
              <w:t xml:space="preserve">ponownie podkreśla znaczenie ciągłej debaty publicznej na temat obszarów działalności UE, mającej zapewnić </w:t>
            </w:r>
            <w:r w:rsidRPr="00041CA3">
              <w:t xml:space="preserve">odpowiednie informowanie obywateli o zakresie kompetencji Unii i poszczególnych szczeblach podejmowania decyzji w celu ograniczenia liczby petycji niedopuszczalnych; ponawia </w:t>
            </w:r>
            <w:r w:rsidRPr="00041CA3">
              <w:rPr>
                <w:b/>
                <w:i/>
              </w:rPr>
              <w:t xml:space="preserve">w związku z tym </w:t>
            </w:r>
            <w:r w:rsidRPr="00041CA3">
              <w:t>apel o przeprowadzenie</w:t>
            </w:r>
            <w:r w:rsidRPr="00041CA3">
              <w:rPr>
                <w:b/>
                <w:i/>
              </w:rPr>
              <w:t xml:space="preserve"> w całej Unii</w:t>
            </w:r>
            <w:r w:rsidRPr="00041CA3">
              <w:t xml:space="preserve"> szerzej zakrojonych kampanii informacyjnych, przy aktywnym udziale istniejących służb komunikacyjnych UE, aby pomóc w poszerzaniu wiedzy obywateli na temat ich prawa do składania petycji oraz na temat zakresu odpowiedzialności UE i uprawnień Komisji Petycji;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F4066" w14:textId="77777777" w:rsidR="003F1078" w:rsidRPr="00041CA3" w:rsidRDefault="00974888">
            <w:pPr>
              <w:pStyle w:val="Normal6a"/>
            </w:pPr>
            <w:r w:rsidRPr="00041CA3">
              <w:t>2.</w:t>
            </w:r>
            <w:r w:rsidRPr="00041CA3">
              <w:tab/>
              <w:t>ponownie podkreśla znaczenie ciągłej debaty publicznej na temat obszarów działalności UE, mającej zapewnić odpowiednie informowanie obywateli o zakresie kompetencji Unii i poszczególnych szczeblach podejmowania decyzji w celu ograniczenia liczby petycji niedopuszczalnych; ponawia apel o przeprowadzenie szerzej zakrojonych kampanii informacyjnych</w:t>
            </w:r>
            <w:r w:rsidRPr="00041CA3">
              <w:rPr>
                <w:b/>
                <w:i/>
              </w:rPr>
              <w:t>, zwłaszcza w regionach oddalonych i wśród niedostatecznie reprezentowanych grup obywateli, w tym młodzieży, kobiet, społeczności wiejskich i wyspiarskich</w:t>
            </w:r>
            <w:r w:rsidRPr="00041CA3">
              <w:t>, przy akt</w:t>
            </w:r>
            <w:r w:rsidRPr="00041CA3">
              <w:t xml:space="preserve">ywnym udziale istniejących służb komunikacyjnych UE, aby pomóc w poszerzaniu wiedzy obywateli na temat ich prawa do składania petycji oraz na temat zakresu odpowiedzialności UE i uprawnień Komisji Petycji; </w:t>
            </w:r>
            <w:r w:rsidRPr="00041CA3">
              <w:rPr>
                <w:b/>
                <w:i/>
              </w:rPr>
              <w:t>wzywa do jaśniejszej i wolnej od żargonu komunikacji ze składającymi petycje oraz do lepszego publicznego objaśniania roli i ograniczeń Komisji Petycji, zwłaszcza użytkownikom potrzebującym szczególnego traktowania lub składającym petycję po raz pierwszy;</w:t>
            </w:r>
          </w:p>
        </w:tc>
      </w:tr>
    </w:tbl>
    <w:p w14:paraId="5EE343C6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4FABF738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1337F597" w14:textId="77777777" w:rsidR="003F1078" w:rsidRPr="00041CA3" w:rsidRDefault="00974888">
      <w:r w:rsidRPr="00041CA3">
        <w:rPr>
          <w:rStyle w:val="HideTWBExt"/>
        </w:rPr>
        <w:t>&lt;/AmCompr&gt;</w:t>
      </w:r>
    </w:p>
    <w:p w14:paraId="64D557F4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2</w:t>
      </w:r>
      <w:r w:rsidRPr="00041CA3">
        <w:rPr>
          <w:rStyle w:val="HideTWBExt"/>
        </w:rPr>
        <w:t>&lt;/NumAmCompr&gt;</w:t>
      </w:r>
    </w:p>
    <w:p w14:paraId="679C0B06" w14:textId="77777777" w:rsidR="003F1078" w:rsidRPr="00041CA3" w:rsidRDefault="00974888">
      <w:pPr>
        <w:pStyle w:val="NormalBold"/>
      </w:pPr>
      <w:r w:rsidRPr="00041CA3">
        <w:t>Poprawka kompromisowa 2</w:t>
      </w:r>
    </w:p>
    <w:p w14:paraId="685FC7C8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3D80455C" w14:textId="77777777" w:rsidR="003F1078" w:rsidRPr="00041CA3" w:rsidRDefault="00974888">
      <w:r w:rsidRPr="00041CA3">
        <w:t xml:space="preserve">i zastępująca poprawkę </w:t>
      </w:r>
      <w:r w:rsidRPr="00041CA3">
        <w:rPr>
          <w:rStyle w:val="HideTWBExt"/>
        </w:rPr>
        <w:t>&lt;Replacing&gt;</w:t>
      </w:r>
      <w:r w:rsidRPr="00041CA3">
        <w:t>41</w:t>
      </w:r>
      <w:r w:rsidRPr="00041CA3">
        <w:rPr>
          <w:rStyle w:val="HideTWBExt"/>
        </w:rPr>
        <w:t>&lt;/Replacing&gt;</w:t>
      </w:r>
    </w:p>
    <w:p w14:paraId="7CF19E01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5C47866C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4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7F6CEC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CB307" w14:textId="77777777" w:rsidR="003F1078" w:rsidRPr="00041CA3" w:rsidRDefault="003F1078"/>
        </w:tc>
      </w:tr>
      <w:tr w:rsidR="003F1078" w:rsidRPr="00041CA3" w14:paraId="0843DC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BFBB3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3BC1A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46FC6C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1B28A" w14:textId="77777777" w:rsidR="003F1078" w:rsidRPr="00041CA3" w:rsidRDefault="00974888">
            <w:pPr>
              <w:pStyle w:val="Normal6a"/>
            </w:pPr>
            <w:r w:rsidRPr="00041CA3">
              <w:t>4.</w:t>
            </w:r>
            <w:r w:rsidRPr="00041CA3">
              <w:tab/>
              <w:t>zwraca uwagę, że petycje dają Parlamentowi i innym instytucjom Unii wyjątkową szansę na nawiązanie bezpośredniego kontaktu z obywatelami Unii i prowadzenie z nimi regularnego dialogu, w szczególności w sytuacjach, gdy odczuwają oni skutki niewłaściwego stosowania lub naruszania prawa UE; podkreśla potrzebę ściślejszej współpracy między instytucjami Unii a władzami krajowymi, regionalnymi i lokalnymi w kwestii dochodzeń dotyczących wdrażania i przestrzegania prawa UE; uważa, że taka współpraca ma kluczowe z</w:t>
            </w:r>
            <w:r w:rsidRPr="00041CA3">
              <w:t>naczenie, jeśli chodzi o rozpatrywanie i rozwiązywanie zgłaszanych przez obywateli problemów dotyczących stosowania prawa UE, oraz przyczynia się do wzmocnienia legitymacji demokratycznej i odpowiedzialności Unii; apeluje zatem o udział przedstawicieli państw członkowskich w posiedzeniach Komisji Petycji oraz o terminowe udzielanie szczegółowych odpowiedzi na kierowane do organów krajowych wnioski Komisji Petycji o wyjaśnienia lub informacje;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B20F6" w14:textId="77777777" w:rsidR="003F1078" w:rsidRPr="00041CA3" w:rsidRDefault="00974888">
            <w:pPr>
              <w:pStyle w:val="Normal6a"/>
            </w:pPr>
            <w:r w:rsidRPr="00041CA3">
              <w:t>4.</w:t>
            </w:r>
            <w:r w:rsidRPr="00041CA3">
              <w:tab/>
              <w:t xml:space="preserve">zwraca uwagę, że petycje dają Parlamentowi i innym instytucjom Unii wyjątkową szansę na nawiązanie bezpośredniego kontaktu z obywatelami Unii i prowadzenie z nimi regularnego </w:t>
            </w:r>
            <w:r w:rsidRPr="00041CA3">
              <w:t>dialogu, w szczególności w sytuacjach, gdy odczuwają oni skutki niewłaściwego stosowania lub naruszania prawa UE; podkreśla potrzebę ściślejszej współpracy między instytucjami Unii a władzami krajowymi, regionalnymi i lokalnymi w kwestii dochodzeń dotyczących wdrażania i przestrzegania prawa UE; uważa, że taka współpraca ma kluczowe znaczenie, jeśli chodzi o rozpatrywanie i rozwiązywanie zgłaszanych przez obywateli problemów dotyczących stosowania prawa UE, oraz przyczynia się do wzmocnienia legitymacji dem</w:t>
            </w:r>
            <w:r w:rsidRPr="00041CA3">
              <w:t>okratycznej i odpowiedzialności Unii; apeluje zatem o </w:t>
            </w:r>
            <w:r w:rsidRPr="00041CA3">
              <w:rPr>
                <w:b/>
                <w:i/>
              </w:rPr>
              <w:t xml:space="preserve">znaczący </w:t>
            </w:r>
            <w:r w:rsidRPr="00041CA3">
              <w:t>udział przedstawicieli państw członkowskich w posiedzeniach Komisji Petycji oraz o terminowe udzielanie szczegółowych odpowiedzi na kierowane do organów krajowych wnioski Komisji Petycji o wyjaśnienia lub informacje</w:t>
            </w:r>
            <w:r w:rsidRPr="00041CA3">
              <w:rPr>
                <w:b/>
                <w:i/>
              </w:rPr>
              <w:t>, aby móc podejmować odpowiednie działania następcze w związku z petycjami</w:t>
            </w:r>
            <w:r w:rsidRPr="00041CA3">
              <w:t>;</w:t>
            </w:r>
          </w:p>
        </w:tc>
      </w:tr>
    </w:tbl>
    <w:p w14:paraId="5CDAB945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4E027F4E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50DABB1C" w14:textId="77777777" w:rsidR="003F1078" w:rsidRPr="00041CA3" w:rsidRDefault="00974888">
      <w:r w:rsidRPr="00041CA3">
        <w:rPr>
          <w:rStyle w:val="HideTWBExt"/>
        </w:rPr>
        <w:t>&lt;/AmCompr&gt;</w:t>
      </w:r>
    </w:p>
    <w:p w14:paraId="724910F6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3</w:t>
      </w:r>
      <w:r w:rsidRPr="00041CA3">
        <w:rPr>
          <w:rStyle w:val="HideTWBExt"/>
        </w:rPr>
        <w:t>&lt;/NumAmCompr&gt;</w:t>
      </w:r>
    </w:p>
    <w:p w14:paraId="781CADDE" w14:textId="77777777" w:rsidR="003F1078" w:rsidRPr="00041CA3" w:rsidRDefault="00974888">
      <w:pPr>
        <w:pStyle w:val="NormalBold"/>
      </w:pPr>
      <w:r w:rsidRPr="00041CA3">
        <w:t>Poprawka kompromisowa 3</w:t>
      </w:r>
    </w:p>
    <w:p w14:paraId="7F470B44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63882603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56, 57</w:t>
      </w:r>
      <w:r w:rsidRPr="00041CA3">
        <w:rPr>
          <w:rStyle w:val="HideTWBExt"/>
        </w:rPr>
        <w:t>&lt;/Replacing&gt;</w:t>
      </w:r>
    </w:p>
    <w:p w14:paraId="79273A19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70ECB855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8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772CC6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87A68" w14:textId="77777777" w:rsidR="003F1078" w:rsidRPr="00041CA3" w:rsidRDefault="003F1078"/>
        </w:tc>
      </w:tr>
      <w:tr w:rsidR="003F1078" w:rsidRPr="00041CA3" w14:paraId="7E7808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4BA29" w14:textId="77777777" w:rsidR="003F1078" w:rsidRPr="00041CA3" w:rsidRDefault="00974888">
            <w:pPr>
              <w:pStyle w:val="AmColumnHeading"/>
            </w:pPr>
            <w:r w:rsidRPr="00041CA3">
              <w:t xml:space="preserve">Projekt </w:t>
            </w:r>
            <w:r w:rsidRPr="00041CA3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66EDE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4A92B94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805E7" w14:textId="77777777" w:rsidR="003F1078" w:rsidRPr="00041CA3" w:rsidRDefault="00974888">
            <w:pPr>
              <w:pStyle w:val="Normal6a"/>
            </w:pPr>
            <w:r w:rsidRPr="00041CA3">
              <w:t>8.</w:t>
            </w:r>
            <w:r w:rsidRPr="00041CA3">
              <w:tab/>
              <w:t>przypomina, że internetowa baza danych petycji (e-</w:t>
            </w:r>
            <w:proofErr w:type="spellStart"/>
            <w:r w:rsidRPr="00041CA3">
              <w:t>Petition</w:t>
            </w:r>
            <w:proofErr w:type="spellEnd"/>
            <w:r w:rsidRPr="00041CA3">
              <w:t>) jest nieodzownym narzędziem wewnętrznym, które umożliwia członkom i członkiniom Komisji Petycji dostęp do niezbędnych informacji w celu śledzenia stanu zaawansowania prac nad poszczególnymi petycjami i podejmowania świadomych decyzji dotyczących rozpatrywania petycji; zauważa, że baza danych e-</w:t>
            </w:r>
            <w:proofErr w:type="spellStart"/>
            <w:r w:rsidRPr="00041CA3">
              <w:t>Petition</w:t>
            </w:r>
            <w:proofErr w:type="spellEnd"/>
            <w:r w:rsidRPr="00041CA3">
              <w:t xml:space="preserve"> odgrywa również ważną rolę w komunikacji ze składającymi petycje;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753B3" w14:textId="77777777" w:rsidR="003F1078" w:rsidRPr="00041CA3" w:rsidRDefault="00974888">
            <w:pPr>
              <w:pStyle w:val="Normal6a"/>
            </w:pPr>
            <w:r w:rsidRPr="00041CA3">
              <w:t>8.</w:t>
            </w:r>
            <w:r w:rsidRPr="00041CA3">
              <w:tab/>
              <w:t>przypomina, że internetowa baza danych petycji (e-</w:t>
            </w:r>
            <w:proofErr w:type="spellStart"/>
            <w:r w:rsidRPr="00041CA3">
              <w:t>Petition</w:t>
            </w:r>
            <w:proofErr w:type="spellEnd"/>
            <w:r w:rsidRPr="00041CA3">
              <w:t>) jest nieodzownym narzędziem wewnętrznym, które umożliwia członkom i członkiniom Komisji Petycji dostęp do niezbędnych informacji w celu śledzenia stanu zaawansowania prac nad poszczególnymi petycjami i podejmowania świadomych decyzji dotyczących rozpatrywania petycji; zauważa, że baza danych e-</w:t>
            </w:r>
            <w:proofErr w:type="spellStart"/>
            <w:r w:rsidRPr="00041CA3">
              <w:t>Petition</w:t>
            </w:r>
            <w:proofErr w:type="spellEnd"/>
            <w:r w:rsidRPr="00041CA3">
              <w:t xml:space="preserve"> odgrywa również ważną rolę w komunikacji ze składającymi petycje; </w:t>
            </w:r>
            <w:r w:rsidRPr="00041CA3">
              <w:rPr>
                <w:b/>
                <w:i/>
              </w:rPr>
              <w:t>podkreśla potrzebę dalszej modernizacji narzędzi cyfrowych komisji PETI i sugeruj</w:t>
            </w:r>
            <w:r w:rsidRPr="00041CA3">
              <w:rPr>
                <w:b/>
                <w:i/>
              </w:rPr>
              <w:t>e, aby zbadać możliwość odpowiedzialnego korzystania ze sztucznej inteligencji pod nadzorem człowieka, aby jeszcze bardziej usprawnić rozpatrywanie petycji;</w:t>
            </w:r>
          </w:p>
        </w:tc>
      </w:tr>
    </w:tbl>
    <w:p w14:paraId="79DA4B3A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4684F4FE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75B7971A" w14:textId="77777777" w:rsidR="003F1078" w:rsidRPr="00041CA3" w:rsidRDefault="00974888">
      <w:r w:rsidRPr="00041CA3">
        <w:rPr>
          <w:rStyle w:val="HideTWBExt"/>
        </w:rPr>
        <w:t>&lt;/AmCompr&gt;</w:t>
      </w:r>
    </w:p>
    <w:p w14:paraId="1F2CB0B1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4</w:t>
      </w:r>
      <w:r w:rsidRPr="00041CA3">
        <w:rPr>
          <w:rStyle w:val="HideTWBExt"/>
        </w:rPr>
        <w:t>&lt;/NumAmCompr&gt;</w:t>
      </w:r>
    </w:p>
    <w:p w14:paraId="10832DAD" w14:textId="77777777" w:rsidR="003F1078" w:rsidRPr="00041CA3" w:rsidRDefault="00974888">
      <w:pPr>
        <w:pStyle w:val="NormalBold"/>
      </w:pPr>
      <w:r w:rsidRPr="00041CA3">
        <w:t xml:space="preserve">Poprawka </w:t>
      </w:r>
      <w:r w:rsidRPr="00041CA3">
        <w:t>kompromisowa 4</w:t>
      </w:r>
    </w:p>
    <w:p w14:paraId="137C023E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176EC770" w14:textId="77777777" w:rsidR="003F1078" w:rsidRPr="00041CA3" w:rsidRDefault="00974888">
      <w:r w:rsidRPr="00041CA3">
        <w:t xml:space="preserve">i zastępująca poprawkę </w:t>
      </w:r>
      <w:r w:rsidRPr="00041CA3">
        <w:rPr>
          <w:rStyle w:val="HideTWBExt"/>
        </w:rPr>
        <w:t>&lt;Replacing&gt;</w:t>
      </w:r>
      <w:r w:rsidRPr="00041CA3">
        <w:t>59</w:t>
      </w:r>
      <w:r w:rsidRPr="00041CA3">
        <w:rPr>
          <w:rStyle w:val="HideTWBExt"/>
        </w:rPr>
        <w:t>&lt;/Replacing&gt;</w:t>
      </w:r>
    </w:p>
    <w:p w14:paraId="0FE5CF09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7E443A59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9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232DD4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F5D5F" w14:textId="77777777" w:rsidR="003F1078" w:rsidRPr="00041CA3" w:rsidRDefault="003F1078"/>
        </w:tc>
      </w:tr>
      <w:tr w:rsidR="003F1078" w:rsidRPr="00041CA3" w14:paraId="5E030BF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BE379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273D8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532FE2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F1584" w14:textId="77777777" w:rsidR="003F1078" w:rsidRPr="00041CA3" w:rsidRDefault="00974888">
            <w:pPr>
              <w:pStyle w:val="Normal6a"/>
            </w:pPr>
            <w:r w:rsidRPr="00041CA3">
              <w:t>9.</w:t>
            </w:r>
            <w:r w:rsidRPr="00041CA3">
              <w:tab/>
              <w:t xml:space="preserve">przypomina o zobowiązaniu Komisji Europejskiej do utworzenia międzyinstytucjonalnego narzędzia informatycznego do wymiany między nią i Parlamentem informacji i dokumentów na temat działań następczych podjętych w związku z petycjami, takich jak: postępowania w sprawie uchybienia zobowiązaniom państwa członkowskiego, wnioski ustawodawcze lub odpowiedzi władz krajowych, które pozwoli na zwiększenie przejrzystości i wydajności procesu rozpatrywania petycji, a w szerszym kontekście przyczyni się do zwiększenia </w:t>
            </w:r>
            <w:r w:rsidRPr="00041CA3">
              <w:t>zaufania obywateli do instytucji UE i projektu europejskiego;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93C6D" w14:textId="77777777" w:rsidR="003F1078" w:rsidRPr="00041CA3" w:rsidRDefault="00974888">
            <w:pPr>
              <w:pStyle w:val="Normal6a"/>
            </w:pPr>
            <w:r w:rsidRPr="00041CA3">
              <w:t>9.</w:t>
            </w:r>
            <w:r w:rsidRPr="00041CA3">
              <w:tab/>
              <w:t xml:space="preserve">przypomina o zobowiązaniu Komisji Europejskiej do utworzenia międzyinstytucjonalnego narzędzia informatycznego do wymiany między nią i Parlamentem informacji i dokumentów na temat działań następczych podjętych w związku z petycjami, takich jak: postępowania w sprawie uchybienia zobowiązaniom państwa członkowskiego, wnioski ustawodawcze lub odpowiedzi władz krajowych, które pozwoli na zwiększenie przejrzystości i wydajności procesu rozpatrywania petycji, a w szerszym kontekście przyczyni się do zwiększenia </w:t>
            </w:r>
            <w:r w:rsidRPr="00041CA3">
              <w:t>zaufania obywateli do instytucji UE i projektu europejskiego</w:t>
            </w:r>
            <w:r w:rsidRPr="00041CA3">
              <w:rPr>
                <w:b/>
                <w:i/>
              </w:rPr>
              <w:t>, a także apeluje o szybkie uruchomienie takiego międzyinstytucjonalnego narzędzia informatycznego</w:t>
            </w:r>
            <w:r w:rsidRPr="00041CA3">
              <w:t>;</w:t>
            </w:r>
          </w:p>
        </w:tc>
      </w:tr>
    </w:tbl>
    <w:p w14:paraId="6F0DB48D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7BD48054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224C0124" w14:textId="77777777" w:rsidR="003F1078" w:rsidRPr="00041CA3" w:rsidRDefault="00974888">
      <w:r w:rsidRPr="00041CA3">
        <w:rPr>
          <w:rStyle w:val="HideTWBExt"/>
        </w:rPr>
        <w:t>&lt;/AmCompr&gt;</w:t>
      </w:r>
    </w:p>
    <w:p w14:paraId="58D487D6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5</w:t>
      </w:r>
      <w:r w:rsidRPr="00041CA3">
        <w:rPr>
          <w:rStyle w:val="HideTWBExt"/>
        </w:rPr>
        <w:t>&lt;/NumAmCompr&gt;</w:t>
      </w:r>
    </w:p>
    <w:p w14:paraId="6C6BFAB3" w14:textId="77777777" w:rsidR="003F1078" w:rsidRPr="00041CA3" w:rsidRDefault="00974888">
      <w:pPr>
        <w:pStyle w:val="NormalBold"/>
      </w:pPr>
      <w:r w:rsidRPr="00041CA3">
        <w:t>Poprawka kompromisowa 5</w:t>
      </w:r>
    </w:p>
    <w:p w14:paraId="057D9CB1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3EF0E8ED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63, 65, 66, 68, 70, 71, 72, 73, 75, 76, 77, 78, 79, 80, 81, 82, 83, 84, 40, 49</w:t>
      </w:r>
      <w:r w:rsidRPr="00041CA3">
        <w:rPr>
          <w:rStyle w:val="HideTWBExt"/>
        </w:rPr>
        <w:t>&lt;/Replacing&gt;</w:t>
      </w:r>
    </w:p>
    <w:p w14:paraId="3B248F89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04A34088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12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4A364C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F5902" w14:textId="77777777" w:rsidR="003F1078" w:rsidRPr="00041CA3" w:rsidRDefault="003F1078"/>
        </w:tc>
      </w:tr>
      <w:tr w:rsidR="003F1078" w:rsidRPr="00041CA3" w14:paraId="6DADCE7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7CC4F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AF2B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7524E89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7E216" w14:textId="77777777" w:rsidR="003F1078" w:rsidRPr="00041CA3" w:rsidRDefault="00974888">
            <w:pPr>
              <w:pStyle w:val="Normal6a"/>
            </w:pPr>
            <w:r w:rsidRPr="00041CA3">
              <w:t>12.</w:t>
            </w:r>
            <w:r w:rsidRPr="00041CA3">
              <w:tab/>
            </w:r>
            <w:r w:rsidRPr="00041CA3">
              <w:t>odnotowuje, że w 2024 r. głównym obszarem zainteresowania składających petycje nadal było środowisko – ponad 20 % petycji dotyczyło kwestii środowiskowych; podkreśla znaczenie spełnienia oczekiwań obywateli UE w związku z ochroną środowiska i wzywa Komisję, by wraz z państwami członkowskimi zapewniła prawidłowe wdrażanie prawodawstwa UE w tej dziedzinie;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93AE3" w14:textId="77777777" w:rsidR="003F1078" w:rsidRPr="00041CA3" w:rsidRDefault="00974888">
            <w:pPr>
              <w:pStyle w:val="Normal6a"/>
            </w:pPr>
            <w:r w:rsidRPr="00041CA3">
              <w:t>12.</w:t>
            </w:r>
            <w:r w:rsidRPr="00041CA3">
              <w:tab/>
              <w:t>odnotowuje, że w 2024 r. głównym obszarem zainteresowania składających petycje nadal było środowisko – ponad 20 % petycji dotyczyło kwestii środowiskowych;</w:t>
            </w:r>
            <w:r w:rsidRPr="00041CA3">
              <w:rPr>
                <w:b/>
                <w:i/>
              </w:rPr>
              <w:t xml:space="preserve"> odnotowuje znaczną liczbę petycji potępiających naruszenia prawodawstwa UE w zakresie środowiska w kilku państwach członkowskich; </w:t>
            </w:r>
            <w:r w:rsidRPr="00041CA3">
              <w:rPr>
                <w:b/>
                <w:bCs/>
                <w:i/>
                <w:iCs/>
              </w:rPr>
              <w:t>zauważa, że kwestie zgłaszane przez osoby składające petycje i omawiane przez komisję obejmują ochronę wilków w UE, długofalowe toksyczne skutki stosowania pestycydów i naruszenie dyrektywy w sprawie emisji przemysłowych wyni</w:t>
            </w:r>
            <w:r w:rsidRPr="00041CA3">
              <w:rPr>
                <w:b/>
                <w:bCs/>
                <w:i/>
                <w:iCs/>
              </w:rPr>
              <w:t>kające z zarządzania stalownią;</w:t>
            </w:r>
            <w:r w:rsidRPr="00041CA3">
              <w:t xml:space="preserve"> podkreśla znaczenie spełnienia oczekiwań obywateli UE w związku z ochroną środowiska i wzywa Komisję, by wraz z państwami członkowskimi zapewniła prawidłowe wdrażanie prawodawstwa UE w tej dziedzinie;</w:t>
            </w:r>
          </w:p>
        </w:tc>
      </w:tr>
    </w:tbl>
    <w:p w14:paraId="23FB9F55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</w:t>
      </w:r>
    </w:p>
    <w:p w14:paraId="071C3575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&lt;PartCompr&gt;&lt;Article&gt;</w:t>
      </w:r>
      <w:r w:rsidRPr="00041CA3">
        <w:t>Ustęp 12 a (nowy)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647BA3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B781C" w14:textId="77777777" w:rsidR="003F1078" w:rsidRPr="00041CA3" w:rsidRDefault="003F1078"/>
        </w:tc>
      </w:tr>
      <w:tr w:rsidR="003F1078" w:rsidRPr="00041CA3" w14:paraId="1637A5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31A0D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B6753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3F344B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CE053" w14:textId="77777777" w:rsidR="003F1078" w:rsidRPr="00041CA3" w:rsidRDefault="003F10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6CC9D" w14:textId="77777777" w:rsidR="003F1078" w:rsidRPr="00041CA3" w:rsidRDefault="00974888">
            <w:pPr>
              <w:pStyle w:val="Normal6a"/>
            </w:pPr>
            <w:r w:rsidRPr="00041CA3">
              <w:rPr>
                <w:b/>
                <w:i/>
              </w:rPr>
              <w:t>12a.</w:t>
            </w:r>
            <w:r w:rsidRPr="00041CA3">
              <w:tab/>
            </w:r>
            <w:r w:rsidRPr="00041CA3">
              <w:rPr>
                <w:b/>
                <w:i/>
              </w:rPr>
              <w:t xml:space="preserve">zauważa, że Komisja Petycji zajmowała się też innymi </w:t>
            </w:r>
            <w:r w:rsidRPr="00041CA3">
              <w:rPr>
                <w:b/>
                <w:i/>
              </w:rPr>
              <w:t xml:space="preserve">zagadnieniami, takimi jak ochrona praw dziecka, w tym bezpieczeństwo w </w:t>
            </w:r>
            <w:proofErr w:type="spellStart"/>
            <w:r w:rsidRPr="00041CA3">
              <w:rPr>
                <w:b/>
                <w:i/>
              </w:rPr>
              <w:t>internecie</w:t>
            </w:r>
            <w:proofErr w:type="spellEnd"/>
            <w:r w:rsidRPr="00041CA3">
              <w:rPr>
                <w:b/>
                <w:i/>
              </w:rPr>
              <w:t>, czy poprawa dobrostanu zwierząt; zwraca uwagę na petycje dotyczące naruszania praw pasażerów; zauważa również, że w licznych petycjach wyrażano obawy dotyczące ochrony danych, a w szczególności egzekwowania ogólnego rozporządzenia o ochronie danych; zwraca również uwagę na znaczną liczbę petycji dotyczących kryzysu mieszkaniowego w państwach członkowskich; zauważa, że Komisja Petycji zajmowała się kwestią obowiązków przedsięb</w:t>
            </w:r>
            <w:r w:rsidRPr="00041CA3">
              <w:rPr>
                <w:b/>
                <w:i/>
              </w:rPr>
              <w:t>iorstw działających w sektorze paliw kopalnych w związku z kryzysem kosztów utrzymania, a także obawami dotyczącymi bezpieczeństwa kolei i ochroną praw pracowniczych; odnotowuje, że komisja rozpatrzyła petycję w sprawie kultury i dziedzictwa narodowego; przypomina, że Komisja Petycji omówiła kilka petycji w sprawie unieważnienia zezwoleń na pobyt stały obywateli rosyjskich; zauważa, że Komisja Petycji otrzymała znaczną liczbę petycji w sprawie praworządności w państwach członkowskich, które omówiła; odnotow</w:t>
            </w:r>
            <w:r w:rsidRPr="00041CA3">
              <w:rPr>
                <w:b/>
                <w:i/>
              </w:rPr>
              <w:t>uje petycje złożone w sprawie warunków przyjmowania imigrantów i osób ubiegających się o azyl w państwach członkowskich oraz zwraca uwagę na petycje dotyczące przypadków dyskryminacji; oczekuje od Komisji należytych działań następczych i aktualnych informacji w odniesieniu do wszystkich tych petycji;</w:t>
            </w:r>
          </w:p>
        </w:tc>
      </w:tr>
    </w:tbl>
    <w:p w14:paraId="543884A9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17462522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790B45BE" w14:textId="77777777" w:rsidR="003F1078" w:rsidRPr="00041CA3" w:rsidRDefault="00974888">
      <w:r w:rsidRPr="00041CA3">
        <w:rPr>
          <w:rStyle w:val="HideTWBExt"/>
        </w:rPr>
        <w:t>&lt;/AmCompr&gt;</w:t>
      </w:r>
    </w:p>
    <w:p w14:paraId="407F734C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6</w:t>
      </w:r>
      <w:r w:rsidRPr="00041CA3">
        <w:rPr>
          <w:rStyle w:val="HideTWBExt"/>
        </w:rPr>
        <w:t>&lt;/NumAmCompr&gt;</w:t>
      </w:r>
    </w:p>
    <w:p w14:paraId="74770C63" w14:textId="77777777" w:rsidR="003F1078" w:rsidRPr="00041CA3" w:rsidRDefault="00974888">
      <w:pPr>
        <w:pStyle w:val="NormalBold"/>
      </w:pPr>
      <w:r w:rsidRPr="00041CA3">
        <w:t>Poprawka kompromisowa 6</w:t>
      </w:r>
    </w:p>
    <w:p w14:paraId="162333BE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5F84CA93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92, 93, 94</w:t>
      </w:r>
      <w:r w:rsidRPr="00041CA3">
        <w:rPr>
          <w:rStyle w:val="HideTWBExt"/>
        </w:rPr>
        <w:t>&lt;/Replacing&gt;</w:t>
      </w:r>
    </w:p>
    <w:p w14:paraId="045C5F58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66C262B2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15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296677D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13B8D" w14:textId="77777777" w:rsidR="003F1078" w:rsidRPr="00041CA3" w:rsidRDefault="003F1078"/>
        </w:tc>
      </w:tr>
      <w:tr w:rsidR="003F1078" w:rsidRPr="00041CA3" w14:paraId="321373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0A1B0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7BF52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3E3A80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821A8" w14:textId="77777777" w:rsidR="003F1078" w:rsidRPr="00041CA3" w:rsidRDefault="00974888">
            <w:pPr>
              <w:pStyle w:val="Normal6a"/>
            </w:pPr>
            <w:r w:rsidRPr="00041CA3">
              <w:t>15.</w:t>
            </w:r>
            <w:r w:rsidRPr="00041CA3">
              <w:tab/>
              <w:t xml:space="preserve">przypomina, że kontakty </w:t>
            </w:r>
            <w:r w:rsidRPr="00041CA3">
              <w:t>z Europejskim Rzecznikiem Praw Obywatelskich stanowią jeden z obowiązków powierzonych Komisji Petycji na podstawie Regulaminu Parlamentu; z zadowoleniem przyjmuje konstruktywną współpracę Parlamentu z Europejskim Rzecznikiem Praw Obywatelskich, z którym Komisja Petycji podziela cele polegające na zapewnieniu przejrzystości, profesjonalizmu i uczciwości instytucji UE wobec obywateli europejskich, a także zaangażowanie w europejską sieć rzeczników praw obywatelskich;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FFC9B" w14:textId="77777777" w:rsidR="003F1078" w:rsidRPr="00041CA3" w:rsidRDefault="00974888">
            <w:pPr>
              <w:pStyle w:val="Normal6a"/>
            </w:pPr>
            <w:r w:rsidRPr="00041CA3">
              <w:t>15.</w:t>
            </w:r>
            <w:r w:rsidRPr="00041CA3">
              <w:tab/>
              <w:t xml:space="preserve">przypomina, że kontakty </w:t>
            </w:r>
            <w:r w:rsidRPr="00041CA3">
              <w:t>z Europejskim Rzecznikiem Praw Obywatelskich stanowią jeden z obowiązków powierzonych Komisji Petycji na podstawie Regulaminu Parlamentu;</w:t>
            </w:r>
            <w:r w:rsidRPr="00041CA3">
              <w:rPr>
                <w:b/>
                <w:i/>
              </w:rPr>
              <w:t xml:space="preserve"> </w:t>
            </w:r>
            <w:r w:rsidRPr="00041CA3">
              <w:rPr>
                <w:b/>
                <w:bCs/>
                <w:i/>
                <w:iCs/>
              </w:rPr>
              <w:t>podkreśla rolę Komisji Petycji w procesie wyboru Europejskiego Rzecznika Praw Obywatelskich, zwłaszcza w organizacji wysłuchania publicznego z udziałem wszystkich zakwalifikowanych kandydatów, które odbyło się 3 grudnia 2024 r., było otwarte dla wszystkich posłów do Parlamentu Europejskiego oraz zapewniło im demokratyczną i przejrzystą możliwość wymiany poglądów z osobami</w:t>
            </w:r>
            <w:r w:rsidRPr="00041CA3">
              <w:rPr>
                <w:b/>
                <w:bCs/>
                <w:i/>
                <w:iCs/>
              </w:rPr>
              <w:t xml:space="preserve"> kandydującymi, oceny ich niezależności, kwalifikacji i profesjonalizmu, a także wizji urzędu Europejskiego Rzecznika Praw Obywatelskich w strukturze instytucjonalnej UE;</w:t>
            </w:r>
            <w:r w:rsidRPr="00041CA3">
              <w:t xml:space="preserve"> z zadowoleniem przyjmuje konstruktywną współpracę Parlamentu z Europejskim Rzecznikiem Praw Obywatelskich, z którym Komisja Petycji podziela cele polegające na zapewnieniu przejrzystości, profesjonalizmu i uczciwości instytucji UE wobec obywateli europejskich, a także zaangażowanie w europejską sieć rzeczników praw obywatelskich;</w:t>
            </w:r>
          </w:p>
        </w:tc>
      </w:tr>
    </w:tbl>
    <w:p w14:paraId="65561A91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</w:t>
      </w:r>
    </w:p>
    <w:p w14:paraId="3346234A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&lt;PartCompr&gt;&lt;Article&gt;</w:t>
      </w:r>
      <w:r w:rsidRPr="00041CA3">
        <w:t>Ustęp 16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24B9F4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495F7" w14:textId="77777777" w:rsidR="003F1078" w:rsidRPr="00041CA3" w:rsidRDefault="003F1078"/>
        </w:tc>
      </w:tr>
      <w:tr w:rsidR="003F1078" w:rsidRPr="00041CA3" w14:paraId="4D15494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6CA0B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1CA29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0DD0EF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2673" w14:textId="77777777" w:rsidR="003F1078" w:rsidRPr="00041CA3" w:rsidRDefault="00974888">
            <w:pPr>
              <w:pStyle w:val="Normal6a"/>
            </w:pPr>
            <w:r w:rsidRPr="00041CA3">
              <w:t>16.</w:t>
            </w:r>
            <w:r w:rsidRPr="00041CA3">
              <w:tab/>
            </w:r>
            <w:r w:rsidRPr="00041CA3">
              <w:rPr>
                <w:b/>
                <w:i/>
              </w:rPr>
              <w:t>zauważa regularny wkład</w:t>
            </w:r>
            <w:r w:rsidRPr="00041CA3">
              <w:t xml:space="preserve"> Europejskiego Rzecznika Praw Obywatelskich w prace Komisji Petycji przez cały rok; zdecydowanie uważa, że instytucje, organy i agencje Unii muszą zapewnić spójne i skuteczne stosowanie się do zaleceń Europejskiego Rzecznika Praw Obywatelskich;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4D4B5" w14:textId="77777777" w:rsidR="003F1078" w:rsidRPr="00041CA3" w:rsidRDefault="00974888">
            <w:pPr>
              <w:pStyle w:val="Normal6a"/>
            </w:pPr>
            <w:r w:rsidRPr="00041CA3">
              <w:t>16.</w:t>
            </w:r>
            <w:r w:rsidRPr="00041CA3">
              <w:tab/>
            </w:r>
            <w:r w:rsidRPr="00041CA3">
              <w:rPr>
                <w:b/>
                <w:i/>
              </w:rPr>
              <w:t>zachęca</w:t>
            </w:r>
            <w:r w:rsidRPr="00041CA3">
              <w:t xml:space="preserve"> Europejskiego Rzecznika Praw Obywatelskich</w:t>
            </w:r>
            <w:r w:rsidRPr="00041CA3">
              <w:rPr>
                <w:b/>
                <w:i/>
              </w:rPr>
              <w:t xml:space="preserve"> do stałego, regularnego wkładu</w:t>
            </w:r>
            <w:r w:rsidRPr="00041CA3">
              <w:t xml:space="preserve"> w prace Komisji Petycji przez cały rok; zdecydowanie uważa, że instytucje, organy i agencje Unii muszą zapewnić spójne i skuteczne stosowanie się do zaleceń Europejskiego Rzecznika Praw Obywatelskich; </w:t>
            </w:r>
            <w:r w:rsidRPr="00041CA3">
              <w:rPr>
                <w:b/>
                <w:i/>
              </w:rPr>
              <w:t>podkreśla zasadniczą rolę Europejskiego Rzecznika Praw Obywatelskich w promowaniu przejrzystości, dobrej administracji i ochrony praw obywateli; wzywa do ściślejszej współpracy między Komisją Petycji a biurem Europejskiego Rzecznika Pra</w:t>
            </w:r>
            <w:r w:rsidRPr="00041CA3">
              <w:rPr>
                <w:b/>
                <w:i/>
              </w:rPr>
              <w:t>w Obywatelskich;</w:t>
            </w:r>
          </w:p>
        </w:tc>
      </w:tr>
    </w:tbl>
    <w:p w14:paraId="238C99B0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63F0C555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26CF4A43" w14:textId="77777777" w:rsidR="003F1078" w:rsidRPr="00041CA3" w:rsidRDefault="00974888">
      <w:r w:rsidRPr="00041CA3">
        <w:rPr>
          <w:rStyle w:val="HideTWBExt"/>
        </w:rPr>
        <w:t>&lt;/AmCompr&gt;</w:t>
      </w:r>
    </w:p>
    <w:p w14:paraId="7960B3E5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7</w:t>
      </w:r>
      <w:r w:rsidRPr="00041CA3">
        <w:rPr>
          <w:rStyle w:val="HideTWBExt"/>
        </w:rPr>
        <w:t>&lt;/NumAmCompr&gt;</w:t>
      </w:r>
    </w:p>
    <w:p w14:paraId="0DE243F1" w14:textId="77777777" w:rsidR="003F1078" w:rsidRPr="00041CA3" w:rsidRDefault="00974888">
      <w:pPr>
        <w:pStyle w:val="NormalBold"/>
      </w:pPr>
      <w:r w:rsidRPr="00041CA3">
        <w:t>Poprawka kompromisowa 7</w:t>
      </w:r>
    </w:p>
    <w:p w14:paraId="3C552FD2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2B1858C4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96, 97, 98, 99</w:t>
      </w:r>
      <w:r w:rsidRPr="00041CA3">
        <w:rPr>
          <w:rStyle w:val="HideTWBExt"/>
        </w:rPr>
        <w:t>&lt;/Replacing&gt;</w:t>
      </w:r>
    </w:p>
    <w:p w14:paraId="601229FF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33E210D3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17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26E455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C4BCB" w14:textId="77777777" w:rsidR="003F1078" w:rsidRPr="00041CA3" w:rsidRDefault="003F1078"/>
        </w:tc>
      </w:tr>
      <w:tr w:rsidR="003F1078" w:rsidRPr="00041CA3" w14:paraId="65FDAC1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AB0FF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4F5FD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030500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015F8" w14:textId="77777777" w:rsidR="003F1078" w:rsidRPr="00041CA3" w:rsidRDefault="00974888">
            <w:pPr>
              <w:pStyle w:val="Normal6a"/>
            </w:pPr>
            <w:r w:rsidRPr="00041CA3">
              <w:t>17.</w:t>
            </w:r>
            <w:r w:rsidRPr="00041CA3">
              <w:tab/>
              <w:t xml:space="preserve">zauważa, że pomimo przerwy w pracach Parlamentu </w:t>
            </w:r>
            <w:r w:rsidRPr="00041CA3">
              <w:t>spowodowanej wyborami europejskimi Komisja Petycji wyraziła swoje stanowisko i wydała zalecenia dotyczące ważnych kwestii poruszonych w petycjach, w tym przyjęła dwa sprawozdania z wizyt informacyjnych;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7B199" w14:textId="77777777" w:rsidR="003F1078" w:rsidRPr="00041CA3" w:rsidRDefault="00974888">
            <w:pPr>
              <w:pStyle w:val="Normal6a"/>
            </w:pPr>
            <w:r w:rsidRPr="00041CA3">
              <w:t>17.</w:t>
            </w:r>
            <w:r w:rsidRPr="00041CA3">
              <w:tab/>
              <w:t xml:space="preserve">zauważa, że pomimo przerwy w pracach </w:t>
            </w:r>
            <w:r w:rsidRPr="00041CA3">
              <w:t>Parlamentu spowodowanej wyborami europejskimi Komisja Petycji wyraziła swoje stanowisko i wydała zalecenia dotyczące ważnych kwestii poruszonych w petycjach, w tym przyjęła dwa sprawozdania z wizyt informacyjnych</w:t>
            </w:r>
            <w:r w:rsidRPr="00041CA3">
              <w:rPr>
                <w:b/>
                <w:bCs/>
                <w:i/>
                <w:iCs/>
              </w:rPr>
              <w:t>, które odbyły się w drugiej połowie 2023 r., a mianowicie z wyjazdu do Irlandii poświęconego wadliwym bloczkom zawierającym mikę w budynkach w Irlandii oraz z wyjazdu do Hiszpanii poświęconego immersji językowej w Katalonii</w:t>
            </w:r>
            <w:r w:rsidRPr="00041CA3">
              <w:t xml:space="preserve">; </w:t>
            </w:r>
            <w:r w:rsidRPr="00041CA3">
              <w:rPr>
                <w:b/>
                <w:i/>
              </w:rPr>
              <w:t>podkreśla, jak ważne jest, aby władze katalońskie wdrożyły zalecenia zawar</w:t>
            </w:r>
            <w:r w:rsidRPr="00041CA3">
              <w:rPr>
                <w:b/>
                <w:i/>
              </w:rPr>
              <w:t>te w sprawozdaniu Komisji Petycji z 19 marca 2024 r., gdyż mają one zagwarantować ochronę praw językowych uczniów i ich rodzin;</w:t>
            </w:r>
          </w:p>
        </w:tc>
      </w:tr>
    </w:tbl>
    <w:p w14:paraId="71F6670C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</w:t>
      </w:r>
    </w:p>
    <w:p w14:paraId="14DC1E8A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&lt;PartCompr&gt;&lt;Article&gt;</w:t>
      </w:r>
      <w:r w:rsidRPr="00041CA3">
        <w:t>Ustęp 17 a (nowy)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33C5CD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C632E" w14:textId="77777777" w:rsidR="003F1078" w:rsidRPr="00041CA3" w:rsidRDefault="003F1078"/>
        </w:tc>
      </w:tr>
      <w:tr w:rsidR="003F1078" w:rsidRPr="00041CA3" w14:paraId="376020D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32A1F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3CC44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5713C4F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8FDFE" w14:textId="77777777" w:rsidR="003F1078" w:rsidRPr="00041CA3" w:rsidRDefault="003F10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4FF53" w14:textId="77777777" w:rsidR="003F1078" w:rsidRPr="00041CA3" w:rsidRDefault="00974888">
            <w:pPr>
              <w:pStyle w:val="Normal6a"/>
            </w:pPr>
            <w:r w:rsidRPr="00041CA3">
              <w:rPr>
                <w:b/>
                <w:i/>
              </w:rPr>
              <w:t>17a.</w:t>
            </w:r>
            <w:r w:rsidRPr="00041CA3">
              <w:tab/>
            </w:r>
            <w:r w:rsidRPr="00041CA3">
              <w:rPr>
                <w:b/>
                <w:i/>
              </w:rPr>
              <w:t xml:space="preserve">odnotowuje rosnącą </w:t>
            </w:r>
            <w:r w:rsidRPr="00041CA3">
              <w:rPr>
                <w:b/>
                <w:i/>
              </w:rPr>
              <w:t>liczbę petycji dotyczących polityki edukacyjnej, w szczególności uznawania kwalifikacji dydaktycznych w państwach członkowskich; podkreśla w związku z tym pytanie Komisji Petycji wymagające odpowiedzi ustnej od Komisji w sprawie warunków pracy nauczycieli w UE; jest zaniepokojony ustną odpowiedzią Komisji potwierdzającą, że niedobór nauczycieli jest poważnym powodem do niepokoju, co znajduje również odzwierciedlenie w najnowszych wynikach testów PISA, w których ani jedno państwo członkowskie nie zdołało pop</w:t>
            </w:r>
            <w:r w:rsidRPr="00041CA3">
              <w:rPr>
                <w:b/>
                <w:i/>
              </w:rPr>
              <w:t>rawić swoich wyników w zakresie umiejętności podstawowych; w związku z tym wzywa Komisję i państwa członkowskie do znacznego zwiększenia wysiłków na rzecz poprawy systemów edukacji szkolnej przy jednoczesnym zwiększeniu atrakcyjności zawodu nauczyciela, w tym poprzez finansowanie i programy;</w:t>
            </w:r>
          </w:p>
        </w:tc>
      </w:tr>
    </w:tbl>
    <w:p w14:paraId="2C78A302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2B1244B1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76E20048" w14:textId="77777777" w:rsidR="003F1078" w:rsidRPr="00041CA3" w:rsidRDefault="00974888">
      <w:r w:rsidRPr="00041CA3">
        <w:rPr>
          <w:rStyle w:val="HideTWBExt"/>
        </w:rPr>
        <w:t>&lt;/AmCompr&gt;</w:t>
      </w:r>
    </w:p>
    <w:p w14:paraId="5731BD05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8</w:t>
      </w:r>
      <w:r w:rsidRPr="00041CA3">
        <w:rPr>
          <w:rStyle w:val="HideTWBExt"/>
        </w:rPr>
        <w:t>&lt;/NumAmCompr&gt;</w:t>
      </w:r>
    </w:p>
    <w:p w14:paraId="2A2D5431" w14:textId="77777777" w:rsidR="003F1078" w:rsidRPr="00041CA3" w:rsidRDefault="00974888">
      <w:pPr>
        <w:pStyle w:val="NormalBold"/>
      </w:pPr>
      <w:r w:rsidRPr="00041CA3">
        <w:t>Poprawka kompromisowa 8</w:t>
      </w:r>
    </w:p>
    <w:p w14:paraId="28039A71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>sprawozdawcę</w:t>
      </w:r>
      <w:r w:rsidRPr="00041CA3">
        <w:rPr>
          <w:rStyle w:val="HideTWBExt"/>
        </w:rPr>
        <w:t>&lt;/SupportedBy&gt;</w:t>
      </w:r>
    </w:p>
    <w:p w14:paraId="2D48B532" w14:textId="77777777" w:rsidR="003F1078" w:rsidRPr="00041CA3" w:rsidRDefault="00974888">
      <w:r w:rsidRPr="00041CA3">
        <w:t xml:space="preserve">i zastępująca poprawkę </w:t>
      </w:r>
      <w:r w:rsidRPr="00041CA3">
        <w:rPr>
          <w:rStyle w:val="HideTWBExt"/>
        </w:rPr>
        <w:t>&lt;Replacing&gt;</w:t>
      </w:r>
      <w:r w:rsidRPr="00041CA3">
        <w:t>24</w:t>
      </w:r>
      <w:r w:rsidRPr="00041CA3">
        <w:rPr>
          <w:rStyle w:val="HideTWBExt"/>
        </w:rPr>
        <w:t>&lt;/Replacing&gt;</w:t>
      </w:r>
    </w:p>
    <w:p w14:paraId="595C1854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3D1E2E33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Motyw O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12A6AEC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F32A5" w14:textId="77777777" w:rsidR="003F1078" w:rsidRPr="00041CA3" w:rsidRDefault="003F1078"/>
        </w:tc>
      </w:tr>
      <w:tr w:rsidR="003F1078" w:rsidRPr="00041CA3" w14:paraId="2FEC87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C8D32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17CC5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48FFF1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8752F" w14:textId="77777777" w:rsidR="003F1078" w:rsidRPr="00041CA3" w:rsidRDefault="00974888">
            <w:pPr>
              <w:pStyle w:val="Normal6a"/>
            </w:pPr>
            <w:r w:rsidRPr="00041CA3">
              <w:t>O.</w:t>
            </w:r>
            <w:r w:rsidRPr="00041CA3">
              <w:tab/>
              <w:t xml:space="preserve">mając na uwadze, że </w:t>
            </w:r>
            <w:r w:rsidRPr="00041CA3">
              <w:rPr>
                <w:b/>
                <w:i/>
              </w:rPr>
              <w:t>przyjmując</w:t>
            </w:r>
            <w:r w:rsidRPr="00041CA3">
              <w:t xml:space="preserve"> porządek obrad, </w:t>
            </w:r>
            <w:r w:rsidRPr="00041CA3">
              <w:rPr>
                <w:b/>
                <w:i/>
              </w:rPr>
              <w:t>Komisja Petycji zwraca uwagę na</w:t>
            </w:r>
            <w:r w:rsidRPr="00041CA3">
              <w:t xml:space="preserve"> petycje i tematy o dużym znaczeniu dla dyskusji na szczeblu UE oraz na potrzebę utrzymania zrównoważonego zasięgu geograficznego tematów zgodnie z otrzymanymi petycjami;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441DF" w14:textId="77777777" w:rsidR="003F1078" w:rsidRPr="00041CA3" w:rsidRDefault="00974888">
            <w:pPr>
              <w:pStyle w:val="Normal6a"/>
            </w:pPr>
            <w:r w:rsidRPr="00041CA3">
              <w:t>O.</w:t>
            </w:r>
            <w:r w:rsidRPr="00041CA3">
              <w:tab/>
            </w:r>
            <w:r w:rsidRPr="00041CA3">
              <w:t xml:space="preserve">mając na uwadze, że </w:t>
            </w:r>
            <w:r w:rsidRPr="00041CA3">
              <w:rPr>
                <w:b/>
                <w:i/>
              </w:rPr>
              <w:t>kiedy Komisja Petycji przyjmuje</w:t>
            </w:r>
            <w:r w:rsidRPr="00041CA3">
              <w:t xml:space="preserve"> porządek obrad, </w:t>
            </w:r>
            <w:r w:rsidRPr="00041CA3">
              <w:rPr>
                <w:b/>
                <w:i/>
              </w:rPr>
              <w:t>dąży do tego, aby omawiać</w:t>
            </w:r>
            <w:r w:rsidRPr="00041CA3">
              <w:t xml:space="preserve"> petycje i tematy o dużym znaczeniu dla dyskusji na szczeblu UE oraz na potrzebę utrzymania zrównoważonego zasięgu geograficznego tematów zgodnie z otrzymanymi petycjami;</w:t>
            </w:r>
          </w:p>
        </w:tc>
      </w:tr>
    </w:tbl>
    <w:p w14:paraId="1DEF5E32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02FD57A5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4C180040" w14:textId="77777777" w:rsidR="003F1078" w:rsidRPr="00041CA3" w:rsidRDefault="00974888">
      <w:r w:rsidRPr="00041CA3">
        <w:rPr>
          <w:rStyle w:val="HideTWBExt"/>
        </w:rPr>
        <w:t>&lt;/AmCompr&gt;</w:t>
      </w:r>
    </w:p>
    <w:p w14:paraId="4FCE70A4" w14:textId="77777777" w:rsidR="003F1078" w:rsidRPr="00041CA3" w:rsidRDefault="00974888">
      <w:pPr>
        <w:pStyle w:val="NormalBold12a"/>
      </w:pPr>
      <w:r w:rsidRPr="00041CA3">
        <w:rPr>
          <w:rStyle w:val="HideTWBExt"/>
        </w:rPr>
        <w:t>&lt;AmCompr&gt;</w:t>
      </w:r>
      <w:r w:rsidRPr="00041CA3">
        <w:t>POPRAWKA KOMPROMISOWA</w:t>
      </w:r>
      <w:r w:rsidRPr="00041CA3">
        <w:tab/>
      </w:r>
      <w:r w:rsidRPr="00041CA3">
        <w:rPr>
          <w:rStyle w:val="HideTWBExt"/>
        </w:rPr>
        <w:t>&lt;NumAmCompr&gt;</w:t>
      </w:r>
      <w:r w:rsidRPr="00041CA3">
        <w:t>9</w:t>
      </w:r>
      <w:r w:rsidRPr="00041CA3">
        <w:rPr>
          <w:rStyle w:val="HideTWBExt"/>
        </w:rPr>
        <w:t>&lt;/NumAmCompr&gt;</w:t>
      </w:r>
    </w:p>
    <w:p w14:paraId="3DC428CF" w14:textId="77777777" w:rsidR="003F1078" w:rsidRPr="00041CA3" w:rsidRDefault="00974888">
      <w:pPr>
        <w:pStyle w:val="NormalBold"/>
      </w:pPr>
      <w:r w:rsidRPr="00041CA3">
        <w:t>Poprawka kompromisowa 9</w:t>
      </w:r>
    </w:p>
    <w:p w14:paraId="295E4FE3" w14:textId="77777777" w:rsidR="003F1078" w:rsidRPr="00041CA3" w:rsidRDefault="00974888">
      <w:r w:rsidRPr="00041CA3">
        <w:t xml:space="preserve">Poprawka kompromisowa popierana przez </w:t>
      </w:r>
      <w:r w:rsidRPr="00041CA3">
        <w:rPr>
          <w:rStyle w:val="HideTWBExt"/>
        </w:rPr>
        <w:t>&lt;SupportedBy&gt;</w:t>
      </w:r>
      <w:r w:rsidRPr="00041CA3">
        <w:t xml:space="preserve"> </w:t>
      </w:r>
      <w:proofErr w:type="spellStart"/>
      <w:r w:rsidRPr="00041CA3">
        <w:t>PfE</w:t>
      </w:r>
      <w:proofErr w:type="spellEnd"/>
      <w:r w:rsidRPr="00041CA3">
        <w:t xml:space="preserve">, ECR, ESN </w:t>
      </w:r>
      <w:r w:rsidRPr="00041CA3">
        <w:rPr>
          <w:rStyle w:val="HideTWBExt"/>
        </w:rPr>
        <w:t>&lt;/SupportedBy&gt;</w:t>
      </w:r>
    </w:p>
    <w:p w14:paraId="222B8445" w14:textId="77777777" w:rsidR="003F1078" w:rsidRPr="00041CA3" w:rsidRDefault="00974888">
      <w:r w:rsidRPr="00041CA3">
        <w:t xml:space="preserve">i zastępująca poprawki </w:t>
      </w:r>
      <w:r w:rsidRPr="00041CA3">
        <w:rPr>
          <w:rStyle w:val="HideTWBExt"/>
        </w:rPr>
        <w:t>&lt;Replacing&gt;</w:t>
      </w:r>
      <w:r w:rsidRPr="00041CA3">
        <w:t>45, 46, 47</w:t>
      </w:r>
      <w:r w:rsidRPr="00041CA3">
        <w:rPr>
          <w:rStyle w:val="HideTWBExt"/>
        </w:rPr>
        <w:t>&lt;/Replacing&gt;</w:t>
      </w:r>
    </w:p>
    <w:p w14:paraId="7A7E0582" w14:textId="77777777" w:rsidR="003F1078" w:rsidRPr="00041CA3" w:rsidRDefault="00974888">
      <w:pPr>
        <w:pStyle w:val="NormalBold12b12a"/>
      </w:pPr>
      <w:r w:rsidRPr="00041CA3">
        <w:rPr>
          <w:rStyle w:val="HideTWBExt"/>
        </w:rPr>
        <w:t>&lt;DocAmend&gt;</w:t>
      </w:r>
      <w:r w:rsidRPr="00041CA3">
        <w:t>Projekt rezolucji</w:t>
      </w:r>
      <w:r w:rsidRPr="00041CA3">
        <w:rPr>
          <w:rStyle w:val="HideTWBExt"/>
        </w:rPr>
        <w:t>&lt;/DocAmend&gt;</w:t>
      </w:r>
    </w:p>
    <w:p w14:paraId="4FA64024" w14:textId="77777777" w:rsidR="003F1078" w:rsidRPr="00041CA3" w:rsidRDefault="00974888">
      <w:pPr>
        <w:pStyle w:val="NormalBold"/>
      </w:pPr>
      <w:r w:rsidRPr="00041CA3">
        <w:rPr>
          <w:rStyle w:val="HideTWBExt"/>
        </w:rPr>
        <w:t>&lt;RepeatBlock-PartCompr&gt;&lt;PartCompr&gt;&lt;Article&gt;</w:t>
      </w:r>
      <w:r w:rsidRPr="00041CA3">
        <w:t>Ustęp 4 a (nowy)</w:t>
      </w:r>
      <w:r w:rsidRPr="00041CA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1078" w:rsidRPr="00041CA3" w14:paraId="2CCCCF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77EEB" w14:textId="77777777" w:rsidR="003F1078" w:rsidRPr="00041CA3" w:rsidRDefault="003F1078"/>
        </w:tc>
      </w:tr>
      <w:tr w:rsidR="003F1078" w:rsidRPr="00041CA3" w14:paraId="405379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FB263" w14:textId="77777777" w:rsidR="003F1078" w:rsidRPr="00041CA3" w:rsidRDefault="00974888">
            <w:pPr>
              <w:pStyle w:val="AmColumnHeading"/>
            </w:pPr>
            <w:r w:rsidRPr="00041CA3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B4E30" w14:textId="77777777" w:rsidR="003F1078" w:rsidRPr="00041CA3" w:rsidRDefault="00974888">
            <w:pPr>
              <w:pStyle w:val="AmColumnHeading"/>
            </w:pPr>
            <w:r w:rsidRPr="00041CA3">
              <w:t>Poprawka</w:t>
            </w:r>
          </w:p>
        </w:tc>
      </w:tr>
      <w:tr w:rsidR="003F1078" w:rsidRPr="00041CA3" w14:paraId="69E81B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B0890" w14:textId="77777777" w:rsidR="003F1078" w:rsidRPr="00041CA3" w:rsidRDefault="003F107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45D31" w14:textId="77777777" w:rsidR="003F1078" w:rsidRPr="00041CA3" w:rsidRDefault="00974888">
            <w:pPr>
              <w:pStyle w:val="Normal6a"/>
            </w:pPr>
            <w:r w:rsidRPr="00041CA3">
              <w:rPr>
                <w:b/>
                <w:i/>
              </w:rPr>
              <w:t>4a.</w:t>
            </w:r>
            <w:r w:rsidRPr="00041CA3">
              <w:tab/>
            </w:r>
            <w:r w:rsidRPr="00041CA3">
              <w:rPr>
                <w:b/>
                <w:i/>
              </w:rPr>
              <w:t xml:space="preserve">Parlament Europejski przypomina, że na początku 2024 r. </w:t>
            </w:r>
            <w:r w:rsidRPr="00041CA3">
              <w:rPr>
                <w:b/>
                <w:i/>
              </w:rPr>
              <w:t>do Komisji Petycji wpłynęła znaczna liczba petycji od obywateli obawiających się, że praworządność w Hiszpanii jest zagrożona; odnotowuje wspólną debatę ze stycznia 2024 r. na temat kilku petycji dotyczących wydarzeń w Hiszpanii, w szczególności rządowego projektu ustawy o amnestii i jego potencjalnych skutków dla hiszpańskich i unijnych ram prawnych;</w:t>
            </w:r>
          </w:p>
        </w:tc>
      </w:tr>
    </w:tbl>
    <w:p w14:paraId="087ADE39" w14:textId="77777777" w:rsidR="003F1078" w:rsidRPr="00041CA3" w:rsidRDefault="00974888">
      <w:pPr>
        <w:pStyle w:val="Normal12a"/>
      </w:pPr>
      <w:r w:rsidRPr="00041CA3">
        <w:rPr>
          <w:rStyle w:val="HideTWBExt"/>
        </w:rPr>
        <w:t>&lt;/PartCompr&gt;&lt;/RepeatBlock-PartCompr&gt;</w:t>
      </w:r>
    </w:p>
    <w:p w14:paraId="6CABD56B" w14:textId="77777777" w:rsidR="003F1078" w:rsidRPr="00041CA3" w:rsidRDefault="00974888">
      <w:pPr>
        <w:pStyle w:val="AmOrLang"/>
      </w:pPr>
      <w:r w:rsidRPr="00041CA3">
        <w:t xml:space="preserve">Or. </w:t>
      </w:r>
      <w:r w:rsidRPr="00041CA3">
        <w:rPr>
          <w:rStyle w:val="HideTWBExt"/>
        </w:rPr>
        <w:t>&lt;Original&gt;</w:t>
      </w:r>
      <w:r w:rsidRPr="00041CA3">
        <w:rPr>
          <w:rStyle w:val="HideTWBInt"/>
        </w:rPr>
        <w:t>{EN}</w:t>
      </w:r>
      <w:r w:rsidRPr="00041CA3">
        <w:t>en</w:t>
      </w:r>
      <w:r w:rsidRPr="00041CA3">
        <w:rPr>
          <w:rStyle w:val="HideTWBExt"/>
        </w:rPr>
        <w:t>&lt;/Original&gt;</w:t>
      </w:r>
    </w:p>
    <w:p w14:paraId="17276A3A" w14:textId="77777777" w:rsidR="003F1078" w:rsidRPr="00041CA3" w:rsidRDefault="00974888">
      <w:r w:rsidRPr="00041CA3">
        <w:rPr>
          <w:rStyle w:val="HideTWBExt"/>
        </w:rPr>
        <w:t>&lt;/AmCompr&gt;&lt;/RepeatBlock-AmCompr&gt;</w:t>
      </w:r>
    </w:p>
    <w:sectPr w:rsidR="003F1078" w:rsidRPr="00041CA3" w:rsidSect="00041C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8282C" w14:textId="77777777" w:rsidR="00974888" w:rsidRPr="00041CA3" w:rsidRDefault="00974888">
      <w:r w:rsidRPr="00041CA3">
        <w:separator/>
      </w:r>
    </w:p>
  </w:endnote>
  <w:endnote w:type="continuationSeparator" w:id="0">
    <w:p w14:paraId="63E4299B" w14:textId="77777777" w:rsidR="00974888" w:rsidRPr="00041CA3" w:rsidRDefault="00974888">
      <w:r w:rsidRPr="00041C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8CBD" w14:textId="77777777" w:rsidR="00041CA3" w:rsidRPr="00041CA3" w:rsidRDefault="00041CA3" w:rsidP="00041CA3">
    <w:pPr>
      <w:pStyle w:val="EPFooter"/>
    </w:pPr>
    <w:r w:rsidRPr="00041CA3">
      <w:t>PE</w:t>
    </w:r>
    <w:r w:rsidRPr="00041CA3">
      <w:rPr>
        <w:rStyle w:val="HideTWBExt"/>
      </w:rPr>
      <w:t>&lt;NoPE&gt;</w:t>
    </w:r>
    <w:r w:rsidRPr="00041CA3">
      <w:t>776.820</w:t>
    </w:r>
    <w:r w:rsidRPr="00041CA3">
      <w:rPr>
        <w:rStyle w:val="HideTWBExt"/>
      </w:rPr>
      <w:t>&lt;/NoPE&gt;&lt;Version&gt;</w:t>
    </w:r>
    <w:r w:rsidRPr="00041CA3">
      <w:t>v01-00</w:t>
    </w:r>
    <w:r w:rsidRPr="00041CA3">
      <w:rPr>
        <w:rStyle w:val="HideTWBExt"/>
      </w:rPr>
      <w:t>&lt;/Version&gt;</w:t>
    </w:r>
    <w:r w:rsidRPr="00041CA3">
      <w:tab/>
    </w:r>
    <w:r w:rsidRPr="00041CA3">
      <w:fldChar w:fldCharType="begin"/>
    </w:r>
    <w:r w:rsidRPr="00041CA3">
      <w:instrText xml:space="preserve"> PAGE  \* MERGEFORMAT </w:instrText>
    </w:r>
    <w:r w:rsidRPr="00041CA3">
      <w:fldChar w:fldCharType="separate"/>
    </w:r>
    <w:r w:rsidRPr="00041CA3">
      <w:rPr>
        <w:noProof/>
      </w:rPr>
      <w:t>1</w:t>
    </w:r>
    <w:r w:rsidRPr="00041CA3">
      <w:fldChar w:fldCharType="end"/>
    </w:r>
    <w:r w:rsidRPr="00041CA3">
      <w:t>/</w:t>
    </w:r>
    <w:fldSimple w:instr=" NUMPAGES  \* MERGEFORMAT ">
      <w:r w:rsidRPr="00041CA3">
        <w:rPr>
          <w:noProof/>
        </w:rPr>
        <w:t>1</w:t>
      </w:r>
    </w:fldSimple>
    <w:r w:rsidRPr="00041CA3">
      <w:tab/>
    </w:r>
    <w:r w:rsidRPr="00041CA3">
      <w:rPr>
        <w:rStyle w:val="HideTWBExt"/>
      </w:rPr>
      <w:t>&lt;PathFdR&gt;</w:t>
    </w:r>
    <w:r w:rsidRPr="00041CA3">
      <w:t>AM\1326707PL.docx</w:t>
    </w:r>
    <w:r w:rsidRPr="00041CA3">
      <w:rPr>
        <w:rStyle w:val="HideTWBExt"/>
      </w:rPr>
      <w:t>&lt;/PathFdR&gt;</w:t>
    </w:r>
  </w:p>
  <w:p w14:paraId="7E55752D" w14:textId="28A31C4C" w:rsidR="003F1078" w:rsidRPr="00041CA3" w:rsidRDefault="00041CA3" w:rsidP="00041CA3">
    <w:pPr>
      <w:pStyle w:val="EPFooter2"/>
    </w:pPr>
    <w:r w:rsidRPr="00041CA3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E3E5" w14:textId="77777777" w:rsidR="00041CA3" w:rsidRPr="00041CA3" w:rsidRDefault="00041CA3" w:rsidP="00041CA3">
    <w:pPr>
      <w:pStyle w:val="EPFooter"/>
    </w:pPr>
    <w:r w:rsidRPr="00041CA3">
      <w:rPr>
        <w:rStyle w:val="HideTWBExt"/>
      </w:rPr>
      <w:t>&lt;PathFdR&gt;</w:t>
    </w:r>
    <w:r w:rsidRPr="00041CA3">
      <w:t>AM\1326707PL.docx</w:t>
    </w:r>
    <w:r w:rsidRPr="00041CA3">
      <w:rPr>
        <w:rStyle w:val="HideTWBExt"/>
      </w:rPr>
      <w:t>&lt;/PathFdR&gt;</w:t>
    </w:r>
    <w:r w:rsidRPr="00041CA3">
      <w:tab/>
    </w:r>
    <w:r w:rsidRPr="00041CA3">
      <w:fldChar w:fldCharType="begin"/>
    </w:r>
    <w:r w:rsidRPr="00041CA3">
      <w:instrText xml:space="preserve"> PAGE  \* MERGEFORMAT </w:instrText>
    </w:r>
    <w:r w:rsidRPr="00041CA3">
      <w:fldChar w:fldCharType="separate"/>
    </w:r>
    <w:r w:rsidRPr="00041CA3">
      <w:rPr>
        <w:noProof/>
      </w:rPr>
      <w:t>1</w:t>
    </w:r>
    <w:r w:rsidRPr="00041CA3">
      <w:fldChar w:fldCharType="end"/>
    </w:r>
    <w:r w:rsidRPr="00041CA3">
      <w:t>/</w:t>
    </w:r>
    <w:fldSimple w:instr=" NUMPAGES  \* MERGEFORMAT ">
      <w:r w:rsidRPr="00041CA3">
        <w:rPr>
          <w:noProof/>
        </w:rPr>
        <w:t>1</w:t>
      </w:r>
    </w:fldSimple>
    <w:r w:rsidRPr="00041CA3">
      <w:tab/>
      <w:t>PE</w:t>
    </w:r>
    <w:r w:rsidRPr="00041CA3">
      <w:rPr>
        <w:rStyle w:val="HideTWBExt"/>
      </w:rPr>
      <w:t>&lt;NoPE&gt;</w:t>
    </w:r>
    <w:r w:rsidRPr="00041CA3">
      <w:t>776.820</w:t>
    </w:r>
    <w:r w:rsidRPr="00041CA3">
      <w:rPr>
        <w:rStyle w:val="HideTWBExt"/>
      </w:rPr>
      <w:t>&lt;/NoPE&gt;&lt;Version&gt;</w:t>
    </w:r>
    <w:r w:rsidRPr="00041CA3">
      <w:t>v01-00</w:t>
    </w:r>
    <w:r w:rsidRPr="00041CA3">
      <w:rPr>
        <w:rStyle w:val="HideTWBExt"/>
      </w:rPr>
      <w:t>&lt;/Version&gt;</w:t>
    </w:r>
  </w:p>
  <w:p w14:paraId="2ADB4948" w14:textId="58A19830" w:rsidR="003F1078" w:rsidRPr="00041CA3" w:rsidRDefault="00041CA3" w:rsidP="00041CA3">
    <w:pPr>
      <w:pStyle w:val="EPFooter2"/>
    </w:pPr>
    <w:r w:rsidRPr="00041CA3">
      <w:tab/>
    </w:r>
    <w:r w:rsidRPr="00041CA3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3F579" w14:textId="77777777" w:rsidR="00041CA3" w:rsidRPr="00041CA3" w:rsidRDefault="00041CA3" w:rsidP="00041CA3">
    <w:pPr>
      <w:pStyle w:val="EPFooter"/>
    </w:pPr>
    <w:r w:rsidRPr="00041CA3">
      <w:rPr>
        <w:rStyle w:val="HideTWBExt"/>
      </w:rPr>
      <w:t>&lt;PathFdR&gt;</w:t>
    </w:r>
    <w:r w:rsidRPr="00041CA3">
      <w:t>AM\1326707PL.docx</w:t>
    </w:r>
    <w:r w:rsidRPr="00041CA3">
      <w:rPr>
        <w:rStyle w:val="HideTWBExt"/>
      </w:rPr>
      <w:t>&lt;/PathFdR&gt;</w:t>
    </w:r>
    <w:r w:rsidRPr="00041CA3">
      <w:tab/>
    </w:r>
    <w:r w:rsidRPr="00041CA3">
      <w:tab/>
      <w:t>PE</w:t>
    </w:r>
    <w:r w:rsidRPr="00041CA3">
      <w:rPr>
        <w:rStyle w:val="HideTWBExt"/>
      </w:rPr>
      <w:t>&lt;NoPE&gt;</w:t>
    </w:r>
    <w:r w:rsidRPr="00041CA3">
      <w:t>776.820</w:t>
    </w:r>
    <w:r w:rsidRPr="00041CA3">
      <w:rPr>
        <w:rStyle w:val="HideTWBExt"/>
      </w:rPr>
      <w:t>&lt;/NoPE&gt;&lt;Version&gt;</w:t>
    </w:r>
    <w:r w:rsidRPr="00041CA3">
      <w:t>v01-00</w:t>
    </w:r>
    <w:r w:rsidRPr="00041CA3">
      <w:rPr>
        <w:rStyle w:val="HideTWBExt"/>
      </w:rPr>
      <w:t>&lt;/Version&gt;</w:t>
    </w:r>
  </w:p>
  <w:p w14:paraId="6F0A2ECE" w14:textId="1A27AA5F" w:rsidR="003F1078" w:rsidRPr="00041CA3" w:rsidRDefault="00041CA3" w:rsidP="00041CA3">
    <w:pPr>
      <w:pStyle w:val="EPFooter2"/>
    </w:pPr>
    <w:r w:rsidRPr="00041CA3">
      <w:t>PL</w:t>
    </w:r>
    <w:r w:rsidRPr="00041CA3">
      <w:tab/>
    </w:r>
    <w:r w:rsidRPr="00041CA3">
      <w:rPr>
        <w:b w:val="0"/>
        <w:i/>
        <w:color w:val="C0C0C0"/>
        <w:sz w:val="22"/>
      </w:rPr>
      <w:t>Zjednoczona w różnorodności</w:t>
    </w:r>
    <w:r w:rsidRPr="00041CA3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93044" w14:textId="77777777" w:rsidR="00974888" w:rsidRPr="00041CA3" w:rsidRDefault="00974888">
      <w:r w:rsidRPr="00041CA3">
        <w:separator/>
      </w:r>
    </w:p>
  </w:footnote>
  <w:footnote w:type="continuationSeparator" w:id="0">
    <w:p w14:paraId="421959A6" w14:textId="77777777" w:rsidR="00974888" w:rsidRPr="00041CA3" w:rsidRDefault="00974888">
      <w:r w:rsidRPr="00041C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4BDF" w14:textId="77777777" w:rsidR="00974888" w:rsidRDefault="009748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C0380" w14:textId="77777777" w:rsidR="00974888" w:rsidRDefault="009748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F6D9" w14:textId="77777777" w:rsidR="00974888" w:rsidRDefault="009748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strDocTypeID" w:val="AM_Com_NonLegComprBlocks"/>
    <w:docVar w:name="TXTNRPE" w:val="776.820"/>
    <w:docVar w:name="TXTPEorAP" w:val="PE"/>
    <w:docVar w:name="TXTVERSION" w:val="01-00"/>
  </w:docVars>
  <w:rsids>
    <w:rsidRoot w:val="00A77B3E"/>
    <w:rsid w:val="00041CA3"/>
    <w:rsid w:val="003F1078"/>
    <w:rsid w:val="00974888"/>
    <w:rsid w:val="00A77B3E"/>
    <w:rsid w:val="00CA2A55"/>
    <w:rsid w:val="00E1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2B450C"/>
  <w15:docId w15:val="{4E0F0539-FE21-437B-BA60-C6A38958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jc w:val="right"/>
    </w:pPr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BoldChar">
    <w:name w:val="NormalBold Char"/>
    <w:rPr>
      <w:b/>
      <w:sz w:val="24"/>
    </w:rPr>
  </w:style>
  <w:style w:type="paragraph" w:customStyle="1" w:styleId="Normal12a">
    <w:name w:val="Normal12a"/>
    <w:basedOn w:val="Normal"/>
    <w:pPr>
      <w:spacing w:after="240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pPr>
      <w:spacing w:before="240" w:after="240"/>
    </w:pPr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styleId="Header">
    <w:name w:val="header"/>
    <w:basedOn w:val="Normal"/>
    <w:link w:val="HeaderChar"/>
    <w:rsid w:val="00041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1CA3"/>
    <w:rPr>
      <w:sz w:val="24"/>
      <w:szCs w:val="24"/>
    </w:rPr>
  </w:style>
  <w:style w:type="paragraph" w:styleId="Footer">
    <w:name w:val="footer"/>
    <w:basedOn w:val="Normal"/>
    <w:link w:val="FooterChar1"/>
    <w:rsid w:val="00974888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974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2002</Words>
  <Characters>13626</Characters>
  <Application>Microsoft Office Word</Application>
  <DocSecurity>0</DocSecurity>
  <Lines>528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AM_Com_NonLegComprBlocks</dc:title>
  <dc:creator>European Parliament</dc:creator>
  <cp:lastModifiedBy>European Parliament</cp:lastModifiedBy>
  <cp:revision>2</cp:revision>
  <dcterms:created xsi:type="dcterms:W3CDTF">2025-09-22T15:03:00Z</dcterms:created>
  <dcterms:modified xsi:type="dcterms:W3CDTF">2025-09-22T15:03:00Z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1326707</vt:lpwstr>
  </property>
  <property fmtid="{D5CDD505-2E9C-101B-9397-08002B2CF9AE}" pid="4" name="&lt;Model&gt;">
    <vt:lpwstr>AM_Com_NonLegComprBlocks</vt:lpwstr>
  </property>
  <property fmtid="{D5CDD505-2E9C-101B-9397-08002B2CF9AE}" pid="5" name="&lt;Type&gt;">
    <vt:lpwstr>AM</vt:lpwstr>
  </property>
  <property fmtid="{D5CDD505-2E9C-101B-9397-08002B2CF9AE}" pid="6" name="dmxml.render.id">
    <vt:lpwstr>240632</vt:lpwstr>
  </property>
  <property fmtid="{D5CDD505-2E9C-101B-9397-08002B2CF9AE}" pid="7" name="dmxml.render.traceId">
    <vt:lpwstr>68cac6b37b34a24db0ce8338eaa8ca35</vt:lpwstr>
  </property>
  <property fmtid="{D5CDD505-2E9C-101B-9397-08002B2CF9AE}" pid="8" name="FooterPath">
    <vt:lpwstr>AM\1326707PL.docx</vt:lpwstr>
  </property>
  <property fmtid="{D5CDD505-2E9C-101B-9397-08002B2CF9AE}" pid="9" name="PE Number">
    <vt:lpwstr>776.820</vt:lpwstr>
  </property>
  <property fmtid="{D5CDD505-2E9C-101B-9397-08002B2CF9AE}" pid="10" name="SDLStudio">
    <vt:lpwstr/>
  </property>
  <property fmtid="{D5CDD505-2E9C-101B-9397-08002B2CF9AE}" pid="11" name="UID">
    <vt:lpwstr>eu.europa.europarl-DIN1-2025-0000171758_02.00-en-01.00_text-xml</vt:lpwstr>
  </property>
  <property fmtid="{D5CDD505-2E9C-101B-9397-08002B2CF9AE}" pid="12" name="Bookout">
    <vt:lpwstr>OK - 2025/09/22 17:03</vt:lpwstr>
  </property>
</Properties>
</file>