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Evropský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{REGI}</w:t>
      </w:r>
      <w:r>
        <w:t>Výbor pro regionální rozvoj</w:t>
      </w:r>
      <w:r>
        <w:rPr>
          <w:rStyle w:val="HideTWBExt"/>
        </w:rPr>
        <w:t>&lt;/Commission&gt;</w:t>
      </w:r>
    </w:p>
    <w:p>
      <w:pPr>
        <w:pStyle w:val="LineBottom"/>
      </w:pPr>
      <w:r>
        <w:t xml:space="preserve"> </w:t>
      </w:r>
    </w:p>
    <w:p>
      <w:pPr>
        <w:pStyle w:val="CoverReference"/>
      </w:pPr>
      <w:r>
        <w:rPr>
          <w:rStyle w:val="HideTWBExt"/>
        </w:rPr>
        <w:t>&lt;RefProc&gt;</w:t>
      </w:r>
      <w:r>
        <w:t>2024/2105</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{06/03/2025}</w:t>
      </w:r>
      <w:r>
        <w:t>6.3.2025</w:t>
      </w:r>
      <w:r>
        <w:rPr>
          <w:rStyle w:val="HideTWBExt"/>
        </w:rPr>
        <w:t>&lt;/Date&gt;</w:t>
      </w:r>
    </w:p>
    <w:p>
      <w:pPr>
        <w:pStyle w:val="CoverDocType"/>
      </w:pPr>
      <w:r>
        <w:rPr>
          <w:rStyle w:val="HideTWBExt"/>
        </w:rPr>
        <w:t>&lt;TypeAM&gt;</w:t>
      </w:r>
      <w:r>
        <w:t>POZMĚŇOVACÍ NÁVRHY</w:t>
      </w:r>
      <w:r>
        <w:rPr>
          <w:rStyle w:val="HideTWBExt"/>
        </w:rPr>
        <w:t>&lt;/TypeAM&gt;</w:t>
      </w:r>
    </w:p>
    <w:p>
      <w:pPr>
        <w:pStyle w:val="CoverDocType24a"/>
      </w:pPr>
      <w:r>
        <w:rPr>
          <w:rStyle w:val="HideTWBExt"/>
        </w:rPr>
        <w:t>&lt;RangeAM&gt;</w:t>
      </w:r>
      <w:r>
        <w:t>1</w:t>
      </w:r>
      <w:r>
        <w:t xml:space="preserve"> - </w:t>
      </w:r>
      <w:r>
        <w:t>344</w:t>
      </w:r>
      <w:r>
        <w:rPr>
          <w:rStyle w:val="HideTWBExt"/>
        </w:rPr>
        <w:t>&lt;/RangeAM&gt;</w:t>
      </w:r>
    </w:p>
    <w:p>
      <w:pPr>
        <w:pStyle w:val="CoverBold"/>
      </w:pPr>
      <w:r>
        <w:rPr>
          <w:rStyle w:val="HideTWBExt"/>
        </w:rPr>
        <w:t>&lt;TitreType&gt;</w:t>
      </w:r>
      <w:r>
        <w:t>Návrh zprávy</w:t>
      </w:r>
      <w:r>
        <w:rPr>
          <w:rStyle w:val="HideTWBExt"/>
        </w:rPr>
        <w:t>&lt;/TitreType&gt;</w:t>
      </w:r>
    </w:p>
    <w:p>
      <w:pPr>
        <w:pStyle w:val="CoverBold"/>
      </w:pPr>
      <w:r>
        <w:rPr>
          <w:rStyle w:val="HideTWBExt"/>
        </w:rPr>
        <w:t>&lt;Rapporteur&gt;</w:t>
      </w:r>
      <w:r>
        <w:t>Denis Nesci</w:t>
      </w:r>
      <w:r>
        <w:rPr>
          <w:rStyle w:val="HideTWBExt"/>
        </w:rPr>
        <w:t>&lt;/Rapporteur&gt;</w:t>
      </w:r>
    </w:p>
    <w:p>
      <w:pPr>
        <w:pStyle w:val="CoverNormal24a"/>
      </w:pPr>
      <w:r>
        <w:rPr>
          <w:rStyle w:val="HideTWBExt"/>
        </w:rPr>
        <w:t>&lt;DocRefPE&gt;</w:t>
      </w:r>
      <w:r>
        <w:t>(PE766.660v02-00)</w:t>
      </w:r>
      <w:r>
        <w:rPr>
          <w:rStyle w:val="HideTWBExt"/>
        </w:rPr>
        <w:t>&lt;/DocRefPE&gt;</w:t>
      </w:r>
    </w:p>
    <w:p>
      <w:pPr>
        <w:pStyle w:val="CoverNormal"/>
      </w:pPr>
      <w:r>
        <w:rPr>
          <w:rStyle w:val="HideTWBExt"/>
        </w:rPr>
        <w:t>&lt;Titre&gt;</w:t>
      </w:r>
      <w:r>
        <w:t>Posílení venkovských oblastí v EU pomocí politiky soudržnosti</w:t>
      </w:r>
      <w:r>
        <w:rPr>
          <w:rStyle w:val="HideTWBExt"/>
        </w:rPr>
        <w:t>&lt;/Titre&gt;</w:t>
      </w:r>
    </w:p>
    <w:p>
      <w:pPr>
        <w:pStyle w:val="CoverNormal24a"/>
      </w:pPr>
      <w:r>
        <w:rPr>
          <w:rStyle w:val="HideTWBExt"/>
        </w:rPr>
        <w:t>&lt;DocRef&gt;</w:t>
      </w:r>
      <w:r>
        <w:t>(2024/2105(INI))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Pozměňovací návrh</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Christian Doleschal, Alexandra Mehnert, Pascal Arimont, Dan-Ştefan Motreanu, Gabriella Gerzsenyi, Andrzej Buła, Daniel Buda,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své usnesení ze dne 27. června 2022 o příhraničních regionech EU:</w:t>
            </w:r>
            <w:r>
              <w:t xml:space="preserve"> </w:t>
            </w:r>
            <w:r>
              <w:rPr>
                <w:b/>
                <w:i/>
              </w:rPr>
              <w:t>živých laboratořích evropské integrace (2021/2202(INI)),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Christian Doleschal, Alexandra Mehnert, Pascal Arimont, Dan-Ştefan Motreanu, Gabriella Gerzsenyi, Andrzej Buła, Daniel Buda,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svou zprávu o deváté zprávě o hospodářské a sociální soudržnosti (2024/2107(INI)),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Christian Doleschal, Alexandra Mehnert, Pascal Arimont, Dan-Ştefan Motreanu, Gabriella Gerzsenyi, Andrzej Buła, Daniel Buda,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stanovisko Evropského výboru regionů ze dne 14. března 2023 s názvem „Cíle a nástroje pro inteligentní venkovské oblasti v Evropě“</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Úř. věst. C 188, 30.5.2023.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Christian Doleschal, Alexandra Mehnert, Pascal Arimont, Dan-Ştefan Motreanu, Maravillas Abadía Jover, Gabriella Gerzsenyi, Andrzej Buła, Daniel Buda,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 d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stanovisko Evropského výboru regionů o posílení podpory v rámci politiky soudržnosti pro regiony, které jsou znevýhodněny zeměpisnými nebo demografickými podmínkami</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Úř. věst. C 79, 2.3.2023.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s ohledem na články 39 </w:t>
            </w:r>
            <w:r>
              <w:rPr>
                <w:b/>
                <w:i/>
              </w:rPr>
              <w:t>a 174</w:t>
            </w:r>
            <w:r>
              <w:t xml:space="preserve"> Smlouvy o fungování Evropské unie (SFEU),</w:t>
            </w:r>
          </w:p>
        </w:tc>
        <w:tc>
          <w:tcPr>
            <w:tcW w:w="4876" w:type="dxa"/>
            <w:tcBorders>
              <w:top w:val="nil"/>
              <w:left w:val="nil"/>
              <w:bottom w:val="nil"/>
              <w:right w:val="nil"/>
            </w:tcBorders>
          </w:tcPr>
          <w:p>
            <w:pPr>
              <w:pStyle w:val="Normal6a"/>
            </w:pPr>
            <w:r>
              <w:rPr>
                <w:b/>
                <w:i/>
              </w:rPr>
              <w:t>–</w:t>
            </w:r>
            <w:r>
              <w:tab/>
            </w:r>
            <w:r>
              <w:t>s ohledem na články 39</w:t>
            </w:r>
            <w:r>
              <w:rPr>
                <w:b/>
                <w:i/>
              </w:rPr>
              <w:t>, 174 a 175</w:t>
            </w:r>
            <w:r>
              <w:t xml:space="preserve"> Smlouvy o fungování Evropské unie (SFEU),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Paulo Do Nascimento Cabral, Elena Nevado del Campo,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s ohledem na články 39 </w:t>
            </w:r>
            <w:r>
              <w:rPr>
                <w:b/>
                <w:i/>
              </w:rPr>
              <w:t>a 174</w:t>
            </w:r>
            <w:r>
              <w:t xml:space="preserve"> Smlouvy o fungování Evropské unie (SFEU),</w:t>
            </w:r>
          </w:p>
        </w:tc>
        <w:tc>
          <w:tcPr>
            <w:tcW w:w="4876" w:type="dxa"/>
            <w:tcBorders>
              <w:top w:val="nil"/>
              <w:left w:val="nil"/>
              <w:bottom w:val="nil"/>
              <w:right w:val="nil"/>
            </w:tcBorders>
          </w:tcPr>
          <w:p>
            <w:pPr>
              <w:pStyle w:val="Normal6a"/>
            </w:pPr>
            <w:r>
              <w:rPr>
                <w:b/>
                <w:i/>
              </w:rPr>
              <w:t>–</w:t>
            </w:r>
            <w:r>
              <w:tab/>
            </w:r>
            <w:r>
              <w:t>s ohledem na články 39</w:t>
            </w:r>
            <w:r>
              <w:rPr>
                <w:b/>
                <w:i/>
              </w:rPr>
              <w:t>, 174 a 349</w:t>
            </w:r>
            <w:r>
              <w:t xml:space="preserve"> Smlouvy o fungování Evropské unie (SFEU),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8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 s ohledem na nařízení Komise v přenesené pravomoci ze dne 7. ledna 2024 o evropském kodexu chování pro partnerskou spolupráci v rámci evropských strukturálních a investičních fondů,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8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zásadu č. 20 evropského pilíře sociálních 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Paulo Do Nascimento Cabral, Elena Nevado del Campo,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13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sdělení Komise Evropskému parlamentu, Radě, Evropskému hospodářskému a sociálnímu výboru a Výboru regionů ze dne 30. června 2021 s názvem „Dlouhodobá vize pro venkovské oblasti EU – na cestě k posílenému, propojenému, odolnému a prosperujícímu venkovu do roku 2040“ (COM(2021)0345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13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sdělení Komise ze dne 19. února 2025 s názvem „Vize pro zemědělství a potraviny – Společné utváření atraktivního zemědělského a potravinářského odvětví EU pro budoucí generace“ (COM(2025)0075),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Paulo Do Nascimento Cabral,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13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sdělení Komise Evropskému parlamentu, Radě, Evropskému hospodářskému a sociálnímu výboru a Výboru regionů ze dne 3. května 2022 s názvem „Lidé na prvním místě, zajištění udržitelného růstu podporujícího začlenění, využívání potenciálu nejvzdálenějších regionů EU“ (COM(2022)0198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13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sdělení Komise o akčním plánu pro podporu ekologické produkce (COM(2021)0141),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15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sdělení Komise ze dne 11. prosince 2019 s názvem „Zelená dohoda pro Evropu“ (COM(2019)0640),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15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sdělení Komise ze dne 20. května 2020 s názvem „Strategie ‚od zemědělce ke spotřebiteli‘ pro spravedlivé, zdravé a ekologické potravinové systémy“ (COM(2020)0381),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15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sdělení Komise ze dne 20. května 2020 s názvem „Strategie EU v oblasti biologické rozmanitosti do roku 2030 – Navrácení přírody do našeho života“ (COM(2020)0380),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15 d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sdělení Komise ze dne 17. listopadu 2021 s názvem „Strategie EU pro půdu do roku 2030 – Využití přínosů zdravé půdy pro lidi, potraviny, přírodu a klima“ (COM(2021)0699),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15 e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zelenou knihu Komise ze dne 27. ledna 2021 na téma „Stárnutí – podpora mezigenerační solidarity a odpovědnosti“ (COM(2021)0050),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16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obecné doporučení č. 34 (2016) Výboru OSN pro odstranění diskriminace žen o právech venkovských žen, které bylo přijato dne 7. března 2016,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20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své usnesení ze dne 3. října 2018 o řešení zvláštních potřeb venkovských, horských a odlehlých oblastí,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20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své usnesení ze dne 9. června 2021 o strategii EU v oblasti biologické rozmanitosti do roku 2030:</w:t>
            </w:r>
            <w:r>
              <w:t xml:space="preserve"> </w:t>
            </w:r>
            <w:r>
              <w:rPr>
                <w:b/>
                <w:i/>
              </w:rPr>
              <w:t>navrácení přírody do našeho života,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22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stanovisko Výboru regionů ze dne 19. února 2025 s názvem „Jak by díky zahrnutí metody LEADER a komunitně vedeného místního rozvoje do programů na období po roce 2027 bylo možné zlepšit provádění dlouhodobé vize pro venkovské oblasti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Daniel Buda, 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23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sdělení Komise ze dne 19. února 2025 s názvem „Vize pro zemědělství a potraviny – Společné utváření atraktivního zemědělského a potravinářského odvětví EU pro budoucí generace“</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COM(2025)0075, 19.2.2025.</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23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Agendu OSN pro udržitelný rozvoj 2030 a na cíle udržitelného rozvoje,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Maravillas Abadía Jover, Raúl de la Hoz Quintano, Elena Nevado del Campo,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23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devátou zprávu o hospodářské, sociální a územní soudržnosti,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23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Pařížskou dohodu dosaženou na 21. konferenci smluvních stran Rámcové úmluvy Organizace spojených národů o změně klimatu,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23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obecné doporučení č. 34 (2016) Výboru OSN pro odstranění diskriminace žen o právech venkovských žen, které bylo přijato dne 7. března 2016,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Maravillas Abadía Jover, Raúl de la Hoz Quintano, Elena Nevado del Campo, Christian Doleschal,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24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zprávu Enrica Letty z dubna 2024 o budoucnosti jednotného trhu,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Paulo Do Nascimento Cabral,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vzhledem k tomu, že v současné době žije </w:t>
            </w:r>
            <w:r>
              <w:rPr>
                <w:b/>
                <w:i/>
              </w:rPr>
              <w:t>každý čtvrtý evropský občan</w:t>
            </w:r>
            <w:r>
              <w:t xml:space="preserve"> ve venkovských oblastech </w:t>
            </w:r>
            <w:r>
              <w:rPr>
                <w:b/>
                <w:i/>
              </w:rPr>
              <w:t>a ty</w:t>
            </w:r>
            <w:r>
              <w:t xml:space="preserve"> představují přibližně 83 % území EU;</w:t>
            </w:r>
          </w:p>
        </w:tc>
        <w:tc>
          <w:tcPr>
            <w:tcW w:w="4876" w:type="dxa"/>
            <w:tcBorders>
              <w:top w:val="nil"/>
              <w:left w:val="nil"/>
              <w:bottom w:val="nil"/>
              <w:right w:val="nil"/>
            </w:tcBorders>
          </w:tcPr>
          <w:p>
            <w:pPr>
              <w:pStyle w:val="Normal6a"/>
            </w:pPr>
            <w:r>
              <w:t>A.</w:t>
            </w:r>
            <w:r>
              <w:tab/>
            </w:r>
            <w:r>
              <w:t xml:space="preserve">vzhledem k tomu, že v současné době žije </w:t>
            </w:r>
            <w:r>
              <w:rPr>
                <w:b/>
                <w:i/>
              </w:rPr>
              <w:t>téměř třetina – 137 milionů – evropských občanů</w:t>
            </w:r>
            <w:r>
              <w:t xml:space="preserve"> ve venkovských oblastech</w:t>
            </w:r>
            <w:r>
              <w:rPr>
                <w:b/>
                <w:i/>
              </w:rPr>
              <w:t>, které</w:t>
            </w:r>
            <w:r>
              <w:t xml:space="preserve"> představují přibližně 83 % území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Elena Nevado del Campo, Raúl de la Hoz Quintano,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vzhledem k tomu, že v současné době žije každý čtvrtý evropský občan ve venkovských oblastech a ty představují přibližně 83 % území EU;</w:t>
            </w:r>
          </w:p>
        </w:tc>
        <w:tc>
          <w:tcPr>
            <w:tcW w:w="4876" w:type="dxa"/>
            <w:tcBorders>
              <w:top w:val="nil"/>
              <w:left w:val="nil"/>
              <w:bottom w:val="nil"/>
              <w:right w:val="nil"/>
            </w:tcBorders>
          </w:tcPr>
          <w:p>
            <w:pPr>
              <w:pStyle w:val="Normal6a"/>
            </w:pPr>
            <w:r>
              <w:t>A.</w:t>
            </w:r>
            <w:r>
              <w:tab/>
            </w:r>
            <w:r>
              <w:t xml:space="preserve">vzhledem k tomu, že v současné době žije každý čtvrtý evropský občan ve venkovských oblastech a ty představují přibližně 83 % území EU; </w:t>
            </w:r>
            <w:r>
              <w:rPr>
                <w:b/>
                <w:i/>
              </w:rPr>
              <w:t>že třetina obyvatel venkovských regionů žije v příhraničním regionu</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https://eur-lex.europa.eu/legal-content/CS/TXT/HTML/?uri=CELEX:52023DC0442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vzhledem k tomu, že prostřednictvím iniciativy LEADER, která byla již od roku 1991 uplatňována ve venkovských oblastech s pomocí místních akčních skupin a na niž později navázal politický nástroj komunitně vedeného místního rozvoje (community-led local development – CLLD), lze posílit postavení místních aktérů a zapojit je do inovativních a uzpůsobených strategií;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Christian Doleschal, Alexandra Mehnert, Pascal Arimont, Dan-Ştefan Motreanu, Maravillas Abadía Jover, Gabriella Gerzsenyi, Andrzej Buła, Daniel Buda, Isabelle Le Callennec, Maria Walsh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vzhledem k tomu, že venkovské oblasti jsou základní součástí evropského hospodářství </w:t>
            </w:r>
            <w:r>
              <w:rPr>
                <w:b/>
                <w:i/>
              </w:rPr>
              <w:t>a jeho</w:t>
            </w:r>
            <w:r>
              <w:t xml:space="preserve"> kulturní rozmanitosti, </w:t>
            </w:r>
            <w:r>
              <w:rPr>
                <w:b/>
                <w:i/>
              </w:rPr>
              <w:t>když představují zdroj pro produkci</w:t>
            </w:r>
            <w:r>
              <w:t xml:space="preserve"> potravin a </w:t>
            </w:r>
            <w:r>
              <w:rPr>
                <w:b/>
                <w:i/>
              </w:rPr>
              <w:t>ochranu našeho</w:t>
            </w:r>
            <w:r>
              <w:t xml:space="preserve"> kulturního a krajinného dědictví;</w:t>
            </w:r>
          </w:p>
        </w:tc>
        <w:tc>
          <w:tcPr>
            <w:tcW w:w="4876" w:type="dxa"/>
            <w:tcBorders>
              <w:top w:val="nil"/>
              <w:left w:val="nil"/>
              <w:bottom w:val="nil"/>
              <w:right w:val="nil"/>
            </w:tcBorders>
          </w:tcPr>
          <w:p>
            <w:pPr>
              <w:pStyle w:val="Normal6a"/>
            </w:pPr>
            <w:r>
              <w:t>B.</w:t>
            </w:r>
            <w:r>
              <w:tab/>
            </w:r>
            <w:r>
              <w:t xml:space="preserve">vzhledem k tomu, že venkovské oblasti jsou </w:t>
            </w:r>
            <w:r>
              <w:rPr>
                <w:b/>
                <w:i/>
              </w:rPr>
              <w:t>oblastmi budoucnosti,</w:t>
            </w:r>
            <w:r>
              <w:t xml:space="preserve"> základní součástí evropského hospodářství</w:t>
            </w:r>
            <w:r>
              <w:rPr>
                <w:b/>
                <w:i/>
              </w:rPr>
              <w:t>, domovem mnoha „skrytých evropských šampionů“, nedílnou součástí</w:t>
            </w:r>
            <w:r>
              <w:t xml:space="preserve"> kulturní rozmanitosti, </w:t>
            </w:r>
            <w:r>
              <w:rPr>
                <w:b/>
                <w:i/>
              </w:rPr>
              <w:t>protože jsou zdrojem produkce</w:t>
            </w:r>
            <w:r>
              <w:t xml:space="preserve"> potravin a </w:t>
            </w:r>
            <w:r>
              <w:rPr>
                <w:b/>
                <w:i/>
              </w:rPr>
              <w:t>strážcem</w:t>
            </w:r>
            <w:r>
              <w:t xml:space="preserve"> kulturního a krajinného dědictví; </w:t>
            </w:r>
            <w:r>
              <w:rPr>
                <w:b/>
                <w:i/>
              </w:rPr>
              <w:t>že venkovské oblasti symbolizují mnoho aspektů, díky kterým je Evropa atraktivní a lze v ní žít;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Paulo Do Nascimento Cabral, Maravillas Abadía Jover, Elena Nevado del Campo,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vzhledem k tomu, že venkovské oblasti jsou základní součástí evropského hospodářství a jeho kulturní rozmanitosti, když představují zdroj pro produkci potravin a ochranu našeho kulturního a krajinného dědictví;</w:t>
            </w:r>
          </w:p>
        </w:tc>
        <w:tc>
          <w:tcPr>
            <w:tcW w:w="4876" w:type="dxa"/>
            <w:tcBorders>
              <w:top w:val="nil"/>
              <w:left w:val="nil"/>
              <w:bottom w:val="nil"/>
              <w:right w:val="nil"/>
            </w:tcBorders>
          </w:tcPr>
          <w:p>
            <w:pPr>
              <w:pStyle w:val="Normal6a"/>
            </w:pPr>
            <w:r>
              <w:t>B.</w:t>
            </w:r>
            <w:r>
              <w:tab/>
            </w:r>
            <w:r>
              <w:t>vzhledem k tomu, že venkovské oblasti jsou základní součástí evropského hospodářství a jeho kulturní rozmanitosti, když představují zdroj pro produkci potravin a ochranu našeho kulturního a krajinného dědictví</w:t>
            </w:r>
            <w:r>
              <w:rPr>
                <w:b/>
                <w:i/>
              </w:rPr>
              <w:t>, a uznávajíce potřebu zohlednit úlohu venkovských oblastí při podpoře strategické autonomie Evropské unie prostřednictvím zemědělského odvětví jako strategické priority Unie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vzhledem k tomu, že venkovské oblasti jsou základní součástí evropského hospodářství a jeho kulturní rozmanitosti, když představují zdroj pro produkci potravin </w:t>
            </w:r>
            <w:r>
              <w:rPr>
                <w:b/>
                <w:i/>
              </w:rPr>
              <w:t>a ochranu našeho kulturního a krajinného</w:t>
            </w:r>
            <w:r>
              <w:t xml:space="preserve"> dědictví;</w:t>
            </w:r>
          </w:p>
        </w:tc>
        <w:tc>
          <w:tcPr>
            <w:tcW w:w="4876" w:type="dxa"/>
            <w:tcBorders>
              <w:top w:val="nil"/>
              <w:left w:val="nil"/>
              <w:bottom w:val="nil"/>
              <w:right w:val="nil"/>
            </w:tcBorders>
          </w:tcPr>
          <w:p>
            <w:pPr>
              <w:pStyle w:val="Normal6a"/>
            </w:pPr>
            <w:r>
              <w:t>B.</w:t>
            </w:r>
            <w:r>
              <w:tab/>
            </w:r>
            <w:r>
              <w:t>vzhledem k tomu, že venkovské oblasti jsou základní součástí evropského hospodářství a jeho kulturní rozmanitosti, když představují zdroj pro produkci potravin</w:t>
            </w:r>
            <w:r>
              <w:rPr>
                <w:b/>
                <w:i/>
              </w:rPr>
              <w:t>, hrají rozhodující úlohu při zajištění potravinového zabezpečení a chrání naše kulturní a krajinné</w:t>
            </w:r>
            <w:r>
              <w:t xml:space="preserve"> dědictví;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Elena Nevado del Campo, Raúl de la Hoz Quintano, Maravillas Abadía Jover,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vzhledem k tomu, že venkovské oblasti jsou základní součástí evropského hospodářství a jeho kulturní rozmanitosti, když představují zdroj pro produkci potravin a ochranu našeho kulturního </w:t>
            </w:r>
            <w:r>
              <w:rPr>
                <w:b/>
                <w:i/>
              </w:rPr>
              <w:t>a krajinného dědictví</w:t>
            </w:r>
            <w:r>
              <w:t>;</w:t>
            </w:r>
          </w:p>
        </w:tc>
        <w:tc>
          <w:tcPr>
            <w:tcW w:w="4876" w:type="dxa"/>
            <w:tcBorders>
              <w:top w:val="nil"/>
              <w:left w:val="nil"/>
              <w:bottom w:val="nil"/>
              <w:right w:val="nil"/>
            </w:tcBorders>
          </w:tcPr>
          <w:p>
            <w:pPr>
              <w:pStyle w:val="Normal6a"/>
            </w:pPr>
            <w:r>
              <w:t>B.</w:t>
            </w:r>
            <w:r>
              <w:tab/>
            </w:r>
            <w:r>
              <w:t xml:space="preserve">vzhledem k tomu, že venkovské oblasti jsou základní součástí evropského hospodářství a jeho kulturní rozmanitosti, když představují zdroj pro produkci potravin a ochranu našeho kulturního </w:t>
            </w:r>
            <w:r>
              <w:rPr>
                <w:b/>
                <w:i/>
              </w:rPr>
              <w:t>dědictví, tradic a krajiny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Raquel García Hermida-Van Der Walle, Ciaran Mullooly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vzhledem k tomu, že venkovské oblasti jsou základní součástí evropského hospodářství a jeho kulturní rozmanitosti, když představují zdroj pro produkci potravin a ochranu našeho kulturního a krajinného dědictví;</w:t>
            </w:r>
          </w:p>
        </w:tc>
        <w:tc>
          <w:tcPr>
            <w:tcW w:w="4876" w:type="dxa"/>
            <w:tcBorders>
              <w:top w:val="nil"/>
              <w:left w:val="nil"/>
              <w:bottom w:val="nil"/>
              <w:right w:val="nil"/>
            </w:tcBorders>
          </w:tcPr>
          <w:p>
            <w:pPr>
              <w:pStyle w:val="Normal6a"/>
            </w:pPr>
            <w:r>
              <w:t>B.</w:t>
            </w:r>
            <w:r>
              <w:tab/>
            </w:r>
            <w:r>
              <w:t xml:space="preserve">vzhledem k tomu, že venkovské oblasti jsou základní součástí evropského hospodářství a jeho kulturní rozmanitosti, když představují zdroj pro produkci potravin a ochranu našeho </w:t>
            </w:r>
            <w:r>
              <w:rPr>
                <w:b/>
                <w:i/>
              </w:rPr>
              <w:t>živého venkovského</w:t>
            </w:r>
            <w:r>
              <w:t xml:space="preserve"> kulturního a krajinného dědictví;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Paulo Do Nascimento Cabral,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vzhledem k tomu, že podle </w:t>
            </w:r>
            <w:r>
              <w:rPr>
                <w:b/>
                <w:i/>
              </w:rPr>
              <w:t>článku 174</w:t>
            </w:r>
            <w:r>
              <w:t xml:space="preserve"> SFEU usiluje Unie o snižování rozdílů mezi úrovní rozvoje různých regionů tím, že věnuje zvláštní pozornost venkovským oblastem;</w:t>
            </w:r>
          </w:p>
        </w:tc>
        <w:tc>
          <w:tcPr>
            <w:tcW w:w="4876" w:type="dxa"/>
            <w:tcBorders>
              <w:top w:val="nil"/>
              <w:left w:val="nil"/>
              <w:bottom w:val="nil"/>
              <w:right w:val="nil"/>
            </w:tcBorders>
          </w:tcPr>
          <w:p>
            <w:pPr>
              <w:pStyle w:val="Normal6a"/>
            </w:pPr>
            <w:r>
              <w:t>C.</w:t>
            </w:r>
            <w:r>
              <w:tab/>
            </w:r>
            <w:r>
              <w:t xml:space="preserve">vzhledem k tomu, že podle </w:t>
            </w:r>
            <w:r>
              <w:rPr>
                <w:b/>
                <w:i/>
              </w:rPr>
              <w:t>článků 174 a 349</w:t>
            </w:r>
            <w:r>
              <w:t xml:space="preserve"> SFEU usiluje Unie o snižování rozdílů mezi úrovní rozvoje různých regionů tím, že věnuje zvláštní pozornost venkovským oblastem </w:t>
            </w:r>
            <w:r>
              <w:rPr>
                <w:b/>
                <w:i/>
              </w:rPr>
              <w:t>a nejvzdálenějším regionům, prostřednictvím politiky soudržnosti, která hraje zásadní úlohu při podpoře harmonického rozvoje všech evropských regionů tím, že financuje výstavbu infrastruktury, základní služby, jako jsou vzdělávání a zdravotní péče, jakož i inovace a digitalizaci;</w:t>
            </w:r>
            <w:r>
              <w:t xml:space="preserve"> </w:t>
            </w:r>
            <w:r>
              <w:rPr>
                <w:b/>
                <w:i/>
              </w:rPr>
              <w:t>že je zásadní zajistit, kdykoli je to možné, doplňkovost mezi fondy soudržnosti a prostředky společné zemědělské politiky s cílem maximalizovat investice do těchto oblastí a lépe řešit regionální potřeby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vzhledem k tomu, že podle </w:t>
            </w:r>
            <w:r>
              <w:rPr>
                <w:b/>
                <w:i/>
              </w:rPr>
              <w:t>článku 174</w:t>
            </w:r>
            <w:r>
              <w:t xml:space="preserve"> SFEU usiluje Unie o snižování rozdílů mezi úrovní rozvoje různých regionů </w:t>
            </w:r>
            <w:r>
              <w:rPr>
                <w:b/>
                <w:i/>
              </w:rPr>
              <w:t>tím, že</w:t>
            </w:r>
            <w:r>
              <w:t xml:space="preserve"> věnuje zvláštní pozornost venkovským oblastem;</w:t>
            </w:r>
          </w:p>
        </w:tc>
        <w:tc>
          <w:tcPr>
            <w:tcW w:w="4876" w:type="dxa"/>
            <w:tcBorders>
              <w:top w:val="nil"/>
              <w:left w:val="nil"/>
              <w:bottom w:val="nil"/>
              <w:right w:val="nil"/>
            </w:tcBorders>
          </w:tcPr>
          <w:p>
            <w:pPr>
              <w:pStyle w:val="Normal6a"/>
            </w:pPr>
            <w:r>
              <w:t>C.</w:t>
            </w:r>
            <w:r>
              <w:tab/>
            </w:r>
            <w:r>
              <w:t xml:space="preserve">vzhledem k tomu, že podle </w:t>
            </w:r>
            <w:r>
              <w:rPr>
                <w:b/>
                <w:i/>
              </w:rPr>
              <w:t>článků 174 a 175</w:t>
            </w:r>
            <w:r>
              <w:t xml:space="preserve"> SFEU usiluje Unie o snižování rozdílů mezi úrovní rozvoje různých regionů </w:t>
            </w:r>
            <w:r>
              <w:rPr>
                <w:b/>
                <w:i/>
              </w:rPr>
              <w:t>a koordinuje své politiky, včetně využívání evropských strukturálních a investičních fondů tak, aby dosáhla tohoto cíle, přičemž</w:t>
            </w:r>
            <w:r>
              <w:t xml:space="preserve"> věnuje zvláštní pozornost venkovským oblastem;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Denis Nesci, Francesco Ventola, Antonella Sberna, Ruggero Razza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vzhledem k tomu, že článek 175 SFEU mimo jiné vyžaduje, aby členské státy koordinovaly své hospodářské politiky, aby dosáhly cílů hospodářské, sociální a územní soudržnosti stanovených v článku 174 této smlouvy;</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Gabriella Gerzsenyi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vzhledem k tomu, že venkovské oblasti čelí demografickým výzvám, jako je stárnutí obyvatelstva, úbytek obyvatelstva, odliv mozků, rozdíly oproti městským oblastem, strukturální změny v zemědělství a lesnictví, nedostatek služeb a infrastruktury, snížení zaměstnanosti a příjmů a stále značná digitální propast;</w:t>
            </w:r>
          </w:p>
        </w:tc>
        <w:tc>
          <w:tcPr>
            <w:tcW w:w="4876" w:type="dxa"/>
            <w:tcBorders>
              <w:top w:val="nil"/>
              <w:left w:val="nil"/>
              <w:bottom w:val="nil"/>
              <w:right w:val="nil"/>
            </w:tcBorders>
          </w:tcPr>
          <w:p>
            <w:pPr>
              <w:pStyle w:val="Normal6a"/>
            </w:pPr>
            <w:r>
              <w:t>D.</w:t>
            </w:r>
            <w:r>
              <w:tab/>
            </w:r>
            <w:r>
              <w:t xml:space="preserve">vzhledem k tomu, že venkovské oblasti čelí demografickým výzvám, jako je stárnutí obyvatelstva, úbytek obyvatelstva, odliv mozků, </w:t>
            </w:r>
            <w:r>
              <w:rPr>
                <w:b/>
                <w:i/>
              </w:rPr>
              <w:t>rostoucí nerovnosti mezi muži a ženami,</w:t>
            </w:r>
            <w:r>
              <w:t xml:space="preserve"> rozdíly oproti městským oblastem, strukturální změny v zemědělství a lesnictví, nedostatek služeb a infrastruktury, snížení zaměstnanosti a příjmů</w:t>
            </w:r>
            <w:r>
              <w:rPr>
                <w:b/>
                <w:i/>
              </w:rPr>
              <w:t>, nedostatek příležitostí a pomoci pro zranitelné osoby, jako jsou osoby se zdravotním postižením,</w:t>
            </w:r>
            <w:r>
              <w:t xml:space="preserve"> a stále značná digitální propast;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Elena Nevado del Campo, Raúl de la Hoz Quintano,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vzhledem k tomu, že venkovské oblasti čelí demografickým výzvám, jako je stárnutí obyvatelstva, úbytek obyvatelstva, odliv mozků, rozdíly oproti městským oblastem, strukturální změny v zemědělství a lesnictví, nedostatek služeb a infrastruktury, snížení zaměstnanosti a příjmů a stále značná digitální propast;</w:t>
            </w:r>
          </w:p>
        </w:tc>
        <w:tc>
          <w:tcPr>
            <w:tcW w:w="4876" w:type="dxa"/>
            <w:tcBorders>
              <w:top w:val="nil"/>
              <w:left w:val="nil"/>
              <w:bottom w:val="nil"/>
              <w:right w:val="nil"/>
            </w:tcBorders>
          </w:tcPr>
          <w:p>
            <w:pPr>
              <w:pStyle w:val="Normal6a"/>
            </w:pPr>
            <w:r>
              <w:t>D.</w:t>
            </w:r>
            <w:r>
              <w:tab/>
            </w:r>
            <w:r>
              <w:t xml:space="preserve">vzhledem k tomu, že venkovské oblasti čelí demografickým výzvám, jako je stárnutí obyvatelstva, úbytek obyvatelstva, odliv mozků, rozdíly oproti městským oblastem, strukturální změny v zemědělství a lesnictví, nedostatek služeb a infrastruktury, </w:t>
            </w:r>
            <w:r>
              <w:rPr>
                <w:b/>
                <w:i/>
              </w:rPr>
              <w:t>rostoucí ceny dopravy a energií,</w:t>
            </w:r>
            <w:r>
              <w:t xml:space="preserve"> snížení zaměstnanosti a příjmů a stále značná digitální propast;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Daniel Buda, 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vzhledem k tomu, že venkovské oblasti čelí demografickým výzvám, jako je stárnutí obyvatelstva, úbytek obyvatelstva, odliv mozků, rozdíly oproti městským oblastem, strukturální změny v zemědělství a lesnictví, nedostatek služeb a infrastruktury, snížení zaměstnanosti a příjmů a stále značná digitální propast;</w:t>
            </w:r>
          </w:p>
        </w:tc>
        <w:tc>
          <w:tcPr>
            <w:tcW w:w="4876" w:type="dxa"/>
            <w:tcBorders>
              <w:top w:val="nil"/>
              <w:left w:val="nil"/>
              <w:bottom w:val="nil"/>
              <w:right w:val="nil"/>
            </w:tcBorders>
          </w:tcPr>
          <w:p>
            <w:pPr>
              <w:pStyle w:val="Normal6a"/>
            </w:pPr>
            <w:r>
              <w:t>D.</w:t>
            </w:r>
            <w:r>
              <w:tab/>
            </w:r>
            <w:r>
              <w:t xml:space="preserve">vzhledem k tomu, že venkovské oblasti čelí demografickým výzvám, jako je stárnutí obyvatelstva, úbytek obyvatelstva, odliv mozků, rozdíly oproti městským oblastem, strukturální změny v zemědělství a lesnictví, nedostatek služeb a infrastruktury, </w:t>
            </w:r>
            <w:r>
              <w:rPr>
                <w:b/>
                <w:i/>
              </w:rPr>
              <w:t>stále častější přírodní katastrofy,</w:t>
            </w:r>
            <w:r>
              <w:t xml:space="preserve"> snížení zaměstnanosti a příjmů a stále značná digitální propast;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Paulo Do Nascimento Cabral,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vzhledem k tomu, že venkovské oblasti čelí demografickým výzvám, jako je stárnutí obyvatelstva, úbytek obyvatelstva, odliv mozků, rozdíly oproti městským oblastem, strukturální změny v zemědělství a lesnictví, nedostatek služeb a infrastruktury, snížení zaměstnanosti a příjmů a stále značná digitální propast;</w:t>
            </w:r>
          </w:p>
        </w:tc>
        <w:tc>
          <w:tcPr>
            <w:tcW w:w="4876" w:type="dxa"/>
            <w:tcBorders>
              <w:top w:val="nil"/>
              <w:left w:val="nil"/>
              <w:bottom w:val="nil"/>
              <w:right w:val="nil"/>
            </w:tcBorders>
          </w:tcPr>
          <w:p>
            <w:pPr>
              <w:pStyle w:val="Normal6a"/>
            </w:pPr>
            <w:r>
              <w:t>D.</w:t>
            </w:r>
            <w:r>
              <w:tab/>
            </w:r>
            <w:r>
              <w:t xml:space="preserve">vzhledem k tomu, že venkovské oblasti </w:t>
            </w:r>
            <w:r>
              <w:rPr>
                <w:b/>
                <w:i/>
              </w:rPr>
              <w:t>a nejvzdálenější regiony</w:t>
            </w:r>
            <w:r>
              <w:t xml:space="preserve"> čelí demografickým výzvám, jako je stárnutí obyvatelstva, úbytek obyvatelstva, odliv mozků, rozdíly oproti městským oblastem, strukturální změny v zemědělství a lesnictví, nedostatek služeb a infrastruktury, snížení zaměstnanosti a příjmů a stále značná digitální propast;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Christian Doleschal, Alexandra Mehnert, Pascal Arimont, Dan-Ştefan Motreanu, Gabriella Gerzsenyi, Andrzej Buła, Daniel Buda, Isabelle Le Callennec, Maria Walsh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vzhledem k tomu, že venkovské oblasti čelí demografickým výzvám, jako je stárnutí obyvatelstva, úbytek obyvatelstva, odliv mozků, rozdíly oproti městským oblastem, strukturální změny v zemědělství a lesnictví, nedostatek služeb a infrastruktury, snížení zaměstnanosti a příjmů a stále značná digitální propast;</w:t>
            </w:r>
          </w:p>
        </w:tc>
        <w:tc>
          <w:tcPr>
            <w:tcW w:w="4876" w:type="dxa"/>
            <w:tcBorders>
              <w:top w:val="nil"/>
              <w:left w:val="nil"/>
              <w:bottom w:val="nil"/>
              <w:right w:val="nil"/>
            </w:tcBorders>
          </w:tcPr>
          <w:p>
            <w:pPr>
              <w:pStyle w:val="Normal6a"/>
            </w:pPr>
            <w:r>
              <w:t>D.</w:t>
            </w:r>
            <w:r>
              <w:tab/>
            </w:r>
            <w:r>
              <w:t xml:space="preserve">vzhledem k tomu, že venkovské oblasti čelí </w:t>
            </w:r>
            <w:r>
              <w:rPr>
                <w:b/>
                <w:i/>
              </w:rPr>
              <w:t>zejména</w:t>
            </w:r>
            <w:r>
              <w:t xml:space="preserve"> demografickým výzvám, jako je stárnutí obyvatelstva, úbytek obyvatelstva, odliv mozků, rozdíly oproti městským oblastem, strukturální změny v zemědělství a lesnictví, nedostatek služeb a infrastruktury, snížení zaměstnanosti a příjmů a stále značná digitální propast;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Maria Walsh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vzhledem k tomu, že demografické výzvy jsou obzvláště naléhavé v případě zemědělců v EU, neboť většině zemědělců je více než 50 let;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vzhledem k tomu, že SZP sama o sobě nemůže reagovat na všechny potřeby a výzvy, jimž čelí venkovské oblasti v Evropské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vzhledem k tomu, že nedávno přijatá vize pro zemědělství a potraviny odkazuje na zhodnocení potravin a podporu spravedlivých životních a pracovních podmínek v dynamických venkovských oblastech a zavazuje Evropskou komisi k posílení generační obměny, zajištění větší součinnosti a doplňkovosti mezi politikami, posílení Paktu pro venkov, posílení ověřování dopadu na venkovské oblasti a iniciativy Leader / nástroje komunitně vedeného místního rozvoje (CLLD), aktualizaci akčního plánu pro venkov a dalšímu rozvoji koncepce funkčních venkovských oblastí;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vzhledem k tomu, že evropské venkovské oblasti hrají klíčovou úlohu při klimatické transformaci;</w:t>
            </w:r>
          </w:p>
        </w:tc>
        <w:tc>
          <w:tcPr>
            <w:tcW w:w="4876" w:type="dxa"/>
            <w:tcBorders>
              <w:top w:val="nil"/>
              <w:left w:val="nil"/>
              <w:bottom w:val="nil"/>
              <w:right w:val="nil"/>
            </w:tcBorders>
          </w:tcPr>
          <w:p>
            <w:pPr>
              <w:pStyle w:val="Normal6a"/>
            </w:pPr>
            <w:r>
              <w:t>E.</w:t>
            </w:r>
            <w:r>
              <w:tab/>
            </w:r>
            <w:r>
              <w:t xml:space="preserve">vzhledem k tomu, že evropské venkovské oblasti hrají klíčovou úlohu při klimatické transformaci </w:t>
            </w:r>
            <w:r>
              <w:rPr>
                <w:b/>
                <w:i/>
              </w:rPr>
              <w:t>a patří k nejvíce zasaženým změnou klimatu jak z ekonomického hlediska – v důsledku ztrát příjmů v klíčových odvětvích, jako je zemědělství, lesnictví a cestovní ruch, které trpí nedostatkem vody a rostoucími dopady povodní – tak z hlediska sociálního, neboť změna klimatu představuje další přímé i nepřímé hrozby pro zdraví a dobré životní podmínky venkovského obyvatelstva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Krzysztof Hetman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vzhledem k tomu, že evropské venkovské oblasti hrají klíčovou úlohu při klimatické transformaci;</w:t>
            </w:r>
          </w:p>
        </w:tc>
        <w:tc>
          <w:tcPr>
            <w:tcW w:w="4876" w:type="dxa"/>
            <w:tcBorders>
              <w:top w:val="nil"/>
              <w:left w:val="nil"/>
              <w:bottom w:val="nil"/>
              <w:right w:val="nil"/>
            </w:tcBorders>
          </w:tcPr>
          <w:p>
            <w:pPr>
              <w:pStyle w:val="Normal6a"/>
            </w:pPr>
            <w:r>
              <w:t>E.</w:t>
            </w:r>
            <w:r>
              <w:tab/>
            </w:r>
            <w:r>
              <w:t xml:space="preserve">vzhledem k tomu, že evropské venkovské oblasti </w:t>
            </w:r>
            <w:r>
              <w:rPr>
                <w:b/>
                <w:i/>
              </w:rPr>
              <w:t>a evropští zemědělci již</w:t>
            </w:r>
            <w:r>
              <w:t xml:space="preserve"> hrají klíčovou úlohu při klimatické transformaci </w:t>
            </w:r>
            <w:r>
              <w:rPr>
                <w:b/>
                <w:i/>
              </w:rPr>
              <w:t>a že díky jejich úsilí se nepříznivý dopad zemědělství na životní prostředí v průběhu let výrazně snížil;</w:t>
            </w:r>
            <w:r>
              <w:t xml:space="preserve"> </w:t>
            </w:r>
            <w:r>
              <w:rPr>
                <w:b/>
                <w:i/>
              </w:rPr>
              <w:t>že odvětví zemědělství EU v letech 1990 až 2021 snížilo emise skleníkových plynů o 24 %</w:t>
            </w:r>
            <w:r>
              <w:rPr>
                <w:b/>
                <w:i/>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Boj proti změně klimatu, https://agriculture.ec.europa.eu/sustainability/environmental-sustainability/climate-change_en?prefLang=cs&amp;etrans=cs</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Paulo Do Nascimento Cabral, Maravillas Abadía Jover, Elena Nevado del Campo,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vzhledem k tomu, že evropské venkovské oblasti hrají klíčovou úlohu při klimatické transformaci;</w:t>
            </w:r>
          </w:p>
        </w:tc>
        <w:tc>
          <w:tcPr>
            <w:tcW w:w="4876" w:type="dxa"/>
            <w:tcBorders>
              <w:top w:val="nil"/>
              <w:left w:val="nil"/>
              <w:bottom w:val="nil"/>
              <w:right w:val="nil"/>
            </w:tcBorders>
          </w:tcPr>
          <w:p>
            <w:pPr>
              <w:pStyle w:val="Normal6a"/>
            </w:pPr>
            <w:r>
              <w:t>E.</w:t>
            </w:r>
            <w:r>
              <w:tab/>
            </w:r>
            <w:r>
              <w:t>vzhledem k tomu, že evropské venkovské oblasti hrají klíčovou úlohu při klimatické transformaci</w:t>
            </w:r>
            <w:r>
              <w:rPr>
                <w:b/>
                <w:i/>
              </w:rPr>
              <w:t>, neboť 72 % výroby energie z obnovitelných zdrojů probíhá ve venkovských oblastech a mají 78 % nevyužitého potenciálu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Daniel Buda, 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vzhledem k tomu, že evropské venkovské oblasti hrají klíčovou úlohu při klimatické transformaci;</w:t>
            </w:r>
          </w:p>
        </w:tc>
        <w:tc>
          <w:tcPr>
            <w:tcW w:w="4876" w:type="dxa"/>
            <w:tcBorders>
              <w:top w:val="nil"/>
              <w:left w:val="nil"/>
              <w:bottom w:val="nil"/>
              <w:right w:val="nil"/>
            </w:tcBorders>
          </w:tcPr>
          <w:p>
            <w:pPr>
              <w:pStyle w:val="Normal6a"/>
            </w:pPr>
            <w:r>
              <w:t>E.</w:t>
            </w:r>
            <w:r>
              <w:tab/>
            </w:r>
            <w:r>
              <w:t>vzhledem k tomu, že evropské venkovské oblasti hrají klíčovou úlohu při klimatické transformaci</w:t>
            </w:r>
            <w:r>
              <w:rPr>
                <w:b/>
                <w:i/>
              </w:rPr>
              <w:t>, avšak rizika spojená s klimatem se z geografického hlediska projevují asymetricky</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vzhledem k tomu, že dostupnost a kvalita vody hrají zásadní úlohu při zajišťování spravedlivých, udržitelných a produktivních venkovských zdrojů obživy a že nedávno oznámená Evropská strategie pro vodohospodářskou odolnost představuje příležitost k řešení klíčových výzev souvisejících s kvalitou, kvantitou, správou a dostupností vody ve venkovských oblastech, a to i prostřednictvím soudržného využívání evropských fondů;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Elsi Katainen, Ciaran Mullooly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vzhledem k tomu, že venkovské oblasti budou mít mnoho nových příležitostí v oblasti přechodu na čistou energii a diverzifikace hospodářství venkovských oblastí, jako je využívání vedlejších toků ze zemědělství a lesnictví pro výrobu bioplynu;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Maravillas Abadía Jover, Elena Nevado del Campo,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vzhledem k tomu, že venkovské oblasti, zejména na východě a jihu Evropy, jsou nejvíce postiženy energetickou chudobou;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vzhledem k tomu, že venkovské oblasti jsou domovem většiny biologické rozmanitosti EU, avšak chráněná stanoviště a druhy zůstávají ve špatném stavu z hlediska ochrany a nadále klesají, zatímco kvalita půdy a vody se rovněž zhoršuje, což vede k významnému úbytku biologické rozmanitosti a zhoršování přírodních zdrojů;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Ec.</w:t>
            </w:r>
            <w:r>
              <w:tab/>
            </w:r>
            <w:r>
              <w:rPr>
                <w:b/>
                <w:i/>
              </w:rPr>
              <w:t>vzhledem k tomu, že úbytek biologické rozmanitosti, jako je změna klimatu, má závažné hospodářské důsledky pro odvětví zemědělství, zejména pro producenty plodin závislých na opylovačích, a negativně ovlivňuje atraktivitu venkovského cestovního ruchu, jakož i zdraví a dobré životní podmínky, včetně duševního zdraví, venkovského obyvatelstva;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Ed.</w:t>
            </w:r>
            <w:r>
              <w:tab/>
            </w:r>
            <w:r>
              <w:rPr>
                <w:b/>
                <w:i/>
              </w:rPr>
              <w:t>vzhledem k tomu, že každý region a členský stát musí vyčlenit nejméně 30 % přidělených prostředků z EFRR na možnost politiky č. 2, tj. na ekologičtější, nízkouhlíkový přechod k hospodářství s nulovými emisemi uhlíku a na odolnou Evropu;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Krzysztof Hetman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vzhledem k tomu, že demografické změny nemají stejný dopad na všechny země a regiony, ale mají větší dopad na </w:t>
            </w:r>
            <w:r>
              <w:rPr>
                <w:b/>
                <w:i/>
              </w:rPr>
              <w:t>regiony, které již zaostávají</w:t>
            </w:r>
            <w:r>
              <w:t>, což zhoršuje stávající územní a sociální nerovnosti;</w:t>
            </w:r>
          </w:p>
        </w:tc>
        <w:tc>
          <w:tcPr>
            <w:tcW w:w="4876" w:type="dxa"/>
            <w:tcBorders>
              <w:top w:val="nil"/>
              <w:left w:val="nil"/>
              <w:bottom w:val="nil"/>
              <w:right w:val="nil"/>
            </w:tcBorders>
          </w:tcPr>
          <w:p>
            <w:pPr>
              <w:pStyle w:val="Normal6a"/>
            </w:pPr>
            <w:r>
              <w:t>F.</w:t>
            </w:r>
            <w:r>
              <w:tab/>
            </w:r>
            <w:r>
              <w:t xml:space="preserve">vzhledem k tomu, že demografické změny nemají stejný dopad na všechny země a regiony, ale mají větší dopad na </w:t>
            </w:r>
            <w:r>
              <w:rPr>
                <w:b/>
                <w:i/>
              </w:rPr>
              <w:t>méně rozvinuté regiony</w:t>
            </w:r>
            <w:r>
              <w:t xml:space="preserve">, což zhoršuje stávající územní a sociální nerovnosti; </w:t>
            </w:r>
            <w:r>
              <w:rPr>
                <w:b/>
                <w:i/>
              </w:rPr>
              <w:t>že je nutné nalézt řešení pro územní nerovnováhu a nerovnoměrné tempo konvergence mezi regiony, z nichž některé uvízly v rozvojové pasti; že méně rozvinuté regiony potřebují zvláštní pozornost a podporu;</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Paulo Do Nascimento Cabral, Elena Nevado del Campo,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vzhledem k tomu, že demografické změny nemají stejný dopad na všechny země a regiony, ale mají větší dopad na regiony, které již zaostávají, což zhoršuje stávající územní a sociální nerovnosti;</w:t>
            </w:r>
          </w:p>
        </w:tc>
        <w:tc>
          <w:tcPr>
            <w:tcW w:w="4876" w:type="dxa"/>
            <w:tcBorders>
              <w:top w:val="nil"/>
              <w:left w:val="nil"/>
              <w:bottom w:val="nil"/>
              <w:right w:val="nil"/>
            </w:tcBorders>
          </w:tcPr>
          <w:p>
            <w:pPr>
              <w:pStyle w:val="Normal6a"/>
            </w:pPr>
            <w:r>
              <w:t>F.</w:t>
            </w:r>
            <w:r>
              <w:tab/>
            </w:r>
            <w:r>
              <w:t>vzhledem k tomu, že demografické změny nemají stejný dopad na všechny země a regiony, ale mají větší dopad na regiony, které již zaostávají, což zhoršuje stávající územní a sociální nerovnosti</w:t>
            </w:r>
            <w:r>
              <w:rPr>
                <w:b/>
                <w:i/>
              </w:rPr>
              <w:t>, jako je tomu v případě venkovských oblastí a nejvzdálenějších regionů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Maravillas Abadía Jover, Raúl de la Hoz Quintano, Elena Nevado del Campo,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vzhledem k tomu, že se očekává, že demografické změny dále prohloubí problém nedostatku pracovních sil a zvýší tlak na veřejné rozpočty;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vzhledem k tomu, že podle deváté zprávy o soudržnosti představuje ekologická transformace energetiky a rozšíření obnovitelných zdrojů energie významné příležitosti pro venkovské a méně rozvinuté regiony, které jim umožňují využít jejich přírodní zdroje a zeměpisné výhody, zatímco většina současné výroby energie z obnovitelných zdrojů je soustředěna do rozvinutějších regionů, přičemž největší potenciál pro budoucí výrobu mají venkovské oblasti méně rozvinutých regionů;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Krzysztof Hetman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vzhledem k tomu, že v některých členských státech roste procentní podíl obyvatel žijících ve venkovských oblastech, zejména v blízkosti měst;</w:t>
            </w:r>
            <w:r>
              <w:t xml:space="preserve"> </w:t>
            </w:r>
            <w:r>
              <w:rPr>
                <w:b/>
                <w:i/>
              </w:rPr>
              <w:t>že tyto oblasti se stávají „noclehárnami větších měst“ a že v zájmu plného využití jejich potenciálu a podpory jejich rozvoje je nezbytné podněcovat vytváření pracovních míst a investovat do přístupu k základním službám, jakož i k dopravní a digitální infrastruktuře;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vzhledem k tomu, že venkovské oblasti v jižní a středomořské Evropě čelí specifickým výzvám souvisejícím s dezertifikací, změnou klimatu, nedostatkem vodních zdrojů a nedostatečnou infrastrukturou, což vyžaduje cílený přístup v rámci politiky soudržnosti;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Maravillas Abadía Jover, Raúl de la Hoz Quintano, 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vzhledem k tomu, že průměrný příjem ve venkovských oblastech činí 87,5 % průměrného příjmu v městských oblastech</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Městská/venkovská Evropa – příjmy a životní podmínky.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Elena Nevado del Campo, Raúl de la Hoz Quintano,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vzhledem k tomu, že nedostatečný nebo omezený přístup ke zdravotní péči, vodohospodářským službám, dopravní a digitální infrastruktuře, vzdělávání a rekreačním a kulturním činnostem zvyšuje negativní vnímání regionů – a zejména venkovských, vnitrozemských, horských, ostrovních a nejvzdálenějších oblastí – jako míst pro život a práci;</w:t>
            </w:r>
          </w:p>
        </w:tc>
        <w:tc>
          <w:tcPr>
            <w:tcW w:w="4876" w:type="dxa"/>
            <w:tcBorders>
              <w:top w:val="nil"/>
              <w:left w:val="nil"/>
              <w:bottom w:val="nil"/>
              <w:right w:val="nil"/>
            </w:tcBorders>
          </w:tcPr>
          <w:p>
            <w:pPr>
              <w:pStyle w:val="Normal6a"/>
            </w:pPr>
            <w:r>
              <w:t>H.</w:t>
            </w:r>
            <w:r>
              <w:tab/>
            </w:r>
            <w:r>
              <w:t>vzhledem k tomu, že nedostatečný nebo omezený přístup ke zdravotní péči, vodohospodářským službám, dopravní a digitální infrastruktuře, vzdělávání</w:t>
            </w:r>
            <w:r>
              <w:rPr>
                <w:b/>
                <w:i/>
              </w:rPr>
              <w:t>, finančním službám</w:t>
            </w:r>
            <w:r>
              <w:t xml:space="preserve"> a rekreačním a kulturním činnostem zvyšuje negativní vnímání regionů – a zejména venkovských, vnitrozemských, </w:t>
            </w:r>
            <w:r>
              <w:rPr>
                <w:b/>
                <w:i/>
              </w:rPr>
              <w:t>přeshraničních,</w:t>
            </w:r>
            <w:r>
              <w:t xml:space="preserve"> horských, ostrovních a nejvzdálenějších oblastí – jako míst pro život a práci; </w:t>
            </w:r>
            <w:r>
              <w:rPr>
                <w:b/>
                <w:i/>
              </w:rPr>
              <w:t>že přeshraniční oblasti jsou obzvláště postiženy nedostatkem regionálního propojení, pokud jde o dopravní infrastrukturu;</w:t>
            </w:r>
            <w:r>
              <w:t xml:space="preserve"> </w:t>
            </w:r>
            <w:r>
              <w:rPr>
                <w:b/>
                <w:i/>
              </w:rPr>
              <w:t>že venkovské oblasti jsou silně zasaženy nedostatkem pracovních příležitostí, zejména pro mladé lidi;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Paulo Do Nascimento Cabral, Maravillas Abadía Jover, Elena Nevado del Campo,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vzhledem k tomu, že nedostatečný nebo omezený přístup ke zdravotní péči, vodohospodářským službám, dopravní a digitální infrastruktuře, vzdělávání a rekreačním a kulturním činnostem zvyšuje negativní vnímání regionů – a zejména venkovských, vnitrozemských, horských, ostrovních a nejvzdálenějších oblastí – jako míst pro život a práci;</w:t>
            </w:r>
          </w:p>
        </w:tc>
        <w:tc>
          <w:tcPr>
            <w:tcW w:w="4876" w:type="dxa"/>
            <w:tcBorders>
              <w:top w:val="nil"/>
              <w:left w:val="nil"/>
              <w:bottom w:val="nil"/>
              <w:right w:val="nil"/>
            </w:tcBorders>
          </w:tcPr>
          <w:p>
            <w:pPr>
              <w:pStyle w:val="Normal6a"/>
            </w:pPr>
            <w:r>
              <w:t>H.</w:t>
            </w:r>
            <w:r>
              <w:tab/>
            </w:r>
            <w:r>
              <w:t xml:space="preserve">vzhledem k tomu, že nedostatečný nebo omezený přístup ke zdravotní péči, vodohospodářským službám, </w:t>
            </w:r>
            <w:r>
              <w:rPr>
                <w:b/>
                <w:i/>
              </w:rPr>
              <w:t>dostupnému bydlení,</w:t>
            </w:r>
            <w:r>
              <w:t xml:space="preserve"> dopravní a digitální infrastruktuře, vzdělávání a rekreačním a kulturním činnostem zvyšuje negativní vnímání regionů – a zejména venkovských, vnitrozemských, horských, ostrovních a nejvzdálenějších oblastí – jako míst pro život a práci;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Sérgio Gonçalves, Sabrina Repp, Hannes Heide, Raffaele Topo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vzhledem k tomu, že nedostatečný nebo omezený přístup ke zdravotní péči, vodohospodářským službám, dopravní a digitální infrastruktuře, vzdělávání a rekreačním a kulturním činnostem zvyšuje negativní vnímání regionů – a zejména venkovských, vnitrozemských, horských, ostrovních a nejvzdálenějších oblastí – jako míst pro život a práci;</w:t>
            </w:r>
          </w:p>
        </w:tc>
        <w:tc>
          <w:tcPr>
            <w:tcW w:w="4876" w:type="dxa"/>
            <w:tcBorders>
              <w:top w:val="nil"/>
              <w:left w:val="nil"/>
              <w:bottom w:val="nil"/>
              <w:right w:val="nil"/>
            </w:tcBorders>
          </w:tcPr>
          <w:p>
            <w:pPr>
              <w:pStyle w:val="Normal6a"/>
            </w:pPr>
            <w:r>
              <w:t>H.</w:t>
            </w:r>
            <w:r>
              <w:tab/>
            </w:r>
            <w:r>
              <w:t>vzhledem k tomu, že nedostatečný nebo omezený přístup ke zdravotní péči, vodohospodářským službám, dopravní a digitální infrastruktuře, vzdělávání</w:t>
            </w:r>
            <w:r>
              <w:rPr>
                <w:b/>
                <w:i/>
              </w:rPr>
              <w:t>, dostupnému bydlení</w:t>
            </w:r>
            <w:r>
              <w:t xml:space="preserve"> a rekreačním a kulturním činnostem zvyšuje negativní vnímání regionů – a zejména venkovských, vnitrozemských, horských, ostrovních a nejvzdálenějších oblastí – jako míst pro život a práci;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Christian Doleschal, Alexandra Mehnert, Pascal Arimont, Dan-Ştefan Motreanu, Gabriella Gerzsenyi, Andrzej Buła, Daniel Buda, Isabelle Le Callennec, Maria Walsh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vzhledem k tomu, že nedostatečný nebo omezený přístup ke zdravotní péči, vodohospodářským službám, dopravní a digitální infrastruktuře, vzdělávání a rekreačním a kulturním činnostem zvyšuje negativní vnímání regionů – a zejména venkovských, vnitrozemských, horských, ostrovních a nejvzdálenějších oblastí – jako míst pro život a práci;</w:t>
            </w:r>
          </w:p>
        </w:tc>
        <w:tc>
          <w:tcPr>
            <w:tcW w:w="4876" w:type="dxa"/>
            <w:tcBorders>
              <w:top w:val="nil"/>
              <w:left w:val="nil"/>
              <w:bottom w:val="nil"/>
              <w:right w:val="nil"/>
            </w:tcBorders>
          </w:tcPr>
          <w:p>
            <w:pPr>
              <w:pStyle w:val="Normal6a"/>
            </w:pPr>
            <w:r>
              <w:t>H.</w:t>
            </w:r>
            <w:r>
              <w:tab/>
            </w:r>
            <w:r>
              <w:t xml:space="preserve">vzhledem k tomu, že nedostatečný nebo omezený přístup ke zdravotní péči, vodohospodářským službám, dopravní a digitální infrastruktuře, vzdělávání a rekreačním a kulturním činnostem zvyšuje negativní vnímání regionů – a zejména venkovských, </w:t>
            </w:r>
            <w:r>
              <w:rPr>
                <w:b/>
                <w:i/>
              </w:rPr>
              <w:t>pohraničních,</w:t>
            </w:r>
            <w:r>
              <w:t xml:space="preserve"> vnitrozemských, horských, ostrovních a nejvzdálenějších oblastí – jako míst pro život a práci;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vzhledem k tomu, že nedostatečný nebo omezený přístup ke zdravotní péči, vodohospodářským službám, dopravní a digitální infrastruktuře, vzdělávání a rekreačním a kulturním činnostem zvyšuje negativní vnímání regionů – a zejména venkovských, vnitrozemských, horských, ostrovních a nejvzdálenějších oblastí – jako míst pro život a práci, zejména pro ženy, mladé lidi, stárnoucí obyvatelstvo a menšiny;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Paulo Do Nascimento Cabral, Maravillas Abadía Jover,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vzhledem k tomu, že je třeba vytvořit podmínky pro zvýšení atraktivity venkovských, vnitrozemských, horských, ostrovních a nejvzdálenějších regionů s cílem udržet mladé a kvalifikované obyvatele; že je třeba zajistit kvalitní infrastrukturu, dostupné bydlení a propojení těchto regionů, zejména nejvzdálenějších regionů, prostřednictvím vytvoření programu speciálně zaměřeného na odlehlost a ostrovní charakter (POSEI) pro dopravu;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Maravillas Abadía Jover, Raúl de la Hoz Quintano, Elena Nevado del Campo,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vzhledem k tomu, že EU čelí významným rizikům souvisejícím s klimatem, zejména suchu, extrémním horkům a lesním požárům, přičemž nejvíce zasažena je jižní Evropa;</w:t>
            </w:r>
            <w:r>
              <w:t xml:space="preserve"> </w:t>
            </w:r>
            <w:r>
              <w:rPr>
                <w:b/>
                <w:i/>
              </w:rPr>
              <w:t>že sucho má závažný dopad na venkovské oblasti, zejména na zemědělství, což vede ke snížení výnosů plodin, degradaci půdy a nedostatku vody, zejména ve středomořském regionu;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Maria Walsh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vzhledem k tomu, že úloha podnikatelek a samostatně výdělečně činných žen ve venkovském hospodářství by měla být uznána jako katalyzátor hospodářského růstu, tvorby pracovních míst a inovačního potenciálu;</w:t>
            </w:r>
            <w:r>
              <w:t xml:space="preserve"> </w:t>
            </w:r>
            <w:r>
              <w:rPr>
                <w:b/>
                <w:i/>
              </w:rPr>
              <w:t>že ženy nemají dostatečný přístup k veřejným a soukromým finančním prostředkům na rozvoj svého podnikání;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vzhledem k tomu, že všeobecný přístup ke kvalitní zdravotní péči, bydlení, vzdělávání a veřejným službám je základním právem a EU by měla zajistit, aby venkovské oblasti měly veřejně financované, přístupné a cenově dostupné základní služby;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Elena Nevado del Campo, Raúl de la Hoz Quintano,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vzhledem k tomu, že tyto regiony jsou nejvíce postiženy vylidňováním, a k tomu, že zejména mladí lidé tyto oblasti opouštějí z důvodu nedostatku pracovních míst a kariérních vyhlídek, což podněcuje vylidňování venkova a vede k nárůstu podílu starších lidí a většímu riziku sociální izolace;</w:t>
            </w:r>
          </w:p>
        </w:tc>
        <w:tc>
          <w:tcPr>
            <w:tcW w:w="4876" w:type="dxa"/>
            <w:tcBorders>
              <w:top w:val="nil"/>
              <w:left w:val="nil"/>
              <w:bottom w:val="nil"/>
              <w:right w:val="nil"/>
            </w:tcBorders>
          </w:tcPr>
          <w:p>
            <w:pPr>
              <w:pStyle w:val="Normal6a"/>
            </w:pPr>
            <w:r>
              <w:t>I.</w:t>
            </w:r>
            <w:r>
              <w:tab/>
            </w:r>
            <w:r>
              <w:t xml:space="preserve">vzhledem k tomu, že tyto regiony jsou nejvíce postiženy vylidňováním, a k tomu, že zejména mladí lidé tyto oblasti opouštějí z důvodu nedostatku pracovních míst a kariérních vyhlídek, což podněcuje vylidňování venkova a </w:t>
            </w:r>
            <w:r>
              <w:rPr>
                <w:b/>
                <w:i/>
              </w:rPr>
              <w:t>odliv a</w:t>
            </w:r>
            <w:r>
              <w:t xml:space="preserve"> vede k nárůstu podílu starších lidí a většímu riziku sociální izolace; </w:t>
            </w:r>
            <w:r>
              <w:rPr>
                <w:b/>
                <w:i/>
              </w:rPr>
              <w:t>že v celé Unii se činnosti výrobních a pracovních hospodářských struktur výrazným způsobem přesunuly od primárního sektoru k sektoru terciárnímu;</w:t>
            </w:r>
            <w:r>
              <w:t xml:space="preserve"> </w:t>
            </w:r>
            <w:r>
              <w:rPr>
                <w:b/>
                <w:i/>
              </w:rPr>
              <w:t>že v terciárním sektoru jsou vyvíjeny a rozšiřovány nové metody práce na dálku;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Maravillas Abadía Jover, Raúl de la Hoz Quintano, Elena Nevado del Campo,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vzhledem k tomu, že je třeba klást větší důraz na preventivní opatření k posílení odolnosti evropských venkovských oblastí vůči přírodním katastrofám, přičemž integrovaný přístup k hospodaření s vodními zdroji má zásadní význam jak pro předcházení povodním, tak pro zvládání sucha;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Christian Doleschal, Alexandra Mehnert, Pascal Arimont, Dan-Ştefan Motreanu, Gabriella Gerzsenyi, Daniel Buda, Isabelle Le Callennec, Maria Walsh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vzhledem k tomu, že mezi městskými a venkovskými oblastmi stále existují rozdíly, pokud jde o finanční prostředky na politiku soudržnosti;</w:t>
            </w:r>
            <w:r>
              <w:t xml:space="preserve"> </w:t>
            </w:r>
            <w:r>
              <w:rPr>
                <w:b/>
                <w:i/>
              </w:rPr>
              <w:t>že městské oblasti stále dostávají třikrát více finančních prostředků na soudržnost než venkovské oblasti</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Výroční zpráva EU o stavu regionů a měst, informativní přehled za rok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vzhledem k tomu, že nedostatek spravedlivých mezd a stabilních pracovních příležitostí ve venkovských oblastech prohlubuje nerovnosti a nutí mladé lidi, zejména ženy, ke stěhování;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Maria Walsh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vzhledem k tomu, že zemědělské a rodinné zemědělské podniky jsou již desítky let pilířem venkovské společnosti, stabilizují venkovské ekonomiky a posilují sociální a kulturní tradice;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Christian Doleschal, Alexandra Mehnert, Pascal Arimont, Dan-Ştefan Motreanu, Maravillas Abadía Jover, Gabriella Gerzsenyi, Andrzej Buła, Daniel Buda,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Ib.</w:t>
            </w:r>
            <w:r>
              <w:tab/>
            </w:r>
            <w:r>
              <w:rPr>
                <w:b/>
                <w:i/>
              </w:rPr>
              <w:t>vzhledem k tomu, že stávající systém přidělování a řízení finančních prostředků na úrovni regionálních a místních subjektů se ukázal jako velmi úspěšný;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Christian Doleschal, Alexandra Mehnert, Pascal Arimont, Dan-Ştefan Motreanu, Maravillas Abadía Jover, Gabriella Gerzsenyi, Andrzej Buła, Daniel Buda,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Ic.</w:t>
            </w:r>
            <w:r>
              <w:tab/>
            </w:r>
            <w:r>
              <w:rPr>
                <w:b/>
                <w:i/>
              </w:rPr>
              <w:t>vzhledem k tomu, že v rámci budoucí politiky soudržnosti musí zůstat všechny regiony, jak rozvinuté, tak méně rozvinuté, způsobilé pro financování;</w:t>
            </w:r>
            <w:r>
              <w:t xml:space="preserve"> </w:t>
            </w:r>
            <w:r>
              <w:rPr>
                <w:b/>
                <w:i/>
              </w:rPr>
              <w:t>že dokonce i silné regiony čelí významným transformačním výzvám;</w:t>
            </w:r>
            <w:r>
              <w:t xml:space="preserve"> </w:t>
            </w:r>
            <w:r>
              <w:rPr>
                <w:b/>
                <w:i/>
              </w:rPr>
              <w:t>že bez spravedlivého financování hrozí, že příhraniční regiony a venkovské oblasti začnou zaostávat;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Christian Doleschal, Alexandra Mehnert, Pascal Arimont, Dan-Ştefan Motreanu, Gabriella Gerzsenyi, Daniel Buda,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Id.</w:t>
            </w:r>
            <w:r>
              <w:tab/>
            </w:r>
            <w:r>
              <w:rPr>
                <w:b/>
                <w:i/>
              </w:rPr>
              <w:t>vzhledem k tomu, že je politováníhodné, že skutečnému přístupu zdola nahoru v evropské politice soudržnosti stále brání skutečnost, že instituce a subjekty, které jsou nejblíže občanům, tedy evropská seskupení pro územní spolupráci, nejsou pověřeny nezávislou správou finančních prostředků z rozpočtu politiky soudržnosti;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Christian Doleschal, Alexandra Mehnert, Pascal Arimont, Dan-Ştefan Motreanu, Maravillas Abadía Jover, Gabriella Gerzsenyi, Andrzej Buła, Daniel Buda, Isabelle Le Callennec, Maria Walsh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Ie.</w:t>
            </w:r>
            <w:r>
              <w:tab/>
            </w:r>
            <w:r>
              <w:rPr>
                <w:b/>
                <w:i/>
              </w:rPr>
              <w:t>vzhledem k tomu, že regionální aktéři lépe chápou, které projekty by měly být upřednostněny pro podporu z fondů soudržnosti, a zajišťují, aby byly zdroje přidělovány způsobem, který nejlépe odpovídá specifickým potřebám jejich území;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Christian Doleschal, Alexandra Mehnert, Pascal Arimont, Dan-Ştefan Motreanu, Gabriella Gerzsenyi, Andrzej Buła, Daniel Buda,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If.</w:t>
            </w:r>
            <w:r>
              <w:tab/>
            </w:r>
            <w:r>
              <w:rPr>
                <w:b/>
                <w:i/>
              </w:rPr>
              <w:t>vzhledem k tomu, že jak uvedla Evropská komise ve své deváté zprávě o soudržnosti, příhraniční regiony mají vysoký růstový potenciál, neboť kulturní a jazyková rozmanitost podporuje intenzivní sociální a hospodářskou interakci, což mnoha lidem umožňuje vykonávat každodenní činnosti na obou stranách hranice;</w:t>
            </w:r>
            <w:r>
              <w:t xml:space="preserve"> </w:t>
            </w:r>
            <w:r>
              <w:rPr>
                <w:b/>
                <w:i/>
              </w:rPr>
              <w:t>že přeshraniční spolupráce mezi městy a obcemi představuje příležitosti pro multipolární růst a může rovněž být prostředkem, jak se vyhnout rozvojové pasti nebo bojovat proti demografickému poklesu;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Christian Doleschal, Alexandra Mehnert, Pascal Arimont, Dan-Ştefan Motreanu, Gabriella Gerzsenyi, 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 g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Ig.</w:t>
            </w:r>
            <w:r>
              <w:tab/>
            </w:r>
            <w:r>
              <w:rPr>
                <w:b/>
                <w:i/>
              </w:rPr>
              <w:t>vzhledem k tomu, že v některých členských státech hrají obce klíčovou úlohu hnací síly regionálního hospodářského rozvoje a těží ze značných daňových příjmů generovaných jejich místními ekonomikami;</w:t>
            </w:r>
            <w:r>
              <w:t xml:space="preserve"> </w:t>
            </w:r>
            <w:r>
              <w:rPr>
                <w:b/>
                <w:i/>
              </w:rPr>
              <w:t>tyto příjmy mohou motivovat obce k tomu, aby investovaly prostředky z fondů soudržnosti EU do zvyšování své budoucí daňové základny, podpory dlouhodobého místního hospodářského růstu a zajištění dlouhodobých daňových příjmů;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Krzysztof Hetman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vzhledem k tomu, že v celé Evropě se každý den uzavírá 800 zemědělských podniků a pouze každý dvacátý zemědělský podnik provozují zemědělci mladší než 35 let</w:t>
            </w:r>
            <w:r>
              <w:rPr>
                <w:vertAlign w:val="superscript"/>
              </w:rPr>
              <w:t>14</w:t>
            </w:r>
            <w:r>
              <w:t>;</w:t>
            </w:r>
          </w:p>
        </w:tc>
        <w:tc>
          <w:tcPr>
            <w:tcW w:w="4876" w:type="dxa"/>
            <w:tcBorders>
              <w:top w:val="nil"/>
              <w:left w:val="nil"/>
              <w:bottom w:val="nil"/>
              <w:right w:val="nil"/>
            </w:tcBorders>
          </w:tcPr>
          <w:p>
            <w:pPr>
              <w:pStyle w:val="Normal6a"/>
            </w:pPr>
            <w:r>
              <w:t>J.</w:t>
            </w:r>
            <w:r>
              <w:tab/>
            </w:r>
            <w:r>
              <w:t>vzhledem k tomu, že v celé Evropě se každý den uzavírá 800 zemědělských podniků a pouze každý dvacátý zemědělský podnik provozují zemědělci mladší než 35 let</w:t>
            </w:r>
            <w:r>
              <w:rPr>
                <w:vertAlign w:val="superscript"/>
              </w:rPr>
              <w:t>14</w:t>
            </w:r>
            <w:r>
              <w:t xml:space="preserve">; </w:t>
            </w:r>
            <w:r>
              <w:rPr>
                <w:b/>
                <w:i/>
              </w:rPr>
              <w:t>vzhledem k tomu, že ambiciózní cíle ekologické transformace s sebou nesou rizika pro hospodářskou, sociální a územní soudržnost, jakož i pro evropské zemědělství;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Výroční zpráva EU o stavu regionů a měst, informativní přehled za rok 2024.</w:t>
            </w:r>
          </w:p>
        </w:tc>
        <w:tc>
          <w:tcPr>
            <w:tcW w:w="4876" w:type="dxa"/>
            <w:tcBorders>
              <w:top w:val="nil"/>
              <w:left w:val="nil"/>
              <w:bottom w:val="nil"/>
              <w:right w:val="nil"/>
            </w:tcBorders>
          </w:tcPr>
          <w:p>
            <w:pPr>
              <w:pStyle w:val="Normal6a"/>
            </w:pPr>
            <w:r>
              <w:rPr>
                <w:vertAlign w:val="superscript"/>
              </w:rPr>
              <w:t>14</w:t>
            </w:r>
            <w:r>
              <w:t xml:space="preserve"> </w:t>
            </w:r>
            <w:r>
              <w:t>Výroční zpráva EU o stavu regionů a měst, informativní přehled za rok 2024.</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Denis Nesci, Francesco Ventola, Antonella Sberna, Ruggero Razza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vzhledem k tomu, že v celé Evropě se každý den </w:t>
            </w:r>
            <w:r>
              <w:rPr>
                <w:b/>
                <w:i/>
              </w:rPr>
              <w:t>uzavírá 800 zemědělských podniků a pouze každý dvacátý zemědělský podnik provozují</w:t>
            </w:r>
            <w:r>
              <w:t xml:space="preserve"> zemědělci mladší než 35 let</w:t>
            </w:r>
            <w:r>
              <w:rPr>
                <w:vertAlign w:val="superscript"/>
              </w:rPr>
              <w:t>14</w:t>
            </w:r>
            <w:r>
              <w:t>;</w:t>
            </w:r>
          </w:p>
        </w:tc>
        <w:tc>
          <w:tcPr>
            <w:tcW w:w="4876" w:type="dxa"/>
            <w:tcBorders>
              <w:top w:val="nil"/>
              <w:left w:val="nil"/>
              <w:bottom w:val="nil"/>
              <w:right w:val="nil"/>
            </w:tcBorders>
          </w:tcPr>
          <w:p>
            <w:pPr>
              <w:pStyle w:val="Normal6a"/>
            </w:pPr>
            <w:r>
              <w:t>J.</w:t>
            </w:r>
            <w:r>
              <w:tab/>
            </w:r>
            <w:r>
              <w:t xml:space="preserve">vzhledem k tomu, že v celé Evropě se každý den </w:t>
            </w:r>
            <w:r>
              <w:rPr>
                <w:b/>
                <w:i/>
              </w:rPr>
              <w:t>uzavírají zemědělské podniky, mlékárenské podniky, vinaři a producenti olivového oleje a že jen málo takových podniků řídí</w:t>
            </w:r>
            <w:r>
              <w:t xml:space="preserve"> zemědělci mladší než 35 let</w:t>
            </w:r>
            <w:r>
              <w:rPr>
                <w:vertAlign w:val="superscript"/>
              </w:rPr>
              <w:t>14</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Výroční zpráva EU o stavu regionů a měst, informativní přehled za rok 2024.</w:t>
            </w:r>
          </w:p>
        </w:tc>
        <w:tc>
          <w:tcPr>
            <w:tcW w:w="4876" w:type="dxa"/>
            <w:tcBorders>
              <w:top w:val="nil"/>
              <w:left w:val="nil"/>
              <w:bottom w:val="nil"/>
              <w:right w:val="nil"/>
            </w:tcBorders>
          </w:tcPr>
          <w:p>
            <w:pPr>
              <w:pStyle w:val="Normal6a"/>
            </w:pPr>
            <w:r>
              <w:rPr>
                <w:vertAlign w:val="superscript"/>
              </w:rPr>
              <w:t>14</w:t>
            </w:r>
            <w:r>
              <w:t xml:space="preserve"> </w:t>
            </w:r>
            <w:r>
              <w:t>Výroční zpráva EU o stavu regionů a měst, informativní přehled za rok 2024.</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J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vzhledem k tomu, že v akčním plánu pro rozvoj ekologické produkce se Evropská komise zavazuje pomáhat členským státům při navrhování opatření pro ekologické zemědělství ve venkovských oblastech, která podporují rovnost žen a mužů a mladé zemědělce / zaměstnanost, včetně rozvoje a provádění „biodistriktů“;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Gabriella Gerzsenyi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J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vzhledem k tomu, že fondy soudržnosti určené pro venkovské oblasti by měly být dále zjednodušeny s cílem snížit administrativní zátěž nejen pro příslušné orgány, ale i pro konečné příjemce, čímž by se rovněž přispělo ke zvýšení míry čerpání prostředků;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Daniel Buda, 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J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vzhledem k tomu, že pandemie COVID-19 poukázala to, že veřejnost změnila své vnímání a uznala, že venkovské oblasti mají potenciál řešit problémy vyplývající z krizí, pokud jde o zajištění bezpečnějšího, udržitelného a spolehlivého prostředí k životu;</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J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vzhledem k tomu, že průmyslové zemědělství a koncentrace půdy přispívají k úpadku malých zemědělských podniků a místních potravinových systémů, což dále ohrožuje zaměstnanost na venkově a biologickou rozmanitost;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Maria Walsh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J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vzhledem k tomu, že generační obměna je jedním z devíti klíčových cílů společné zemědělské politiky;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Daniel Buda, 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J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Jb.</w:t>
            </w:r>
            <w:r>
              <w:tab/>
            </w:r>
            <w:r>
              <w:rPr>
                <w:b/>
                <w:i/>
              </w:rPr>
              <w:t>vzhledem k tomu, že venkovské oblasti mají nejvyšší podíl (12,6 %) mladých lidí ve věku 15–29 let, kteří nejsou zaměstnaní ani se neúčastní vzdělávání nebo odborné přípravy (NEET)</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„Dlouhodobá vize pro venkovské oblasti EU:</w:t>
            </w:r>
            <w:r>
              <w:t xml:space="preserve"> </w:t>
            </w:r>
            <w:r>
              <w:rPr>
                <w:b/>
                <w:i/>
              </w:rPr>
              <w:t>klíčové úspěchy a cesty vpřed“</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Paulo Do Nascimento Cabral, Elena Nevado del Campo,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bere na vědomí čtyři oblasti politiky vize pro venkov a </w:t>
            </w:r>
            <w:r>
              <w:rPr>
                <w:b/>
                <w:i/>
              </w:rPr>
              <w:t>24</w:t>
            </w:r>
            <w:r>
              <w:t xml:space="preserve"> tematických opatření, z nichž se akční plán EU pro venkov skládá; vyzývá Komisi a členské státy, aby věnovaly nejvyšší pozornost jejich provádění;</w:t>
            </w:r>
          </w:p>
        </w:tc>
        <w:tc>
          <w:tcPr>
            <w:tcW w:w="4876" w:type="dxa"/>
            <w:tcBorders>
              <w:top w:val="nil"/>
              <w:left w:val="nil"/>
              <w:bottom w:val="nil"/>
              <w:right w:val="nil"/>
            </w:tcBorders>
          </w:tcPr>
          <w:p>
            <w:pPr>
              <w:pStyle w:val="Normal6a"/>
            </w:pPr>
            <w:r>
              <w:t>2.</w:t>
            </w:r>
            <w:r>
              <w:tab/>
            </w:r>
            <w:r>
              <w:t xml:space="preserve">bere na vědomí čtyři oblasti politiky vize pro venkov a </w:t>
            </w:r>
            <w:r>
              <w:rPr>
                <w:b/>
                <w:i/>
              </w:rPr>
              <w:t>30</w:t>
            </w:r>
            <w:r>
              <w:t xml:space="preserve"> tematických opatření, z nichž se akční plán EU pro venkov skládá; vyzývá Komisi a členské státy, aby věnovaly nejvyšší pozornost jejich provádění;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Marta Wcisło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vyzývá Evropskou komisi, aby ve všech svých politikách a budoucích právních předpisech uplatňovala ověřování dopadu na venkovské oblasti s cílem zajistit soudržnost a konkurenceschopnou zemědělskou produkci v Evropě jako strukturální součást a podmínku evropské strategické autonomie;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Denis Nesci, Francesco Ventola, Antonella Sberna, Ruggero Razza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zdůrazňuje ústřední úlohu venkovských oblastí při směrování hospodářských modelů a sociální a územní organizace různých členských států </w:t>
            </w:r>
            <w:r>
              <w:rPr>
                <w:b/>
                <w:i/>
              </w:rPr>
              <w:t>a</w:t>
            </w:r>
            <w:r>
              <w:t xml:space="preserve"> domnívá se, že je povinností EU podporovat účinnou revitalizaci těchto území a dále usilovat o to, aby naše venkovské oblasti měly k dispozici vhodné nástroje k překonání značných dlouhodobých výzev, jimž čelí a které mají stále větší dopad na regionální konkurenceschopnost a sociální soudržnost;</w:t>
            </w:r>
          </w:p>
        </w:tc>
        <w:tc>
          <w:tcPr>
            <w:tcW w:w="4876" w:type="dxa"/>
            <w:tcBorders>
              <w:top w:val="nil"/>
              <w:left w:val="nil"/>
              <w:bottom w:val="nil"/>
              <w:right w:val="nil"/>
            </w:tcBorders>
          </w:tcPr>
          <w:p>
            <w:pPr>
              <w:pStyle w:val="Normal6a"/>
            </w:pPr>
            <w:r>
              <w:t>3.</w:t>
            </w:r>
            <w:r>
              <w:tab/>
            </w:r>
            <w:r>
              <w:t>zdůrazňuje ústřední úlohu venkovských oblastí při směrování hospodářských modelů a sociální a územní organizace různých členských států</w:t>
            </w:r>
            <w:r>
              <w:rPr>
                <w:b/>
                <w:i/>
              </w:rPr>
              <w:t>, kdy jsou zejména kolébkou zemědělské a potravinářské produkce, ale také správci nenahraditelného kulturního a krajinného dědictví;</w:t>
            </w:r>
            <w:r>
              <w:t xml:space="preserve"> domnívá se, že je povinností EU podporovat účinnou revitalizaci těchto území a dále usilovat o to, aby naše venkovské oblasti měly k dispozici vhodné nástroje k překonání značných dlouhodobých výzev, jimž čelí a které mají stále větší dopad na regionální konkurenceschopnost a sociální soudržnost</w:t>
            </w:r>
            <w:r>
              <w:rPr>
                <w:b/>
                <w:i/>
              </w:rPr>
              <w:t>, aby byla zachována evropská rozmanitost a aby se zajistilo, že širší pokrok Unie nebude na úkor venkovských oblastí a lidí</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Elena Nevado del Campo, Maravillas Abadía Jover,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zdůrazňuje ústřední úlohu venkovských oblastí při směrování hospodářských modelů a sociální a územní organizace různých členských států a domnívá se, že je povinností EU podporovat účinnou revitalizaci těchto území a dále usilovat o to, aby naše venkovské oblasti měly k dispozici vhodné nástroje k překonání značných dlouhodobých výzev, jimž čelí a které mají stále větší dopad na regionální konkurenceschopnost a sociální soudržnost;</w:t>
            </w:r>
          </w:p>
        </w:tc>
        <w:tc>
          <w:tcPr>
            <w:tcW w:w="4876" w:type="dxa"/>
            <w:tcBorders>
              <w:top w:val="nil"/>
              <w:left w:val="nil"/>
              <w:bottom w:val="nil"/>
              <w:right w:val="nil"/>
            </w:tcBorders>
          </w:tcPr>
          <w:p>
            <w:pPr>
              <w:pStyle w:val="Normal6a"/>
            </w:pPr>
            <w:r>
              <w:t>3.</w:t>
            </w:r>
            <w:r>
              <w:tab/>
            </w:r>
            <w:r>
              <w:t xml:space="preserve">zdůrazňuje ústřední úlohu venkovských oblastí při směrování hospodářských modelů a sociální a územní organizace různých členských států a domnívá se, že je povinností EU podporovat účinnou revitalizaci těchto území a dále usilovat o to, aby naše venkovské oblasti měly k dispozici vhodné nástroje k překonání značných dlouhodobých výzev, jimž čelí a které mají stále větší dopad na regionální konkurenceschopnost a sociální soudržnost; </w:t>
            </w:r>
            <w:r>
              <w:rPr>
                <w:b/>
                <w:i/>
              </w:rPr>
              <w:t>požaduje rozvoj krátkých dodavatelských řetězců a používání systémů označování s cílem uznat kvalitu a rozmanitost tradičních produktů z venkovských oblastí;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Raúl de la Hoz Quintano, Maravillas Abadía Jover, 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zdůrazňuje ústřední úlohu venkovských oblastí při směrování hospodářských modelů a sociální a územní organizace různých členských států a domnívá se, že je povinností EU podporovat účinnou revitalizaci těchto území a dále usilovat o to, aby naše venkovské oblasti měly k dispozici vhodné nástroje k překonání značných dlouhodobých výzev, jimž čelí a které mají stále větší dopad na regionální konkurenceschopnost a sociální soudržnost;</w:t>
            </w:r>
          </w:p>
        </w:tc>
        <w:tc>
          <w:tcPr>
            <w:tcW w:w="4876" w:type="dxa"/>
            <w:tcBorders>
              <w:top w:val="nil"/>
              <w:left w:val="nil"/>
              <w:bottom w:val="nil"/>
              <w:right w:val="nil"/>
            </w:tcBorders>
          </w:tcPr>
          <w:p>
            <w:pPr>
              <w:pStyle w:val="Normal6a"/>
            </w:pPr>
            <w:r>
              <w:t>3.</w:t>
            </w:r>
            <w:r>
              <w:tab/>
            </w:r>
            <w:r>
              <w:t xml:space="preserve">zdůrazňuje ústřední úlohu venkovských oblastí při směrování hospodářských modelů a sociální a územní organizace různých členských států a domnívá se, že je povinností EU podporovat účinnou </w:t>
            </w:r>
            <w:r>
              <w:rPr>
                <w:b/>
                <w:i/>
              </w:rPr>
              <w:t>hospodářskou</w:t>
            </w:r>
            <w:r>
              <w:t xml:space="preserve"> revitalizaci </w:t>
            </w:r>
            <w:r>
              <w:rPr>
                <w:b/>
                <w:i/>
              </w:rPr>
              <w:t>a regeneraci</w:t>
            </w:r>
            <w:r>
              <w:t xml:space="preserve"> těchto území a dále usilovat o to, aby naše venkovské oblasti měly k dispozici vhodné nástroje k překonání značných dlouhodobých výzev, jimž čelí a které mají stále větší dopad na regionální konkurenceschopnost a sociální soudržnost;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Sabrina Repp, Sérgio Gonçalves, Matthias Ecke, Hannes Heide, Marcos Ros Sempere, Nora Mebarek, Sofie Eriksson, Rosa Serrano Sierra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uznává klíčovou úlohu malých a středních měst jako rozvojových center ve venkovských regionech a vyzývá Komisi a členské státy, aby konkrétně posílily své hospodářské, sociální a infrastrukturní funkce, oživily centra měst, lépe využívaly synergie mezi venkovskými oblastmi a velkými metropolitními regiony a zajistily vyváženější územní rozvoj;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vyzývá k vytvoření celounijní záruky minimální mzdy v zemědělství, cestovním ruchu a venkovských službách s cílem zajistit spravedlivé pracovní podmínky a hospodářskou bezpečnost ve venkovských oblastech;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Sabrina Repp, Sérgio Gonçalves, Matthias Ecke, Hannes Heide, Marcos Ros Sempere, Nora Mebarek, Sofie Eriksson, Rosa Serrano Sierra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vyzývá k větší podpoře žen ve venkovských oblastech, zejména prostřednictvím opatření na zlepšení přístupu k zaměstnání, vzdělání, zdravotní péči a sociální infrastruktuře, jakož i k ochraně před násilím a prevencí násilí, s cílem podpořit jejich hospodářskou a sociální účast;</w:t>
            </w:r>
            <w:r>
              <w:t xml:space="preserve"> </w:t>
            </w:r>
            <w:r>
              <w:rPr>
                <w:b/>
                <w:i/>
              </w:rPr>
              <w:t>zdůrazňuje, že by měly být vytvořeny cílené programy na podporu podnikatelek ve venkovských regionech s cílem posílit jejich ekonomickou nezávislost;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Sabrina Repp, Sérgio Gonçalves, Klára Dobrev, Matthias Ecke, Hannes Heide, Marcos Ros Sempere, Nora Mebarek, Sofie Eriksson, Rosa Serrano Sierra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3c.</w:t>
            </w:r>
            <w:r>
              <w:tab/>
            </w:r>
            <w:r>
              <w:rPr>
                <w:b/>
                <w:i/>
              </w:rPr>
              <w:t>zdůrazňuje, že je naléhavě nutné přijmout opatření pro boj proti chudobě ve venkovských oblastech vypracováním cílených strategií pro zlepšení sociálního zabezpečení, vytváření hospodářských příležitostí a podporu zvláště zranitelných skupin obyvatelstva s cílem prolomit koloběh chudoby;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Sabrina Repp, Sérgio Gonçalves, Matthias Ecke, Hannes Heide, Marcos Ros Sempere, Nora Mebarek, Sofie Eriksson, Rosa Serrano Sierra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3d.</w:t>
            </w:r>
            <w:r>
              <w:tab/>
            </w:r>
            <w:r>
              <w:rPr>
                <w:b/>
                <w:i/>
              </w:rPr>
              <w:t>vyzývá Komisi, aby vypracovala opatření na podporu sociální a hospodářské integrace migrantů ve venkovských regionech s cílem bojovat proti nedostatku pracovních sil a vytvořit novou hospodářskou dynamiku;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Sabrina Repp, Sérgio Gonçalves, Matthias Ecke, Hannes Heide, Marcos Ros Sempere, Nora Mebarek, Sofie Eriksson, Rosa Serrano Sierra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3e.</w:t>
            </w:r>
            <w:r>
              <w:tab/>
            </w:r>
            <w:r>
              <w:rPr>
                <w:b/>
                <w:i/>
              </w:rPr>
              <w:t>zdůrazňuje, že je třeba zvýšit investice do výzkumu a inovací ve venkovských oblastech, zejména v oblasti udržitelného zemědělství, energie z obnovitelných zdrojů, digitální transformace a inovativních řešení v oblasti mobility, s cílem posílit konkurenceschopnost a odolnost venkovských regionů a vytvořit nové pracovní příležitosti;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Sabrina Repp, Sérgio Gonçalves, Matthias Ecke, Hannes Heide, Marcos Ros Sempere, Nora Mebarek, Klára Dobrev, Sofie Eriksson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3f.</w:t>
            </w:r>
            <w:r>
              <w:tab/>
            </w:r>
            <w:r>
              <w:rPr>
                <w:b/>
                <w:i/>
              </w:rPr>
              <w:t>vyzývá k rozšíření energie z obnovitelných zdrojů ve venkovských oblastech se silným zapojením občanské společnosti a místních komunit;</w:t>
            </w:r>
            <w:r>
              <w:t xml:space="preserve"> </w:t>
            </w:r>
            <w:r>
              <w:rPr>
                <w:b/>
                <w:i/>
              </w:rPr>
              <w:t>zdůrazňuje potřebu komunitních projektů, finančních pobídek a zjednodušených administrativních postupů s cílem posílit regionální energetickou nezávislost a udržitelnost;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vyzývá Komisi, aby plně prováděla </w:t>
            </w:r>
            <w:r>
              <w:rPr>
                <w:b/>
                <w:i/>
              </w:rPr>
              <w:t>článek 174</w:t>
            </w:r>
            <w:r>
              <w:t xml:space="preserve"> SFEU a zajistila, aby všechny politiky EU uplatňovaly zásadu „nepoškozovat soudržnost“, zejména ve venkovských oblastech;</w:t>
            </w:r>
          </w:p>
        </w:tc>
        <w:tc>
          <w:tcPr>
            <w:tcW w:w="4876" w:type="dxa"/>
            <w:tcBorders>
              <w:top w:val="nil"/>
              <w:left w:val="nil"/>
              <w:bottom w:val="nil"/>
              <w:right w:val="nil"/>
            </w:tcBorders>
          </w:tcPr>
          <w:p>
            <w:pPr>
              <w:pStyle w:val="Normal6a"/>
            </w:pPr>
            <w:r>
              <w:t>4.</w:t>
            </w:r>
            <w:r>
              <w:tab/>
            </w:r>
            <w:r>
              <w:t xml:space="preserve">vyzývá Komisi, aby plně prováděla </w:t>
            </w:r>
            <w:r>
              <w:rPr>
                <w:b/>
                <w:i/>
              </w:rPr>
              <w:t>články 174 a 175</w:t>
            </w:r>
            <w:r>
              <w:t xml:space="preserve"> SFEU a zajistila, aby všechny politiky EU uplatňovaly zásadu „nepoškozovat soudržnost“, zejména ve venkovských oblastech</w:t>
            </w:r>
            <w:r>
              <w:rPr>
                <w:b/>
                <w:i/>
              </w:rPr>
              <w:t>, a aby zavedla mechanismus ověřování dopadu iniciativ EU na venkovské oblasti s cílem posoudit jejich potenciální dopad na venkovské oblasti prostřednictvím posouzení dopadu na dané území;</w:t>
            </w:r>
            <w:r>
              <w:t xml:space="preserve"> </w:t>
            </w:r>
            <w:r>
              <w:rPr>
                <w:b/>
                <w:i/>
              </w:rPr>
              <w:t>konstatuje, že ověřování dopadu na venkovské oblasti by mělo rovněž hodnotit náklady venkovských oblastí a zúčastněných stran spojené s nečinností a mělo by být úzce spjato se zásadou „významně nepoškozovat“;</w:t>
            </w:r>
            <w:r>
              <w:t xml:space="preserve"> </w:t>
            </w:r>
            <w:r>
              <w:rPr>
                <w:b/>
                <w:i/>
              </w:rPr>
              <w:t>naléhavě vyzývá členské státy, aby podporovaly rozvoj a provádění účinných a participačních mechanismů pro ověřování dopadu na venkovské oblasti na vnitrostátní úrovni, a vyzývá Komisi, aby jim pomáhala;</w:t>
            </w:r>
            <w:r>
              <w:t xml:space="preserve"> </w:t>
            </w:r>
            <w:r>
              <w:rPr>
                <w:b/>
                <w:i/>
              </w:rPr>
              <w:t>zdůrazňuje, že je důležité zapojit místní a regionální orgány do definování a provádění mechanismů ověřování dopadu na venkovské oblasti, jakož i do jejich správy na evropské i vnitrostátní úrovni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Gabriella Gerzsenyi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vyzývá Komisi, aby plně prováděla článek 174 SFEU a zajistila, aby všechny politiky EU uplatňovaly zásadu „nepoškozovat soudržnost“, zejména ve venkovských oblastech;</w:t>
            </w:r>
          </w:p>
        </w:tc>
        <w:tc>
          <w:tcPr>
            <w:tcW w:w="4876" w:type="dxa"/>
            <w:tcBorders>
              <w:top w:val="nil"/>
              <w:left w:val="nil"/>
              <w:bottom w:val="nil"/>
              <w:right w:val="nil"/>
            </w:tcBorders>
          </w:tcPr>
          <w:p>
            <w:pPr>
              <w:pStyle w:val="Normal6a"/>
            </w:pPr>
            <w:r>
              <w:t>4.</w:t>
            </w:r>
            <w:r>
              <w:tab/>
            </w:r>
            <w:r>
              <w:t xml:space="preserve">vyzývá Komisi, aby plně prováděla článek 174 SFEU </w:t>
            </w:r>
            <w:r>
              <w:rPr>
                <w:b/>
                <w:i/>
              </w:rPr>
              <w:t>prostřednictvím fondů EU, včetně EFRR, ESF a SZP,</w:t>
            </w:r>
            <w:r>
              <w:t xml:space="preserve"> a zajistila, aby všechny politiky EU uplatňovaly zásadu „nepoškozovat soudržnost“, zejména ve venkovských oblastech; </w:t>
            </w:r>
            <w:r>
              <w:rPr>
                <w:b/>
                <w:i/>
              </w:rPr>
              <w:t>vyzývá Komisi, aby sladila strategie rozvoje venkova zejména se SZP, a vyzývá členské státy, aby sladily SZP se svými vnitrostátními odvětvovými strategiemi (zemědělství, doprava, bydlení, městská, environmentální a klimatická strategie);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Krzysztof Hetman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vyzývá Komisi, aby plně prováděla článek 174 SFEU a zajistila, aby všechny politiky EU uplatňovaly zásadu „nepoškozovat soudržnost“, zejména ve venkovských oblastech;</w:t>
            </w:r>
          </w:p>
        </w:tc>
        <w:tc>
          <w:tcPr>
            <w:tcW w:w="4876" w:type="dxa"/>
            <w:tcBorders>
              <w:top w:val="nil"/>
              <w:left w:val="nil"/>
              <w:bottom w:val="nil"/>
              <w:right w:val="nil"/>
            </w:tcBorders>
          </w:tcPr>
          <w:p>
            <w:pPr>
              <w:pStyle w:val="Normal6a"/>
            </w:pPr>
            <w:r>
              <w:t>4.</w:t>
            </w:r>
            <w:r>
              <w:tab/>
            </w:r>
            <w:r>
              <w:t xml:space="preserve">vyzývá Komisi, aby plně prováděla článek 174 SFEU a zajistila, aby všechny politiky EU uplatňovaly </w:t>
            </w:r>
            <w:r>
              <w:rPr>
                <w:b/>
                <w:i/>
              </w:rPr>
              <w:t>nejen</w:t>
            </w:r>
            <w:r>
              <w:t xml:space="preserve"> zásadu „nepoškozovat </w:t>
            </w:r>
            <w:r>
              <w:rPr>
                <w:b/>
                <w:i/>
              </w:rPr>
              <w:t>soudržnost“, ale aby se rovněž řídily asertivnějším přístupem „podporovat</w:t>
            </w:r>
            <w:r>
              <w:t xml:space="preserve"> soudržnost“, zejména ve venkovských oblastech</w:t>
            </w:r>
            <w:r>
              <w:rPr>
                <w:b/>
                <w:i/>
              </w:rPr>
              <w:t>, a aby v tomto ohledu provedla důkladnější posouzení dopadu právních předpisů</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Christian Doleschal, Alexandra Mehnert, Pascal Arimont, Dan-Ştefan Motreanu, Gabriella Gerzsenyi, Andrzej Buła, Daniel Buda, Isabelle Le Callennec, Maria Walsh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vyzývá Komisi, aby plně prováděla článek 174 SFEU a zajistila, aby všechny politiky EU uplatňovaly zásadu „nepoškozovat soudržnost“, zejména ve venkovských oblastech;</w:t>
            </w:r>
          </w:p>
        </w:tc>
        <w:tc>
          <w:tcPr>
            <w:tcW w:w="4876" w:type="dxa"/>
            <w:tcBorders>
              <w:top w:val="nil"/>
              <w:left w:val="nil"/>
              <w:bottom w:val="nil"/>
              <w:right w:val="nil"/>
            </w:tcBorders>
          </w:tcPr>
          <w:p>
            <w:pPr>
              <w:pStyle w:val="Normal6a"/>
            </w:pPr>
            <w:r>
              <w:t>4.</w:t>
            </w:r>
            <w:r>
              <w:tab/>
            </w:r>
            <w:r>
              <w:t>vyzývá Komisi, aby plně prováděla článek 174 SFEU a zajistila, aby všechny politiky EU uplatňovaly zásadu „nepoškozovat soudržnost“, zejména ve venkovských oblastech</w:t>
            </w:r>
            <w:r>
              <w:rPr>
                <w:b/>
                <w:i/>
              </w:rPr>
              <w:t>, které jsou zvláště postiženy průmyslovou transformací a demografickým vývojem, jako jsou nejsevernější regiony, ostrovy a přeshraniční a horské regiony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Francesco Ventola, Denis Nesci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vyzývá Komisi, aby plně prováděla článek 174 SFEU a zajistila, aby všechny politiky EU uplatňovaly zásadu „nepoškozovat soudržnost“, zejména ve venkovských oblastech;</w:t>
            </w:r>
          </w:p>
        </w:tc>
        <w:tc>
          <w:tcPr>
            <w:tcW w:w="4876" w:type="dxa"/>
            <w:tcBorders>
              <w:top w:val="nil"/>
              <w:left w:val="nil"/>
              <w:bottom w:val="nil"/>
              <w:right w:val="nil"/>
            </w:tcBorders>
          </w:tcPr>
          <w:p>
            <w:pPr>
              <w:pStyle w:val="Normal6a"/>
            </w:pPr>
            <w:r>
              <w:t>4.</w:t>
            </w:r>
            <w:r>
              <w:tab/>
            </w:r>
            <w:r>
              <w:t xml:space="preserve">vyzývá Komisi, aby plně prováděla článek 174 SFEU </w:t>
            </w:r>
            <w:r>
              <w:rPr>
                <w:b/>
                <w:i/>
              </w:rPr>
              <w:t>s cílem překlenout rozdíly v infrastruktuře mezi regiony</w:t>
            </w:r>
            <w:r>
              <w:t xml:space="preserve"> a zajistila, aby všechny politiky EU uplatňovaly zásadu „nepoškozovat soudržnost“, zejména ve venkovských oblastech;</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Paulo Do Nascimento Cabral, Elena Nevado del Campo,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vyzývá Komisi, aby plně prováděla </w:t>
            </w:r>
            <w:r>
              <w:rPr>
                <w:b/>
                <w:i/>
              </w:rPr>
              <w:t>článek 174</w:t>
            </w:r>
            <w:r>
              <w:t xml:space="preserve"> SFEU a zajistila, aby všechny politiky EU uplatňovaly zásadu „nepoškozovat soudržnost“, zejména ve venkovských oblastech;</w:t>
            </w:r>
          </w:p>
        </w:tc>
        <w:tc>
          <w:tcPr>
            <w:tcW w:w="4876" w:type="dxa"/>
            <w:tcBorders>
              <w:top w:val="nil"/>
              <w:left w:val="nil"/>
              <w:bottom w:val="nil"/>
              <w:right w:val="nil"/>
            </w:tcBorders>
          </w:tcPr>
          <w:p>
            <w:pPr>
              <w:pStyle w:val="Normal6a"/>
            </w:pPr>
            <w:r>
              <w:t>4.</w:t>
            </w:r>
            <w:r>
              <w:tab/>
            </w:r>
            <w:r>
              <w:t xml:space="preserve">vyzývá Komisi, aby plně prováděla </w:t>
            </w:r>
            <w:r>
              <w:rPr>
                <w:b/>
                <w:i/>
              </w:rPr>
              <w:t>články 174 a 349</w:t>
            </w:r>
            <w:r>
              <w:t xml:space="preserve"> SFEU a zajistila, aby všechny politiky EU uplatňovaly zásadu „nepoškozovat soudržnost“, zejména ve venkovských oblastech </w:t>
            </w:r>
            <w:r>
              <w:rPr>
                <w:b/>
                <w:i/>
              </w:rPr>
              <w:t>a nejvzdálenějších regionech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Sabrina Repp, Sérgio Gonçalves, Matthias Ecke, Hannes Heide, Marcos Ros Sempere, Nora Mebarek, Klára Dobrev, Rosa Serrano Sierra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zdůrazňuje klíčovou úlohu politiky soudržnosti pro rozvoj venkovských oblastí jako mocného nástroje hospodářského a sociálního rozvoje, který umožňuje všem částem Unie využít svůj potenciál;</w:t>
            </w:r>
            <w:r>
              <w:t xml:space="preserve"> </w:t>
            </w:r>
            <w:r>
              <w:rPr>
                <w:b/>
                <w:i/>
              </w:rPr>
              <w:t>v této souvislosti zdůrazňuje, že politika soudržnosti by měla být i nadále klíčovým pilířem víceletého finančního rámce (VFR) na období po roce 2027 s přídělem srovnatelným s jejím současným podílem, který by utvářel odolnější a konkurenceschopnější Evropu, která nikoho neopomíjí;</w:t>
            </w:r>
            <w:r>
              <w:t xml:space="preserve"> </w:t>
            </w:r>
            <w:r>
              <w:rPr>
                <w:b/>
                <w:i/>
              </w:rPr>
              <w:t>zdůrazňuje, že je třeba dodržovat základní zásady politiky soudržnosti, jako je partnerství, víceúrovňová správa, místní přístup a sdílené řízení, aby se podpořil rozvoj venkovských oblastí;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Cristina Guarda, Ana Miranda Paz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vítá koncepci funkčních venkovských oblastí, která představuje inovativní přístup k popisu venkovských oblastí prostřednictvím integrace center obcí s jejich venkovskými oblastmi, což umožňuje harmonizovanější srovnání socioekonomických ukazatelů;</w:t>
            </w:r>
            <w:r>
              <w:t xml:space="preserve"> </w:t>
            </w:r>
            <w:r>
              <w:rPr>
                <w:b/>
                <w:i/>
              </w:rPr>
              <w:t>zdůrazňuje, že tento přístup může přispět k lepšímu pochopení venkovských oblastí nad rámec stávajících typologií a administrativních hranic;</w:t>
            </w:r>
            <w:r>
              <w:t xml:space="preserve"> </w:t>
            </w:r>
            <w:r>
              <w:rPr>
                <w:b/>
                <w:i/>
              </w:rPr>
              <w:t>považuje za zásadní, aby byla tato nová koncepce EU plně provedena s cílem určit „nefunkční“ oblasti nebo „ostrovy veřejných funkcí/služeb“, zejména v odlehlých a horských oblastech;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se znepokojením konstatuje, že venkovské oblasti a jejich specifické potřeby nejsou dostatečně oceňovány při přidělování prostředků z Fondu soudržnosti, jež významně přispívá k zachování životaschopnosti regionů;</w:t>
            </w:r>
            <w:r>
              <w:t xml:space="preserve"> </w:t>
            </w:r>
            <w:r>
              <w:rPr>
                <w:b/>
                <w:i/>
              </w:rPr>
              <w:t>vyzývá proto Evropskou komisi, aby prozkoumala možnost vyčlenit v příštím rámci politiky soudržnosti odpovídající zdroje pro venkovské a horské oblasti a revidovat stávající metodiku přidělování prostředků, která by doplnila HDP na regionální úrovni o další ukazatele, které by mohly lépe zohlednit rostoucí rozdíly v rámci regionů v praxi;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Denis Nesci, Francesco Ventola, Antonella Sberna, Ruggero Razza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vyzývá Komisi, aby vypracovala strategii pro venkov s ohledem na přípravu programů na období po roce 2027;</w:t>
            </w:r>
          </w:p>
        </w:tc>
        <w:tc>
          <w:tcPr>
            <w:tcW w:w="4876" w:type="dxa"/>
            <w:tcBorders>
              <w:top w:val="nil"/>
              <w:left w:val="nil"/>
              <w:bottom w:val="nil"/>
              <w:right w:val="nil"/>
            </w:tcBorders>
          </w:tcPr>
          <w:p>
            <w:pPr>
              <w:pStyle w:val="Normal6a"/>
            </w:pPr>
            <w:r>
              <w:t>5.</w:t>
            </w:r>
            <w:r>
              <w:tab/>
            </w:r>
            <w:r>
              <w:t xml:space="preserve">vyzývá Komisi, aby vypracovala strategii pro venkov s ohledem na přípravu programů na období po roce 2027; </w:t>
            </w:r>
            <w:r>
              <w:rPr>
                <w:b/>
                <w:i/>
              </w:rPr>
              <w:t>příští víceletý finanční rámec (VFR) představuje klíčovou příležitost k nasměrování finančních prostředků EU do venkovských oblastí.</w:t>
            </w:r>
            <w:r>
              <w:t xml:space="preserve"> </w:t>
            </w:r>
            <w:r>
              <w:rPr>
                <w:b/>
                <w:i/>
              </w:rPr>
              <w:t>Evropská komise, spolunormotvůrci a členské státy musí úzce spolupracovat s cílem zajistit, aby byly zdroje přidělovány efektivně a aby politiky soudržnosti odpovídaly specifickým potřebám těchto oblastí, se zvláštním zaměřením na nástroje na podporu udržitelného růstu a zaměstnanosti mladých lidí a žen, včetně obětí násilí na ženách, s cílem začlenit je zpět do společnosti prostřednictvím práce.</w:t>
            </w:r>
            <w:r>
              <w:t xml:space="preserve"> </w:t>
            </w:r>
            <w:r>
              <w:rPr>
                <w:b/>
                <w:i/>
              </w:rPr>
              <w:t>Dosažení tohoto cíle závisí na zlepšení služeb a modernizaci infrastruktury;</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Daniel Buda, 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vyzývá Komisi, aby vypracovala strategii pro venkov s ohledem na přípravu programů na období po roce 2027;</w:t>
            </w:r>
          </w:p>
        </w:tc>
        <w:tc>
          <w:tcPr>
            <w:tcW w:w="4876" w:type="dxa"/>
            <w:tcBorders>
              <w:top w:val="nil"/>
              <w:left w:val="nil"/>
              <w:bottom w:val="nil"/>
              <w:right w:val="nil"/>
            </w:tcBorders>
          </w:tcPr>
          <w:p>
            <w:pPr>
              <w:pStyle w:val="Normal6a"/>
            </w:pPr>
            <w:r>
              <w:t>5.</w:t>
            </w:r>
            <w:r>
              <w:tab/>
            </w:r>
            <w:r>
              <w:t xml:space="preserve">vyzývá Komisi, aby vypracovala strategii pro venkov s ohledem na přípravu programů na období po roce 2027; </w:t>
            </w:r>
            <w:r>
              <w:rPr>
                <w:b/>
                <w:i/>
              </w:rPr>
              <w:t>naléhavě vyzývá Komisi a členské státy, aby vyčlenily zvláštní zdroje na modernizaci zemědělství, podporu venkovských malých a středních podniků a prosazování krátkých dodavatelských řetězců s cílem učinit venkovské oblasti konkurenceschopnějšími, odolnějšími a atraktivnějšími pro mladé lidi a investory, a zajistit tak dlouhodobě vyvážený a udržitelný rozvoj;</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Raúl de la Hoz Quintano, 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vyzývá Komisi, aby vypracovala strategii pro venkov s ohledem na přípravu programů na období po roce 2027;</w:t>
            </w:r>
          </w:p>
        </w:tc>
        <w:tc>
          <w:tcPr>
            <w:tcW w:w="4876" w:type="dxa"/>
            <w:tcBorders>
              <w:top w:val="nil"/>
              <w:left w:val="nil"/>
              <w:bottom w:val="nil"/>
              <w:right w:val="nil"/>
            </w:tcBorders>
          </w:tcPr>
          <w:p>
            <w:pPr>
              <w:pStyle w:val="Normal6a"/>
            </w:pPr>
            <w:r>
              <w:t>5.</w:t>
            </w:r>
            <w:r>
              <w:tab/>
            </w:r>
            <w:r>
              <w:t xml:space="preserve">vyzývá Komisi, aby vypracovala strategii pro venkov s ohledem na přípravu programů na období po roce 2027; </w:t>
            </w:r>
            <w:r>
              <w:rPr>
                <w:b/>
                <w:i/>
              </w:rPr>
              <w:t>a přidělila na ni zvláštní rozpočet;</w:t>
            </w:r>
            <w:r>
              <w:t xml:space="preserve"> </w:t>
            </w:r>
            <w:r>
              <w:rPr>
                <w:b/>
                <w:i/>
              </w:rPr>
              <w:t>naléhavě vyzývá Komisi, aby zajistila, že strategie podpoří hospodářský a sociální rozvoj venkovských oblastí, zaručí zachování zásady rovnosti při poskytování veřejných služeb a podpoří rozvoj komunikační infrastruktury;</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Elena Nevado del Campo, Raúl de la Hoz Quintano, Maravillas Abadía Jover,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vyzývá Komisi, aby vypracovala strategii pro venkov s ohledem na přípravu programů na období po roce 2027;</w:t>
            </w:r>
          </w:p>
        </w:tc>
        <w:tc>
          <w:tcPr>
            <w:tcW w:w="4876" w:type="dxa"/>
            <w:tcBorders>
              <w:top w:val="nil"/>
              <w:left w:val="nil"/>
              <w:bottom w:val="nil"/>
              <w:right w:val="nil"/>
            </w:tcBorders>
          </w:tcPr>
          <w:p>
            <w:pPr>
              <w:pStyle w:val="Normal6a"/>
            </w:pPr>
            <w:r>
              <w:t>5.</w:t>
            </w:r>
            <w:r>
              <w:tab/>
            </w:r>
            <w:r>
              <w:t xml:space="preserve">vyzývá Komisi, aby vypracovala strategii pro venkov s ohledem na přípravu programů na období po roce 2027; </w:t>
            </w:r>
            <w:r>
              <w:rPr>
                <w:b/>
                <w:i/>
              </w:rPr>
              <w:t>žádá Komisi, aby důkladně zvážila výzvy, jimž čelí venkovské oblasti, v budoucím víceletém finančním rámci na období po roce 2027;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Gabriella Gerzsenyi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vyzývá Komisi, aby vypracovala strategii pro venkov s ohledem na přípravu programů na období po roce 2027;</w:t>
            </w:r>
          </w:p>
        </w:tc>
        <w:tc>
          <w:tcPr>
            <w:tcW w:w="4876" w:type="dxa"/>
            <w:tcBorders>
              <w:top w:val="nil"/>
              <w:left w:val="nil"/>
              <w:bottom w:val="nil"/>
              <w:right w:val="nil"/>
            </w:tcBorders>
          </w:tcPr>
          <w:p>
            <w:pPr>
              <w:pStyle w:val="Normal6a"/>
            </w:pPr>
            <w:r>
              <w:t>5.</w:t>
            </w:r>
            <w:r>
              <w:tab/>
            </w:r>
            <w:r>
              <w:t xml:space="preserve">vyzývá Komisi, aby vypracovala strategii pro venkov s ohledem na přípravu programů na období po roce 2027 </w:t>
            </w:r>
            <w:r>
              <w:rPr>
                <w:b/>
                <w:i/>
              </w:rPr>
              <w:t>a aby ve větší míře využívala přístup ověřování dopadu na venkovské oblasti ve všech příslušných politikách, jako jsou regionální, environmentální a zdravotní politiky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Daniel Buda, 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zdůrazňuje klíčový význam začlenění koncepce inteligentních vesnic do politiky soudržnosti a výslovné podpory rozvoje inteligentních vesnic jako inovativního nástroje pro oživení venkovských oblastí;</w:t>
            </w:r>
            <w:r>
              <w:t xml:space="preserve"> </w:t>
            </w:r>
            <w:r>
              <w:rPr>
                <w:b/>
                <w:i/>
              </w:rPr>
              <w:t>domnívá se, že tato koncepce se musí stát pilířem evropské strategie pro územní rozvoj, který zajistí rovný přístup k digitální infrastruktuře, moderním veřejným službám a konkurenceschopným hospodářským příležitostem;</w:t>
            </w:r>
            <w:r>
              <w:t xml:space="preserve"> </w:t>
            </w:r>
            <w:r>
              <w:rPr>
                <w:b/>
                <w:i/>
              </w:rPr>
              <w:t>poukazuje na to, že rozvoj inteligentních vesnic musí být podporován specializovaným, vhodným a flexibilním financováním, které může zahrnovat více evropských fondů, aby byl zajištěn integrovaný přístup;</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zdůrazňuje, že příští rozpočet EU na období 2028–2034 musí být strategicky navržen tak, aby posiloval evropské hospodářství, podporoval průmyslová odvětví, malé a střední podniky a začínající podniky a vytvářel místní a venkovská pracovní místa a zároveň zvyšoval kvalitu života ve venkovských oblastech;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Raúl de la Hoz Quintano, Maravillas Abadía Jover, 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vyzývá Komisi a Radu, aby z demografických problémů a boje proti vylidňování učinily nejvyšší prioritu v Evropské unii;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zdůrazňuje, že silná politika soudržnosti a Evropský zemědělský fond pro rozvoj venkova (EZFRV) mají zásadní význam pro zaručení „práva zůstat“ ve venkovských oblastech, jak je zdůrazněno v Lettově zprávě, a to podporou hospodářské stability a předcházením vylidňování prostřednictvím cílených investic do infrastruktury, služeb a inovací;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5c.</w:t>
            </w:r>
            <w:r>
              <w:tab/>
            </w:r>
            <w:r>
              <w:rPr>
                <w:b/>
                <w:i/>
              </w:rPr>
              <w:t>domnívá se, že rozpočtové prostředky přidělené na politiku soudržnosti a Evropský zemědělský fond pro rozvoj venkova (EZFRV) musí být zachovány na minimální prahové hodnotě odpovídající současným úrovním VFR na období 2021–2027, aby byla zajištěna jejich zásadní úloha při snižování regionálních rozdílů, posilování hospodářské, sociální a územní soudržnosti a podpoře rozvoje venkova;</w:t>
            </w:r>
            <w:r>
              <w:t xml:space="preserve"> </w:t>
            </w:r>
            <w:r>
              <w:rPr>
                <w:b/>
                <w:i/>
              </w:rPr>
              <w:t>zdůrazňuje, že jakékoli snížení financování těchto politik by ohrozilo závazek Unie k vyváženému a udržitelnému rozvoji, zejména v méně rozvinutých, venkovských a přechodových regionech, které jsou silně závislé na podpoře soudržnosti a zemědělství;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Denis Nesci, Francesco Ventola, Antonella Sberna, Ruggero Razza, Francesco Torselli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vyzývá Komisi, aby v budoucí politice soudržnosti zajistila silný rozměr rozvoje venkova;</w:t>
            </w:r>
          </w:p>
        </w:tc>
        <w:tc>
          <w:tcPr>
            <w:tcW w:w="4876" w:type="dxa"/>
            <w:tcBorders>
              <w:top w:val="nil"/>
              <w:left w:val="nil"/>
              <w:bottom w:val="nil"/>
              <w:right w:val="nil"/>
            </w:tcBorders>
          </w:tcPr>
          <w:p>
            <w:pPr>
              <w:pStyle w:val="Normal6a"/>
            </w:pPr>
            <w:r>
              <w:t>6.</w:t>
            </w:r>
            <w:r>
              <w:tab/>
            </w:r>
            <w:r>
              <w:t xml:space="preserve">vyzývá Komisi, aby v budoucí politice soudržnosti zajistila silný rozměr rozvoje venkova </w:t>
            </w:r>
            <w:r>
              <w:rPr>
                <w:b/>
                <w:i/>
              </w:rPr>
              <w:t>tak, aby všechny politické iniciativy byly v souladu s cílem snižování územních rozdílů;</w:t>
            </w:r>
            <w:r>
              <w:t xml:space="preserve"> </w:t>
            </w:r>
            <w:r>
              <w:rPr>
                <w:b/>
                <w:i/>
              </w:rPr>
              <w:t>domnívá se, že je nezbytné přijmout dlouhodobé strategie, které budou s to podporovat venkovské oblasti, přičemž klíčovým bodem je zásada soudržnosti a udržitelnosti a poskytování nezbytných nástrojů k řešení demografických, sociálních a hospodářských výzev, a to s cílem zajistit, aby se tyto oblasti nestaly opuštěnými, ale aby se staly klíčovými aktéry pro budoucnost Evropy, aniž by musely být neustále závislé na mimořádných opatřeních;</w:t>
            </w:r>
            <w:r>
              <w:t xml:space="preserve"> </w:t>
            </w:r>
            <w:r>
              <w:rPr>
                <w:b/>
                <w:i/>
              </w:rPr>
              <w:t>vyzývá v této souvislosti Komisi, aby zajistila významný rozvoj venkovských oblastí v budoucí politice soudržnosti a aby se zavázala k vytvoření místních informačních středisek, která by místním orgánům poskytovala účinnou podporu při řízení zdrojů a provádění rozvojových iniciativ</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Maravillas Abadía Jover, Raúl de la Hoz Quintano, Elena Nevado del Campo,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vyzývá Komisi, aby v budoucí politice soudržnosti zajistila silný rozměr rozvoje venkova;</w:t>
            </w:r>
          </w:p>
        </w:tc>
        <w:tc>
          <w:tcPr>
            <w:tcW w:w="4876" w:type="dxa"/>
            <w:tcBorders>
              <w:top w:val="nil"/>
              <w:left w:val="nil"/>
              <w:bottom w:val="nil"/>
              <w:right w:val="nil"/>
            </w:tcBorders>
          </w:tcPr>
          <w:p>
            <w:pPr>
              <w:pStyle w:val="Normal6a"/>
            </w:pPr>
            <w:r>
              <w:t>6.</w:t>
            </w:r>
            <w:r>
              <w:tab/>
            </w:r>
            <w:r>
              <w:t xml:space="preserve">vyzývá Komisi, aby v budoucí politice soudržnosti zajistila silný rozměr rozvoje venkova; </w:t>
            </w:r>
            <w:r>
              <w:rPr>
                <w:b/>
                <w:i/>
              </w:rPr>
              <w:t>uznává, že ačkoli hospodářská transformace často zvýhodňuje regiony s větší schopností přilákat investice a kvalifikovanou pracovní sílu, mnoho venkovských a méně rozvinutých oblastí má významný potenciál pro výrobu energie z obnovitelných zdrojů, jako je větrná a solární energie, jakož i pro zachycování a ukládání uhlíku v přírodních ekosystémech.</w:t>
            </w:r>
            <w:r>
              <w:t xml:space="preserve"> </w:t>
            </w:r>
            <w:r>
              <w:rPr>
                <w:b/>
                <w:i/>
              </w:rPr>
              <w:t>Uvolnění tohoto potenciálu by nejen podpořilo místní rozvoj, ale také by posílilo celkovou energetickou bezpečnost Evropy;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Paulo Do Nascimento Cabral, Elena Nevado del Campo,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vyzývá Komisi, aby v budoucí politice soudržnosti zajistila silný rozměr rozvoje venkova;</w:t>
            </w:r>
          </w:p>
        </w:tc>
        <w:tc>
          <w:tcPr>
            <w:tcW w:w="4876" w:type="dxa"/>
            <w:tcBorders>
              <w:top w:val="nil"/>
              <w:left w:val="nil"/>
              <w:bottom w:val="nil"/>
              <w:right w:val="nil"/>
            </w:tcBorders>
          </w:tcPr>
          <w:p>
            <w:pPr>
              <w:pStyle w:val="Normal6a"/>
            </w:pPr>
            <w:r>
              <w:t>6.</w:t>
            </w:r>
            <w:r>
              <w:tab/>
            </w:r>
            <w:r>
              <w:t>vyzývá Komisi, aby v budoucí politice soudržnosti zajistila silný rozměr rozvoje venkova</w:t>
            </w:r>
            <w:r>
              <w:rPr>
                <w:b/>
                <w:i/>
              </w:rPr>
              <w:t>, nejvzdálenějších regionů a přeshraničních regionů jakožto nedílné a zásadní součásti evropského projektu v budoucí politice soudržnosti;</w:t>
            </w:r>
            <w:r>
              <w:t xml:space="preserve"> </w:t>
            </w:r>
            <w:r>
              <w:rPr>
                <w:b/>
                <w:i/>
              </w:rPr>
              <w:t>zdůrazňuje, že obývání a revitalizace venkovských, vnitrozemských, horských, ostrovních a nejvzdálenějších regionů má zásadní význam pro zajištění obrany a bezpečnosti území Evropské unie, neboť přispívají k územní soudržnosti, socioekonomické odolnosti a snižování zranitelnosti vůči vnějším krizím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Elena Nevado del Campo,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vyzývá Komisi, aby v budoucí politice soudržnosti zajistila silný rozměr rozvoje venkova;</w:t>
            </w:r>
          </w:p>
        </w:tc>
        <w:tc>
          <w:tcPr>
            <w:tcW w:w="4876" w:type="dxa"/>
            <w:tcBorders>
              <w:top w:val="nil"/>
              <w:left w:val="nil"/>
              <w:bottom w:val="nil"/>
              <w:right w:val="nil"/>
            </w:tcBorders>
          </w:tcPr>
          <w:p>
            <w:pPr>
              <w:pStyle w:val="Normal6a"/>
            </w:pPr>
            <w:r>
              <w:t>6.</w:t>
            </w:r>
            <w:r>
              <w:tab/>
            </w:r>
            <w:r>
              <w:t xml:space="preserve">vyzývá Komisi, aby v budoucí politice soudržnosti zajistila silný rozměr rozvoje venkova; </w:t>
            </w:r>
            <w:r>
              <w:rPr>
                <w:b/>
                <w:i/>
              </w:rPr>
              <w:t>zdůrazňuje klíčovou úlohu společné zemědělské politiky a fondů politiky soudržnosti při podpoře růstu a rozvoje ve venkovských oblastech;</w:t>
            </w:r>
            <w:r>
              <w:t xml:space="preserve"> </w:t>
            </w:r>
            <w:r>
              <w:rPr>
                <w:b/>
                <w:i/>
              </w:rPr>
              <w:t>domnívá se, že Komise by měla tuto úlohu důrazně zvážit ve složení budoucího víceletého finančního rámce na období po roce 2027;</w:t>
            </w:r>
            <w:r>
              <w:t xml:space="preserve"> </w:t>
            </w:r>
            <w:r>
              <w:rPr>
                <w:b/>
                <w:i/>
              </w:rPr>
              <w:t>domnívá se, že začlenění EZFRV do rámce politiky soudržnosti je v souladu s cíli Komise v oblasti zjednodušení;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Gabriella Gerzsenyi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vyzývá Komisi, aby v budoucí politice soudržnosti zajistila silný rozměr rozvoje venkova;</w:t>
            </w:r>
          </w:p>
        </w:tc>
        <w:tc>
          <w:tcPr>
            <w:tcW w:w="4876" w:type="dxa"/>
            <w:tcBorders>
              <w:top w:val="nil"/>
              <w:left w:val="nil"/>
              <w:bottom w:val="nil"/>
              <w:right w:val="nil"/>
            </w:tcBorders>
          </w:tcPr>
          <w:p>
            <w:pPr>
              <w:pStyle w:val="Normal6a"/>
            </w:pPr>
            <w:r>
              <w:t>6.</w:t>
            </w:r>
            <w:r>
              <w:tab/>
            </w:r>
            <w:r>
              <w:t xml:space="preserve">vyzývá Komisi, aby v budoucí politice soudržnosti zajistila silný rozměr rozvoje venkova </w:t>
            </w:r>
            <w:r>
              <w:rPr>
                <w:b/>
                <w:i/>
              </w:rPr>
              <w:t>a poskytla členským státům platformu a finanční podporu pro výměnu informací a osvědčených postupů, zejména pro zapojení do projektů partnerství a návštěv na místě;</w:t>
            </w:r>
            <w:r>
              <w:t xml:space="preserve"> </w:t>
            </w:r>
            <w:r>
              <w:rPr>
                <w:b/>
                <w:i/>
              </w:rPr>
              <w:t>vyzývá členské státy, aby vytvořily vhodný institucionální systém s jasnými povinnostmi a zajistily odpovídající spolupráci různých aktérů harmonizujících různé zájmy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vyzývá Komisi, aby v budoucí politice soudržnosti zajistila silný rozměr rozvoje venkova;</w:t>
            </w:r>
          </w:p>
        </w:tc>
        <w:tc>
          <w:tcPr>
            <w:tcW w:w="4876" w:type="dxa"/>
            <w:tcBorders>
              <w:top w:val="nil"/>
              <w:left w:val="nil"/>
              <w:bottom w:val="nil"/>
              <w:right w:val="nil"/>
            </w:tcBorders>
          </w:tcPr>
          <w:p>
            <w:pPr>
              <w:pStyle w:val="Normal6a"/>
            </w:pPr>
            <w:r>
              <w:t>6.</w:t>
            </w:r>
            <w:r>
              <w:tab/>
            </w:r>
            <w:r>
              <w:t>vyzývá Komisi, aby v budoucí politice soudržnosti zajistila silný rozměr rozvoje venkova</w:t>
            </w:r>
            <w:r>
              <w:rPr>
                <w:b/>
                <w:i/>
              </w:rPr>
              <w:t>, mimo jiné zaručením silného rozměru rozvoje venkova, zejména prováděním programů, jako je strategie na podporu „inteligentních malých vesnic“, s cílem umožnit, prosazovat a posilovat inovace ve venkovských oblastech v celé Evropě</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Raúl de la Hoz Quintano, 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vyzývá Komisi, aby v budoucí politice soudržnosti zajistila silný rozměr rozvoje venkova</w:t>
            </w:r>
            <w:r>
              <w:rPr>
                <w:b/>
                <w:i/>
              </w:rPr>
              <w:t>;</w:t>
            </w:r>
          </w:p>
        </w:tc>
        <w:tc>
          <w:tcPr>
            <w:tcW w:w="4876" w:type="dxa"/>
            <w:tcBorders>
              <w:top w:val="nil"/>
              <w:left w:val="nil"/>
              <w:bottom w:val="nil"/>
              <w:right w:val="nil"/>
            </w:tcBorders>
          </w:tcPr>
          <w:p>
            <w:pPr>
              <w:pStyle w:val="Normal6a"/>
            </w:pPr>
            <w:r>
              <w:t>6.</w:t>
            </w:r>
            <w:r>
              <w:tab/>
            </w:r>
            <w:r>
              <w:t xml:space="preserve">vyzývá Komisi, aby v budoucí politice soudržnosti zajistila silný rozměr rozvoje venkova </w:t>
            </w:r>
            <w:r>
              <w:rPr>
                <w:b/>
                <w:i/>
              </w:rPr>
              <w:t>a aby zefektivnila řízení souvisejících fondů, přičemž mezi parametry, které je třeba zohlednit, zahrnula kritéria týkající se vylidňování, rozptýlení a stárnutí.</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Christian Doleschal, Alexandra Mehnert, Pascal Arimont, Dan-Ştefan Motreanu, Gabriella Gerzsenyi, Daniel Buda,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vyzývá Komisi, aby v </w:t>
            </w:r>
            <w:r>
              <w:rPr>
                <w:b/>
                <w:i/>
              </w:rPr>
              <w:t>budoucí</w:t>
            </w:r>
            <w:r>
              <w:t xml:space="preserve"> politice soudržnosti zajistila silný rozměr rozvoje venkova;</w:t>
            </w:r>
          </w:p>
        </w:tc>
        <w:tc>
          <w:tcPr>
            <w:tcW w:w="4876" w:type="dxa"/>
            <w:tcBorders>
              <w:top w:val="nil"/>
              <w:left w:val="nil"/>
              <w:bottom w:val="nil"/>
              <w:right w:val="nil"/>
            </w:tcBorders>
          </w:tcPr>
          <w:p>
            <w:pPr>
              <w:pStyle w:val="Normal6a"/>
            </w:pPr>
            <w:r>
              <w:t>6.</w:t>
            </w:r>
            <w:r>
              <w:tab/>
            </w:r>
            <w:r>
              <w:t xml:space="preserve">vyzývá Komisi, aby v politice soudržnosti </w:t>
            </w:r>
            <w:r>
              <w:rPr>
                <w:b/>
                <w:i/>
              </w:rPr>
              <w:t>po roce 2027</w:t>
            </w:r>
            <w:r>
              <w:t xml:space="preserve"> zajistila silný </w:t>
            </w:r>
            <w:r>
              <w:rPr>
                <w:b/>
                <w:i/>
              </w:rPr>
              <w:t>a holistický</w:t>
            </w:r>
            <w:r>
              <w:t xml:space="preserve"> rozměr rozvoje venkova </w:t>
            </w:r>
            <w:r>
              <w:rPr>
                <w:b/>
                <w:i/>
              </w:rPr>
              <w:t>tím, že do dohod o partnerství zahrne konkrétní regionální zaměření a vyčlenění prostředků na venkovské oblasti na úrovni EU s minimální prahovou hodnotou podpory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uznává důležitou úlohu místních akčních skupin při zavádění přístupů zdola nahoru k rozvoji venkova, především prostřednictvím metody LEADER v rámci společné zemědělské politiky (SZP);</w:t>
            </w:r>
            <w:r>
              <w:t xml:space="preserve"> </w:t>
            </w:r>
            <w:r>
              <w:rPr>
                <w:b/>
                <w:i/>
              </w:rPr>
              <w:t>ačkoli neslouží jako mechanismy přímého provádění politiky soudržnosti, významně přispívají k jejím cílům tím, že podporují komunitně vedený místní rozvoj;</w:t>
            </w:r>
            <w:r>
              <w:t xml:space="preserve"> </w:t>
            </w:r>
            <w:r>
              <w:rPr>
                <w:b/>
                <w:i/>
              </w:rPr>
              <w:t>zdůrazňuje, že posílení součinnosti mezi politikou soudržnosti a iniciativou LEADER by mohlo potenciálně zlepšit účinnost rozvoje venkova;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uznává, že ačkoli byla zavedena některá zjednodušující opatření, řada řídicích orgánů a příjemců se i nadále potýká s nadměrnou administrativní zátěží;</w:t>
            </w:r>
            <w:r>
              <w:t xml:space="preserve"> </w:t>
            </w:r>
            <w:r>
              <w:rPr>
                <w:b/>
                <w:i/>
              </w:rPr>
              <w:t>varuje, že složité byrokratické požadavky brání přístupu k financování, zejména pro venkovské orgány s omezenou administrativní kapacitou, které nejvíce potřebují politiku soudržnosti a podporu z Evropského zemědělského fondu pro rozvoj venkova (EZFRV);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Maria Walsh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bere na vědomí ohlášenou strategii Evropské komise pro generační obnovu a zdůrazňuje důležitou úlohu mladých zemědělců při modernizaci zemědělství EU a vytváření více příležitostí ve venkovských oblastech;</w:t>
            </w:r>
            <w:r>
              <w:t xml:space="preserve"> </w:t>
            </w:r>
            <w:r>
              <w:rPr>
                <w:b/>
                <w:i/>
              </w:rPr>
              <w:t>vyzývá Komisi, aby upřednostňovala cílené investice a politické zásahy s cílem podpořit účinnou generační obměnu;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Christian Doleschal, Alexandra Mehnert, Pascal Arimont, Dan-Ştefan Motreanu, Gabriella Gerzsenyi, Daniel Buda, Isabelle Le Callennec, Maria Walsh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vyzývá Komisi, aby při navrhování příštího víceletého finančního rámce (VFR) na období 2028 až 2035 přezkoumala koncepci všech evropských programů financování s ohledem na potřeby venkovských oblastí;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Elena Nevado del Campo, Raúl de la Hoz Quintano,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vyzývá Komisi a členské státy, aby navrhly iniciativy na podporu života ve venkovských oblastech prostřednictvím nových možností, které nabízí digitální transformace, jako je rozšíření práce na dálku;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Elsi Katainen, Raquel García Hermida-Van Der Walle, Ciaran Mullooly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zdůrazňuje, že zásada práva zůstat vyžaduje opatření na mnoha úrovních, jako jsou značné investice do digitální infrastruktury, vzdělávání, elektrických rozvodných sítí, dodávek vody a silnic;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Gabriella Gerzsenyi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vyzývá Komisi, aby s vyššími zárukami účelového vázání uvolnila větší potenciál pro přístupy zdola nahoru, jako je komunitně vedený místní rozvoj a iniciativa LEADER;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Jan Farský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vyzývá Komisi, aby zajistila pokračování podpory spravedlivé transformace ve venkovských oblastech;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vyzývá k tomu, aby rámec na období 2028–2034 zavedl další zjednodušení na úrovni EU i na vnitrostátní úrovni a zajistil harmonizovaný soubor pravidel pro všechny fondy s cílem usnadnit příjemcům přístup a maximalizovat míru čerpání;</w:t>
            </w:r>
            <w:r>
              <w:t xml:space="preserve"> </w:t>
            </w:r>
            <w:r>
              <w:rPr>
                <w:b/>
                <w:i/>
              </w:rPr>
              <w:t>zdůrazňuje, že silná správní kapacita má zásadní význam pro účinné provádění fondů soudržnosti a Evropského zemědělského fondu pro rozvoj venkova (EZFRV), a to i pro zprostředkující subjekty, zúčastněné strany a příjemce projektů;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Christian Doleschal, Alexandra Mehnert, Pascal Arimont, Dan-Ştefan Motreanu, Gabriella Gerzsenyi, Andrzej Buła, Daniel Buda, Isabelle Le Callennec, Maria Walsh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vyzývá Komisi, aby poskytla politické pokyny pro financování venkovských oblastí a nastínila možnosti dalších opatření na základě provádění akčního plánu EU pro venkov.</w:t>
            </w:r>
            <w:r>
              <w:t xml:space="preserve"> </w:t>
            </w:r>
            <w:r>
              <w:rPr>
                <w:b/>
                <w:i/>
              </w:rPr>
              <w:t>Tyto hlavní směry by měly pomoci zajistit, aby venkovské oblasti dostávaly odpovídající finanční prostředky a podporu, a zároveň řešit specifické výzvy, jimž tyto regiony čelí;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Christian Doleschal, Alexandra Mehnert, Pascal Arimont, Dan-Ştefan Motreanu, Gabriella Gerzsenyi, Daniel Buda, Isabelle Le Callennec, Maria Walsh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6c.</w:t>
            </w:r>
            <w:r>
              <w:tab/>
            </w:r>
            <w:r>
              <w:rPr>
                <w:b/>
                <w:i/>
              </w:rPr>
              <w:t>navrhuje, aby všechna příslušná generální ředitelství Evropské komise provedla posouzení územního dopadu svých politik alespoň dvakrát za programové období.</w:t>
            </w:r>
            <w:r>
              <w:t xml:space="preserve"> </w:t>
            </w:r>
            <w:r>
              <w:rPr>
                <w:b/>
                <w:i/>
              </w:rPr>
              <w:t>Tato hodnocení by stanovila přesnější základ a určila způsoby, jak účinněji začlenit charakteristiky venkovských oblastí do evropských politik;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Christian Doleschal, Alexandra Mehnert, Pascal Arimont, Dan-Ştefan Motreanu, Maravillas Abadía Jover, Gabriella Gerzsenyi, Andrzej Buła, Daniel Buda, Isabelle Le Callennec, Maria Walsh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6c.</w:t>
            </w:r>
            <w:r>
              <w:tab/>
            </w:r>
            <w:r>
              <w:rPr>
                <w:b/>
                <w:i/>
              </w:rPr>
              <w:t>zdůrazňuje, že financování politiky soudržnosti musí být i nadále k dispozici všem regionům (rozvinutým, přechodovým a méně rozvinutým), aby bylo možné řešit jejich specifické výzvy;</w:t>
            </w:r>
            <w:r>
              <w:t xml:space="preserve"> </w:t>
            </w:r>
            <w:r>
              <w:rPr>
                <w:b/>
                <w:i/>
              </w:rPr>
              <w:t>regiony by měly být i nadále silně zapojeny do přidělování a řízení fondů soudržnosti, přičemž základní hodnotou by měla být zásada partnerství;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Elena Nevado del Campo, Raúl de la Hoz Quintano,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vyzývá členské státy, aby plně využívaly všech opatření na podporu venkovských, vnitrozemských, horských, ostrovních a nejvzdálenějších oblastí s cílem zajistit jejich budoucnost a prosperitu;</w:t>
            </w:r>
          </w:p>
        </w:tc>
        <w:tc>
          <w:tcPr>
            <w:tcW w:w="4876" w:type="dxa"/>
            <w:tcBorders>
              <w:top w:val="nil"/>
              <w:left w:val="nil"/>
              <w:bottom w:val="nil"/>
              <w:right w:val="nil"/>
            </w:tcBorders>
          </w:tcPr>
          <w:p>
            <w:pPr>
              <w:pStyle w:val="Normal6a"/>
            </w:pPr>
            <w:r>
              <w:t>7.</w:t>
            </w:r>
            <w:r>
              <w:tab/>
            </w:r>
            <w:r>
              <w:t xml:space="preserve">vyzývá členské státy, aby plně využívaly všech opatření na podporu venkovských, vnitrozemských, </w:t>
            </w:r>
            <w:r>
              <w:rPr>
                <w:b/>
                <w:i/>
              </w:rPr>
              <w:t>přeshraničních,</w:t>
            </w:r>
            <w:r>
              <w:t xml:space="preserve"> horských, ostrovních a nejvzdálenějších oblastí s cílem zajistit jejich budoucnost a prosperitu; </w:t>
            </w:r>
            <w:r>
              <w:rPr>
                <w:b/>
                <w:i/>
              </w:rPr>
              <w:t>žádá Komisi a členské státy, aby posílily spolupráci mezi přeshraničními regiony s cílem umožnit úspory z rozsahu při poskytování základních služeb a infrastruktury v postižených venkovských oblastech;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Marta Wcisło, Krzysztof Hetman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vyzývá členské státy, aby plně využívaly všech opatření na podporu venkovských, vnitrozemských, horských, ostrovních a nejvzdálenějších oblastí s cílem zajistit jejich budoucnost a prosperitu;</w:t>
            </w:r>
          </w:p>
        </w:tc>
        <w:tc>
          <w:tcPr>
            <w:tcW w:w="4876" w:type="dxa"/>
            <w:tcBorders>
              <w:top w:val="nil"/>
              <w:left w:val="nil"/>
              <w:bottom w:val="nil"/>
              <w:right w:val="nil"/>
            </w:tcBorders>
          </w:tcPr>
          <w:p>
            <w:pPr>
              <w:pStyle w:val="Normal6a"/>
            </w:pPr>
            <w:r>
              <w:t>7.</w:t>
            </w:r>
            <w:r>
              <w:tab/>
            </w:r>
            <w:r>
              <w:t>vyzývá členské státy, aby plně využívaly všech opatření na podporu venkovských, vnitrozemských, horských, ostrovních a nejvzdálenějších oblastí</w:t>
            </w:r>
            <w:r>
              <w:rPr>
                <w:b/>
                <w:i/>
              </w:rPr>
              <w:t>, jakož i regionů na vnějších hranicích EU, včetně těch, které sousedí s Ruskem, Běloruskem a Ukrajinou, které jsou válkou postiženy nejvíce,</w:t>
            </w:r>
            <w:r>
              <w:t xml:space="preserve"> s cílem zajistit jejich budoucnost a prosperitu;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Christian Doleschal, Alexandra Mehnert, Pascal Arimont, Dan-Ştefan Motreanu, Gabriella Gerzsenyi, Andrzej Buła, Daniel Buda, Isabelle Le Callennec, Maria Walsh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vyzývá členské státy, aby plně využívaly všech opatření na podporu venkovských, vnitrozemských, horských, ostrovních a nejvzdálenějších oblastí s cílem zajistit jejich budoucnost a prosperitu;</w:t>
            </w:r>
          </w:p>
        </w:tc>
        <w:tc>
          <w:tcPr>
            <w:tcW w:w="4876" w:type="dxa"/>
            <w:tcBorders>
              <w:top w:val="nil"/>
              <w:left w:val="nil"/>
              <w:bottom w:val="nil"/>
              <w:right w:val="nil"/>
            </w:tcBorders>
          </w:tcPr>
          <w:p>
            <w:pPr>
              <w:pStyle w:val="Normal6a"/>
            </w:pPr>
            <w:r>
              <w:t>7.</w:t>
            </w:r>
            <w:r>
              <w:tab/>
            </w:r>
            <w:r>
              <w:t xml:space="preserve">vyzývá členské státy, aby plně využívaly všech opatření na podporu venkovských, vnitrozemských, </w:t>
            </w:r>
            <w:r>
              <w:rPr>
                <w:b/>
                <w:i/>
              </w:rPr>
              <w:t>příhraničních,</w:t>
            </w:r>
            <w:r>
              <w:t xml:space="preserve"> horských, ostrovních a nejvzdálenějších oblastí s cílem zajistit jejich budoucnost a prosperitu;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zdůrazňuje, že je důležité posílit podporu regionů a venkovských oblastí sousedících s Ruskem, Ukrajinou a Běloruskem vzhledem k hospodářskému a sociálnímu dopadu ruské agrese vůči Ukrajině;</w:t>
            </w:r>
            <w:r>
              <w:t xml:space="preserve"> </w:t>
            </w:r>
            <w:r>
              <w:rPr>
                <w:b/>
                <w:i/>
              </w:rPr>
              <w:t>vyzývá Komisi a členské státy, aby zavedly cílená finanční a politická opatření ke zmírnění hospodářských narušení, podpoře místních ekonomik a posílení odolnosti v těchto oblastech;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Elsi Katainen,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vyzývá Komisi, aby uznala tlak na regiony nacházející se na vnějších hranicích EU, které sousedí s Ruskem, a aby na něj reagovala.</w:t>
            </w:r>
            <w:r>
              <w:t xml:space="preserve"> </w:t>
            </w:r>
            <w:r>
              <w:rPr>
                <w:b/>
                <w:i/>
              </w:rPr>
              <w:t>Ruská válka proti Ukrajině negativně ovlivnila vitalitu a dobré životní podmínky těchto regionů a ohrozila bezpečnost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Gabriella Gerzsenyi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vyzývá členské státy a Komisi, aby prováděly různé programy přeshraniční spolupráce, neboť přeshraniční spolupráce hraje důležitou úlohu při sbližování různých venkovských oblastí;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zdůrazňuje rozmanitost venkovských oblastí EU</w:t>
            </w:r>
            <w:r>
              <w:rPr>
                <w:b/>
                <w:i/>
              </w:rPr>
              <w:t>, pro něž vyžaduje dlouhodobá vize</w:t>
            </w:r>
            <w:r>
              <w:t xml:space="preserve"> řešení </w:t>
            </w:r>
            <w:r>
              <w:rPr>
                <w:b/>
                <w:i/>
              </w:rPr>
              <w:t>přizpůsobená jejich</w:t>
            </w:r>
            <w:r>
              <w:t xml:space="preserve"> potřebám a zdrojům</w:t>
            </w:r>
            <w:r>
              <w:rPr>
                <w:b/>
                <w:i/>
              </w:rPr>
              <w:t>, i se zapojením regionálních a místních orgánů</w:t>
            </w:r>
            <w:r>
              <w:t>;</w:t>
            </w:r>
          </w:p>
        </w:tc>
        <w:tc>
          <w:tcPr>
            <w:tcW w:w="4876" w:type="dxa"/>
            <w:tcBorders>
              <w:top w:val="nil"/>
              <w:left w:val="nil"/>
              <w:bottom w:val="nil"/>
              <w:right w:val="nil"/>
            </w:tcBorders>
          </w:tcPr>
          <w:p>
            <w:pPr>
              <w:pStyle w:val="Normal6a"/>
            </w:pPr>
            <w:r>
              <w:t>8.</w:t>
            </w:r>
            <w:r>
              <w:tab/>
            </w:r>
            <w:r>
              <w:t xml:space="preserve">zdůrazňuje rozmanitost venkovských oblastí EU </w:t>
            </w:r>
            <w:r>
              <w:rPr>
                <w:b/>
                <w:i/>
              </w:rPr>
              <w:t>a zdůrazňuje, že jejich účinného rozvoje lze dosáhnout pouze dodržováním zásad sdíleného řízení, víceúrovňové správy a místního přístupu;</w:t>
            </w:r>
            <w:r>
              <w:t xml:space="preserve"> </w:t>
            </w:r>
            <w:r>
              <w:rPr>
                <w:b/>
                <w:i/>
              </w:rPr>
              <w:t>vyzývá k nalezení</w:t>
            </w:r>
            <w:r>
              <w:t xml:space="preserve"> řešení</w:t>
            </w:r>
            <w:r>
              <w:rPr>
                <w:b/>
                <w:i/>
              </w:rPr>
              <w:t>, která budou přizpůsobena</w:t>
            </w:r>
            <w:r>
              <w:t xml:space="preserve"> potřebám a zdrojům </w:t>
            </w:r>
            <w:r>
              <w:rPr>
                <w:b/>
                <w:i/>
              </w:rPr>
              <w:t>venkovských oblastí a zároveň posílí dlouhodobé strategie pro udržitelný růst podporující začlenění;</w:t>
            </w:r>
            <w:r>
              <w:t xml:space="preserve"> </w:t>
            </w:r>
            <w:r>
              <w:rPr>
                <w:b/>
                <w:i/>
              </w:rPr>
              <w:t>v této souvislosti zdůrazňuje, že je třeba plně zapojit místní a regionální orgány již od programové fáze a zajistit dodržování zásady subsidiarity a zároveň podporovat soudržnost politik a vyvážený územní rozvoj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Krzysztof Hetman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zdůrazňuje rozmanitost venkovských oblastí EU, pro něž vyžaduje dlouhodobá vize řešení přizpůsobená jejich potřebám a zdrojům, i se zapojením regionálních a místních orgánů;</w:t>
            </w:r>
          </w:p>
        </w:tc>
        <w:tc>
          <w:tcPr>
            <w:tcW w:w="4876" w:type="dxa"/>
            <w:tcBorders>
              <w:top w:val="nil"/>
              <w:left w:val="nil"/>
              <w:bottom w:val="nil"/>
              <w:right w:val="nil"/>
            </w:tcBorders>
          </w:tcPr>
          <w:p>
            <w:pPr>
              <w:pStyle w:val="Normal6a"/>
            </w:pPr>
            <w:r>
              <w:t>8.</w:t>
            </w:r>
            <w:r>
              <w:tab/>
            </w:r>
            <w:r>
              <w:t>zdůrazňuje rozmanitost venkovských oblastí EU, pro něž vyžaduje dlouhodobá vize řešení přizpůsobená jejich potřebám a zdrojům, i se zapojením regionálních a místních orgánů</w:t>
            </w:r>
            <w:r>
              <w:rPr>
                <w:b/>
                <w:i/>
              </w:rPr>
              <w:t>, které mohou nejlépe identifikovat stávající výzvy a potřeby na regionální a místní úrovni;</w:t>
            </w:r>
            <w:r>
              <w:t xml:space="preserve"> </w:t>
            </w:r>
            <w:r>
              <w:rPr>
                <w:b/>
                <w:i/>
              </w:rPr>
              <w:t>zdůrazňuje, že je důležité zachovat decentralizovaný model plánování a provádění politiky soudržnosti založený na zásadě partnerství a víceúrovňové správy</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Elsi Katainen, Raquel García Hermida-Van Der Walle, Ciaran Mullooly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zdůrazňuje rozmanitost venkovských oblastí EU, pro něž vyžaduje dlouhodobá vize řešení přizpůsobená jejich potřebám a zdrojům, i se zapojením regionálních a místních orgánů;</w:t>
            </w:r>
          </w:p>
        </w:tc>
        <w:tc>
          <w:tcPr>
            <w:tcW w:w="4876" w:type="dxa"/>
            <w:tcBorders>
              <w:top w:val="nil"/>
              <w:left w:val="nil"/>
              <w:bottom w:val="nil"/>
              <w:right w:val="nil"/>
            </w:tcBorders>
          </w:tcPr>
          <w:p>
            <w:pPr>
              <w:pStyle w:val="Normal6a"/>
            </w:pPr>
            <w:r>
              <w:t>8.</w:t>
            </w:r>
            <w:r>
              <w:tab/>
            </w:r>
            <w:r>
              <w:t xml:space="preserve">zdůrazňuje rozmanitost venkovských oblastí EU, pro něž vyžaduje dlouhodobá vize řešení přizpůsobená jejich potřebám a zdrojům, i se zapojením regionálních a místních orgánů; </w:t>
            </w:r>
            <w:r>
              <w:rPr>
                <w:b/>
                <w:i/>
              </w:rPr>
              <w:t>zdůrazňuje, že odolnost má zásadní význam pro to, aby místní a regionální úroveň mohla zmírnit náhlé výzvy, přizpůsobit se jim a zotavit se z nich, zajistit dobré životní podmínky komunit, bezpečnost a dlouhodobou udržitelnost;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zdůrazňuje rozmanitost venkovských oblastí EU, pro něž vyžaduje dlouhodobá vize řešení přizpůsobená jejich potřebám a zdrojům, i se zapojením regionálních a místních orgánů;</w:t>
            </w:r>
          </w:p>
        </w:tc>
        <w:tc>
          <w:tcPr>
            <w:tcW w:w="4876" w:type="dxa"/>
            <w:tcBorders>
              <w:top w:val="nil"/>
              <w:left w:val="nil"/>
              <w:bottom w:val="nil"/>
              <w:right w:val="nil"/>
            </w:tcBorders>
          </w:tcPr>
          <w:p>
            <w:pPr>
              <w:pStyle w:val="Normal6a"/>
            </w:pPr>
            <w:r>
              <w:t>8.</w:t>
            </w:r>
            <w:r>
              <w:tab/>
            </w:r>
            <w:r>
              <w:t xml:space="preserve">zdůrazňuje rozmanitost venkovských oblastí EU, pro něž vyžaduje dlouhodobá vize řešení přizpůsobená jejich potřebám a zdrojům, i se zapojením regionálních a místních orgánů; </w:t>
            </w:r>
            <w:r>
              <w:rPr>
                <w:b/>
                <w:i/>
              </w:rPr>
              <w:t>zdůrazňuje význam řešení vycházejících zdola, neboť venkovské oblasti jsou velmi rozmanité, a proto by reakce a řešení měla být přizpůsobena konkrétním potřebám a možnostem každého území;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Maria Walsh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zdůrazňuje rozmanitost venkovských oblastí EU, pro něž vyžaduje dlouhodobá vize řešení přizpůsobená jejich potřebám a zdrojům, i se zapojením regionálních a místních orgánů;</w:t>
            </w:r>
          </w:p>
        </w:tc>
        <w:tc>
          <w:tcPr>
            <w:tcW w:w="4876" w:type="dxa"/>
            <w:tcBorders>
              <w:top w:val="nil"/>
              <w:left w:val="nil"/>
              <w:bottom w:val="nil"/>
              <w:right w:val="nil"/>
            </w:tcBorders>
          </w:tcPr>
          <w:p>
            <w:pPr>
              <w:pStyle w:val="Normal6a"/>
            </w:pPr>
            <w:r>
              <w:t>8.</w:t>
            </w:r>
            <w:r>
              <w:tab/>
            </w:r>
            <w:r>
              <w:t xml:space="preserve">zdůrazňuje rozmanitost venkovských oblastí EU, pro něž vyžaduje dlouhodobá vize řešení přizpůsobená jejich potřebám a zdrojům, i se zapojením regionálních a místních orgánů; </w:t>
            </w:r>
            <w:r>
              <w:rPr>
                <w:b/>
                <w:i/>
              </w:rPr>
              <w:t>zdůrazňuje, že přístup k řízení politik relevantních pro rozvoj venkovských oblastí musí být při jeho provádění koordinovaný, integrovaný a víceodvětvový;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Gabriella Gerzsenyi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zdůrazňuje rozmanitost venkovských oblastí EU, pro něž vyžaduje dlouhodobá vize řešení přizpůsobená jejich potřebám a zdrojům, i se zapojením regionálních a místních orgánů;</w:t>
            </w:r>
          </w:p>
        </w:tc>
        <w:tc>
          <w:tcPr>
            <w:tcW w:w="4876" w:type="dxa"/>
            <w:tcBorders>
              <w:top w:val="nil"/>
              <w:left w:val="nil"/>
              <w:bottom w:val="nil"/>
              <w:right w:val="nil"/>
            </w:tcBorders>
          </w:tcPr>
          <w:p>
            <w:pPr>
              <w:pStyle w:val="Normal6a"/>
            </w:pPr>
            <w:r>
              <w:t>8.</w:t>
            </w:r>
            <w:r>
              <w:tab/>
            </w:r>
            <w:r>
              <w:t>zdůrazňuje rozmanitost venkovských oblastí EU, pro něž vyžaduje dlouhodobá vize řešení přizpůsobená jejich potřebám a zdrojům, i se zapojením regionálních a místních orgánů</w:t>
            </w:r>
            <w:r>
              <w:rPr>
                <w:b/>
                <w:i/>
              </w:rPr>
              <w:t>, která bude podporovat zásadu partnerství, posílený dialog, odpovědnost a rozšíření přímého přístupu k finančním prostředkům EU pro konečné příjemce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Paulo Do Nascimento Cabral, Maravillas Abadía Jover, Elena Nevado del Campo,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zdůrazňuje rozmanitost venkovských oblastí EU, pro něž vyžaduje dlouhodobá vize řešení přizpůsobená jejich potřebám a zdrojům, i se zapojením regionálních a místních orgánů;</w:t>
            </w:r>
          </w:p>
        </w:tc>
        <w:tc>
          <w:tcPr>
            <w:tcW w:w="4876" w:type="dxa"/>
            <w:tcBorders>
              <w:top w:val="nil"/>
              <w:left w:val="nil"/>
              <w:bottom w:val="nil"/>
              <w:right w:val="nil"/>
            </w:tcBorders>
          </w:tcPr>
          <w:p>
            <w:pPr>
              <w:pStyle w:val="Normal6a"/>
            </w:pPr>
            <w:r>
              <w:t>8.</w:t>
            </w:r>
            <w:r>
              <w:tab/>
            </w:r>
            <w:r>
              <w:t>zdůrazňuje rozmanitost venkovských oblastí EU, pro něž vyžaduje dlouhodobá vize řešení přizpůsobená jejich potřebám a zdrojům, i se zapojením regionálních a místních orgánů</w:t>
            </w:r>
            <w:r>
              <w:rPr>
                <w:b/>
                <w:i/>
              </w:rPr>
              <w:t>, která posílí víceúrovňový přístup v souladu se zásadou subsidiarity, jež je pro zajištění úspěchu přijatých politik zásadní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zdůrazňuje rozmanitost venkovských oblastí EU, pro něž vyžaduje dlouhodobá vize řešení přizpůsobená jejich potřebám a zdrojům, i se zapojením regionálních a místních orgánů;</w:t>
            </w:r>
          </w:p>
        </w:tc>
        <w:tc>
          <w:tcPr>
            <w:tcW w:w="4876" w:type="dxa"/>
            <w:tcBorders>
              <w:top w:val="nil"/>
              <w:left w:val="nil"/>
              <w:bottom w:val="nil"/>
              <w:right w:val="nil"/>
            </w:tcBorders>
          </w:tcPr>
          <w:p>
            <w:pPr>
              <w:pStyle w:val="Normal6a"/>
            </w:pPr>
            <w:r>
              <w:t>8.</w:t>
            </w:r>
            <w:r>
              <w:tab/>
            </w:r>
            <w:r>
              <w:t xml:space="preserve">zdůrazňuje rozmanitost venkovských oblastí EU, pro něž vyžaduje dlouhodobá vize řešení přizpůsobená jejich potřebám a zdrojům, i se zapojením regionálních a místních orgánů; </w:t>
            </w:r>
            <w:r>
              <w:rPr>
                <w:b/>
                <w:i/>
              </w:rPr>
              <w:t>vyzývá proto k zajištění přímějšího přístupu místních a regionálních orgánů k fondům politiky soudržnosti;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Christian Doleschal, Alexandra Mehnert, Pascal Arimont, Dan-Ştefan Motreanu, Maravillas Abadía Jover, Gabriella Gerzsenyi, Andrzej Buła, Daniel Buda, Isabelle Le Callennec, Maria Walsh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zdůrazňuje rozmanitost venkovských oblastí EU, pro něž vyžaduje dlouhodobá vize řešení přizpůsobená jejich potřebám a zdrojům</w:t>
            </w:r>
            <w:r>
              <w:rPr>
                <w:b/>
                <w:i/>
              </w:rPr>
              <w:t>, i se</w:t>
            </w:r>
            <w:r>
              <w:t xml:space="preserve"> zapojením regionálních a místních orgánů;</w:t>
            </w:r>
          </w:p>
        </w:tc>
        <w:tc>
          <w:tcPr>
            <w:tcW w:w="4876" w:type="dxa"/>
            <w:tcBorders>
              <w:top w:val="nil"/>
              <w:left w:val="nil"/>
              <w:bottom w:val="nil"/>
              <w:right w:val="nil"/>
            </w:tcBorders>
          </w:tcPr>
          <w:p>
            <w:pPr>
              <w:pStyle w:val="Normal6a"/>
            </w:pPr>
            <w:r>
              <w:t>8.</w:t>
            </w:r>
            <w:r>
              <w:tab/>
            </w:r>
            <w:r>
              <w:t xml:space="preserve">zdůrazňuje rozmanitost venkovských oblastí EU, pro něž vyžaduje dlouhodobá vize řešení přizpůsobená jejich potřebám a zdrojům </w:t>
            </w:r>
            <w:r>
              <w:rPr>
                <w:b/>
                <w:i/>
              </w:rPr>
              <w:t>se silným</w:t>
            </w:r>
            <w:r>
              <w:t xml:space="preserve"> zapojením regionálních a místních orgánů;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Denis Nesci, Francesco Ventola, Antonella Sberna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zdůrazňuje rozmanitost venkovských oblastí EU, pro něž vyžaduje dlouhodobá vize řešení přizpůsobená jejich potřebám a zdrojům, i </w:t>
            </w:r>
            <w:r>
              <w:rPr>
                <w:b/>
                <w:i/>
              </w:rPr>
              <w:t>se</w:t>
            </w:r>
            <w:r>
              <w:t xml:space="preserve"> zapojením regionálních a místních orgánů;</w:t>
            </w:r>
          </w:p>
        </w:tc>
        <w:tc>
          <w:tcPr>
            <w:tcW w:w="4876" w:type="dxa"/>
            <w:tcBorders>
              <w:top w:val="nil"/>
              <w:left w:val="nil"/>
              <w:bottom w:val="nil"/>
              <w:right w:val="nil"/>
            </w:tcBorders>
          </w:tcPr>
          <w:p>
            <w:pPr>
              <w:pStyle w:val="Normal6a"/>
            </w:pPr>
            <w:r>
              <w:t>8.</w:t>
            </w:r>
            <w:r>
              <w:tab/>
            </w:r>
            <w:r>
              <w:t xml:space="preserve">zdůrazňuje rozmanitost venkovských oblastí EU, pro něž vyžaduje dlouhodobá vize řešení přizpůsobená jejich potřebám a zdrojům, i </w:t>
            </w:r>
            <w:r>
              <w:rPr>
                <w:b/>
                <w:i/>
              </w:rPr>
              <w:t>s větším</w:t>
            </w:r>
            <w:r>
              <w:t xml:space="preserve"> zapojením regionálních a místních orgánů;</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zdůrazňuje, že je třeba se co nejvíce přizpůsobit změně klimatu, zejména v potravinářském a zemědělském odvětví, s cílem zajistit kontinuitu produkce potravin a posílit odolnost zemědělců;</w:t>
            </w:r>
            <w:r>
              <w:t xml:space="preserve"> </w:t>
            </w:r>
            <w:r>
              <w:rPr>
                <w:b/>
                <w:i/>
              </w:rPr>
              <w:t>zdůrazňuje, že politika soudržnosti musí podporovat důrazné začleňování problematiky klimatu do zemědělství a potravinářství a zajistit, aby všechny programy a projekty financování EU byly zakotveny ve strategiích, které podporují ambiciózní cíle v oblasti klimatu;</w:t>
            </w:r>
            <w:r>
              <w:t xml:space="preserve"> </w:t>
            </w:r>
            <w:r>
              <w:rPr>
                <w:b/>
                <w:i/>
              </w:rPr>
              <w:t>konstatuje, že politika soudržnosti a regionální strategie v oblasti životního prostředí nabízejí příležitosti k podpoře udržitelných investic zemědělců a správců lesů do přizpůsobení se změně klimatu, zejména s cílem předcházet povodním, suchu a požárům;</w:t>
            </w:r>
            <w:r>
              <w:t xml:space="preserve"> </w:t>
            </w:r>
            <w:r>
              <w:rPr>
                <w:b/>
                <w:i/>
              </w:rPr>
              <w:t>navrhuje, aby byly tyto příležitosti v budoucnu zdůrazněny s cílem povzbudit členské státy a regionální orgány, aby tyto možnosti plně využily</w:t>
            </w:r>
            <w:r>
              <w:rPr>
                <w:b/>
                <w:i/>
                <w:vertAlign w:val="superscript"/>
              </w:rPr>
              <w:t>1a</w:t>
            </w:r>
            <w:r>
              <w:rPr>
                <w:b/>
                <w:i/>
              </w:rPr>
              <w:t>;</w:t>
            </w:r>
            <w:r>
              <w:t xml:space="preserve"> </w:t>
            </w:r>
            <w:r>
              <w:rPr>
                <w:b/>
                <w:i/>
              </w:rPr>
              <w:t>zdůrazňuje, že je důležité, aby regionální strategie v oblasti životního prostředí byly propojeny s ambiciózními cíli v oblasti klimatu, s přihlédnutím k potenciálnímu přínosu odvětví zemědělství, zpracování potravin a lesnictví;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Gancheva, M., Geraci, M., Truc, M., &amp; Tertre, L., 2024, Research for REGI Committee – Climate adaptation using Cohesion Policy:</w:t>
            </w:r>
            <w:r>
              <w:t xml:space="preserve"> </w:t>
            </w:r>
            <w:r>
              <w:rPr>
                <w:b/>
                <w:i/>
              </w:rPr>
              <w:t>Fostering adaptation, regional resilience and economic sustainability, Evropský parlament, tematická sekce Strukturální politika a politika soudržnosti, Brusel.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zdůrazňuje význam ochrany a podpory jazykových menšin ve venkovských oblastech Evropské unie a jejich uznání za nedílnou součást evropského kulturního dědictví a za hnací sílu regionálního rozvoje;</w:t>
            </w:r>
            <w:r>
              <w:t xml:space="preserve"> </w:t>
            </w:r>
            <w:r>
              <w:rPr>
                <w:b/>
                <w:i/>
              </w:rPr>
              <w:t>zdůrazňuje, že podpora menšinových jazyků může zvýšit povědomí o místních zvláštnostech, zvýšit atraktivitu cestovního ruchu a podpořit hospodářské činnosti spojené s kulturou, vzděláváním, řemeslem a tradičními produkty;</w:t>
            </w:r>
            <w:r>
              <w:t xml:space="preserve"> </w:t>
            </w:r>
            <w:r>
              <w:rPr>
                <w:b/>
                <w:i/>
              </w:rPr>
              <w:t>vyzývá proto Komisi a členské státy, aby vyčlenily zdroje politiky soudržnosti na podporu projektů jazykové podpory, odborné přípravy, kulturního cestovního ruchu a místního podnikání souvisejících s jazykovými a kulturními tradicemi tohoto regionu;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Jessika Van Leeuwen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konstatuje, že nedávná zpráva Evropského účetního dvora o chybách ve výdajích EU na soudržnost na období 2014–2020 odhalila velké rozdíly, pokud jde o míru zbytkových chyb mezi členskými státy EU při vynakládání prostředků ze strukturálních fondů EU;</w:t>
            </w:r>
            <w:r>
              <w:t xml:space="preserve"> </w:t>
            </w:r>
            <w:r>
              <w:rPr>
                <w:b/>
                <w:i/>
              </w:rPr>
              <w:t>s cílem stimulovat a odměňovat dobré chování navrhuje, aby byly zemím s trvale nízkou mírou zbytkových chyb v příštím víceletém finančním rámci (VFR) poskytnuty výhodnější podmínky spolufinancování;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varuje, že přechod k centralizovaným rozhodnutím v oblasti plánování, správy a investic v rámci příštího rozpočtu EU by mohl oslabit úlohu regionálních, místních a venkovských orgánů;</w:t>
            </w:r>
            <w:r>
              <w:t xml:space="preserve"> </w:t>
            </w:r>
            <w:r>
              <w:rPr>
                <w:b/>
                <w:i/>
              </w:rPr>
              <w:t>zdůrazňuje, že nadměrná centralizace může vést k byrokratické neefektivnosti, zpožděním a problémům při čerpání finančních prostředků, což v konečném důsledku snižuje účinnost investic EU do rozvoje venkova;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Christian Doleschal, Alexandra Mehnert, Pascal Arimont, Dan-Ştefan Motreanu, Gabriella Gerzsenyi, Daniel Buda,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zdůrazňuje, že neúměrná zátěž, jako jsou strukturální nevýhody, jimž čelí venkovské oblasti zejména v příhraničních regionech, by měla být kompenzována zvláštním režimem pro regionální podporu, který je určen speciálně pro příhraniční regiony;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Daniel Buda, 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vybízí k iniciativám, které prosazují hospodářskou a sociální udržitelnost, včetně podpory podnikání na venkově, venkovského cestovního ruchu a nových obchodních modelů založených na inovacích a digitalizaci;</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zdůrazňuje, že obnova biologické rozmanitosti ve venkovských oblastech má zásadní význam pro ochranu ekosystémových služeb, zvýšení odolnosti vůči změně klimatu a zajištění dlouhodobé udržitelnosti venkovských ekonomik;</w:t>
            </w:r>
            <w:r>
              <w:t xml:space="preserve"> </w:t>
            </w:r>
            <w:r>
              <w:rPr>
                <w:b/>
                <w:i/>
              </w:rPr>
              <w:t>zdůrazňuje, že pro zvrácení úbytku biologické rozmanitosti a zmírnění degradace přírodních zdrojů je klíčové zvýšení funkčnosti a ekologické propojenosti venkovské krajiny;</w:t>
            </w:r>
            <w:r>
              <w:t xml:space="preserve"> </w:t>
            </w:r>
            <w:r>
              <w:rPr>
                <w:b/>
                <w:i/>
              </w:rPr>
              <w:t>vyzývá k větší součinnosti mezi společnou zemědělskou politikou a politikou soudržnosti s cílem podpořit obnovu biologické rozmanitosti, zlepšit propojení stanovišť a podpořit přírodě blízká řešení, která zlepšují funkčnost ekosystému;</w:t>
            </w:r>
            <w:r>
              <w:t xml:space="preserve"> </w:t>
            </w:r>
            <w:r>
              <w:rPr>
                <w:b/>
                <w:i/>
              </w:rPr>
              <w:t>zdůrazňuje, že lepší integrace těchto politik může venkovským komunitám poskytnout finanční a technické zdroje potřebné k provádění postupů udržitelného hospodaření s půdou, obnově poškozených ekosystémů a vytvoření zelené infrastruktury, která podporuje biologickou rozmanitost i rozvoj venkova;</w:t>
            </w:r>
            <w:r>
              <w:t xml:space="preserve"> </w:t>
            </w:r>
            <w:r>
              <w:rPr>
                <w:b/>
                <w:i/>
              </w:rPr>
              <w:t>zdůrazňuje, že obnova biologické rozmanitosti nejen omezuje hospodářské ztráty spojené s nižší produktivitou, ale představuje také hospodářské příležitosti pro zemědělce a hospodářské subjekty díky novým tokům příjmů prostřednictvím plateb za ekosystémové služby a ekoturistiku;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Jessika Van Leeuwen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zdůrazňuje, že má-li být zajištěna dlouhodobá prosperita venkovských oblastí a význam silného zemědělského odvětví pro zachování této prosperity ve venkovských oblastech, je nezbytné posílit v příštím víceletém finančním rámci součinnost mezi strukturálními a investičními fondy EU (ESI fondy) a programem Horizont Evropa, stěžejním výzkumným a inovačním programem EU a společnou zemědělskou politikou (SZP);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vyzývá k vytvoření správního rámce, který zajistí, aby rozhodování zůstalo blízko dotčených území, posílí zásadu subsidiarity a posílí pravomoci regionálních, místních a venkovských orgánů při utváření a provádění politik, které mají přímý dopad na jejich komunity;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Christian Doleschal, Alexandra Mehnert, Pascal Arimont, Dan-Ştefan Motreanu, Gabriella Gerzsenyi, 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požaduje, aby 0,26 % rozpočtu EU určeného na politiku soudržnosti bylo na začátku každého nového programového období počínaje obdobím 2028–2034 vyhrazeno výhradně na rozvoj příhraničních regionů („miliarda pro pohraničí“);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8c.</w:t>
            </w:r>
            <w:r>
              <w:tab/>
            </w:r>
            <w:r>
              <w:rPr>
                <w:b/>
                <w:i/>
              </w:rPr>
              <w:t>zdůrazňuje příležitost posílit hospodářskou a sociální strukturu ve venkovských oblastech, zejména pro zemědělce, využitím dosud nevyužitého potenciálu integrované výroby energie z obnovitelných zdrojů při současném zajištění vyváženého přístupu, který chrání zemědělskou produkci a produkci potravin, zachovává biologickou rozmanitost a respektuje potřeby místních komunit;</w:t>
            </w:r>
            <w:r>
              <w:t xml:space="preserve"> </w:t>
            </w:r>
            <w:r>
              <w:rPr>
                <w:b/>
                <w:i/>
              </w:rPr>
              <w:t>vyzývá k upřednostnění projektů v oblasti energie z obnovitelných zdrojů, které se udržitelným způsobem začleňují do venkovské krajiny, podporují energetickou soběstačnost místních ekonomik a zemědělských podniků a zabraňují negativním dopadům na potravinové zabezpečení, dostupnost půdy a ceny, jakož i na sociální soudržnost;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8c.</w:t>
            </w:r>
            <w:r>
              <w:tab/>
            </w:r>
            <w:r>
              <w:rPr>
                <w:b/>
                <w:i/>
              </w:rPr>
              <w:t>zdůrazňuje význam účinného zapojení regionálních, místních a venkovských orgánů do programu politiky soudržnosti a Evropského zemědělského fondu pro rozvoj venkova (EZFRV) od přípravy a programování až po provádění, dokončení a hodnocení;</w:t>
            </w:r>
            <w:r>
              <w:t xml:space="preserve"> </w:t>
            </w:r>
            <w:r>
              <w:rPr>
                <w:b/>
                <w:i/>
              </w:rPr>
              <w:t>zdůrazňuje, že to musí být doprovázeno posílenou zásadou partnerství, z níž se stane základní požadavek pro všechny strategické investice a reformy;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Christian Doleschal, Alexandra Mehnert, Pascal Arimont, Dan-Ştefan Motreanu, Gabriella Gerzsenyi, 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8c.</w:t>
            </w:r>
            <w:r>
              <w:tab/>
            </w:r>
            <w:r>
              <w:rPr>
                <w:b/>
                <w:i/>
              </w:rPr>
              <w:t>navrhuje, aby byla „miliarda pro pohraničí“ svěřena přímo evropským seskupením pro územní spolupráci (ESÚS) nebo jiným podobným subjektům, které mají být pověřeny nezávislým řízením a rozdělením mezi projekty;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8d.</w:t>
            </w:r>
            <w:r>
              <w:tab/>
            </w:r>
            <w:r>
              <w:rPr>
                <w:b/>
                <w:i/>
              </w:rPr>
              <w:t>vyzývá Komisi a členské státy, aby upřednostňovaly zejména finanční podporu komunit obnovitelné energie ve venkovských oblastech a uznaly jejich potenciál posílit energetickou demokracii, posílit místní ekonomiky, zmírnit energetickou chudobu, zvýšit odpovědnost za místní projekty a přispět k odolnosti vůči změně klimatu;</w:t>
            </w:r>
            <w:r>
              <w:t xml:space="preserve"> </w:t>
            </w:r>
            <w:r>
              <w:rPr>
                <w:b/>
                <w:i/>
              </w:rPr>
              <w:t>zdůrazňuje, že je důležité čerpat z úspěšných zkušeností v Evropě i mimo ni, zejména pokud jde o aktivní zapojení zemědělců, s cílem zajistit spravedlivý přístup k přínosům obnovitelné energie, podpořit udržitelné využívání půdy a posílit sociální a hospodářskou soudržnost ve venkovských komunitách;</w:t>
            </w:r>
            <w:r>
              <w:t xml:space="preserve"> </w:t>
            </w:r>
            <w:r>
              <w:rPr>
                <w:b/>
                <w:i/>
              </w:rPr>
              <w:t>vyzývá v této souvislosti Komisi, aby poskytla technickou pomoc vnitrostátním, regionálním a místním orgánům a aby rovněž navázala na pozitivní zkušenosti s poradenským centrem pro venkovské energetické společenství;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Christian Doleschal, Alexandra Mehnert, Pascal Arimont, Dan-Ştefan Motreanu, Gabriella Gerzsenyi, Daniel Buda,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8d.</w:t>
            </w:r>
            <w:r>
              <w:tab/>
            </w:r>
            <w:r>
              <w:rPr>
                <w:b/>
                <w:i/>
              </w:rPr>
              <w:t>vyzývá členské státy, aby odstranily stávající překážky a poskytly ESÚS větší míru autonomie při výběru projektů a využívání finančních prostředků, zejména tím, že určí ESÚS jako řídicí orgány pro programy Interreg podle čl. 45 odst. 4 nařízení o Interreg, posílí jejich institucionální a finanční kapacitu podle čl. 14 odst. 4 nařízení Interreg nebo je jmenují jako příjemce pro správu fondů malých projektů podle čl. 25 odst. 2 nařízení o Interreg;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8e.</w:t>
            </w:r>
            <w:r>
              <w:tab/>
            </w:r>
            <w:r>
              <w:rPr>
                <w:b/>
                <w:i/>
              </w:rPr>
              <w:t>vyzývá Evropskou komisi, aby zajistila, že evropské strukturální a investiční fondy budou v souladu s budoucí strategií pro vodohospodářskou odolnost a budou podrobeny komplexnímu procesu prověřování vodohospodářské odolnosti;</w:t>
            </w:r>
            <w:r>
              <w:t xml:space="preserve"> </w:t>
            </w:r>
            <w:r>
              <w:rPr>
                <w:b/>
                <w:i/>
              </w:rPr>
              <w:t>zdůrazňuje, že evropské veřejné financování by mělo aktivně podporovat snižování spotřeby vody a udržitelné hospodaření s vodou upřednostňováním investic do obnovy sladkovodních ekosystémů, rozšiřováním přírodě blízkých řešení pro přizpůsobení se změně klimatu a prováděním preventivních a nákladově efektivních opatření s malým rizikem;</w:t>
            </w:r>
            <w:r>
              <w:t xml:space="preserve"> </w:t>
            </w:r>
            <w:r>
              <w:rPr>
                <w:b/>
                <w:i/>
              </w:rPr>
              <w:t>zdůrazňuje, že je třeba posílit správu vodních zdrojů s cílem zajistit dlouhodobou udržitelnost a odolnost, zejména ve venkovských a zemědělských oblastech;</w:t>
            </w:r>
            <w:r>
              <w:t xml:space="preserve"> </w:t>
            </w:r>
            <w:r>
              <w:rPr>
                <w:b/>
                <w:i/>
              </w:rPr>
              <w:t>zdůrazňuje, že je důležité zajistit dostupnost vody pro všechny komunity prostřednictvím participativních přístupů a zároveň podporovat hospodářskou stabilitu a ochranu životního prostředí;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Christian Doleschal, Alexandra Mehnert, Pascal Arimont, Dan-Ştefan Motreanu, Gabriella Gerzsenyi, Daniel Buda,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8e.</w:t>
            </w:r>
            <w:r>
              <w:tab/>
            </w:r>
            <w:r>
              <w:rPr>
                <w:b/>
                <w:i/>
              </w:rPr>
              <w:t>doporučuje, aby Komise vytvořila pobídky pro členské státy, aby přijímaly tyto možnosti s cílem přiznat ESÚS významnější úlohu při dosahování politického cíle č. 5 politiky soudržnosti EU na období 2021–2027, tj. přiblížit Evropu jejím občanům;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8f.</w:t>
            </w:r>
            <w:r>
              <w:tab/>
            </w:r>
            <w:r>
              <w:rPr>
                <w:b/>
                <w:i/>
              </w:rPr>
              <w:t>zdůrazňuje, že je důležité prosazovat zásadu partnerství od přípravy, programování a výběru projektů až po jejich provádění a hodnocení, jakož i navázat úzkou spolupráci mezi regionálními a místními orgány, nevládními organizacemi a zúčastněnými stranami, včetně organizací zemědělců a nevládních organizací působících v oblasti životního prostředí;</w:t>
            </w:r>
            <w:r>
              <w:t xml:space="preserve"> </w:t>
            </w:r>
            <w:r>
              <w:rPr>
                <w:b/>
                <w:i/>
              </w:rPr>
              <w:t>zdůrazňuje, že v rámci tohoto procesu by mělo být řádně zohledňováno hledisko rovnosti žen a mužů;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Maravillas Abadía Jover, Raúl de la Hoz Quintano, Elena Nevado del Campo,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připomíná, že je třeba, aby tyto oblasti byly schopny poskytovat obyvatelstvu kvalitní služby obecného zájmu a využívat svých silných stránek k dosažení udržitelného rozvoje, na který musí získat odpovídající finanční podporu; trvá na tom, že za tímto účelem je žádoucí poskytovat zdravotní péči, dopravní služby a služby připojení, vodu, vzdělávání, digitální přístup a další základní služby, jako jsou poštovní a bankovní služby;</w:t>
            </w:r>
          </w:p>
        </w:tc>
        <w:tc>
          <w:tcPr>
            <w:tcW w:w="4876" w:type="dxa"/>
            <w:tcBorders>
              <w:top w:val="nil"/>
              <w:left w:val="nil"/>
              <w:bottom w:val="nil"/>
              <w:right w:val="nil"/>
            </w:tcBorders>
          </w:tcPr>
          <w:p>
            <w:pPr>
              <w:pStyle w:val="Normal6a"/>
            </w:pPr>
            <w:r>
              <w:t>9.</w:t>
            </w:r>
            <w:r>
              <w:tab/>
            </w:r>
            <w:r>
              <w:t xml:space="preserve">připomíná, že je třeba, aby tyto oblasti byly schopny poskytovat obyvatelstvu kvalitní služby obecného zájmu a využívat svých silných stránek k dosažení udržitelného rozvoje, na který musí získat odpovídající finanční podporu; trvá na tom, že za tímto účelem je žádoucí poskytovat zdravotní péči, dopravní služby a služby připojení, vodu, vzdělávání, digitální přístup a další základní služby, jako jsou poštovní a bankovní služby; </w:t>
            </w:r>
            <w:r>
              <w:rPr>
                <w:b/>
                <w:i/>
              </w:rPr>
              <w:t>zdůrazňuje důležitou úlohu sociální ekonomiky při poskytování těchto základních služeb, podpoře místní zaměstnanosti a zajišťování udržitelného hospodářského růstu podporujícího začlenění ve venkovských a odlehlých oblastech;</w:t>
            </w:r>
            <w:r>
              <w:t xml:space="preserve"> </w:t>
            </w:r>
            <w:r>
              <w:rPr>
                <w:b/>
                <w:i/>
              </w:rPr>
              <w:t>zdůrazňuje, že družstva, vzájemné společnosti, sociální podniky a další subjekty sociální ekonomiky mohou hrát klíčovou úlohu při zachování služeb tam, kde jsou tradiční tržní mechanismy nedostatečné, a při podpoře sociální soudržnosti a ekonomické odolnosti;</w:t>
            </w:r>
            <w:r>
              <w:t xml:space="preserve"> </w:t>
            </w:r>
            <w:r>
              <w:rPr>
                <w:b/>
                <w:i/>
              </w:rPr>
              <w:t>vyzývá Komisi a členské státy, aby usnadnily přístup k financování a přizpůsobeným podpůrným opatřením pro iniciativy sociální ekonomiky, které řeší místní potřeby a přispívají k regionálnímu rozvoji;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Cristina Guarda, Ana Miranda Paz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připomíná, že je třeba, aby tyto oblasti byly schopny poskytovat obyvatelstvu kvalitní služby obecného zájmu a využívat svých silných stránek k dosažení udržitelného rozvoje, na který musí získat odpovídající finanční podporu; trvá na tom, že za tímto účelem je žádoucí poskytovat zdravotní péči, dopravní služby a služby připojení, vodu, vzdělávání, digitální přístup a další základní služby, jako jsou poštovní a bankovní služby;</w:t>
            </w:r>
          </w:p>
        </w:tc>
        <w:tc>
          <w:tcPr>
            <w:tcW w:w="4876" w:type="dxa"/>
            <w:tcBorders>
              <w:top w:val="nil"/>
              <w:left w:val="nil"/>
              <w:bottom w:val="nil"/>
              <w:right w:val="nil"/>
            </w:tcBorders>
          </w:tcPr>
          <w:p>
            <w:pPr>
              <w:pStyle w:val="Normal6a"/>
            </w:pPr>
            <w:r>
              <w:t>9.</w:t>
            </w:r>
            <w:r>
              <w:tab/>
            </w:r>
            <w:r>
              <w:t xml:space="preserve">připomíná, že je třeba, aby tyto oblasti byly schopny poskytovat obyvatelstvu kvalitní služby obecného zájmu a využívat svých silných stránek k dosažení udržitelného rozvoje, na který musí získat odpovídající finanční podporu; trvá na tom, že za tímto účelem je žádoucí poskytovat zdravotní péči, dopravní služby a služby připojení, vodu, vzdělávání, digitální přístup a další základní služby, jako jsou poštovní a bankovní služby; </w:t>
            </w:r>
            <w:r>
              <w:rPr>
                <w:b/>
                <w:i/>
              </w:rPr>
              <w:t>poukazuje zejména na to, že je třeba ve venkovských oblastech urychleně rozvíjet přístup ke službám v oblasti duševního zdraví pro zemědělce a k reprodukční péči o ženy a ke službám vstřícným k mladým lidem přizpůsobeným potřebám dospívajících, včetně přístupných rekreačních prostor, mládežnických středisek a cílené podpory duševního zdraví;</w:t>
            </w:r>
            <w:r>
              <w:t xml:space="preserve"> </w:t>
            </w:r>
            <w:r>
              <w:rPr>
                <w:b/>
                <w:i/>
              </w:rPr>
              <w:t>zdůrazňuje, že zajištění přístupu k základnímu souboru veřejných statků a služeb pro všechny občany bez ohledu na to, kde žijí, má zásadní význam pro dodržování zásady „práva na pobyt“;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Daniel Buda, 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připomíná, že je třeba, aby tyto oblasti byly schopny poskytovat obyvatelstvu kvalitní služby obecného zájmu a využívat svých silných stránek k dosažení udržitelného rozvoje, na který musí získat odpovídající finanční podporu; trvá na tom, že za tímto účelem je žádoucí poskytovat zdravotní péči, dopravní služby a služby připojení, vodu, vzdělávání, digitální přístup a další základní služby, jako jsou poštovní a bankovní služby;</w:t>
            </w:r>
          </w:p>
        </w:tc>
        <w:tc>
          <w:tcPr>
            <w:tcW w:w="4876" w:type="dxa"/>
            <w:tcBorders>
              <w:top w:val="nil"/>
              <w:left w:val="nil"/>
              <w:bottom w:val="nil"/>
              <w:right w:val="nil"/>
            </w:tcBorders>
          </w:tcPr>
          <w:p>
            <w:pPr>
              <w:pStyle w:val="Normal6a"/>
            </w:pPr>
            <w:r>
              <w:t>9.</w:t>
            </w:r>
            <w:r>
              <w:tab/>
            </w:r>
            <w:r>
              <w:t xml:space="preserve">připomíná, že je třeba, aby tyto oblasti byly schopny poskytovat obyvatelstvu kvalitní služby obecného zájmu a </w:t>
            </w:r>
            <w:r>
              <w:rPr>
                <w:b/>
                <w:i/>
              </w:rPr>
              <w:t>zajišťovat rovný přístup k těmto službám, aby byly schopny</w:t>
            </w:r>
            <w:r>
              <w:t xml:space="preserve"> využívat svých silných stránek k dosažení udržitelného rozvoje, na který musí získat odpovídající finanční podporu; trvá na tom, že za tímto účelem je žádoucí poskytovat zdravotní péči, </w:t>
            </w:r>
            <w:r>
              <w:rPr>
                <w:b/>
                <w:i/>
              </w:rPr>
              <w:t>inovativní řešení v oblasti mobility, udržitelné</w:t>
            </w:r>
            <w:r>
              <w:t xml:space="preserve"> dopravní služby a služby připojení, vodu, vzdělávání, digitální přístup a další základní služby, jako jsou poštovní a bankovní služby; </w:t>
            </w:r>
            <w:r>
              <w:rPr>
                <w:b/>
                <w:i/>
              </w:rPr>
              <w:t>naléhavě vyzývá k podpoře rozvoje systému zdravotní péče a vzdělávání přizpůsobeného potřebám venkovských komunit a odborné přípravy;</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připomíná, že je třeba, aby tyto oblasti byly schopny poskytovat obyvatelstvu kvalitní služby obecného zájmu a využívat svých silných stránek k dosažení udržitelného rozvoje, na který musí získat odpovídající finanční podporu; trvá na tom, že za tímto účelem je žádoucí poskytovat zdravotní péči, dopravní služby a služby připojení, vodu, vzdělávání, digitální přístup a další základní služby, jako jsou poštovní a bankovní služby;</w:t>
            </w:r>
          </w:p>
        </w:tc>
        <w:tc>
          <w:tcPr>
            <w:tcW w:w="4876" w:type="dxa"/>
            <w:tcBorders>
              <w:top w:val="nil"/>
              <w:left w:val="nil"/>
              <w:bottom w:val="nil"/>
              <w:right w:val="nil"/>
            </w:tcBorders>
          </w:tcPr>
          <w:p>
            <w:pPr>
              <w:pStyle w:val="Normal6a"/>
            </w:pPr>
            <w:r>
              <w:t>9.</w:t>
            </w:r>
            <w:r>
              <w:tab/>
            </w:r>
            <w:r>
              <w:t xml:space="preserve">připomíná, že je třeba, aby tyto oblasti byly schopny poskytovat obyvatelstvu kvalitní služby obecného zájmu a využívat svých silných stránek k dosažení udržitelného rozvoje, na který musí získat odpovídající finanční podporu; trvá na tom, že za tímto účelem je žádoucí poskytovat zdravotní péči, dopravní služby a služby připojení, vodu, vzdělávání, digitální přístup a další základní služby, jako jsou poštovní a bankovní služby; </w:t>
            </w:r>
            <w:r>
              <w:rPr>
                <w:b/>
                <w:i/>
              </w:rPr>
              <w:t>vyzývá k tomu, aby tyto služby byly poskytovány především prostřednictvím veřejně financovaných a komunitních iniciativ s cílem zajistit přístupnost, cenovou dostupnost a demokratickou kontrolu nad základními službami;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Gabriella Gerzsenyi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připomíná, že je třeba, aby tyto oblasti byly schopny poskytovat obyvatelstvu kvalitní služby obecného zájmu a využívat svých silných stránek k dosažení udržitelného rozvoje, na který musí získat odpovídající finanční podporu; trvá na tom, že za tímto účelem je žádoucí poskytovat zdravotní péči, dopravní služby a služby připojení, vodu, vzdělávání, digitální přístup a další základní služby, jako jsou poštovní a bankovní služby;</w:t>
            </w:r>
          </w:p>
        </w:tc>
        <w:tc>
          <w:tcPr>
            <w:tcW w:w="4876" w:type="dxa"/>
            <w:tcBorders>
              <w:top w:val="nil"/>
              <w:left w:val="nil"/>
              <w:bottom w:val="nil"/>
              <w:right w:val="nil"/>
            </w:tcBorders>
          </w:tcPr>
          <w:p>
            <w:pPr>
              <w:pStyle w:val="Normal6a"/>
            </w:pPr>
            <w:r>
              <w:t>9.</w:t>
            </w:r>
            <w:r>
              <w:tab/>
            </w:r>
            <w:r>
              <w:t>připomíná, že je třeba, aby tyto oblasti byly schopny poskytovat obyvatelstvu kvalitní služby obecného zájmu a využívat svých silných stránek k dosažení udržitelného rozvoje, na který musí získat odpovídající finanční podporu; trvá na tom, že za tímto účelem je žádoucí poskytovat zdravotní péči, dopravní služby a služby připojení, vodu, vzdělávání, digitální přístup a další základní služby, jako jsou poštovní a bankovní služby</w:t>
            </w:r>
            <w:r>
              <w:rPr>
                <w:b/>
                <w:i/>
              </w:rPr>
              <w:t>, jakož i zdravotní péči včetně lékařských lázeňských služeb, což zahrnuje nevyužitý potenciál pro konkurenceschopnost a vytváření pracovních míst, překlenutí propasti mezi venkovskými a městskými oblastmi a zlepšení lidského zdraví a kvality života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Sérgio Gonçalves, Sabrina Repp, Hannes Heide, Raffaele Topo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připomíná, že je třeba, aby tyto oblasti byly schopny poskytovat obyvatelstvu kvalitní služby obecného zájmu a využívat svých silných stránek k dosažení udržitelného rozvoje, na který musí získat odpovídající finanční podporu; trvá na tom, že za tímto účelem je žádoucí poskytovat zdravotní péči, dopravní služby a služby připojení, vodu, vzdělávání, digitální přístup a další základní služby, jako jsou poštovní a bankovní služby;</w:t>
            </w:r>
          </w:p>
        </w:tc>
        <w:tc>
          <w:tcPr>
            <w:tcW w:w="4876" w:type="dxa"/>
            <w:tcBorders>
              <w:top w:val="nil"/>
              <w:left w:val="nil"/>
              <w:bottom w:val="nil"/>
              <w:right w:val="nil"/>
            </w:tcBorders>
          </w:tcPr>
          <w:p>
            <w:pPr>
              <w:pStyle w:val="Normal6a"/>
            </w:pPr>
            <w:r>
              <w:t>9.</w:t>
            </w:r>
            <w:r>
              <w:tab/>
            </w:r>
            <w:r>
              <w:t xml:space="preserve">připomíná, že je třeba, aby tyto oblasti byly schopny poskytovat obyvatelstvu kvalitní služby obecného zájmu a využívat svých silných stránek k dosažení udržitelného rozvoje, na který musí získat odpovídající finanční podporu; trvá na tom, že za tímto účelem je žádoucí poskytovat zdravotní péči, dopravní služby a služby připojení, vodu, vzdělávání, digitální přístup a další základní služby, jako jsou poštovní a bankovní služby; </w:t>
            </w:r>
            <w:r>
              <w:rPr>
                <w:b/>
                <w:i/>
              </w:rPr>
              <w:t>vyzývá k posílení finančních nástrojů na podporu venkovského podnikání, družstev a rozvoje místních hodnotových řetězců, což podpoří hospodářskou diverzifikaci;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Elena Nevado del Campo, Raúl de la Hoz Quintano,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připomíná, že je třeba, aby tyto oblasti byly schopny poskytovat obyvatelstvu kvalitní služby obecného zájmu a využívat svých silných stránek k dosažení udržitelného rozvoje, na který musí získat odpovídající finanční podporu; trvá na tom, že za tímto účelem je žádoucí poskytovat zdravotní péči, dopravní služby a služby připojení, vodu, vzdělávání, digitální přístup a další základní služby, jako jsou poštovní a bankovní služby;</w:t>
            </w:r>
          </w:p>
        </w:tc>
        <w:tc>
          <w:tcPr>
            <w:tcW w:w="4876" w:type="dxa"/>
            <w:tcBorders>
              <w:top w:val="nil"/>
              <w:left w:val="nil"/>
              <w:bottom w:val="nil"/>
              <w:right w:val="nil"/>
            </w:tcBorders>
          </w:tcPr>
          <w:p>
            <w:pPr>
              <w:pStyle w:val="Normal6a"/>
            </w:pPr>
            <w:r>
              <w:t>9.</w:t>
            </w:r>
            <w:r>
              <w:tab/>
            </w:r>
            <w:r>
              <w:t xml:space="preserve">připomíná, že je třeba, aby tyto oblasti byly schopny poskytovat obyvatelstvu kvalitní služby obecného zájmu a využívat svých silných stránek k dosažení udržitelného rozvoje, na který musí získat odpovídající finanční podporu; trvá na tom, že za tímto účelem je žádoucí poskytovat zdravotní péči, dopravní služby a služby připojení, vodu, vzdělávání, digitální přístup a další základní služby, jako jsou poštovní a bankovní služby; </w:t>
            </w:r>
            <w:r>
              <w:rPr>
                <w:b/>
                <w:i/>
              </w:rPr>
              <w:t>domnívá se, že přístup k těmto veřejným službám a kvalitní infrastruktuře má zásadní význam pro zajištění řádných životních podmínek ve venkovských oblastech;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připomíná, že je třeba, aby tyto oblasti byly schopny poskytovat obyvatelstvu kvalitní služby obecného zájmu a využívat svých silných stránek k dosažení udržitelného rozvoje, na který musí získat odpovídající finanční podporu; trvá na tom, že za tímto účelem je žádoucí poskytovat zdravotní péči, dopravní služby a služby připojení, vodu, vzdělávání, digitální přístup a další základní služby, jako jsou poštovní a bankovní služby;</w:t>
            </w:r>
          </w:p>
        </w:tc>
        <w:tc>
          <w:tcPr>
            <w:tcW w:w="4876" w:type="dxa"/>
            <w:tcBorders>
              <w:top w:val="nil"/>
              <w:left w:val="nil"/>
              <w:bottom w:val="nil"/>
              <w:right w:val="nil"/>
            </w:tcBorders>
          </w:tcPr>
          <w:p>
            <w:pPr>
              <w:pStyle w:val="Normal6a"/>
            </w:pPr>
            <w:r>
              <w:t>9.</w:t>
            </w:r>
            <w:r>
              <w:tab/>
            </w:r>
            <w:r>
              <w:t xml:space="preserve">připomíná, že je třeba, aby tyto oblasti byly schopny poskytovat obyvatelstvu kvalitní služby obecného zájmu a využívat svých silných stránek k dosažení udržitelného rozvoje, na který musí získat odpovídající finanční podporu; trvá na tom, že za tímto účelem je žádoucí poskytovat zdravotní péči, dopravní služby a služby připojení, vodu, vzdělávání, digitální přístup a další základní služby, jako jsou poštovní a bankovní služby; </w:t>
            </w:r>
            <w:r>
              <w:rPr>
                <w:b/>
                <w:i/>
              </w:rPr>
              <w:t>připomíná, že by měly být zohledněny zejména potřeby osob se zdravotním postižením;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Jessika Van Leeuwen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připomíná, že je třeba, aby </w:t>
            </w:r>
            <w:r>
              <w:rPr>
                <w:b/>
                <w:i/>
              </w:rPr>
              <w:t>tyto</w:t>
            </w:r>
            <w:r>
              <w:t xml:space="preserve"> oblasti byly schopny poskytovat obyvatelstvu kvalitní služby obecného zájmu a využívat svých silných stránek k dosažení udržitelného rozvoje, na který musí získat odpovídající finanční podporu; trvá na tom, že za tímto účelem je žádoucí poskytovat zdravotní péči, dopravní služby a služby připojení, vodu, vzdělávání, digitální přístup a další základní služby, jako jsou poštovní a bankovní služby;</w:t>
            </w:r>
          </w:p>
        </w:tc>
        <w:tc>
          <w:tcPr>
            <w:tcW w:w="4876" w:type="dxa"/>
            <w:tcBorders>
              <w:top w:val="nil"/>
              <w:left w:val="nil"/>
              <w:bottom w:val="nil"/>
              <w:right w:val="nil"/>
            </w:tcBorders>
          </w:tcPr>
          <w:p>
            <w:pPr>
              <w:pStyle w:val="Normal6a"/>
            </w:pPr>
            <w:r>
              <w:t>9.</w:t>
            </w:r>
            <w:r>
              <w:tab/>
            </w:r>
            <w:r>
              <w:t xml:space="preserve">připomíná, že je třeba, aby </w:t>
            </w:r>
            <w:r>
              <w:rPr>
                <w:b/>
                <w:i/>
              </w:rPr>
              <w:t>venkovské</w:t>
            </w:r>
            <w:r>
              <w:t xml:space="preserve"> oblasti byly schopny poskytovat obyvatelstvu kvalitní služby obecného zájmu </w:t>
            </w:r>
            <w:r>
              <w:rPr>
                <w:b/>
                <w:i/>
              </w:rPr>
              <w:t>a zlepšit tak jejich život</w:t>
            </w:r>
            <w:r>
              <w:t xml:space="preserve"> a využívat svých silných stránek k dosažení udržitelného </w:t>
            </w:r>
            <w:r>
              <w:rPr>
                <w:b/>
                <w:i/>
              </w:rPr>
              <w:t>hospodářského a sociálního</w:t>
            </w:r>
            <w:r>
              <w:t xml:space="preserve"> rozvoje, na který musí získat odpovídající finanční podporu; trvá na tom, že za tímto účelem je žádoucí poskytovat zdravotní péči, dopravní služby a služby připojení, vodu </w:t>
            </w:r>
            <w:r>
              <w:rPr>
                <w:b/>
                <w:i/>
              </w:rPr>
              <w:t>a vodohospodářské služby</w:t>
            </w:r>
            <w:r>
              <w:t>, vzdělávání, digitální přístup a další základní služby, jako jsou poštovní a bankovní služby;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Christian Doleschal, Alexandra Mehnert, Pascal Arimont, Dan-Ştefan Motreanu, Gabriella Gerzsenyi, Andrzej Buła, Daniel Buda, Isabelle Le Callennec, Maria Walsh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připomíná, že je třeba, aby </w:t>
            </w:r>
            <w:r>
              <w:rPr>
                <w:b/>
                <w:i/>
              </w:rPr>
              <w:t>tyto</w:t>
            </w:r>
            <w:r>
              <w:t xml:space="preserve"> oblasti byly schopny poskytovat obyvatelstvu kvalitní služby obecného zájmu a využívat svých silných stránek k dosažení udržitelného rozvoje, na který musí získat odpovídající finanční podporu; trvá na tom, že za tímto účelem je žádoucí poskytovat zdravotní péči, dopravní služby a služby připojení, vodu, vzdělávání, digitální přístup a další základní služby, jako jsou poštovní a bankovní služby;</w:t>
            </w:r>
          </w:p>
        </w:tc>
        <w:tc>
          <w:tcPr>
            <w:tcW w:w="4876" w:type="dxa"/>
            <w:tcBorders>
              <w:top w:val="nil"/>
              <w:left w:val="nil"/>
              <w:bottom w:val="nil"/>
              <w:right w:val="nil"/>
            </w:tcBorders>
          </w:tcPr>
          <w:p>
            <w:pPr>
              <w:pStyle w:val="Normal6a"/>
            </w:pPr>
            <w:r>
              <w:t>9.</w:t>
            </w:r>
            <w:r>
              <w:tab/>
            </w:r>
            <w:r>
              <w:t xml:space="preserve">připomíná, že je třeba, aby </w:t>
            </w:r>
            <w:r>
              <w:rPr>
                <w:b/>
                <w:i/>
              </w:rPr>
              <w:t>venkovské</w:t>
            </w:r>
            <w:r>
              <w:t xml:space="preserve"> oblasti</w:t>
            </w:r>
            <w:r>
              <w:rPr>
                <w:b/>
                <w:i/>
              </w:rPr>
              <w:t>, včetně příhraničních oblastí,</w:t>
            </w:r>
            <w:r>
              <w:t xml:space="preserve"> byly schopny poskytovat obyvatelstvu kvalitní služby obecného zájmu a využívat svých silných stránek k dosažení udržitelného rozvoje, na který musí získat odpovídající finanční podporu; trvá na tom, že za tímto účelem je žádoucí poskytovat zdravotní péči, dopravní služby a služby připojení, vodu, vzdělávání, digitální přístup a další základní služby, jako jsou poštovní a bankovní služby;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Paulo Do Nascimento Cabral, Maravillas Abadía Jover, Raúl de la Hoz Quintano, 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připomíná, že je třeba, aby tyto oblasti byly schopny poskytovat obyvatelstvu kvalitní služby obecného zájmu a využívat svých silných stránek k dosažení udržitelného rozvoje, na který musí získat odpovídající finanční podporu; trvá na tom, že za tímto účelem je žádoucí poskytovat zdravotní péči, dopravní služby a služby připojení, vodu, vzdělávání, digitální přístup a další základní služby, jako jsou poštovní a bankovní služby;</w:t>
            </w:r>
          </w:p>
        </w:tc>
        <w:tc>
          <w:tcPr>
            <w:tcW w:w="4876" w:type="dxa"/>
            <w:tcBorders>
              <w:top w:val="nil"/>
              <w:left w:val="nil"/>
              <w:bottom w:val="nil"/>
              <w:right w:val="nil"/>
            </w:tcBorders>
          </w:tcPr>
          <w:p>
            <w:pPr>
              <w:pStyle w:val="Normal6a"/>
            </w:pPr>
            <w:r>
              <w:t>9.</w:t>
            </w:r>
            <w:r>
              <w:tab/>
            </w:r>
            <w:r>
              <w:t xml:space="preserve">připomíná, že je třeba, aby tyto oblasti byly schopny poskytovat obyvatelstvu kvalitní služby obecného zájmu a využívat svých silných stránek k dosažení udržitelného rozvoje, na který musí získat odpovídající finanční podporu; trvá na tom, že za tímto účelem je žádoucí poskytovat </w:t>
            </w:r>
            <w:r>
              <w:rPr>
                <w:b/>
                <w:i/>
              </w:rPr>
              <w:t>dostupné bydlení,</w:t>
            </w:r>
            <w:r>
              <w:t xml:space="preserve"> zdravotní péči, dopravní služby a služby připojení, vodu, vzdělávání, digitální přístup a další základní služby, jako jsou poštovní a bankovní služby;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Denis Nesci, Francesco Ventola, Antonella Sberna, Ruggero Razza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připomíná, že je třeba, aby tyto oblasti byly schopny poskytovat obyvatelstvu kvalitní služby obecného zájmu a využívat svých silných stránek k dosažení udržitelného rozvoje, na který musí získat odpovídající finanční podporu; trvá na tom, že za tímto účelem je žádoucí poskytovat zdravotní péči, dopravní služby a služby připojení, vodu, vzdělávání, digitální přístup a další základní služby, jako jsou poštovní a bankovní služby;</w:t>
            </w:r>
          </w:p>
        </w:tc>
        <w:tc>
          <w:tcPr>
            <w:tcW w:w="4876" w:type="dxa"/>
            <w:tcBorders>
              <w:top w:val="nil"/>
              <w:left w:val="nil"/>
              <w:bottom w:val="nil"/>
              <w:right w:val="nil"/>
            </w:tcBorders>
          </w:tcPr>
          <w:p>
            <w:pPr>
              <w:pStyle w:val="Normal6a"/>
            </w:pPr>
            <w:r>
              <w:t>9.</w:t>
            </w:r>
            <w:r>
              <w:tab/>
            </w:r>
            <w:r>
              <w:t xml:space="preserve">připomíná, že je třeba, aby tyto oblasti byly schopny poskytovat obyvatelstvu kvalitní služby obecného zájmu a využívat svých silných stránek k dosažení udržitelného rozvoje, na který musí získat odpovídající finanční podporu; trvá na tom, že za tímto účelem je žádoucí poskytovat zdravotní péči, dopravní služby a služby připojení, vodu, vzdělávání, </w:t>
            </w:r>
            <w:r>
              <w:rPr>
                <w:b/>
                <w:i/>
              </w:rPr>
              <w:t>odborné vzdělávání,</w:t>
            </w:r>
            <w:r>
              <w:t xml:space="preserve"> digitální přístup a další základní služby, jako jsou poštovní a bankovní služby;</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Denis Nesci, Francesco Ventola, Antonella Sberna, Ruggero Razza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 – písm.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v oblasti zdravotní péče se Komise vyzývá, aby do své strategie „eHealth“ začlenila konkrétní opatření zaměřená na venkovské oblasti s cílem poskytnout místním zdravotnickým jednotkám praktickou podporu pro technologické modernizace, a vyzývá se, aby podpořila iniciativu zaměřenou na posílení služeb, které tyto jednotky nabízejí.</w:t>
            </w:r>
            <w:r>
              <w:t xml:space="preserve"> </w:t>
            </w:r>
            <w:r>
              <w:rPr>
                <w:b/>
                <w:i/>
              </w:rPr>
              <w:t>Členským státům by měl být rovněž nabídnut screeningový program zaměřený na venkovské oblasti.</w:t>
            </w:r>
            <w:r>
              <w:t xml:space="preserve"> </w:t>
            </w:r>
            <w:r>
              <w:rPr>
                <w:b/>
                <w:i/>
              </w:rPr>
              <w:t>Dále by měla být zavedena administrativní podpora, jež by asistovala s přípravou plánů a rejstříků připravenosti. Členské státy se vyzývají, aby zohledňovaly zvláštní charakteristiky těchto oblasti a aby vybízely ke zřizování "venkovských lékáren", aby se lékárenské sítě přizpůsobily všem kritériím specifickým pro venkovské oblasti se zvláštní koordinací pro dodávky léků a lékařských zařízení.</w:t>
            </w:r>
            <w:r>
              <w:t xml:space="preserve"> </w:t>
            </w:r>
            <w:r>
              <w:rPr>
                <w:b/>
                <w:i/>
              </w:rPr>
              <w:t>Cílem výše uvedeného je zefektivnit a přizpůsobit potřeby zdravotnických jednotek jednotlivým oblastem.</w:t>
            </w:r>
            <w:r>
              <w:t xml:space="preserve"> </w:t>
            </w:r>
            <w:r>
              <w:rPr>
                <w:b/>
                <w:i/>
              </w:rPr>
              <w:t>V neposlední řadě se členské státy vyzývají, aby nadále zlepšovaly poskytování primární péče a podpůrných služeb mezi těmito lékárnami označovanými jako „venkovské“;</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zdůrazňuje, že rozšíření plánů integrovaných územních investic a uvolnění jejich plného potenciálu by z nich mohlo vytvořit základní kámen integrovaného regionálního a místního rozvoje a rozvoje venkova;</w:t>
            </w:r>
            <w:r>
              <w:t xml:space="preserve"> </w:t>
            </w:r>
            <w:r>
              <w:rPr>
                <w:b/>
                <w:i/>
              </w:rPr>
              <w:t>zdůrazňuje, že posílení úlohy integrovaných územních investic ve venkovských oblastech má zásadní význam pro podporu územní soudržnosti, posílení konektivity a podporu hospodářského růstu podporujícího začlenění podporou klíčových odvětví, jako je zemědělství, venkovské malé a střední podniky, cestovní ruch a energie z obnovitelných zdrojů;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Denis Nesci, Francesco Ventola, Antonella Sberna, Ruggero Razza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vyzývá členské státy a místní orgány, aby chránily základní služby, které jsou nezbytné pro rozvoj venkovských oblastí, a to tím, že se zdrží hospodářských omezení na zdravotní péči ve venkovských oblastech, neboť by to vedlo k uzavírání nebo poklesu počtu zařízení první pomoci a základních nemocničních struktur;</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konstatuje, že venkovské oblasti trpí omezeným přístupem k základním zdravotnickým službám a že tam existuje nedostatek zařízení a zdravotnického personálu;</w:t>
            </w:r>
            <w:r>
              <w:t xml:space="preserve"> </w:t>
            </w:r>
            <w:r>
              <w:rPr>
                <w:b/>
                <w:i/>
              </w:rPr>
              <w:t>vyzývá Komisi a členské státy, aby vypracovaly plán pro telemedicínu, posílení místních zdravotnických zařízení a pobídky pro lékaře pracující ve venkovských oblastech;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Maravillas Abadía Jover, Raúl de la Hoz Quintano,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vyzývá k dalším projektům a větším investicím v souladu s vnitrostátními a regionálními strategiemi řízení rizik s cílem posílit připravenost a odolnost venkovských oblastí vůči extrémním klimatickým jevům, a to na základě podpory, kterou již poskytuje politika soudržnosti;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zdůrazňuje, že ačkoli je zvrácení vylidňování venkova cenným cílem, zlepšení životních podmínek pro všechny občany EU by mělo zůstat prioritou, zejména prostřednictvím politiky soudržnosti, aby se zajistilo, že i nejméně osídlené oblasti budou mít prospěch z cílené podpory;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zdůrazňuje, že jsou zapotřebí cílená opatření ke zlepšení přístupu ke zdravotní péči ve venkovských oblastech, včetně mobilních zdravotnických jednotek, služeb telemedicíny a pobídek na podporu práce zdravotnických pracovníků v odlehlých regionech;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Sabrina Repp, Sérgio Gonçalves, Matthias Ecke, Hannes Heide, Marcos Ros Sempere, Nora Mebarek, Klára Dobrev, Sofie Eriksson, Rosa Serrano Sierra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vyzývá ke zlepšení přístupu ke kvalitní zdravotní péči ve venkovských oblastech prostřednictvím posílených zdravotnických služeb, lékáren, komunitních zdravotních sester a řešení v oblasti digitálního zdravotnictví;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Maravillas Abadía Jover,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vyzývá k tomu, aby politika soudržnosti v zájmu řešení rostoucích klimatických rizik, kterým čelí zejména jižní Evropa, začlenila vodu jako prostředek soudržnosti mezi regiony tím, že bude podporovat komplexní a progresivní adaptační strategie na státní, regionální a místní úrovni, včetně vodohospodářství, odolné infrastruktury a připravenosti na katastrofy, a žádá, aby byl vodní stres považován za kritérium pro přidělování prostředků z fondů soudržnosti;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zdůrazňuje rostoucí hrozbu desertifikace a nedostatku vody pro mnoho venkovských oblastí v Evropě, zejména v oblasti Středomoří;</w:t>
            </w:r>
            <w:r>
              <w:t xml:space="preserve"> </w:t>
            </w:r>
            <w:r>
              <w:rPr>
                <w:b/>
                <w:i/>
              </w:rPr>
              <w:t>vyzývá Komisi, aby podporovala investice do inovativní vodohospodářské infrastruktury, jako je opětovné využívání vyčištěných odpadních vod, inteligentní zavlažovací systémy a výstavba nádrží pro sběr dešťové vody;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vyzývá k větší flexibilitě při provádění integrovaných územních investic, k navýšení finančních prostředků a k posílení součinnosti s dalšími mechanismy financování EU, včetně iniciativy LEADER a komunitně vedeného místního rozvoje, s cílem maximalizovat dopad;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9c.</w:t>
            </w:r>
            <w:r>
              <w:tab/>
            </w:r>
            <w:r>
              <w:rPr>
                <w:b/>
                <w:i/>
              </w:rPr>
              <w:t>zdůrazňuje, že je třeba posílit úlohu iniciativy LEADER a komunitně vedeného místního rozvoje jakožto klíčových nástrojů pro podporu participativního rozvoje venkova zdola nahoru a zajistit, aby místní komunity měly silnější hlas při utváření územních strategií a investičních priorit;</w:t>
            </w:r>
            <w:r>
              <w:t xml:space="preserve"> </w:t>
            </w:r>
            <w:r>
              <w:rPr>
                <w:b/>
                <w:i/>
              </w:rPr>
              <w:t>vyzývá k navýšení financování a větší flexibilitě v rámci přístupů komunitně vedeného místního rozvoje financovaných z více fondů s cílem posílit součinnost mezi iniciativou LEADER, ITI a dalšími programy soudržnosti a rozvoje venkova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Denis Nesci, Francesco Ventola, Antonella Sberna, Ruggero Razza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zdůrazňuje ústřední úlohu rozvoje infrastruktury pro hospodářský a sociální růst venkovských oblastí na základě potřeby dopravních systémů umožňujících lepší propojení a přístup k základním službám, energetickým sítím a odpovídající infrastruktuře pro digitální konektivitu;</w:t>
            </w:r>
          </w:p>
        </w:tc>
        <w:tc>
          <w:tcPr>
            <w:tcW w:w="4876" w:type="dxa"/>
            <w:tcBorders>
              <w:top w:val="nil"/>
              <w:left w:val="nil"/>
              <w:bottom w:val="nil"/>
              <w:right w:val="nil"/>
            </w:tcBorders>
          </w:tcPr>
          <w:p>
            <w:pPr>
              <w:pStyle w:val="Normal6a"/>
            </w:pPr>
            <w:r>
              <w:t>10.</w:t>
            </w:r>
            <w:r>
              <w:tab/>
            </w:r>
            <w:r>
              <w:t xml:space="preserve">zdůrazňuje ústřední úlohu rozvoje infrastruktury pro hospodářský a sociální růst venkovských oblastí na základě potřeby dopravních systémů umožňujících lepší propojení a přístup k základním službám, energetickým sítím a odpovídající infrastruktuře pro digitální konektivitu; </w:t>
            </w:r>
            <w:r>
              <w:rPr>
                <w:b/>
                <w:i/>
              </w:rPr>
              <w:t>Zejména je třeba zlepšit kvalitu dopravy a konektivity, aby měli lidé snadný přístup do škol a nemocnic i k veřejným službám a pracovním příležitostem.</w:t>
            </w:r>
            <w:r>
              <w:t xml:space="preserve"> </w:t>
            </w:r>
            <w:r>
              <w:rPr>
                <w:b/>
                <w:i/>
              </w:rPr>
              <w:t>je zásadní rozvíjet a posilovat silniční a železniční spojení s cílem snížit izolaci venkovských oblastí a usnadnit mobilitu osob a zboží;</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André Rougé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zdůrazňuje ústřední úlohu rozvoje infrastruktury pro hospodářský a sociální růst venkovských oblastí na základě potřeby dopravních systémů umožňujících lepší propojení a přístup k základním službám, energetickým sítím a odpovídající infrastruktuře pro digitální konektivitu;</w:t>
            </w:r>
          </w:p>
        </w:tc>
        <w:tc>
          <w:tcPr>
            <w:tcW w:w="4876" w:type="dxa"/>
            <w:tcBorders>
              <w:top w:val="nil"/>
              <w:left w:val="nil"/>
              <w:bottom w:val="nil"/>
              <w:right w:val="nil"/>
            </w:tcBorders>
          </w:tcPr>
          <w:p>
            <w:pPr>
              <w:pStyle w:val="Normal6a"/>
            </w:pPr>
            <w:r>
              <w:t>10.</w:t>
            </w:r>
            <w:r>
              <w:tab/>
            </w:r>
            <w:r>
              <w:t>zdůrazňuje ústřední úlohu rozvoje infrastruktury pro hospodářský a sociální růst venkovských oblastí</w:t>
            </w:r>
            <w:r>
              <w:rPr>
                <w:b/>
                <w:i/>
              </w:rPr>
              <w:t>;</w:t>
            </w:r>
            <w:r>
              <w:t xml:space="preserve"> na základě potřeby dopravních systémů umožňujících lepší propojení a přístup k základním službám, energetickým sítím a odpovídající infrastruktuře pro digitální konektivitu; </w:t>
            </w:r>
            <w:r>
              <w:rPr>
                <w:b/>
                <w:i/>
              </w:rPr>
              <w:t>zohledňuje digitální propast mezi městskými a venkovskými oblastmi a vyzývá zejména k tomu, aby venkovské oblasti měly do roku 2027 prospěch z velmi rychlého širokopásmového připojení a mobilního pokrytí 4G/5G, a to s přednostním přidělením prostředků z fondů soudržnosti a zvláštní pozorností v této oblasti věnovanou nejvzdálenějším regionům Evropské unie;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Jessika Van Leeuwen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zdůrazňuje ústřední úlohu rozvoje infrastruktury pro hospodářský a sociální růst venkovských oblastí </w:t>
            </w:r>
            <w:r>
              <w:rPr>
                <w:b/>
                <w:i/>
              </w:rPr>
              <w:t>na základě potřeby dopravních systémů umožňujících lepší</w:t>
            </w:r>
            <w:r>
              <w:t xml:space="preserve"> propojení a přístup k základním službám, energetickým sítím a </w:t>
            </w:r>
            <w:r>
              <w:rPr>
                <w:b/>
                <w:i/>
              </w:rPr>
              <w:t>odpovídající</w:t>
            </w:r>
            <w:r>
              <w:t xml:space="preserve"> infrastruktuře pro digitální konektivitu;</w:t>
            </w:r>
          </w:p>
        </w:tc>
        <w:tc>
          <w:tcPr>
            <w:tcW w:w="4876" w:type="dxa"/>
            <w:tcBorders>
              <w:top w:val="nil"/>
              <w:left w:val="nil"/>
              <w:bottom w:val="nil"/>
              <w:right w:val="nil"/>
            </w:tcBorders>
          </w:tcPr>
          <w:p>
            <w:pPr>
              <w:pStyle w:val="Normal6a"/>
            </w:pPr>
            <w:r>
              <w:t>10.</w:t>
            </w:r>
            <w:r>
              <w:tab/>
            </w:r>
            <w:r>
              <w:t xml:space="preserve">zdůrazňuje ústřední úlohu rozvoje infrastruktury pro hospodářský a sociální růst venkovských oblastí </w:t>
            </w:r>
            <w:r>
              <w:rPr>
                <w:b/>
                <w:i/>
              </w:rPr>
              <w:t>se zvláštním zaměřením na systémy veřejné dopravy umožňující</w:t>
            </w:r>
            <w:r>
              <w:t xml:space="preserve"> propojení a přístup k základním službám, energetickým sítím a </w:t>
            </w:r>
            <w:r>
              <w:rPr>
                <w:b/>
                <w:i/>
              </w:rPr>
              <w:t>přístup k vysokorychlostnímu internetu,</w:t>
            </w:r>
            <w:r>
              <w:t xml:space="preserve"> infrastruktuře pro digitální konektivitu </w:t>
            </w:r>
            <w:r>
              <w:rPr>
                <w:b/>
                <w:i/>
              </w:rPr>
              <w:t>a inteligentním zemědělským technologiím;</w:t>
            </w:r>
            <w:r>
              <w:t xml:space="preserve"> </w:t>
            </w:r>
            <w:r>
              <w:rPr>
                <w:b/>
                <w:i/>
              </w:rPr>
              <w:t>zdůrazňuje, že investice do širokopásmového připojení, digitálních zemědělských řešení a center pro inovace na venkově mají zásadní význam pro zvýšení produktivity, podporu podnikání a zajištění toho, aby venkovské oblasti zůstaly v digitálním věku konkurenceschopné</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zdůrazňuje ústřední úlohu </w:t>
            </w:r>
            <w:r>
              <w:rPr>
                <w:b/>
                <w:i/>
              </w:rPr>
              <w:t>rozvoje</w:t>
            </w:r>
            <w:r>
              <w:t xml:space="preserve"> infrastruktury </w:t>
            </w:r>
            <w:r>
              <w:rPr>
                <w:b/>
                <w:i/>
              </w:rPr>
              <w:t>pro hospodářský a sociální růst</w:t>
            </w:r>
            <w:r>
              <w:t xml:space="preserve"> venkovských oblastí </w:t>
            </w:r>
            <w:r>
              <w:rPr>
                <w:b/>
                <w:i/>
              </w:rPr>
              <w:t>na základě potřeby dopravních systémů umožňujících lepší propojení</w:t>
            </w:r>
            <w:r>
              <w:t xml:space="preserve"> a přístup </w:t>
            </w:r>
            <w:r>
              <w:rPr>
                <w:b/>
                <w:i/>
              </w:rPr>
              <w:t>k základním</w:t>
            </w:r>
            <w:r>
              <w:t xml:space="preserve"> službám, </w:t>
            </w:r>
            <w:r>
              <w:rPr>
                <w:b/>
                <w:i/>
              </w:rPr>
              <w:t>energetickým sítím a odpovídající infrastruktuře</w:t>
            </w:r>
            <w:r>
              <w:t xml:space="preserve"> pro digitální konektivitu;</w:t>
            </w:r>
          </w:p>
        </w:tc>
        <w:tc>
          <w:tcPr>
            <w:tcW w:w="4876" w:type="dxa"/>
            <w:tcBorders>
              <w:top w:val="nil"/>
              <w:left w:val="nil"/>
              <w:bottom w:val="nil"/>
              <w:right w:val="nil"/>
            </w:tcBorders>
          </w:tcPr>
          <w:p>
            <w:pPr>
              <w:pStyle w:val="Normal6a"/>
            </w:pPr>
            <w:r>
              <w:t>10.</w:t>
            </w:r>
            <w:r>
              <w:tab/>
            </w:r>
            <w:r>
              <w:t xml:space="preserve">zdůrazňuje ústřední úlohu </w:t>
            </w:r>
            <w:r>
              <w:rPr>
                <w:b/>
                <w:i/>
              </w:rPr>
              <w:t>udržitelné a inkluzivní</w:t>
            </w:r>
            <w:r>
              <w:t xml:space="preserve"> infrastruktury </w:t>
            </w:r>
            <w:r>
              <w:rPr>
                <w:b/>
                <w:i/>
              </w:rPr>
              <w:t>odolné vůči změně klimatu pro podporu hospodářského a sociálního růstu</w:t>
            </w:r>
            <w:r>
              <w:t xml:space="preserve"> venkovských oblastí</w:t>
            </w:r>
            <w:r>
              <w:rPr>
                <w:b/>
                <w:i/>
              </w:rPr>
              <w:t>;</w:t>
            </w:r>
            <w:r>
              <w:t xml:space="preserve"> </w:t>
            </w:r>
            <w:r>
              <w:rPr>
                <w:b/>
                <w:i/>
              </w:rPr>
              <w:t>zdůrazňuje, že jsou zapotřebí ekologické a přístupné dopravní systémy, které snižují emise a zároveň zlepšují konektivitu</w:t>
            </w:r>
            <w:r>
              <w:t xml:space="preserve"> a přístup </w:t>
            </w:r>
            <w:r>
              <w:rPr>
                <w:b/>
                <w:i/>
              </w:rPr>
              <w:t>ke</w:t>
            </w:r>
            <w:r>
              <w:t xml:space="preserve"> službám, </w:t>
            </w:r>
            <w:r>
              <w:rPr>
                <w:b/>
                <w:i/>
              </w:rPr>
              <w:t>pro obnovitelné a decentralizované energetické sítě a pro cenově dostupnou a komunitně orientovanou infrastrukturu</w:t>
            </w:r>
            <w:r>
              <w:t xml:space="preserve"> pro digitální konektivitu</w:t>
            </w:r>
            <w:r>
              <w:rPr>
                <w:b/>
                <w:i/>
              </w:rPr>
              <w:t>, která upřednostňuje širokopásmové připojení s otevřeným přístupem a překlene digitální propast mezi městy a venkovem s cílem zajistit rovné příležitosti pro všechny občany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Sabrina Repp, Sérgio Gonçalves, Matthias Ecke, Hannes Heide, Marcos Ros Sempere, Nora Mebarek, Klára Dobrev, Sofie Eriksson, Rosa Serrano Sierra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zdůrazňuje ústřední úlohu rozvoje infrastruktury pro hospodářský a sociální růst venkovských oblastí na základě potřeby dopravních systémů umožňujících lepší propojení a přístup </w:t>
            </w:r>
            <w:r>
              <w:rPr>
                <w:b/>
                <w:i/>
              </w:rPr>
              <w:t>k základním</w:t>
            </w:r>
            <w:r>
              <w:t xml:space="preserve"> službám, energetickým sítím a odpovídající infrastruktuře pro digitální konektivitu;</w:t>
            </w:r>
          </w:p>
        </w:tc>
        <w:tc>
          <w:tcPr>
            <w:tcW w:w="4876" w:type="dxa"/>
            <w:tcBorders>
              <w:top w:val="nil"/>
              <w:left w:val="nil"/>
              <w:bottom w:val="nil"/>
              <w:right w:val="nil"/>
            </w:tcBorders>
          </w:tcPr>
          <w:p>
            <w:pPr>
              <w:pStyle w:val="Normal6a"/>
            </w:pPr>
            <w:r>
              <w:t>10.</w:t>
            </w:r>
            <w:r>
              <w:tab/>
            </w:r>
            <w:r>
              <w:t xml:space="preserve">zdůrazňuje ústřední úlohu rozvoje infrastruktury pro hospodářský a sociální růst venkovských oblastí na základě potřeby dopravních systémů umožňujících lepší propojení a přístup </w:t>
            </w:r>
            <w:r>
              <w:rPr>
                <w:b/>
                <w:i/>
              </w:rPr>
              <w:t>ke kvalitním veřejným statkům a</w:t>
            </w:r>
            <w:r>
              <w:t xml:space="preserve"> službám, energetickým sítím a odpovídající infrastruktuře pro digitální konektivitu; </w:t>
            </w:r>
            <w:r>
              <w:rPr>
                <w:b/>
                <w:i/>
              </w:rPr>
              <w:t>domnívá se, že rozvoj venkova musí být zaměřen na rozšiřování fyzické, digitální a sociální infrastruktury, včetně investic do dovedností a kapacit místní a regionální správy;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zdůrazňuje ústřední úlohu rozvoje infrastruktury pro hospodářský a sociální růst venkovských oblastí </w:t>
            </w:r>
            <w:r>
              <w:rPr>
                <w:b/>
                <w:i/>
              </w:rPr>
              <w:t>na základě potřeby dopravních systémů umožňujících lepší propojení</w:t>
            </w:r>
            <w:r>
              <w:t xml:space="preserve"> a přístup k základním službám</w:t>
            </w:r>
            <w:r>
              <w:rPr>
                <w:b/>
                <w:i/>
              </w:rPr>
              <w:t>, energetickým sítím a odpovídající infrastruktuře pro digitální konektivitu;</w:t>
            </w:r>
          </w:p>
        </w:tc>
        <w:tc>
          <w:tcPr>
            <w:tcW w:w="4876" w:type="dxa"/>
            <w:tcBorders>
              <w:top w:val="nil"/>
              <w:left w:val="nil"/>
              <w:bottom w:val="nil"/>
              <w:right w:val="nil"/>
            </w:tcBorders>
          </w:tcPr>
          <w:p>
            <w:pPr>
              <w:pStyle w:val="Normal6a"/>
            </w:pPr>
            <w:r>
              <w:t>10.</w:t>
            </w:r>
            <w:r>
              <w:tab/>
            </w:r>
            <w:r>
              <w:t>zdůrazňuje ústřední úlohu rozvoje infrastruktury pro hospodářský a sociální růst venkovských oblastí</w:t>
            </w:r>
            <w:r>
              <w:rPr>
                <w:b/>
                <w:i/>
              </w:rPr>
              <w:t>, zejména v nejvíce znevýhodněných a okrajových regionech jižní Evropy;</w:t>
            </w:r>
            <w:r>
              <w:t xml:space="preserve"> </w:t>
            </w:r>
            <w:r>
              <w:rPr>
                <w:b/>
                <w:i/>
              </w:rPr>
              <w:t>zdůrazňuje, že jsou zapotřebí cílené investice do zlepšení železničního, silničního a námořního spojení, a to i s cílem zajistit pracovní mobilitu</w:t>
            </w:r>
            <w:r>
              <w:t xml:space="preserve"> a přístup k základním službám</w:t>
            </w:r>
            <w:r>
              <w:rPr>
                <w:b/>
                <w:i/>
              </w:rPr>
              <w:t>;</w:t>
            </w:r>
            <w:r>
              <w:t xml:space="preserve"> </w:t>
            </w:r>
            <w:r>
              <w:rPr>
                <w:b/>
                <w:i/>
              </w:rPr>
              <w:t>vyzývá Komisi, aby zvážila vytvoření evropského strategického investičního plánu pro infrastrukturu venkova se zvláštním důrazem na regiony ohrožené vylidňováním.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Elena Nevado del Campo, Raúl de la Hoz Quintano, Maravillas Abadía Jover,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zdůrazňuje ústřední úlohu rozvoje infrastruktury pro hospodářský a sociální růst venkovských oblastí na základě potřeby dopravních systémů umožňujících lepší propojení a přístup k základním službám, energetickým sítím a odpovídající infrastruktuře pro digitální konektivitu;</w:t>
            </w:r>
          </w:p>
        </w:tc>
        <w:tc>
          <w:tcPr>
            <w:tcW w:w="4876" w:type="dxa"/>
            <w:tcBorders>
              <w:top w:val="nil"/>
              <w:left w:val="nil"/>
              <w:bottom w:val="nil"/>
              <w:right w:val="nil"/>
            </w:tcBorders>
          </w:tcPr>
          <w:p>
            <w:pPr>
              <w:pStyle w:val="Normal6a"/>
            </w:pPr>
            <w:r>
              <w:t>10.</w:t>
            </w:r>
            <w:r>
              <w:tab/>
            </w:r>
            <w:r>
              <w:t xml:space="preserve">zdůrazňuje ústřední úlohu rozvoje infrastruktury pro hospodářský a sociální růst venkovských oblastí na základě potřeby dopravních systémů umožňujících lepší propojení a přístup k základním službám, energetickým sítím a odpovídající infrastruktuře pro digitální konektivitu; </w:t>
            </w:r>
            <w:r>
              <w:rPr>
                <w:b/>
                <w:i/>
              </w:rPr>
              <w:t>domnívá se, že venkovské oblasti blízké nebo dobře propojené s městskými centry prostřednictvím kvalitních dopravních spojení by měly prospěch z nárůstu počtu obyvatel;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zdůrazňuje ústřední úlohu rozvoje infrastruktury pro hospodářský a sociální růst venkovských oblastí na základě potřeby dopravních systémů umožňujících lepší propojení a přístup k základním službám, energetickým sítím a odpovídající infrastruktuře pro digitální konektivitu;</w:t>
            </w:r>
          </w:p>
        </w:tc>
        <w:tc>
          <w:tcPr>
            <w:tcW w:w="4876" w:type="dxa"/>
            <w:tcBorders>
              <w:top w:val="nil"/>
              <w:left w:val="nil"/>
              <w:bottom w:val="nil"/>
              <w:right w:val="nil"/>
            </w:tcBorders>
          </w:tcPr>
          <w:p>
            <w:pPr>
              <w:pStyle w:val="Normal6a"/>
            </w:pPr>
            <w:r>
              <w:t>10.</w:t>
            </w:r>
            <w:r>
              <w:tab/>
            </w:r>
            <w:r>
              <w:t xml:space="preserve">zdůrazňuje ústřední úlohu rozvoje infrastruktury pro hospodářský a sociální růst venkovských oblastí na základě potřeby dopravních systémů umožňujících lepší propojení a přístup k základním službám, energetickým sítím a odpovídající infrastruktuře pro digitální konektivitu; </w:t>
            </w:r>
            <w:r>
              <w:rPr>
                <w:b/>
                <w:i/>
              </w:rPr>
              <w:t>zdůrazňuje, že je třeba zlepšit digitální konektivitu a zvýšit počet domácností, které mají přístup k rychlému širokopásmovému internetu;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Raúl de la Hoz Quintano, Maravillas Abadía Jover, 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zdůrazňuje ústřední úlohu rozvoje </w:t>
            </w:r>
            <w:r>
              <w:rPr>
                <w:b/>
                <w:i/>
              </w:rPr>
              <w:t>infrastruktury</w:t>
            </w:r>
            <w:r>
              <w:t xml:space="preserve"> pro hospodářský a sociální růst venkovských oblastí na základě potřeby dopravních systémů umožňujících lepší propojení a přístup k základním službám, energetickým sítím a odpovídající infrastruktuře pro digitální konektivitu;</w:t>
            </w:r>
          </w:p>
        </w:tc>
        <w:tc>
          <w:tcPr>
            <w:tcW w:w="4876" w:type="dxa"/>
            <w:tcBorders>
              <w:top w:val="nil"/>
              <w:left w:val="nil"/>
              <w:bottom w:val="nil"/>
              <w:right w:val="nil"/>
            </w:tcBorders>
          </w:tcPr>
          <w:p>
            <w:pPr>
              <w:pStyle w:val="Normal6a"/>
            </w:pPr>
            <w:r>
              <w:t>10.</w:t>
            </w:r>
            <w:r>
              <w:tab/>
            </w:r>
            <w:r>
              <w:t xml:space="preserve">zdůrazňuje ústřední úlohu rozvoje </w:t>
            </w:r>
            <w:r>
              <w:rPr>
                <w:b/>
                <w:i/>
              </w:rPr>
              <w:t>inovativních projektů a projektů spojených s infrastrukturou</w:t>
            </w:r>
            <w:r>
              <w:t xml:space="preserve"> pro hospodářský a sociální růst venkovských oblastí </w:t>
            </w:r>
            <w:r>
              <w:rPr>
                <w:b/>
                <w:i/>
              </w:rPr>
              <w:t>a zejména vylidněných oblastí a oblastí ohrožených vylidňování</w:t>
            </w:r>
            <w:r>
              <w:t xml:space="preserve"> na základě potřeby dopravních systémů umožňujících lepší propojení a přístup k základním službám, energetickým sítím a odpovídající infrastruktuře pro digitální konektivitu;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Daniel Buda, 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zdůrazňuje </w:t>
            </w:r>
            <w:r>
              <w:rPr>
                <w:b/>
                <w:i/>
              </w:rPr>
              <w:t>ústřední úlohu</w:t>
            </w:r>
            <w:r>
              <w:t xml:space="preserve"> rozvoje infrastruktury pro hospodářský a sociální růst venkovských oblastí na základě potřeby dopravních systémů umožňujících lepší propojení a přístup </w:t>
            </w:r>
            <w:r>
              <w:rPr>
                <w:b/>
                <w:i/>
              </w:rPr>
              <w:t>k základním</w:t>
            </w:r>
            <w:r>
              <w:t xml:space="preserve"> službám, energetickým sítím a odpovídající infrastruktuře pro digitální konektivitu;</w:t>
            </w:r>
          </w:p>
        </w:tc>
        <w:tc>
          <w:tcPr>
            <w:tcW w:w="4876" w:type="dxa"/>
            <w:tcBorders>
              <w:top w:val="nil"/>
              <w:left w:val="nil"/>
              <w:bottom w:val="nil"/>
              <w:right w:val="nil"/>
            </w:tcBorders>
          </w:tcPr>
          <w:p>
            <w:pPr>
              <w:pStyle w:val="Normal6a"/>
            </w:pPr>
            <w:r>
              <w:t>10.</w:t>
            </w:r>
            <w:r>
              <w:tab/>
            </w:r>
            <w:r>
              <w:t>zdůrazňuje</w:t>
            </w:r>
            <w:r>
              <w:rPr>
                <w:b/>
                <w:i/>
              </w:rPr>
              <w:t>, že je zapotřebí upřednostňovat investice do</w:t>
            </w:r>
            <w:r>
              <w:t xml:space="preserve"> rozvoje infrastruktury </w:t>
            </w:r>
            <w:r>
              <w:rPr>
                <w:b/>
                <w:i/>
              </w:rPr>
              <w:t>klíčové</w:t>
            </w:r>
            <w:r>
              <w:t xml:space="preserve"> pro hospodářský a sociální růst venkovských oblastí</w:t>
            </w:r>
            <w:r>
              <w:rPr>
                <w:b/>
                <w:i/>
              </w:rPr>
              <w:t>, aby se snížil rozdíl mezi venkovskými a městskými oblastmi,</w:t>
            </w:r>
            <w:r>
              <w:t xml:space="preserve"> na základě potřeby dopravních systémů umožňujících lepší propojení a přístup </w:t>
            </w:r>
            <w:r>
              <w:rPr>
                <w:b/>
                <w:i/>
              </w:rPr>
              <w:t>ke</w:t>
            </w:r>
            <w:r>
              <w:t xml:space="preserve"> službám, energetickým sítím a odpovídající infrastruktuře pro digitální konektivitu;</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Rosa Serrano Sierra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zdůrazňuje ústřední úlohu rozvoje infrastruktury pro hospodářský a sociální růst venkovských oblastí na základě potřeby dopravních systémů umožňujících lepší propojení a přístup k základním službám, energetickým sítím a odpovídající infrastruktuře pro digitální konektivitu;</w:t>
            </w:r>
          </w:p>
        </w:tc>
        <w:tc>
          <w:tcPr>
            <w:tcW w:w="4876" w:type="dxa"/>
            <w:tcBorders>
              <w:top w:val="nil"/>
              <w:left w:val="nil"/>
              <w:bottom w:val="nil"/>
              <w:right w:val="nil"/>
            </w:tcBorders>
          </w:tcPr>
          <w:p>
            <w:pPr>
              <w:pStyle w:val="Normal6a"/>
            </w:pPr>
            <w:r>
              <w:t>10.</w:t>
            </w:r>
            <w:r>
              <w:tab/>
            </w:r>
            <w:r>
              <w:t xml:space="preserve">zdůrazňuje ústřední úlohu rozvoje infrastruktury pro hospodářský a sociální růst venkovských oblastí na základě potřeby dopravních systémů umožňujících </w:t>
            </w:r>
            <w:r>
              <w:rPr>
                <w:b/>
                <w:i/>
              </w:rPr>
              <w:t>řešit dopravní chudobu a</w:t>
            </w:r>
            <w:r>
              <w:t xml:space="preserve"> lepší propojení a přístup k základním službám, energetickým sítím a odpovídající infrastruktuře pro digitální konektivitu;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Daniel Buda, 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zdůrazňuje, že digitální propast mezi venkovskými a městskými oblastmi zůstává značná, neboť rychlý internet využívá méně než 40 % venkovských domácností (&gt; 30 Mb/s) oproti přibližně 63 % v městských oblastech</w:t>
            </w:r>
            <w:r>
              <w:rPr>
                <w:b/>
                <w:i/>
                <w:vertAlign w:val="superscript"/>
              </w:rPr>
              <w:t>1a</w:t>
            </w:r>
            <w:r>
              <w:rPr>
                <w:b/>
                <w:i/>
              </w:rPr>
              <w:t>;</w:t>
            </w:r>
            <w:r>
              <w:t xml:space="preserve"> </w:t>
            </w:r>
            <w:r>
              <w:rPr>
                <w:b/>
                <w:i/>
              </w:rPr>
              <w:t>vyzývá Komisi a členské státy, aby urychlily investice do digitální infrastruktury na venkově a podporovaly rozvoj vysokorychlostních internetových sítí s cílem usnadnit vzdělávání, telemedicínu, elektronický obchod a práci z domova;</w:t>
            </w:r>
            <w:r>
              <w:t xml:space="preserve"> </w:t>
            </w:r>
            <w:r>
              <w:rPr>
                <w:b/>
                <w:i/>
              </w:rPr>
              <w:t>upozorňuje rovněž na potřebu iniciativ v oblasti digitální gramotnosti a odborného vzdělávání na podporu integrace digitálních technologií do venkovského hospodářství;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Perpiña Castillo, C., Sulis, P., Juan Manuel, V.L. a Lavalle, C., Broadband access and quality connection in Europe by urban-rural typeology including remoteness (Přístupnost širokopásmového připojení a kvalitní připojení v Evropě podle typologie městských a venkovských oblastí včetně odlehlosti), Evropská komise, 2021, JRC124456.</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Denis Nesci, Francesco Ventola, Antonella Sberna, Ruggero Razza, Francesco Torselli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Kromě toho má zásadní význam překlenutí digitální propasti.</w:t>
            </w:r>
            <w:r>
              <w:t xml:space="preserve"> </w:t>
            </w:r>
            <w:r>
              <w:rPr>
                <w:b/>
                <w:i/>
              </w:rPr>
              <w:t>Posílení digitálních dovedností a zajištění přístupu ke spolehlivým on-line službám, jako je rychlé internetové připojení a 5G, zvýší konkurenceschopnost venkovských oblastí.</w:t>
            </w:r>
            <w:r>
              <w:t xml:space="preserve"> </w:t>
            </w:r>
            <w:r>
              <w:rPr>
                <w:b/>
                <w:i/>
              </w:rPr>
              <w:t>to pomůže snížit emigraci a zvýšit digitální gramotnost, jelikož se usnadní práce na dálku, inteligentní práce a online výuka, čímž se vytvoří nové příležitosti; dále se zdůrazňuje, že jsou zapotřebí přepravní systémy s kapacitou pro lepší fyzické a digitální propojení a potřeba budovat infrastrukturu tam, kde dosud žádná neexistuje, aby se zlepšila síť služeb;</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Sabrina Repp, Sérgio Gonçalves, Matthias Ecke, Hannes Heide, Marcos Ros Sempere, Nora Mebarek, Klára Dobrev, Sofie Eriksson, Rosa Serrano Sierra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vyzývá k přijetí komplexní strategie pro zlepšení mobility ve venkovských oblastech se silným zaměřením na udržitelnost, rozšíření dobíjecí infrastruktury a podporu elektromobility;</w:t>
            </w:r>
            <w:r>
              <w:t xml:space="preserve"> </w:t>
            </w:r>
            <w:r>
              <w:rPr>
                <w:b/>
                <w:i/>
              </w:rPr>
              <w:t>zdůrazňuje, že jsou zapotřebí cílené investice do veřejné dopravy, řešení sdílené mobility a alternativních dopravních modelů s cílem zajistit dostupnost a konektivitu pro venkovské obyvatelstvo;</w:t>
            </w:r>
            <w:r>
              <w:t xml:space="preserve"> </w:t>
            </w:r>
            <w:r>
              <w:rPr>
                <w:b/>
                <w:i/>
              </w:rPr>
              <w:t>naléhavě vyzývá Komisi a členské státy, aby urychlily rozvoj a transparentnost dobíjecích sítí pro elektrická vozidla, zejména v odlehlých oblastech, a aby podporovaly pobídky k přijímání řešení v oblasti udržitelné mobility;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Francesco Ventola, Denis Nesci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vyzývá Komisi a členské státy, aby podporovaly využívání obnovitelných zdrojů energie, které mohou obyvatelům přinést další formu příjmu, pokud obchodní modely vytvářejí a nadále budou vytvářet hmatatelnou hodnotu v místních komunitách;</w:t>
            </w:r>
            <w:r>
              <w:t xml:space="preserve"> </w:t>
            </w:r>
            <w:r>
              <w:rPr>
                <w:b/>
                <w:i/>
              </w:rPr>
              <w:t>podporuje zejména využívání biomasy jako řešení pro zlepšení udržitelného obhospodařování lesů a předcházení lesním požárům a zajištění toho, aby biomasa byla získávána, aniž by byly poškozovány lesní ekosystémy;</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Maravillas Abadía Jover, Raúl de la Hoz Quintano, Elena Nevado del Campo, Christian Doleschal,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vyzývá Komisi, aby zajistila, aby se digitální transformace promítla do hmatatelných přínosů pro všechny regiony, zejména pro venkovské a odlehlé oblasti, a to podporou produktivity podniků, inovací, odolnosti a lepšího přístupu k základním službám;</w:t>
            </w:r>
            <w:r>
              <w:t xml:space="preserve"> </w:t>
            </w:r>
            <w:r>
              <w:rPr>
                <w:b/>
                <w:i/>
              </w:rPr>
              <w:t>zdůrazňuje, že je třeba trvale podporovat regiony, zejména ty, které jsou na tuto transformaci méně připraveny, aby bylo zaručeno, že budou moci plně využít příležitostí, které nabízí digitalizace, a překlenout stávající technologické a hospodářské rozdíly;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vítá urychlení digitální transformace v odvětví zemědělství a ve venkovských oblastech;</w:t>
            </w:r>
            <w:r>
              <w:t xml:space="preserve"> </w:t>
            </w:r>
            <w:r>
              <w:rPr>
                <w:b/>
                <w:i/>
              </w:rPr>
              <w:t>upozorňuje na vyloučení malých zemědělských podniků a nejvzdálenějších regionů z tohoto vývoje a poukazuje na nutnost přijmout opatření, která zajistí, že z digitální transformace a využívání dat zemědělských podniků budou mít rovněž prospěch všichni;</w:t>
            </w:r>
            <w:r>
              <w:t xml:space="preserve"> </w:t>
            </w:r>
            <w:r>
              <w:rPr>
                <w:b/>
                <w:i/>
              </w:rPr>
              <w:t>konstatuje zejména, že je třeba vypořádat se s riziky závislosti a nadměrného zadlužení drobných zemědělců;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připomíná, že venkovské oblasti jsou negativně ovlivněny úbytkem obyvatelstva a stárnutím obyvatelstva, což může vést k vylidňování;</w:t>
            </w:r>
            <w:r>
              <w:t xml:space="preserve"> </w:t>
            </w:r>
            <w:r>
              <w:rPr>
                <w:b/>
                <w:i/>
              </w:rPr>
              <w:t>proto by měla být přijata zvláštní opatření k přilákání mladých lidí do venkovských oblastí, která mohou zahrnovat různé pracovní příležitosti a možnosti odborné přípravy, kvalitní zaměstnání na venkově s perspektivou důstojného živobytí a pomoc s přístupem k financování a půdě;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Elena Nevado del Campo, Raúl de la Hoz Quintano, Maravillas Abadía Jover,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zdůrazňuje, že digitální konektivita a digitální gramotnost jsou nezbytné ke snížení digitální propasti mezi venkovskými a městskými oblastmi;</w:t>
            </w:r>
            <w:r>
              <w:t xml:space="preserve"> </w:t>
            </w:r>
            <w:r>
              <w:rPr>
                <w:b/>
                <w:i/>
              </w:rPr>
              <w:t>žádá, aby byla do venkovských oblastí rozšířena vysokorychlostní a vysokorychlostní širokopásmová infrastruktura;</w:t>
            </w:r>
            <w:r>
              <w:t xml:space="preserve"> </w:t>
            </w:r>
            <w:r>
              <w:rPr>
                <w:b/>
                <w:i/>
              </w:rPr>
              <w:t>zdůrazňuje, že širokopásmové pokrytí, včetně 5G, je nezbytné k tomu, aby podniky a lidé mohli pracovat na dálku a využívat elektronické služby;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Antonella Sberna, Denis Nesci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připomíná, že je třeba zahrnout údržbu a modernizaci venkovských a mezipoderálních silnic mezi priority programů rozvoje venkova spolufinancovaných EU s cílem zlepšit propojení zemědělských podniků, usnadnit zemědělsko-potravinářskou logistiku a zajistit komunitám lepší přístup ke službám;</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Raúl de la Hoz Quintano, Maravillas Abadía Jover, 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vyzývá Komisi, aby předložila zvláštní plán bydlení pro venkovské oblasti, který podpoří spravedlivé rozdělení investic do bydlení a který bude podpořen studií o životních podmínkách v těchto oblastech, přičemž zvláštní pozornost bude věnována vylidněným venkovským oblastem nebo oblastem ohroženým vylidňováním;</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Christian Doleschal, Alexandra Mehnert, Pascal Arimont, Dan-Ştefan Motreanu, Gabriella Gerzsenyi, Daniel Buda, Isabelle Le Callennec, Maria Walsh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vybízí orgány EU, členské státy a regiony, aby plně využily koncepci inteligentních vesnic jako inovativního nástroje evropské politiky a rozvoje venkova;</w:t>
            </w:r>
            <w:r>
              <w:t xml:space="preserve"> </w:t>
            </w:r>
            <w:r>
              <w:rPr>
                <w:b/>
                <w:i/>
              </w:rPr>
              <w:t>zdůrazňuje, že digitální a technologický pokrok vytváří nové příležitosti ke zvýšení kvality života a služeb ve venkovských oblastech;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Elsi Katainen,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zdůrazňuje význam a vzájemnou provázanost vojenské mobility, rozvoje infrastruktury venkova a regionální bezpečnosti;</w:t>
            </w:r>
            <w:r>
              <w:t xml:space="preserve"> </w:t>
            </w:r>
            <w:r>
              <w:rPr>
                <w:b/>
                <w:i/>
              </w:rPr>
              <w:t>zdůrazňuje překrývání mezi sítí EU pro vojenskou mobilitu a sítí TEN-T;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Denis Nesci, Francesco Ventola, Antonella Sberna, Ruggero Razza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vyzývá Komisi, aby v zájmu zlepšení odvětví energetiky ve venkovských oblastech systematicky podporovala využívání zdrojů energie ze samotné oblasti a ze zemědělsko-potravinářských činností, nebo konkrétněji aby poskytovala podporu jednotlivým malým a středním podnikům na zpracování čisté energie, jako je výstavba nových termoelektrických elektráren na biomasu nebo zavádění stávajících struktur, které mohou mít strategický význam pro dlouhodobý udržitelný rozvoj hospodářské a environmentální struktury této oblasti;</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Daniel Buda, 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zdůrazňuje, že venkovské oblasti jsou klíčovými aktéry při zmírňování dopadů změny klimatu;</w:t>
            </w:r>
            <w:r>
              <w:t xml:space="preserve"> </w:t>
            </w:r>
            <w:r>
              <w:rPr>
                <w:b/>
                <w:i/>
              </w:rPr>
              <w:t>podmiňuje podporu investic do obnovitelných zdrojů energie podporou místních výrobců-spotřebitelů a energetických družstev, ale také prostřednictvím zvláštního mechanismu financování pro instalaci fotovoltaických, větrných a jiných systémů obnovitelné energie;</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Sabrina Repp, Sérgio Gonçalves, Matthias Ecke, Hannes Heide, Marcos Ros Sempere, Nora Mebarek, Klára Dobrev, Sofie Eriksson, Rosa Serrano Sierra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vyzývá k větší podpoře renovace starších budov, včetně sportovních hal a škol, ve venkovských oblastech s cílem zlepšit energetickou účinnost, udržitelnost a bezpečnost;</w:t>
            </w:r>
            <w:r>
              <w:t xml:space="preserve"> </w:t>
            </w:r>
            <w:r>
              <w:rPr>
                <w:b/>
                <w:i/>
              </w:rPr>
              <w:t>naléhavě vyzývá k investicím do modernizace veřejné infrastruktury pomocí obnovitelných zdrojů energie a ekologicky šetrných materiálů a zároveň tam, kde je to možné, zachovat historické struktury;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Antonella Sberna, Denis Nesci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poukazuje na to, že je třeba zahrnout přístup k bydlení do strategií rozvoje venkova spolufinancovaných EU, podporovat obnovu stávajícího fondu budov a podporovat obnovu v malých vesnicích prostřednictvím integrovaných nástrojů plánování;</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10c.</w:t>
            </w:r>
            <w:r>
              <w:tab/>
            </w:r>
            <w:r>
              <w:rPr>
                <w:b/>
                <w:i/>
              </w:rPr>
              <w:t>bere na vědomí příležitosti k využití potenciálu venkovských oblastí jako řešení v boji proti změně klimatu prostřednictvím podpory regenerativního zemědělství, rozšíření energie z obnovitelných zdrojů, obnovy poškozených zemědělských a lesnických ekosystémů, rozvoje udržitelné mobility a posílení oběhového hospodářství;</w:t>
            </w:r>
            <w:r>
              <w:t xml:space="preserve"> </w:t>
            </w:r>
            <w:r>
              <w:rPr>
                <w:b/>
                <w:i/>
              </w:rPr>
              <w:t>investováním do zemědělských postupů zachycování uhlíku, zavádění solární energie, větrné energie a biomasy, inteligentního opětovného zalesňování a udržitelných hospodářských modelů se mohou venkovské regiony stát pilíři přechodu EU na neutralitu, snižování emisí a zajištění spravedlivého a odolného rozvoje;</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Antonella Sberna, Denis Nesci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10c.</w:t>
            </w:r>
            <w:r>
              <w:tab/>
            </w:r>
            <w:r>
              <w:rPr>
                <w:b/>
                <w:i/>
              </w:rPr>
              <w:t>zdůrazňuje strategický význam vodních zdrojů pro venkovské oblasti a zdůrazňuje potřebu vyčlenit zvláštní zdroje v rámci politiky soudržnosti a programů rozvoje venkova na údržbu a modernizaci vodohospodářské sítě.</w:t>
            </w:r>
            <w:r>
              <w:t xml:space="preserve"> </w:t>
            </w:r>
            <w:r>
              <w:rPr>
                <w:b/>
                <w:i/>
              </w:rPr>
              <w:t>zejména doporučuje zahrnout opatření pro boj proti úniku vody, zlepšení účinnosti systémů zásobování vodou a podporu udržitelného využívání vodních zdrojů ve venkovských oblastech;</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Sabrina Repp, Sérgio Gonçalves, Matthias Ecke, Hannes Heide, Marcos Ros Sempere, Nora Mebarek, Klára Dobrev, Sofie Eriksson, Rosa Serrano Sierra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10c.</w:t>
            </w:r>
            <w:r>
              <w:tab/>
            </w:r>
            <w:r>
              <w:rPr>
                <w:b/>
                <w:i/>
              </w:rPr>
              <w:t>vyzývá k vypracování strategií zaměřených na neobsazené budovy a na podporu alternativních koncepcí bydlení ve venkovských oblastech, včetně cenově dostupného bydlení, renovačních projektů a mezigeneračního bydlení;</w:t>
            </w:r>
            <w:r>
              <w:t xml:space="preserve"> </w:t>
            </w:r>
            <w:r>
              <w:rPr>
                <w:b/>
                <w:i/>
              </w:rPr>
              <w:t>zdůrazňuje, že jsou zapotřebí pobídky k přesměrování prázdných nemovitostí, podpoře komunitních iniciativ v oblasti bydlení a zajištění udržitelných a inkluzivních životních prostor;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zdůrazňuje, že je důležité podporovat prioritní politiky pro mladé lidi prostřednictvím cílených opatření s cílem </w:t>
            </w:r>
            <w:r>
              <w:rPr>
                <w:b/>
                <w:i/>
              </w:rPr>
              <w:t>bojovat proti demografickému poklesu</w:t>
            </w:r>
            <w:r>
              <w:t xml:space="preserve"> venkovských </w:t>
            </w:r>
            <w:r>
              <w:rPr>
                <w:b/>
                <w:i/>
              </w:rPr>
              <w:t>oblastí</w:t>
            </w:r>
            <w:r>
              <w:t>; trvá na tom, že je naléhavě nutné odstranit překážky a významné rozdíly mezi mladými lidmi v městských a venkovských oblastech, pokud jde o přístup ke vzdělání, ekonomickou nezávislost, sociální a politickou aktivitu a sociální interakce, a poskytovat jim nezbytné nástroje a zdroje k vybudování stabilní budoucnosti, která bude odpovídat jejich ambicím, aniž by museli opustit svou oblast původu;</w:t>
            </w:r>
          </w:p>
        </w:tc>
        <w:tc>
          <w:tcPr>
            <w:tcW w:w="4876" w:type="dxa"/>
            <w:tcBorders>
              <w:top w:val="nil"/>
              <w:left w:val="nil"/>
              <w:bottom w:val="nil"/>
              <w:right w:val="nil"/>
            </w:tcBorders>
          </w:tcPr>
          <w:p>
            <w:pPr>
              <w:pStyle w:val="Normal6a"/>
            </w:pPr>
            <w:r>
              <w:t>11.</w:t>
            </w:r>
            <w:r>
              <w:tab/>
            </w:r>
            <w:r>
              <w:t xml:space="preserve">zdůrazňuje, že je důležité podporovat prioritní politiky pro mladé lidi prostřednictvím cílených opatření s cílem </w:t>
            </w:r>
            <w:r>
              <w:rPr>
                <w:b/>
                <w:i/>
              </w:rPr>
              <w:t>podporovat autonomii v oblasti bydlení ve venkovských oblastech;</w:t>
            </w:r>
            <w:r>
              <w:t xml:space="preserve"> </w:t>
            </w:r>
            <w:r>
              <w:rPr>
                <w:b/>
                <w:i/>
              </w:rPr>
              <w:t>vyzývá Evropskou komisi, aby v rámci politik soudržnosti a souvisejících programů financování posílila zaměření na projekty, které nabízejí pobídky k nákupu a renovaci bydlení pro mladé lidi ve</w:t>
            </w:r>
            <w:r>
              <w:t xml:space="preserve"> venkovských </w:t>
            </w:r>
            <w:r>
              <w:rPr>
                <w:b/>
                <w:i/>
              </w:rPr>
              <w:t>oblastech, zejména pro ty, kteří jsou ohroženi vylidňováním</w:t>
            </w:r>
            <w:r>
              <w:t>; trvá na tom, že je naléhavě nutné odstranit překážky a významné rozdíly mezi mladými lidmi v městských a venkovských oblastech, pokud jde o přístup ke vzdělání, ekonomickou nezávislost, sociální a politickou aktivitu a sociální interakce, a poskytovat jim nezbytné nástroje a zdroje k vybudování stabilní budoucnosti, která bude odpovídat jejich ambicím, aniž by museli opustit svou oblast původu;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Maravillas Abadía Jover, Raúl de la Hoz Quintano, Elena Nevado del Campo, Christian Doleschal,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zdůrazňuje, že je důležité podporovat prioritní politiky pro mladé lidi prostřednictvím cílených opatření s cílem bojovat proti demografickému poklesu venkovských oblastí; </w:t>
            </w:r>
            <w:r>
              <w:rPr>
                <w:b/>
                <w:i/>
              </w:rPr>
              <w:t>trvá na tom, že je naléhavě nutné odstranit překážky a významné rozdíly</w:t>
            </w:r>
            <w:r>
              <w:t xml:space="preserve"> mezi mladými lidmi v městských a venkovských oblastech, pokud jde o přístup ke vzdělání, ekonomickou nezávislost, sociální a politickou </w:t>
            </w:r>
            <w:r>
              <w:rPr>
                <w:b/>
                <w:i/>
              </w:rPr>
              <w:t>aktivitu</w:t>
            </w:r>
            <w:r>
              <w:t xml:space="preserve"> a sociální </w:t>
            </w:r>
            <w:r>
              <w:rPr>
                <w:b/>
                <w:i/>
              </w:rPr>
              <w:t>interakce, a poskytovat jim nezbytné</w:t>
            </w:r>
            <w:r>
              <w:t xml:space="preserve"> nástroje a zdroje k vybudování stabilní budoucnosti</w:t>
            </w:r>
            <w:r>
              <w:rPr>
                <w:b/>
                <w:i/>
              </w:rPr>
              <w:t>, která bude odpovídat jejich ambicím</w:t>
            </w:r>
            <w:r>
              <w:t xml:space="preserve">, aniž by museli opustit </w:t>
            </w:r>
            <w:r>
              <w:rPr>
                <w:b/>
                <w:i/>
              </w:rPr>
              <w:t>svou oblast</w:t>
            </w:r>
            <w:r>
              <w:t xml:space="preserve"> původu;</w:t>
            </w:r>
          </w:p>
        </w:tc>
        <w:tc>
          <w:tcPr>
            <w:tcW w:w="4876" w:type="dxa"/>
            <w:tcBorders>
              <w:top w:val="nil"/>
              <w:left w:val="nil"/>
              <w:bottom w:val="nil"/>
              <w:right w:val="nil"/>
            </w:tcBorders>
          </w:tcPr>
          <w:p>
            <w:pPr>
              <w:pStyle w:val="Normal6a"/>
            </w:pPr>
            <w:r>
              <w:t>11.</w:t>
            </w:r>
            <w:r>
              <w:tab/>
            </w:r>
            <w:r>
              <w:t>zdůrazňuje, že je důležité podporovat prioritní politiky pro mladé lidi </w:t>
            </w:r>
            <w:r>
              <w:rPr>
                <w:b/>
                <w:i/>
              </w:rPr>
              <w:t>a "právo na pobyt"</w:t>
            </w:r>
            <w:r>
              <w:t xml:space="preserve"> prostřednictvím cílených opatření s cílem bojovat proti demografickému poklesu venkovských oblastí; </w:t>
            </w:r>
            <w:r>
              <w:rPr>
                <w:b/>
                <w:i/>
              </w:rPr>
              <w:t>musí být k dispozici příležitosti pro jednotlivce, kteří chtějí přispět k rozvoji svých místních komunit zdůrazněním naléhavosti odstranění překážek a značných rozdílů</w:t>
            </w:r>
            <w:r>
              <w:t xml:space="preserve"> mezi mladými lidmi v městských a venkovských oblastech, pokud jde o přístup ke vzdělání, ekonomickou nezávislost, sociální a politickou </w:t>
            </w:r>
            <w:r>
              <w:rPr>
                <w:b/>
                <w:i/>
              </w:rPr>
              <w:t>angažovanost</w:t>
            </w:r>
            <w:r>
              <w:t xml:space="preserve"> a sociální </w:t>
            </w:r>
            <w:r>
              <w:rPr>
                <w:b/>
                <w:i/>
              </w:rPr>
              <w:t>interakci, a poskytnout jim veškeré</w:t>
            </w:r>
            <w:r>
              <w:t xml:space="preserve"> nástroje a zdroje</w:t>
            </w:r>
            <w:r>
              <w:rPr>
                <w:b/>
                <w:i/>
              </w:rPr>
              <w:t>, které potřebují</w:t>
            </w:r>
            <w:r>
              <w:t xml:space="preserve"> k vybudování stabilní budoucnosti </w:t>
            </w:r>
            <w:r>
              <w:rPr>
                <w:b/>
                <w:i/>
              </w:rPr>
              <w:t>v souladu se svými ambicemi</w:t>
            </w:r>
            <w:r>
              <w:t xml:space="preserve">, aniž by museli opustit </w:t>
            </w:r>
            <w:r>
              <w:rPr>
                <w:b/>
                <w:i/>
              </w:rPr>
              <w:t>své místo</w:t>
            </w:r>
            <w:r>
              <w:t xml:space="preserve"> původu;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Denis Nesci, Francesco Ventola, Antonella Sberna, Ruggero Razza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zdůrazňuje, že je důležité podporovat prioritní politiky pro mladé lidi </w:t>
            </w:r>
            <w:r>
              <w:rPr>
                <w:b/>
                <w:i/>
              </w:rPr>
              <w:t>prostřednictvím cílených opatření</w:t>
            </w:r>
            <w:r>
              <w:t xml:space="preserve"> s cílem bojovat proti demografickému poklesu venkovských oblastí; trvá na tom, že je naléhavě nutné odstranit překážky a významné rozdíly mezi mladými lidmi v městských a venkovských oblastech, pokud jde o přístup ke vzdělání, </w:t>
            </w:r>
            <w:r>
              <w:rPr>
                <w:b/>
                <w:i/>
              </w:rPr>
              <w:t>ekonomickou nezávislost</w:t>
            </w:r>
            <w:r>
              <w:t xml:space="preserve">, sociální a politickou </w:t>
            </w:r>
            <w:r>
              <w:rPr>
                <w:b/>
                <w:i/>
              </w:rPr>
              <w:t>aktivitu a</w:t>
            </w:r>
            <w:r>
              <w:t xml:space="preserve"> sociální interakce, a </w:t>
            </w:r>
            <w:r>
              <w:rPr>
                <w:b/>
                <w:i/>
              </w:rPr>
              <w:t>poskytovat</w:t>
            </w:r>
            <w:r>
              <w:t xml:space="preserve"> jim nezbytné nástroje a zdroje k </w:t>
            </w:r>
            <w:r>
              <w:rPr>
                <w:b/>
                <w:i/>
              </w:rPr>
              <w:t>vybudování</w:t>
            </w:r>
            <w:r>
              <w:t xml:space="preserve"> stabilní budoucnosti, která bude odpovídat jejich ambicím, aniž by museli opustit svou </w:t>
            </w:r>
            <w:r>
              <w:rPr>
                <w:b/>
                <w:i/>
              </w:rPr>
              <w:t>oblast původu</w:t>
            </w:r>
            <w:r>
              <w:t>;</w:t>
            </w:r>
          </w:p>
        </w:tc>
        <w:tc>
          <w:tcPr>
            <w:tcW w:w="4876" w:type="dxa"/>
            <w:tcBorders>
              <w:top w:val="nil"/>
              <w:left w:val="nil"/>
              <w:bottom w:val="nil"/>
              <w:right w:val="nil"/>
            </w:tcBorders>
          </w:tcPr>
          <w:p>
            <w:pPr>
              <w:pStyle w:val="Normal6a"/>
            </w:pPr>
            <w:r>
              <w:t>11.</w:t>
            </w:r>
            <w:r>
              <w:tab/>
            </w:r>
            <w:r>
              <w:t xml:space="preserve">zdůrazňuje, že je důležité </w:t>
            </w:r>
            <w:r>
              <w:rPr>
                <w:b/>
                <w:i/>
              </w:rPr>
              <w:t>prostřednictvím cílených opatření</w:t>
            </w:r>
            <w:r>
              <w:t xml:space="preserve"> podporovat prioritní politiky pro mladé lidi</w:t>
            </w:r>
            <w:r>
              <w:rPr>
                <w:b/>
                <w:i/>
              </w:rPr>
              <w:t>, kteří patří k hlavním aktérům vylidňování venkova,</w:t>
            </w:r>
            <w:r>
              <w:t xml:space="preserve"> s cílem bojovat proti demografickému poklesu venkovských oblastí; trvá na tom, že je naléhavě nutné odstranit překážky a významné rozdíly mezi mladými lidmi v městských a venkovských oblastech, pokud jde o přístup ke vzdělání, </w:t>
            </w:r>
            <w:r>
              <w:rPr>
                <w:b/>
                <w:i/>
              </w:rPr>
              <w:t>hospodářskou autonomii</w:t>
            </w:r>
            <w:r>
              <w:t xml:space="preserve">, sociální a politickou </w:t>
            </w:r>
            <w:r>
              <w:rPr>
                <w:b/>
                <w:i/>
              </w:rPr>
              <w:t>aktivaci a mezigenerační</w:t>
            </w:r>
            <w:r>
              <w:t xml:space="preserve"> sociální interakce, a </w:t>
            </w:r>
            <w:r>
              <w:rPr>
                <w:b/>
                <w:i/>
              </w:rPr>
              <w:t>poskytnout</w:t>
            </w:r>
            <w:r>
              <w:t xml:space="preserve"> jim nezbytné nástroje a zdroje k </w:t>
            </w:r>
            <w:r>
              <w:rPr>
                <w:b/>
                <w:i/>
              </w:rPr>
              <w:t>usnadnění jejich přístupu k zaměstnání a podnikání a k budování</w:t>
            </w:r>
            <w:r>
              <w:t xml:space="preserve"> stabilní budoucnosti, která bude odpovídat jejich ambicím, aniž by museli opustit svou </w:t>
            </w:r>
            <w:r>
              <w:rPr>
                <w:b/>
                <w:i/>
              </w:rPr>
              <w:t>původní půdu</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Rosa Serrano Sierra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zdůrazňuje, že je důležité podporovat prioritní politiky pro mladé lidi prostřednictvím cílených opatření s cílem bojovat proti demografickému poklesu venkovských oblastí; trvá na tom, že je naléhavě nutné odstranit překážky a významné rozdíly mezi mladými lidmi v městských a venkovských oblastech, pokud jde o přístup ke vzdělání, ekonomickou nezávislost, sociální a politickou aktivitu a sociální interakce, a poskytovat jim nezbytné nástroje a zdroje k vybudování stabilní budoucnosti, která bude odpovídat jejich ambicím, aniž by museli opustit svou oblast původu;</w:t>
            </w:r>
          </w:p>
        </w:tc>
        <w:tc>
          <w:tcPr>
            <w:tcW w:w="4876" w:type="dxa"/>
            <w:tcBorders>
              <w:top w:val="nil"/>
              <w:left w:val="nil"/>
              <w:bottom w:val="nil"/>
              <w:right w:val="nil"/>
            </w:tcBorders>
          </w:tcPr>
          <w:p>
            <w:pPr>
              <w:pStyle w:val="Normal6a"/>
            </w:pPr>
            <w:r>
              <w:t>11.</w:t>
            </w:r>
            <w:r>
              <w:tab/>
            </w:r>
            <w:r>
              <w:t xml:space="preserve">zdůrazňuje, že je důležité podporovat prioritní politiky pro mladé lidi prostřednictvím cílených opatření s cílem bojovat proti demografickému poklesu venkovských oblastí; trvá na tom, že je naléhavě nutné odstranit překážky a významné rozdíly mezi mladými lidmi v městských a venkovských oblastech, pokud jde o přístup ke vzdělání, ekonomickou nezávislost, sociální a politickou aktivitu a sociální interakce, a poskytovat jim nezbytné nástroje a zdroje k vybudování stabilní budoucnosti, která bude odpovídat jejich ambicím, aniž by museli opustit svou oblast původu; </w:t>
            </w:r>
            <w:r>
              <w:rPr>
                <w:b/>
                <w:i/>
              </w:rPr>
              <w:t>zdůrazňuje, že je důležité posílit odborné vzdělávání a přípravu jako nástroj sociální soudržnosti a kvalitního zaměstnání;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Elena Nevado del Campo, Raúl de la Hoz Quintano, Maravillas Abadía Jover,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zdůrazňuje, že je důležité podporovat prioritní politiky pro mladé lidi prostřednictvím cílených opatření s cílem bojovat proti demografickému poklesu venkovských oblastí; trvá na tom, že je naléhavě nutné odstranit překážky a významné rozdíly mezi mladými lidmi v městských a venkovských oblastech, pokud jde o přístup ke vzdělání, ekonomickou nezávislost, sociální a politickou aktivitu a sociální interakce, a poskytovat jim nezbytné nástroje a zdroje k vybudování stabilní budoucnosti, která bude odpovídat jejich ambicím, aniž by museli opustit svou oblast původu;</w:t>
            </w:r>
          </w:p>
        </w:tc>
        <w:tc>
          <w:tcPr>
            <w:tcW w:w="4876" w:type="dxa"/>
            <w:tcBorders>
              <w:top w:val="nil"/>
              <w:left w:val="nil"/>
              <w:bottom w:val="nil"/>
              <w:right w:val="nil"/>
            </w:tcBorders>
          </w:tcPr>
          <w:p>
            <w:pPr>
              <w:pStyle w:val="Normal6a"/>
            </w:pPr>
            <w:r>
              <w:t>11.</w:t>
            </w:r>
            <w:r>
              <w:tab/>
            </w:r>
            <w:r>
              <w:t xml:space="preserve">zdůrazňuje, že je důležité podporovat prioritní politiky pro mladé lidi prostřednictvím cílených opatření s cílem bojovat proti demografickému poklesu venkovských oblastí; trvá na tom, že je naléhavě nutné odstranit překážky a významné rozdíly mezi mladými lidmi v městských a venkovských oblastech, pokud jde o přístup ke vzdělání, ekonomickou nezávislost, sociální a politickou aktivitu a sociální interakce, a poskytovat jim nezbytné nástroje a zdroje k vybudování stabilní budoucnosti, která bude odpovídat jejich ambicím, aniž by museli opustit svou oblast původu; </w:t>
            </w:r>
            <w:r>
              <w:rPr>
                <w:b/>
                <w:i/>
              </w:rPr>
              <w:t>vyzývá Komisi, aby zajistila, že mladí lidé budou moci účinně uplatňovat své právo na pobyt;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Francesco Ventola, Denis Nesci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zdůrazňuje, že je důležité podporovat prioritní politiky pro mladé lidi prostřednictvím cílených opatření s cílem bojovat proti demografickému poklesu venkovských oblastí; trvá na tom, že je naléhavě nutné odstranit překážky a významné rozdíly mezi mladými lidmi v městských a venkovských oblastech, pokud jde o přístup ke vzdělání, ekonomickou nezávislost, sociální a politickou aktivitu a sociální interakce, </w:t>
            </w:r>
            <w:r>
              <w:rPr>
                <w:b/>
                <w:i/>
              </w:rPr>
              <w:t>a poskytovat jim nezbytné nástroje a zdroje k vybudování stabilní budoucnosti, která bude odpovídat jejich ambicím, aniž by museli opustit svou oblast původu</w:t>
            </w:r>
            <w:r>
              <w:t>;</w:t>
            </w:r>
          </w:p>
        </w:tc>
        <w:tc>
          <w:tcPr>
            <w:tcW w:w="4876" w:type="dxa"/>
            <w:tcBorders>
              <w:top w:val="nil"/>
              <w:left w:val="nil"/>
              <w:bottom w:val="nil"/>
              <w:right w:val="nil"/>
            </w:tcBorders>
          </w:tcPr>
          <w:p>
            <w:pPr>
              <w:pStyle w:val="Normal6a"/>
            </w:pPr>
            <w:r>
              <w:t>11.</w:t>
            </w:r>
            <w:r>
              <w:tab/>
            </w:r>
            <w:r>
              <w:t xml:space="preserve">zdůrazňuje, že je důležité podporovat prioritní politiky pro mladé lidi prostřednictvím cílených opatření s cílem bojovat proti demografickému poklesu venkovských oblastí; trvá na tom, že je naléhavě nutné odstranit překážky a významné rozdíly mezi mladými lidmi v městských a venkovských oblastech, pokud jde o přístup ke vzdělání, ekonomickou nezávislost, sociální a politickou aktivitu a sociální interakce, </w:t>
            </w:r>
            <w:r>
              <w:rPr>
                <w:b/>
                <w:i/>
              </w:rPr>
              <w:t>rozvíjet programy pobídek pro návrat mladých lidí do venkovských oblastí, podporovat místní začínající podniky a daňové úlevy pro venkovské podniky a uplatňovat aktivní politiky inteligentní práce</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Raúl de la Hoz Quintano, Maravillas Abadía Jover, 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zdůrazňuje, že je důležité podporovat prioritní politiky pro mladé lidi prostřednictvím cílených opatření s cílem bojovat proti demografickému poklesu venkovských oblastí; trvá na tom, že je naléhavě nutné odstranit překážky a významné rozdíly mezi mladými lidmi v městských a venkovských oblastech, pokud jde o přístup ke vzdělání, ekonomickou nezávislost, sociální a politickou aktivitu a sociální interakce, a poskytovat jim nezbytné nástroje a zdroje k vybudování stabilní budoucnosti, která bude odpovídat jejich ambicím, aniž by museli opustit svou oblast původu;</w:t>
            </w:r>
          </w:p>
        </w:tc>
        <w:tc>
          <w:tcPr>
            <w:tcW w:w="4876" w:type="dxa"/>
            <w:tcBorders>
              <w:top w:val="nil"/>
              <w:left w:val="nil"/>
              <w:bottom w:val="nil"/>
              <w:right w:val="nil"/>
            </w:tcBorders>
          </w:tcPr>
          <w:p>
            <w:pPr>
              <w:pStyle w:val="Normal6a"/>
            </w:pPr>
            <w:r>
              <w:t>11.</w:t>
            </w:r>
            <w:r>
              <w:tab/>
            </w:r>
            <w:r>
              <w:t xml:space="preserve">zdůrazňuje, že je důležité podporovat prioritní politiky pro mladé lidi prostřednictvím cílených opatření s cílem bojovat proti demografickému poklesu venkovských oblastí </w:t>
            </w:r>
            <w:r>
              <w:rPr>
                <w:b/>
                <w:i/>
              </w:rPr>
              <w:t>a povzbuzovat talentované lidi, aby v nich zůstávali</w:t>
            </w:r>
            <w:r>
              <w:t>; trvá na tom, že je naléhavě nutné odstranit překážky a významné rozdíly mezi mladými lidmi v městských a venkovských oblastech, pokud jde o přístup ke vzdělání, ekonomickou nezávislost, sociální a politickou aktivitu a sociální interakce, a poskytovat jim nezbytné nástroje a zdroje k vybudování stabilní budoucnosti, která bude odpovídat jejich ambicím, aniž by museli opustit svou oblast původu;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Paulo Do Nascimento Cabral, Maravillas Abadía Jover, Elena Nevado del Campo,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zdůrazňuje, že je důležité podporovat prioritní politiky pro mladé lidi prostřednictvím cílených opatření s cílem bojovat proti demografickému poklesu venkovských oblastí; trvá na tom, že je naléhavě nutné odstranit překážky a významné rozdíly mezi mladými lidmi v městských a venkovských oblastech, pokud jde o přístup ke vzdělání, ekonomickou nezávislost, sociální a politickou aktivitu a sociální interakce, a poskytovat jim nezbytné nástroje a zdroje k vybudování stabilní budoucnosti, která bude odpovídat jejich ambicím, aniž by museli opustit svou oblast původu;</w:t>
            </w:r>
          </w:p>
        </w:tc>
        <w:tc>
          <w:tcPr>
            <w:tcW w:w="4876" w:type="dxa"/>
            <w:tcBorders>
              <w:top w:val="nil"/>
              <w:left w:val="nil"/>
              <w:bottom w:val="nil"/>
              <w:right w:val="nil"/>
            </w:tcBorders>
          </w:tcPr>
          <w:p>
            <w:pPr>
              <w:pStyle w:val="Normal6a"/>
            </w:pPr>
            <w:r>
              <w:t>11.</w:t>
            </w:r>
            <w:r>
              <w:tab/>
            </w:r>
            <w:r>
              <w:t>zdůrazňuje, že je důležité podporovat prioritní politiky pro mladé lidi prostřednictvím cílených opatření s cílem bojovat proti demografickému poklesu venkovských oblastí; trvá na tom, že je naléhavě nutné odstranit překážky a významné rozdíly mezi mladými lidmi v městských a venkovských oblastech, pokud jde o přístup ke vzdělání, ekonomickou nezávislost, sociální a politickou aktivitu a sociální interakce, a poskytovat jim nezbytné nástroje a zdroje k vybudování stabilní budoucnosti, která bude odpovídat jejich ambicím, aniž by museli opustit svou oblast původu</w:t>
            </w:r>
            <w:r>
              <w:rPr>
                <w:b/>
                <w:i/>
              </w:rPr>
              <w:t>, tak, že se zavede "právo na pobyt"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Denis Nesci, Francesco Ventola, Antonella Sberna, Ruggero Razza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je zásadní, aby mladí lidé v těchto oblastech byli chráněni, pokud jde o stále znepokojivější údaje o předčasném ukončování školní docházky;</w:t>
            </w:r>
            <w:r>
              <w:t xml:space="preserve"> </w:t>
            </w:r>
            <w:r>
              <w:rPr>
                <w:b/>
                <w:i/>
              </w:rPr>
              <w:t>vyzývá Komisi, aby za tímto účelem financovala kampaň na zmírnění tohoto problému ve venkovských oblastech, kde se počítá s úzkou spoluprací mezi všemi zúčastněnými sociálními subjekty v kombinaci s jasně vymezenými společnými cíli;</w:t>
            </w:r>
            <w:r>
              <w:t xml:space="preserve"> </w:t>
            </w:r>
            <w:r>
              <w:rPr>
                <w:b/>
                <w:i/>
              </w:rPr>
              <w:t>v této souvislosti jsou vnitrostátní a místní orgány vyzvány, aby připravily reorganizaci školského systému, která by zaručila právo studovat na jejich území, a to s ohledem na vážné obtíže, kterým venkovské oblasti čelí v důsledku vážného vylidňování;</w:t>
            </w:r>
            <w:r>
              <w:t xml:space="preserve"> </w:t>
            </w:r>
            <w:r>
              <w:rPr>
                <w:b/>
                <w:i/>
              </w:rPr>
              <w:t>členské státy a místní orgány se proto vyzývají, aby stávající školy v těchto oblastech neslučovaly;</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Sérgio Gonçalves, Sabrina Repp, Hannes Heide, Raffaele Topo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zdůrazňuje, že nedostatek cenově dostupného a přiměřeného bydlení ve venkovských oblastech je rostoucí překážkou demografické obnovy, zejména pro mladé lidi a rodiny, které se chtějí v těchto regionech usadit;</w:t>
            </w:r>
            <w:r>
              <w:t xml:space="preserve"> </w:t>
            </w:r>
            <w:r>
              <w:rPr>
                <w:b/>
                <w:i/>
              </w:rPr>
              <w:t>zdůrazňuje, že nedostatek bydlení na venkově je často způsoben nízkou dostupností nájemních nemovitostí, stárnutím bytového fondu ve špatném stavu a rostoucími náklady spojenými s vlastnictvím druhého domova;</w:t>
            </w:r>
            <w:r>
              <w:t xml:space="preserve"> </w:t>
            </w:r>
            <w:r>
              <w:rPr>
                <w:b/>
                <w:i/>
              </w:rPr>
              <w:t>vyzývá Komisi a členské státy, aby prosazovaly cílené politiky, které podporují renovaci a energeticky účinné dovybavení bydlení na venkově, finanční pobídky pro prvokupce domů na venkově a rozvoj udržitelných projektů sociálního bydlení přizpůsobených potřebám místních komunit;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vyzývá Komisi, aby posílila a dále rozvíjela iniciativy s cílem překlenout digitální propast mezi městskými a venkovskými oblastmi a zajistit všem obyvatelům venkova a podnikům všeobecný přístup k cenově dostupnému vysokorychlostnímu internetu;</w:t>
            </w:r>
            <w:r>
              <w:t xml:space="preserve"> </w:t>
            </w:r>
            <w:r>
              <w:rPr>
                <w:b/>
                <w:i/>
              </w:rPr>
              <w:t>zdůrazňuje, že jsou zapotřebí cílené investice do digitální infrastruktury a kybernetické bezpečnosti, rozšíření programů odborné přípravy s cílem zvýšit digitální gramotnost a provádění přizpůsobených opatření s cílem urychlit zavádění digitálních technologií venkovskými podniky, a tím podpořit inovace a hospodářskou odolnost v těchto komunitách;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Antonella Sberna, Denis Nesci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upozorňuje na potřebu posílit evropské politiky soudržnosti pro venkovské oblasti se zvláštním zaměřením na opatření na podporu demografické situace a boje proti vylidňování a na zvýšení ekonomické přitažlivosti těchto oblastí;</w:t>
            </w:r>
            <w:r>
              <w:t xml:space="preserve"> </w:t>
            </w:r>
            <w:r>
              <w:rPr>
                <w:b/>
                <w:i/>
              </w:rPr>
              <w:t>zejména doporučuje, aby programy rozvoje venkova zahrnovaly opatření na podporu vytváření pracovních příležitostí prostřednictvím digitalizace, cílené odborné přípravy a modernizace základní infrastruktury pro místní podniky;</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zdůrazňuje, že je důležité prostřednictvím politik soudržnosti motivovat k obnově a usnadnit transformaci nemovitostí nacházejících se ve venkovských a vnitrozemských oblastech ohrožených vylidňováním, včetně možnosti jejich přeměny na prostory pro společné bydlení a společnou práci;</w:t>
            </w:r>
            <w:r>
              <w:t xml:space="preserve"> </w:t>
            </w:r>
            <w:r>
              <w:rPr>
                <w:b/>
                <w:i/>
              </w:rPr>
              <w:t>tato přeměna by měla být podporována s cílem přilákat tzv. digitální kočovníky a pracovníky na dálku, a přispět tak k oživení místních ekonomik a k boji proti vylidňování;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Daniel Buda, 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vyzývá k přijetí balíčku konkrétních opatření na přilákání, udržení a podporu mladých lidí ve venkovských oblastech prostřednictvím lepšího přístupu k veřejným službám, vzdělávacím a kulturním zařízením, snadnějšího přístupu k zemědělské půdě, zvláštního financování podnikatelských iniciativ, přístupu k bydlení a daňových pobídek pro ty, kteří se rozhodnou rozvíjet v těchto oblastech podniky;</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Sabrina Repp, Sérgio Gonçalves, Matthias Ecke, Hannes Heide, Marcos Ros Sempere, Nora Mebarek, Klára Dobrev, Sofie Eriksson, Rosa Serrano Sierra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zdůrazňuje, že je nezbytné posílit demokratickou účast ve venkovských oblastech podporou aktivní občanské angažovanosti, zlepšením místních rozhodovacích struktur a využíváním digitálních nástrojů ke zvýšení politické účasti;</w:t>
            </w:r>
            <w:r>
              <w:t xml:space="preserve"> </w:t>
            </w:r>
            <w:r>
              <w:rPr>
                <w:b/>
                <w:i/>
              </w:rPr>
              <w:t>vyzývá Komisi, aby podporovala iniciativy na podporu místních demokratických procesů s cílem zlepšit soudržnost mezi městskými a venkovskými regiony.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vyjadřuje politování nad tím, že venkovské regiony jsou neúměrně postiženy změnou klimatu, zejména pokud jde o život mladých lidí;</w:t>
            </w:r>
            <w:r>
              <w:t xml:space="preserve"> </w:t>
            </w:r>
            <w:r>
              <w:rPr>
                <w:b/>
                <w:i/>
              </w:rPr>
              <w:t>zdůrazňuje potřebu naléhavých opatření a spravedlivé transformace s cílem zmírnit dopad změny klimatu na životní prostředí, hospodářství, zaměstnanost a dobré životní podmínky ve venkovských oblastech a přizpůsobit se jim;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Christian Doleschal, Alexandra Mehnert, Pascal Arimont, Dan-Ştefan Motreanu, Gabriella Gerzsenyi, Andrzej Buła, Daniel Buda, Isabelle Le Callennec, Maria Walsh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vyzývá Komisi, aby předložila akční plán na „příliv mozků“, který vytvoří příležitosti a pobídky pro mladé lidi, aby zůstali v místě svého původu nebo se tam vrátili;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Daniel Buda, 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upozorňuje na stárnutí pracovních sil v zemědělství a na skutečnost, že pouze každý dvacátý zemědělský podnik je řízen zemědělci mladšími než 35 let;</w:t>
            </w:r>
            <w:r>
              <w:t xml:space="preserve"> </w:t>
            </w:r>
            <w:r>
              <w:rPr>
                <w:b/>
                <w:i/>
              </w:rPr>
              <w:t>v této souvislosti zdůrazňuje, že je třeba zvýšit podporu mladých zemědělců prostřednictvím společné zemědělské politiky, včetně grantů na zahájení činnosti, preferenčního přístupu k půdě a půjček s nízkým úrokem;</w:t>
            </w:r>
            <w:r>
              <w:t xml:space="preserve"> </w:t>
            </w:r>
            <w:r>
              <w:rPr>
                <w:b/>
                <w:i/>
              </w:rPr>
              <w:t>zdůrazňuje rovněž, že je důležité posílit programy odborné přípravy a mentorství s cílem zajistit předávání znalostí a inovace v zemědělství;</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Sabrina Repp, Sérgio Gonçalves, Matthias Ecke, Hannes Heide, Marcos Ros Sempere, Nora Mebarek, Klára Dobrev, Sofie Eriksson, Rosa Serrano Sierra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zdůrazňuje „právo na pobyt“ pro mladé lidi ve venkovských oblastech prováděním cílených opatření, která vytvářejí vysoce kvalitní vzdělávací a pracovní příležitosti, poskytují hospodářské vyhlídky a rozšiřují sociální infrastrukturu, což mladým lidem umožňuje vidět budoucnost ve svém domovském regionu;</w:t>
            </w:r>
            <w:r>
              <w:t xml:space="preserve"> </w:t>
            </w:r>
            <w:r>
              <w:rPr>
                <w:b/>
                <w:i/>
              </w:rPr>
              <w:t>vyzývá k zavedení cílených programů financování na podporu mladých podnikatelů ve venkovských oblastech;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vyzývá k přímé finanční podpoře, programům přístupu k půdě a grantům s cílem posílit postavení mladých zemědělců a družstev a zajistit generační obměnu ve venkovských ekonomikách;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11c.</w:t>
            </w:r>
            <w:r>
              <w:tab/>
            </w:r>
            <w:r>
              <w:rPr>
                <w:b/>
                <w:i/>
              </w:rPr>
              <w:t>vyzývá Komisi, aby zřídila Evropský fond pro podnikání mladých lidí ve venkovských oblastech se zvláštním zaměřením na regiony postižené vysokou nezaměstnaností mladých lidí a odlivem mozků;</w:t>
            </w:r>
            <w:r>
              <w:t xml:space="preserve"> </w:t>
            </w:r>
            <w:r>
              <w:rPr>
                <w:b/>
                <w:i/>
              </w:rPr>
              <w:t>fond by měl podporovat venkovské začínající podniky, inovativní zemědělství, udržitelný cestovní ruch a digitalizaci prostřednictvím specializovaných finančních nástrojů a daňových pobídek;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Daniel Buda, 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11c.</w:t>
            </w:r>
            <w:r>
              <w:tab/>
            </w:r>
            <w:r>
              <w:rPr>
                <w:b/>
                <w:i/>
              </w:rPr>
              <w:t>upozorňuje na to, že je třeba rozšířit programy mobility pro mladé lidi a odborníky, aby mohli využívat kariérních příležitostí, aniž by museli opustit venkovské oblasti, a uplatnit tak své právo setrvat;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Daniel Buda, 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11d.</w:t>
            </w:r>
            <w:r>
              <w:tab/>
            </w:r>
            <w:r>
              <w:rPr>
                <w:b/>
                <w:i/>
              </w:rPr>
              <w:t>upozorňuje na potřebu integrované evropské strategie pro revitalizaci venkovských oblastí, která by se zaměřovala na fiskální, hospodářská a sociální opatření k udržení aktivního obyvatelstva;</w:t>
            </w:r>
            <w:r>
              <w:t xml:space="preserve"> </w:t>
            </w:r>
            <w:r>
              <w:rPr>
                <w:b/>
                <w:i/>
              </w:rPr>
              <w:t>zdůrazňuje rovněž význam zavedení pobídek pro přemisťování pracovníků v oblasti zdravotnictví, vzdělávání a veřejné správy, jakož i význam partnerství mezi místními orgány a soukromým sektorem pro vytváření nových pracovních míst;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Daniel Buda, 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11e.</w:t>
            </w:r>
            <w:r>
              <w:tab/>
            </w:r>
            <w:r>
              <w:rPr>
                <w:b/>
                <w:i/>
              </w:rPr>
              <w:t>zdůrazňuje, že je důležité, aby regiony a města hrály klíčovou úlohu při rozvoji nabídky bydlení ve svých komunitách;</w:t>
            </w:r>
            <w:r>
              <w:t xml:space="preserve"> </w:t>
            </w:r>
            <w:r>
              <w:rPr>
                <w:b/>
                <w:i/>
              </w:rPr>
              <w:t>v této souvislosti by rozvoj udržitelného a cenově dostupného bydlení ve venkovských oblastech mohl být účinným řešením pro přilákání a udržení mladých lidí, a přispět tak k oživení těchto regionů, což znamená, že místní a regionální orgány musí hrát ústřední úlohu při stimulaci investic do rozvoje udržitelného bydlení ve venkovských oblastech;</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Daniel Buda, 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11f.</w:t>
            </w:r>
            <w:r>
              <w:tab/>
            </w:r>
            <w:r>
              <w:rPr>
                <w:b/>
                <w:i/>
              </w:rPr>
              <w:t>zdůrazňuje, že je zapotřebí značných investic do vzdělávání a odborné přípravy ve venkovských oblastech s cílem motivovat mladé lidi k tomu, aby se stali aktivními na trhu práce a rozvíjeli dovednosti přizpůsobené požadavkům místního hospodářství, a také vytvořit příležitosti ke vzdělávání a odborné přípravě, které odpovídají jejich potřebám a ambicím;</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Maria Walsh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upozorňuje na to, že je třeba zajistit pro všechny rovný přístup k opatřením zaměřeným na získání kvalitních dovedností pro dosahování jejich profesních cílů, jakož i k odbornému vzdělávání a přípravě; vyjadřuje politování nad tím, že v mnoha oblastech pro práci žen v současné době chybějí rovné příležitosti a podmínky, a trvá na tom, že je třeba podporovat prostředí příznivé pro zaměstnávání žen, včetně podpory rodin;</w:t>
            </w:r>
          </w:p>
        </w:tc>
        <w:tc>
          <w:tcPr>
            <w:tcW w:w="4876" w:type="dxa"/>
            <w:tcBorders>
              <w:top w:val="nil"/>
              <w:left w:val="nil"/>
              <w:bottom w:val="nil"/>
              <w:right w:val="nil"/>
            </w:tcBorders>
          </w:tcPr>
          <w:p>
            <w:pPr>
              <w:pStyle w:val="Normal6a"/>
            </w:pPr>
            <w:r>
              <w:t>12.</w:t>
            </w:r>
            <w:r>
              <w:tab/>
            </w:r>
            <w:r>
              <w:t xml:space="preserve">upozorňuje na to, že je třeba zajistit pro všechny rovný přístup k opatřením zaměřeným na získání kvalitních dovedností pro dosahování jejich profesních cílů, jakož i k odbornému vzdělávání a přípravě; vyjadřuje politování nad tím, že v mnoha oblastech pro práci žen v současné době chybějí rovné příležitosti a podmínky, a trvá na tom, že je třeba podporovat prostředí příznivé pro zaměstnávání žen, včetně podpory rodin; </w:t>
            </w:r>
            <w:r>
              <w:rPr>
                <w:b/>
                <w:i/>
              </w:rPr>
              <w:t>zdůrazňuje, že podpora žen ve venkovských oblastech je nezbytná z různých důvodů, včetně prosazování rovnosti žen a mužů, podpory hospodářského růstu, podpory rozvoje komunit, snižování chudoby a zajištění udržitelnosti životního prostředí;</w:t>
            </w:r>
            <w:r>
              <w:t xml:space="preserve"> </w:t>
            </w:r>
            <w:r>
              <w:rPr>
                <w:b/>
                <w:i/>
              </w:rPr>
              <w:t>zdůrazňuje, že ženy hrají v rozvoji venkova víceúrovňovou úlohu jako pracovníci, zemědělci a vlastníci podniků, a zdůrazňuje, že jejich význam ve venkovských oblastech a místním hospodářství je přehlížen;</w:t>
            </w:r>
            <w:r>
              <w:t xml:space="preserve"> </w:t>
            </w:r>
            <w:r>
              <w:rPr>
                <w:b/>
                <w:i/>
              </w:rPr>
              <w:t>domnívá se, že ženám ve venkovských oblastech je třeba věnovat zvláštní pozornost při vytváření programů strukturální sociální podpory a regionálního rozvoje;</w:t>
            </w:r>
            <w:r>
              <w:t xml:space="preserve"> </w:t>
            </w:r>
            <w:r>
              <w:rPr>
                <w:b/>
                <w:i/>
              </w:rPr>
              <w:t>zdůrazňuje, že řešení těchto překážek má zásadní význam pro posílení postavení žen a uvolnění jejich plného potenciálu ve venkovských komunitách;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upozorňuje na to, že je třeba zajistit pro všechny rovný přístup k opatřením zaměřeným na získání kvalitních dovedností pro dosahování jejich profesních cílů, jakož i k </w:t>
            </w:r>
            <w:r>
              <w:rPr>
                <w:b/>
                <w:i/>
              </w:rPr>
              <w:t>odbornému</w:t>
            </w:r>
            <w:r>
              <w:t xml:space="preserve"> vzdělávání a </w:t>
            </w:r>
            <w:r>
              <w:rPr>
                <w:b/>
                <w:i/>
              </w:rPr>
              <w:t>přípravě</w:t>
            </w:r>
            <w:r>
              <w:t>; vyjadřuje politování nad tím, že v mnoha oblastech pro práci žen v současné době chybějí rovné příležitosti a podmínky, a trvá na tom, že je třeba podporovat prostředí příznivé pro zaměstnávání žen, včetně podpory rodin;</w:t>
            </w:r>
          </w:p>
        </w:tc>
        <w:tc>
          <w:tcPr>
            <w:tcW w:w="4876" w:type="dxa"/>
            <w:tcBorders>
              <w:top w:val="nil"/>
              <w:left w:val="nil"/>
              <w:bottom w:val="nil"/>
              <w:right w:val="nil"/>
            </w:tcBorders>
          </w:tcPr>
          <w:p>
            <w:pPr>
              <w:pStyle w:val="Normal6a"/>
            </w:pPr>
            <w:r>
              <w:t>12.</w:t>
            </w:r>
            <w:r>
              <w:tab/>
            </w:r>
            <w:r>
              <w:t xml:space="preserve">upozorňuje na to, že je třeba zajistit pro všechny rovný přístup k opatřením zaměřeným na získání kvalitních dovedností pro dosahování jejich profesních cílů, jakož i k </w:t>
            </w:r>
            <w:r>
              <w:rPr>
                <w:b/>
                <w:i/>
              </w:rPr>
              <w:t>programům odborného</w:t>
            </w:r>
            <w:r>
              <w:t xml:space="preserve"> vzdělávání a </w:t>
            </w:r>
            <w:r>
              <w:rPr>
                <w:b/>
                <w:i/>
              </w:rPr>
              <w:t>přípravy přizpůsobeným nově vznikajícím odvětvím, jako je udržitelné zemědělství, obnovitelná energie a venkovský cestovní ruch, a zároveň podporovat iniciativy vedené mladými lidmi a občanskou angažovanost a posilovat sociální sítě s cílem zlepšit sociální soudržnost a neformální učení mladých lidí ve venkovských oblastech</w:t>
            </w:r>
            <w:r>
              <w:t xml:space="preserve">; vyjadřuje politování nad tím, že v mnoha oblastech pro práci žen v současné době chybějí rovné příležitosti a podmínky, a trvá na tom, že je třeba podporovat prostředí příznivé pro zaměstnávání žen, včetně podpory </w:t>
            </w:r>
            <w:r>
              <w:rPr>
                <w:b/>
                <w:i/>
              </w:rPr>
              <w:t>všech</w:t>
            </w:r>
            <w:r>
              <w:t xml:space="preserve"> rodin</w:t>
            </w:r>
            <w:r>
              <w:rPr>
                <w:b/>
                <w:i/>
              </w:rPr>
              <w:t>, aby bylo zajištěno vysoce kvalitní vzdělávání v raném dětství a systémy péče a podpory rodičů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Denis Nesci, Francesco Ventola, Antonella Sberna, Ruggero Razza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upozorňuje na to, že je třeba zajistit pro všechny rovný přístup k opatřením zaměřeným na získání kvalitních dovedností pro dosahování jejich profesních cílů, jakož i k odbornému vzdělávání a přípravě; vyjadřuje politování nad tím, že v mnoha oblastech </w:t>
            </w:r>
            <w:r>
              <w:rPr>
                <w:b/>
                <w:i/>
              </w:rPr>
              <w:t>pro práci žen</w:t>
            </w:r>
            <w:r>
              <w:t xml:space="preserve"> v současné době </w:t>
            </w:r>
            <w:r>
              <w:rPr>
                <w:b/>
                <w:i/>
              </w:rPr>
              <w:t>chybějí rovné</w:t>
            </w:r>
            <w:r>
              <w:t xml:space="preserve"> příležitosti a podmínky, </w:t>
            </w:r>
            <w:r>
              <w:rPr>
                <w:b/>
                <w:i/>
              </w:rPr>
              <w:t>a</w:t>
            </w:r>
            <w:r>
              <w:t xml:space="preserve"> trvá na tom, že je třeba podporovat prostředí příznivé pro zaměstnávání žen, včetně podpory rodin;</w:t>
            </w:r>
          </w:p>
        </w:tc>
        <w:tc>
          <w:tcPr>
            <w:tcW w:w="4876" w:type="dxa"/>
            <w:tcBorders>
              <w:top w:val="nil"/>
              <w:left w:val="nil"/>
              <w:bottom w:val="nil"/>
              <w:right w:val="nil"/>
            </w:tcBorders>
          </w:tcPr>
          <w:p>
            <w:pPr>
              <w:pStyle w:val="Normal6a"/>
            </w:pPr>
            <w:r>
              <w:t>12.</w:t>
            </w:r>
            <w:r>
              <w:tab/>
            </w:r>
            <w:r>
              <w:t xml:space="preserve">upozorňuje na to, že je třeba zajistit pro všechny rovný přístup k opatřením zaměřeným na získání kvalitních dovedností pro dosahování jejich profesních cílů, jakož i k odbornému vzdělávání a přípravě; vyjadřuje politování nad tím, že </w:t>
            </w:r>
            <w:r>
              <w:rPr>
                <w:b/>
                <w:i/>
              </w:rPr>
              <w:t>ženy</w:t>
            </w:r>
            <w:r>
              <w:t xml:space="preserve"> v mnoha oblastech v současné době </w:t>
            </w:r>
            <w:r>
              <w:rPr>
                <w:b/>
                <w:i/>
              </w:rPr>
              <w:t>postrádají spravedlivé</w:t>
            </w:r>
            <w:r>
              <w:t xml:space="preserve"> příležitosti a podmínky, </w:t>
            </w:r>
            <w:r>
              <w:rPr>
                <w:b/>
                <w:i/>
              </w:rPr>
              <w:t>neboť se často potýkají s dalšími problémy, včetně omezeného přístupu k pracovním příležitostem, nedostatku dostatečných opatření pro rovnováhu mezi pracovním a soukromým životem a nedostatku zařízení péče o děti;</w:t>
            </w:r>
            <w:r>
              <w:t xml:space="preserve"> </w:t>
            </w:r>
            <w:r>
              <w:rPr>
                <w:b/>
                <w:i/>
              </w:rPr>
              <w:t> </w:t>
            </w:r>
            <w:r>
              <w:t>trvá na tom, že je třeba podporovat prostředí příznivé pro zaměstnávání žen, včetně podpory rodin;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Gabriella Gerzsenyi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upozorňuje na to, že je třeba zajistit pro všechny rovný přístup k opatřením zaměřeným na získání kvalitních dovedností pro dosahování jejich profesních cílů, jakož i k odbornému vzdělávání a přípravě; vyjadřuje politování nad tím, že v mnoha oblastech pro práci žen v současné době chybějí rovné příležitosti a podmínky, a trvá na tom, že je třeba podporovat prostředí příznivé pro zaměstnávání žen, včetně podpory rodin;</w:t>
            </w:r>
          </w:p>
        </w:tc>
        <w:tc>
          <w:tcPr>
            <w:tcW w:w="4876" w:type="dxa"/>
            <w:tcBorders>
              <w:top w:val="nil"/>
              <w:left w:val="nil"/>
              <w:bottom w:val="nil"/>
              <w:right w:val="nil"/>
            </w:tcBorders>
          </w:tcPr>
          <w:p>
            <w:pPr>
              <w:pStyle w:val="Normal6a"/>
            </w:pPr>
            <w:r>
              <w:t>12.</w:t>
            </w:r>
            <w:r>
              <w:tab/>
            </w:r>
            <w:r>
              <w:t xml:space="preserve">upozorňuje na to, že je třeba zajistit pro všechny rovný přístup k opatřením zaměřeným na získání kvalitních dovedností pro dosahování jejich profesních cílů, jakož i k odbornému vzdělávání a přípravě; vyjadřuje politování nad tím, že v mnoha oblastech pro práci žen v současné době chybějí rovné příležitosti a podmínky, a trvá na tom, že je třeba podporovat prostředí příznivé pro zaměstnávání žen, včetně podpory rodin; </w:t>
            </w:r>
            <w:r>
              <w:rPr>
                <w:b/>
                <w:i/>
              </w:rPr>
              <w:t>zdůrazňuje, že je třeba rozvíjet rovné příležitosti pro zranitelné osoby, jako jsou osoby se zdravotním postižením;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Raquel García Hermida-Van Der Walle, Elsi Katainen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upozorňuje na to, že je třeba zajistit pro všechny rovný přístup k opatřením zaměřeným na získání kvalitních dovedností pro dosahování jejich profesních cílů, jakož i k odbornému vzdělávání a přípravě; vyjadřuje politování nad tím, že v mnoha oblastech pro práci žen v současné době chybějí rovné příležitosti a podmínky, a trvá na tom, že je třeba podporovat prostředí příznivé pro zaměstnávání žen, včetně podpory rodin;</w:t>
            </w:r>
          </w:p>
        </w:tc>
        <w:tc>
          <w:tcPr>
            <w:tcW w:w="4876" w:type="dxa"/>
            <w:tcBorders>
              <w:top w:val="nil"/>
              <w:left w:val="nil"/>
              <w:bottom w:val="nil"/>
              <w:right w:val="nil"/>
            </w:tcBorders>
          </w:tcPr>
          <w:p>
            <w:pPr>
              <w:pStyle w:val="Normal6a"/>
            </w:pPr>
            <w:r>
              <w:t>12.</w:t>
            </w:r>
            <w:r>
              <w:tab/>
            </w:r>
            <w:r>
              <w:t xml:space="preserve">upozorňuje na to, že je třeba zajistit pro všechny rovný přístup k opatřením zaměřeným na získání kvalitních dovedností pro dosahování jejich profesních cílů, jakož i k odbornému vzdělávání a přípravě; vyjadřuje politování nad tím, že v mnoha </w:t>
            </w:r>
            <w:r>
              <w:rPr>
                <w:b/>
                <w:i/>
              </w:rPr>
              <w:t>oborech, a zejména ve venkovských</w:t>
            </w:r>
            <w:r>
              <w:t xml:space="preserve"> oblastech</w:t>
            </w:r>
            <w:r>
              <w:rPr>
                <w:b/>
                <w:i/>
              </w:rPr>
              <w:t>,</w:t>
            </w:r>
            <w:r>
              <w:t xml:space="preserve"> pro práci žen v současné době chybějí rovné příležitosti a podmínky, a trvá na tom, že je třeba podporovat prostředí příznivé pro zaměstnávání žen, včetně podpory rodin </w:t>
            </w:r>
            <w:r>
              <w:rPr>
                <w:b/>
                <w:i/>
              </w:rPr>
              <w:t>s péčí o děti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Daniel Buda, 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poukazuje na to, že je nezbytné provádět politiky a opatření na podporu zvýšení účasti žen na pracovní síle ve venkovských oblastech, v níž stále dominují muži a podle statistických údajů Eurostatu činila účast žen v roce 2022 pouze 31,6 %;</w:t>
            </w:r>
            <w:r>
              <w:t xml:space="preserve"> </w:t>
            </w:r>
            <w:r>
              <w:rPr>
                <w:b/>
                <w:i/>
              </w:rPr>
              <w:t>upozorňuje na to, že je třeba podporovat politiky, které ženám usnadní přístup ke zdrojům nezbytným pro rozvoj zemědělských podniků, jako je přístup k úvěrům, zemědělským dotacím a průběžnému odbornému vzdělávání, s cílem pomoci snížit rozdíly mezi ženami a muži v tomto odvětví podporou prostředí příznivého pro podnikání žen;</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Maria Walsh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vyzývá členské státy a Komisi, aby zvýšily povědomí o stávajících a budoucích možnostech financování ze strany EU pro podnikatelky ve venkovských oblastech a aby jim usnadnily přístup k financování;</w:t>
            </w:r>
            <w:r>
              <w:t xml:space="preserve"> </w:t>
            </w:r>
            <w:r>
              <w:rPr>
                <w:b/>
                <w:i/>
              </w:rPr>
              <w:t>vybízí členské státy a regionální a místní orgány, aby využívaly stávající evropské strukturální a investiční fondy na podporu podnikatelek;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Marta Wcisło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zdůrazňuje, že je třeba vytvořit lepší přístup ke kapitálu, grantům a půjčkám pro zemědělské podniky, které jsou často považovány za vysoce rizikové investice.</w:t>
            </w:r>
            <w:r>
              <w:t xml:space="preserve"> </w:t>
            </w:r>
            <w:r>
              <w:rPr>
                <w:b/>
                <w:i/>
              </w:rPr>
              <w:t>Předpokladem rozvoje je zejména pro malé a střední podniky snadnější přístup k finančním zdrojům v kombinaci s partnerstvími soukromého a veřejného sektoru, podrozvahovým financováním a pružnějším účetním systémem.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Sabrina Repp, Sérgio Gonçalves, Matthias Ecke, Hannes Heide, Marcos Ros Sempere, Nora Mebarek, Klára Dobrev, Sofie Eriksson, Rosa Serrano Sierra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vyzývá k přijetí cílených opatření na podporu lepší rovnováhy mezi pracovním a soukromým životem ve venkovských oblastech, včetně flexibilních pracovních modelů, digitálních pracovních příležitostí, lepších nabídek volného času a vzdělávání a podpory komunitní péče a podpůrných struktur pro rodiny;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Elena Nevado del Campo, Raúl de la Hoz Quintano,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upozorňuje na potřebu podporovat rodiny a venkovské komunity rozsáhlými systémy rovnováhy mezi pracovním a soukromým životem;</w:t>
            </w:r>
            <w:r>
              <w:t xml:space="preserve"> </w:t>
            </w:r>
            <w:r>
              <w:rPr>
                <w:b/>
                <w:i/>
              </w:rPr>
              <w:t>uznává, že je důležité zajistit nezbytné služby v oblasti zdraví matek a péče o děti s cílem umožnit růst populace ve venkovských oblastech;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Gabriella Gerzsenyi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zdůrazňuje klíčovou úlohu zvyšování povědomí a sdílení znalostí ve venkovských oblastech prostřednictvím rozvoje různých programů vzdělávacích kampaní, zejména pro mladé lidi, a jejich začleněním do školních osnov;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vyzývá k přijetí politik zaměstnanosti založených na rovnosti žen a mužů, včetně právních předpisů o rovném odměňování, ustanovení o rodičovské dovolené a finanční podpory pro podnikatelky ve venkovských oblastech;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André Rougé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zdůrazňuje ústřední úlohu zemědělství a zemědělsko-potravinářského odvětví, pokud jde o produkci potravin a vytváření pracovních míst</w:t>
            </w:r>
            <w:r>
              <w:rPr>
                <w:b/>
                <w:i/>
              </w:rPr>
              <w:t>, kdy</w:t>
            </w:r>
            <w:r>
              <w:t xml:space="preserve"> tato úloha </w:t>
            </w:r>
            <w:r>
              <w:rPr>
                <w:b/>
                <w:i/>
              </w:rPr>
              <w:t>musí být posílena</w:t>
            </w:r>
            <w:r>
              <w:t xml:space="preserve">, neboť </w:t>
            </w:r>
            <w:r>
              <w:rPr>
                <w:b/>
                <w:i/>
              </w:rPr>
              <w:t>má významnou roli při poskytování ochrany území a je hnací silou</w:t>
            </w:r>
            <w:r>
              <w:t xml:space="preserve"> rozvoje a růstu vnitrozemských a venkovských oblastí, které se často vyznačují typickými </w:t>
            </w:r>
            <w:r>
              <w:rPr>
                <w:b/>
                <w:i/>
              </w:rPr>
              <w:t>špičkovými produkty na mezinárodní úrovni</w:t>
            </w:r>
            <w:r>
              <w:t>; vyzývá v této souvislosti Komisi a členské státy, aby přijaly opatření ke zmírnění poklesu počtu zemědělských podniků a k podpoře jejich příjmů a konkurenceschopnosti s cílem bojovat proti opouštění těchto území a podporovat generační obměnu;</w:t>
            </w:r>
          </w:p>
        </w:tc>
        <w:tc>
          <w:tcPr>
            <w:tcW w:w="4876" w:type="dxa"/>
            <w:tcBorders>
              <w:top w:val="nil"/>
              <w:left w:val="nil"/>
              <w:bottom w:val="nil"/>
              <w:right w:val="nil"/>
            </w:tcBorders>
          </w:tcPr>
          <w:p>
            <w:pPr>
              <w:pStyle w:val="Normal6a"/>
            </w:pPr>
            <w:r>
              <w:t>13.</w:t>
            </w:r>
            <w:r>
              <w:tab/>
            </w:r>
            <w:r>
              <w:t>zdůrazňuje ústřední úlohu zemědělství a zemědělsko-potravinářského odvětví, pokud jde o produkci potravin a vytváření pracovních míst</w:t>
            </w:r>
            <w:r>
              <w:rPr>
                <w:b/>
                <w:i/>
              </w:rPr>
              <w:t>;</w:t>
            </w:r>
            <w:r>
              <w:t xml:space="preserve"> </w:t>
            </w:r>
            <w:r>
              <w:rPr>
                <w:b/>
                <w:i/>
              </w:rPr>
              <w:t>přeje si, aby byla</w:t>
            </w:r>
            <w:r>
              <w:t xml:space="preserve"> tato úloha </w:t>
            </w:r>
            <w:r>
              <w:rPr>
                <w:b/>
                <w:i/>
              </w:rPr>
              <w:t>oceněna</w:t>
            </w:r>
            <w:r>
              <w:t xml:space="preserve">, neboť </w:t>
            </w:r>
            <w:r>
              <w:rPr>
                <w:b/>
                <w:i/>
              </w:rPr>
              <w:t>zahrnuje funkci hybné síly</w:t>
            </w:r>
            <w:r>
              <w:t xml:space="preserve"> rozvoje a růstu vnitrozemských a venkovských oblastí, které se často vyznačují typickými </w:t>
            </w:r>
            <w:r>
              <w:rPr>
                <w:b/>
                <w:i/>
              </w:rPr>
              <w:t>mezinárodně uznávanými excelentními produkty</w:t>
            </w:r>
            <w:r>
              <w:t xml:space="preserve">; vyzývá v této souvislosti Komisi a členské státy, aby přijaly opatření ke zmírnění poklesu počtu zemědělských podniků a k podpoře jejich příjmů a konkurenceschopnosti s cílem bojovat proti opouštění těchto území a podporovat generační obměnu; </w:t>
            </w:r>
            <w:r>
              <w:rPr>
                <w:b/>
                <w:i/>
              </w:rPr>
              <w:t>požaduje, aby byla významná část prostředků politiky soudržnosti vyčleněna na zemědělské projekty, které podporují potravinovou soběstačnost, diverzifikaci plodin a krátké spotřebitelské, výrobní a recyklační řetězce, a to na základě místního přístupu;</w:t>
            </w:r>
            <w:r>
              <w:t xml:space="preserve"> </w:t>
            </w:r>
            <w:r>
              <w:rPr>
                <w:b/>
                <w:i/>
              </w:rPr>
              <w:t>v neposlední řadě vyzývá k tomu, aby byly v rámci Evropské unie zavedeny samostatné zemědělské normy pro kontinentální Evropu a nejvzdálenější regiony, které by byly přizpůsobeny převládajícím tropickým a subtropickým klimatickým podmínkám nejvzdálenějších regionů, což vede k rozdílům v slunečním svitu a srážkám ve srovnání s evropským kontinentem;</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Denis Nesci, Francesco Ventola, Antonella Sberna, Ruggero Razza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zdůrazňuje ústřední úlohu zemědělství a zemědělsko-potravinářského odvětví, pokud jde o produkci potravin a vytváření pracovních míst, kdy tato úloha musí být posílena, neboť má významnou roli při poskytování ochrany území </w:t>
            </w:r>
            <w:r>
              <w:rPr>
                <w:b/>
                <w:i/>
              </w:rPr>
              <w:t>a je</w:t>
            </w:r>
            <w:r>
              <w:t xml:space="preserve"> hnací silou rozvoje a růstu vnitrozemských a venkovských oblastí, které se často vyznačují typickými špičkovými produkty na mezinárodní úrovni; vyzývá v této souvislosti Komisi a členské státy, aby přijaly opatření ke zmírnění poklesu počtu zemědělských podniků a k podpoře jejich příjmů a konkurenceschopnosti s cílem bojovat proti opouštění těchto území a podporovat generační obměnu;</w:t>
            </w:r>
          </w:p>
        </w:tc>
        <w:tc>
          <w:tcPr>
            <w:tcW w:w="4876" w:type="dxa"/>
            <w:tcBorders>
              <w:top w:val="nil"/>
              <w:left w:val="nil"/>
              <w:bottom w:val="nil"/>
              <w:right w:val="nil"/>
            </w:tcBorders>
          </w:tcPr>
          <w:p>
            <w:pPr>
              <w:pStyle w:val="Normal6a"/>
            </w:pPr>
            <w:r>
              <w:t>13.</w:t>
            </w:r>
            <w:r>
              <w:tab/>
            </w:r>
            <w:r>
              <w:t>zdůrazňuje ústřední úlohu zemědělství a zemědělsko-potravinářského odvětví, pokud jde o produkci potravin a vytváření pracovních míst, kdy tato úloha musí být posílena, neboť má významnou roli při poskytování ochrany území</w:t>
            </w:r>
            <w:r>
              <w:rPr>
                <w:b/>
                <w:i/>
              </w:rPr>
              <w:t>, je klíčovým faktorem při zajišťování udržitelného hospodaření s půdou a je také</w:t>
            </w:r>
            <w:r>
              <w:t xml:space="preserve"> hnací silou rozvoje a růstu vnitrozemských a venkovských oblastí, které se často vyznačují typickými špičkovými produkty na mezinárodní úrovni; </w:t>
            </w:r>
            <w:r>
              <w:rPr>
                <w:b/>
                <w:i/>
              </w:rPr>
              <w:t>Je třeba podporovat zemědělce na cestě inovací a diverzifikace a zároveň posilovat konkurenceschopnost zemědělských podniků.</w:t>
            </w:r>
            <w:r>
              <w:t xml:space="preserve"> </w:t>
            </w:r>
            <w:r>
              <w:rPr>
                <w:b/>
                <w:i/>
              </w:rPr>
              <w:t>Přechod k udržitelnějšímu modelu je třeba provádět s vyváženým přístupem a přihlédnutím k místním specifikům a hospodářským potřebám venkovských komunit, aniž by se jim vnucovaly změny, které by mohly ohrozit jejich dlouhodobý rozvoj.</w:t>
            </w:r>
            <w:r>
              <w:t xml:space="preserve"> vyzývá v této souvislosti Komisi a členské státy, aby přijaly opatření ke zmírnění poklesu počtu zemědělských podniků a k podpoře jejich příjmů a konkurenceschopnosti s cílem bojovat proti opouštění těchto území </w:t>
            </w:r>
            <w:r>
              <w:rPr>
                <w:b/>
                <w:i/>
              </w:rPr>
              <w:t>a zmenšování celkové zemědělské půdy</w:t>
            </w:r>
            <w:r>
              <w:t xml:space="preserve"> a podporovat generační obměnu;</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zdůrazňuje ústřední úlohu zemědělství a zemědělsko-potravinářského odvětví, pokud jde o produkci potravin a vytváření pracovních míst, kdy tato úloha musí být posílena, neboť má významnou roli při poskytování ochrany území a je hnací silou rozvoje a růstu vnitrozemských a venkovských oblastí, které se často vyznačují typickými špičkovými produkty na mezinárodní úrovni; vyzývá v této souvislosti Komisi a členské státy, aby přijaly opatření ke zmírnění poklesu počtu zemědělských podniků a k podpoře jejich příjmů a konkurenceschopnosti s cílem bojovat proti opouštění těchto území a podporovat generační obměnu;</w:t>
            </w:r>
          </w:p>
        </w:tc>
        <w:tc>
          <w:tcPr>
            <w:tcW w:w="4876" w:type="dxa"/>
            <w:tcBorders>
              <w:top w:val="nil"/>
              <w:left w:val="nil"/>
              <w:bottom w:val="nil"/>
              <w:right w:val="nil"/>
            </w:tcBorders>
          </w:tcPr>
          <w:p>
            <w:pPr>
              <w:pStyle w:val="Normal6a"/>
            </w:pPr>
            <w:r>
              <w:t>13.</w:t>
            </w:r>
            <w:r>
              <w:tab/>
            </w:r>
            <w:r>
              <w:t xml:space="preserve">zdůrazňuje ústřední úlohu zemědělství a zemědělsko-potravinářského odvětví, pokud jde o produkci potravin a vytváření pracovních míst, kdy tato úloha musí být posílena, neboť má významnou roli při poskytování ochrany území a je hnací silou rozvoje a růstu vnitrozemských a venkovských oblastí, které se často vyznačují typickými špičkovými produkty na mezinárodní úrovni; vyzývá v této souvislosti Komisi a členské státy, aby přijaly opatření ke zmírnění poklesu počtu zemědělských podniků a k podpoře jejich příjmů a konkurenceschopnosti s cílem bojovat proti opouštění těchto území a podporovat generační obměnu; </w:t>
            </w:r>
            <w:r>
              <w:rPr>
                <w:b/>
                <w:i/>
              </w:rPr>
              <w:t>vyzývá členské státy a regiony, aby rovněž v programech politiky soudržnosti stávajícího finančního rámce upřednostňovaly investice, které podporují a posilují zachování stávajících pracovních míst v zemědělsko-potravinářském odvětví a vytváření kvalitních pracovních míst s odpovídajícími právy a stabilními a regulovanými mzdami a pracovními podmínkami, a aby účinně a rozhodně bojovaly proti chudobě a sociálnímu vyloučení ve venkovských oblastech;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Jessika Van Leeuwen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zdůrazňuje ústřední úlohu zemědělství a zemědělsko-potravinářského odvětví, pokud jde o produkci potravin a vytváření pracovních míst, kdy tato úloha musí být posílena, neboť má významnou roli při poskytování ochrany území a je hnací silou rozvoje a růstu vnitrozemských a venkovských oblastí, které se často vyznačují typickými špičkovými produkty na mezinárodní úrovni; vyzývá v této souvislosti Komisi a členské státy, aby přijaly opatření ke zmírnění poklesu počtu zemědělských podniků </w:t>
            </w:r>
            <w:r>
              <w:rPr>
                <w:b/>
                <w:i/>
              </w:rPr>
              <w:t>a k podpoře jejich</w:t>
            </w:r>
            <w:r>
              <w:t xml:space="preserve"> příjmů </w:t>
            </w:r>
            <w:r>
              <w:rPr>
                <w:b/>
                <w:i/>
              </w:rPr>
              <w:t>a konkurenceschopnosti s cílem bojovat proti opouštění těchto území a podporovat</w:t>
            </w:r>
            <w:r>
              <w:t xml:space="preserve"> generační </w:t>
            </w:r>
            <w:r>
              <w:rPr>
                <w:b/>
                <w:i/>
              </w:rPr>
              <w:t>obměnu</w:t>
            </w:r>
            <w:r>
              <w:t>;</w:t>
            </w:r>
          </w:p>
        </w:tc>
        <w:tc>
          <w:tcPr>
            <w:tcW w:w="4876" w:type="dxa"/>
            <w:tcBorders>
              <w:top w:val="nil"/>
              <w:left w:val="nil"/>
              <w:bottom w:val="nil"/>
              <w:right w:val="nil"/>
            </w:tcBorders>
          </w:tcPr>
          <w:p>
            <w:pPr>
              <w:pStyle w:val="Normal6a"/>
            </w:pPr>
            <w:r>
              <w:t>13.</w:t>
            </w:r>
            <w:r>
              <w:tab/>
            </w:r>
            <w:r>
              <w:t xml:space="preserve">zdůrazňuje ústřední úlohu zemědělství a zemědělsko-potravinářského odvětví, pokud jde o produkci potravin a vytváření pracovních míst, kdy tato úloha musí být posílena, neboť má významnou roli při poskytování ochrany území a je hnací silou rozvoje a růstu vnitrozemských a venkovských oblastí, které se často vyznačují typickými špičkovými produkty na mezinárodní úrovni; vyzývá v této souvislosti Komisi a členské státy, aby přijaly </w:t>
            </w:r>
            <w:r>
              <w:rPr>
                <w:b/>
                <w:i/>
              </w:rPr>
              <w:t>důrazná a cílená</w:t>
            </w:r>
            <w:r>
              <w:t xml:space="preserve"> opatření ke zmírnění poklesu počtu zemědělských podniků </w:t>
            </w:r>
            <w:r>
              <w:rPr>
                <w:b/>
                <w:i/>
              </w:rPr>
              <w:t>snížením nadměrné regulační zátěže, zajištěním spravedlivých tržních podmínek a zajištěním lepšího přístupu k inovacím, investicím a dodatečným zdrojům</w:t>
            </w:r>
            <w:r>
              <w:t xml:space="preserve"> příjmů</w:t>
            </w:r>
            <w:r>
              <w:rPr>
                <w:b/>
                <w:i/>
              </w:rPr>
              <w:t>;</w:t>
            </w:r>
            <w:r>
              <w:t xml:space="preserve"> </w:t>
            </w:r>
            <w:r>
              <w:rPr>
                <w:b/>
                <w:i/>
              </w:rPr>
              <w:t>trvá na tom, že podpora výdělečné schopnosti zemědělců a posílení jejich postavení v potravinovém řetězci má zásadní význam pro zajištění dynamického venkovského hospodářství a podporu</w:t>
            </w:r>
            <w:r>
              <w:t xml:space="preserve"> generační </w:t>
            </w:r>
            <w:r>
              <w:rPr>
                <w:b/>
                <w:i/>
              </w:rPr>
              <w:t>obměny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Sofie Eriksson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zdůrazňuje ústřední úlohu zemědělství a zemědělsko-potravinářského odvětví, pokud jde o produkci potravin a vytváření pracovních míst, kdy tato úloha musí být posílena, neboť má významnou roli při poskytování ochrany území a je hnací silou rozvoje a růstu vnitrozemských a venkovských oblastí, které se často vyznačují typickými špičkovými produkty na mezinárodní úrovni; vyzývá v této souvislosti Komisi a členské státy, aby přijaly opatření ke zmírnění poklesu počtu zemědělských podniků a k podpoře jejich příjmů a konkurenceschopnosti s cílem bojovat proti opouštění těchto území a podporovat generační obměnu;</w:t>
            </w:r>
          </w:p>
        </w:tc>
        <w:tc>
          <w:tcPr>
            <w:tcW w:w="4876" w:type="dxa"/>
            <w:tcBorders>
              <w:top w:val="nil"/>
              <w:left w:val="nil"/>
              <w:bottom w:val="nil"/>
              <w:right w:val="nil"/>
            </w:tcBorders>
          </w:tcPr>
          <w:p>
            <w:pPr>
              <w:pStyle w:val="Normal6a"/>
            </w:pPr>
            <w:r>
              <w:t>13.</w:t>
            </w:r>
            <w:r>
              <w:tab/>
            </w:r>
            <w:r>
              <w:t xml:space="preserve">zdůrazňuje ústřední úlohu zemědělství a zemědělsko-potravinářského odvětví, pokud jde o produkci potravin a vytváření pracovních míst, kdy tato úloha musí být posílena, neboť má významnou roli při poskytování ochrany území a je hnací silou rozvoje a růstu vnitrozemských a venkovských oblastí, které se často vyznačují typickými špičkovými produkty na mezinárodní úrovni; vyzývá v této souvislosti Komisi a členské státy, aby přijaly opatření ke zmírnění poklesu počtu zemědělských podniků a k podpoře jejich příjmů a konkurenceschopnosti s cílem bojovat proti opouštění těchto území a podporovat generační obměnu; </w:t>
            </w:r>
            <w:r>
              <w:rPr>
                <w:b/>
                <w:i/>
              </w:rPr>
              <w:t>uznává potenciál malých průmyslových měst, pokud jde o vedoucí postavení v udržitelném průmyslovém rozvoji;</w:t>
            </w:r>
            <w:r>
              <w:t xml:space="preserve"> </w:t>
            </w:r>
            <w:r>
              <w:rPr>
                <w:b/>
                <w:i/>
              </w:rPr>
              <w:t>vyzývá k podpoře těchto regionů, aby se staly centry pro ekologické průmyslové inovace;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Raúl de la Hoz Quintano, Maravillas Abadía Jover, 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zdůrazňuje ústřední úlohu zemědělství a zemědělsko-potravinářského odvětví, pokud jde o produkci potravin a vytváření pracovních míst, kdy tato úloha musí být posílena, neboť má významnou roli při poskytování ochrany území a je hnací silou rozvoje a růstu vnitrozemských a venkovských oblastí, které se často vyznačují typickými špičkovými produkty na mezinárodní úrovni; vyzývá v této souvislosti Komisi a členské státy, aby přijaly opatření ke zmírnění poklesu počtu zemědělských podniků </w:t>
            </w:r>
            <w:r>
              <w:rPr>
                <w:b/>
                <w:i/>
              </w:rPr>
              <w:t>a k podpoře jejich příjmů a konkurenceschopnosti</w:t>
            </w:r>
            <w:r>
              <w:t xml:space="preserve"> s cílem bojovat proti opouštění těchto území a podporovat generační obměnu;</w:t>
            </w:r>
          </w:p>
        </w:tc>
        <w:tc>
          <w:tcPr>
            <w:tcW w:w="4876" w:type="dxa"/>
            <w:tcBorders>
              <w:top w:val="nil"/>
              <w:left w:val="nil"/>
              <w:bottom w:val="nil"/>
              <w:right w:val="nil"/>
            </w:tcBorders>
          </w:tcPr>
          <w:p>
            <w:pPr>
              <w:pStyle w:val="Normal6a"/>
            </w:pPr>
            <w:r>
              <w:t>13.</w:t>
            </w:r>
            <w:r>
              <w:tab/>
            </w:r>
            <w:r>
              <w:t>zdůrazňuje ústřední úlohu zemědělství a zemědělsko-potravinářského odvětví, pokud jde o produkci potravin a vytváření pracovních míst, kdy tato úloha musí být posílena, neboť má významnou roli při poskytování ochrany území a je hnací silou rozvoje a růstu vnitrozemských a venkovských oblastí, které se často vyznačují typickými špičkovými produkty na mezinárodní úrovni; vyzývá v této souvislosti Komisi a členské státy, aby přijaly opatření ke zmírnění poklesu počtu zemědělských podniků</w:t>
            </w:r>
            <w:r>
              <w:rPr>
                <w:b/>
                <w:i/>
              </w:rPr>
              <w:t>, podpořily jejich příjmy a konkurenceschopnost a usnadnily přístup ke zdrojům pro mladé lidi, kteří se rozhodnou vzdělávat a vykonávat povolání v primárním sektoru prostřednictvím daňových osvobození a půjček s nízkými úroky,</w:t>
            </w:r>
            <w:r>
              <w:t xml:space="preserve"> s cílem bojovat proti opouštění těchto území a podporovat generační obměnu;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Krzysztof Hetman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zdůrazňuje ústřední úlohu zemědělství a zemědělsko-potravinářského odvětví, pokud jde o produkci potravin a vytváření pracovních míst, kdy tato úloha musí být posílena, neboť </w:t>
            </w:r>
            <w:r>
              <w:rPr>
                <w:b/>
                <w:i/>
              </w:rPr>
              <w:t>má významnou roli při poskytování ochrany území</w:t>
            </w:r>
            <w:r>
              <w:t xml:space="preserve"> a je hnací silou rozvoje a růstu vnitrozemských a venkovských oblastí, které se často vyznačují typickými špičkovými produkty na mezinárodní úrovni; vyzývá v této souvislosti Komisi a členské státy, aby přijaly opatření ke zmírnění poklesu počtu zemědělských podniků a k podpoře jejich příjmů a konkurenceschopnosti s cílem bojovat proti opouštění těchto území a podporovat generační obměnu;</w:t>
            </w:r>
          </w:p>
        </w:tc>
        <w:tc>
          <w:tcPr>
            <w:tcW w:w="4876" w:type="dxa"/>
            <w:tcBorders>
              <w:top w:val="nil"/>
              <w:left w:val="nil"/>
              <w:bottom w:val="nil"/>
              <w:right w:val="nil"/>
            </w:tcBorders>
          </w:tcPr>
          <w:p>
            <w:pPr>
              <w:pStyle w:val="Normal6a"/>
            </w:pPr>
            <w:r>
              <w:t>13.</w:t>
            </w:r>
            <w:r>
              <w:tab/>
            </w:r>
            <w:r>
              <w:t>zdůrazňuje ústřední úlohu zemědělství a zemědělsko-potravinářského odvětví, pokud jde o produkci potravin</w:t>
            </w:r>
            <w:r>
              <w:rPr>
                <w:b/>
                <w:i/>
              </w:rPr>
              <w:t>, zajištění potravinové bezpečnosti v EU</w:t>
            </w:r>
            <w:r>
              <w:t xml:space="preserve"> a vytváření pracovních míst, kdy tato úloha musí být posílena, neboť </w:t>
            </w:r>
            <w:r>
              <w:rPr>
                <w:b/>
                <w:i/>
              </w:rPr>
              <w:t>toto odvětví je základem místní ekonomiky</w:t>
            </w:r>
            <w:r>
              <w:t> a je hnací silou rozvoje a růstu vnitrozemských a venkovských oblastí, které se často vyznačují typickými špičkovými produkty na mezinárodní úrovni; vyzývá v této souvislosti Komisi a členské státy, aby přijaly opatření ke zmírnění poklesu počtu zemědělských podniků a k podpoře jejich příjmů a konkurenceschopnosti s cílem bojovat proti opouštění těchto území a podporovat generační obměnu;</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Elena Nevado del Campo, Raúl de la Hoz Quintano, Maravillas Abadía Jover,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zdůrazňuje ústřední úlohu zemědělství a zemědělsko-potravinářského odvětví, pokud jde o produkci potravin a vytváření pracovních míst, kdy tato úloha musí být posílena, neboť má významnou roli při poskytování ochrany území a je hnací silou rozvoje a růstu vnitrozemských a venkovských oblastí, které se často vyznačují typickými špičkovými produkty na mezinárodní úrovni; vyzývá v této souvislosti Komisi a členské státy, aby přijaly opatření ke zmírnění poklesu počtu zemědělských podniků a k podpoře jejich příjmů a konkurenceschopnosti s cílem bojovat proti opouštění těchto území a podporovat generační obměnu;</w:t>
            </w:r>
          </w:p>
        </w:tc>
        <w:tc>
          <w:tcPr>
            <w:tcW w:w="4876" w:type="dxa"/>
            <w:tcBorders>
              <w:top w:val="nil"/>
              <w:left w:val="nil"/>
              <w:bottom w:val="nil"/>
              <w:right w:val="nil"/>
            </w:tcBorders>
          </w:tcPr>
          <w:p>
            <w:pPr>
              <w:pStyle w:val="Normal6a"/>
            </w:pPr>
            <w:r>
              <w:t>13.</w:t>
            </w:r>
            <w:r>
              <w:tab/>
            </w:r>
            <w:r>
              <w:t xml:space="preserve">zdůrazňuje ústřední úlohu zemědělství a zemědělsko-potravinářského odvětví, pokud jde o produkci potravin a vytváření pracovních míst, kdy tato úloha musí být posílena, neboť má významnou roli při poskytování ochrany území a je hnací silou rozvoje a růstu vnitrozemských a venkovských oblastí, které se často vyznačují typickými špičkovými produkty na mezinárodní úrovni; vyzývá v této souvislosti Komisi a členské státy, aby přijaly opatření ke zmírnění poklesu počtu zemědělských podniků a k podpoře jejich příjmů a konkurenceschopnosti s cílem bojovat proti opouštění těchto území a podporovat generační obměnu; </w:t>
            </w:r>
            <w:r>
              <w:rPr>
                <w:b/>
                <w:i/>
              </w:rPr>
              <w:t>domnívá se, že strategie inteligentní specializace a hospodářské diverzifikace by mohly podpořit více příležitostí v těchto oblastech;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Raquel García Hermida-Van Der Walle, Ciaran Mullooly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zdůrazňuje ústřední úlohu zemědělství a zemědělsko-potravinářského odvětví, pokud jde o produkci potravin a vytváření pracovních míst, kdy tato úloha musí být posílena, neboť má významnou roli při poskytování ochrany území a je </w:t>
            </w:r>
            <w:r>
              <w:rPr>
                <w:b/>
                <w:i/>
              </w:rPr>
              <w:t>hnací silou</w:t>
            </w:r>
            <w:r>
              <w:t xml:space="preserve"> rozvoje a růstu vnitrozemských a venkovských oblastí, které se často vyznačují typickými špičkovými produkty na mezinárodní úrovni; vyzývá v této souvislosti Komisi a členské státy, aby přijaly opatření ke zmírnění poklesu počtu zemědělských podniků a k podpoře </w:t>
            </w:r>
            <w:r>
              <w:rPr>
                <w:b/>
                <w:i/>
              </w:rPr>
              <w:t>jejich příjmů a konkurenceschopnosti</w:t>
            </w:r>
            <w:r>
              <w:t xml:space="preserve"> s cílem bojovat proti opouštění těchto území a podporovat generační obměnu;</w:t>
            </w:r>
          </w:p>
        </w:tc>
        <w:tc>
          <w:tcPr>
            <w:tcW w:w="4876" w:type="dxa"/>
            <w:tcBorders>
              <w:top w:val="nil"/>
              <w:left w:val="nil"/>
              <w:bottom w:val="nil"/>
              <w:right w:val="nil"/>
            </w:tcBorders>
          </w:tcPr>
          <w:p>
            <w:pPr>
              <w:pStyle w:val="Normal6a"/>
            </w:pPr>
            <w:r>
              <w:t>13.</w:t>
            </w:r>
            <w:r>
              <w:tab/>
            </w:r>
            <w:r>
              <w:t xml:space="preserve">zdůrazňuje ústřední úlohu zemědělství a zemědělsko-potravinářského odvětví, pokud jde o produkci potravin a vytváření pracovních míst, kdy tato úloha musí být posílena, neboť má významnou roli při poskytování ochrany území a je </w:t>
            </w:r>
            <w:r>
              <w:rPr>
                <w:b/>
                <w:i/>
              </w:rPr>
              <w:t>jednou z hnacích sil</w:t>
            </w:r>
            <w:r>
              <w:t xml:space="preserve"> rozvoje a růstu vnitrozemských a venkovských oblastí, které se často vyznačují typickými špičkovými produkty na mezinárodní úrovni; vyzývá v této souvislosti Komisi a členské státy, aby přijaly opatření ke zmírnění poklesu počtu zemědělských podniků a k podpoře </w:t>
            </w:r>
            <w:r>
              <w:rPr>
                <w:b/>
                <w:i/>
              </w:rPr>
              <w:t>udržitelných zemědělských postupů</w:t>
            </w:r>
            <w:r>
              <w:t xml:space="preserve"> s cílem bojovat proti opouštění těchto území a podporovat generační obměnu;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Sabrina Repp, Sérgio Gonçalves, Matthias Ecke, Hannes Heide, Marcos Ros Sempere, Nora Mebarek, Sofie Eriksson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zdůrazňuje </w:t>
            </w:r>
            <w:r>
              <w:rPr>
                <w:b/>
                <w:i/>
              </w:rPr>
              <w:t>ústřední</w:t>
            </w:r>
            <w:r>
              <w:t xml:space="preserve"> úlohu zemědělství a zemědělsko-potravinářského odvětví, pokud jde o produkci potravin a vytváření pracovních míst, kdy tato úloha musí být posílena, neboť má významnou roli při poskytování ochrany území a je hnací silou rozvoje a růstu vnitrozemských a venkovských oblastí, které se často vyznačují typickými špičkovými produkty na mezinárodní úrovni; vyzývá v této souvislosti Komisi a členské státy, aby přijaly opatření ke zmírnění poklesu počtu zemědělských podniků a k podpoře jejich příjmů a konkurenceschopnosti s cílem bojovat proti opouštění těchto území a podporovat generační obměnu;</w:t>
            </w:r>
          </w:p>
        </w:tc>
        <w:tc>
          <w:tcPr>
            <w:tcW w:w="4876" w:type="dxa"/>
            <w:tcBorders>
              <w:top w:val="nil"/>
              <w:left w:val="nil"/>
              <w:bottom w:val="nil"/>
              <w:right w:val="nil"/>
            </w:tcBorders>
          </w:tcPr>
          <w:p>
            <w:pPr>
              <w:pStyle w:val="Normal6a"/>
            </w:pPr>
            <w:r>
              <w:t>13.</w:t>
            </w:r>
            <w:r>
              <w:tab/>
            </w:r>
            <w:r>
              <w:t>zdůrazňuje úlohu zemědělství a zemědělsko-potravinářského odvětví, pokud jde o produkci potravin a vytváření pracovních míst, kdy tato úloha musí být posílena, neboť má významnou roli při poskytování ochrany území a je hnací silou rozvoje a růstu vnitrozemských a venkovských oblastí, které se často vyznačují typickými špičkovými produkty na mezinárodní úrovni; vyzývá v této souvislosti Komisi a členské státy, aby přijaly opatření ke zmírnění poklesu počtu zemědělských podniků a k podpoře jejich příjmů a konkurenceschopnosti s cílem bojovat proti opouštění těchto území a podporovat generační obměnu;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uznává, že rozdíly v přístupu k půdě, přímým platbám a podpoře, a to jak mezi členskými státy EU, tak v jejich rámci, jsou klíčovými výzvami, které je třeba řešit, aby se zabránilo regionálnímu úpadku, umožnilo starším zemědělcům důstojně odejít do důchodu a povzbudilo mladé lidi ke vstupu do zemědělského odvětví, čímž se podpoří rozvoj venkovských oblastí;</w:t>
            </w:r>
            <w:r>
              <w:t xml:space="preserve"> </w:t>
            </w:r>
            <w:r>
              <w:rPr>
                <w:b/>
                <w:i/>
              </w:rPr>
              <w:t>vyzývá k tomu, aby politika soudržnosti podporovala projekty zaměřené na zlepšení přístupu k půdě, zejména pro mladé a nové zemědělce, a zároveň zajistila, aby finanční prostředky nebyly přidělovány na projekty, které jsou v rozporu se zásadou nulového čistého záboru půdy, s cílem podpořit udržitelné využívání půdy a chránit venkovské a zemědělské oblasti;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Jessika Van Leeuwen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Evropský parlament naléhavě vyzývá Evropskou komisi, aby mimo jiné v zájmu posílení hospodářského a sociálního postavení venkovských regionů EU prosazovala přísnou rovnocennost výrobních norem pro zemědělské produkty dovážené do EU, a zdůrazňuje, že evropští zemědělci by neměli čelit nekalé soutěži ze strany produktů, které nesplňují stejné požadavky v oblasti životního prostředí, dobrých životních podmínek zvířat a bezpečnosti potravin;</w:t>
            </w:r>
            <w:r>
              <w:t xml:space="preserve"> </w:t>
            </w:r>
            <w:r>
              <w:rPr>
                <w:b/>
                <w:i/>
              </w:rPr>
              <w:t>vyzývá v této souvislosti Evropskou komisi, aby zajistila, že obchodní dohody budou chránit evropské zemědělské normy a zajistí rovné podmínky pro zemědělce 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Krzysztof Hetman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uznává, že ambiciózní cíle ekologické transformace s sebou nesou rizika pro hospodářskou, sociální a územní soudržnost, jakož i pro evropské zemědělství;</w:t>
            </w:r>
            <w:r>
              <w:t xml:space="preserve"> </w:t>
            </w:r>
            <w:r>
              <w:rPr>
                <w:b/>
                <w:i/>
              </w:rPr>
              <w:t>zdůrazňuje, že počet zemědělských podniků v EU se mezi lety 2005 a 2020 snížil přibližně o 37 %</w:t>
            </w:r>
            <w:r>
              <w:rPr>
                <w:b/>
                <w:i/>
                <w:vertAlign w:val="superscript"/>
              </w:rPr>
              <w:t>1a</w:t>
            </w:r>
            <w:r>
              <w:rPr>
                <w:b/>
                <w:i/>
              </w:rPr>
              <w:t>, a vyzývá v této souvislosti Komisi a členské státy, aby přijaly opatření ke zmírnění poklesu počtu zemědělských podniků a k podpoře jejich příjmů a konkurenceschopnosti s cílem zastavit opouštění těchto oblastí a podpořit generační obměnu;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Farmy a zemědělská půda v Evropské unii – statistiky, Eurostat, listopad 2022.</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Rosa Serrano Sierra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naléhavě vyzývá Komisi, aby přijala opatření na ochranu modelu rodinného zemědělství, který je základem venkova, je šetrnější k životnímu prostředí a zaručuje potravinové zabezpečení v Evropské unii;</w:t>
            </w:r>
            <w:r>
              <w:t xml:space="preserve"> </w:t>
            </w:r>
            <w:r>
              <w:rPr>
                <w:b/>
                <w:i/>
              </w:rPr>
              <w:t>zdůrazňuje potřebu systému pobídek EU, který by omezil kumulaci zemědělské půdy v soukromých investičních fondech a následný nárůst cen půdy;</w:t>
            </w:r>
            <w:r>
              <w:t xml:space="preserve"> </w:t>
            </w:r>
            <w:r>
              <w:rPr>
                <w:b/>
                <w:i/>
              </w:rPr>
              <w:t>trvá na ochraně malých a středních zemědělských podniků posílením úlohy družstev a profesionálních zemědělců v politikách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Denis Nesci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poukazuje na to, že je třeba zjednodušit administrativní postupy pro přístup ke společné zemědělské politice (SZP) a fondům politiky soudržnosti, a to snížením byrokracie pro zemědělce a malé venkovské podniky a zlepšením koordinace mezi institucionálními úrovněmi zapojenými do řízení fondů, aby se zajistilo účinnější a včasnější poskytování zdrojů;</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Daniel Buda, 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zdůrazňuje, že rodinné zemědělské podniky dominují zemědělství EU a představují 94,8 % všech zemědělských podniků, a přesto se potýkají se značnými překážkami v přístupu k financování, infrastruktuře a trhům;</w:t>
            </w:r>
            <w:r>
              <w:t xml:space="preserve"> </w:t>
            </w:r>
            <w:r>
              <w:rPr>
                <w:b/>
                <w:i/>
              </w:rPr>
              <w:t>vyzývá Komisi a členské státy, aby zavedly konkrétní opatření na podporu těchto zemědělských podniků zjednodušením přístupu k úvěrům, modernizací venkovské infrastruktury a podporou zemědělských družstev;</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vyzývá k tomu, aby financování venkova EU bylo lépe propojeno s udržitelností životního prostředí a ochranou biologické rozmanitosti s cílem zajistit spravedlivý přechod k ekologičtějšímu zemědělskému modelu;</w:t>
            </w:r>
            <w:r>
              <w:t xml:space="preserve"> </w:t>
            </w:r>
            <w:r>
              <w:rPr>
                <w:b/>
                <w:i/>
              </w:rPr>
              <w:t>vyjadřuje politování nad tím, že EZFRV již není součástí politiky soudržnosti, a domnívá se, že SZP musí být v budoucnu ekologičtější;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Denis Nesci, Francesco Ventola, Ruggero Razza, Antonella Sberna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poukazuje rovněž na to, že je třeba těmto oblastem, jakož i podnikům a vlastníkům zemědělských podniků a lesů poskytnout dostatečnou finanční podporu, včetně podpory nákupu vybavení a zachování jeho provozuschopnosti, s cílem zvýšit evropskou konkurenceschopnost;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Sabrina Repp, Sérgio Gonçalves, Matthias Ecke, Hannes Heide, Marcos Ros Sempere, Nora Mebarek, Sofie Eriksson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zdůrazňuje, že podpora zemědělství může být nezbytnou, nikoli však dostatečnou součástí strategie pro rozvoj venkova, neboť ne všichni lidé ve venkovských oblastech jsou zaměstnáni v odvětví zemědělství nebo žijí v zemědělských strukturách;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je si plně vědom toho, že venkovské oblasti hrají klíčovou úlohu v ekologické a digitální transformaci;</w:t>
            </w:r>
            <w:r>
              <w:t xml:space="preserve"> </w:t>
            </w:r>
            <w:r>
              <w:rPr>
                <w:b/>
                <w:i/>
              </w:rPr>
              <w:t>zdůrazňuje, že transformace musí být prováděna postupně v souladu s dosažitelnými cíli;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Denis Nesci, Francesco Ventola, Antonella Sberna, Ruggero Razza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považuje za nezbytné, aby se kladl větší důraz na preventivní opatření ke zvýšení odolnosti evropských venkovských oblastí vůči přírodním katastrofám;</w:t>
            </w:r>
            <w:r>
              <w:t xml:space="preserve"> </w:t>
            </w:r>
            <w:r>
              <w:rPr>
                <w:b/>
                <w:i/>
              </w:rPr>
              <w:t>integrovaný přístup k hospodaření s vodou má zásadní význam pro současné řešení prevence povodní a zvládání sucha, což jsou v mnoha venkovských regionech dvě stále významnější rizika – jak v zemědělství, tak v potravinářském odvětví;</w:t>
            </w:r>
            <w:r>
              <w:t xml:space="preserve"> </w:t>
            </w:r>
            <w:r>
              <w:rPr>
                <w:b/>
                <w:i/>
              </w:rPr>
              <w:t>prioritou musí být výstavba přehrad a rezervoárů nebo modernizace stávajících zařízení, v neposlední řadě proto, že mohou být čistým zdrojem dodávek energie.</w:t>
            </w:r>
            <w:r>
              <w:t xml:space="preserve"> </w:t>
            </w:r>
            <w:r>
              <w:rPr>
                <w:b/>
                <w:i/>
              </w:rPr>
              <w:t>Zatímco politika soudržnosti již podporuje iniciativy v této oblasti, jsou zapotřebí nová opatření a investice v souladu s vnitrostátními a regionálními strategiemi řízení rizik, aby se zajistilo, že venkovské oblasti budou lépe připraveny na extrémní klimatické jevy a budou schopny je přestát;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zdůrazňuje klíčovou úlohu venkovských oblastí při digitální transformaci a transformaci konkurenceschopnosti Unie a zdůrazňuje, že je třeba zajistit odpovídající financování na podporu inovativních řešení, včetně přesného zemědělství, inteligentních technologií a udržitelných postupů;</w:t>
            </w:r>
            <w:r>
              <w:t xml:space="preserve"> </w:t>
            </w:r>
            <w:r>
              <w:rPr>
                <w:b/>
                <w:i/>
              </w:rPr>
              <w:t>poukazuje na význam kompenzačních opatření pro zemědělce a venkovské podniky postižené transformací, aby tak tato transformace byla spravedlivá a nevedla k novým socioekonomickým rozdílům;</w:t>
            </w:r>
            <w:r>
              <w:t xml:space="preserve"> </w:t>
            </w:r>
            <w:r>
              <w:rPr>
                <w:b/>
                <w:i/>
              </w:rPr>
              <w:t>připomíná význam programů a politik na podporu odborné přípravy a rekvalifikace pracovníků ve venkovských oblastech s cílem uspokojit potřeby místního trhu a zastavit jejich migraci do městských oblastí;</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zdůrazňuje, že financování z více zdrojů se v některých zemích stále jeví jako obtížné, a to i kvůli základním problémům ve stávající struktuře VFR na období 21–27;</w:t>
            </w:r>
            <w:r>
              <w:t xml:space="preserve"> </w:t>
            </w:r>
            <w:r>
              <w:rPr>
                <w:b/>
                <w:i/>
              </w:rPr>
              <w:t>vyzývá Evropskou komisi, aby prozkoumala různé možnosti konsolidace fondů a posílila součinnost mezi EZFRV a Fondem soudržnosti, a to i prostřednictvím opětovného začlenění EZFRV do nařízení o společných ustanoveních;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Krzysztof Hetman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zdůrazňuje nerovnoměrný dopad obchodu s ukrajinskými zemědělskými produkty nebo jejich vývozu na zemědělce v jednotlivých členských státech a regionech EU a nerovnováhu, která v důsledku toho vzniká;</w:t>
            </w:r>
            <w:r>
              <w:t xml:space="preserve"> </w:t>
            </w:r>
            <w:r>
              <w:rPr>
                <w:b/>
                <w:i/>
              </w:rPr>
              <w:t>zdůrazňuje, že je třeba podporovat ty zemědělce a evropské regiony, které byly nejvíce postiženy obchodem s ukrajinskými zemědělskými produkty nebo jejich vývozem;</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Sabrina Repp, Sérgio Gonçalves, Matthias Ecke, Hannes Heide, Marcos Ros Sempere, Nora Mebarek, Klára Dobrev, Rosa Serrano Sierra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poukazuje proto na to, že financování rozvoje venkova by mělo být pružně kombinováno s fondy pro regionální rozvoj, a to po vzoru programů, jako je LEADER a komunitně vedený místní rozvoj, s cílem výrazně snížit administrativní zátěž příjemců a aktivně zapojit občanskou společnost;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13c.</w:t>
            </w:r>
            <w:r>
              <w:tab/>
            </w:r>
            <w:r>
              <w:rPr>
                <w:b/>
                <w:i/>
              </w:rPr>
              <w:t>zdůrazňuje ústřední úlohu iniciativ komunitně vedeného místního rozvoje, pokud jde o udržování a obnovu živých a prosperujících místních venkovských ekonomik, a potřebu zachovat dostatečnou úroveň financování pro iniciativu LEADER;</w:t>
            </w:r>
            <w:r>
              <w:t xml:space="preserve"> </w:t>
            </w:r>
            <w:r>
              <w:rPr>
                <w:b/>
                <w:i/>
              </w:rPr>
              <w:t>vyzývá členské státy, aby plně využily kapacit iniciativy LEADER;</w:t>
            </w:r>
            <w:r>
              <w:t xml:space="preserve"> </w:t>
            </w:r>
            <w:r>
              <w:rPr>
                <w:b/>
                <w:i/>
              </w:rPr>
              <w:t>vyzývá Komisi, aby využila výsledky hodnotící zprávy z roku 2024 za programové období 2014–2020, jakož i výsledky a zkušenosti s prováděním programu LEADER EZFRV na podporu programů na období 2021–2027;</w:t>
            </w:r>
            <w:r>
              <w:t xml:space="preserve"> </w:t>
            </w:r>
            <w:r>
              <w:rPr>
                <w:b/>
                <w:i/>
              </w:rPr>
              <w:t>navrhuje prozkoumat různé možnosti povinného přidělování určité části rozpočtu fondů politiky soudržnosti na komunitně vedený místní rozvoj;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Denis Nesci, Francesco Ventola, Antonella Sberna, Ruggero Razza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13c.</w:t>
            </w:r>
            <w:r>
              <w:tab/>
            </w:r>
            <w:r>
              <w:rPr>
                <w:b/>
                <w:i/>
              </w:rPr>
              <w:t>vítá nový balíček úvěrového financování ve výši 3 miliard EUR od skupiny Evropské investiční banky (skupina EIB) pro zemědělství, lesnictví a rybolov v celé Evropě jako konkrétní iniciativu, která má odstranit mezery ve financování malých a středních podniků v zemědělství a biohospodářství a usnadnit financování pro mladé zemědělce a ženy;</w:t>
            </w:r>
            <w:r>
              <w:t xml:space="preserve"> </w:t>
            </w:r>
            <w:r>
              <w:rPr>
                <w:b/>
                <w:i/>
              </w:rPr>
              <w:t>vyzývá skupinu EIB, aby prozkoumala nové formy podpory s cílem poskytnout zemědělcům a malým a středním podnikům v zemědělských a venkovských hodnotových řetězcích likviditu;</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13d.</w:t>
            </w:r>
            <w:r>
              <w:tab/>
            </w:r>
            <w:r>
              <w:rPr>
                <w:b/>
                <w:i/>
              </w:rPr>
              <w:t>zdůrazňuje, že je třeba zjednodušit přístup k fondům soudržnosti, zejména pro místní orgány malých nebo řídce osídlených území s omezenými finančními zdroji;</w:t>
            </w:r>
            <w:r>
              <w:t xml:space="preserve"> </w:t>
            </w:r>
            <w:r>
              <w:rPr>
                <w:b/>
                <w:i/>
              </w:rPr>
              <w:t>vyzývá k vytvoření zvláštního programu technické pomoci, který by měl 100% financování z EU a byl by speciálně uzpůsoben pro menší obce a přeshraniční, odlehlé a venkovské oblasti, které čelí novým výzvám, jako je ekologická transformace a změna klimatu;</w:t>
            </w:r>
            <w:r>
              <w:t xml:space="preserve"> </w:t>
            </w:r>
            <w:r>
              <w:rPr>
                <w:b/>
                <w:i/>
              </w:rPr>
              <w:t>v této souvislosti zdůrazňuje, že kritéria pro přidělování by měla zahrnovat počet obyvatel a potřeby a výzvy těchto oblastí, a vyzývá k vytvoření jednotných kontaktních míst pro fondy soudržnosti na místní úrovni s cílem zefektivnit přístup k fondům EU a informace o nich;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Denis Nesci, Francesco Ventola, Antonella Sberna, Ruggero Razza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13d.</w:t>
            </w:r>
            <w:r>
              <w:tab/>
            </w:r>
            <w:r>
              <w:rPr>
                <w:b/>
                <w:i/>
              </w:rPr>
              <w:t>vyzývá Komisi a členské státy, aby poskytly nové dotované úvěrové nástroje, které mohou podpořit mladé podnikatele a ženy při jejich činnosti, včetně alternativních forem záruk pro přístup k úvěrům;</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13e.</w:t>
            </w:r>
            <w:r>
              <w:tab/>
            </w:r>
            <w:r>
              <w:rPr>
                <w:b/>
                <w:i/>
              </w:rPr>
              <w:t>navrhuje podpořit využívání režimů předběžného financování a záloh pro malé projekty ve venkovských oblastech a vyzývá k zavedení mechanismu, který zajistí systematické vyplácení záloh představujících 80 % uděleného grantu, jakmile bude projekt schválen</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Stanovisko Výboru regionů ze dne 19. února 2025 s názvem „Jak by díky zahrnutí metody LEADER a komunitně vedeného místního rozvoje do programů na období po roce 2027 bylo možné zlepšit provádění dlouhodobé vize pro venkovské oblasti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Raúl de la Hoz Quintano, Maravillas Abadía Jover, 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uznává, že cestovní ruch je pro venkovské, horské, ostrovní a nejvzdálenější oblasti často zdrojem příjmů, a domnívá se proto, že by měl být v rámci venkovského hospodářství podporován v součinnosti s odvětvím zemědělství, rybolovu, potravinářství a kultury;</w:t>
            </w:r>
          </w:p>
        </w:tc>
        <w:tc>
          <w:tcPr>
            <w:tcW w:w="4876" w:type="dxa"/>
            <w:tcBorders>
              <w:top w:val="nil"/>
              <w:left w:val="nil"/>
              <w:bottom w:val="nil"/>
              <w:right w:val="nil"/>
            </w:tcBorders>
          </w:tcPr>
          <w:p>
            <w:pPr>
              <w:pStyle w:val="Normal6a"/>
            </w:pPr>
            <w:r>
              <w:t>14.</w:t>
            </w:r>
            <w:r>
              <w:tab/>
            </w:r>
            <w:r>
              <w:t xml:space="preserve">uznává, že cestovní ruch je pro venkovské, horské, ostrovní a nejvzdálenější oblasti často zdrojem příjmů, a domnívá se proto, že by měl být v rámci venkovského hospodářství podporován v součinnosti s odvětvím zemědělství, rybolovu, potravinářství a kultury; </w:t>
            </w:r>
            <w:r>
              <w:rPr>
                <w:b/>
                <w:i/>
              </w:rPr>
              <w:t>naléhavě vyzývá Komisi a členské státy, aby podporovaly cestovní ruch ve venkovských a vylidněných oblastech nebo oblastech ohrožených vylidňováním tím, že vytvoří nové zelené stezky a další přírodní stezky, jakož i označení uznávající mimořádné prostředí ve venkovském a přírodním cestovním ruchu podobně jako značka „modrá vlajka“ udělovaná plážím;</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Jessika Van Leeuwen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uznává, že cestovní ruch </w:t>
            </w:r>
            <w:r>
              <w:rPr>
                <w:b/>
                <w:i/>
              </w:rPr>
              <w:t>je</w:t>
            </w:r>
            <w:r>
              <w:t xml:space="preserve"> pro venkovské, horské, ostrovní a nejvzdálenější </w:t>
            </w:r>
            <w:r>
              <w:rPr>
                <w:b/>
                <w:i/>
              </w:rPr>
              <w:t>oblasti často zdrojem příjmů, a domnívá se proto, že by měl být v rámci</w:t>
            </w:r>
            <w:r>
              <w:t xml:space="preserve"> venkovského hospodářství </w:t>
            </w:r>
            <w:r>
              <w:rPr>
                <w:b/>
                <w:i/>
              </w:rPr>
              <w:t>podporován v součinnosti s odvětvím zemědělství, rybolovu, potravinářství a kultury</w:t>
            </w:r>
            <w:r>
              <w:t>;</w:t>
            </w:r>
          </w:p>
        </w:tc>
        <w:tc>
          <w:tcPr>
            <w:tcW w:w="4876" w:type="dxa"/>
            <w:tcBorders>
              <w:top w:val="nil"/>
              <w:left w:val="nil"/>
              <w:bottom w:val="nil"/>
              <w:right w:val="nil"/>
            </w:tcBorders>
          </w:tcPr>
          <w:p>
            <w:pPr>
              <w:pStyle w:val="Normal6a"/>
            </w:pPr>
            <w:r>
              <w:t>14.</w:t>
            </w:r>
            <w:r>
              <w:tab/>
            </w:r>
            <w:r>
              <w:t xml:space="preserve">uznává, že </w:t>
            </w:r>
            <w:r>
              <w:rPr>
                <w:b/>
                <w:i/>
              </w:rPr>
              <w:t>kultura a</w:t>
            </w:r>
            <w:r>
              <w:t xml:space="preserve"> cestovní ruch </w:t>
            </w:r>
            <w:r>
              <w:rPr>
                <w:b/>
                <w:i/>
              </w:rPr>
              <w:t>jsou často důležitými zdroji příjmů</w:t>
            </w:r>
            <w:r>
              <w:t xml:space="preserve"> pro venkovské, </w:t>
            </w:r>
            <w:r>
              <w:rPr>
                <w:b/>
                <w:i/>
              </w:rPr>
              <w:t>pobřežní,</w:t>
            </w:r>
            <w:r>
              <w:t xml:space="preserve"> horské, ostrovní a nejvzdálenější </w:t>
            </w:r>
            <w:r>
              <w:rPr>
                <w:b/>
                <w:i/>
              </w:rPr>
              <w:t>regiony;</w:t>
            </w:r>
            <w:r>
              <w:t xml:space="preserve"> </w:t>
            </w:r>
            <w:r>
              <w:rPr>
                <w:b/>
                <w:i/>
              </w:rPr>
              <w:t>zdůrazňuje, že rybolov a zemědělské činnosti, včetně chovu hospodářských zvířat, jsou i nadále stejně důležitým pilířem</w:t>
            </w:r>
            <w:r>
              <w:t xml:space="preserve"> venkovského hospodářství </w:t>
            </w:r>
            <w:r>
              <w:rPr>
                <w:b/>
                <w:i/>
              </w:rPr>
              <w:t>a potravinového zabezpečení EU;</w:t>
            </w:r>
            <w:r>
              <w:t xml:space="preserve"> </w:t>
            </w:r>
            <w:r>
              <w:rPr>
                <w:b/>
                <w:i/>
              </w:rPr>
              <w:t>trvá na tom, že politická rozhodnutí týkající se venkovských oblastí musí uznat zásadní úlohu rybolovných a zemědělských činností, včetně chovu hospodářských zvířat, pro hospodářskou stabilitu, environmentální řízení a produkci potravin, a trvá na tom, že EU by měla podporovat koexistenci a další rozvoj těchto odvětví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Rosa Serrano Sierra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uznává, že cestovní ruch je pro venkovské, horské, ostrovní a nejvzdálenější oblasti často zdrojem příjmů, a domnívá se proto, že by měl být v rámci venkovského hospodářství podporován v součinnosti s odvětvím zemědělství, rybolovu, potravinářství a kultury;</w:t>
            </w:r>
          </w:p>
        </w:tc>
        <w:tc>
          <w:tcPr>
            <w:tcW w:w="4876" w:type="dxa"/>
            <w:tcBorders>
              <w:top w:val="nil"/>
              <w:left w:val="nil"/>
              <w:bottom w:val="nil"/>
              <w:right w:val="nil"/>
            </w:tcBorders>
          </w:tcPr>
          <w:p>
            <w:pPr>
              <w:pStyle w:val="Normal6a"/>
            </w:pPr>
            <w:r>
              <w:t>14.</w:t>
            </w:r>
            <w:r>
              <w:tab/>
            </w:r>
            <w:r>
              <w:t xml:space="preserve">uznává, že cestovní ruch je pro venkovské, horské, ostrovní a nejvzdálenější oblasti často zdrojem příjmů, a domnívá se proto, že by měl být v rámci venkovského hospodářství podporován v součinnosti s odvětvím zemědělství, rybolovu, potravinářství a kultury; </w:t>
            </w:r>
            <w:r>
              <w:rPr>
                <w:b/>
                <w:i/>
              </w:rPr>
              <w:t>zdůrazňuje, že v budoucí strategii EU pro udržitelný cestovní ruch je třeba podporovat venkovský cestovní ruch jako ekologičtější a z hlediska společenství příznivější možnost, na rozdíl od modelu masového cestovního ruchu a v souladu s Palmským prohlášením ze dne 31. října 2023 „Cesta k sociální udržitelnosti cestovního ruchu 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Denis Nesci, Francesco Ventola, Antonella Sberna, Ruggero Razza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uznává, že cestovní ruch je pro venkovské, horské, ostrovní a nejvzdálenější </w:t>
            </w:r>
            <w:r>
              <w:rPr>
                <w:b/>
                <w:i/>
              </w:rPr>
              <w:t>oblasti často zdrojem příjmů, a</w:t>
            </w:r>
            <w:r>
              <w:t xml:space="preserve"> domnívá se proto, že by měl být v rámci venkovského hospodářství podporován v součinnosti s odvětvím zemědělství, rybolovu, potravinářství a kultury;</w:t>
            </w:r>
          </w:p>
        </w:tc>
        <w:tc>
          <w:tcPr>
            <w:tcW w:w="4876" w:type="dxa"/>
            <w:tcBorders>
              <w:top w:val="nil"/>
              <w:left w:val="nil"/>
              <w:bottom w:val="nil"/>
              <w:right w:val="nil"/>
            </w:tcBorders>
          </w:tcPr>
          <w:p>
            <w:pPr>
              <w:pStyle w:val="Normal6a"/>
            </w:pPr>
            <w:r>
              <w:t>14.</w:t>
            </w:r>
            <w:r>
              <w:tab/>
            </w:r>
            <w:r>
              <w:t xml:space="preserve">uznává, že cestovní ruch je </w:t>
            </w:r>
            <w:r>
              <w:rPr>
                <w:b/>
                <w:i/>
              </w:rPr>
              <w:t>často hlavním zdrojem příjmů</w:t>
            </w:r>
            <w:r>
              <w:t xml:space="preserve"> pro venkovské, horské, ostrovní a nejvzdálenější </w:t>
            </w:r>
            <w:r>
              <w:rPr>
                <w:b/>
                <w:i/>
              </w:rPr>
              <w:t>regiony, které mají potenciál přilákat čím dál větší počet návštěvníků, kteří mají zájem objevit jejich kulturu, přírodu a tradice prostřednictvím díky jedinečným zážitkům, které tyto regiony nabízejí;</w:t>
            </w:r>
            <w:r>
              <w:t xml:space="preserve"> domnívá se proto, že by měl být v rámci venkovského hospodářství podporován </w:t>
            </w:r>
            <w:r>
              <w:rPr>
                <w:b/>
                <w:i/>
              </w:rPr>
              <w:t>prostřednictvím investic, a to</w:t>
            </w:r>
            <w:r>
              <w:t xml:space="preserve"> v součinnosti s odvětvím zemědělství, rybolovu, potravinářství a kultury;</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Maria Walsh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uznává, že cestovní ruch je pro venkovské, horské, ostrovní a nejvzdálenější oblasti často zdrojem příjmů, a domnívá se proto, že by měl být v rámci venkovského hospodářství podporován v součinnosti s odvětvím zemědělství, rybolovu, potravinářství a kultury;</w:t>
            </w:r>
          </w:p>
        </w:tc>
        <w:tc>
          <w:tcPr>
            <w:tcW w:w="4876" w:type="dxa"/>
            <w:tcBorders>
              <w:top w:val="nil"/>
              <w:left w:val="nil"/>
              <w:bottom w:val="nil"/>
              <w:right w:val="nil"/>
            </w:tcBorders>
          </w:tcPr>
          <w:p>
            <w:pPr>
              <w:pStyle w:val="Normal6a"/>
            </w:pPr>
            <w:r>
              <w:t>14.</w:t>
            </w:r>
            <w:r>
              <w:tab/>
            </w:r>
            <w:r>
              <w:t xml:space="preserve">uznává, že cestovní ruch je pro venkovské, horské, ostrovní a nejvzdálenější oblasti často zdrojem příjmů, a domnívá se proto, že by měl být v rámci venkovského hospodářství podporován v součinnosti s odvětvím zemědělství, rybolovu, potravinářství a kultury; </w:t>
            </w:r>
            <w:r>
              <w:rPr>
                <w:b/>
                <w:i/>
              </w:rPr>
              <w:t>zdůrazňuje význam vyváženého přístupu k cestovnímu ruchu, který optimalizuje hospodářské přínosy pro venkovské oblasti a zároveň minimalizuje potenciální negativní dopady cestovního ruchu na tyto komunity;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uznává, že cestovní ruch je </w:t>
            </w:r>
            <w:r>
              <w:rPr>
                <w:b/>
                <w:i/>
              </w:rPr>
              <w:t>pro venkovské, horské, ostrovní a nejvzdálenější oblasti často zdrojem příjmů, a domnívá se proto, že by měl být v rámci venkovského hospodářství podporován v součinnosti s odvětvím zemědělství, rybolovu, potravinářství a kultury</w:t>
            </w:r>
            <w:r>
              <w:t>;</w:t>
            </w:r>
          </w:p>
        </w:tc>
        <w:tc>
          <w:tcPr>
            <w:tcW w:w="4876" w:type="dxa"/>
            <w:tcBorders>
              <w:top w:val="nil"/>
              <w:left w:val="nil"/>
              <w:bottom w:val="nil"/>
              <w:right w:val="nil"/>
            </w:tcBorders>
          </w:tcPr>
          <w:p>
            <w:pPr>
              <w:pStyle w:val="Normal6a"/>
            </w:pPr>
            <w:r>
              <w:t>14.</w:t>
            </w:r>
            <w:r>
              <w:tab/>
            </w:r>
            <w:r>
              <w:t xml:space="preserve">uznává, že cestovní ruch je </w:t>
            </w:r>
            <w:r>
              <w:rPr>
                <w:b/>
                <w:i/>
              </w:rPr>
              <w:t>strategickým odvětvím pro mnoho venkovských oblastí v Evropě, zejména ve středomořských regionech;</w:t>
            </w:r>
            <w:r>
              <w:t xml:space="preserve"> </w:t>
            </w:r>
            <w:r>
              <w:rPr>
                <w:b/>
                <w:i/>
              </w:rPr>
              <w:t>vyzývá Komisi, aby prosazovala plán podpory udržitelného cestovního ruchu ve venkovských oblastech, který by financoval iniciativy, které posílí historické vesnice, tradiční místní produkty a kulturní dědictví a zároveň podpoří rozptýlené modely pohostinství a digitalizaci tohoto odvětví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uznává, že cestovní ruch je pro venkovské, horské, ostrovní a nejvzdálenější oblasti často zdrojem příjmů, a domnívá se proto, že by měl být v rámci venkovského hospodářství podporován v součinnosti s odvětvím zemědělství, rybolovu, potravinářství a kultury;</w:t>
            </w:r>
          </w:p>
        </w:tc>
        <w:tc>
          <w:tcPr>
            <w:tcW w:w="4876" w:type="dxa"/>
            <w:tcBorders>
              <w:top w:val="nil"/>
              <w:left w:val="nil"/>
              <w:bottom w:val="nil"/>
              <w:right w:val="nil"/>
            </w:tcBorders>
          </w:tcPr>
          <w:p>
            <w:pPr>
              <w:pStyle w:val="Normal6a"/>
            </w:pPr>
            <w:r>
              <w:t>14.</w:t>
            </w:r>
            <w:r>
              <w:tab/>
            </w:r>
            <w:r>
              <w:t>uznává, že cestovní ruch je pro venkovské, horské, ostrovní a nejvzdálenější oblasti často zdrojem příjmů, a domnívá se proto, že by měl být v rámci venkovského hospodářství podporován </w:t>
            </w:r>
            <w:r>
              <w:rPr>
                <w:b/>
                <w:i/>
              </w:rPr>
              <w:t>způsobem, který je udržitelný, vedený komunitou a</w:t>
            </w:r>
            <w:r>
              <w:t xml:space="preserve"> v součinnosti s odvětvím zemědělství, rybolovu, potravinářství a kultury</w:t>
            </w:r>
            <w:r>
              <w:rPr>
                <w:b/>
                <w:i/>
              </w:rPr>
              <w:t>, přičemž je třeba zajistit, aby respektoval místní ekosystémy, tradice a dobré sociální podmínky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Daniel Buda, 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uznává, že cestovní ruch </w:t>
            </w:r>
            <w:r>
              <w:rPr>
                <w:b/>
                <w:i/>
              </w:rPr>
              <w:t>je</w:t>
            </w:r>
            <w:r>
              <w:t xml:space="preserve"> pro venkovské, horské, ostrovní a nejvzdálenější oblasti často zdrojem příjmů, a domnívá se proto, že by </w:t>
            </w:r>
            <w:r>
              <w:rPr>
                <w:b/>
                <w:i/>
              </w:rPr>
              <w:t>měl</w:t>
            </w:r>
            <w:r>
              <w:t xml:space="preserve"> být v rámci venkovského hospodářství </w:t>
            </w:r>
            <w:r>
              <w:rPr>
                <w:b/>
                <w:i/>
              </w:rPr>
              <w:t>podporován</w:t>
            </w:r>
            <w:r>
              <w:t xml:space="preserve"> v součinnosti s odvětvím zemědělství, rybolovu, potravinářství a kultury;</w:t>
            </w:r>
          </w:p>
        </w:tc>
        <w:tc>
          <w:tcPr>
            <w:tcW w:w="4876" w:type="dxa"/>
            <w:tcBorders>
              <w:top w:val="nil"/>
              <w:left w:val="nil"/>
              <w:bottom w:val="nil"/>
              <w:right w:val="nil"/>
            </w:tcBorders>
          </w:tcPr>
          <w:p>
            <w:pPr>
              <w:pStyle w:val="Normal6a"/>
            </w:pPr>
            <w:r>
              <w:t>14.</w:t>
            </w:r>
            <w:r>
              <w:tab/>
            </w:r>
            <w:r>
              <w:t>uznává, že cestovní ruch</w:t>
            </w:r>
            <w:r>
              <w:rPr>
                <w:b/>
                <w:i/>
              </w:rPr>
              <w:t>, agroturistika, tradiční řemesla a podpora místních výrobků jsou</w:t>
            </w:r>
            <w:r>
              <w:t xml:space="preserve"> pro venkovské, horské, ostrovní a nejvzdálenější oblasti často zdrojem příjmů, a domnívá se proto, že by </w:t>
            </w:r>
            <w:r>
              <w:rPr>
                <w:b/>
                <w:i/>
              </w:rPr>
              <w:t>měly</w:t>
            </w:r>
            <w:r>
              <w:t xml:space="preserve"> být v rámci venkovského hospodářství </w:t>
            </w:r>
            <w:r>
              <w:rPr>
                <w:b/>
                <w:i/>
              </w:rPr>
              <w:t>podporovány</w:t>
            </w:r>
            <w:r>
              <w:t xml:space="preserve"> v součinnosti s odvětvím zemědělství, rybolovu, potravinářství a kultury;</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Francesco Ventola, Denis Nesci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uznává, že cestovní ruch je pro venkovské, horské, ostrovní a nejvzdálenější oblasti často zdrojem příjmů, a domnívá se proto, že by měl být v rámci venkovského hospodářství podporován v součinnosti s odvětvím zemědělství, rybolovu</w:t>
            </w:r>
            <w:r>
              <w:rPr>
                <w:b/>
                <w:i/>
              </w:rPr>
              <w:t>, potravinářství a kultury</w:t>
            </w:r>
            <w:r>
              <w:t>;</w:t>
            </w:r>
          </w:p>
        </w:tc>
        <w:tc>
          <w:tcPr>
            <w:tcW w:w="4876" w:type="dxa"/>
            <w:tcBorders>
              <w:top w:val="nil"/>
              <w:left w:val="nil"/>
              <w:bottom w:val="nil"/>
              <w:right w:val="nil"/>
            </w:tcBorders>
          </w:tcPr>
          <w:p>
            <w:pPr>
              <w:pStyle w:val="Normal6a"/>
            </w:pPr>
            <w:r>
              <w:t>14.</w:t>
            </w:r>
            <w:r>
              <w:tab/>
            </w:r>
            <w:r>
              <w:t>uznává, že cestovní ruch je pro venkovské, horské, ostrovní a nejvzdálenější oblasti často zdrojem příjmů, a domnívá se proto, že by měl být v rámci venkovského hospodářství podporován</w:t>
            </w:r>
            <w:r>
              <w:rPr>
                <w:b/>
                <w:i/>
              </w:rPr>
              <w:t>, přičemž je třeba propagovat kulturní činnosti, které prezentují místní dědictví, a to</w:t>
            </w:r>
            <w:r>
              <w:t xml:space="preserve"> v součinnosti s odvětvím zemědělství, rybolovu </w:t>
            </w:r>
            <w:r>
              <w:rPr>
                <w:b/>
                <w:i/>
              </w:rPr>
              <w:t>a potravinářství</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Cristina Guarda, Ana Miranda Paz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vyzývá Evropskou komisi a členské státy, aby zajistily sociálně spravedlivou tvorbu politik ve venkovských a horských oblastech, zejména pokud jde o řešení demografické a klimatické transformace;</w:t>
            </w:r>
            <w:r>
              <w:t xml:space="preserve"> </w:t>
            </w:r>
            <w:r>
              <w:rPr>
                <w:b/>
                <w:i/>
              </w:rPr>
              <w:t>zdůrazňuje, že jsou zapotřebí cílená podpůrná opatření v rámci Fondu EU pro spravedlivou transformaci a Sociálního fondu pro klimatická opatření s cílem pomoci odvětvím procházejícím transformací, včetně odvětví závislých na zimním cestovním ruchu, a zároveň podpořit hospodářskou diverzifikaci směrem k udržitelným alternativám;</w:t>
            </w:r>
            <w:r>
              <w:t xml:space="preserve"> </w:t>
            </w:r>
            <w:r>
              <w:rPr>
                <w:b/>
                <w:i/>
              </w:rPr>
              <w:t>zdůrazňuje, že při utváření odolných venkovských komunit je důležité rozvíjet inkluzivní a adaptivní správní rámce, které podporují udržitelné interakce mezi člověkem a přírodou prostřednictvím místně orientovaných a participativních přístupů;</w:t>
            </w:r>
            <w:r>
              <w:t xml:space="preserve"> </w:t>
            </w:r>
            <w:r>
              <w:rPr>
                <w:b/>
                <w:i/>
              </w:rPr>
              <w:t>naléhavě vyzývá Komisi, aby tyto přístupy začlenila do rámce „jedno zdraví“ a zajistila, aby socioekonomické a environmentální politiky odrážely vzájemnou závislost dobrých životních podmínek lidí, biologické rozmanitosti a zdraví ekosystémů;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Sérgio Gonçalves, Sabrina Repp, Hannes Heide, Raffaele Topo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zdůrazňuje, že je důležité podporovat takové formy cestovního ruchu, které respektují ekologickou a kulturní integritu venkovských oblastí, a zajistit, aby místní komunity měly přímý prospěch z hospodářských činností souvisejících s cestovním ruchem;</w:t>
            </w:r>
            <w:r>
              <w:t xml:space="preserve"> </w:t>
            </w:r>
            <w:r>
              <w:rPr>
                <w:b/>
                <w:i/>
              </w:rPr>
              <w:t>vyzývá k investicím do ekoturistiky, agroturistiky a iniciativ cestovního ruchu zaměřeného na kulturní dědictví, které posilují místní identitu a tradice a zároveň minimalizují ekologickou stopu návštěvníků;</w:t>
            </w:r>
            <w:r>
              <w:t xml:space="preserve"> </w:t>
            </w:r>
            <w:r>
              <w:rPr>
                <w:b/>
                <w:i/>
              </w:rPr>
              <w:t>zdůrazňuje potřebu udržitelného řízení toků návštěvníků, aby se zabránilo nadměrnému cestovnímu ruchu, zejména v ekologicky citlivých nebo historicky významných oblastech;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Denis Nesci, Francesco Ventola, Antonella Sberna, Ruggero Razza, Francesco Torselli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tyto investice umožní nejen to, aby se zajistila lepší ubytovací zařízení a větší nabídka aktivit, jejichž prostřednictvím lze prezentovat místní produkty, kulturu a identitu, ale také vytváření nových hospodářských příležitostí pro místní komunity, podporu tvorby pracovních míst a podnikání a zachování místních tradic.</w:t>
            </w:r>
            <w:r>
              <w:t xml:space="preserve"> </w:t>
            </w:r>
            <w:r>
              <w:rPr>
                <w:b/>
                <w:i/>
              </w:rPr>
              <w:t>Je třeba rovněž náležitě podporovat rozvoj a řízení venkovského cestovního ruchu tím, že se ve venkovských oblastech více zpřístupní využívání technologií budou v nich zaváděny digitální služby.</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Sabrina Repp, Sérgio Gonçalves, Matthias Ecke, Hannes Heide, Marcos Ros Sempere, Nora Mebarek, Klára Dobrev, Sofie Eriksson, Rosa Serrano Sierra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vyzývá k přijetí cílených opatření na posílení kulturních a historických lokalit a činností ve venkovských oblastech podporou zachování a obnovy kulturního dědictví, podporou místních kulturních iniciativ a podporou udržitelného kulturního cestovního ruchu;</w:t>
            </w:r>
            <w:r>
              <w:t xml:space="preserve"> </w:t>
            </w:r>
            <w:r>
              <w:rPr>
                <w:b/>
                <w:i/>
              </w:rPr>
              <w:t>zdůrazňuje, že je třeba finančně podporovat kulturní projekty, kreativní odvětví a místní tradice s cílem posílit regionální identitu, přilákat návštěvníky a vytvářet hospodářské příležitosti;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Christian Doleschal, Alexandra Mehnert, Pascal Arimont, Dan-Ştefan Motreanu, Gabriella Gerzsenyi, 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vyzývá Komisi a členské státy, aby v rámci příprav na budoucí politiku soudržnosti a s náležitým ohledem na zásadu subsidiarity ve fiskálních záležitostech zahájily dialog o možných přínosech sdílení daní z hospodářských činností s obcemi, neboť to povzbudí obce, aby investovaly fondy soudržnosti EU ve svém vlastním zájmu do dlouhodobého místního hospodářského růstu s cílem zajistit udržitelné místní daňové příjmy;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Daniel Buda, 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domnívá se, že je nezbytné podporovat opatření na diverzifikaci hospodářství venkova využitím místního potenciálu, a to i v oblastech mimo zemědělství a cestovní ruch, a vytvářet kvalitní pracovní místa, mimo jiné vytvořením nezbytných podmínek pro zaměstnání na dálku, s cílem přilákat mladé lidi do venkovských oblastí a zajistit, aby tam zůstali;</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Francesco Ventola, Denis Nesci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zdůrazňuje, že je třeba zjednodušit přístup venkovských oblastí k evropským fondům, snížit byrokratickou složitost a zkrátit dobu vyplácení prostředků, a to prostřednictvím jednodušších postupů, intuitivních digitálních platforem a větší technické podpory pro místní příjemce;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zdůrazňuje nově vznikající příležitosti pro revitalizaci venkovských oblastí prostřednictvím rozvoje biodistriktů a ekoregionů a uznává příležitost k diverzifikaci venkovského hospodářství prostřednictvím ekologického zemědělství, produkce obnovitelné energie, kratších potravinových řetězců, a to i na základě udržitelných veřejných zakázek v oblasti potravin zaměřených na místní produkci, ekoturistiky v jedinečné kulturní krajině a plateb za ekosystémové služby;</w:t>
            </w:r>
            <w:r>
              <w:t xml:space="preserve"> </w:t>
            </w:r>
            <w:r>
              <w:rPr>
                <w:b/>
                <w:i/>
              </w:rPr>
              <w:t>zdůrazňuje, že biodistrikty jakožto hnací síla sociálních inovací, odolnosti a udržitelnosti by měly být v popředí budoucích strategií územního rozvoje;</w:t>
            </w:r>
            <w:r>
              <w:t xml:space="preserve"> </w:t>
            </w:r>
            <w:r>
              <w:rPr>
                <w:b/>
                <w:i/>
              </w:rPr>
              <w:t>zdůrazňuje, že jejich úspěch závisí na silné regionální a územní integraci, aktivním zapojení místních orgánů a místních přístupech k řízení s cílem zajistit dlouhodobou životaschopnost;</w:t>
            </w:r>
            <w:r>
              <w:t xml:space="preserve"> </w:t>
            </w:r>
            <w:r>
              <w:rPr>
                <w:b/>
                <w:i/>
              </w:rPr>
              <w:t>vyzývá Komisi, aby aktivně prosazovala možnosti financování v rámci společné zemědělské politiky (SZP) a politiky soudržnosti s cílem podpořit vytváření a dlouhodobou udržitelnost biodistriktů a zajistit jejich dostupnost jak ve stávajícím programovém období, tak v programovém období po roce 2027;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Sabrina Repp, Sérgio Gonçalves, Matthias Ecke, Hannes Heide, Marcos Ros Sempere, Nora Mebarek, Klára Dobrev, Sofie Eriksson, Rosa Serrano Sierra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vyzývá ke zlepšení přístupu ke kvalitní zdravotní péči ve venkovských oblastech prostřednictvím posílených zdravotnických služeb, lékáren, komunitních zdravotních sester a řešení v oblasti digitálního zdravotnictví;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Daniel Buda, 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vyzývá Komisi a členské státy, aby přednostně podporovaly další zjednodušování administrativy a snižovaly byrokracii pro občany a podniky, zejména malé a střední podniky;</w:t>
            </w:r>
          </w:p>
        </w:tc>
        <w:tc>
          <w:tcPr>
            <w:tcW w:w="4876" w:type="dxa"/>
            <w:tcBorders>
              <w:top w:val="nil"/>
              <w:left w:val="nil"/>
              <w:bottom w:val="nil"/>
              <w:right w:val="nil"/>
            </w:tcBorders>
          </w:tcPr>
          <w:p>
            <w:pPr>
              <w:pStyle w:val="Normal6a"/>
            </w:pPr>
            <w:r>
              <w:t>15.</w:t>
            </w:r>
            <w:r>
              <w:tab/>
            </w:r>
            <w:r>
              <w:rPr>
                <w:b/>
                <w:i/>
              </w:rPr>
              <w:t>zdůrazňuje, že je třeba zavést daňové pobídky a mechanismy financování pro malé a střední podniky, začínající podniky a místní družstva ve venkovských oblastech s cílem diverzifikovat místní hospodářství a rozvíjet oběhové hospodářství;</w:t>
            </w:r>
            <w:r>
              <w:t xml:space="preserve"> </w:t>
            </w:r>
            <w:r>
              <w:rPr>
                <w:b/>
                <w:i/>
              </w:rPr>
              <w:t>zdůrazňuje rovněž, že je důležité zjednodušit přístup zemědělců a podnikatelů k finančním prostředkům EU, a podpořil by rozvoj krátkých dodavatelských řetězců a místní produkce s cílem posílit hospodářskou odolnost těchto regionů;</w:t>
            </w:r>
            <w:r>
              <w:t xml:space="preserve"> vyzývá Komisi a členské státy, aby přednostně podporovaly další zjednodušování administrativy a snižovaly byrokracii pro občany a podniky, zejména malé a střední podniky</w:t>
            </w:r>
            <w:r>
              <w:rPr>
                <w:b/>
                <w:i/>
              </w:rPr>
              <w:t>, a zároveň aby vytvořily zvláštní fondy pro rozvoj mikropodniků v inteligentních vesnicích a poskytovaly finanční a poradenskou podporu pro zavádění udržitelných hospodářských modelů založených na místních zdrojích a inovacích</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Elena Nevado del Campo, Raúl de la Hoz Quintano, Maravillas Abadía Jover,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vyzývá Komisi a členské státy, aby přednostně podporovaly další zjednodušování administrativy a snižovaly byrokracii pro občany a podniky, zejména malé a střední podniky;</w:t>
            </w:r>
          </w:p>
        </w:tc>
        <w:tc>
          <w:tcPr>
            <w:tcW w:w="4876" w:type="dxa"/>
            <w:tcBorders>
              <w:top w:val="nil"/>
              <w:left w:val="nil"/>
              <w:bottom w:val="nil"/>
              <w:right w:val="nil"/>
            </w:tcBorders>
          </w:tcPr>
          <w:p>
            <w:pPr>
              <w:pStyle w:val="Normal6a"/>
            </w:pPr>
            <w:r>
              <w:t>15.</w:t>
            </w:r>
            <w:r>
              <w:tab/>
            </w:r>
            <w:r>
              <w:t xml:space="preserve">vyzývá Komisi a členské státy, aby přednostně podporovaly další zjednodušování administrativy a snižovaly byrokracii pro občany a podniky, zejména malé a střední podniky; </w:t>
            </w:r>
            <w:r>
              <w:rPr>
                <w:b/>
                <w:i/>
              </w:rPr>
              <w:t>podporuje posílení mechanismu ověřování dopadu na venkovské oblasti s cílem posoudit očekávaný dopad hlavních legislativních iniciativ EU na venkovské oblasti;</w:t>
            </w:r>
            <w:r>
              <w:t xml:space="preserve"> </w:t>
            </w:r>
            <w:r>
              <w:rPr>
                <w:b/>
                <w:i/>
              </w:rPr>
              <w:t>žádá Komisi a členské státy, aby v budoucnu zabránily překrývání finančních nástrojů EU u projektů ve venkovských oblastech;</w:t>
            </w:r>
            <w:r>
              <w:t xml:space="preserve"> </w:t>
            </w:r>
            <w:r>
              <w:rPr>
                <w:b/>
                <w:i/>
              </w:rPr>
              <w:t>vyzývá k vytvoření jednotného kontaktního místa pro informace o možnostech financování pro venkovské komunity a jednotného kontaktního místa pro přístup k finančním prostředkům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Denis Nesci, Francesco Ventola, Antonella Sberna, Ruggero Razza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vyzývá Komisi a členské státy, aby přednostně podporovaly další zjednodušování administrativy a snižovaly byrokracii pro občany a podniky, zejména malé a střední podniky;</w:t>
            </w:r>
          </w:p>
        </w:tc>
        <w:tc>
          <w:tcPr>
            <w:tcW w:w="4876" w:type="dxa"/>
            <w:tcBorders>
              <w:top w:val="nil"/>
              <w:left w:val="nil"/>
              <w:bottom w:val="nil"/>
              <w:right w:val="nil"/>
            </w:tcBorders>
          </w:tcPr>
          <w:p>
            <w:pPr>
              <w:pStyle w:val="Normal6a"/>
            </w:pPr>
            <w:r>
              <w:t>15.</w:t>
            </w:r>
            <w:r>
              <w:tab/>
            </w:r>
            <w:r>
              <w:t xml:space="preserve">vyzývá Komisi a členské státy, aby přednostně podporovaly další zjednodušování administrativy a snižovaly byrokracii pro občany a podniky, zejména malé a střední podniky; </w:t>
            </w:r>
            <w:r>
              <w:rPr>
                <w:b/>
                <w:i/>
              </w:rPr>
              <w:t>to příjemcům, zejména malým a středním podnikům a venkovským komunitám, umožní snadnější a účinnější přístup k finančním prostředkům.</w:t>
            </w:r>
            <w:r>
              <w:t xml:space="preserve"> </w:t>
            </w:r>
            <w:r>
              <w:rPr>
                <w:b/>
                <w:i/>
              </w:rPr>
              <w:t>Nezbytným opatřením pro zlepšení přístupu k dostupným zdrojům je optimalizace postupů, omezení byrokracie a zlepšení transparentnosti;</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Gabriella Gerzsenyi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vyzývá Komisi a členské státy, aby přednostně podporovaly další zjednodušování administrativy a snižovaly byrokracii pro občany a podniky, zejména malé a střední podniky;</w:t>
            </w:r>
          </w:p>
        </w:tc>
        <w:tc>
          <w:tcPr>
            <w:tcW w:w="4876" w:type="dxa"/>
            <w:tcBorders>
              <w:top w:val="nil"/>
              <w:left w:val="nil"/>
              <w:bottom w:val="nil"/>
              <w:right w:val="nil"/>
            </w:tcBorders>
          </w:tcPr>
          <w:p>
            <w:pPr>
              <w:pStyle w:val="Normal6a"/>
            </w:pPr>
            <w:r>
              <w:t>15.</w:t>
            </w:r>
            <w:r>
              <w:tab/>
            </w:r>
            <w:r>
              <w:t>vyzývá Komisi a členské státy, aby přednostně podporovaly další zjednodušování administrativy a snižovaly byrokracii pro občany a podniky, zejména malé a střední podniky</w:t>
            </w:r>
            <w:r>
              <w:rPr>
                <w:b/>
                <w:i/>
              </w:rPr>
              <w:t>, a aby podporovaly snižování nákladů a zjednodušení procesu podávání žádostí a hodnocení v souvislosti s finančními prostředky EU;</w:t>
            </w:r>
            <w:r>
              <w:t xml:space="preserve"> </w:t>
            </w:r>
            <w:r>
              <w:rPr>
                <w:b/>
                <w:i/>
              </w:rPr>
              <w:t>vyzývá Komisi, aby řídícím orgánům poskytla odpovídající technickou pomoc, a přispěla tak rovněž ke zvýšení míry čerpání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Jessika Van Leeuwen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vyzývá Komisi a členské státy, aby </w:t>
            </w:r>
            <w:r>
              <w:rPr>
                <w:b/>
                <w:i/>
              </w:rPr>
              <w:t>přednostně podporovaly další zjednodušování administrativy a snižovaly byrokracii pro občany a podniky, zejména malé a střední podniky</w:t>
            </w:r>
            <w:r>
              <w:t>;</w:t>
            </w:r>
          </w:p>
        </w:tc>
        <w:tc>
          <w:tcPr>
            <w:tcW w:w="4876" w:type="dxa"/>
            <w:tcBorders>
              <w:top w:val="nil"/>
              <w:left w:val="nil"/>
              <w:bottom w:val="nil"/>
              <w:right w:val="nil"/>
            </w:tcBorders>
          </w:tcPr>
          <w:p>
            <w:pPr>
              <w:pStyle w:val="Normal6a"/>
            </w:pPr>
            <w:r>
              <w:t>15.</w:t>
            </w:r>
            <w:r>
              <w:tab/>
            </w:r>
            <w:r>
              <w:t xml:space="preserve">vyzývá Komisi a členské státy, aby </w:t>
            </w:r>
            <w:r>
              <w:rPr>
                <w:b/>
                <w:i/>
              </w:rPr>
              <w:t>okamžitě přijaly konkrétní opatření ke snížení byrokratické zátěže zemědělců a venkovských podniků zjednodušením postupů podávání žádostí v rámci SZP, minimalizací nadbytečných požadavků na podávání zpráv a zavedením digitálních nástrojů ke zjednodušení administrativních postupů;</w:t>
            </w:r>
            <w:r>
              <w:t xml:space="preserve"> </w:t>
            </w:r>
            <w:r>
              <w:rPr>
                <w:b/>
                <w:i/>
              </w:rPr>
              <w:t>trvá na tom, že nadměrná byrokracie by neměla zemědělcům bránit v tom, aby se zaměřili na udržitelnou produkci potravin a hospodářský rozvoj venkova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Maria Walsh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vyzývá Komisi a členské státy, aby přednostně podporovaly další zjednodušování administrativy a snižovaly byrokracii pro občany a podniky, zejména malé a střední podniky;</w:t>
            </w:r>
          </w:p>
        </w:tc>
        <w:tc>
          <w:tcPr>
            <w:tcW w:w="4876" w:type="dxa"/>
            <w:tcBorders>
              <w:top w:val="nil"/>
              <w:left w:val="nil"/>
              <w:bottom w:val="nil"/>
              <w:right w:val="nil"/>
            </w:tcBorders>
          </w:tcPr>
          <w:p>
            <w:pPr>
              <w:pStyle w:val="Normal6a"/>
            </w:pPr>
            <w:r>
              <w:t>15.</w:t>
            </w:r>
            <w:r>
              <w:tab/>
            </w:r>
            <w:r>
              <w:t>vyzývá Komisi</w:t>
            </w:r>
            <w:r>
              <w:rPr>
                <w:b/>
                <w:i/>
              </w:rPr>
              <w:t>, aby v zájmu úspěšného rozvoje venkova v EU zlepšila součinnost a koordinaci mezi nástroji financování EU a vnitrostátními nástroji;</w:t>
            </w:r>
            <w:r>
              <w:t xml:space="preserve"> </w:t>
            </w:r>
            <w:r>
              <w:rPr>
                <w:b/>
                <w:i/>
              </w:rPr>
              <w:t>vyzývá Komisi</w:t>
            </w:r>
            <w:r>
              <w:t xml:space="preserve"> a členské státy, aby přednostně podporovaly další zjednodušování administrativy a snižovaly byrokracii pro občany a podniky, zejména malé a střední podniky; </w:t>
            </w:r>
            <w:r>
              <w:rPr>
                <w:b/>
                <w:i/>
              </w:rPr>
              <w:t>vyzývá k tomu, aby budoucí právní předpisy týkající se politiky soudržnosti obsahovaly silný venkovský rozměr;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André Rougé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vyzývá Komisi a členské státy, aby přednostně podporovaly další zjednodušování administrativy a snižovaly byrokracii pro občany a podniky, zejména malé a střední podniky;</w:t>
            </w:r>
          </w:p>
        </w:tc>
        <w:tc>
          <w:tcPr>
            <w:tcW w:w="4876" w:type="dxa"/>
            <w:tcBorders>
              <w:top w:val="nil"/>
              <w:left w:val="nil"/>
              <w:bottom w:val="nil"/>
              <w:right w:val="nil"/>
            </w:tcBorders>
          </w:tcPr>
          <w:p>
            <w:pPr>
              <w:pStyle w:val="Normal6a"/>
            </w:pPr>
            <w:r>
              <w:t>15.</w:t>
            </w:r>
            <w:r>
              <w:tab/>
            </w:r>
            <w:r>
              <w:t xml:space="preserve">vyzývá Komisi a členské státy, aby přednostně podporovaly další zjednodušování administrativy a snižovaly byrokracii pro občany a podniky, zejména malé a střední podniky; </w:t>
            </w:r>
            <w:r>
              <w:rPr>
                <w:b/>
                <w:i/>
              </w:rPr>
              <w:t>zdůrazňuje zejména, že finanční prostředky na soudržnost by měly být využívány ke snížení administrativní a daňové zátěže venkovských mikropodniků, zemědělců a řemeslníků;</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Raúl de la Hoz Quintano, Maravillas Abadía Jover, 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vyzývá Komisi a členské státy, aby přednostně podporovaly další zjednodušování administrativy a snižovaly byrokracii pro občany a podniky, zejména malé a střední podniky;</w:t>
            </w:r>
          </w:p>
        </w:tc>
        <w:tc>
          <w:tcPr>
            <w:tcW w:w="4876" w:type="dxa"/>
            <w:tcBorders>
              <w:top w:val="nil"/>
              <w:left w:val="nil"/>
              <w:bottom w:val="nil"/>
              <w:right w:val="nil"/>
            </w:tcBorders>
          </w:tcPr>
          <w:p>
            <w:pPr>
              <w:pStyle w:val="Normal6a"/>
            </w:pPr>
            <w:r>
              <w:t>15.</w:t>
            </w:r>
            <w:r>
              <w:tab/>
            </w:r>
            <w:r>
              <w:t>vyzývá Komisi a členské státy, aby přednostně podporovaly další zjednodušování administrativy a snižovaly byrokracii pro občany a podniky, zejména malé a střední podniky</w:t>
            </w:r>
            <w:r>
              <w:rPr>
                <w:b/>
                <w:i/>
              </w:rPr>
              <w:t>, a aby přijaly opatření k zajištění konkurenceschopnosti venkovských podniků a společností podporou inovací, digitalizace a odborné přípravy pracovníků</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vyzývá Komisi a členské státy, aby přednostně podporovaly další zjednodušování administrativy a snižovaly byrokracii pro občany a podniky, zejména malé a střední podniky;</w:t>
            </w:r>
          </w:p>
        </w:tc>
        <w:tc>
          <w:tcPr>
            <w:tcW w:w="4876" w:type="dxa"/>
            <w:tcBorders>
              <w:top w:val="nil"/>
              <w:left w:val="nil"/>
              <w:bottom w:val="nil"/>
              <w:right w:val="nil"/>
            </w:tcBorders>
          </w:tcPr>
          <w:p>
            <w:pPr>
              <w:pStyle w:val="Normal6a"/>
            </w:pPr>
            <w:r>
              <w:t>15.</w:t>
            </w:r>
            <w:r>
              <w:tab/>
            </w:r>
            <w:r>
              <w:t xml:space="preserve">vyzývá Komisi a členské státy, aby přednostně podporovaly další zjednodušování administrativy a snižovaly byrokracii pro občany a podniky, zejména malé a střední podniky; </w:t>
            </w:r>
            <w:r>
              <w:rPr>
                <w:b/>
                <w:i/>
              </w:rPr>
              <w:t>připomíná, že po nedávných reformách politiky soudržnosti a SZP potřebují zemědělci stabilitu a předvídatelné právní prostředí;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Christian Doleschal, Alexandra Mehnert, Pascal Arimont, Dan-Ştefan Motreanu, Gabriella Gerzsenyi, Daniel Buda, Isabelle Le Callennec, Maria Walsh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vyzývá Komisi a členské státy, aby přednostně podporovaly další zjednodušování administrativy a snižovaly byrokracii pro občany a podniky, zejména malé a střední podniky;</w:t>
            </w:r>
          </w:p>
        </w:tc>
        <w:tc>
          <w:tcPr>
            <w:tcW w:w="4876" w:type="dxa"/>
            <w:tcBorders>
              <w:top w:val="nil"/>
              <w:left w:val="nil"/>
              <w:bottom w:val="nil"/>
              <w:right w:val="nil"/>
            </w:tcBorders>
          </w:tcPr>
          <w:p>
            <w:pPr>
              <w:pStyle w:val="Normal6a"/>
            </w:pPr>
            <w:r>
              <w:t>15.</w:t>
            </w:r>
            <w:r>
              <w:tab/>
            </w:r>
            <w:r>
              <w:t>vyzývá Komisi a členské státy, aby přednostně podporovaly další zjednodušování administrativy a snižovaly byrokracii pro občany a podniky, zejména malé a střední podniky</w:t>
            </w:r>
            <w:r>
              <w:rPr>
                <w:b/>
                <w:i/>
              </w:rPr>
              <w:t>, a zároveň zajistily, aby bylo systematicky uplatňováno ověřování dopadu na venkovské oblasti s cílem posoudit a zmírnit potenciální negativní dopady na venkovské oblasti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Paulo Do Nascimento Cabral,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vyzývá Komisi a členské státy, aby přednostně podporovaly další zjednodušování administrativy a snižovaly byrokracii pro občany a podniky, </w:t>
            </w:r>
            <w:r>
              <w:rPr>
                <w:b/>
                <w:i/>
              </w:rPr>
              <w:t>zejména malé a střední podniky</w:t>
            </w:r>
            <w:r>
              <w:t>;</w:t>
            </w:r>
          </w:p>
        </w:tc>
        <w:tc>
          <w:tcPr>
            <w:tcW w:w="4876" w:type="dxa"/>
            <w:tcBorders>
              <w:top w:val="nil"/>
              <w:left w:val="nil"/>
              <w:bottom w:val="nil"/>
              <w:right w:val="nil"/>
            </w:tcBorders>
          </w:tcPr>
          <w:p>
            <w:pPr>
              <w:pStyle w:val="Normal6a"/>
            </w:pPr>
            <w:r>
              <w:t>15.</w:t>
            </w:r>
            <w:r>
              <w:tab/>
            </w:r>
            <w:r>
              <w:t xml:space="preserve">vyzývá Komisi a členské státy, aby přednostně podporovaly další zjednodušování administrativy a snižovaly byrokracii pro občany a podniky, </w:t>
            </w:r>
            <w:r>
              <w:rPr>
                <w:b/>
                <w:i/>
              </w:rPr>
              <w:t>a umožnily přímější přístup k fondům politiky soudržnosti nejen příslušným orgánům, ale i příjemcům, včetně malých a středních podniků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vyzývá Komisi a členské státy, aby přednostně podporovaly další zjednodušování administrativy a snižovaly byrokracii pro občany a podniky, zejména malé a střední podniky;</w:t>
            </w:r>
          </w:p>
        </w:tc>
        <w:tc>
          <w:tcPr>
            <w:tcW w:w="4876" w:type="dxa"/>
            <w:tcBorders>
              <w:top w:val="nil"/>
              <w:left w:val="nil"/>
              <w:bottom w:val="nil"/>
              <w:right w:val="nil"/>
            </w:tcBorders>
          </w:tcPr>
          <w:p>
            <w:pPr>
              <w:pStyle w:val="Normal6a"/>
            </w:pPr>
            <w:r>
              <w:t>15.</w:t>
            </w:r>
            <w:r>
              <w:tab/>
            </w:r>
            <w:r>
              <w:t xml:space="preserve">vyzývá Komisi a členské státy, aby přednostně podporovaly další zjednodušování administrativy a snižovaly </w:t>
            </w:r>
            <w:r>
              <w:rPr>
                <w:b/>
                <w:i/>
              </w:rPr>
              <w:t>tzv. gold plating a zbytečnou</w:t>
            </w:r>
            <w:r>
              <w:t xml:space="preserve"> byrokracii pro občany a podniky, zejména malé a střední podniky</w:t>
            </w:r>
            <w:r>
              <w:rPr>
                <w:b/>
                <w:i/>
              </w:rPr>
              <w:t>, jakož i pro družstva a kolektivy vedené občany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Maravillas Abadía Jover, Raúl de la Hoz Quintano, Elena Nevado del Campo, Christian Doleschal,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vyzývá Komisi a členské státy, aby přednostně podporovaly </w:t>
            </w:r>
            <w:r>
              <w:rPr>
                <w:b/>
                <w:i/>
              </w:rPr>
              <w:t>další zjednodušování administrativy a snižovaly byrokracii</w:t>
            </w:r>
            <w:r>
              <w:t xml:space="preserve"> pro občany </w:t>
            </w:r>
            <w:r>
              <w:rPr>
                <w:b/>
                <w:i/>
              </w:rPr>
              <w:t>a</w:t>
            </w:r>
            <w:r>
              <w:t xml:space="preserve"> podniky, zejména malé a střední podniky;</w:t>
            </w:r>
          </w:p>
        </w:tc>
        <w:tc>
          <w:tcPr>
            <w:tcW w:w="4876" w:type="dxa"/>
            <w:tcBorders>
              <w:top w:val="nil"/>
              <w:left w:val="nil"/>
              <w:bottom w:val="nil"/>
              <w:right w:val="nil"/>
            </w:tcBorders>
          </w:tcPr>
          <w:p>
            <w:pPr>
              <w:pStyle w:val="Normal6a"/>
            </w:pPr>
            <w:r>
              <w:t>15.</w:t>
            </w:r>
            <w:r>
              <w:tab/>
            </w:r>
            <w:r>
              <w:t xml:space="preserve">vyzývá Komisi a členské státy, aby přednostně podporovaly </w:t>
            </w:r>
            <w:r>
              <w:rPr>
                <w:b/>
                <w:i/>
              </w:rPr>
              <w:t>kvalitnější regulaci s cílem dosáhnout zjednodušení, aby se snížila byrokracie,</w:t>
            </w:r>
            <w:r>
              <w:t xml:space="preserve"> pro občany </w:t>
            </w:r>
            <w:r>
              <w:rPr>
                <w:b/>
                <w:i/>
              </w:rPr>
              <w:t>i</w:t>
            </w:r>
            <w:r>
              <w:t xml:space="preserve"> podniky, zejména malé a střední podniky </w:t>
            </w:r>
            <w:r>
              <w:rPr>
                <w:b/>
                <w:i/>
              </w:rPr>
              <w:t>a startupy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Denis Nesci, Francesco Ventola, Antonella Sberna, Ruggero Razza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malé a střední podniky jsou páteří venkovského hospodářství a významně přispívají k vytváření pracovních míst, hospodářské diverzifikaci a společenské vitalitě ve venkovských komunitách.</w:t>
            </w:r>
            <w:r>
              <w:t xml:space="preserve"> </w:t>
            </w:r>
            <w:r>
              <w:rPr>
                <w:b/>
                <w:i/>
              </w:rPr>
              <w:t>Malé a střední podniky, které často působí v tradičních odvětvích, jako je zemědělství, řemesla a místní služby, mají rovněž zásadní význam pro odolnost venkovských oblastí, diverzifikaci zdrojů příjmů a snížení závislosti na zranitelnějších hospodářských odvětvích.</w:t>
            </w:r>
            <w:r>
              <w:t xml:space="preserve"> </w:t>
            </w:r>
            <w:r>
              <w:rPr>
                <w:b/>
                <w:i/>
              </w:rPr>
              <w:t>Podpora venkovských malých a středních podniků znamená poskytnout jim přístup ke zdrojům, technologiím a dovednostem potřebným k růstu a inovacím.</w:t>
            </w:r>
            <w:r>
              <w:t xml:space="preserve"> </w:t>
            </w:r>
            <w:r>
              <w:rPr>
                <w:b/>
                <w:i/>
              </w:rPr>
              <w:t>Je nezbytné podporovat politiky, které usnadňují přístup k financování, zlepšují digitální infrastrukturu a podporují spolupráci, aby se posílila jejich schopnost přizpůsobit se hospodářským výzvám a přispívat k udržitelnému hospodářskému rozvoji ve venkovských oblastech;</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Sabrina Repp, Sérgio Gonçalves, Matthias Ecke, Hannes Heide, Marcos Ros Sempere, Nora Mebarek, Klára Dobrev, Sofie Eriksson, Rosa Serrano Sierra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vyzývá k dalšímu zjednodušení administrativních postupů a lepšímu přístupu venkovských oblastí k financování, zejména posílením zásady jednotného auditu, přijetím postupů vstřícných k příjemcům, lepší koordinací a flexibilitou při využívání různých finančních zdrojů, jakož i cílenými podpůrnými opatřeními pro malé a střední podniky a zemědělské podniky ve venkovských regionech;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Cristina Guarda, Ana Miranda Paz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vybízí členské státy, aby zřídily „střediska pro sledování horských oblastí“ s cílem posílit shromažďování, sdílení a šíření rozčleněných údajů o hospodářských, sociálních, environmentálních a meteorologických otázkách, které je spojují s nedávno oznámenou strategií EU pro data, jakož i se Střediskem EU pro sledování venkovských oblastí v rámci dlouhodobé vize pro venkovské oblasti a Střediska EU pro sledování zemědělsko-potravinářského hodnotového řetězce;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Christian Doleschal, Alexandra Mehnert, Pascal Arimont, Dan-Ştefan Motreanu, Gabriella Gerzsenyi, Andrzej Buła, Daniel Buda, Isabelle Le Callennec, Maria Walsh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domnívá se, že je zásadní, aby se zjednodušil přístup k financování a postupům EU na základě soudržného a flexibilního přístupu k územnímu rozvoji, zejména ve venkovských oblastech, a zároveň zachovala zásady víceúrovňové správy a partnerství;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Sofie Eriksson, Sabrina Repp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vyzývá k přístupu založenému na větší integraci mezi průmyslovou politikou EU a politikou soudržnosti, který zajistí, aby strategie regionálního rozvoje byly v souladu s úsilím o průmyslovou transformaci, zejména v severních řídce osídlených oblastech;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vyzývá Evropskou komisi, aby do návrhu příštího víceletého finančního rámce (VFR) systematicky začleňovala venkovské oblasti prostřednictvím komplexních posouzení územního dopadu a ověřování dopadu na venkovské oblasti;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vyzývá k přímému zapojení pracovníků a komunit na venkově do rozhodovacích procesů prostřednictvím participativních rad, které zajistí demokratickou kontrolu nad politikami místního hospodářského rozvoje;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Cristina Guarda</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vyjadřuje politování nad tím, že venkovské oblasti často trpí nedostatečnou koordinací politik, a přesto čelí přetrvávajícím a vícerozměrným výzvám, jako jsou demografické změny, digitální transformace, potřeba udržitelného zemědělství produkujícího cenově dostupné a vysoce kvalitní potraviny a přizpůsobení se změně klimatu;</w:t>
            </w:r>
            <w:r>
              <w:t xml:space="preserve"> </w:t>
            </w:r>
            <w:r>
              <w:rPr>
                <w:b/>
                <w:i/>
              </w:rPr>
              <w:t>zdůrazňuje, že tato nedostatečná koordinace vede ke značným zpožděním v demokratické účasti a přístupu k základním službám, infrastruktuře a pracovním místům;</w:t>
            </w:r>
            <w:r>
              <w:t xml:space="preserve"> </w:t>
            </w:r>
            <w:r>
              <w:rPr>
                <w:b/>
                <w:i/>
              </w:rPr>
              <w:t>vyzývá proto k tomu, aby byl v rámci nařízení o společných ustanovení vytvořen hlavní fond, jehož nařízení o řízení by se vztahovalo na příspěvky z ostatních mobilizovaných fondů, jako jsou EZFRV, (EFRR), (ESF+) (FST), s cílem zabránit současné roztříštěnosti financování EU pro venkovské oblasti a zjednodušit a zefektivnit přístup k fondům;</w:t>
            </w:r>
            <w:r>
              <w:rPr>
                <w:b/>
                <w:i/>
                <w:vertAlign w:val="superscript"/>
              </w:rPr>
              <w:t>3a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Stanovisko Výboru regionů ze dne 19. února 2025 s názvem „Jak by díky zahrnutí metody LEADER a komunitně vedeného místního rozvoje do programů na období po roce 2027 bylo možné zlepšit provádění dlouhodobé vize pro venkovské oblasti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Christian Doleschal, Alexandra Mehnert, Pascal Arimont, Dan-Ştefan Motreanu, Maravillas Abadía Jover, Gabriella Gerzsenyi, Daniel Buda, Isabelle Le Callennec, Maria Walsh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vyzývá Komisi, aby zvážila využití fondů soudržnosti na zachování a obnovu a (případně) přestavbu příslušných historických budov, včetně kostelů, v rámci úsilí o podporu kulturního dědictví, zlepšení místní infrastruktury a další zvýšení atraktivity venkovských oblastí v celé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zdůrazňuje, že je důležité zajistit, aby evropský semestr plně dodržoval zásadu partnerství posílením vnitrostátních konzultačních mechanismů;</w:t>
            </w:r>
            <w:r>
              <w:t xml:space="preserve"> </w:t>
            </w:r>
            <w:r>
              <w:rPr>
                <w:b/>
                <w:i/>
              </w:rPr>
              <w:t>vyzývá k intenzivnějším konzultacím s venkovskými orgány v rámci procesu evropského semestru s cílem zajistit, aby investiční a reformní priority účinně řešily potřeby venkova;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zdůrazňuje zásadní úlohu malých a středních podniků a místních řemesel ve venkovských oblastech pro vytváření pracovních míst a hospodářský růst.</w:t>
            </w:r>
            <w:r>
              <w:t xml:space="preserve"> </w:t>
            </w:r>
            <w:r>
              <w:rPr>
                <w:b/>
                <w:i/>
              </w:rPr>
              <w:t>Naléhavě vyzývá Komisi, aby vyčlenila zvláštní finanční nástroje na podporu a modernizaci venkovských mikropodniků, zejména v zemědělsko-potravinářském odvětví, ve výrobě a v odvětví energie z obnovitelných zdrojů;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Denis Nesci, Francesco Ventola, Antonella Sberna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naléhavě vyzývá Komisi, aby i nadále podporovala poradenské služby a technickou pomoc v rámci příštího víceletého finančního rámce s cílem pomoci regionálním orgánům vytvářet a spravovat finanční nástroje za účelem zvýšení konkurenceschopnosti a podpory účinného využívání zdrojů;</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15c.</w:t>
            </w:r>
            <w:r>
              <w:tab/>
            </w:r>
            <w:r>
              <w:rPr>
                <w:b/>
                <w:i/>
              </w:rPr>
              <w:t>zdůrazňuje, že národní kontaktní místa v současné době fungují odděleně od regionálních programů a programů rozvoje venkova, což vede k nedostatečné koordinaci mezi zdroji financování;</w:t>
            </w:r>
            <w:r>
              <w:t xml:space="preserve"> </w:t>
            </w:r>
            <w:r>
              <w:rPr>
                <w:b/>
                <w:i/>
              </w:rPr>
              <w:t>vyzývá k začlenění národních kontaktních míst do programů soudržnosti a rozvoje venkova s cílem zajistit součinnost při budování kapacit;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15c.</w:t>
            </w:r>
            <w:r>
              <w:tab/>
            </w:r>
            <w:r>
              <w:rPr>
                <w:b/>
                <w:i/>
              </w:rPr>
              <w:t>zdůrazňuje význam malých a středních podniků v technologických odvětvích pro digitalizaci venkova a hospodářskou odolnost.</w:t>
            </w:r>
            <w:r>
              <w:t xml:space="preserve"> </w:t>
            </w:r>
            <w:r>
              <w:rPr>
                <w:b/>
                <w:i/>
              </w:rPr>
              <w:t>Vyzývá Komisi, aby zajistila, že veřejná opatření budou podporovat místní podniky a ekonomiky založené na blízkosti, přičemž se vyvaruje kritérií, která by mohla znevýhodňovat menší podniky.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15d.</w:t>
            </w:r>
            <w:r>
              <w:tab/>
            </w:r>
            <w:r>
              <w:rPr>
                <w:b/>
                <w:i/>
              </w:rPr>
              <w:t>vítá zavedení evropského souboru nástrojů pro venkov, který má příjemcům pomoci při určování nejvhodnějších programů financování pro jejich region a přístupu k nim;</w:t>
            </w:r>
            <w:r>
              <w:t xml:space="preserve"> </w:t>
            </w:r>
            <w:r>
              <w:rPr>
                <w:b/>
                <w:i/>
              </w:rPr>
              <w:t>vyzývá Komisi, aby tyto nástroje dále rozvíjela a podporovala tím, že zajistí, aby byly uživatelsky přívětivé, pravidelně aktualizované a přístupné všem zúčastněným stranám na venkově, včetně místních orgánů, malých a středních podniků, zemědělců a organizací občanské společnosti;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15e.</w:t>
            </w:r>
            <w:r>
              <w:tab/>
            </w:r>
            <w:r>
              <w:rPr>
                <w:b/>
                <w:i/>
              </w:rPr>
              <w:t>zdůrazňuje, že je třeba lépe sladit stávající nástroje územního rozvoje se strukturálními fondy, včetně iniciativ, jako je využívání talentů a Pakt starostů a primátorů;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770.089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174</w:t>
    </w:r>
    <w:r>
      <w:fldChar w:fldCharType="end"/>
    </w:r>
    <w:r>
      <w:t>/</w:t>
    </w:r>
    <w:r>
      <w:fldChar w:fldCharType="begin"/>
    </w:r>
    <w:r>
      <w:instrText xml:space="preserve"> NUMPAGES </w:instrText>
    </w:r>
    <w:r>
      <w:fldChar w:fldCharType="separate"/>
    </w:r>
    <w:r>
      <w:t>174</w:t>
    </w:r>
    <w:r>
      <w:fldChar w:fldCharType="end"/>
    </w:r>
    <w:r>
      <w:tab/>
    </w:r>
    <w:r>
      <w:rPr>
        <w:rStyle w:val="HideTWBExt"/>
      </w:rPr>
      <w:t>&lt;PathFdR&gt;</w:t>
    </w:r>
    <w:r>
      <w:t>AM\1316270CS.docx</w:t>
    </w:r>
    <w:r>
      <w:rPr>
        <w:rStyle w:val="HideTWBExt"/>
      </w:rPr>
      <w:t>&lt;/PathFdR&gt;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AM\1316270CS.docx</w:t>
    </w:r>
    <w:r>
      <w:rPr>
        <w:rStyle w:val="HideTWBExt"/>
      </w:rPr>
      <w:t>&lt;/PathFdR&gt;</w:t>
    </w:r>
    <w:r>
      <w:tab/>
    </w:r>
    <w:r>
      <w:fldChar w:fldCharType="begin"/>
    </w:r>
    <w:r>
      <w:instrText xml:space="preserve"> PAGE </w:instrText>
    </w:r>
    <w:r>
      <w:fldChar w:fldCharType="separate"/>
    </w:r>
    <w:r>
      <w:t>173</w:t>
    </w:r>
    <w:r>
      <w:fldChar w:fldCharType="end"/>
    </w:r>
    <w:r>
      <w:t>/</w:t>
    </w:r>
    <w:r>
      <w:fldChar w:fldCharType="begin"/>
    </w:r>
    <w:r>
      <w:instrText xml:space="preserve"> NUMPAGES </w:instrText>
    </w:r>
    <w:r>
      <w:fldChar w:fldCharType="separate"/>
    </w:r>
    <w:r>
      <w:t>174</w:t>
    </w:r>
    <w:r>
      <w:fldChar w:fldCharType="end"/>
    </w:r>
    <w:r>
      <w:tab/>
    </w:r>
    <w:r>
      <w:t>PE</w:t>
    </w:r>
    <w:r>
      <w:rPr>
        <w:rStyle w:val="HideTWBExt"/>
      </w:rPr>
      <w:t>&lt;NoPE&gt;</w:t>
    </w:r>
    <w:r>
      <w:t>770.089</w:t>
    </w:r>
    <w:r>
      <w:rPr>
        <w:rStyle w:val="HideTWBExt"/>
      </w:rPr>
      <w:t>&lt;/NoPE&gt;</w:t>
    </w:r>
    <w:r>
      <w:rPr>
        <w:rStyle w:val="HideTWBExt"/>
      </w:rPr>
      <w:t>&lt;Version&gt;</w:t>
    </w:r>
    <w:r>
      <w:t>v01-00</w:t>
    </w:r>
    <w:r>
      <w:rPr>
        <w:rStyle w:val="HideTWBExt"/>
      </w:rPr>
      <w:t>&lt;/Version&gt;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AM\1316270CS.docx</w:t>
    </w:r>
    <w:r>
      <w:rPr>
        <w:rStyle w:val="HideTWBExt"/>
      </w:rPr>
      <w:t>&lt;/PathFdR&gt;</w:t>
    </w:r>
    <w:r>
      <w:tab/>
    </w:r>
    <w:r>
      <w:tab/>
    </w:r>
    <w:r>
      <w:t>PE</w:t>
    </w:r>
    <w:r>
      <w:rPr>
        <w:rStyle w:val="HideTWBExt"/>
      </w:rPr>
      <w:t>&lt;NoPE&gt;</w:t>
    </w:r>
    <w:r>
      <w:t>770.089</w:t>
    </w:r>
    <w:r>
      <w:rPr>
        <w:rStyle w:val="HideTWBExt"/>
      </w:rPr>
      <w:t>&lt;/NoPE&gt;</w:t>
    </w:r>
    <w:r>
      <w:rPr>
        <w:rStyle w:val="HideTWBExt"/>
      </w:rPr>
      <w:t>&lt;Version&gt;</w:t>
    </w:r>
    <w:r>
      <w:t>v01-00</w:t>
    </w:r>
    <w:r>
      <w:rPr>
        <w:rStyle w:val="HideTWBExt"/>
      </w:rPr>
      <w:t>&lt;/Version&gt;</w:t>
    </w:r>
  </w:p>
  <w:p>
    <w:pPr>
      <w:pStyle w:val="EPFooter2"/>
    </w:pPr>
    <w:r>
      <w:t>CS</w:t>
    </w:r>
    <w:r>
      <w:tab/>
    </w:r>
    <w:r>
      <w:rPr>
        <w:rStyle w:val="EPFooter2Motto"/>
      </w:rPr>
      <w:t>Jednotná v rozmanitosti</w:t>
    </w:r>
    <w:r>
      <w:tab/>
    </w:r>
    <w:r>
      <w:t>CS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NormalBold">
    <w:name w:val="NormalBold"/>
    <w:basedOn w:val="Normal"/>
    <w:pPr>
      <w:widowControl w:val="0"/>
    </w:pPr>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174</Pages>
  <Words>32720</Words>
  <Characters>201520</Characters>
  <Application>Microsoft Office Word</Application>
  <DocSecurity>0</DocSecurity>
  <Lines>1</Lines>
  <Paragraphs>2988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1316270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148853</vt:lpwstr>
  </property>
  <property fmtid="{D5CDD505-2E9C-101B-9397-08002B2CF9AE}" pid="7" name="dmxml.render.traceId">
    <vt:lpwstr>67dc31088aa5c079221853b3ace91e63</vt:lpwstr>
  </property>
  <property fmtid="{D5CDD505-2E9C-101B-9397-08002B2CF9AE}" pid="8" name="FooterPath">
    <vt:lpwstr>AM\1316270CS.docx</vt:lpwstr>
  </property>
  <property fmtid="{D5CDD505-2E9C-101B-9397-08002B2CF9AE}" pid="9" name="PE Number">
    <vt:lpwstr>770.089</vt:lpwstr>
  </property>
  <property fmtid="{D5CDD505-2E9C-101B-9397-08002B2CF9AE}" pid="10" name="UID">
    <vt:lpwstr>eu.europa.europarl-DIN1-2025-0000042893_01.00-cs-01.00_text-xml</vt:lpwstr>
  </property>
</Properties>
</file>