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{SANT}</w:t>
      </w:r>
      <w:r>
        <w:t>Výbor pro veřejné zdraví</w:t>
      </w:r>
      <w:r>
        <w:rPr>
          <w:rStyle w:val="HideTWBExt"/>
        </w:rPr>
        <w:t>&lt;/Commission&gt;</w:t>
      </w:r>
    </w:p>
    <w:p>
      <w:pPr>
        <w:pStyle w:val="LineBottom"/>
      </w:pPr>
      <w:r>
        <w:t xml:space="preserve"> </w:t>
      </w:r>
    </w:p>
    <w:p>
      <w:pPr>
        <w:pStyle w:val="CoverReference"/>
      </w:pPr>
      <w:r>
        <w:rPr>
          <w:rStyle w:val="HideTWBExt"/>
        </w:rPr>
        <w:t>&lt;RefProc&gt;</w:t>
      </w:r>
      <w:r>
        <w:t>2025/2130</w:t>
      </w:r>
      <w:r>
        <w:rPr>
          <w:rStyle w:val="HideTWBExt"/>
        </w:rPr>
        <w:t>&lt;/RefProc&gt;</w:t>
      </w:r>
      <w:r>
        <w:rPr>
          <w:rStyle w:val="HideTWBExt"/>
        </w:rPr>
        <w:t>&lt;RefTypeProc&gt;</w:t>
      </w:r>
      <w:r>
        <w:t>(INL)</w:t>
      </w:r>
      <w:r>
        <w:rPr>
          <w:rStyle w:val="HideTWBExt"/>
        </w:rPr>
        <w:t>&lt;/RefTypeProc&gt;</w:t>
      </w:r>
    </w:p>
    <w:p>
      <w:pPr>
        <w:pStyle w:val="CoverDate"/>
      </w:pPr>
      <w:r>
        <w:rPr>
          <w:rStyle w:val="HideTWBExt"/>
        </w:rPr>
        <w:t>&lt;Date&gt;</w:t>
      </w:r>
      <w:r>
        <w:rPr>
          <w:rStyle w:val="HideTWBInt"/>
        </w:rPr>
        <w:t>{01/04/2026}</w:t>
      </w:r>
      <w:r>
        <w:t>1.4.2026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360</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Nicolás González Casares</w:t>
      </w:r>
      <w:r>
        <w:rPr>
          <w:rStyle w:val="HideTWBExt"/>
        </w:rPr>
        <w:t>&lt;/Rapporteur&gt;</w:t>
      </w:r>
    </w:p>
    <w:p>
      <w:pPr>
        <w:pStyle w:val="CoverNormal24a"/>
      </w:pPr>
      <w:r>
        <w:rPr>
          <w:rStyle w:val="HideTWBExt"/>
        </w:rPr>
        <w:t>&lt;DocRefPE&gt;</w:t>
      </w:r>
      <w:r>
        <w:t>(PE785.192v01-00)</w:t>
      </w:r>
      <w:r>
        <w:rPr>
          <w:rStyle w:val="HideTWBExt"/>
        </w:rPr>
        <w:t>&lt;/DocRefPE&gt;</w:t>
      </w:r>
    </w:p>
    <w:p>
      <w:pPr>
        <w:pStyle w:val="CoverNormal"/>
      </w:pPr>
      <w:r>
        <w:rPr>
          <w:rStyle w:val="HideTWBExt"/>
        </w:rPr>
        <w:t>&lt;Titre&gt;</w:t>
      </w:r>
      <w:r>
        <w:t>Akční plán EU pro vzácná onemocnění</w:t>
      </w:r>
      <w:r>
        <w:rPr>
          <w:rStyle w:val="HideTWBExt"/>
        </w:rPr>
        <w:t>&lt;/Titre&gt;</w:t>
      </w:r>
    </w:p>
    <w:p>
      <w:pPr>
        <w:pStyle w:val="CoverNormal24a"/>
      </w:pPr>
      <w:r>
        <w:rPr>
          <w:rStyle w:val="HideTWBExt"/>
        </w:rPr>
        <w:t>&lt;DocRef&gt;</w:t>
      </w:r>
      <w:r>
        <w:t>(2025/2130(INL))</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 ohledem na článek </w:t>
            </w:r>
            <w:r>
              <w:rPr>
                <w:b/>
                <w:i/>
              </w:rPr>
              <w:t>225</w:t>
            </w:r>
            <w:r>
              <w:t xml:space="preserve"> Smlouvy o fungování Evropské unie,</w:t>
            </w:r>
          </w:p>
        </w:tc>
        <w:tc>
          <w:tcPr>
            <w:tcW w:w="4876" w:type="dxa"/>
            <w:tcBorders>
              <w:top w:val="nil"/>
              <w:left w:val="nil"/>
              <w:bottom w:val="nil"/>
              <w:right w:val="nil"/>
            </w:tcBorders>
          </w:tcPr>
          <w:p>
            <w:pPr>
              <w:pStyle w:val="Normal6a"/>
            </w:pPr>
            <w:r>
              <w:rPr>
                <w:b/>
                <w:i/>
              </w:rPr>
              <w:t>–</w:t>
            </w:r>
            <w:r>
              <w:tab/>
            </w:r>
            <w:r>
              <w:t xml:space="preserve">s ohledem na článek </w:t>
            </w:r>
            <w:r>
              <w:rPr>
                <w:b/>
                <w:i/>
              </w:rPr>
              <w:t>292</w:t>
            </w:r>
            <w:r>
              <w:t xml:space="preserve"> Smlouvy o fungování Evropské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 ohledem na články 16</w:t>
            </w:r>
            <w:r>
              <w:rPr>
                <w:b/>
                <w:i/>
              </w:rPr>
              <w:t>, 114</w:t>
            </w:r>
            <w:r>
              <w:t xml:space="preserve"> a 168 Smlouvy o fungování Evropské unie,</w:t>
            </w:r>
          </w:p>
        </w:tc>
        <w:tc>
          <w:tcPr>
            <w:tcW w:w="4876" w:type="dxa"/>
            <w:tcBorders>
              <w:top w:val="nil"/>
              <w:left w:val="nil"/>
              <w:bottom w:val="nil"/>
              <w:right w:val="nil"/>
            </w:tcBorders>
          </w:tcPr>
          <w:p>
            <w:pPr>
              <w:pStyle w:val="Normal6a"/>
            </w:pPr>
            <w:r>
              <w:rPr>
                <w:b/>
                <w:i/>
              </w:rPr>
              <w:t>–</w:t>
            </w:r>
            <w:r>
              <w:tab/>
            </w:r>
            <w:r>
              <w:t>s ohledem na články 16 a 168 Smlouvy o fungování Evropské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nařízení Evropského parlamentu a Rady (ES) č. 141/2000 ze dne 16. prosince 1999 o léčivých přípravcích pro vzácná onemocnění,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ze dne 9. září 2024, kterou vypracoval Mario Draghi pod názvem „Budoucnost evropské konkurenceschopnosti“ (Draghiho zpráva),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5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sdělení Komise ze dne 29. ledna 2025 „Kompas konkurenceschopnosti pro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směrnici Rady 89/105/EHS ze dne 21. prosince 1988 o průhlednosti opatření upravujících tvorbu cen u humánních léčivých přípravků a jejich začlenění do oblasti působnosti vnitrostátních systémů zdravotního pojištění</w:t>
            </w:r>
            <w:r>
              <w:rPr>
                <w:vertAlign w:val="superscript"/>
              </w:rPr>
              <w:t>6a</w:t>
            </w:r>
            <w:r>
              <w:rPr>
                <w:b/>
                <w:i/>
              </w:rPr>
              <w:t>;</w:t>
            </w:r>
            <w:r>
              <w:br/>
            </w:r>
            <w:r>
              <w:br/>
            </w:r>
            <w:r>
              <w:br/>
            </w: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nařízení Evropského parlamentu a Rady (ES) č. 1394/2007 ze dne 13. listopadu 2007 o léčivých přípravcích pro moderní terapii a o změně směrnice 2001/83/ES a nařízení (ES) č.726/2004,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návrh nařízení Evropského parlamentu a Rady, kterým se zřizuje rámec opatření pro posílení odvětví biotechnologií a biovýroby v Unii, zejména v oblasti zdraví, a mění nařízení (ES) č. 178/2002, (ES) č. 1394/2007, (EU) č. 536/2014, (EU) 2019/6, (EU) 2024/795 a (EU) 2024/1938 (evropský akt o biotechnologiích);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návrh nařízení Evropského parlamentu a Rady, kterým se zřizuje rámec opatření pro posílení odvětví biotechnologií a biovýroby v Unii, zejména v oblasti zdraví, a mění nařízení (ES) č. 178/2002, (ES) č. 1394/2007, (EU) č. 536/2014, (EU) 2019/6, (EU) 2024/795 a (EU) 2024/1938 (evropský akt o biotechnologiích);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návrh nařízení Evropského parlamentu a Rady, kterým se stanoví rámec pro posílení dostupnosti a bezpečnosti dodávek kriticky důležitých léčivých přípravků, jakož i dostupnosti a přístupnosti léčivých přípravků společného zájmu, a mění nařízení (EU) 2024/795,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13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návrh nařízení Evropského parlamentu a Rady, kterým se stanoví rámec pro posílení dostupnosti a bezpečnosti dodávek kriticky důležitých léčivých přípravků, jakož i dostupnosti a přístupnosti léčivých přípravků společného zájmu, a mění nařízení (EU) 2024/795,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sdělení Komise ze dne 2. července 2014 nazvané „Zvolte si Evropu pro vědy o živé přírodě:</w:t>
            </w:r>
            <w:r>
              <w:t xml:space="preserve"> </w:t>
            </w:r>
            <w:r>
              <w:rPr>
                <w:b/>
                <w:i/>
              </w:rPr>
              <w:t>Strategie, která má do roku 2030 učinit EU nejatraktivnějším místem na světě pro vědy o živé přírodě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17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výzkumné služby Evropského parlamentu a panelu pro budoucnost vědy a technologie (STOA) ze dne 23. května 2024 o řešení výzev pro evropské modely spolupráce více zemí v oblasti vzácných onemocnění,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sdělení Komise ze dne 11. listopadu 2008 o vzácných onemocněních:</w:t>
            </w:r>
            <w:r>
              <w:t xml:space="preserve"> </w:t>
            </w:r>
            <w:r>
              <w:rPr>
                <w:b/>
                <w:i/>
              </w:rPr>
              <w:t>výzvy pro Evropu a doporučení Rady ze dne 8. června 2009 o opatřeních v oblasti vzácných onemocnění,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vzácnými onemocněními trpí v Unii podle odhadů 27 až 36 milionů lidí a počet uznaných onemocnění se s rozvojem vědy stále zvyšuje;</w:t>
            </w:r>
          </w:p>
        </w:tc>
        <w:tc>
          <w:tcPr>
            <w:tcW w:w="4876" w:type="dxa"/>
            <w:tcBorders>
              <w:top w:val="nil"/>
              <w:left w:val="nil"/>
              <w:bottom w:val="nil"/>
              <w:right w:val="nil"/>
            </w:tcBorders>
          </w:tcPr>
          <w:p>
            <w:pPr>
              <w:pStyle w:val="Normal6a"/>
            </w:pPr>
            <w:r>
              <w:t>A.</w:t>
            </w:r>
            <w:r>
              <w:tab/>
            </w:r>
            <w:r>
              <w:t>vzhledem k tomu, že vzácnými onemocněními trpí v Unii podle odhadů 27 až 36 milionů lidí a počet uznaných onemocnění se s rozvojem vědy stále zvyšuje</w:t>
            </w:r>
            <w:r>
              <w:rPr>
                <w:b/>
                <w:i/>
              </w:rPr>
              <w:t>, neboť v důsledku pokroků v oblasti genomiky a klinického výzkumu se zvyšuje počet případů odhalení vzácných onemocnění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vzácnými onemocněními trpí v Unii podle odhadů 27 až 36 milionů lidí a počet uznaných onemocnění se s rozvojem vědy stále zvyšuje;</w:t>
            </w:r>
          </w:p>
        </w:tc>
        <w:tc>
          <w:tcPr>
            <w:tcW w:w="4876" w:type="dxa"/>
            <w:tcBorders>
              <w:top w:val="nil"/>
              <w:left w:val="nil"/>
              <w:bottom w:val="nil"/>
              <w:right w:val="nil"/>
            </w:tcBorders>
          </w:tcPr>
          <w:p>
            <w:pPr>
              <w:pStyle w:val="Normal6a"/>
            </w:pPr>
            <w:r>
              <w:t>A.</w:t>
            </w:r>
            <w:r>
              <w:tab/>
            </w:r>
            <w:r>
              <w:t xml:space="preserve">vzhledem k tomu, že vzácnými onemocněními trpí v Unii podle odhadů 27 až 36 milionů lidí a počet uznaných onemocnění se s rozvojem vědy stále zvyšuje; </w:t>
            </w:r>
            <w:r>
              <w:rPr>
                <w:b/>
                <w:i/>
              </w:rPr>
              <w:t>vzhledem k tomu, že 75 % osob s vzácným onemocněním tvoří děti;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přibližně každý sedmnáctý člověk v Evropě trpí vzácným onemocněním</w:t>
            </w:r>
            <w:r>
              <w:rPr>
                <w:b/>
                <w:i/>
                <w:vertAlign w:val="superscript"/>
              </w:rPr>
              <w:t>1a</w:t>
            </w:r>
            <w:r>
              <w:rPr>
                <w:b/>
                <w:i/>
              </w:rPr>
              <w:t>, což znamená, že celkově nejsou tato onemocnění vzácná, ale představují významnou zátěž pro pacienty a systémy zdravotní péče;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https://www.eurordis.org/rare-disease-policy/european-policy/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i jen minimální úroveň vědeckých poznatků existuje o méně než </w:t>
            </w:r>
            <w:r>
              <w:rPr>
                <w:b/>
                <w:i/>
              </w:rPr>
              <w:t>1 000</w:t>
            </w:r>
            <w:r>
              <w:t xml:space="preserve"> z odhadovaných </w:t>
            </w:r>
            <w:r>
              <w:rPr>
                <w:b/>
                <w:i/>
              </w:rPr>
              <w:t>6 000</w:t>
            </w:r>
            <w:r>
              <w:t>–</w:t>
            </w:r>
            <w:r>
              <w:rPr>
                <w:b/>
                <w:i/>
              </w:rPr>
              <w:t>8 000</w:t>
            </w:r>
            <w:r>
              <w:t xml:space="preserve"> identifikovaných vzácných onemocnění a na přibližně 95 % z nich neexistuje schválená léčba, což přispívá k neuspokojeným léčebným potřebám</w:t>
            </w:r>
            <w:r>
              <w:rPr>
                <w:vertAlign w:val="superscript"/>
              </w:rPr>
              <w:t>7</w:t>
            </w:r>
            <w:r>
              <w:t>;</w:t>
            </w:r>
          </w:p>
        </w:tc>
        <w:tc>
          <w:tcPr>
            <w:tcW w:w="4876" w:type="dxa"/>
            <w:tcBorders>
              <w:top w:val="nil"/>
              <w:left w:val="nil"/>
              <w:bottom w:val="nil"/>
              <w:right w:val="nil"/>
            </w:tcBorders>
          </w:tcPr>
          <w:p>
            <w:pPr>
              <w:pStyle w:val="Normal6a"/>
            </w:pPr>
            <w:r>
              <w:t>B.</w:t>
            </w:r>
            <w:r>
              <w:tab/>
            </w:r>
            <w:r>
              <w:t xml:space="preserve">vzhledem k tomu, že i jen minimální úroveň vědeckých poznatků existuje o méně než </w:t>
            </w:r>
            <w:r>
              <w:rPr>
                <w:b/>
                <w:i/>
              </w:rPr>
              <w:t>1 000</w:t>
            </w:r>
            <w:r>
              <w:t xml:space="preserve"> z odhadovaných </w:t>
            </w:r>
            <w:r>
              <w:rPr>
                <w:b/>
                <w:i/>
              </w:rPr>
              <w:t>6 000</w:t>
            </w:r>
            <w:r>
              <w:t>–</w:t>
            </w:r>
            <w:r>
              <w:rPr>
                <w:b/>
                <w:i/>
              </w:rPr>
              <w:t>8 000</w:t>
            </w:r>
            <w:r>
              <w:t xml:space="preserve"> identifikovaných vzácných onemocnění a na přibližně 95 % z nich neexistuje schválená léčba, což přispívá k neuspokojeným léčebným potřebám</w:t>
            </w:r>
            <w:r>
              <w:rPr>
                <w:vertAlign w:val="superscript"/>
              </w:rPr>
              <w:t>7</w:t>
            </w:r>
            <w:r>
              <w:t xml:space="preserve">; </w:t>
            </w:r>
            <w:r>
              <w:rPr>
                <w:b/>
                <w:i/>
              </w:rPr>
              <w:t>vzhledem k tomu, že 154 léčivých přípravků pro vzácná onemocnění je schváleno pro použití u přibližně 6 000 vzácných onemocnění;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Vzácná onemocnění - posílení činnosti EU - https://www.europarl.europa.eu/RegData/etudes/ATAG/2025/779215/EPRS_ATA(2025)779215_EN.pdf</w:t>
            </w:r>
          </w:p>
        </w:tc>
        <w:tc>
          <w:tcPr>
            <w:tcW w:w="4876" w:type="dxa"/>
            <w:tcBorders>
              <w:top w:val="nil"/>
              <w:left w:val="nil"/>
              <w:bottom w:val="nil"/>
              <w:right w:val="nil"/>
            </w:tcBorders>
          </w:tcPr>
          <w:p>
            <w:pPr>
              <w:pStyle w:val="Normal6a"/>
            </w:pPr>
            <w:r>
              <w:rPr>
                <w:vertAlign w:val="superscript"/>
              </w:rPr>
              <w:t>7</w:t>
            </w:r>
            <w:r>
              <w:t xml:space="preserve"> </w:t>
            </w:r>
            <w:r>
              <w:t>Vzácná onemocnění - posílení činnosti EU - https://www.europarl.europa.eu/RegData/etudes/ATAG/2025/779215/EPRS_ATA(2025)779215_EN.pdf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i jen minimální úroveň vědeckých poznatků existuje o méně než </w:t>
            </w:r>
            <w:r>
              <w:rPr>
                <w:b/>
                <w:i/>
              </w:rPr>
              <w:t>1 000</w:t>
            </w:r>
            <w:r>
              <w:t xml:space="preserve"> z odhadovaných </w:t>
            </w:r>
            <w:r>
              <w:rPr>
                <w:b/>
                <w:i/>
              </w:rPr>
              <w:t>6 000</w:t>
            </w:r>
            <w:r>
              <w:t>–</w:t>
            </w:r>
            <w:r>
              <w:rPr>
                <w:b/>
                <w:i/>
              </w:rPr>
              <w:t>8 000</w:t>
            </w:r>
            <w:r>
              <w:t xml:space="preserve"> identifikovaných vzácných onemocnění a na přibližně 95 % z nich neexistuje schválená léčba, což přispívá k neuspokojeným léčebným potřebám</w:t>
            </w:r>
            <w:r>
              <w:rPr>
                <w:vertAlign w:val="superscript"/>
              </w:rPr>
              <w:t>7</w:t>
            </w:r>
            <w:r>
              <w:t>;</w:t>
            </w:r>
          </w:p>
        </w:tc>
        <w:tc>
          <w:tcPr>
            <w:tcW w:w="4876" w:type="dxa"/>
            <w:tcBorders>
              <w:top w:val="nil"/>
              <w:left w:val="nil"/>
              <w:bottom w:val="nil"/>
              <w:right w:val="nil"/>
            </w:tcBorders>
          </w:tcPr>
          <w:p>
            <w:pPr>
              <w:pStyle w:val="Normal6a"/>
            </w:pPr>
            <w:r>
              <w:t>B.</w:t>
            </w:r>
            <w:r>
              <w:tab/>
            </w:r>
            <w:r>
              <w:t xml:space="preserve">vzhledem k tomu, že i jen minimální úroveň vědeckých poznatků existuje o méně než </w:t>
            </w:r>
            <w:r>
              <w:rPr>
                <w:b/>
                <w:i/>
              </w:rPr>
              <w:t>1 000</w:t>
            </w:r>
            <w:r>
              <w:t xml:space="preserve"> z odhadovaných </w:t>
            </w:r>
            <w:r>
              <w:rPr>
                <w:b/>
                <w:i/>
              </w:rPr>
              <w:t>6 000</w:t>
            </w:r>
            <w:r>
              <w:t>–</w:t>
            </w:r>
            <w:r>
              <w:rPr>
                <w:b/>
                <w:i/>
              </w:rPr>
              <w:t>8 000</w:t>
            </w:r>
            <w:r>
              <w:t xml:space="preserve"> identifikovaných vzácných onemocnění a na přibližně 95 % z nich neexistuje schválená léčba </w:t>
            </w:r>
            <w:r>
              <w:rPr>
                <w:b/>
                <w:i/>
              </w:rPr>
              <w:t>nebo lék</w:t>
            </w:r>
            <w:r>
              <w:t>, což přispívá k neuspokojeným léčebným potřebám</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Vzácná onemocnění - posílení činnosti EU - https://www.europarl.europa.eu/RegData/etudes/ATAG/2025/779215/EPRS_ATA(2025)779215_EN.pdf</w:t>
            </w:r>
          </w:p>
        </w:tc>
        <w:tc>
          <w:tcPr>
            <w:tcW w:w="4876" w:type="dxa"/>
            <w:tcBorders>
              <w:top w:val="nil"/>
              <w:left w:val="nil"/>
              <w:bottom w:val="nil"/>
              <w:right w:val="nil"/>
            </w:tcBorders>
          </w:tcPr>
          <w:p>
            <w:pPr>
              <w:pStyle w:val="Normal6a"/>
            </w:pPr>
            <w:r>
              <w:rPr>
                <w:vertAlign w:val="superscript"/>
              </w:rPr>
              <w:t>7</w:t>
            </w:r>
            <w:r>
              <w:t xml:space="preserve"> </w:t>
            </w:r>
            <w:r>
              <w:t>Vzácná onemocnění - posílení činnosti EU - https://www.europarl.europa.eu/RegData/etudes/ATAG/2025/779215/EPRS_ATA(2025)779215_EN.pdf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zdraví je veřejným a společenským statkem a základním právem;</w:t>
            </w:r>
            <w:r>
              <w:t xml:space="preserve"> </w:t>
            </w:r>
            <w:r>
              <w:rPr>
                <w:b/>
                <w:i/>
              </w:rPr>
              <w:t xml:space="preserve">a proto by v celé Unii, bez ohledu na příjem, místo bydliště či pojištěnecký status měl být jakožto základní sociální právo osobám se vzácnými onemocněním zaručen přístup k diagnostice, léčbě, péči a léčivým přípravkům; </w:t>
            </w:r>
            <w:r>
              <w:t xml:space="preserve"> </w:t>
            </w:r>
            <w:r>
              <w:rPr>
                <w:b/>
                <w:i/>
              </w:rPr>
              <w:t>vzhledem k tomu, že evropský akční plán pro vzácná onemocnění by měl přispívat ke snižování sociálních a územních nerovností v přístupu ke zdravotní péči;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strategické iniciativy Unie, jako je akt EU o biotechnologiích, mohou posílit konkurenceschopnost, inovace a vědecké vedoucí postavení Unie;</w:t>
            </w:r>
            <w:r>
              <w:t xml:space="preserve"> </w:t>
            </w:r>
            <w:r>
              <w:rPr>
                <w:b/>
                <w:i/>
              </w:rPr>
              <w:t>vzhledem k tomu, že tyto iniciativy představují příležitost podpořit vývoj inovativních léčebných postupů, zejména pro pacienty trpící genetickými onemocněními nebo vzácnými onemocněními;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sazby úhrad za léčivé přípravky pro vzácná onemocnění se v jednotlivých členských státech značně liší, přičemž průměrná hodnota činí 51 %;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přibližně 80 % vzácných onemocnění má genetický původ a </w:t>
            </w:r>
            <w:r>
              <w:rPr>
                <w:b/>
                <w:i/>
              </w:rPr>
              <w:t>jejich</w:t>
            </w:r>
            <w:r>
              <w:t xml:space="preserve"> příznaky se mohou překrývat s běžnými onemocněními, což dále komplikuje </w:t>
            </w:r>
            <w:r>
              <w:rPr>
                <w:b/>
                <w:i/>
              </w:rPr>
              <w:t>včasné zjištění a diagnózu</w:t>
            </w:r>
            <w:r>
              <w:t>;</w:t>
            </w:r>
          </w:p>
        </w:tc>
        <w:tc>
          <w:tcPr>
            <w:tcW w:w="4876" w:type="dxa"/>
            <w:tcBorders>
              <w:top w:val="nil"/>
              <w:left w:val="nil"/>
              <w:bottom w:val="nil"/>
              <w:right w:val="nil"/>
            </w:tcBorders>
          </w:tcPr>
          <w:p>
            <w:pPr>
              <w:pStyle w:val="Normal6a"/>
            </w:pPr>
            <w:r>
              <w:t>C.</w:t>
            </w:r>
            <w:r>
              <w:tab/>
            </w:r>
            <w:r>
              <w:t xml:space="preserve">vzhledem k tomu, že přibližně 80 % vzácných onemocnění má genetický původ a příznaky se mohou překrývat s běžnými onemocněními, což dále komplikuje </w:t>
            </w:r>
            <w:r>
              <w:rPr>
                <w:b/>
                <w:i/>
              </w:rPr>
              <w:t>schopnost lékařů odhalit, diagnostikovat a zahájit léčebné protokoly v co nejranějším okamžiku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přibližně 80 % vzácných onemocnění má genetický původ a jejich příznaky se mohou překrývat s běžnými onemocněními, což dále komplikuje včasné zjištění a diagnózu;</w:t>
            </w:r>
          </w:p>
        </w:tc>
        <w:tc>
          <w:tcPr>
            <w:tcW w:w="4876" w:type="dxa"/>
            <w:tcBorders>
              <w:top w:val="nil"/>
              <w:left w:val="nil"/>
              <w:bottom w:val="nil"/>
              <w:right w:val="nil"/>
            </w:tcBorders>
          </w:tcPr>
          <w:p>
            <w:pPr>
              <w:pStyle w:val="Normal6a"/>
            </w:pPr>
            <w:r>
              <w:t>C.</w:t>
            </w:r>
            <w:r>
              <w:tab/>
            </w:r>
            <w:r>
              <w:t xml:space="preserve">vzhledem k tomu, že přibližně 80 % vzácných onemocnění má genetický původ a jejich příznaky se mohou překrývat s běžnými onemocněními, </w:t>
            </w:r>
            <w:r>
              <w:rPr>
                <w:b/>
                <w:i/>
              </w:rPr>
              <w:t>zejména v případě neurologických chorob,</w:t>
            </w:r>
            <w:r>
              <w:t xml:space="preserve"> což dále komplikuje včasné zjištění a diagnózu;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přibližně 80 % vzácných onemocnění má genetický původ a jejich příznaky se mohou překrývat s běžnými onemocněními, což dále komplikuje včasné zjištění a diagnózu;</w:t>
            </w:r>
          </w:p>
        </w:tc>
        <w:tc>
          <w:tcPr>
            <w:tcW w:w="4876" w:type="dxa"/>
            <w:tcBorders>
              <w:top w:val="nil"/>
              <w:left w:val="nil"/>
              <w:bottom w:val="nil"/>
              <w:right w:val="nil"/>
            </w:tcBorders>
          </w:tcPr>
          <w:p>
            <w:pPr>
              <w:pStyle w:val="Normal6a"/>
            </w:pPr>
            <w:r>
              <w:t>C.</w:t>
            </w:r>
            <w:r>
              <w:tab/>
            </w:r>
            <w:r>
              <w:t xml:space="preserve">vzhledem k tomu, že přibližně 80 % vzácných onemocnění má genetický původ a jejich příznaky se mohou překrývat s běžnými onemocněními, </w:t>
            </w:r>
            <w:r>
              <w:rPr>
                <w:b/>
                <w:i/>
              </w:rPr>
              <w:t>zejména s neurologickými chorobami,</w:t>
            </w:r>
            <w:r>
              <w:t xml:space="preserve"> což dále komplikuje včasné zjištění a diagnózu;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přibližně 80 % vzácných onemocnění má genetický původ a jejich příznaky se mohou překrývat s běžnými onemocněními, což dále komplikuje včasné zjištění a diagnózu;</w:t>
            </w:r>
          </w:p>
        </w:tc>
        <w:tc>
          <w:tcPr>
            <w:tcW w:w="4876" w:type="dxa"/>
            <w:tcBorders>
              <w:top w:val="nil"/>
              <w:left w:val="nil"/>
              <w:bottom w:val="nil"/>
              <w:right w:val="nil"/>
            </w:tcBorders>
          </w:tcPr>
          <w:p>
            <w:pPr>
              <w:pStyle w:val="Normal6a"/>
            </w:pPr>
            <w:r>
              <w:t>C.</w:t>
            </w:r>
            <w:r>
              <w:tab/>
            </w:r>
            <w:r>
              <w:t>vzhledem k tomu, že přibližně 80 % vzácných onemocnění má genetický původ</w:t>
            </w:r>
            <w:r>
              <w:rPr>
                <w:b/>
                <w:i/>
              </w:rPr>
              <w:t>, přičemž mnoho z nich se projeví v dětství,</w:t>
            </w:r>
            <w:r>
              <w:t xml:space="preserve"> a jejich příznaky se mohou překrývat s běžnými onemocněními, což dále komplikuje včasné zjištění a diagnózu;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přibližně </w:t>
            </w:r>
            <w:r>
              <w:rPr>
                <w:b/>
                <w:i/>
              </w:rPr>
              <w:t>80</w:t>
            </w:r>
            <w:r>
              <w:t xml:space="preserve"> % vzácných onemocnění má genetický původ a jejich příznaky se mohou překrývat s běžnými onemocněními, což dále komplikuje včasné zjištění a diagnózu;</w:t>
            </w:r>
          </w:p>
        </w:tc>
        <w:tc>
          <w:tcPr>
            <w:tcW w:w="4876" w:type="dxa"/>
            <w:tcBorders>
              <w:top w:val="nil"/>
              <w:left w:val="nil"/>
              <w:bottom w:val="nil"/>
              <w:right w:val="nil"/>
            </w:tcBorders>
          </w:tcPr>
          <w:p>
            <w:pPr>
              <w:pStyle w:val="Normal6a"/>
            </w:pPr>
            <w:r>
              <w:t>C.</w:t>
            </w:r>
            <w:r>
              <w:tab/>
            </w:r>
            <w:r>
              <w:t xml:space="preserve">vzhledem k tomu, že přibližně </w:t>
            </w:r>
            <w:r>
              <w:rPr>
                <w:b/>
                <w:i/>
              </w:rPr>
              <w:t>72</w:t>
            </w:r>
            <w:r>
              <w:t xml:space="preserve"> % vzácných onemocnění má genetický původ a jejich příznaky se mohou překrývat s běžnými onemocněními, což dále komplikuje včasné zjištění a diagnózu;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údaje Eurostatu a výzkum Graafa, Buckleyho a Skotka (European Journal of Human Genetics, 2020) odhadují, že mezi lety 2011 a 2015 došlo v Unii k přibližně 8 031 porodům dětí s Downovým syndromem ročně, že došlo ke snížení počtu narození živého dítěte přibližně o 54 % v důsledku dobrovolného ukončení těhotenství a že v roce 2015 žilo v EU odhadem 419 000 osob s Downovým syndromem; </w:t>
            </w:r>
            <w:r>
              <w:t xml:space="preserve"> </w:t>
            </w:r>
            <w:r>
              <w:rPr>
                <w:b/>
                <w:i/>
              </w:rPr>
              <w:t>vzhledem k tomu, že tyto údaje ukazují, že stávající prenatální postupy mají značný dopad na demografické trendy;</w:t>
            </w:r>
            <w:r>
              <w:t xml:space="preserve"> </w:t>
            </w:r>
            <w:r>
              <w:rPr>
                <w:b/>
                <w:i/>
              </w:rPr>
              <w:t>Downův syndrom by proto měl být uznán v rámci výzkumného rámce Unie pro vzácná onemocnění a měl by být podporován výzkum klinické péče, dlouhodobých výsledků, kvality života a podpůrných systémů, aby bylo zajištěno spravedlivé začlenění a důkladné pochopení osob žijících s Downovým syndromem;</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Výbor OSN pro práva osob se zdravotním postižením ve svých závěrečných připomínkách ze dne 31. března 2025 ke kombinované druhé a třetí pravidelné zprávě Evropské unie vyjádřil znepokojení nad „diskriminačními eugenickými postoji vůči osobám se zdravotním postižením při prenatální lékařské diagnostice postižení“, které se týkají zejména osob s mentálním a/nebo psychosociálním postižením a autistických osob; </w:t>
            </w:r>
            <w:r>
              <w:t xml:space="preserve"> </w:t>
            </w:r>
            <w:r>
              <w:rPr>
                <w:b/>
                <w:i/>
              </w:rPr>
              <w:t>vzhledem k tomu, že Výbor doporučil, aby Unie přijala trvalá opatření proti stigmatizaci, postižení a diskriminaci při prenatální diagnostice a zajistila odpovídající podporu osobám se zdravotním postižením a jejich rodinám;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v souladu s přístupem „jedno zdraví“ založeném na expozomu mohou být vzácná onemocnění ovlivněna nejen genetickými faktory, ale také environmentálními, chemickými, fyzikálními, biologickými a sociálními determinanty a kumulativní expozicí v průběhu celého života, které by měly být v příslušných případech lépe začleněny do výzkumu a získávání důkazů, a to při plném respektování vzájemného propojení lidského zdraví, zdraví zvířat a životního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pacienti trpící vzácnými onemocněními se často potýkají se značným zpožděním v diagnostice; </w:t>
            </w:r>
            <w:r>
              <w:t xml:space="preserve"> </w:t>
            </w:r>
            <w:r>
              <w:rPr>
                <w:b/>
                <w:i/>
              </w:rPr>
              <w:t>vzhledem k tomu, že průměrná doba do stanovení diagnózy se odhaduje přibližně na čtyři až pět let a až 25–30 % pacientů čeká na přesnou diagnózu více než pět let</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Faye F, Crocione C, Anido de Peña R, et al., 2024, Time to diagnosis and determinants of diagnostic delays of people living with a rare disease:</w:t>
            </w:r>
            <w:r>
              <w:t xml:space="preserve"> </w:t>
            </w:r>
            <w:r>
              <w:rPr>
                <w:b/>
                <w:i/>
              </w:rPr>
              <w:t>results of a Rare Barometer retrospective patient survey.</w:t>
            </w:r>
            <w:r>
              <w:t xml:space="preserve"> </w:t>
            </w:r>
            <w:r>
              <w:rPr>
                <w:b/>
                <w:i/>
              </w:rPr>
              <w:t>Eur J Hum Genet.</w:t>
            </w:r>
            <w:r>
              <w:t xml:space="preserve"> </w:t>
            </w:r>
            <w:r>
              <w:rPr>
                <w:b/>
                <w:i/>
              </w:rPr>
              <w:t>32(9):1116–26. https://doi.org/10.1038/s41431-024-01604-z.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značná část vzácných onemocnění postihuje děti a vyžaduje včasnou diagnózu, přizpůsobené způsoby péče a cílené výzkumné úsilí;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vzhledem k tomu, že doporučení Rady ze dne 8. června 2009 o opatřeních v oblasti vzácných onemocnění představuje základní politický rámec na úrovni Unie a že toto doporučení přispělo k zahájení koordinované práce v oblasti vzácných onemocnění a k podpoře rozvoje vnitrostátních plánů a strategií ve všech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vzhledem k tomu, že Unie je jako smluvní strana Úmluvy Organizace spojených národů o právech osob se zdravotním postižením povinna zajistit, aby její právní předpisy a politiky plně respektovaly, chránily a podporovaly práva, důstojnost a rovnocennou hodnotu osob se zdravotním postižením, a to i při vývoji a používání genetických a prenatálních technologií;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vzhledem k tomu, že značná část pacientů s podezřením na vzácná onemocnění stále nemá potvrzenou diagnózu;</w:t>
            </w:r>
            <w:r>
              <w:t xml:space="preserve"> </w:t>
            </w:r>
            <w:r>
              <w:rPr>
                <w:b/>
                <w:i/>
              </w:rPr>
              <w:t>vzhledem k tomu, že řešení potřeb nediagnostikovaných pacientů vyžaduje lepší přístup ke specializovaným odborným znalostem, pokročilým diagnostickým technologiím a přeshraniční spolupráci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vzhledem k tomu, že zpráva Komise o provádění ze dne 5. září 2014 týkající se sdělení Komise o vzácných onemocněních:</w:t>
            </w:r>
            <w:r>
              <w:t xml:space="preserve"> </w:t>
            </w:r>
            <w:r>
              <w:rPr>
                <w:b/>
                <w:i/>
              </w:rPr>
              <w:t>výzvy pro Evropu“ a doporučení Rady ze dne 8. června 2009 o opatřeních v oblasti vzácných onemocnění zdůraznily dosažený pokrok i přetrvávající nedostatky a zdůraznily potřebu zachovat a posílit koordinovanou činnost na úrovni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vzhledem k tomu, že umělá inteligence má významný potenciál podporovat přesnější diagnostiku vzácných onemocnění; </w:t>
            </w:r>
            <w:r>
              <w:t xml:space="preserve"> </w:t>
            </w:r>
            <w:r>
              <w:rPr>
                <w:b/>
                <w:i/>
              </w:rPr>
              <w:t>vzhledem k tomu, že její používání může pomoci zkrátit diagnostické prodlevy a zlepšit odhalování složitých nebo nediagnostikovaných případů, pokud je vyvíjena v souladu s vysokými etickými a právními normami a normami ochrany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vzhledem k tomu, že zvláštní zpráva Evropského účetního dvora č. 7/2019 s názvem „Opatření EU v oblasti přeshraniční zdravotní péče:</w:t>
            </w:r>
            <w:r>
              <w:t xml:space="preserve"> </w:t>
            </w:r>
            <w:r>
              <w:rPr>
                <w:b/>
                <w:i/>
              </w:rPr>
              <w:t>významné ambice, ale lepší řízení provádění směrnice 2011/24/EU" odhalila nedostatky ve fungování přeshraniční zdravotní péče pro pacienty se vzácnými onemocněními a vyzvala k vytvoření pevnějšího a soudržnějšího evropského rámce pro vzácná onemocnění;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Ce.</w:t>
            </w:r>
            <w:r>
              <w:tab/>
            </w:r>
            <w:r>
              <w:rPr>
                <w:b/>
                <w:i/>
              </w:rPr>
              <w:t>vzhledem k tomu, že Unie hraje klíčovou koordinační úlohu při rozvoji politiky v oblasti vzácných onemocnění a že pokračující činnost Unie má zásadní význam pro podporu členských států při navrhování, provádění a udržování účinných vnitrostátních politik a zároveň pro zajištění soudržnosti, sdílení znalostí a přidané hodnoty na úrovni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stávající unijní opatření v oblasti vzácných onemocnění přinesla důležité nástroje</w:t>
            </w:r>
            <w:r>
              <w:rPr>
                <w:b/>
                <w:i/>
              </w:rPr>
              <w:t>, ale mezi členskými státy i uvnitř nich nadále existují značné rozdíly</w:t>
            </w:r>
            <w:r>
              <w:t>;</w:t>
            </w:r>
          </w:p>
        </w:tc>
        <w:tc>
          <w:tcPr>
            <w:tcW w:w="4876" w:type="dxa"/>
            <w:tcBorders>
              <w:top w:val="nil"/>
              <w:left w:val="nil"/>
              <w:bottom w:val="nil"/>
              <w:right w:val="nil"/>
            </w:tcBorders>
          </w:tcPr>
          <w:p>
            <w:pPr>
              <w:pStyle w:val="Normal6a"/>
            </w:pPr>
            <w:r>
              <w:t>E.</w:t>
            </w:r>
            <w:r>
              <w:tab/>
            </w:r>
            <w:r>
              <w:t xml:space="preserve">vzhledem k tomu, že stávající unijní opatření v oblasti vzácných onemocnění přinesla důležité nástroje </w:t>
            </w:r>
            <w:r>
              <w:rPr>
                <w:b/>
                <w:i/>
              </w:rPr>
              <w:t>a iniciativy, včetně zřízení evropských referenčních sítí, vytvoření databáze a nomenklatury Orphanet, přijetí nařízení (ES) č. 141/2000, vytvoření evropské platformy pro registraci vzácných onemocnění a podpory výzkumu a inovací prostřednictvím programů Unie, jako je Horizont Evropa a Evropské partnerství pro vzácná onemocnění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stávající </w:t>
            </w:r>
            <w:r>
              <w:rPr>
                <w:b/>
                <w:i/>
              </w:rPr>
              <w:t>unijní</w:t>
            </w:r>
            <w:r>
              <w:t xml:space="preserve"> opatření v oblasti vzácných onemocnění přinesla důležité nástroje, ale mezi členskými státy i </w:t>
            </w:r>
            <w:r>
              <w:rPr>
                <w:b/>
                <w:i/>
              </w:rPr>
              <w:t>uvnitř nich nadále existují</w:t>
            </w:r>
            <w:r>
              <w:t xml:space="preserve"> značné rozdíly;</w:t>
            </w:r>
          </w:p>
        </w:tc>
        <w:tc>
          <w:tcPr>
            <w:tcW w:w="4876" w:type="dxa"/>
            <w:tcBorders>
              <w:top w:val="nil"/>
              <w:left w:val="nil"/>
              <w:bottom w:val="nil"/>
              <w:right w:val="nil"/>
            </w:tcBorders>
          </w:tcPr>
          <w:p>
            <w:pPr>
              <w:pStyle w:val="Normal6a"/>
            </w:pPr>
            <w:r>
              <w:t>E.</w:t>
            </w:r>
            <w:r>
              <w:tab/>
            </w:r>
            <w:r>
              <w:t xml:space="preserve">vzhledem k tomu, že stávající opatření </w:t>
            </w:r>
            <w:r>
              <w:rPr>
                <w:b/>
                <w:i/>
              </w:rPr>
              <w:t>Unie</w:t>
            </w:r>
            <w:r>
              <w:t xml:space="preserve"> v oblasti vzácných onemocnění přinesla důležité nástroje, ale mezi členskými státy i </w:t>
            </w:r>
            <w:r>
              <w:rPr>
                <w:b/>
                <w:i/>
              </w:rPr>
              <w:t>v jejich rámci přetrvávají</w:t>
            </w:r>
            <w:r>
              <w:t xml:space="preserve"> značné rozdíly</w:t>
            </w:r>
            <w:r>
              <w:rPr>
                <w:b/>
                <w:i/>
              </w:rPr>
              <w:t>, pokud jde o přístup k včasné diagnostice, screeningu, genomickému testování, specializované péči a inovativní léčbě, což vede k nerovným zdravotním výsledkům u osob žijících se vzácnými onemocněními v celé 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stávající unijní opatření v oblasti vzácných onemocnění přinesla důležité nástroje, ale mezi členskými státy i uvnitř nich nadále existují značné rozdíly;</w:t>
            </w:r>
          </w:p>
        </w:tc>
        <w:tc>
          <w:tcPr>
            <w:tcW w:w="4876" w:type="dxa"/>
            <w:tcBorders>
              <w:top w:val="nil"/>
              <w:left w:val="nil"/>
              <w:bottom w:val="nil"/>
              <w:right w:val="nil"/>
            </w:tcBorders>
          </w:tcPr>
          <w:p>
            <w:pPr>
              <w:pStyle w:val="Normal6a"/>
            </w:pPr>
            <w:r>
              <w:t>E.</w:t>
            </w:r>
            <w:r>
              <w:tab/>
            </w:r>
            <w:r>
              <w:t xml:space="preserve">vzhledem k tomu, že stávající unijní opatření v oblasti vzácných onemocnění přinesla důležité nástroje, ale mezi členskými státy i uvnitř nich nadále existují značné rozdíly; </w:t>
            </w:r>
            <w:r>
              <w:rPr>
                <w:b/>
                <w:i/>
              </w:rPr>
              <w:t>vzhledem k tomu, že rozdíly a nerovnosti v péči existují i na základě faktorů, jako je pohlaví nebo věk;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skutečný přístup k léčbě vzácných nemocí z velké míry záleží na vnitrostátních rozhodnutích o tvorbě cen a úhradách;</w:t>
            </w:r>
            <w:r>
              <w:t xml:space="preserve"> </w:t>
            </w:r>
            <w:r>
              <w:rPr>
                <w:b/>
                <w:i/>
              </w:rPr>
              <w:t>vzhledem k tomu, tvorba cen a úhrady spadají do vnitrostátních pravomocí, přičemž podléhají procesním požadavkům stanoveným ve směrnici Rady 89/105/EHS;</w:t>
            </w:r>
            <w:r>
              <w:t xml:space="preserve"> </w:t>
            </w:r>
            <w:r>
              <w:rPr>
                <w:b/>
                <w:i/>
              </w:rPr>
              <w:t>vzhledem k tomu, že tyto rozdíly vede k nerovnému přístupu k léčbě vzácných onemocnění pro pacienty v rámci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se očekává, že nedávné a nadcházející iniciativy Unie, včetně návrhu nařízení Evropského parlamentu a Rady, kterým se zřizuje rámec opatření pro posílení odvětví biotechnologií a biovýroby Unie zejména v oblasti zdraví a kterým se mění nařízení (ES) č. 178/2002, (ES) č. 1394/2007, (EU) č. 536/2014, (EU) 2019/6, (EU) 2024/795 a (EU) 2024/1938 (evropský akt o biotechnologiích), revize farmaceutických právních předpisů Unie a návrhu nařízení Evropského parlamentu a Rady, kterým se stanoví rámec pro posílení dostupnosti a bezpečnosti dodávek kriticky důležitých léčivých přípravků, jakož i dostupnosti a přístupnosti léčivých přípravků společného zájmu, a mění nařízení (EU) 2024/795, zlepší regulační rámec pro vzácná onemocnění, posílí inovace a investice do vývoje léčivých přípravků pro vzácná onemocnění a pokročilých terapií, usnadní účinnější klinický výzkum a zvýší konkurenceschopnost odvětví věd o živé přírodě v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osoby pečující o osoby se vzácnými onemocněními, z nichž většinu tvoří ženy, čelí značné finanční, sociální a psychologické zátěži, a proto by měly být podporovány prostřednictvím koordinovaných opatření v politikách v oblasti zdraví, zaměstnanosti a sociální ochrany;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přední světový výzkum vzácných onemocnění provádějí veřejné a soukromé subjekty v Unii;</w:t>
            </w:r>
            <w:r>
              <w:t xml:space="preserve"> </w:t>
            </w:r>
            <w:r>
              <w:rPr>
                <w:b/>
                <w:i/>
              </w:rPr>
              <w:t> vzhledem k tomu, že účinný a flexibilní regulační rámec je nezbytný k tomu, aby se tento výzkum promítl do léčebných postupů a terapií, které jsou prospěšné pro pacienty;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žádný členský stát nemůže sám zajistit odpovídající identifikaci, diagnostiku a léčbu všech vzácných onemocnění;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vzhledem k tomu, že mezi členskými státy i v jejich rámci přetrvávají značné rozdíly v oblasti vzácných onemocnění, zejména pokud jde o diagnostiku, přístup ke specializované péči, dostupnost léčivých přípravků pro vzácná onemocnění a moderní terapie a začlenění do klinických hodnocení; </w:t>
            </w:r>
            <w:r>
              <w:t xml:space="preserve"> </w:t>
            </w:r>
            <w:r>
              <w:rPr>
                <w:b/>
                <w:i/>
              </w:rPr>
              <w:t>vzhledem k tomu, že tyto nerovnosti vedou k nerovným výsledkům v oblasti zdraví a představují další zátěž pro pacienty a jejich rodiny v závislosti na jejich místě bydliště;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vzhledem k tomu, že členské státy jsou povinny přijmout rozhodnutí o tvorbě cen léčivých přípravků do 90 dnů a o jejich začlenění do vnitrostátních systémů zdravotního pojištění do 90 dnů;</w:t>
            </w:r>
            <w:r>
              <w:t xml:space="preserve"> </w:t>
            </w:r>
            <w:r>
              <w:rPr>
                <w:b/>
                <w:i/>
              </w:rPr>
              <w:t>vzhledem k tomu, že tyto lhůty nejsou v praxi často dodržovány;</w:t>
            </w:r>
            <w:r>
              <w:t xml:space="preserve"> </w:t>
            </w:r>
            <w:r>
              <w:rPr>
                <w:b/>
                <w:i/>
              </w:rPr>
              <w:t>vzhledem k tomu, že prosazování a monitorování ze strany Komise jsou i nadále nedostatečné, což vede k přetrvávajícím zpožděním v přístupu pacientů k léčivým přípravkům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vzhledem k tomu, že výzkum a vývoj vzácných onemocnění v Unii čelí mnohostranným výzvám, které se liší od výzkumu jiných onemocnění, včetně malé populace pacientů, omezených znalostí o přirozené historii vzácných onemocnění, nedostatku stávajících údajů a roztříštěnosti právních předpisů v jednotlivých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vzhledem k tomu, že odvětví věd o živé přírodě v Unii je hlavní hnací silou evropské konkurenceschopnosti a důležitým přínosem při vývoji nových terapií vzácných onemocnění;</w:t>
            </w:r>
            <w:r>
              <w:t xml:space="preserve"> </w:t>
            </w:r>
            <w:r>
              <w:rPr>
                <w:b/>
                <w:i/>
              </w:rPr>
              <w:t>vzhledem k tomu, že toto odvětví potřebuje přizpůsobený a účinný regulační rámec, který umožní inovace v této oblasti s vhodně koncipovanými pobídkovými strukturami, včetně silných práv duševního vlastnictví;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vzhledem k tomu, že pacienti se vzácnými onemocněními čelí značné finanční zátěži, která zahrnuje přímé náklady na zdravotní péči, náklady spojené s přístupem k diagnostice a specializované péči, včetně cestování a ubytování, a nepřímé náklady, jako je ztráta příjmu a snížená účast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vzhledem k tomu, že přetrvávají také genderové rozdíly v diagnostice, přístupu k péči a účasti na výzkumu, což vyžaduje inkluzivnější a genderově citlivější přístup k politikám v oblasti vzácných onemocnění;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vzhledem k tomu, že evropské partnerství v oblasti </w:t>
            </w:r>
            <w:r>
              <w:rPr>
                <w:b/>
                <w:i/>
              </w:rPr>
              <w:t>výzkumu</w:t>
            </w:r>
            <w:r>
              <w:t xml:space="preserve"> vzácných onemocnění </w:t>
            </w:r>
            <w:r>
              <w:rPr>
                <w:b/>
                <w:i/>
              </w:rPr>
              <w:t>představuje</w:t>
            </w:r>
            <w:r>
              <w:t xml:space="preserve"> významné společné úsilí, které spojuje partnery z celé Unie, a podporuje tak výzkum v oblasti prevence, diagnózy a léčby;</w:t>
            </w:r>
          </w:p>
        </w:tc>
        <w:tc>
          <w:tcPr>
            <w:tcW w:w="4876" w:type="dxa"/>
            <w:tcBorders>
              <w:top w:val="nil"/>
              <w:left w:val="nil"/>
              <w:bottom w:val="nil"/>
              <w:right w:val="nil"/>
            </w:tcBorders>
          </w:tcPr>
          <w:p>
            <w:pPr>
              <w:pStyle w:val="Normal6a"/>
            </w:pPr>
            <w:r>
              <w:t>F.</w:t>
            </w:r>
            <w:r>
              <w:tab/>
            </w:r>
            <w:r>
              <w:t xml:space="preserve">vzhledem k tomu, že evropské partnerství v oblasti vzácných onemocnění </w:t>
            </w:r>
            <w:r>
              <w:rPr>
                <w:b/>
                <w:i/>
              </w:rPr>
              <w:t>a navazující aliance ERDERA představují</w:t>
            </w:r>
            <w:r>
              <w:t xml:space="preserve"> významné společné úsilí, které spojuje partnery z celé Unie, a podporuje tak výzkum v oblasti prevence, diagnózy a léčby; </w:t>
            </w:r>
            <w:r>
              <w:rPr>
                <w:b/>
                <w:i/>
              </w:rPr>
              <w:t>vzhledem k tomu, že toto úsilí je doplněno mezinárodní spoluprací, a to i v rámci Mezinárodního konsorcia pro výzkum vzácných onemocnění (IRDiRC), což přispívá ke sladění výzkumných priorit a urychlení vědeckého pokroku na celosvětové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vzhledem k tomu, že evropské partnerství v oblasti výzkumu vzácných onemocnění </w:t>
            </w:r>
            <w:r>
              <w:rPr>
                <w:b/>
                <w:i/>
              </w:rPr>
              <w:t>představuje</w:t>
            </w:r>
            <w:r>
              <w:t xml:space="preserve"> významné společné úsilí, které spojuje partnery z celé Unie, a podporuje tak výzkum v oblasti prevence, diagnózy a léčby;</w:t>
            </w:r>
          </w:p>
        </w:tc>
        <w:tc>
          <w:tcPr>
            <w:tcW w:w="4876" w:type="dxa"/>
            <w:tcBorders>
              <w:top w:val="nil"/>
              <w:left w:val="nil"/>
              <w:bottom w:val="nil"/>
              <w:right w:val="nil"/>
            </w:tcBorders>
          </w:tcPr>
          <w:p>
            <w:pPr>
              <w:pStyle w:val="Normal6a"/>
            </w:pPr>
            <w:r>
              <w:t>F.</w:t>
            </w:r>
            <w:r>
              <w:tab/>
            </w:r>
            <w:r>
              <w:t xml:space="preserve">vzhledem k tomu, že evropské partnerství v oblasti výzkumu vzácných onemocnění </w:t>
            </w:r>
            <w:r>
              <w:rPr>
                <w:b/>
                <w:i/>
              </w:rPr>
              <w:t>a evropské partnerství v oblasti zdraví mozku představují</w:t>
            </w:r>
            <w:r>
              <w:t xml:space="preserve"> významné společné úsilí, které spojuje partnery z celé Unie, a podporuje tak výzkum v oblasti prevence, diagnózy a léčby;</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v diagnostice nemocí přetrvávají značné rozdíly mezi pohlavími a věkovými rozdíly, přičemž ženy a děti čelí ve srovnání s muži a dospělými výrazně delším čekacím dobám na přesnou diagnostiku;</w:t>
            </w:r>
            <w:r>
              <w:t xml:space="preserve"> </w:t>
            </w:r>
            <w:r>
              <w:rPr>
                <w:b/>
                <w:i/>
              </w:rPr>
              <w:t>vzhledem k tomu, že údaje z průzkumů ukazují, že ženy se vzácnými onemocněními čekají na diagnózu v průměru 5,4 roku, zatímco u mužů 3,7 roku</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https://www.eurordis.org/survey-reveals-lengthy-diagnostic-delays/#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vzhledem k tomu, že organizace občanské společnosti opakovaně vyzývaly k vypracování komplexního akčního plánu Unie pro vzácná onemocnění a upozorňovaly na to, že roztříštěné vnitrostátní přístupy omezují účinnost a rovnost v péči;</w:t>
            </w:r>
          </w:p>
        </w:tc>
        <w:tc>
          <w:tcPr>
            <w:tcW w:w="4876" w:type="dxa"/>
            <w:tcBorders>
              <w:top w:val="nil"/>
              <w:left w:val="nil"/>
              <w:bottom w:val="nil"/>
              <w:right w:val="nil"/>
            </w:tcBorders>
          </w:tcPr>
          <w:p>
            <w:pPr>
              <w:pStyle w:val="Normal6a"/>
            </w:pPr>
            <w:r>
              <w:t>G.</w:t>
            </w:r>
            <w:r>
              <w:tab/>
            </w:r>
            <w:r>
              <w:t xml:space="preserve">vzhledem k tomu, že organizace občanské společnosti </w:t>
            </w:r>
            <w:r>
              <w:rPr>
                <w:b/>
                <w:i/>
              </w:rPr>
              <w:t>a další zúčastněné strany v rámci komunity osob s vzácným onemocněním</w:t>
            </w:r>
            <w:r>
              <w:t xml:space="preserve"> opakovaně vyzývaly k vypracování komplexního akčního plánu Unie pro vzácná onemocnění a upozorňovaly na to, že roztříštěné vnitrostátní přístupy omezují účinnost a rovnost v péči;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vzhledem k tomu, že organizace </w:t>
            </w:r>
            <w:r>
              <w:rPr>
                <w:b/>
                <w:i/>
              </w:rPr>
              <w:t>občanské společnosti</w:t>
            </w:r>
            <w:r>
              <w:t xml:space="preserve"> opakovaně </w:t>
            </w:r>
            <w:r>
              <w:rPr>
                <w:b/>
                <w:i/>
              </w:rPr>
              <w:t>vyzývaly</w:t>
            </w:r>
            <w:r>
              <w:t xml:space="preserve"> k vypracování komplexního akčního plánu Unie pro vzácná onemocnění a </w:t>
            </w:r>
            <w:r>
              <w:rPr>
                <w:b/>
                <w:i/>
              </w:rPr>
              <w:t>upozorňovaly na to</w:t>
            </w:r>
            <w:r>
              <w:t xml:space="preserve">, že roztříštěné vnitrostátní přístupy omezují účinnost a rovnost </w:t>
            </w:r>
            <w:r>
              <w:rPr>
                <w:b/>
                <w:i/>
              </w:rPr>
              <w:t>v péči</w:t>
            </w:r>
            <w:r>
              <w:t>;</w:t>
            </w:r>
          </w:p>
        </w:tc>
        <w:tc>
          <w:tcPr>
            <w:tcW w:w="4876" w:type="dxa"/>
            <w:tcBorders>
              <w:top w:val="nil"/>
              <w:left w:val="nil"/>
              <w:bottom w:val="nil"/>
              <w:right w:val="nil"/>
            </w:tcBorders>
          </w:tcPr>
          <w:p>
            <w:pPr>
              <w:pStyle w:val="Normal6a"/>
            </w:pPr>
            <w:r>
              <w:t>G.</w:t>
            </w:r>
            <w:r>
              <w:tab/>
            </w:r>
            <w:r>
              <w:t xml:space="preserve">vzhledem k tomu, že </w:t>
            </w:r>
            <w:r>
              <w:rPr>
                <w:b/>
                <w:i/>
              </w:rPr>
              <w:t>občanská společnost a</w:t>
            </w:r>
            <w:r>
              <w:t xml:space="preserve"> organizace </w:t>
            </w:r>
            <w:r>
              <w:rPr>
                <w:b/>
                <w:i/>
              </w:rPr>
              <w:t>pacientů, jakož i farmaceutické odvětví</w:t>
            </w:r>
            <w:r>
              <w:t xml:space="preserve"> opakovaně </w:t>
            </w:r>
            <w:r>
              <w:rPr>
                <w:b/>
                <w:i/>
              </w:rPr>
              <w:t>vyzvaly</w:t>
            </w:r>
            <w:r>
              <w:t xml:space="preserve"> k vypracování komplexního akčního plánu Unie pro vzácná onemocnění a </w:t>
            </w:r>
            <w:r>
              <w:rPr>
                <w:b/>
                <w:i/>
              </w:rPr>
              <w:t>znovu potvrdily</w:t>
            </w:r>
            <w:r>
              <w:t xml:space="preserve">, že roztříštěné vnitrostátní přístupy omezují účinnost a </w:t>
            </w:r>
            <w:r>
              <w:rPr>
                <w:b/>
                <w:i/>
              </w:rPr>
              <w:t>přístup k péči a</w:t>
            </w:r>
            <w:r>
              <w:t xml:space="preserve"> rovnost </w:t>
            </w:r>
            <w:r>
              <w:rPr>
                <w:b/>
                <w:i/>
              </w:rPr>
              <w:t>ve výsledcích zdravotní péče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vzhledem k tomu, že Evropský parlament ve svém usnesení ze dne 10. července 2020 o strategii EU v oblasti veřejného zdraví po skončení pandemie COVID-19 </w:t>
            </w:r>
            <w:r>
              <w:rPr>
                <w:b/>
                <w:i/>
              </w:rPr>
              <w:t>požadoval</w:t>
            </w:r>
            <w:r>
              <w:t xml:space="preserve"> vypracování plánu EU pro vzácná a zanedbávaná onemocnění</w:t>
            </w:r>
            <w:r>
              <w:rPr>
                <w:vertAlign w:val="superscript"/>
              </w:rPr>
              <w:t>8</w:t>
            </w:r>
            <w:r>
              <w:t>;</w:t>
            </w:r>
          </w:p>
        </w:tc>
        <w:tc>
          <w:tcPr>
            <w:tcW w:w="4876" w:type="dxa"/>
            <w:tcBorders>
              <w:top w:val="nil"/>
              <w:left w:val="nil"/>
              <w:bottom w:val="nil"/>
              <w:right w:val="nil"/>
            </w:tcBorders>
          </w:tcPr>
          <w:p>
            <w:pPr>
              <w:pStyle w:val="Normal6a"/>
            </w:pPr>
            <w:r>
              <w:t>H.</w:t>
            </w:r>
            <w:r>
              <w:tab/>
            </w:r>
            <w:r>
              <w:t xml:space="preserve">vzhledem k tomu, že Evropský parlament ve svém usnesení ze dne 10. července 2020 o strategii EU v oblasti veřejného zdraví po skončení pandemie COVID-19 </w:t>
            </w:r>
            <w:r>
              <w:rPr>
                <w:b/>
                <w:i/>
              </w:rPr>
              <w:t>vznesl požadavek na</w:t>
            </w:r>
            <w:r>
              <w:t xml:space="preserve"> vypracování plánu EU pro vzácná a zanedbávaná onemocnění</w:t>
            </w:r>
            <w:r>
              <w:rPr>
                <w:vertAlign w:val="superscript"/>
              </w:rPr>
              <w:t>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Úř. věst. C 371, 15.9.2021, s. 102.</w:t>
            </w:r>
          </w:p>
        </w:tc>
        <w:tc>
          <w:tcPr>
            <w:tcW w:w="4876" w:type="dxa"/>
            <w:tcBorders>
              <w:top w:val="nil"/>
              <w:left w:val="nil"/>
              <w:bottom w:val="nil"/>
              <w:right w:val="nil"/>
            </w:tcBorders>
          </w:tcPr>
          <w:p>
            <w:pPr>
              <w:pStyle w:val="Normal6a"/>
            </w:pPr>
            <w:r>
              <w:rPr>
                <w:vertAlign w:val="superscript"/>
              </w:rPr>
              <w:t>8</w:t>
            </w:r>
            <w:r>
              <w:t xml:space="preserve"> </w:t>
            </w:r>
            <w:r>
              <w:t>Úř. věst. C 371, 15.9.2021, s. 102.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vzhledem k tomu, že Evropský hospodářský a sociální výbor vyzval k dalším krokům k vytvoření soudržného rámce, který by určoval směr vnitrostátních politik a podporoval spolupráci přesahující evropské referenčních sítě (ERN);</w:t>
            </w:r>
          </w:p>
        </w:tc>
        <w:tc>
          <w:tcPr>
            <w:tcW w:w="4876" w:type="dxa"/>
            <w:tcBorders>
              <w:top w:val="nil"/>
              <w:left w:val="nil"/>
              <w:bottom w:val="nil"/>
              <w:right w:val="nil"/>
            </w:tcBorders>
          </w:tcPr>
          <w:p>
            <w:pPr>
              <w:pStyle w:val="Normal6a"/>
            </w:pPr>
            <w:r>
              <w:t>I.</w:t>
            </w:r>
            <w:r>
              <w:tab/>
            </w:r>
            <w:r>
              <w:t xml:space="preserve">vzhledem k tomu, že Evropský hospodářský a sociální výbor vyzval k dalším krokům k vytvoření soudržného rámce, který by určoval směr vnitrostátních politik a podporoval spolupráci přesahující evropské referenčních sítě (ERN) </w:t>
            </w:r>
            <w:r>
              <w:rPr>
                <w:b/>
                <w:i/>
              </w:rPr>
              <w:t>a v letech 2022 a 2024 vydal stanoviska, v nichž doporučil vypracování akčního plánu pro vzácná onemocnění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vzhledem k tomu, že Evropský hospodářský a sociální výbor vyzval k dalším krokům k vytvoření soudržného rámce, který by určoval směr vnitrostátních politik a podporoval spolupráci přesahující evropské referenčních sítě (ERN);</w:t>
            </w:r>
          </w:p>
        </w:tc>
        <w:tc>
          <w:tcPr>
            <w:tcW w:w="4876" w:type="dxa"/>
            <w:tcBorders>
              <w:top w:val="nil"/>
              <w:left w:val="nil"/>
              <w:bottom w:val="nil"/>
              <w:right w:val="nil"/>
            </w:tcBorders>
          </w:tcPr>
          <w:p>
            <w:pPr>
              <w:pStyle w:val="Normal6a"/>
            </w:pPr>
            <w:r>
              <w:t>I.</w:t>
            </w:r>
            <w:r>
              <w:tab/>
            </w:r>
            <w:r>
              <w:t xml:space="preserve">vzhledem k tomu, že Evropský hospodářský a sociální výbor vyzval k dalším krokům k vytvoření soudržného rámce, který by určoval směr </w:t>
            </w:r>
            <w:r>
              <w:rPr>
                <w:b/>
                <w:i/>
              </w:rPr>
              <w:t>a</w:t>
            </w:r>
            <w:r>
              <w:t xml:space="preserve"> vnitrostátních politik </w:t>
            </w:r>
            <w:r>
              <w:rPr>
                <w:b/>
                <w:i/>
              </w:rPr>
              <w:t>a harmonizoval je</w:t>
            </w:r>
            <w:r>
              <w:t xml:space="preserve"> a podporoval spolupráci přesahující evropské referenčních sítě (ERN);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vzhledem k tomu, že Evropský hospodářský a sociální výbor vyzval k dalším krokům k vytvoření soudržného rámce, který by určoval směr vnitrostátních politik a podporoval spolupráci přesahující evropské referenčních sítě (ERN);</w:t>
            </w:r>
          </w:p>
        </w:tc>
        <w:tc>
          <w:tcPr>
            <w:tcW w:w="4876" w:type="dxa"/>
            <w:tcBorders>
              <w:top w:val="nil"/>
              <w:left w:val="nil"/>
              <w:bottom w:val="nil"/>
              <w:right w:val="nil"/>
            </w:tcBorders>
          </w:tcPr>
          <w:p>
            <w:pPr>
              <w:pStyle w:val="Normal6a"/>
            </w:pPr>
            <w:r>
              <w:t>I.</w:t>
            </w:r>
            <w:r>
              <w:tab/>
            </w:r>
            <w:r>
              <w:t xml:space="preserve">vzhledem k tomu, že Evropský hospodářský a sociální výbor vyzval k dalším krokům k vytvoření soudržného rámce, který by určoval směr vnitrostátních politik a podporoval spolupráci přesahující </w:t>
            </w:r>
            <w:r>
              <w:rPr>
                <w:b/>
                <w:i/>
              </w:rPr>
              <w:t>stávající</w:t>
            </w:r>
            <w:r>
              <w:t xml:space="preserve"> evropské referenčních sítě (ERN);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I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vzhledem k tomu, že evropské referenční sítě (ERN) mají velký potenciál zlepšit přístup ke specializovaným odborným znalostem a podpořit koordinovanější péči o pacienty se vzácnými a komplexními onemocněními;</w:t>
            </w:r>
            <w:r>
              <w:t xml:space="preserve"> </w:t>
            </w:r>
            <w:r>
              <w:rPr>
                <w:b/>
                <w:i/>
              </w:rPr>
              <w:t>vzhledem k tomu, že tento potenciál však dosud není plně využit, zejména z důvodu nerovnoměrného začlenění do vnitrostátních systémů zdravotní péče a neexistence systematických mechanismů předávání;</w:t>
            </w:r>
            <w:r>
              <w:t xml:space="preserve"> </w:t>
            </w:r>
            <w:r>
              <w:rPr>
                <w:b/>
                <w:i/>
              </w:rPr>
              <w:t>vzhledem k tomu, že probíhající iniciativy Unie, včetně projektů, jako je JARDIN, přispívají k pokroku v integraci, interoperabilitě a využívání údajů o vzácných onemocněních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soudržný akční plán Unie pro vzácná onemocnění, zahrnující zavedení právních předpisů pro akční rámec pro vzácná onemocnění, by mohl řešit nedostatky a zajistit lepší koordinaci a rovnost v rámci postupů péče;</w:t>
            </w:r>
          </w:p>
        </w:tc>
        <w:tc>
          <w:tcPr>
            <w:tcW w:w="4876" w:type="dxa"/>
            <w:tcBorders>
              <w:top w:val="nil"/>
              <w:left w:val="nil"/>
              <w:bottom w:val="nil"/>
              <w:right w:val="nil"/>
            </w:tcBorders>
          </w:tcPr>
          <w:p>
            <w:pPr>
              <w:pStyle w:val="Normal6a"/>
            </w:pPr>
            <w:r>
              <w:t>J.</w:t>
            </w:r>
            <w:r>
              <w:tab/>
            </w:r>
            <w:r>
              <w:t xml:space="preserve">vzhledem k tomu, že soudržný akční plán Unie pro vzácná onemocnění, zahrnující zavedení právních předpisů pro akční rámec pro vzácná onemocnění, by mohl řešit nedostatky a zajistit lepší koordinaci a rovnost v rámci postupů </w:t>
            </w:r>
            <w:r>
              <w:rPr>
                <w:b/>
                <w:i/>
              </w:rPr>
              <w:t>celé</w:t>
            </w:r>
            <w:r>
              <w:t xml:space="preserve"> péče;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vzhledem k tomu, že organizace, financování a poskytování zdravotnických služeb zůstává ve výlučné pravomoci členských států, a opatření Unie by proto měla doplňovat, podporovat a koordinovat vnitrostátní politiky, aniž by vedla k harmonizaci;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vzhledem k tomu, že Orphanet identifikoval více než 880 registrů vzácných onemocnění na úrovni Unie, což odráží roztříštěnost prostředí vyplývající z neexistence společných norem, koordinace a interoperability;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vzhledem k tomu, že dosažení dalšího pokroku v oblasti evropského politického rámce pro vzácná onemocnění představuje příležitost k podpoře konkurenceschopnosti Unie podněcováním výzkumu, inovací a investic v oblastech s vysokou evropskou přidanou hodnotou, včetně biotechnologií, genomické medicíny, moderních terapií, infrastruktur zdravotních údajů a specializovaných přeshraničních odborných znalostí; </w:t>
            </w:r>
            <w:r>
              <w:t xml:space="preserve"> </w:t>
            </w:r>
            <w:r>
              <w:rPr>
                <w:b/>
                <w:i/>
              </w:rPr>
              <w:t>vzhledem k tomu, že takový rámec může pomoci převést vědeckou excelenci do hospodářské a sociální hodnoty, posílit odolnost a atraktivitu ekosystému věd o živé přírodě v Unii a přinést výhody pacientům, systémům zdravotní péče a širší ekonomice;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vzhledem k tomu, že evropský prostor pro zdravotní data poskytuje příležitost zlepšit interoperabilitu, usnadnit bezpečné přeshraniční sdílení dat a umožnit využívání zdravotních dat pro výzkum a inovace;</w:t>
            </w:r>
            <w:r>
              <w:t xml:space="preserve"> </w:t>
            </w:r>
            <w:r>
              <w:rPr>
                <w:b/>
                <w:i/>
              </w:rPr>
              <w:t>vzhledem k tomu, že systém Orphanet poskytuje jedinečné a časově stabilní číselné identifikátory u vzácných onemocnění, které jsou známy jako kódy ORPHA a týkají se hlavních názvů a synonym;</w:t>
            </w:r>
            <w:r>
              <w:t xml:space="preserve"> </w:t>
            </w:r>
            <w:r>
              <w:rPr>
                <w:b/>
                <w:i/>
              </w:rPr>
              <w:t>vzhledem k tomu, že integrace ve vnitrostátních databázích a registrech by výrazně zlepšila standardizaci a interoperabilitu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vzhledem k tomu, že včasné odhalení vzácných onemocnění, a to i v prenatálním a perinatálním období, je-li to z lékařského hlediska vhodné, a při plném dodržování základních práv, informovaného souhlasu a vnitrostátních pravomocí může podstatně zlepšit klinické výsledky, snížit komplikace, kterým lze předejít, a podpořit včasné nasměrování ke specializované péči;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vzhledem k tomu, že vzácné druhy rakoviny představují jednu z největších podskupin vzácných onemocnění v Unii;</w:t>
            </w:r>
            <w:r>
              <w:t xml:space="preserve"> </w:t>
            </w:r>
            <w:r>
              <w:rPr>
                <w:b/>
                <w:i/>
              </w:rPr>
              <w:t>vzhledem k tomu, že tito pacienti čelí mnoha stejným strukturálním problémům jako jiná vzácná onemocnění, včetně opožděné diagnózy, omezených specializovaných odborných znalostí, roztříštěného výzkumného úsilí a omezeného přístupu k inovativní léčbě;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vzhledem k tomu, že environmentální faktory, včetně expozice nebezpečným chemickým látkám, endokrinním disruptorům a znečištění, mohou přispívat k některým vzácným onemocněním a vrozeným stavům, a akční rámec Unie pro vzácná onemocnění by proto měl být v souladu s politikami Unie v oblasti životního prostředí, chemických látek a nulového znečištění;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vzhledem k tomu, že sdílení zdravotních údajů musí plně respektovat práva pacientů, včetně výslovného souhlasu, a zajistit, aby si členské státy zachovaly kontrolu nad citlivými zdravotními údaji vytvořenými na jejich území;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vzhledem k tomu, že politiky zabývající se vzácnými onemocněními se musí vyvarovat posilování stigmatizace nebo negativního vnímání zdravotního postižení a měly by podporovat plné začlenění a rovnou důstojnost osob se zdravotním postižením do společnosti;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vzhledem k tomu, že odpovídající financování v rámci víceletého finančního rámce na období po roce 2027 (2028–2034) má zásadní význam pro podporu výzkumu, inovací, datové infrastruktury a přístupu k péči v oblasti vzácných onemocnění; </w:t>
            </w:r>
            <w:r>
              <w:t xml:space="preserve"> </w:t>
            </w:r>
            <w:r>
              <w:rPr>
                <w:b/>
                <w:i/>
              </w:rPr>
              <w:t>vzhledem k tomu, že se očekává, že programy Unie, včetně programu Horizont Evropa, jakož i budoucí Evropský fond pro konkurenceschopnost budou hrát klíčovou úlohu při podpoře výzkumu, klinického vývoje a inovačních ekosystémů v oblasti vzácných onemocnění;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vzhledem k tomu, že regionální a vnitrostátní odborná střediska spolu s akreditovanými diagnostickými a genomickými laboratořemi hrají ústřední úlohu při zajišťování včasného odhalení, potvrzující diagnostiky, genetického poradenství a spravedlivého přístupu ke specializované péči o vzácné nemoci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vzhledem k tomu, že vývoj pokročilých terapií, včetně technologií úpravy genomu, musí být přísně regulován, aby se zabránilo etickému zneužívání a zajistilo se, že použití zůstane omezeno na léčebné účely;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Rámec plánu pro vzácná onemocnění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Rámec plánu pro vzácná onemocnění</w:t>
            </w:r>
          </w:p>
        </w:tc>
        <w:tc>
          <w:tcPr>
            <w:tcW w:w="4876" w:type="dxa"/>
            <w:tcBorders>
              <w:top w:val="nil"/>
              <w:left w:val="nil"/>
              <w:bottom w:val="nil"/>
              <w:right w:val="nil"/>
            </w:tcBorders>
          </w:tcPr>
          <w:p>
            <w:pPr>
              <w:pStyle w:val="Normal6a"/>
            </w:pPr>
            <w:r>
              <w:t xml:space="preserve">Rámec </w:t>
            </w:r>
            <w:r>
              <w:rPr>
                <w:b/>
                <w:i/>
              </w:rPr>
              <w:t>a financování evropského</w:t>
            </w:r>
            <w:r>
              <w:t xml:space="preserve"> plánu pro vzácná onemocnění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vyzývá Komisi a členské státy, aby vypracovaly komplexní akční plán Unie pro vzácná onemocnění, který se bude zabývat celým postupem péče </w:t>
            </w:r>
            <w:r>
              <w:rPr>
                <w:b/>
                <w:i/>
              </w:rPr>
              <w:t>o vzácná onemocnění</w:t>
            </w:r>
            <w:r>
              <w:t>;</w:t>
            </w:r>
          </w:p>
        </w:tc>
        <w:tc>
          <w:tcPr>
            <w:tcW w:w="4876" w:type="dxa"/>
            <w:tcBorders>
              <w:top w:val="nil"/>
              <w:left w:val="nil"/>
              <w:bottom w:val="nil"/>
              <w:right w:val="nil"/>
            </w:tcBorders>
          </w:tcPr>
          <w:p>
            <w:pPr>
              <w:pStyle w:val="Normal6a"/>
            </w:pPr>
            <w:r>
              <w:t>1.</w:t>
            </w:r>
            <w:r>
              <w:tab/>
            </w:r>
            <w:r>
              <w:t xml:space="preserve">vyzývá Komisi a členské státy, aby </w:t>
            </w:r>
            <w:r>
              <w:rPr>
                <w:b/>
                <w:i/>
              </w:rPr>
              <w:t>v úzké spolupráci s pacienty, zdravotnickými pracovníky a příslušnými zúčastněnými stranami</w:t>
            </w:r>
            <w:r>
              <w:t xml:space="preserve"> vypracovaly komplexní</w:t>
            </w:r>
            <w:r>
              <w:rPr>
                <w:b/>
                <w:i/>
              </w:rPr>
              <w:t>, integrovaný a závazný</w:t>
            </w:r>
            <w:r>
              <w:t xml:space="preserve"> akční plán Unie pro vzácná onemocnění, který se bude zabývat celým postupem péče</w:t>
            </w:r>
            <w:r>
              <w:rPr>
                <w:b/>
                <w:i/>
              </w:rPr>
              <w:t>, od prevence a včasného odhalení až po diagnostiku, léčbu, péči a sociální začlenění, a zajistí soudržnost všech příslušných politik Unie, případně doprovázený balíčkem opatření, včetně doporučení Rady a cílených legislativních návrhů v oblastech s jasnou pravomocí Unie, spolu s plánem financování a srovnávacím přehledem provádění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vyzývá Komisi a členské státy, aby vypracovaly komplexní akční plán Unie pro vzácná onemocnění, který se bude zabývat </w:t>
            </w:r>
            <w:r>
              <w:rPr>
                <w:b/>
                <w:i/>
              </w:rPr>
              <w:t>celým postupem péče o vzácná onemocnění</w:t>
            </w:r>
            <w:r>
              <w:t>;</w:t>
            </w:r>
          </w:p>
        </w:tc>
        <w:tc>
          <w:tcPr>
            <w:tcW w:w="4876" w:type="dxa"/>
            <w:tcBorders>
              <w:top w:val="nil"/>
              <w:left w:val="nil"/>
              <w:bottom w:val="nil"/>
              <w:right w:val="nil"/>
            </w:tcBorders>
          </w:tcPr>
          <w:p>
            <w:pPr>
              <w:pStyle w:val="Normal6a"/>
            </w:pPr>
            <w:r>
              <w:t>1.</w:t>
            </w:r>
            <w:r>
              <w:tab/>
            </w:r>
            <w:r>
              <w:t xml:space="preserve">vyzývá Komisi a členské státy, aby vypracovaly komplexní akční plán Unie pro vzácná onemocnění, který se bude zabývat </w:t>
            </w:r>
            <w:r>
              <w:rPr>
                <w:b/>
                <w:i/>
              </w:rPr>
              <w:t>celou škálou nenaplněných potřeb osob žijících se vzácnými onemocněními, zaměří se na opatření s jasnou přidanou hodnotou Unie a zároveň bude vodítkem pro provádění soudržných vnitrostátních plánů a strategií.</w:t>
            </w:r>
            <w:r>
              <w:t xml:space="preserve"> </w:t>
            </w:r>
            <w:r>
              <w:rPr>
                <w:b/>
                <w:i/>
              </w:rPr>
              <w:t>Cílem rámce bude poskytnout přístup k včasné a přesné diagnóze a nejvyšší dostupné kvalitě léčby a péče osobám žijícím se vzácným onemocněním bez ohledu na to, kde v Unii žijí, a podpořit jejich začlenění do společnosti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vyzývá Komisi a členské státy, aby vypracovaly komplexní akční plán Unie pro vzácná onemocnění, který se bude zabývat celým postupem péče o </w:t>
            </w:r>
            <w:r>
              <w:rPr>
                <w:b/>
                <w:i/>
              </w:rPr>
              <w:t>vzácná onemocnění</w:t>
            </w:r>
            <w:r>
              <w:t>;</w:t>
            </w:r>
          </w:p>
        </w:tc>
        <w:tc>
          <w:tcPr>
            <w:tcW w:w="4876" w:type="dxa"/>
            <w:tcBorders>
              <w:top w:val="nil"/>
              <w:left w:val="nil"/>
              <w:bottom w:val="nil"/>
              <w:right w:val="nil"/>
            </w:tcBorders>
          </w:tcPr>
          <w:p>
            <w:pPr>
              <w:pStyle w:val="Normal6a"/>
            </w:pPr>
            <w:r>
              <w:t>1.</w:t>
            </w:r>
            <w:r>
              <w:tab/>
            </w:r>
            <w:r>
              <w:t xml:space="preserve">vyzývá Komisi a členské státy, aby vypracovaly komplexní akční plán Unie pro vzácná onemocnění, který se bude zabývat celým postupem péče o </w:t>
            </w:r>
            <w:r>
              <w:rPr>
                <w:b/>
                <w:i/>
              </w:rPr>
              <w:t>pacienty se vzácnými onemocněními, včetně diagnostiky, přístupu k léčbě, výzkumu, datové infrastruktury a podpory pacientů, s cílem zajistit soudržnost se stávajícími právními předpisy a iniciativami Unie a poskytnout nezbytné finanční nástroje na podporu jeho provádění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vyzývá Komisi a členské státy, aby vypracovaly </w:t>
            </w:r>
            <w:r>
              <w:rPr>
                <w:b/>
                <w:i/>
              </w:rPr>
              <w:t>komplexní</w:t>
            </w:r>
            <w:r>
              <w:t xml:space="preserve"> akční plán Unie pro vzácná onemocnění, který se bude zabývat celým postupem péče o vzácná onemocnění;</w:t>
            </w:r>
          </w:p>
        </w:tc>
        <w:tc>
          <w:tcPr>
            <w:tcW w:w="4876" w:type="dxa"/>
            <w:tcBorders>
              <w:top w:val="nil"/>
              <w:left w:val="nil"/>
              <w:bottom w:val="nil"/>
              <w:right w:val="nil"/>
            </w:tcBorders>
          </w:tcPr>
          <w:p>
            <w:pPr>
              <w:pStyle w:val="Normal6a"/>
            </w:pPr>
            <w:r>
              <w:t>1.</w:t>
            </w:r>
            <w:r>
              <w:tab/>
            </w:r>
            <w:r>
              <w:t xml:space="preserve">vyzývá Komisi a členské státy, aby vypracovaly </w:t>
            </w:r>
            <w:r>
              <w:rPr>
                <w:b/>
                <w:i/>
              </w:rPr>
              <w:t>koordinovaný a nezávazný</w:t>
            </w:r>
            <w:r>
              <w:t xml:space="preserve"> akční plán Unie pro vzácná onemocnění </w:t>
            </w:r>
            <w:r>
              <w:rPr>
                <w:b/>
                <w:i/>
              </w:rPr>
              <w:t>založený na dobrovolné spolupráce</w:t>
            </w:r>
            <w:r>
              <w:t>, který se bude zabývat celým postupem péče o vzácná onemocnění;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vyzývá Komisi a členské státy, aby vypracovaly komplexní akční plán Unie pro vzácná onemocnění, který se bude zabývat celým postupem péče o </w:t>
            </w:r>
            <w:r>
              <w:rPr>
                <w:b/>
                <w:i/>
              </w:rPr>
              <w:t>vzácná onemocnění</w:t>
            </w:r>
            <w:r>
              <w:t>;</w:t>
            </w:r>
          </w:p>
        </w:tc>
        <w:tc>
          <w:tcPr>
            <w:tcW w:w="4876" w:type="dxa"/>
            <w:tcBorders>
              <w:top w:val="nil"/>
              <w:left w:val="nil"/>
              <w:bottom w:val="nil"/>
              <w:right w:val="nil"/>
            </w:tcBorders>
          </w:tcPr>
          <w:p>
            <w:pPr>
              <w:pStyle w:val="Normal6a"/>
            </w:pPr>
            <w:r>
              <w:t>1.</w:t>
            </w:r>
            <w:r>
              <w:tab/>
            </w:r>
            <w:r>
              <w:t xml:space="preserve">vyzývá Komisi a členské státy, aby vypracovaly komplexní akční plán Unie pro vzácná onemocnění, který se bude zabývat celým postupem péče o </w:t>
            </w:r>
            <w:r>
              <w:rPr>
                <w:b/>
                <w:i/>
              </w:rPr>
              <w:t>pacienty s vzácným onemocněním v průběhu celého života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vyzývá Komisi a členské státy, aby vypracovaly komplexní akční plán Unie pro vzácná onemocnění, který se bude zabývat celým postupem péče </w:t>
            </w:r>
            <w:r>
              <w:rPr>
                <w:b/>
                <w:i/>
              </w:rPr>
              <w:t>o vzácná onemocnění</w:t>
            </w:r>
            <w:r>
              <w:t>;</w:t>
            </w:r>
          </w:p>
        </w:tc>
        <w:tc>
          <w:tcPr>
            <w:tcW w:w="4876" w:type="dxa"/>
            <w:tcBorders>
              <w:top w:val="nil"/>
              <w:left w:val="nil"/>
              <w:bottom w:val="nil"/>
              <w:right w:val="nil"/>
            </w:tcBorders>
          </w:tcPr>
          <w:p>
            <w:pPr>
              <w:pStyle w:val="Normal6a"/>
            </w:pPr>
            <w:r>
              <w:t>1.</w:t>
            </w:r>
            <w:r>
              <w:tab/>
            </w:r>
            <w:r>
              <w:t xml:space="preserve">vyzývá Komisi a členské státy, aby vypracovaly komplexní akční plán Unie pro vzácná onemocnění, který se bude zabývat celým postupem péče </w:t>
            </w:r>
            <w:r>
              <w:rPr>
                <w:b/>
                <w:i/>
              </w:rPr>
              <w:t>osoby s vzácným onemocněním po celou dobu života</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uznává přidanou hodnotu komplexních strategických rámců Unie, jako je Evropský plán boje proti rakovině, a probíhajících iniciativ v oblasti kardiovaskulárního zdraví, včetně Plánu pro srdce v bezpečí;</w:t>
            </w:r>
            <w:r>
              <w:t xml:space="preserve"> </w:t>
            </w:r>
            <w:r>
              <w:rPr>
                <w:b/>
                <w:i/>
              </w:rPr>
              <w:t>vyzývá k vytvoření komplexního akčního plánu Unie pro vzácná onemocnění, který by byl vypracován v rámci politiky Unie v oblasti zdraví a stanovil by jasné cíle, měřitelné cíle a referenční hodnoty, jakož i vhodné a vyhrazené financování s cílem zajistit koordinovanou, účinnou a spravedlivou reakci Unie na vzácná onemocnění;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vítá návrh Komise na rozšíření dodatkového ochranného osvědčení pro moderní terapie s cílem podpořit investice do inovativních léčebných postupů a jejich rozvoj;</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vyzývá k tomu, aby byl v rámci finančního rámce Unie zřízen zvláštní fond Unie pro vzácná onemocnění s cílem zajistit udržitelnou a koordinovanou podporu výzkumu, včasnou diagnostiku a rovný přístup k léčbě ve všech členských státech; </w:t>
            </w:r>
            <w:r>
              <w:t xml:space="preserve"> </w:t>
            </w:r>
            <w:r>
              <w:rPr>
                <w:b/>
                <w:i/>
              </w:rPr>
              <w:t>domnívá se, že takovýto fond by měl přispívat ke snižování roztříštěnosti a rozdílů, přičemž mezi jeho priority by měly patřit neuspokojené léčebné potřeby, zejména v případě velmi vzácných onemocnění;</w:t>
            </w:r>
            <w:r>
              <w:t xml:space="preserve"> </w:t>
            </w:r>
            <w:r>
              <w:rPr>
                <w:b/>
                <w:i/>
              </w:rPr>
              <w:t>zdůrazňuje, že fond by měl podporovat přeshraniční spolupráci, včetně evropských referenčních sítí a interoperabilních datových infrastruktur, a měl by fungovat podle jasných pravidel správy, která zajistí transparentnost, nákladovou efektivnost a strukturované zapojení organizací pacientů a klinických odborníků do definování priorit financování;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naléhavě vyzývá k vytvoření mechanismů pro zlepšení přístupu k léčbě a její cenové dostupnosti, včetně cílené podpory pro velmi vzácná onemocnění a moderní terapie;</w:t>
            </w:r>
          </w:p>
        </w:tc>
        <w:tc>
          <w:tcPr>
            <w:tcW w:w="4876" w:type="dxa"/>
            <w:tcBorders>
              <w:top w:val="nil"/>
              <w:left w:val="nil"/>
              <w:bottom w:val="nil"/>
              <w:right w:val="nil"/>
            </w:tcBorders>
          </w:tcPr>
          <w:p>
            <w:pPr>
              <w:pStyle w:val="Normal6a"/>
            </w:pPr>
            <w:r>
              <w:t>2.</w:t>
            </w:r>
            <w:r>
              <w:tab/>
            </w:r>
            <w:r>
              <w:t xml:space="preserve">naléhavě vyzývá k vytvoření mechanismů pro zlepšení přístupu k léčbě a její cenové dostupnosti, včetně cílené podpory pro velmi vzácná onemocnění a moderní terapie; </w:t>
            </w:r>
            <w:r>
              <w:rPr>
                <w:b/>
                <w:i/>
              </w:rPr>
              <w:t>vyzývá zejména členské státy, aby zvážily možnost hrazení terapií, které poskytují úlevu pacientům se vzácnými a velmi vzácnými onemocněními;</w:t>
            </w:r>
            <w:r>
              <w:t xml:space="preserve"> </w:t>
            </w:r>
            <w:r>
              <w:rPr>
                <w:b/>
                <w:i/>
              </w:rPr>
              <w:t>zdůrazňuje, že přeshraniční terapie by měly k těmto hrazeným terapiím patřit;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naléhavě vyzývá k vytvoření mechanismů pro zlepšení přístupu k léčbě a její cenové dostupnosti, včetně cílené podpory pro velmi vzácná onemocnění a moderní terapie;</w:t>
            </w:r>
          </w:p>
        </w:tc>
        <w:tc>
          <w:tcPr>
            <w:tcW w:w="4876" w:type="dxa"/>
            <w:tcBorders>
              <w:top w:val="nil"/>
              <w:left w:val="nil"/>
              <w:bottom w:val="nil"/>
              <w:right w:val="nil"/>
            </w:tcBorders>
          </w:tcPr>
          <w:p>
            <w:pPr>
              <w:pStyle w:val="Normal6a"/>
            </w:pPr>
            <w:r>
              <w:t>2.</w:t>
            </w:r>
            <w:r>
              <w:tab/>
            </w:r>
            <w:r>
              <w:t>naléhavě vyzývá k vytvoření mechanismů pro zlepšení přístupu k léčbě a její cenové dostupnosti, včetně cílené podpory pro velmi vzácná onemocnění a moderní terapie</w:t>
            </w:r>
            <w:r>
              <w:rPr>
                <w:b/>
                <w:i/>
              </w:rPr>
              <w:t>, se zvláštním důrazem na pediatrická vzácná onemocnění a léčbu přiměřenou věku, a k posílení evropských výrobních kapacit v oblasti léčby vzácných onemocnění s cílem snížit vnější závislost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naléhavě vyzývá k vytvoření mechanismů pro zlepšení přístupu k léčbě a její cenové dostupnosti, včetně cílené podpory pro velmi vzácná onemocnění </w:t>
            </w:r>
            <w:r>
              <w:rPr>
                <w:b/>
                <w:i/>
              </w:rPr>
              <w:t>a moderní terapie</w:t>
            </w:r>
            <w:r>
              <w:t>;</w:t>
            </w:r>
          </w:p>
        </w:tc>
        <w:tc>
          <w:tcPr>
            <w:tcW w:w="4876" w:type="dxa"/>
            <w:tcBorders>
              <w:top w:val="nil"/>
              <w:left w:val="nil"/>
              <w:bottom w:val="nil"/>
              <w:right w:val="nil"/>
            </w:tcBorders>
          </w:tcPr>
          <w:p>
            <w:pPr>
              <w:pStyle w:val="Normal6a"/>
            </w:pPr>
            <w:r>
              <w:t>2.</w:t>
            </w:r>
            <w:r>
              <w:tab/>
            </w:r>
            <w:r>
              <w:t>naléhavě vyzývá k vytvoření mechanismů pro zlepšení přístupu k léčbě a její cenové dostupnosti, včetně cílené podpory pro velmi vzácná onemocnění</w:t>
            </w:r>
            <w:r>
              <w:rPr>
                <w:b/>
                <w:i/>
              </w:rPr>
              <w:t>, léčivých přípravků pro vzácná onemocnění a pokročilých terapií, s přihlédnutím ke stávajícím rámcům Unie a probíhajícím legislativním návrhům týkajícím se hodnocení zdravotnických technologií, společného zadávání veřejných zakázek a farmaceutických pobídek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naléhavě vyzývá k vytvoření mechanismů </w:t>
            </w:r>
            <w:r>
              <w:rPr>
                <w:b/>
                <w:i/>
              </w:rPr>
              <w:t>pro zlepšení přístupu k léčbě a její cenové dostupnosti</w:t>
            </w:r>
            <w:r>
              <w:t xml:space="preserve">, včetně </w:t>
            </w:r>
            <w:r>
              <w:rPr>
                <w:b/>
                <w:i/>
              </w:rPr>
              <w:t>cílené podpory</w:t>
            </w:r>
            <w:r>
              <w:t xml:space="preserve"> pro velmi vzácná onemocnění a moderní </w:t>
            </w:r>
            <w:r>
              <w:rPr>
                <w:b/>
                <w:i/>
              </w:rPr>
              <w:t>terapie</w:t>
            </w:r>
            <w:r>
              <w:t>;</w:t>
            </w:r>
          </w:p>
        </w:tc>
        <w:tc>
          <w:tcPr>
            <w:tcW w:w="4876" w:type="dxa"/>
            <w:tcBorders>
              <w:top w:val="nil"/>
              <w:left w:val="nil"/>
              <w:bottom w:val="nil"/>
              <w:right w:val="nil"/>
            </w:tcBorders>
          </w:tcPr>
          <w:p>
            <w:pPr>
              <w:pStyle w:val="Normal6a"/>
            </w:pPr>
            <w:r>
              <w:t>2.</w:t>
            </w:r>
            <w:r>
              <w:tab/>
            </w:r>
            <w:r>
              <w:t xml:space="preserve">naléhavě vyzývá k vytvoření </w:t>
            </w:r>
            <w:r>
              <w:rPr>
                <w:b/>
                <w:i/>
              </w:rPr>
              <w:t>účinných, komplexních a koordinovaných</w:t>
            </w:r>
            <w:r>
              <w:t xml:space="preserve"> mechanismů </w:t>
            </w:r>
            <w:r>
              <w:rPr>
                <w:b/>
                <w:i/>
              </w:rPr>
              <w:t>na úrovni Unie s cílem zlepšit dostupnost, přístupnost a cenovou dostupnost terapií</w:t>
            </w:r>
            <w:r>
              <w:t xml:space="preserve">, včetně </w:t>
            </w:r>
            <w:r>
              <w:rPr>
                <w:b/>
                <w:i/>
              </w:rPr>
              <w:t>cílených opatření</w:t>
            </w:r>
            <w:r>
              <w:t xml:space="preserve"> pro velmi vzácná onemocnění a </w:t>
            </w:r>
            <w:r>
              <w:rPr>
                <w:b/>
                <w:i/>
              </w:rPr>
              <w:t>léčivé přípravky pro</w:t>
            </w:r>
            <w:r>
              <w:t xml:space="preserve"> moderní </w:t>
            </w:r>
            <w:r>
              <w:rPr>
                <w:b/>
                <w:i/>
              </w:rPr>
              <w:t>terapii, které zajistí rovný přístup pro pacienty ve všech členských státech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naléhavě vyzývá k vytvoření mechanismů pro zlepšení přístupu k léčbě a její cenové dostupnosti, včetně cílené podpory pro velmi vzácná onemocnění a </w:t>
            </w:r>
            <w:r>
              <w:rPr>
                <w:b/>
                <w:i/>
              </w:rPr>
              <w:t>moderní</w:t>
            </w:r>
            <w:r>
              <w:t xml:space="preserve"> terapie;</w:t>
            </w:r>
          </w:p>
        </w:tc>
        <w:tc>
          <w:tcPr>
            <w:tcW w:w="4876" w:type="dxa"/>
            <w:tcBorders>
              <w:top w:val="nil"/>
              <w:left w:val="nil"/>
              <w:bottom w:val="nil"/>
              <w:right w:val="nil"/>
            </w:tcBorders>
          </w:tcPr>
          <w:p>
            <w:pPr>
              <w:pStyle w:val="Normal6a"/>
            </w:pPr>
            <w:r>
              <w:t>2.</w:t>
            </w:r>
            <w:r>
              <w:tab/>
            </w:r>
            <w:r>
              <w:t xml:space="preserve">naléhavě vyzývá k vytvoření mechanismů pro zlepšení přístupu k léčbě a její cenové dostupnosti, včetně cílené podpory pro velmi vzácná onemocnění a </w:t>
            </w:r>
            <w:r>
              <w:rPr>
                <w:b/>
                <w:i/>
              </w:rPr>
              <w:t>pokročilé</w:t>
            </w:r>
            <w:r>
              <w:t xml:space="preserve"> terapie</w:t>
            </w:r>
            <w:r>
              <w:rPr>
                <w:b/>
                <w:i/>
              </w:rPr>
              <w:t>, jakož i inovativních léčivých přípravků, které řeší neuspokojené léčebné potřeby u vzácných onemocnění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naléhavě vyzývá k vytvoření mechanismů pro zlepšení přístupu k </w:t>
            </w:r>
            <w:r>
              <w:rPr>
                <w:b/>
                <w:i/>
              </w:rPr>
              <w:t>léčbě a její</w:t>
            </w:r>
            <w:r>
              <w:t xml:space="preserve"> cenové dostupnosti, včetně cílené podpory pro velmi vzácná onemocnění a moderní terapie;</w:t>
            </w:r>
          </w:p>
        </w:tc>
        <w:tc>
          <w:tcPr>
            <w:tcW w:w="4876" w:type="dxa"/>
            <w:tcBorders>
              <w:top w:val="nil"/>
              <w:left w:val="nil"/>
              <w:bottom w:val="nil"/>
              <w:right w:val="nil"/>
            </w:tcBorders>
          </w:tcPr>
          <w:p>
            <w:pPr>
              <w:pStyle w:val="Normal6a"/>
            </w:pPr>
            <w:r>
              <w:t>2.</w:t>
            </w:r>
            <w:r>
              <w:tab/>
            </w:r>
            <w:r>
              <w:t xml:space="preserve">naléhavě vyzývá k vytvoření mechanismů pro zlepšení přístupu k </w:t>
            </w:r>
            <w:r>
              <w:rPr>
                <w:b/>
                <w:i/>
              </w:rPr>
              <w:t>léčivým přípravkům pro vzácná a velmi vzácná onemocnění a jejich</w:t>
            </w:r>
            <w:r>
              <w:t xml:space="preserve"> cenové dostupnosti </w:t>
            </w:r>
            <w:r>
              <w:rPr>
                <w:b/>
                <w:i/>
              </w:rPr>
              <w:t>a k léčbě</w:t>
            </w:r>
            <w:r>
              <w:t>, včetně cílené podpory pro velmi vzácná onemocnění a moderní terapie;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vyzývá k průběžnému hodnocení regulačního rámce upravujícího léčivé přípravky se zvláštním důrazem na dopad předpisů v oblasti duševního vlastnictví a ochrany údajů na vývoj nových terapií vzácných onemocnění;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uznává, že nízký počet pacientů se vzácnými a velmi vzácnými onemocněními brání vytváření klinických údajů, rozvoji klinických odborných znalostí, výzkumu, inovací a provádění klinických hodnocení v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podporuje strategickou koordinaci</w:t>
            </w:r>
            <w:r>
              <w:t xml:space="preserve"> výzkumu a inovací na úrovni Unie, sladění výzkumných programů </w:t>
            </w:r>
            <w:r>
              <w:rPr>
                <w:b/>
                <w:i/>
              </w:rPr>
              <w:t>a</w:t>
            </w:r>
            <w:r>
              <w:t xml:space="preserve"> sdružování zdrojů </w:t>
            </w:r>
            <w:r>
              <w:rPr>
                <w:b/>
                <w:i/>
              </w:rPr>
              <w:t>pro sdílené infrastruktury</w:t>
            </w:r>
            <w:r>
              <w:t>;</w:t>
            </w:r>
          </w:p>
        </w:tc>
        <w:tc>
          <w:tcPr>
            <w:tcW w:w="4876" w:type="dxa"/>
            <w:tcBorders>
              <w:top w:val="nil"/>
              <w:left w:val="nil"/>
              <w:bottom w:val="nil"/>
              <w:right w:val="nil"/>
            </w:tcBorders>
          </w:tcPr>
          <w:p>
            <w:pPr>
              <w:pStyle w:val="Normal6a"/>
            </w:pPr>
            <w:r>
              <w:t>3.</w:t>
            </w:r>
            <w:r>
              <w:tab/>
            </w:r>
            <w:r>
              <w:rPr>
                <w:b/>
                <w:i/>
              </w:rPr>
              <w:t>vyzývá k posílení strategické koordinace</w:t>
            </w:r>
            <w:r>
              <w:t xml:space="preserve"> výzkumu a inovací na úrovni Unie, </w:t>
            </w:r>
            <w:r>
              <w:rPr>
                <w:b/>
                <w:i/>
              </w:rPr>
              <w:t>včetně</w:t>
            </w:r>
            <w:r>
              <w:t xml:space="preserve"> sladění výzkumných programů</w:t>
            </w:r>
            <w:r>
              <w:rPr>
                <w:b/>
                <w:i/>
              </w:rPr>
              <w:t>,</w:t>
            </w:r>
            <w:r>
              <w:t xml:space="preserve"> sdružování </w:t>
            </w:r>
            <w:r>
              <w:rPr>
                <w:b/>
                <w:i/>
              </w:rPr>
              <w:t>finančních a vědeckých</w:t>
            </w:r>
            <w:r>
              <w:t xml:space="preserve"> zdrojů </w:t>
            </w:r>
            <w:r>
              <w:rPr>
                <w:b/>
                <w:i/>
              </w:rPr>
              <w:t>a posílení sdílených infrastruktur s cílem maximalizovat dopad a zabránit zdvojování činností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podporuje strategickou koordinaci výzkumu a inovací na úrovni Unie, sladění výzkumných programů a sdružování zdrojů pro sdílené infrastruktury;</w:t>
            </w:r>
          </w:p>
        </w:tc>
        <w:tc>
          <w:tcPr>
            <w:tcW w:w="4876" w:type="dxa"/>
            <w:tcBorders>
              <w:top w:val="nil"/>
              <w:left w:val="nil"/>
              <w:bottom w:val="nil"/>
              <w:right w:val="nil"/>
            </w:tcBorders>
          </w:tcPr>
          <w:p>
            <w:pPr>
              <w:pStyle w:val="Normal6a"/>
            </w:pPr>
            <w:r>
              <w:t>3.</w:t>
            </w:r>
            <w:r>
              <w:tab/>
            </w:r>
            <w:r>
              <w:t xml:space="preserve">podporuje strategickou koordinaci výzkumu a inovací na úrovni Unie, sladění výzkumných programů a sdružování zdrojů pro sdílené infrastruktury </w:t>
            </w:r>
            <w:r>
              <w:rPr>
                <w:b/>
                <w:i/>
              </w:rPr>
              <w:t>bez ohledu na státní hranice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zdůrazňuje, že mezi zásadní výzvy léčby vzácných onemocnění patří nedostatek znalostí o onemocněních a biologickém původu, jakož i nedostatek vědeckých poznatků.</w:t>
            </w:r>
            <w:r>
              <w:t xml:space="preserve"> </w:t>
            </w:r>
            <w:r>
              <w:rPr>
                <w:b/>
                <w:i/>
              </w:rPr>
              <w:t>s ohledem na probíhající iniciativy a s cílem maximalizovat dopad probíhajícího výzkumu by měl evropský program výzkumu vzácných onemocnění zvážit stávající iniciativy, jako je Evropská aliance pro výzkum vzácných onemocnění (ERDERA);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vyzývá k vytvoření komplexních rámců pro podporu pacientů a rodin a ke shromažďování důkazů o socioekonomických dopadech v celé Unii, přičemž je třeba věnovat pozornost nerovnostem stran genderu a pečovatelských </w:t>
            </w:r>
            <w:r>
              <w:rPr>
                <w:b/>
                <w:i/>
              </w:rPr>
              <w:t>povinností</w:t>
            </w:r>
            <w:r>
              <w:t>;</w:t>
            </w:r>
          </w:p>
        </w:tc>
        <w:tc>
          <w:tcPr>
            <w:tcW w:w="4876" w:type="dxa"/>
            <w:tcBorders>
              <w:top w:val="nil"/>
              <w:left w:val="nil"/>
              <w:bottom w:val="nil"/>
              <w:right w:val="nil"/>
            </w:tcBorders>
          </w:tcPr>
          <w:p>
            <w:pPr>
              <w:pStyle w:val="Normal6a"/>
            </w:pPr>
            <w:r>
              <w:t>4.</w:t>
            </w:r>
            <w:r>
              <w:tab/>
            </w:r>
            <w:r>
              <w:t xml:space="preserve">vyzývá k vytvoření komplexních rámců pro podporu pacientů a rodin a ke shromažďování důkazů o socioekonomických dopadech v celé Unii, přičemž je třeba věnovat pozornost nerovnostem stran genderu a pečovatelských </w:t>
            </w:r>
            <w:r>
              <w:rPr>
                <w:b/>
                <w:i/>
              </w:rPr>
              <w:t>povinnost, a zároveň uznává, že náklady na péči o pacienty se vzácnými onemocněními mohou být nižší než přínosy rychlého poskytnutí správné diagnózy, určení správných způsobů péče a pomoci rodinám, pečovatelům a samotným pacientům vrátit se na trh práce po úspěšné léčbě nebo vyléčení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vyzývá k vytvoření komplexních rámců pro podporu pacientů a rodin </w:t>
            </w:r>
            <w:r>
              <w:rPr>
                <w:b/>
                <w:i/>
              </w:rPr>
              <w:t>a ke shromažďování</w:t>
            </w:r>
            <w:r>
              <w:t xml:space="preserve"> důkazů o socioekonomických dopadech v celé Unii, přičemž je třeba věnovat pozornost nerovnostem </w:t>
            </w:r>
            <w:r>
              <w:rPr>
                <w:b/>
                <w:i/>
              </w:rPr>
              <w:t>stran genderu a pečovatelských povinností</w:t>
            </w:r>
            <w:r>
              <w:t>;</w:t>
            </w:r>
          </w:p>
        </w:tc>
        <w:tc>
          <w:tcPr>
            <w:tcW w:w="4876" w:type="dxa"/>
            <w:tcBorders>
              <w:top w:val="nil"/>
              <w:left w:val="nil"/>
              <w:bottom w:val="nil"/>
              <w:right w:val="nil"/>
            </w:tcBorders>
          </w:tcPr>
          <w:p>
            <w:pPr>
              <w:pStyle w:val="Normal6a"/>
            </w:pPr>
            <w:r>
              <w:t>4.</w:t>
            </w:r>
            <w:r>
              <w:tab/>
            </w:r>
            <w:r>
              <w:t xml:space="preserve">vyzývá k vytvoření komplexních rámců pro podporu pacientů a rodin </w:t>
            </w:r>
            <w:r>
              <w:rPr>
                <w:b/>
                <w:i/>
              </w:rPr>
              <w:t>s přihlédnutím k potřebám osob žijících s nediagnostikovanými vzácnými onemocněními, jakož i osob, u nichž bylo onemocnění diagnostikováno, ale bez schválené léčby, a k vytváření</w:t>
            </w:r>
            <w:r>
              <w:t xml:space="preserve"> důkazů o socioekonomických dopadech v celé Unii, přičemž je třeba věnovat pozornost </w:t>
            </w:r>
            <w:r>
              <w:rPr>
                <w:b/>
                <w:i/>
              </w:rPr>
              <w:t>genderovým</w:t>
            </w:r>
            <w:r>
              <w:t xml:space="preserve"> nerovnostem </w:t>
            </w:r>
            <w:r>
              <w:rPr>
                <w:b/>
                <w:i/>
              </w:rPr>
              <w:t>a nerovnostem v oblasti péče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vyzývá k vytvoření komplexních rámců </w:t>
            </w:r>
            <w:r>
              <w:rPr>
                <w:b/>
                <w:i/>
              </w:rPr>
              <w:t>pro</w:t>
            </w:r>
            <w:r>
              <w:t xml:space="preserve"> podporu pacientů a rodin </w:t>
            </w:r>
            <w:r>
              <w:rPr>
                <w:b/>
                <w:i/>
              </w:rPr>
              <w:t>a ke shromažďování</w:t>
            </w:r>
            <w:r>
              <w:t xml:space="preserve"> důkazů o </w:t>
            </w:r>
            <w:r>
              <w:rPr>
                <w:b/>
                <w:i/>
              </w:rPr>
              <w:t>socioekonomických dopadech v celé Unii, přičemž je třeba věnovat pozornost nerovnostem stran genderu a pečovatelských povinností</w:t>
            </w:r>
            <w:r>
              <w:t>;</w:t>
            </w:r>
          </w:p>
        </w:tc>
        <w:tc>
          <w:tcPr>
            <w:tcW w:w="4876" w:type="dxa"/>
            <w:tcBorders>
              <w:top w:val="nil"/>
              <w:left w:val="nil"/>
              <w:bottom w:val="nil"/>
              <w:right w:val="nil"/>
            </w:tcBorders>
          </w:tcPr>
          <w:p>
            <w:pPr>
              <w:pStyle w:val="Normal6a"/>
            </w:pPr>
            <w:r>
              <w:t>4.</w:t>
            </w:r>
            <w:r>
              <w:tab/>
            </w:r>
            <w:r>
              <w:t xml:space="preserve">vyzývá k vytvoření komplexních rámců </w:t>
            </w:r>
            <w:r>
              <w:rPr>
                <w:b/>
                <w:i/>
              </w:rPr>
              <w:t>na</w:t>
            </w:r>
            <w:r>
              <w:t xml:space="preserve"> podporu pacientů a </w:t>
            </w:r>
            <w:r>
              <w:rPr>
                <w:b/>
                <w:i/>
              </w:rPr>
              <w:t>jejich</w:t>
            </w:r>
            <w:r>
              <w:t xml:space="preserve"> rodin</w:t>
            </w:r>
            <w:r>
              <w:rPr>
                <w:b/>
                <w:i/>
              </w:rPr>
              <w:t>, včetně systematického získávání celounijních</w:t>
            </w:r>
            <w:r>
              <w:t xml:space="preserve"> důkazů o </w:t>
            </w:r>
            <w:r>
              <w:rPr>
                <w:b/>
                <w:i/>
              </w:rPr>
              <w:t>socioekonomickém dopadu vzácných onemocnění, se zvláštním důrazem na nerovnosti mezi ženami a muži, zátěž spojenou s neformální péčí a rizika sociálního vyloučení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vyzývá k vytvoření komplexních rámců pro podporu pacientů a rodin a ke shromažďování důkazů o socioekonomických dopadech v celé Unii, přičemž je třeba věnovat pozornost nerovnostem stran genderu a pečovatelských povinností;</w:t>
            </w:r>
          </w:p>
        </w:tc>
        <w:tc>
          <w:tcPr>
            <w:tcW w:w="4876" w:type="dxa"/>
            <w:tcBorders>
              <w:top w:val="nil"/>
              <w:left w:val="nil"/>
              <w:bottom w:val="nil"/>
              <w:right w:val="nil"/>
            </w:tcBorders>
          </w:tcPr>
          <w:p>
            <w:pPr>
              <w:pStyle w:val="Normal6a"/>
            </w:pPr>
            <w:r>
              <w:t>4.</w:t>
            </w:r>
            <w:r>
              <w:tab/>
            </w:r>
            <w:r>
              <w:t xml:space="preserve">vyzývá k vytvoření komplexních rámců pro podporu pacientů a rodin a ke shromažďování </w:t>
            </w:r>
            <w:r>
              <w:rPr>
                <w:b/>
                <w:i/>
              </w:rPr>
              <w:t>a kolaci</w:t>
            </w:r>
            <w:r>
              <w:t xml:space="preserve"> důkazů o socioekonomických dopadech v celé Unii, přičemž je třeba věnovat </w:t>
            </w:r>
            <w:r>
              <w:rPr>
                <w:b/>
                <w:i/>
              </w:rPr>
              <w:t>zvláštní</w:t>
            </w:r>
            <w:r>
              <w:t xml:space="preserve"> pozornost nerovnostem stran genderu a pečovatelských povinností;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vyzývá k vytvoření komplexních rámců pro podporu pacientů a rodin a ke shromažďování důkazů o socioekonomických dopadech </w:t>
            </w:r>
            <w:r>
              <w:rPr>
                <w:b/>
                <w:i/>
              </w:rPr>
              <w:t>v celé Unii</w:t>
            </w:r>
            <w:r>
              <w:t>, přičemž je třeba věnovat pozornost nerovnostem stran genderu a pečovatelských povinností;</w:t>
            </w:r>
          </w:p>
        </w:tc>
        <w:tc>
          <w:tcPr>
            <w:tcW w:w="4876" w:type="dxa"/>
            <w:tcBorders>
              <w:top w:val="nil"/>
              <w:left w:val="nil"/>
              <w:bottom w:val="nil"/>
              <w:right w:val="nil"/>
            </w:tcBorders>
          </w:tcPr>
          <w:p>
            <w:pPr>
              <w:pStyle w:val="Normal6a"/>
            </w:pPr>
            <w:r>
              <w:t>4.</w:t>
            </w:r>
            <w:r>
              <w:tab/>
            </w:r>
            <w:r>
              <w:t xml:space="preserve">vyzývá k vytvoření komplexních rámců pro podporu pacientů a rodin a </w:t>
            </w:r>
            <w:r>
              <w:rPr>
                <w:b/>
                <w:i/>
              </w:rPr>
              <w:t>jejich sociálně začleňování a</w:t>
            </w:r>
            <w:r>
              <w:t xml:space="preserve"> ke shromažďování důkazů o socioekonomických dopadech, přičemž je třeba věnovat pozornost nerovnostem stran genderu a pečovatelských povinností;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zdůrazňuje, že včasná a přesná diagnóza vzácných onemocnění zůstává významným problémem, neboť u pacientů často dochází k dlouhým diagnostickým prodlevám a chybným diagnózám;</w:t>
            </w:r>
            <w:r>
              <w:t xml:space="preserve"> </w:t>
            </w:r>
            <w:r>
              <w:rPr>
                <w:b/>
                <w:i/>
              </w:rPr>
              <w:t> zdůrazňuje, že tato diagnóza vyžaduje centrální zapojení zdravotnických pracovníků, jejichž klinická odborná příprava, etická odpovědnost a schopnost integrovat složité a různorodé informace mají zásadní význam pro zajištění kvality péče, bezpečnosti pacientů a náležité interpretace pokročilých diagnostických technologií;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zdůrazňuje, že je třeba zavést mechanismy veřejné podpory s cílem uspokojit potřeby rodin, jejichž člen trpí vzácným onemocněním, vzhledem k tomu, že osoby trpící těmito onemocněními často vyžadují nepřetržitou péči;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zdůrazňuje, že je třeba posílit </w:t>
            </w:r>
            <w:r>
              <w:rPr>
                <w:b/>
                <w:i/>
              </w:rPr>
              <w:t>řízení</w:t>
            </w:r>
            <w:r>
              <w:t xml:space="preserve"> a přeshraniční koordinaci </w:t>
            </w:r>
            <w:r>
              <w:rPr>
                <w:b/>
                <w:i/>
              </w:rPr>
              <w:t>tím, že se zvýší udržitelnost</w:t>
            </w:r>
            <w:r>
              <w:t xml:space="preserve">, integrace, </w:t>
            </w:r>
            <w:r>
              <w:rPr>
                <w:b/>
                <w:i/>
              </w:rPr>
              <w:t>územní</w:t>
            </w:r>
            <w:r>
              <w:t xml:space="preserve"> pokrytí a </w:t>
            </w:r>
            <w:r>
              <w:rPr>
                <w:b/>
                <w:i/>
              </w:rPr>
              <w:t>postupy předání ERN a prozkoumají se mechanismy pro stabilní</w:t>
            </w:r>
            <w:r>
              <w:t xml:space="preserve"> financování </w:t>
            </w:r>
            <w:r>
              <w:rPr>
                <w:b/>
                <w:i/>
              </w:rPr>
              <w:t>a právní status ERN</w:t>
            </w:r>
            <w:r>
              <w:t>;</w:t>
            </w:r>
          </w:p>
        </w:tc>
        <w:tc>
          <w:tcPr>
            <w:tcW w:w="4876" w:type="dxa"/>
            <w:tcBorders>
              <w:top w:val="nil"/>
              <w:left w:val="nil"/>
              <w:bottom w:val="nil"/>
              <w:right w:val="nil"/>
            </w:tcBorders>
          </w:tcPr>
          <w:p>
            <w:pPr>
              <w:pStyle w:val="Normal6a"/>
            </w:pPr>
            <w:r>
              <w:t>5.</w:t>
            </w:r>
            <w:r>
              <w:tab/>
            </w:r>
            <w:r>
              <w:t xml:space="preserve">zdůrazňuje, že je třeba posílit </w:t>
            </w:r>
            <w:r>
              <w:rPr>
                <w:b/>
                <w:i/>
              </w:rPr>
              <w:t>správu</w:t>
            </w:r>
            <w:r>
              <w:t xml:space="preserve"> a přeshraniční koordinaci </w:t>
            </w:r>
            <w:r>
              <w:rPr>
                <w:b/>
                <w:i/>
              </w:rPr>
              <w:t>a přeshraniční dostupnost posílením udržitelnosti</w:t>
            </w:r>
            <w:r>
              <w:t xml:space="preserve">, integrace, </w:t>
            </w:r>
            <w:r>
              <w:rPr>
                <w:b/>
                <w:i/>
              </w:rPr>
              <w:t>zeměpisného</w:t>
            </w:r>
            <w:r>
              <w:t xml:space="preserve"> pokrytí a </w:t>
            </w:r>
            <w:r>
              <w:rPr>
                <w:b/>
                <w:i/>
              </w:rPr>
              <w:t>postupů předávání evropských referenčních sítí a zajištěním stabilního a předvídatelného</w:t>
            </w:r>
            <w:r>
              <w:t xml:space="preserve"> financování</w:t>
            </w:r>
            <w:r>
              <w:rPr>
                <w:b/>
                <w:i/>
              </w:rPr>
              <w:t>, jakož i vhodného právního a operačního rámce pro jejich fungování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zdůrazňuje, že je třeba posílit řízení a přeshraniční koordinaci tím, že se zvýší udržitelnost, integrace, územní pokrytí a postupy předání ERN a prozkoumají se mechanismy pro stabilní financování </w:t>
            </w:r>
            <w:r>
              <w:rPr>
                <w:b/>
                <w:i/>
              </w:rPr>
              <w:t>a právní status</w:t>
            </w:r>
            <w:r>
              <w:t xml:space="preserve"> ERN;</w:t>
            </w:r>
          </w:p>
        </w:tc>
        <w:tc>
          <w:tcPr>
            <w:tcW w:w="4876" w:type="dxa"/>
            <w:tcBorders>
              <w:top w:val="nil"/>
              <w:left w:val="nil"/>
              <w:bottom w:val="nil"/>
              <w:right w:val="nil"/>
            </w:tcBorders>
          </w:tcPr>
          <w:p>
            <w:pPr>
              <w:pStyle w:val="Normal6a"/>
            </w:pPr>
            <w:r>
              <w:t>5.</w:t>
            </w:r>
            <w:r>
              <w:tab/>
            </w:r>
            <w:r>
              <w:t xml:space="preserve">zdůrazňuje, že je třeba posílit řízení a přeshraniční koordinaci tím, že se zvýší udržitelnost, integrace </w:t>
            </w:r>
            <w:r>
              <w:rPr>
                <w:b/>
                <w:i/>
              </w:rPr>
              <w:t>do vnitrostátních systémů zdravotní péče</w:t>
            </w:r>
            <w:r>
              <w:t>, územní pokrytí a postupy předání ERN a prozkoumají se mechanismy pro stabilní financování 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vyzýván Komisi, aby institucionalizovala častější a předvídatelnější cyklus pro požadavky na rozšiřování ERN, aby se tak postupy ad-hoc nahradily transparentním a řádným harmonogramem;</w:t>
            </w:r>
            <w:r>
              <w:t xml:space="preserve"> </w:t>
            </w:r>
            <w:r>
              <w:rPr>
                <w:b/>
                <w:i/>
              </w:rPr>
              <w:t>připomíná, že od roku 2019 nebyla zveřejněna žádná nová výzva k rozšíření;</w:t>
            </w:r>
            <w:r>
              <w:t xml:space="preserve"> </w:t>
            </w:r>
            <w:r>
              <w:rPr>
                <w:b/>
                <w:i/>
              </w:rPr>
              <w:t>zdůrazňuje, že pro včasnou integraci vnitrostátních center excelence má zásadní význam jasně definovaný harmonogram, který překlene propast mezi místními odbornými znalostmi a celounijní spoluprací s cílem zajistit, aby se pacientům se vzácnými onemocněními dostalo specializované péče a sdílených lékařských poznatků bez administrativních průtahů;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zdůrazňuje, že úspěšné provádění akčního plánu Unie pro vzácná onemocnění vyžaduje silné a odolné systémy veřejného zdravotnictví;</w:t>
            </w:r>
            <w:r>
              <w:t xml:space="preserve"> </w:t>
            </w:r>
            <w:r>
              <w:rPr>
                <w:b/>
                <w:i/>
              </w:rPr>
              <w:t>vyzývá Komisi a členské státy, aby zajistily odpovídající a udržitelné veřejné financování, nábor a odbornou přípravu specializovaných zdravotnických pracovníků a investice do zdravotnické infrastruktury, diagnostické kapacity a specializovaných středisek pro vzácná onemocnění;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zdůrazňuje, že je třeba posílit řízení a přeshraniční koordinaci tím, že se zvýší udržitelnost, integrace, územní pokrytí a postupy předání ERN a prozkoumají se mechanismy pro stabilní financování a právní status 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vyzývá k posílení vzdělávání a zvyšování kvalifikace zdravotnických pracovníků v oblasti genomického testování, včasné diagnostiky a screeningu novorozenců, a to na základě úlohy evropských referenčních sítí jako center pro odbornou přípravu a výměnu odborných znalostí a iniciativ v oblasti informovanosti/vzdělávání;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vyzývá Komisi a členské státy, aby navýšily úsilí o snížení </w:t>
            </w:r>
            <w:r>
              <w:rPr>
                <w:b/>
                <w:i/>
              </w:rPr>
              <w:t>doba</w:t>
            </w:r>
            <w:r>
              <w:t xml:space="preserve"> potřebných k určení diagnózy vzácných onemocnění;</w:t>
            </w:r>
          </w:p>
        </w:tc>
        <w:tc>
          <w:tcPr>
            <w:tcW w:w="4876" w:type="dxa"/>
            <w:tcBorders>
              <w:top w:val="nil"/>
              <w:left w:val="nil"/>
              <w:bottom w:val="nil"/>
              <w:right w:val="nil"/>
            </w:tcBorders>
          </w:tcPr>
          <w:p>
            <w:pPr>
              <w:pStyle w:val="Normal6a"/>
            </w:pPr>
            <w:r>
              <w:t>6.</w:t>
            </w:r>
            <w:r>
              <w:tab/>
            </w:r>
            <w:r>
              <w:t xml:space="preserve">vyzývá Komisi a členské státy, aby navýšily úsilí o snížení </w:t>
            </w:r>
            <w:r>
              <w:rPr>
                <w:b/>
                <w:i/>
              </w:rPr>
              <w:t>dob</w:t>
            </w:r>
            <w:r>
              <w:t xml:space="preserve"> potřebných k určení diagnózy </w:t>
            </w:r>
            <w:r>
              <w:rPr>
                <w:b/>
                <w:i/>
              </w:rPr>
              <w:t>a posílily spolupráci v oblasti včasné diagnostiky</w:t>
            </w:r>
            <w:r>
              <w:t xml:space="preserve"> vzácných onemocnění </w:t>
            </w:r>
            <w:r>
              <w:rPr>
                <w:b/>
                <w:i/>
              </w:rPr>
              <w:t>v celé Unii, mimo jiné prostřednictvím výměny osvědčených postupů v programech screeningu novorozenců, vývoje a odpovědného používání genomických diagnostických technologií a podpory společných pokynů a norem kvality zaměřených na snížení zpoždění v diagnostice u pacientů se vzácnými onemocněními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vyzývá Komisi a členské státy, aby navýšily úsilí o snížení </w:t>
            </w:r>
            <w:r>
              <w:rPr>
                <w:b/>
                <w:i/>
              </w:rPr>
              <w:t>doba</w:t>
            </w:r>
            <w:r>
              <w:t xml:space="preserve"> potřebných k určení diagnózy vzácných onemocnění;</w:t>
            </w:r>
          </w:p>
        </w:tc>
        <w:tc>
          <w:tcPr>
            <w:tcW w:w="4876" w:type="dxa"/>
            <w:tcBorders>
              <w:top w:val="nil"/>
              <w:left w:val="nil"/>
              <w:bottom w:val="nil"/>
              <w:right w:val="nil"/>
            </w:tcBorders>
          </w:tcPr>
          <w:p>
            <w:pPr>
              <w:pStyle w:val="Normal6a"/>
            </w:pPr>
            <w:r>
              <w:t>6.</w:t>
            </w:r>
            <w:r>
              <w:tab/>
            </w:r>
            <w:r>
              <w:t xml:space="preserve">vyzývá Komisi a členské státy, aby navýšily úsilí o snížení </w:t>
            </w:r>
            <w:r>
              <w:rPr>
                <w:b/>
                <w:i/>
              </w:rPr>
              <w:t>dob</w:t>
            </w:r>
            <w:r>
              <w:t xml:space="preserve"> potřebných k určení diagnózy vzácných onemocnění </w:t>
            </w:r>
            <w:r>
              <w:rPr>
                <w:b/>
                <w:i/>
              </w:rPr>
              <w:t>dokumentováním vnitrostátních osvědčených postupů, usnadněním výměny znalostí mezi členskými státy, posílením digitalizace a interoperability údajů ve vnitrostátních registrech a databázích, a to i prostřednictvím využívání harmonizovaných systémů kódování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vyzývá Komisi a členské státy, aby navýšily úsilí o snížení </w:t>
            </w:r>
            <w:r>
              <w:rPr>
                <w:b/>
                <w:i/>
              </w:rPr>
              <w:t>doba</w:t>
            </w:r>
            <w:r>
              <w:t xml:space="preserve"> potřebných k určení diagnózy vzácných onemocnění;</w:t>
            </w:r>
          </w:p>
        </w:tc>
        <w:tc>
          <w:tcPr>
            <w:tcW w:w="4876" w:type="dxa"/>
            <w:tcBorders>
              <w:top w:val="nil"/>
              <w:left w:val="nil"/>
              <w:bottom w:val="nil"/>
              <w:right w:val="nil"/>
            </w:tcBorders>
          </w:tcPr>
          <w:p>
            <w:pPr>
              <w:pStyle w:val="Normal6a"/>
            </w:pPr>
            <w:r>
              <w:t>6.</w:t>
            </w:r>
            <w:r>
              <w:tab/>
            </w:r>
            <w:r>
              <w:t>vyzývá Komisi a členské státy, aby navýšily úsilí o snížení </w:t>
            </w:r>
            <w:r>
              <w:rPr>
                <w:b/>
                <w:i/>
              </w:rPr>
              <w:t>dob</w:t>
            </w:r>
            <w:r>
              <w:t> potřebných k určení diagnózy vzácných onemocnění</w:t>
            </w:r>
            <w:r>
              <w:rPr>
                <w:b/>
                <w:i/>
              </w:rPr>
              <w:t>, mimo jiné stanovením měřitelných cílů, zlepšením postupů včasného předávání a posílením přístupu ke specializovaným odborným znalostem v rámci vnitrostátních systémů zdravotní péče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vyzývá Komisi a členské státy, aby </w:t>
            </w:r>
            <w:r>
              <w:rPr>
                <w:b/>
                <w:i/>
              </w:rPr>
              <w:t>navýšily úsilí o snížení doba potřebných k určení diagnózy</w:t>
            </w:r>
            <w:r>
              <w:t xml:space="preserve"> vzácných onemocnění;</w:t>
            </w:r>
          </w:p>
        </w:tc>
        <w:tc>
          <w:tcPr>
            <w:tcW w:w="4876" w:type="dxa"/>
            <w:tcBorders>
              <w:top w:val="nil"/>
              <w:left w:val="nil"/>
              <w:bottom w:val="nil"/>
              <w:right w:val="nil"/>
            </w:tcBorders>
          </w:tcPr>
          <w:p>
            <w:pPr>
              <w:pStyle w:val="Normal6a"/>
            </w:pPr>
            <w:r>
              <w:t>6.</w:t>
            </w:r>
            <w:r>
              <w:tab/>
            </w:r>
            <w:r>
              <w:t xml:space="preserve">vyzývá Komisi a členské státy, aby </w:t>
            </w:r>
            <w:r>
              <w:rPr>
                <w:b/>
                <w:i/>
              </w:rPr>
              <w:t>výrazně omezily zpoždění v diagnostice</w:t>
            </w:r>
            <w:r>
              <w:t xml:space="preserve"> vzácných onemocnění</w:t>
            </w:r>
            <w:r>
              <w:rPr>
                <w:b/>
                <w:i/>
              </w:rPr>
              <w:t>, mimo jiné stanovením měřitelných ukazatelů, referenčních hodnot a orientačních harmonogramů, s cílem dosáhnout diagnózy pokud možno do jednoho roku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vyzývá Komisi a členské státy, aby navýšily úsilí o snížení </w:t>
            </w:r>
            <w:r>
              <w:rPr>
                <w:b/>
                <w:i/>
              </w:rPr>
              <w:t>doba</w:t>
            </w:r>
            <w:r>
              <w:t xml:space="preserve"> potřebných k určení diagnózy vzácných onemocnění;</w:t>
            </w:r>
          </w:p>
        </w:tc>
        <w:tc>
          <w:tcPr>
            <w:tcW w:w="4876" w:type="dxa"/>
            <w:tcBorders>
              <w:top w:val="nil"/>
              <w:left w:val="nil"/>
              <w:bottom w:val="nil"/>
              <w:right w:val="nil"/>
            </w:tcBorders>
          </w:tcPr>
          <w:p>
            <w:pPr>
              <w:pStyle w:val="Normal6a"/>
            </w:pPr>
            <w:r>
              <w:t>6.</w:t>
            </w:r>
            <w:r>
              <w:tab/>
            </w:r>
            <w:r>
              <w:t xml:space="preserve">vyzývá Komisi a členské státy, aby navýšily úsilí o </w:t>
            </w:r>
            <w:r>
              <w:rPr>
                <w:b/>
                <w:i/>
              </w:rPr>
              <w:t>dramatické</w:t>
            </w:r>
            <w:r>
              <w:t xml:space="preserve"> snížení </w:t>
            </w:r>
            <w:r>
              <w:rPr>
                <w:b/>
                <w:i/>
              </w:rPr>
              <w:t>dob</w:t>
            </w:r>
            <w:r>
              <w:t xml:space="preserve"> potřebných k určení diagnózy vzácných onemocnění </w:t>
            </w:r>
            <w:r>
              <w:rPr>
                <w:b/>
                <w:i/>
              </w:rPr>
              <w:t>a posílily koordinované úsilí členských států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zdůrazňuje, že je důležité zajistit komplexní včasnou intervenci a stimulaci od narození, včetně zapojení odborníků, jako jsou mimo jiné řečoví a jazykoví terapeuti a fyzioterapeuti, s cílem plně řešit vývojové potřeby pacientů se vzácnými onemocněními;</w:t>
            </w:r>
            <w:r>
              <w:br/>
            </w:r>
            <w:r>
              <w:br/>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vybízí členské státy, aby zavedly strukturované diagnostické postupy, včetně mechanismů včasného přezkoumání a multidisciplinárního posouzení, s cílem zabránit dlouhým diagnostickým cestám pacientů;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zdůrazňuje klíčovou úlohu pracovníků primární péče při včasné identifikaci vzácných onemocnění a vyzývá k posílení nástrojů odborné přípravy, informovanosti a podpory na úrovni primární péče;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naléhavě vyzývá k vypracování společných zásad pro screening novorozenců a včasné zjištění, které by řešily sociální a územní nerovnost v celé Unii;</w:t>
            </w:r>
          </w:p>
        </w:tc>
        <w:tc>
          <w:tcPr>
            <w:tcW w:w="4876" w:type="dxa"/>
            <w:tcBorders>
              <w:top w:val="nil"/>
              <w:left w:val="nil"/>
              <w:bottom w:val="nil"/>
              <w:right w:val="nil"/>
            </w:tcBorders>
          </w:tcPr>
          <w:p>
            <w:pPr>
              <w:pStyle w:val="Normal6a"/>
            </w:pPr>
            <w:r>
              <w:t>7.</w:t>
            </w:r>
            <w:r>
              <w:tab/>
            </w:r>
            <w:r>
              <w:t xml:space="preserve">naléhavě vyzývá k vypracování společných zásad </w:t>
            </w:r>
            <w:r>
              <w:rPr>
                <w:b/>
                <w:i/>
              </w:rPr>
              <w:t>a referenčních hodnot</w:t>
            </w:r>
            <w:r>
              <w:t xml:space="preserve"> pro screening novorozenců a včasné zjištění, které by řešily sociální a územní nerovnost v celé Unii; </w:t>
            </w:r>
            <w:r>
              <w:rPr>
                <w:b/>
                <w:i/>
              </w:rPr>
              <w:t>domnívá se, že členské státy, které čelí strukturálním problémům, by měly obdržet cílenou finanční podporu, aby dosáhly pokroku při plnění referenční hodnoty;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naléhavě vyzývá k vypracování společných zásad pro screening novorozenců a včasné zjištění, které by řešily sociální a územní nerovnost v celé Unii;</w:t>
            </w:r>
          </w:p>
        </w:tc>
        <w:tc>
          <w:tcPr>
            <w:tcW w:w="4876" w:type="dxa"/>
            <w:tcBorders>
              <w:top w:val="nil"/>
              <w:left w:val="nil"/>
              <w:bottom w:val="nil"/>
              <w:right w:val="nil"/>
            </w:tcBorders>
          </w:tcPr>
          <w:p>
            <w:pPr>
              <w:pStyle w:val="Normal6a"/>
            </w:pPr>
            <w:r>
              <w:t>7.</w:t>
            </w:r>
            <w:r>
              <w:tab/>
            </w:r>
            <w:r>
              <w:t xml:space="preserve">naléhavě vyzývá k vypracování společných zásad pro screening novorozenců a včasné zjištění, které by řešily sociální a územní nerovnost v celé Unii </w:t>
            </w:r>
            <w:r>
              <w:rPr>
                <w:b/>
                <w:i/>
              </w:rPr>
              <w:t>a k vypracování plánu Unie pro diagnostiku vzácných onemocnění, včetně podpory po diagnóze poskytované systémy zdravotní péče jednotlivcům po diagnóze a s nediagnostikovanými onemocněními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naléhavě vyzývá k vypracování společných zásad pro screening novorozenců a včasné zjištění, které by řešily sociální a územní nerovnost v celé Unii;</w:t>
            </w:r>
          </w:p>
        </w:tc>
        <w:tc>
          <w:tcPr>
            <w:tcW w:w="4876" w:type="dxa"/>
            <w:tcBorders>
              <w:top w:val="nil"/>
              <w:left w:val="nil"/>
              <w:bottom w:val="nil"/>
              <w:right w:val="nil"/>
            </w:tcBorders>
          </w:tcPr>
          <w:p>
            <w:pPr>
              <w:pStyle w:val="Normal6a"/>
            </w:pPr>
            <w:r>
              <w:t>7.</w:t>
            </w:r>
            <w:r>
              <w:tab/>
            </w:r>
            <w:r>
              <w:t>naléhavě vyzývá k vypracování společných zásad pro screening novorozenců a včasné zjištění, které by řešily sociální a územní nerovnost v celé Unii</w:t>
            </w:r>
            <w:r>
              <w:rPr>
                <w:b/>
                <w:i/>
              </w:rPr>
              <w:t>, včetně prenatálního a perinatálního odhalování, je-li to z lékařského hlediska vhodné, a zajištění přístupu ke specializovaným diagnostickým službám prostřednictvím regionálních nebo vnitrostátních středisek a akreditovaných laboratoří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naléhavě vyzývá k vypracování společných zásad pro screening novorozenců a včasné zjištění, které by řešily sociální a územní nerovnost v celé Unii;</w:t>
            </w:r>
          </w:p>
        </w:tc>
        <w:tc>
          <w:tcPr>
            <w:tcW w:w="4876" w:type="dxa"/>
            <w:tcBorders>
              <w:top w:val="nil"/>
              <w:left w:val="nil"/>
              <w:bottom w:val="nil"/>
              <w:right w:val="nil"/>
            </w:tcBorders>
          </w:tcPr>
          <w:p>
            <w:pPr>
              <w:pStyle w:val="Normal6a"/>
            </w:pPr>
            <w:r>
              <w:t>7.</w:t>
            </w:r>
            <w:r>
              <w:tab/>
            </w:r>
            <w:r>
              <w:t>naléhavě vyzývá k vypracování společných zásad pro screening novorozenců</w:t>
            </w:r>
            <w:r>
              <w:rPr>
                <w:b/>
                <w:i/>
              </w:rPr>
              <w:t>, mimo jiné prostřednictvím pokynů Unie, které stanoví harmonizovanou prvotřídní screeningovou komisi pro novorozence v Unii a zajistí její pravidelný přezkum s ohledem na nově schválené terapie,</w:t>
            </w:r>
            <w:r>
              <w:t> a včasné zjištění, které by řešily sociální a územní nerovnost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naléhavě vyzývá k vypracování společných zásad pro screening novorozenců a včasné zjištění, které by řešily sociální a územní nerovnost v celé Unii;</w:t>
            </w:r>
          </w:p>
        </w:tc>
        <w:tc>
          <w:tcPr>
            <w:tcW w:w="4876" w:type="dxa"/>
            <w:tcBorders>
              <w:top w:val="nil"/>
              <w:left w:val="nil"/>
              <w:bottom w:val="nil"/>
              <w:right w:val="nil"/>
            </w:tcBorders>
          </w:tcPr>
          <w:p>
            <w:pPr>
              <w:pStyle w:val="Normal6a"/>
            </w:pPr>
            <w:r>
              <w:t>7.</w:t>
            </w:r>
            <w:r>
              <w:tab/>
            </w:r>
            <w:r>
              <w:t>naléhavě vyzývá k vypracování společných zásad pro screening novorozenců</w:t>
            </w:r>
            <w:r>
              <w:rPr>
                <w:b/>
                <w:i/>
              </w:rPr>
              <w:t>, mimo jiné prostřednictvím pokynů Unie, které stanoví harmonizovanou prvotřídní screeningovou komisi pro novorozence v Unii a zajistí její pravidelný přezkum s ohledem na nově schválené terapie,</w:t>
            </w:r>
            <w:r>
              <w:t> a včasné zjištění, které by řešily sociální a územní nerovnost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naléhavě vyzývá k vypracování společných zásad pro screening novorozenců a včasné </w:t>
            </w:r>
            <w:r>
              <w:rPr>
                <w:b/>
                <w:i/>
              </w:rPr>
              <w:t>zjištění, které by řešily</w:t>
            </w:r>
            <w:r>
              <w:t xml:space="preserve"> sociální a územní nerovnost v celé Unii;</w:t>
            </w:r>
          </w:p>
        </w:tc>
        <w:tc>
          <w:tcPr>
            <w:tcW w:w="4876" w:type="dxa"/>
            <w:tcBorders>
              <w:top w:val="nil"/>
              <w:left w:val="nil"/>
              <w:bottom w:val="nil"/>
              <w:right w:val="nil"/>
            </w:tcBorders>
          </w:tcPr>
          <w:p>
            <w:pPr>
              <w:pStyle w:val="Normal6a"/>
            </w:pPr>
            <w:r>
              <w:t>7.</w:t>
            </w:r>
            <w:r>
              <w:tab/>
            </w:r>
            <w:r>
              <w:t>naléhavě vyzývá k vypracování společných zásad pro screening novorozenců</w:t>
            </w:r>
            <w:r>
              <w:rPr>
                <w:b/>
                <w:i/>
              </w:rPr>
              <w:t>, mimo jiné prostřednictvím pokynů Unie, které stanoví harmonizovanou příkladnou screeningovou komisi Unie pro novorozence a zajistí její pravidelný přezkum s ohledem na nově schválené terapie</w:t>
            </w:r>
            <w:r>
              <w:t xml:space="preserve"> a včasné </w:t>
            </w:r>
            <w:r>
              <w:rPr>
                <w:b/>
                <w:i/>
              </w:rPr>
              <w:t>odhalení s cílem řešit</w:t>
            </w:r>
            <w:r>
              <w:t xml:space="preserve"> sociální a územní nerovnost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naléhavě vyzývá k vypracování společných zásad pro screening novorozenců a včasné </w:t>
            </w:r>
            <w:r>
              <w:rPr>
                <w:b/>
                <w:i/>
              </w:rPr>
              <w:t>zjištění, které by řešily</w:t>
            </w:r>
            <w:r>
              <w:t xml:space="preserve"> sociální a územní nerovnost v celé Unii;</w:t>
            </w:r>
          </w:p>
        </w:tc>
        <w:tc>
          <w:tcPr>
            <w:tcW w:w="4876" w:type="dxa"/>
            <w:tcBorders>
              <w:top w:val="nil"/>
              <w:left w:val="nil"/>
              <w:bottom w:val="nil"/>
              <w:right w:val="nil"/>
            </w:tcBorders>
          </w:tcPr>
          <w:p>
            <w:pPr>
              <w:pStyle w:val="Normal6a"/>
            </w:pPr>
            <w:r>
              <w:t>7.</w:t>
            </w:r>
            <w:r>
              <w:tab/>
            </w:r>
            <w:r>
              <w:t xml:space="preserve">naléhavě vyzývá k vypracování společných zásad pro screening novorozenců a včasné </w:t>
            </w:r>
            <w:r>
              <w:rPr>
                <w:b/>
                <w:i/>
              </w:rPr>
              <w:t>odhalování, včetně případné harmonizace testovacích postupů, s cílem řešit</w:t>
            </w:r>
            <w:r>
              <w:t xml:space="preserve"> sociální a územní nerovnost v celé Unii</w:t>
            </w:r>
            <w:r>
              <w:rPr>
                <w:b/>
                <w:i/>
              </w:rPr>
              <w:t>, a to i v rámci členských států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naléhavě vyzývá k vypracování společných zásad pro screening novorozenců a včasné </w:t>
            </w:r>
            <w:r>
              <w:rPr>
                <w:b/>
                <w:i/>
              </w:rPr>
              <w:t>zjištění, které by řešily</w:t>
            </w:r>
            <w:r>
              <w:t xml:space="preserve"> sociální a územní </w:t>
            </w:r>
            <w:r>
              <w:rPr>
                <w:b/>
                <w:i/>
              </w:rPr>
              <w:t>nerovnost</w:t>
            </w:r>
            <w:r>
              <w:t xml:space="preserve"> v celé Unii;</w:t>
            </w:r>
          </w:p>
        </w:tc>
        <w:tc>
          <w:tcPr>
            <w:tcW w:w="4876" w:type="dxa"/>
            <w:tcBorders>
              <w:top w:val="nil"/>
              <w:left w:val="nil"/>
              <w:bottom w:val="nil"/>
              <w:right w:val="nil"/>
            </w:tcBorders>
          </w:tcPr>
          <w:p>
            <w:pPr>
              <w:pStyle w:val="Normal6a"/>
            </w:pPr>
            <w:r>
              <w:t>7.</w:t>
            </w:r>
            <w:r>
              <w:tab/>
            </w:r>
            <w:r>
              <w:t xml:space="preserve">naléhavě vyzývá k vypracování společných zásad </w:t>
            </w:r>
            <w:r>
              <w:rPr>
                <w:b/>
                <w:i/>
              </w:rPr>
              <w:t>a minimálních kritérií</w:t>
            </w:r>
            <w:r>
              <w:t xml:space="preserve"> pro screening novorozenců a </w:t>
            </w:r>
            <w:r>
              <w:rPr>
                <w:b/>
                <w:i/>
              </w:rPr>
              <w:t>prenatální screening a</w:t>
            </w:r>
            <w:r>
              <w:t xml:space="preserve"> včasné </w:t>
            </w:r>
            <w:r>
              <w:rPr>
                <w:b/>
                <w:i/>
              </w:rPr>
              <w:t>odhalení s cílem řešit</w:t>
            </w:r>
            <w:r>
              <w:t xml:space="preserve"> sociální a územní </w:t>
            </w:r>
            <w:r>
              <w:rPr>
                <w:b/>
                <w:i/>
              </w:rPr>
              <w:t>nerovnosti a podpořit spravedlivější přístup</w:t>
            </w:r>
            <w:r>
              <w:t xml:space="preserve">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naléhavě vyzývá </w:t>
            </w:r>
            <w:r>
              <w:rPr>
                <w:b/>
                <w:i/>
              </w:rPr>
              <w:t>k vypracování společných zásad pro screening novorozenců a včasné zjištění, které by řešily sociální a územní nerovnost v celé Unii</w:t>
            </w:r>
            <w:r>
              <w:t>;</w:t>
            </w:r>
          </w:p>
        </w:tc>
        <w:tc>
          <w:tcPr>
            <w:tcW w:w="4876" w:type="dxa"/>
            <w:tcBorders>
              <w:top w:val="nil"/>
              <w:left w:val="nil"/>
              <w:bottom w:val="nil"/>
              <w:right w:val="nil"/>
            </w:tcBorders>
          </w:tcPr>
          <w:p>
            <w:pPr>
              <w:pStyle w:val="Normal6a"/>
            </w:pPr>
            <w:r>
              <w:t>7.</w:t>
            </w:r>
            <w:r>
              <w:tab/>
            </w:r>
            <w:r>
              <w:t xml:space="preserve">naléhavě vyzývá </w:t>
            </w:r>
            <w:r>
              <w:rPr>
                <w:b/>
                <w:i/>
              </w:rPr>
              <w:t>členské státy, aby vypracovaly nebo posílily vnitrostátní screeningové programy pro novorozence založené na vědeckých důkazech a zároveň zajistily, aby jakákoli koordinace na úrovni Unie zůstala dobrovolná a respektovala vnitrostátní pravomoci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naléhavě vyzývá k vypracování společných zásad </w:t>
            </w:r>
            <w:r>
              <w:rPr>
                <w:b/>
                <w:i/>
              </w:rPr>
              <w:t>pro</w:t>
            </w:r>
            <w:r>
              <w:t xml:space="preserve"> screening novorozenců </w:t>
            </w:r>
            <w:r>
              <w:rPr>
                <w:b/>
                <w:i/>
              </w:rPr>
              <w:t>a</w:t>
            </w:r>
            <w:r>
              <w:t xml:space="preserve"> včasné zjištění, které by řešily sociální a územní nerovnost v celé Unii;</w:t>
            </w:r>
          </w:p>
        </w:tc>
        <w:tc>
          <w:tcPr>
            <w:tcW w:w="4876" w:type="dxa"/>
            <w:tcBorders>
              <w:top w:val="nil"/>
              <w:left w:val="nil"/>
              <w:bottom w:val="nil"/>
              <w:right w:val="nil"/>
            </w:tcBorders>
          </w:tcPr>
          <w:p>
            <w:pPr>
              <w:pStyle w:val="Normal6a"/>
            </w:pPr>
            <w:r>
              <w:t>7.</w:t>
            </w:r>
            <w:r>
              <w:tab/>
            </w:r>
            <w:r>
              <w:t xml:space="preserve">naléhavě vyzývá k vypracování společných zásad </w:t>
            </w:r>
            <w:r>
              <w:rPr>
                <w:b/>
                <w:i/>
              </w:rPr>
              <w:t>založených na důkazech pro účinný</w:t>
            </w:r>
            <w:r>
              <w:t xml:space="preserve"> screening novorozenců včasné zjištění, které by řešily sociální a územní nerovnost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Billy Kelleher,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pokud je léčivý přípravek určeným léčivým přípravkem pro vzácná onemocnění, měly by Komise a členské státy povolit, aby příbalová informace byla k dispozici pouze v elektronické podobě, a měly by povolit, aby byly údaje uvedené v článku 54 revidované směrnice 2001/83/ES uvedeny pouze v jednom z úředních jazyků Unie.</w:t>
            </w:r>
            <w:r>
              <w:t xml:space="preserve"> </w:t>
            </w:r>
            <w:r>
              <w:rPr>
                <w:b/>
                <w:i/>
              </w:rPr>
              <w:t>kromě toho by měla být přijata opatření k harmonizaci nebo zefektivnění požadavků na obaly specifických pro jednotlivé členské státy, aby se usnadnila balení pro více zemí a umožnil účinný pohyb léčivých přípravků pro vzácná onemocnění mezi členskými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zdůrazňuje, že je důležité zajistit, aby byl genetický a prenatální screening prováděn v plném souladu se závazky Evropské unie vyplývajícími z Úmluvy OSN o právech osob se zdravotním postižením a s přihlédnutím k doporučením Výboru pro práva osob se zdravotním postižením, zejména pokud jde o potřebu zabránit diskriminačním nebo eugenickým praktikám;</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vybízí k vytvoření koordinačního mechanismu Unie, který by sladil a posílil screeningové programy a diagnostické postupy v celé Evropě;</w:t>
            </w:r>
          </w:p>
        </w:tc>
        <w:tc>
          <w:tcPr>
            <w:tcW w:w="4876" w:type="dxa"/>
            <w:tcBorders>
              <w:top w:val="nil"/>
              <w:left w:val="nil"/>
              <w:bottom w:val="nil"/>
              <w:right w:val="nil"/>
            </w:tcBorders>
          </w:tcPr>
          <w:p>
            <w:pPr>
              <w:pStyle w:val="Normal6a"/>
            </w:pPr>
            <w:r>
              <w:t>8.</w:t>
            </w:r>
            <w:r>
              <w:tab/>
            </w:r>
            <w:r>
              <w:t>vybízí k vytvoření koordinačního mechanismu Unie, který by sladil a posílil screeningové programy a diagnostické postupy v celé Evropě</w:t>
            </w:r>
            <w:r>
              <w:rPr>
                <w:b/>
                <w:i/>
              </w:rPr>
              <w:t>, včetně podpory regionálních a vnitrostátních odborných středisek, specializovaných laboratoří a přeshraničního přístupu k diagnostickým službám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vybízí</w:t>
            </w:r>
            <w:r>
              <w:t xml:space="preserve"> k vytvoření koordinačního mechanismu Unie, který by sladil a posílil screeningové programy a diagnostické postupy v celé Evropě;</w:t>
            </w:r>
          </w:p>
        </w:tc>
        <w:tc>
          <w:tcPr>
            <w:tcW w:w="4876" w:type="dxa"/>
            <w:tcBorders>
              <w:top w:val="nil"/>
              <w:left w:val="nil"/>
              <w:bottom w:val="nil"/>
              <w:right w:val="nil"/>
            </w:tcBorders>
          </w:tcPr>
          <w:p>
            <w:pPr>
              <w:pStyle w:val="Normal6a"/>
            </w:pPr>
            <w:r>
              <w:t>8.</w:t>
            </w:r>
            <w:r>
              <w:tab/>
            </w:r>
            <w:r>
              <w:rPr>
                <w:b/>
                <w:i/>
              </w:rPr>
              <w:t>vyzývá</w:t>
            </w:r>
            <w:r>
              <w:t xml:space="preserve"> k vytvoření koordinačního mechanismu Unie, který by sladil a posílil screeningové programy a diagnostické postupy v celé Evropě</w:t>
            </w:r>
            <w:r>
              <w:rPr>
                <w:b/>
                <w:i/>
              </w:rPr>
              <w:t>, včetně společných postupů předávání, kritérií kvality a podpory členských států se slabší diagnostickou kapacitou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vybízí</w:t>
            </w:r>
            <w:r>
              <w:t xml:space="preserve"> k vytvoření koordinačního mechanismu Unie</w:t>
            </w:r>
            <w:r>
              <w:rPr>
                <w:b/>
                <w:i/>
              </w:rPr>
              <w:t>, který by sladil a posílil screeningové programy a diagnostické postupy v celé Evropě</w:t>
            </w:r>
            <w:r>
              <w:t>;</w:t>
            </w:r>
          </w:p>
        </w:tc>
        <w:tc>
          <w:tcPr>
            <w:tcW w:w="4876" w:type="dxa"/>
            <w:tcBorders>
              <w:top w:val="nil"/>
              <w:left w:val="nil"/>
              <w:bottom w:val="nil"/>
              <w:right w:val="nil"/>
            </w:tcBorders>
          </w:tcPr>
          <w:p>
            <w:pPr>
              <w:pStyle w:val="Normal6a"/>
            </w:pPr>
            <w:r>
              <w:t>8.</w:t>
            </w:r>
            <w:r>
              <w:tab/>
            </w:r>
            <w:r>
              <w:rPr>
                <w:b/>
                <w:i/>
              </w:rPr>
              <w:t>vyzývá</w:t>
            </w:r>
            <w:r>
              <w:t xml:space="preserve"> k vytvoření koordinačního mechanismu </w:t>
            </w:r>
            <w:r>
              <w:rPr>
                <w:b/>
                <w:i/>
              </w:rPr>
              <w:t>na úrovni</w:t>
            </w:r>
            <w:r>
              <w:t xml:space="preserve"> Unie </w:t>
            </w:r>
            <w:r>
              <w:rPr>
                <w:b/>
                <w:i/>
              </w:rPr>
              <w:t>na podporu sladění a posílení screeningových programů a diagnostických postupů ve všech členských státech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vybízí k </w:t>
            </w:r>
            <w:r>
              <w:rPr>
                <w:b/>
                <w:i/>
              </w:rPr>
              <w:t>vytvoření koordinačního mechanismu Unie, který by sladil a posílil screeningové programy a diagnostické postupy v celé Evropě</w:t>
            </w:r>
            <w:r>
              <w:t>;</w:t>
            </w:r>
          </w:p>
        </w:tc>
        <w:tc>
          <w:tcPr>
            <w:tcW w:w="4876" w:type="dxa"/>
            <w:tcBorders>
              <w:top w:val="nil"/>
              <w:left w:val="nil"/>
              <w:bottom w:val="nil"/>
              <w:right w:val="nil"/>
            </w:tcBorders>
          </w:tcPr>
          <w:p>
            <w:pPr>
              <w:pStyle w:val="Normal6a"/>
            </w:pPr>
            <w:r>
              <w:t>8.</w:t>
            </w:r>
            <w:r>
              <w:tab/>
            </w:r>
            <w:r>
              <w:t xml:space="preserve">vybízí k </w:t>
            </w:r>
            <w:r>
              <w:rPr>
                <w:b/>
                <w:i/>
              </w:rPr>
              <w:t>dobrovolné spolupráci mezi členskými státy za účelem výměny osvědčených postupů v oblasti screeningových programů a diagnostických postupů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vybízí k vytvoření koordinačního mechanismu Unie, který by sladil a posílil screeningové programy a diagnostické postupy v celé Evropě</w:t>
            </w:r>
            <w:r>
              <w:t>;</w:t>
            </w:r>
          </w:p>
        </w:tc>
        <w:tc>
          <w:tcPr>
            <w:tcW w:w="4876" w:type="dxa"/>
            <w:tcBorders>
              <w:top w:val="nil"/>
              <w:left w:val="nil"/>
              <w:bottom w:val="nil"/>
              <w:right w:val="nil"/>
            </w:tcBorders>
          </w:tcPr>
          <w:p>
            <w:pPr>
              <w:pStyle w:val="Normal6a"/>
            </w:pPr>
            <w:r>
              <w:t>8.</w:t>
            </w:r>
            <w:r>
              <w:tab/>
            </w:r>
            <w:r>
              <w:rPr>
                <w:b/>
                <w:i/>
              </w:rPr>
              <w:t>zohlednění různé míry výskytu vzácných a velmi vzácných onemocnění, která se mohou v jednotlivých regionech lišit</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mezi určující výzvy léčby vzácných onemocnění patří nedostatek znalostí o onemocněních, biologickém původu a obecném vědeckém porozumění;</w:t>
            </w:r>
            <w:r>
              <w:t xml:space="preserve"> </w:t>
            </w:r>
            <w:r>
              <w:rPr>
                <w:b/>
                <w:i/>
              </w:rPr>
              <w:t>s ohledem na různé probíhající iniciativy a s cílem maximalizovat dopad probíhajícího výzkumu a zdrojů by měl evropský program výzkumu vzácných onemocnění zvážit stávající iniciativy, jako je Evropská aliance pro výzkum vzácných onemocnění (ERDERA), a vycházet z nich;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vybízí k výměně osvědčených postupů v oblasti screeningu a strategií včasného odhalování vzácných onemocnění, včetně cílených screeningových programů, a zdůrazňuje, že je důležité rozpoznat rané příznaky a symptomy napříč různými lékařskými obory, včetně pediatrie, neurologie, dermatologie, metabolické medicíny a oftalmologie;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podporuje rozsáhlejší</w:t>
            </w:r>
            <w:r>
              <w:t xml:space="preserve"> využívání genomických a pokročilých diagnostických technologií, telemedicíny a digitálních nástrojů, které </w:t>
            </w:r>
            <w:r>
              <w:rPr>
                <w:b/>
                <w:i/>
              </w:rPr>
              <w:t>umožňují</w:t>
            </w:r>
            <w:r>
              <w:t xml:space="preserve"> přeshraniční diagnostiku;</w:t>
            </w:r>
          </w:p>
        </w:tc>
        <w:tc>
          <w:tcPr>
            <w:tcW w:w="4876" w:type="dxa"/>
            <w:tcBorders>
              <w:top w:val="nil"/>
              <w:left w:val="nil"/>
              <w:bottom w:val="nil"/>
              <w:right w:val="nil"/>
            </w:tcBorders>
          </w:tcPr>
          <w:p>
            <w:pPr>
              <w:pStyle w:val="Normal6a"/>
            </w:pPr>
            <w:r>
              <w:t>9.</w:t>
            </w:r>
            <w:r>
              <w:tab/>
            </w:r>
            <w:r>
              <w:rPr>
                <w:b/>
                <w:i/>
              </w:rPr>
              <w:t>naléhavě vyzývá k širokému</w:t>
            </w:r>
            <w:r>
              <w:t xml:space="preserve"> využívání genomických a pokročilých diagnostických technologií, telemedicíny a digitálních nástrojů, které </w:t>
            </w:r>
            <w:r>
              <w:rPr>
                <w:b/>
                <w:i/>
              </w:rPr>
              <w:t>usnadňují</w:t>
            </w:r>
            <w:r>
              <w:t xml:space="preserve"> přeshraniční diagnostiku</w:t>
            </w:r>
            <w:r>
              <w:rPr>
                <w:b/>
                <w:i/>
              </w:rPr>
              <w:t>, a vyzývá ke spravedlivému přístupu k těmto technologiím napříč členskými státy i v jejich rámci spolu se systematickým monitorováním nerovností v přístupu a provádění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podporuje </w:t>
            </w:r>
            <w:r>
              <w:rPr>
                <w:b/>
                <w:i/>
              </w:rPr>
              <w:t>rozsáhlejší</w:t>
            </w:r>
            <w:r>
              <w:t xml:space="preserve"> využívání genomických a pokročilých diagnostických technologií, telemedicíny a digitálních nástrojů, </w:t>
            </w:r>
            <w:r>
              <w:rPr>
                <w:b/>
                <w:i/>
              </w:rPr>
              <w:t>které umožňují</w:t>
            </w:r>
            <w:r>
              <w:t xml:space="preserve"> přeshraniční diagnostiku;</w:t>
            </w:r>
          </w:p>
        </w:tc>
        <w:tc>
          <w:tcPr>
            <w:tcW w:w="4876" w:type="dxa"/>
            <w:tcBorders>
              <w:top w:val="nil"/>
              <w:left w:val="nil"/>
              <w:bottom w:val="nil"/>
              <w:right w:val="nil"/>
            </w:tcBorders>
          </w:tcPr>
          <w:p>
            <w:pPr>
              <w:pStyle w:val="Normal6a"/>
            </w:pPr>
            <w:r>
              <w:t>9.</w:t>
            </w:r>
            <w:r>
              <w:tab/>
            </w:r>
            <w:r>
              <w:t xml:space="preserve">podporuje </w:t>
            </w:r>
            <w:r>
              <w:rPr>
                <w:b/>
                <w:i/>
              </w:rPr>
              <w:t>větší</w:t>
            </w:r>
            <w:r>
              <w:t xml:space="preserve"> využívání genomických a pokročilých diagnostických technologií, </w:t>
            </w:r>
            <w:r>
              <w:rPr>
                <w:b/>
                <w:i/>
              </w:rPr>
              <w:t>včetně sekvenování nové generace, multi-omických přístupů a dalších specializovaných diagnostických nástrojů, jakož i</w:t>
            </w:r>
            <w:r>
              <w:t xml:space="preserve"> telemedicíny a digitálních nástrojů, </w:t>
            </w:r>
            <w:r>
              <w:rPr>
                <w:b/>
                <w:i/>
              </w:rPr>
              <w:t>s cílem dosáhnout včasné diagnostiky a usnadnit</w:t>
            </w:r>
            <w:r>
              <w:t xml:space="preserve"> přeshraniční diagnostiku;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podporuje </w:t>
            </w:r>
            <w:r>
              <w:rPr>
                <w:b/>
                <w:i/>
              </w:rPr>
              <w:t>rozsáhlejší</w:t>
            </w:r>
            <w:r>
              <w:t xml:space="preserve"> využívání genomických a pokročilých diagnostických technologií, telemedicíny a digitálních nástrojů, </w:t>
            </w:r>
            <w:r>
              <w:rPr>
                <w:b/>
                <w:i/>
              </w:rPr>
              <w:t>které umožňují</w:t>
            </w:r>
            <w:r>
              <w:t xml:space="preserve"> přeshraniční diagnostiku;</w:t>
            </w:r>
          </w:p>
        </w:tc>
        <w:tc>
          <w:tcPr>
            <w:tcW w:w="4876" w:type="dxa"/>
            <w:tcBorders>
              <w:top w:val="nil"/>
              <w:left w:val="nil"/>
              <w:bottom w:val="nil"/>
              <w:right w:val="nil"/>
            </w:tcBorders>
          </w:tcPr>
          <w:p>
            <w:pPr>
              <w:pStyle w:val="Normal6a"/>
            </w:pPr>
            <w:r>
              <w:t>9.</w:t>
            </w:r>
            <w:r>
              <w:tab/>
            </w:r>
            <w:r>
              <w:t xml:space="preserve">podporuje </w:t>
            </w:r>
            <w:r>
              <w:rPr>
                <w:b/>
                <w:i/>
              </w:rPr>
              <w:t>větší</w:t>
            </w:r>
            <w:r>
              <w:t xml:space="preserve"> využívání genomických a pokročilých diagnostických technologií, telemedicíny a digitálních nástrojů, </w:t>
            </w:r>
            <w:r>
              <w:rPr>
                <w:b/>
                <w:i/>
              </w:rPr>
              <w:t>včetně nástrojů na podporu rozhodování přístupných pracovníkům primární péče, s cílem usnadnit včasné podezření a postoupení a usnadnit</w:t>
            </w:r>
            <w:r>
              <w:t xml:space="preserve"> přeshraniční diagnostiku;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podporuje </w:t>
            </w:r>
            <w:r>
              <w:rPr>
                <w:b/>
                <w:i/>
              </w:rPr>
              <w:t>rozsáhlejší</w:t>
            </w:r>
            <w:r>
              <w:t xml:space="preserve"> využívání genomických a pokročilých diagnostických technologií, telemedicíny a digitálních nástrojů</w:t>
            </w:r>
            <w:r>
              <w:rPr>
                <w:b/>
                <w:i/>
              </w:rPr>
              <w:t>, které umožňují</w:t>
            </w:r>
            <w:r>
              <w:t xml:space="preserve"> přeshraniční diagnostiku;</w:t>
            </w:r>
          </w:p>
        </w:tc>
        <w:tc>
          <w:tcPr>
            <w:tcW w:w="4876" w:type="dxa"/>
            <w:tcBorders>
              <w:top w:val="nil"/>
              <w:left w:val="nil"/>
              <w:bottom w:val="nil"/>
              <w:right w:val="nil"/>
            </w:tcBorders>
          </w:tcPr>
          <w:p>
            <w:pPr>
              <w:pStyle w:val="Normal6a"/>
            </w:pPr>
            <w:r>
              <w:t>9.</w:t>
            </w:r>
            <w:r>
              <w:tab/>
            </w:r>
            <w:r>
              <w:t xml:space="preserve">podporuje </w:t>
            </w:r>
            <w:r>
              <w:rPr>
                <w:b/>
                <w:i/>
              </w:rPr>
              <w:t>větší</w:t>
            </w:r>
            <w:r>
              <w:t xml:space="preserve"> využívání genomických a pokročilých diagnostických technologií, telemedicíny a digitálních nástrojů </w:t>
            </w:r>
            <w:r>
              <w:rPr>
                <w:b/>
                <w:i/>
              </w:rPr>
              <w:t>s cílem usnadnit rychlejší a přesnější</w:t>
            </w:r>
            <w:r>
              <w:t xml:space="preserve"> přeshraniční diagnostiku </w:t>
            </w:r>
            <w:r>
              <w:rPr>
                <w:b/>
                <w:i/>
              </w:rPr>
              <w:t>v plném souladu s nařízeními (EU) 2024/1689, (EU) 2016/679 a (EU) 2025/327</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podporuje </w:t>
            </w:r>
            <w:r>
              <w:rPr>
                <w:b/>
                <w:i/>
              </w:rPr>
              <w:t>rozsáhlejší</w:t>
            </w:r>
            <w:r>
              <w:t xml:space="preserve"> využívání genomických </w:t>
            </w:r>
            <w:r>
              <w:rPr>
                <w:b/>
                <w:i/>
              </w:rPr>
              <w:t>a pokročilých diagnostických</w:t>
            </w:r>
            <w:r>
              <w:t xml:space="preserve"> technologií, telemedicíny a digitálních nástrojů, které </w:t>
            </w:r>
            <w:r>
              <w:rPr>
                <w:b/>
                <w:i/>
              </w:rPr>
              <w:t>umožňují</w:t>
            </w:r>
            <w:r>
              <w:t xml:space="preserve"> přeshraniční </w:t>
            </w:r>
            <w:r>
              <w:rPr>
                <w:b/>
                <w:i/>
              </w:rPr>
              <w:t>diagnostiku</w:t>
            </w:r>
            <w:r>
              <w:t>;</w:t>
            </w:r>
          </w:p>
        </w:tc>
        <w:tc>
          <w:tcPr>
            <w:tcW w:w="4876" w:type="dxa"/>
            <w:tcBorders>
              <w:top w:val="nil"/>
              <w:left w:val="nil"/>
              <w:bottom w:val="nil"/>
              <w:right w:val="nil"/>
            </w:tcBorders>
          </w:tcPr>
          <w:p>
            <w:pPr>
              <w:pStyle w:val="Normal6a"/>
            </w:pPr>
            <w:r>
              <w:t>9.</w:t>
            </w:r>
            <w:r>
              <w:tab/>
            </w:r>
            <w:r>
              <w:t xml:space="preserve">podporuje </w:t>
            </w:r>
            <w:r>
              <w:rPr>
                <w:b/>
                <w:i/>
              </w:rPr>
              <w:t>větší</w:t>
            </w:r>
            <w:r>
              <w:t xml:space="preserve"> využívání genomických technologií</w:t>
            </w:r>
            <w:r>
              <w:rPr>
                <w:b/>
                <w:i/>
              </w:rPr>
              <w:t>, pokročilé diagnostiky</w:t>
            </w:r>
            <w:r>
              <w:t xml:space="preserve">, telemedicíny a digitálních nástrojů, které </w:t>
            </w:r>
            <w:r>
              <w:rPr>
                <w:b/>
                <w:i/>
              </w:rPr>
              <w:t>zajistí rovný přístup a usnadní</w:t>
            </w:r>
            <w:r>
              <w:t xml:space="preserve"> přeshraniční </w:t>
            </w:r>
            <w:r>
              <w:rPr>
                <w:b/>
                <w:i/>
              </w:rPr>
              <w:t>spolupráci v oblasti diagnostiky a klinického rozhodování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vyzývá Komisi a členské státy, aby podporovaly rozvoj a posilování regionálních a vnitrostátních diagnostických středisek pro vzácná onemocnění a akreditovaných laboratoří, včetně kapacit pro genomické a prenatální testování, s cílem zajistit včasný a spravedlivý přístup k včasné diagnostice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vybízí k rozvoji a odpovědnému využívání nástrojů umělé inteligence na podporu diagnostiky vzácných onemocnění s cílem snížit zpoždění při diagnostice a zlepšit přesnost a zároveň zajistit vysoké etické a právní normy a normy ochrany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zvýšení informovanosti a odborné přípravy v oblasti vzácných onemocnění mezi praktickými lékaři, lékaři v případě úrazu a pohotovosti a zdravotními sestrami a zároveň posílení možností doporučení pro specializovanou péči;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vyzývá ke zlepšení informovanosti a specializované odborné přípravy v oblasti vzácných onemocnění mezi praktickými lékaři, pohotovostními lékaři a zdravotními sestrami a zároveň k posílení cest pro doporučení ke specializované péči a posílení postavení komunit pacientů;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vyzývá ke zlepšení přístupu ke genetickým a pokročilým diagnostickým testům v členských státech na základě klinických potřeb a vědeckých důkazů;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uznává práci evropských referenčních sítí (ERN), které sdružují přeshraniční odborné znalosti a sítě, a vyzývá k posílení jejich úlohy při provádění evropského prostoru pro zdravotní data (EHDS);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vyzývá k posílení odborné přípravy a zvyšování povědomí zdravotnických pracovníků, zejména pediatrů a pracovníků v primární péči, s cílem zlepšit včasné uznávání vzácných onemocnění;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zdůrazňuje, že je třeba posílit koordinaci</w:t>
            </w:r>
            <w:r>
              <w:t xml:space="preserve"> na úrovni Unie v oblasti hodnocení zdravotnických technologií a hodnocení důkazů pro léčbu vzácných onemocnění;</w:t>
            </w:r>
          </w:p>
        </w:tc>
        <w:tc>
          <w:tcPr>
            <w:tcW w:w="4876" w:type="dxa"/>
            <w:tcBorders>
              <w:top w:val="nil"/>
              <w:left w:val="nil"/>
              <w:bottom w:val="nil"/>
              <w:right w:val="nil"/>
            </w:tcBorders>
          </w:tcPr>
          <w:p>
            <w:pPr>
              <w:pStyle w:val="Normal6a"/>
            </w:pPr>
            <w:r>
              <w:t>10.</w:t>
            </w:r>
            <w:r>
              <w:tab/>
            </w:r>
            <w:r>
              <w:rPr>
                <w:b/>
                <w:i/>
              </w:rPr>
              <w:t>vyzývá k posílení koordinace</w:t>
            </w:r>
            <w:r>
              <w:t xml:space="preserve"> na úrovni Unie v oblasti hodnocení zdravotnických technologií a hodnocení důkazů pro léčbu vzácných onemocnění</w:t>
            </w:r>
            <w:r>
              <w:rPr>
                <w:b/>
                <w:i/>
              </w:rPr>
              <w:t>, včetně léčivých přípravků, zdravotnických prostředků, digitálních zdravotnických řešení a dalších příslušných technologií nebo postupů, s přihlédnutím ke specifickým výzvám souvisejícím s malou populací pacientů a omezenými klinickými údaji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zdůrazňuje, že je třeba posílit koordinaci na úrovni Unie v oblasti hodnocení zdravotnických technologií a hodnocení důkazů pro léčbu vzácných onemocnění;</w:t>
            </w:r>
          </w:p>
        </w:tc>
        <w:tc>
          <w:tcPr>
            <w:tcW w:w="4876" w:type="dxa"/>
            <w:tcBorders>
              <w:top w:val="nil"/>
              <w:left w:val="nil"/>
              <w:bottom w:val="nil"/>
              <w:right w:val="nil"/>
            </w:tcBorders>
          </w:tcPr>
          <w:p>
            <w:pPr>
              <w:pStyle w:val="Normal6a"/>
            </w:pPr>
            <w:r>
              <w:t>10.</w:t>
            </w:r>
            <w:r>
              <w:tab/>
            </w:r>
            <w:r>
              <w:t>zdůrazňuje, že je třeba posílit koordinaci na úrovni Unie v oblasti hodnocení zdravotnických technologií a hodnocení důkazů pro léčbu vzácných onemocnění</w:t>
            </w:r>
            <w:r>
              <w:rPr>
                <w:b/>
                <w:i/>
              </w:rPr>
              <w:t>,</w:t>
            </w:r>
            <w:r>
              <w:t xml:space="preserve"> </w:t>
            </w:r>
            <w:r>
              <w:rPr>
                <w:b/>
                <w:i/>
              </w:rPr>
              <w:t>přičemž je třeba mít na paměti, že léčba poskytující úlevu nemusí být podložena přesvědčivými klinickými důkazy, ale může přesto zlepšit život pacientů</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zdůrazňuje, že je třeba posílit koordinaci na úrovni Unie v oblasti hodnocení zdravotnických technologií a hodnocení důkazů pro léčbu vzácných onemocnění;</w:t>
            </w:r>
          </w:p>
        </w:tc>
        <w:tc>
          <w:tcPr>
            <w:tcW w:w="4876" w:type="dxa"/>
            <w:tcBorders>
              <w:top w:val="nil"/>
              <w:left w:val="nil"/>
              <w:bottom w:val="nil"/>
              <w:right w:val="nil"/>
            </w:tcBorders>
          </w:tcPr>
          <w:p>
            <w:pPr>
              <w:pStyle w:val="Normal6a"/>
            </w:pPr>
            <w:r>
              <w:t>10.</w:t>
            </w:r>
            <w:r>
              <w:tab/>
            </w:r>
            <w:r>
              <w:t xml:space="preserve">zdůrazňuje, že je třeba posílit koordinaci na úrovni Unie v oblasti hodnocení zdravotnických technologií </w:t>
            </w:r>
            <w:r>
              <w:rPr>
                <w:b/>
                <w:i/>
              </w:rPr>
              <w:t>prostřednictvím provádění nařízení (EU) 2021/2282</w:t>
            </w:r>
            <w:r>
              <w:t xml:space="preserve"> a hodnocení důkazů pro léčbu vzácných onemocnění;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zdůrazňuje, že je třeba posílit koordinaci na úrovni Unie v oblasti hodnocení zdravotnických technologií a hodnocení důkazů pro léčbu vzácných onemocnění;</w:t>
            </w:r>
          </w:p>
        </w:tc>
        <w:tc>
          <w:tcPr>
            <w:tcW w:w="4876" w:type="dxa"/>
            <w:tcBorders>
              <w:top w:val="nil"/>
              <w:left w:val="nil"/>
              <w:bottom w:val="nil"/>
              <w:right w:val="nil"/>
            </w:tcBorders>
          </w:tcPr>
          <w:p>
            <w:pPr>
              <w:pStyle w:val="Normal6a"/>
            </w:pPr>
            <w:r>
              <w:t>10.</w:t>
            </w:r>
            <w:r>
              <w:tab/>
            </w:r>
            <w:r>
              <w:t xml:space="preserve">zdůrazňuje, že je třeba posílit </w:t>
            </w:r>
            <w:r>
              <w:rPr>
                <w:b/>
                <w:i/>
              </w:rPr>
              <w:t>a financovat</w:t>
            </w:r>
            <w:r>
              <w:t xml:space="preserve"> koordinaci na úrovni Unie v oblasti hodnocení zdravotnických technologií a hodnocení důkazů pro léčbu vzácných onemocnění;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vyzývá k tomu, aby koncepce neuspokojených léčebných potřeb zahrnovala také situace, kdy existují léčebné postupy, které sice onemocnění neléčí, ale přinášejí významné postupné zlepšení kvality života pacienta, jeho funkčnosti nebo klinického řízení, jako je tomu v případě přípravku Vyjuvek v případě bulózy způsobené dystrofickou epidermolýzou;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důrazně podporuje začlenění léčivých přípravků pro vzácná onemocnění do definice léčivých přípravků společného zájmu podle návrhu nařízení Evropského parlamentu a Rady, kterým se stanoví rámec pro posílení dostupnosti a bezpečnosti dodávek kriticky důležitých léčivých přípravků, jakož i dostupnosti a přístupnosti léčivých přípravků společného zájmu, neboť by to přispělo k posílení jejich dostupnosti, přístupnosti a cenové dostupnosti v celé Unii, zejména pro pacienty se vzácnými a velmi vzácnými onemocněními;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vyzývá k posílení spolupráce mezi členskými státy s cílem snížit rozdíly v včasném přístupu k léčbě vzácných onemocnění, včetně léčivých přípravků pro vzácná onemocnění a moderních terapií;</w:t>
            </w:r>
            <w:r>
              <w:t xml:space="preserve"> </w:t>
            </w:r>
            <w:r>
              <w:rPr>
                <w:b/>
                <w:i/>
              </w:rPr>
              <w:t>zdůrazňuje, že je třeba zajistit, aby pacienti měli v celé Unii bez zbytečného odkladu prospěch z vhodné léčby a specializované péče;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Billy Kelleher,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vyzývá členské státy, aby podporovaly dobrovolné společné shromažďování klinických důkazů, společné zadávání veřejných zakázek a </w:t>
            </w:r>
            <w:r>
              <w:rPr>
                <w:b/>
                <w:i/>
              </w:rPr>
              <w:t>solidární</w:t>
            </w:r>
            <w:r>
              <w:t xml:space="preserve"> přístupy;</w:t>
            </w:r>
          </w:p>
        </w:tc>
        <w:tc>
          <w:tcPr>
            <w:tcW w:w="4876" w:type="dxa"/>
            <w:tcBorders>
              <w:top w:val="nil"/>
              <w:left w:val="nil"/>
              <w:bottom w:val="nil"/>
              <w:right w:val="nil"/>
            </w:tcBorders>
          </w:tcPr>
          <w:p>
            <w:pPr>
              <w:pStyle w:val="Normal6a"/>
            </w:pPr>
            <w:r>
              <w:t>11.</w:t>
            </w:r>
            <w:r>
              <w:tab/>
            </w:r>
            <w:r>
              <w:t xml:space="preserve">vyzývá členské státy, aby podporovaly dobrovolné společné shromažďování </w:t>
            </w:r>
            <w:r>
              <w:rPr>
                <w:b/>
                <w:i/>
              </w:rPr>
              <w:t>a shromažďování</w:t>
            </w:r>
            <w:r>
              <w:t xml:space="preserve"> klinických důkazů</w:t>
            </w:r>
            <w:r>
              <w:rPr>
                <w:b/>
                <w:i/>
              </w:rPr>
              <w:t>, plné provádění směrnic 2011/24/EU a (EU) 2023/970, jakož i iniciativy v oblasti přeshraniční spolupráce;</w:t>
            </w:r>
            <w:r>
              <w:t xml:space="preserve"> </w:t>
            </w:r>
            <w:r>
              <w:rPr>
                <w:b/>
                <w:i/>
              </w:rPr>
              <w:t>dále vyzývá k přijetí opatření, která by umožnila harmonizované balení léčivých přípravků pro vzácná onemocnění s cílem usnadnit dostupnost ve všech členských státech</w:t>
            </w:r>
            <w:r>
              <w:t xml:space="preserve">, společné zadávání veřejných zakázek a přístupy </w:t>
            </w:r>
            <w:r>
              <w:rPr>
                <w:b/>
                <w:i/>
              </w:rPr>
              <w:t>založené na solidaritě s cílem zajistit co nejlepší výsledky pro osoby žijící se vzácnými onemocněními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vyzývá členské státy, aby podporovaly dobrovolné společné </w:t>
            </w:r>
            <w:r>
              <w:rPr>
                <w:b/>
                <w:i/>
              </w:rPr>
              <w:t>shromažďování</w:t>
            </w:r>
            <w:r>
              <w:t xml:space="preserve"> klinických důkazů, společné zadávání veřejných zakázek </w:t>
            </w:r>
            <w:r>
              <w:rPr>
                <w:b/>
                <w:i/>
              </w:rPr>
              <w:t>a solidární přístupy</w:t>
            </w:r>
            <w:r>
              <w:t>;</w:t>
            </w:r>
          </w:p>
        </w:tc>
        <w:tc>
          <w:tcPr>
            <w:tcW w:w="4876" w:type="dxa"/>
            <w:tcBorders>
              <w:top w:val="nil"/>
              <w:left w:val="nil"/>
              <w:bottom w:val="nil"/>
              <w:right w:val="nil"/>
            </w:tcBorders>
          </w:tcPr>
          <w:p>
            <w:pPr>
              <w:pStyle w:val="Normal6a"/>
            </w:pPr>
            <w:r>
              <w:t>11.</w:t>
            </w:r>
            <w:r>
              <w:tab/>
            </w:r>
            <w:r>
              <w:t xml:space="preserve">vyzývá členské státy, aby podporovaly dobrovolné společné </w:t>
            </w:r>
            <w:r>
              <w:rPr>
                <w:b/>
                <w:i/>
              </w:rPr>
              <w:t>získávání</w:t>
            </w:r>
            <w:r>
              <w:t xml:space="preserve"> klinických důkazů, společné zadávání veřejných zakázek </w:t>
            </w:r>
            <w:r>
              <w:rPr>
                <w:b/>
                <w:i/>
              </w:rPr>
              <w:t>na léčivé přípravky pro vzácná onemocnění, jak předpokládá návrh nařízení Evropského parlamentu a Rady, kterým se stanoví rámec pro posílení dostupnosti a bezpečnosti dodávek kriticky důležitých léčivých přípravků, jakož i dostupnosti a přístupnosti léčivých přípravků společného zájmu, a další formy dobrovolné spolupráce s cílem zlepšit přístup k léčbě vzácných onemocnění a její cenovou dostupnost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vyzývá členské státy, aby podporovaly dobrovolné společné </w:t>
            </w:r>
            <w:r>
              <w:rPr>
                <w:b/>
                <w:i/>
              </w:rPr>
              <w:t>shromažďování</w:t>
            </w:r>
            <w:r>
              <w:t xml:space="preserve"> klinických důkazů, společné zadávání veřejných zakázek a </w:t>
            </w:r>
            <w:r>
              <w:rPr>
                <w:b/>
                <w:i/>
              </w:rPr>
              <w:t>solidární</w:t>
            </w:r>
            <w:r>
              <w:t xml:space="preserve"> přístupy;</w:t>
            </w:r>
          </w:p>
        </w:tc>
        <w:tc>
          <w:tcPr>
            <w:tcW w:w="4876" w:type="dxa"/>
            <w:tcBorders>
              <w:top w:val="nil"/>
              <w:left w:val="nil"/>
              <w:bottom w:val="nil"/>
              <w:right w:val="nil"/>
            </w:tcBorders>
          </w:tcPr>
          <w:p>
            <w:pPr>
              <w:pStyle w:val="Normal6a"/>
            </w:pPr>
            <w:r>
              <w:t>11.</w:t>
            </w:r>
            <w:r>
              <w:tab/>
            </w:r>
            <w:r>
              <w:t xml:space="preserve">vyzývá členské státy, aby podporovaly dobrovolné společné </w:t>
            </w:r>
            <w:r>
              <w:rPr>
                <w:b/>
                <w:i/>
              </w:rPr>
              <w:t>získávání</w:t>
            </w:r>
            <w:r>
              <w:t xml:space="preserve"> klinických důkazů, společné zadávání veřejných zakázek a přístupy </w:t>
            </w:r>
            <w:r>
              <w:rPr>
                <w:b/>
                <w:i/>
              </w:rPr>
              <w:t>založené na solidaritě, jakož i plné provádění směrnice 2011/24/EU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vyzývá členské státy, aby </w:t>
            </w:r>
            <w:r>
              <w:rPr>
                <w:b/>
                <w:i/>
              </w:rPr>
              <w:t>podporovaly dobrovolné společné shromažďování</w:t>
            </w:r>
            <w:r>
              <w:t xml:space="preserve"> klinických důkazů, </w:t>
            </w:r>
            <w:r>
              <w:rPr>
                <w:b/>
                <w:i/>
              </w:rPr>
              <w:t>společné</w:t>
            </w:r>
            <w:r>
              <w:t xml:space="preserve"> zadávání veřejných zakázek a </w:t>
            </w:r>
            <w:r>
              <w:rPr>
                <w:b/>
                <w:i/>
              </w:rPr>
              <w:t>solidární přístupy</w:t>
            </w:r>
            <w:r>
              <w:t>;</w:t>
            </w:r>
          </w:p>
        </w:tc>
        <w:tc>
          <w:tcPr>
            <w:tcW w:w="4876" w:type="dxa"/>
            <w:tcBorders>
              <w:top w:val="nil"/>
              <w:left w:val="nil"/>
              <w:bottom w:val="nil"/>
              <w:right w:val="nil"/>
            </w:tcBorders>
          </w:tcPr>
          <w:p>
            <w:pPr>
              <w:pStyle w:val="Normal6a"/>
            </w:pPr>
            <w:r>
              <w:t>11.</w:t>
            </w:r>
            <w:r>
              <w:tab/>
            </w:r>
            <w:r>
              <w:t xml:space="preserve">vyzývá členské státy, aby </w:t>
            </w:r>
            <w:r>
              <w:rPr>
                <w:b/>
                <w:i/>
              </w:rPr>
              <w:t>se zapojily do dobrovolných iniciativ v oblasti vytváření společných</w:t>
            </w:r>
            <w:r>
              <w:t xml:space="preserve"> klinických důkazů, </w:t>
            </w:r>
            <w:r>
              <w:rPr>
                <w:b/>
                <w:i/>
              </w:rPr>
              <w:t>přístupu, vyjednávání a</w:t>
            </w:r>
            <w:r>
              <w:t xml:space="preserve"> zadávání veřejných zakázek a </w:t>
            </w:r>
            <w:r>
              <w:rPr>
                <w:b/>
                <w:i/>
              </w:rPr>
              <w:t>přístupů založených na solidaritě, zejména v případě nákladných terapií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vyzývá členské státy, aby podporovaly dobrovolné </w:t>
            </w:r>
            <w:r>
              <w:rPr>
                <w:b/>
                <w:i/>
              </w:rPr>
              <w:t>společné shromažďování</w:t>
            </w:r>
            <w:r>
              <w:t xml:space="preserve"> klinických důkazů</w:t>
            </w:r>
            <w:r>
              <w:rPr>
                <w:b/>
                <w:i/>
              </w:rPr>
              <w:t>, společné</w:t>
            </w:r>
            <w:r>
              <w:t xml:space="preserve"> zadávání veřejných zakázek </w:t>
            </w:r>
            <w:r>
              <w:rPr>
                <w:b/>
                <w:i/>
              </w:rPr>
              <w:t>a solidární přístupy</w:t>
            </w:r>
            <w:r>
              <w:t>;</w:t>
            </w:r>
          </w:p>
        </w:tc>
        <w:tc>
          <w:tcPr>
            <w:tcW w:w="4876" w:type="dxa"/>
            <w:tcBorders>
              <w:top w:val="nil"/>
              <w:left w:val="nil"/>
              <w:bottom w:val="nil"/>
              <w:right w:val="nil"/>
            </w:tcBorders>
          </w:tcPr>
          <w:p>
            <w:pPr>
              <w:pStyle w:val="Normal6a"/>
            </w:pPr>
            <w:r>
              <w:t>11.</w:t>
            </w:r>
            <w:r>
              <w:tab/>
            </w:r>
            <w:r>
              <w:t xml:space="preserve">vyzývá členské státy, aby podporovaly dobrovolné </w:t>
            </w:r>
            <w:r>
              <w:rPr>
                <w:b/>
                <w:i/>
              </w:rPr>
              <w:t>vytváření společných</w:t>
            </w:r>
            <w:r>
              <w:t xml:space="preserve"> klinických důkazů </w:t>
            </w:r>
            <w:r>
              <w:rPr>
                <w:b/>
                <w:i/>
              </w:rPr>
              <w:t>a zároveň zachovaly plnou vnitrostátní pravomoc v oblasti rozhodování o tvorbě cen, úhradách a</w:t>
            </w:r>
            <w:r>
              <w:t xml:space="preserve"> zadávání veřejných zakázek;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vyzývá členské státy, aby podporovaly dobrovolné společné </w:t>
            </w:r>
            <w:r>
              <w:rPr>
                <w:b/>
                <w:i/>
              </w:rPr>
              <w:t>shromažďování</w:t>
            </w:r>
            <w:r>
              <w:t xml:space="preserve"> klinických důkazů, společné zadávání veřejných zakázek a </w:t>
            </w:r>
            <w:r>
              <w:rPr>
                <w:b/>
                <w:i/>
              </w:rPr>
              <w:t>solidární</w:t>
            </w:r>
            <w:r>
              <w:t xml:space="preserve"> přístupy;</w:t>
            </w:r>
          </w:p>
        </w:tc>
        <w:tc>
          <w:tcPr>
            <w:tcW w:w="4876" w:type="dxa"/>
            <w:tcBorders>
              <w:top w:val="nil"/>
              <w:left w:val="nil"/>
              <w:bottom w:val="nil"/>
              <w:right w:val="nil"/>
            </w:tcBorders>
          </w:tcPr>
          <w:p>
            <w:pPr>
              <w:pStyle w:val="Normal6a"/>
            </w:pPr>
            <w:r>
              <w:t>11.</w:t>
            </w:r>
            <w:r>
              <w:tab/>
            </w:r>
            <w:r>
              <w:t xml:space="preserve">vyzývá členské státy </w:t>
            </w:r>
            <w:r>
              <w:rPr>
                <w:b/>
                <w:i/>
              </w:rPr>
              <w:t>a Komisi</w:t>
            </w:r>
            <w:r>
              <w:t xml:space="preserve">, aby podporovaly dobrovolné společné </w:t>
            </w:r>
            <w:r>
              <w:rPr>
                <w:b/>
                <w:i/>
              </w:rPr>
              <w:t>získávání</w:t>
            </w:r>
            <w:r>
              <w:t xml:space="preserve"> klinických důkazů, společné </w:t>
            </w:r>
            <w:r>
              <w:rPr>
                <w:b/>
                <w:i/>
              </w:rPr>
              <w:t>vyjednávání a</w:t>
            </w:r>
            <w:r>
              <w:t xml:space="preserve"> zadávání veřejných zakázek a přístupy </w:t>
            </w:r>
            <w:r>
              <w:rPr>
                <w:b/>
                <w:i/>
              </w:rPr>
              <w:t>založené na solidaritě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vyzývá členské státy, aby podporovaly dobrovolné společné shromažďování klinických důkazů</w:t>
            </w:r>
            <w:r>
              <w:rPr>
                <w:b/>
                <w:i/>
              </w:rPr>
              <w:t>, společné zadávání veřejných zakázek a solidární přístupy</w:t>
            </w:r>
            <w:r>
              <w:t>;</w:t>
            </w:r>
          </w:p>
        </w:tc>
        <w:tc>
          <w:tcPr>
            <w:tcW w:w="4876" w:type="dxa"/>
            <w:tcBorders>
              <w:top w:val="nil"/>
              <w:left w:val="nil"/>
              <w:bottom w:val="nil"/>
              <w:right w:val="nil"/>
            </w:tcBorders>
          </w:tcPr>
          <w:p>
            <w:pPr>
              <w:pStyle w:val="Normal6a"/>
            </w:pPr>
            <w:r>
              <w:t>11.</w:t>
            </w:r>
            <w:r>
              <w:tab/>
            </w:r>
            <w:r>
              <w:t>vyzývá členské státy, aby podporovaly dobrovolné společné shromažďování klinických důkazů;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vyzývá k přijetí opatření, která zajistí, aby pacienti se vzácnými onemocněními dostávali účinné a přiměřené úpravy, včetně nejen lékařské péče, ale také nezbytného vybavení a podpory, jako jsou speciální lůžka, invalidní vozíky, protetické přípravky a další nezbytné prostředky,</w:t>
            </w:r>
            <w:r>
              <w:t xml:space="preserve"> </w:t>
            </w:r>
            <w:r>
              <w:rPr>
                <w:b/>
                <w:i/>
              </w:rPr>
              <w:t>které by měly být považovány za základní součást zdravotní péče;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vyzývá k vytvoření evropského mechanismu společného zadávání veřejných zakázek na léčivé přípravky pro vzácná onemocnění s podporou členských států s cílem zajistit včasný a spravedlivý přístup k účinné léčbě pro všechny pacienty a zároveň podpořit inovace a vývoj nových terapií v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vyzývá Komisi a členské státy, aby vytvořily evropské strategické rezervy a společné mechanismy vytváření zásob základních léčivých přípravků pro vzácná onemocnění a specializovaných terapií, aby se zabránilo jejich nedostatku a zaručilo, že žádný pacient nezůstane bez léčby z důvodu zranitelnosti dodavatelského řetězce;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podporuje přizpůsobené regulační postupy a pobídky pro velmi vzácná onemocnění a moderní terapie;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podporuje přizpůsobené regulační postupy a pobídky pro velmi vzácná onemocnění a</w:t>
            </w:r>
            <w:r>
              <w:t xml:space="preserve"> moderní </w:t>
            </w:r>
            <w:r>
              <w:rPr>
                <w:b/>
                <w:i/>
              </w:rPr>
              <w:t>terapie</w:t>
            </w:r>
            <w:r>
              <w:t>;</w:t>
            </w:r>
          </w:p>
        </w:tc>
        <w:tc>
          <w:tcPr>
            <w:tcW w:w="4876" w:type="dxa"/>
            <w:tcBorders>
              <w:top w:val="nil"/>
              <w:left w:val="nil"/>
              <w:bottom w:val="nil"/>
              <w:right w:val="nil"/>
            </w:tcBorders>
          </w:tcPr>
          <w:p>
            <w:pPr>
              <w:pStyle w:val="Normal6a"/>
            </w:pPr>
            <w:r>
              <w:t>12.</w:t>
            </w:r>
            <w:r>
              <w:tab/>
            </w:r>
            <w:r>
              <w:rPr>
                <w:b/>
                <w:i/>
              </w:rPr>
              <w:t>vybízí k rozvoji individuálně uzpůsobených regulačních postupů, jako je nemocniční výjimka pro léčivé přípravky pro</w:t>
            </w:r>
            <w:r>
              <w:t xml:space="preserve"> moderní </w:t>
            </w:r>
            <w:r>
              <w:rPr>
                <w:b/>
                <w:i/>
              </w:rPr>
              <w:t>terapii, pískoviště a pobídkové rámce, včetně adaptivních a flexibilních přístupů k velmi vzácným onemocněním a moderním terapiím, při současném zachování vysokých standardů bezpečnosti, kvality a účinnosti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podporuje přizpůsobené regulační postupy a pobídky pro velmi vzácná onemocnění a moderní terapie;</w:t>
            </w:r>
          </w:p>
        </w:tc>
        <w:tc>
          <w:tcPr>
            <w:tcW w:w="4876" w:type="dxa"/>
            <w:tcBorders>
              <w:top w:val="nil"/>
              <w:left w:val="nil"/>
              <w:bottom w:val="nil"/>
              <w:right w:val="nil"/>
            </w:tcBorders>
          </w:tcPr>
          <w:p>
            <w:pPr>
              <w:pStyle w:val="Normal6a"/>
            </w:pPr>
            <w:r>
              <w:t>12.</w:t>
            </w:r>
            <w:r>
              <w:tab/>
            </w:r>
            <w:r>
              <w:t>podporuje přizpůsobené regulační postupy a pobídky pro velmi vzácná onemocnění a moderní terapie</w:t>
            </w:r>
            <w:r>
              <w:rPr>
                <w:b/>
                <w:i/>
              </w:rPr>
              <w:t>, zejména pro léčivé přípravky pro vzácná onemocnění a moderní terapie, kde roztříštěnost trhu vede k velkým nerovnostem v přístupu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podporuje přizpůsobené regulační postupy a pobídky pro velmi vzácná onemocnění a moderní terapie;</w:t>
            </w:r>
          </w:p>
        </w:tc>
        <w:tc>
          <w:tcPr>
            <w:tcW w:w="4876" w:type="dxa"/>
            <w:tcBorders>
              <w:top w:val="nil"/>
              <w:left w:val="nil"/>
              <w:bottom w:val="nil"/>
              <w:right w:val="nil"/>
            </w:tcBorders>
          </w:tcPr>
          <w:p>
            <w:pPr>
              <w:pStyle w:val="Normal6a"/>
            </w:pPr>
            <w:r>
              <w:t>12.</w:t>
            </w:r>
            <w:r>
              <w:tab/>
            </w:r>
            <w:r>
              <w:t>podporuje přizpůsobené regulační postupy a pobídky pro velmi vzácná onemocnění a moderní terapie</w:t>
            </w:r>
            <w:r>
              <w:rPr>
                <w:b/>
                <w:i/>
              </w:rPr>
              <w:t>, včetně inovativních léčivých přípravků a průlomových terapií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podporuje přizpůsobené regulační postupy a pobídky</w:t>
            </w:r>
            <w:r>
              <w:t xml:space="preserve"> pro velmi </w:t>
            </w:r>
            <w:r>
              <w:rPr>
                <w:b/>
                <w:i/>
              </w:rPr>
              <w:t>vzácná onemocnění</w:t>
            </w:r>
            <w:r>
              <w:t xml:space="preserve"> a moderní terapie;</w:t>
            </w:r>
          </w:p>
        </w:tc>
        <w:tc>
          <w:tcPr>
            <w:tcW w:w="4876" w:type="dxa"/>
            <w:tcBorders>
              <w:top w:val="nil"/>
              <w:left w:val="nil"/>
              <w:bottom w:val="nil"/>
              <w:right w:val="nil"/>
            </w:tcBorders>
          </w:tcPr>
          <w:p>
            <w:pPr>
              <w:pStyle w:val="Normal6a"/>
            </w:pPr>
            <w:r>
              <w:t>12.</w:t>
            </w:r>
            <w:r>
              <w:tab/>
            </w:r>
            <w:r>
              <w:rPr>
                <w:b/>
                <w:i/>
              </w:rPr>
              <w:t>vybízí k individuálně uzpůsobeným regulačním cestám a silnějším pobídkám, a to i prostřednictvím práv duševního vlastnictví,</w:t>
            </w:r>
            <w:r>
              <w:t xml:space="preserve"> pro velmi </w:t>
            </w:r>
            <w:r>
              <w:rPr>
                <w:b/>
                <w:i/>
              </w:rPr>
              <w:t>vzácné stavy</w:t>
            </w:r>
            <w:r>
              <w:t xml:space="preserve"> a moderní terapie;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zdůrazňuje, že klinické hodnocení a používání inovativních diagnostických a terapeutických přístupů by mělo zajistit odpovídající zapojení kvalifikovaných zdravotnických pracovníků, aby byl zaručen přesný klinický výklad, bezpečnost pacientů a účinná integrace komplexních diagnostických informací;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vyzývá k posílení schopnosti zdravotnických pracovníků rozpoznávat rané příznaky vzácných onemocnění prostřednictvím strukturované odborné přípravy, a to i pokud jde o vazby mezi běžnými stavy dětí nebo dospělých a potenciálními základními vzácnými onemocněními, napříč primární a specializovanou péčí, s cílem omezit zpoždění při diagnostice;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podporuje větší transparentnost ohledně dostupnosti léčby a cenových složek, pokud je to možné;</w:t>
            </w:r>
          </w:p>
        </w:tc>
        <w:tc>
          <w:tcPr>
            <w:tcW w:w="4876" w:type="dxa"/>
            <w:tcBorders>
              <w:top w:val="nil"/>
              <w:left w:val="nil"/>
              <w:bottom w:val="nil"/>
              <w:right w:val="nil"/>
            </w:tcBorders>
          </w:tcPr>
          <w:p>
            <w:pPr>
              <w:pStyle w:val="Normal6a"/>
            </w:pPr>
            <w:r>
              <w:t>13.</w:t>
            </w:r>
            <w:r>
              <w:tab/>
            </w:r>
            <w:r>
              <w:t>podporuje větší transparentnost ohledně dostupnosti léčby a cenových složek, pokud je to možné</w:t>
            </w:r>
            <w:r>
              <w:rPr>
                <w:b/>
                <w:i/>
              </w:rPr>
              <w:t>, a zároveň ochranu obchodně citlivých informací a zajištění trvalých pobídek pro inovace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podporuje větší transparentnost ohledně dostupnosti léčby a cenových složek, pokud je to možné;</w:t>
            </w:r>
          </w:p>
        </w:tc>
        <w:tc>
          <w:tcPr>
            <w:tcW w:w="4876" w:type="dxa"/>
            <w:tcBorders>
              <w:top w:val="nil"/>
              <w:left w:val="nil"/>
              <w:bottom w:val="nil"/>
              <w:right w:val="nil"/>
            </w:tcBorders>
          </w:tcPr>
          <w:p>
            <w:pPr>
              <w:pStyle w:val="Normal6a"/>
            </w:pPr>
            <w:r>
              <w:t>13.</w:t>
            </w:r>
            <w:r>
              <w:tab/>
            </w:r>
            <w:r>
              <w:t>podporuje větší transparentnost ohledně dostupnosti léčby a cenových složek, pokud je to možné</w:t>
            </w:r>
            <w:r>
              <w:rPr>
                <w:b/>
                <w:i/>
              </w:rPr>
              <w:t>, při současném respektování časových rámců pro rozhodnutí o tvorbě cen a úhradách stanovených evropskými právními předpisy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podporuje větší transparentnost </w:t>
            </w:r>
            <w:r>
              <w:rPr>
                <w:b/>
                <w:i/>
              </w:rPr>
              <w:t>ohledně dostupnosti léčby a cenových složek</w:t>
            </w:r>
            <w:r>
              <w:t xml:space="preserve">, pokud </w:t>
            </w:r>
            <w:r>
              <w:rPr>
                <w:b/>
                <w:i/>
              </w:rPr>
              <w:t>je to možné</w:t>
            </w:r>
            <w:r>
              <w:t>;</w:t>
            </w:r>
          </w:p>
        </w:tc>
        <w:tc>
          <w:tcPr>
            <w:tcW w:w="4876" w:type="dxa"/>
            <w:tcBorders>
              <w:top w:val="nil"/>
              <w:left w:val="nil"/>
              <w:bottom w:val="nil"/>
              <w:right w:val="nil"/>
            </w:tcBorders>
          </w:tcPr>
          <w:p>
            <w:pPr>
              <w:pStyle w:val="Normal6a"/>
            </w:pPr>
            <w:r>
              <w:t>13.</w:t>
            </w:r>
            <w:r>
              <w:tab/>
            </w:r>
            <w:r>
              <w:t xml:space="preserve">podporuje </w:t>
            </w:r>
            <w:r>
              <w:rPr>
                <w:b/>
                <w:i/>
              </w:rPr>
              <w:t>případně</w:t>
            </w:r>
            <w:r>
              <w:t xml:space="preserve"> větší transparentnost, pokud </w:t>
            </w:r>
            <w:r>
              <w:rPr>
                <w:b/>
                <w:i/>
              </w:rPr>
              <w:t>jde o dostupnost léčby, složky cen a podmínky úhrady, s cílem podpořit spravedlivý přístup a informované rozhodování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podporuje větší transparentnost ohledně dostupnosti léčby a cenových složek, pokud je to možné;</w:t>
            </w:r>
          </w:p>
        </w:tc>
        <w:tc>
          <w:tcPr>
            <w:tcW w:w="4876" w:type="dxa"/>
            <w:tcBorders>
              <w:top w:val="nil"/>
              <w:left w:val="nil"/>
              <w:bottom w:val="nil"/>
              <w:right w:val="nil"/>
            </w:tcBorders>
          </w:tcPr>
          <w:p>
            <w:pPr>
              <w:pStyle w:val="Normal6a"/>
            </w:pPr>
            <w:r>
              <w:t>13.</w:t>
            </w:r>
            <w:r>
              <w:tab/>
            </w:r>
            <w:r>
              <w:t>podporuje větší transparentnost ohledně dostupnosti léčby a cenových složek, pokud je to </w:t>
            </w:r>
            <w:r>
              <w:rPr>
                <w:b/>
                <w:i/>
              </w:rPr>
              <w:t>vhodné a</w:t>
            </w:r>
            <w:r>
              <w:t xml:space="preserve"> možné;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podporuje větší transparentnost </w:t>
            </w:r>
            <w:r>
              <w:rPr>
                <w:b/>
                <w:i/>
              </w:rPr>
              <w:t>ohledně</w:t>
            </w:r>
            <w:r>
              <w:t xml:space="preserve"> dostupnosti léčby </w:t>
            </w:r>
            <w:r>
              <w:rPr>
                <w:b/>
                <w:i/>
              </w:rPr>
              <w:t>a cenových složek, pokud je to možné</w:t>
            </w:r>
            <w:r>
              <w:t>;</w:t>
            </w:r>
          </w:p>
        </w:tc>
        <w:tc>
          <w:tcPr>
            <w:tcW w:w="4876" w:type="dxa"/>
            <w:tcBorders>
              <w:top w:val="nil"/>
              <w:left w:val="nil"/>
              <w:bottom w:val="nil"/>
              <w:right w:val="nil"/>
            </w:tcBorders>
          </w:tcPr>
          <w:p>
            <w:pPr>
              <w:pStyle w:val="Normal6a"/>
            </w:pPr>
            <w:r>
              <w:t>13.</w:t>
            </w:r>
            <w:r>
              <w:tab/>
            </w:r>
            <w:r>
              <w:t>podporuje větší transparentnost dostupnosti léčby;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naléhavě vyzývá Komisi a členské státy, aby zajistily účinné provádění směrnice 2011/24/EU s cílem zaručit pacientům přístup ke specializované léčbě v jiných členských státech, kde taková léčba není k dispozici v členském státě, v němž jsou pojištěni;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vyzývá k větší transparentnosti při stanovování cen léčivých přípravků pro vzácná onemocnění a moderních terapií s cílem zajistit udržitelnost vnitrostátních systémů zdravotní péče a spravedlivý přístup pacientů;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vyzývá k systematickému sledování nerovností v přístupu, časovém harmonogramu úhrad a dostupnosti schválené léčby v jednotlivých členských státech;</w:t>
            </w:r>
          </w:p>
        </w:tc>
        <w:tc>
          <w:tcPr>
            <w:tcW w:w="4876" w:type="dxa"/>
            <w:tcBorders>
              <w:top w:val="nil"/>
              <w:left w:val="nil"/>
              <w:bottom w:val="nil"/>
              <w:right w:val="nil"/>
            </w:tcBorders>
          </w:tcPr>
          <w:p>
            <w:pPr>
              <w:pStyle w:val="Normal6a"/>
            </w:pPr>
            <w:r>
              <w:t>14.</w:t>
            </w:r>
            <w:r>
              <w:tab/>
            </w:r>
            <w:r>
              <w:t>vyzývá k systematickému sledování nerovností v přístupu, časovém harmonogramu úhrad a dostupnosti schválené léčby v jednotlivých členských státech</w:t>
            </w:r>
            <w:r>
              <w:rPr>
                <w:b/>
                <w:i/>
              </w:rPr>
              <w:t>, zejména v případě přeshraniční zdravotní péče</w:t>
            </w:r>
            <w:r>
              <w:t xml:space="preserve">; </w:t>
            </w:r>
            <w:r>
              <w:rPr>
                <w:b/>
                <w:i/>
              </w:rPr>
              <w:t>vyzývá členské státy, aby tyto úhrady upřednostňovaly v případě vzácných a velmi vzácných onemocnění;</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vyzývá k systematickému sledování nerovností v přístupu, </w:t>
            </w:r>
            <w:r>
              <w:rPr>
                <w:b/>
                <w:i/>
              </w:rPr>
              <w:t>časovém harmonogramu úhrad</w:t>
            </w:r>
            <w:r>
              <w:t xml:space="preserve"> a dostupnosti </w:t>
            </w:r>
            <w:r>
              <w:rPr>
                <w:b/>
                <w:i/>
              </w:rPr>
              <w:t>schválené léčby v jednotlivých</w:t>
            </w:r>
            <w:r>
              <w:t xml:space="preserve"> členských státech;</w:t>
            </w:r>
          </w:p>
        </w:tc>
        <w:tc>
          <w:tcPr>
            <w:tcW w:w="4876" w:type="dxa"/>
            <w:tcBorders>
              <w:top w:val="nil"/>
              <w:left w:val="nil"/>
              <w:bottom w:val="nil"/>
              <w:right w:val="nil"/>
            </w:tcBorders>
          </w:tcPr>
          <w:p>
            <w:pPr>
              <w:pStyle w:val="Normal6a"/>
            </w:pPr>
            <w:r>
              <w:t>14.</w:t>
            </w:r>
            <w:r>
              <w:tab/>
            </w:r>
            <w:r>
              <w:t xml:space="preserve">vyzývá k systematickému sledování nerovností v přístupu, </w:t>
            </w:r>
            <w:r>
              <w:rPr>
                <w:b/>
                <w:i/>
              </w:rPr>
              <w:t>lhůtách pro úhradu, plnému provádění směrnic 2011/24/EU a (EU) 2023/970</w:t>
            </w:r>
            <w:r>
              <w:t xml:space="preserve"> a dostupnosti </w:t>
            </w:r>
            <w:r>
              <w:rPr>
                <w:b/>
                <w:i/>
              </w:rPr>
              <w:t>schválených léčebných postupů ve všech</w:t>
            </w:r>
            <w:r>
              <w:t xml:space="preserve">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vyzývá k </w:t>
            </w:r>
            <w:r>
              <w:rPr>
                <w:b/>
                <w:i/>
              </w:rPr>
              <w:t>systematickému sledování nerovností</w:t>
            </w:r>
            <w:r>
              <w:t xml:space="preserve"> v přístupu</w:t>
            </w:r>
            <w:r>
              <w:rPr>
                <w:b/>
                <w:i/>
              </w:rPr>
              <w:t>, časovém harmonogramu úhrad a dostupnosti schválené léčby v jednotlivých členských státech</w:t>
            </w:r>
            <w:r>
              <w:t>;</w:t>
            </w:r>
          </w:p>
        </w:tc>
        <w:tc>
          <w:tcPr>
            <w:tcW w:w="4876" w:type="dxa"/>
            <w:tcBorders>
              <w:top w:val="nil"/>
              <w:left w:val="nil"/>
              <w:bottom w:val="nil"/>
              <w:right w:val="nil"/>
            </w:tcBorders>
          </w:tcPr>
          <w:p>
            <w:pPr>
              <w:pStyle w:val="Normal6a"/>
            </w:pPr>
            <w:r>
              <w:t>14.</w:t>
            </w:r>
            <w:r>
              <w:tab/>
            </w:r>
            <w:r>
              <w:t xml:space="preserve">vyzývá k </w:t>
            </w:r>
            <w:r>
              <w:rPr>
                <w:b/>
                <w:i/>
              </w:rPr>
              <w:t>větší transparentnosti a spolupráci mezi členskými státy s cílem snížit neodůvodněné rozdíly</w:t>
            </w:r>
            <w:r>
              <w:t xml:space="preserve"> v přístupu </w:t>
            </w:r>
            <w:r>
              <w:rPr>
                <w:b/>
                <w:i/>
              </w:rPr>
              <w:t>k povolené léčbě vzácných onemocnění v celé Unii a zároveň zachovat vnitrostátní pravomoci, pokud jde o rozhodnutí o úhradě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vyzývá k systematickému </w:t>
            </w:r>
            <w:r>
              <w:rPr>
                <w:b/>
                <w:i/>
              </w:rPr>
              <w:t>sledování</w:t>
            </w:r>
            <w:r>
              <w:t xml:space="preserve"> nerovností v přístupu, </w:t>
            </w:r>
            <w:r>
              <w:rPr>
                <w:b/>
                <w:i/>
              </w:rPr>
              <w:t>časovém harmonogramu úhrad a dostupnosti schválené léčby v jednotlivých členských státech</w:t>
            </w:r>
            <w:r>
              <w:t>;</w:t>
            </w:r>
          </w:p>
        </w:tc>
        <w:tc>
          <w:tcPr>
            <w:tcW w:w="4876" w:type="dxa"/>
            <w:tcBorders>
              <w:top w:val="nil"/>
              <w:left w:val="nil"/>
              <w:bottom w:val="nil"/>
              <w:right w:val="nil"/>
            </w:tcBorders>
          </w:tcPr>
          <w:p>
            <w:pPr>
              <w:pStyle w:val="Normal6a"/>
            </w:pPr>
            <w:r>
              <w:t>14.</w:t>
            </w:r>
            <w:r>
              <w:tab/>
            </w:r>
            <w:r>
              <w:t xml:space="preserve">vyzývá k systematickému </w:t>
            </w:r>
            <w:r>
              <w:rPr>
                <w:b/>
                <w:i/>
              </w:rPr>
              <w:t>monitorování</w:t>
            </w:r>
            <w:r>
              <w:t xml:space="preserve"> nerovností v přístupu, </w:t>
            </w:r>
            <w:r>
              <w:rPr>
                <w:b/>
                <w:i/>
              </w:rPr>
              <w:t>lhůtách pro úhradu a plnému provádění směrnic 2011/24/EU a (EU) 2023/970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vyzývá k systematickému sledování nerovností v přístupu, </w:t>
            </w:r>
            <w:r>
              <w:rPr>
                <w:b/>
                <w:i/>
              </w:rPr>
              <w:t>časovém harmonogramu</w:t>
            </w:r>
            <w:r>
              <w:t xml:space="preserve"> úhrad a dostupnosti </w:t>
            </w:r>
            <w:r>
              <w:rPr>
                <w:b/>
                <w:i/>
              </w:rPr>
              <w:t>schválené léčby v jednotlivých</w:t>
            </w:r>
            <w:r>
              <w:t xml:space="preserve"> členských státech;</w:t>
            </w:r>
          </w:p>
        </w:tc>
        <w:tc>
          <w:tcPr>
            <w:tcW w:w="4876" w:type="dxa"/>
            <w:tcBorders>
              <w:top w:val="nil"/>
              <w:left w:val="nil"/>
              <w:bottom w:val="nil"/>
              <w:right w:val="nil"/>
            </w:tcBorders>
          </w:tcPr>
          <w:p>
            <w:pPr>
              <w:pStyle w:val="Normal6a"/>
            </w:pPr>
            <w:r>
              <w:t>14.</w:t>
            </w:r>
            <w:r>
              <w:tab/>
            </w:r>
            <w:r>
              <w:t xml:space="preserve">vyzývá k systematickému sledování nerovností v přístupu, </w:t>
            </w:r>
            <w:r>
              <w:rPr>
                <w:b/>
                <w:i/>
              </w:rPr>
              <w:t>lhůtách</w:t>
            </w:r>
            <w:r>
              <w:t xml:space="preserve"> úhrad a dostupnosti </w:t>
            </w:r>
            <w:r>
              <w:rPr>
                <w:b/>
                <w:i/>
              </w:rPr>
              <w:t>registrovaných léčivých přípravků a léčebných postupů ve všech</w:t>
            </w:r>
            <w:r>
              <w:t xml:space="preserve"> členských státech </w:t>
            </w:r>
            <w:r>
              <w:rPr>
                <w:b/>
                <w:i/>
              </w:rPr>
              <w:t>a v jejich rámci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vyzývá k systematickému sledování nerovností v přístupu</w:t>
            </w:r>
            <w:r>
              <w:rPr>
                <w:b/>
                <w:i/>
              </w:rPr>
              <w:t>, časovém harmonogramu úhrad</w:t>
            </w:r>
            <w:r>
              <w:t xml:space="preserve"> a dostupnosti schválené léčby v jednotlivých členských státech;</w:t>
            </w:r>
          </w:p>
        </w:tc>
        <w:tc>
          <w:tcPr>
            <w:tcW w:w="4876" w:type="dxa"/>
            <w:tcBorders>
              <w:top w:val="nil"/>
              <w:left w:val="nil"/>
              <w:bottom w:val="nil"/>
              <w:right w:val="nil"/>
            </w:tcBorders>
          </w:tcPr>
          <w:p>
            <w:pPr>
              <w:pStyle w:val="Normal6a"/>
            </w:pPr>
            <w:r>
              <w:t>14.</w:t>
            </w:r>
            <w:r>
              <w:tab/>
            </w:r>
            <w:r>
              <w:t>vyzývá k systematickému sledování nerovností v přístupu a dostupnosti schválené léčby v jednotlivých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vyzývá k posílení úlohy Evropské agentury pro léčivé přípravky při koordinaci získávání důkazů, a to i pro malé populace pacientů, zlepšení poregistračního shromažďování údajů a usnadnění zrychleného, spravedlivého a včasného přístupu k léčbě vzácných onemocnění ve všech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vyzývá Úřad pro připravenost a reakci na mimořádné situace v oblasti zdraví, aby případně přispěl k zajištění dostupnosti a spravedlivé distribuce kritické léčby a pokročilých terapií vzácných onemocnění, mimo jiné prostřednictvím plánování připravenosti, koordinace a podpory společného zadávání veřejných zakázek, je-li to relevantní;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vyzývá k posílení koordinace na úrovni Unie s cílem podpořit včasný, spravedlivý a udržitelný přístup k inovativním léčivým přípravkům pro vzácná onemocnění, mimo jiné prostřednictvím společného získávání důkazů, možností včasného přístupu a dobrovolné spolupráce mezi členskými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vyzývá Komisi, aby zajistila, že veřejné financování výzkumu léčivých přípravků pro vzácná onemocnění a pokročilých terapií bude doprovázeno podmínkami zajišťujícími cenovou dostupnost, přístupnost, dostupnost a spravedlivou veřejnou návratnost ve všech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vyzývá k vytvoření celounijní strategie výzkumu vzácných onemocnění</w:t>
            </w:r>
            <w:r>
              <w:rPr>
                <w:b/>
                <w:i/>
              </w:rPr>
              <w:t>, která by byla založena na financování</w:t>
            </w:r>
            <w:r>
              <w:t xml:space="preserve"> z programu Horizont Evropa;</w:t>
            </w:r>
          </w:p>
        </w:tc>
        <w:tc>
          <w:tcPr>
            <w:tcW w:w="4876" w:type="dxa"/>
            <w:tcBorders>
              <w:top w:val="nil"/>
              <w:left w:val="nil"/>
              <w:bottom w:val="nil"/>
              <w:right w:val="nil"/>
            </w:tcBorders>
          </w:tcPr>
          <w:p>
            <w:pPr>
              <w:pStyle w:val="Normal6a"/>
            </w:pPr>
            <w:r>
              <w:t>16.</w:t>
            </w:r>
            <w:r>
              <w:tab/>
            </w:r>
            <w:r>
              <w:t xml:space="preserve">vyzývá k vytvoření celounijní strategie výzkumu vzácných onemocnění </w:t>
            </w:r>
            <w:r>
              <w:rPr>
                <w:b/>
                <w:i/>
              </w:rPr>
              <w:t>v souladu s financováním</w:t>
            </w:r>
            <w:r>
              <w:t xml:space="preserve"> z programu Horizont Evropa</w:t>
            </w:r>
            <w:r>
              <w:rPr>
                <w:b/>
                <w:i/>
              </w:rPr>
              <w:t>, která by vycházela ze stávajících iniciativ a nástrojů, včetně Evropské aliance pro výzkum vzácných onemocnění (ERDERA), evropských referenčních sítí (ERN), Mezinárodního konsorcia pro výzkum vzácných onemocnění (IRDiRC) a iniciativy pro inovativní zdravotnictví, a zajišťovala koordinaci s nimi, aby se zabránilo zdvojování činností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vyzývá k vytvoření celounijní strategie výzkumu vzácných onemocnění</w:t>
            </w:r>
            <w:r>
              <w:rPr>
                <w:b/>
                <w:i/>
              </w:rPr>
              <w:t>, která by byla založena na financování</w:t>
            </w:r>
            <w:r>
              <w:t xml:space="preserve"> z programu Horizont Evropa;</w:t>
            </w:r>
          </w:p>
        </w:tc>
        <w:tc>
          <w:tcPr>
            <w:tcW w:w="4876" w:type="dxa"/>
            <w:tcBorders>
              <w:top w:val="nil"/>
              <w:left w:val="nil"/>
              <w:bottom w:val="nil"/>
              <w:right w:val="nil"/>
            </w:tcBorders>
          </w:tcPr>
          <w:p>
            <w:pPr>
              <w:pStyle w:val="Normal6a"/>
            </w:pPr>
            <w:r>
              <w:t>16.</w:t>
            </w:r>
            <w:r>
              <w:tab/>
            </w:r>
            <w:r>
              <w:t xml:space="preserve">vyzývá k vytvoření celounijní strategie výzkumu vzácných onemocnění </w:t>
            </w:r>
            <w:r>
              <w:rPr>
                <w:b/>
                <w:i/>
              </w:rPr>
              <w:t>v souladu s financováním</w:t>
            </w:r>
            <w:r>
              <w:t xml:space="preserve"> z programu Horizont Evropa</w:t>
            </w:r>
            <w:r>
              <w:rPr>
                <w:b/>
                <w:i/>
              </w:rPr>
              <w:t>, která by vycházela ze stávajících iniciativ a nástrojů, zejména Evropské aliance pro výzkum vzácných onemocnění (ERDERA) a evropských referenčních sítí (ERN), a zajišťovala koordinaci s nimi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vyzývá k vytvoření celounijní strategie výzkumu vzácných onemocnění, která by </w:t>
            </w:r>
            <w:r>
              <w:rPr>
                <w:b/>
                <w:i/>
              </w:rPr>
              <w:t>byla založena na financování z</w:t>
            </w:r>
            <w:r>
              <w:t xml:space="preserve"> programu </w:t>
            </w:r>
            <w:r>
              <w:rPr>
                <w:b/>
                <w:i/>
              </w:rPr>
              <w:t>Horizont Evropa</w:t>
            </w:r>
            <w:r>
              <w:t>;</w:t>
            </w:r>
          </w:p>
        </w:tc>
        <w:tc>
          <w:tcPr>
            <w:tcW w:w="4876" w:type="dxa"/>
            <w:tcBorders>
              <w:top w:val="nil"/>
              <w:left w:val="nil"/>
              <w:bottom w:val="nil"/>
              <w:right w:val="nil"/>
            </w:tcBorders>
          </w:tcPr>
          <w:p>
            <w:pPr>
              <w:pStyle w:val="Normal6a"/>
            </w:pPr>
            <w:r>
              <w:t>16.</w:t>
            </w:r>
            <w:r>
              <w:tab/>
            </w:r>
            <w:r>
              <w:t xml:space="preserve">vyzývá k vytvoření celounijní strategie výzkumu vzácných onemocnění </w:t>
            </w:r>
            <w:r>
              <w:rPr>
                <w:b/>
                <w:i/>
              </w:rPr>
              <w:t>podporované z rozpočtu a programů Unie</w:t>
            </w:r>
            <w:r>
              <w:t xml:space="preserve">, která by </w:t>
            </w:r>
            <w:r>
              <w:rPr>
                <w:b/>
                <w:i/>
              </w:rPr>
              <w:t>vycházela ze strategického</w:t>
            </w:r>
            <w:r>
              <w:t xml:space="preserve"> programu </w:t>
            </w:r>
            <w:r>
              <w:rPr>
                <w:b/>
                <w:i/>
              </w:rPr>
              <w:t>výzkumu a inovací Evropské aliance pro výzkum vzácných onemocnění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vyzývá k vytvoření celounijní strategie výzkumu vzácných onemocnění, která by byla </w:t>
            </w:r>
            <w:r>
              <w:rPr>
                <w:b/>
                <w:i/>
              </w:rPr>
              <w:t>založena na</w:t>
            </w:r>
            <w:r>
              <w:t xml:space="preserve"> financování </w:t>
            </w:r>
            <w:r>
              <w:rPr>
                <w:b/>
                <w:i/>
              </w:rPr>
              <w:t>z</w:t>
            </w:r>
            <w:r>
              <w:t xml:space="preserve"> programu Horizont Evropa;</w:t>
            </w:r>
          </w:p>
        </w:tc>
        <w:tc>
          <w:tcPr>
            <w:tcW w:w="4876" w:type="dxa"/>
            <w:tcBorders>
              <w:top w:val="nil"/>
              <w:left w:val="nil"/>
              <w:bottom w:val="nil"/>
              <w:right w:val="nil"/>
            </w:tcBorders>
          </w:tcPr>
          <w:p>
            <w:pPr>
              <w:pStyle w:val="Normal6a"/>
            </w:pPr>
            <w:r>
              <w:t>16.</w:t>
            </w:r>
            <w:r>
              <w:tab/>
            </w:r>
            <w:r>
              <w:t xml:space="preserve">vyzývá k vytvoření celounijní strategie výzkumu </w:t>
            </w:r>
            <w:r>
              <w:rPr>
                <w:b/>
                <w:i/>
              </w:rPr>
              <w:t>a inovací v oblasti</w:t>
            </w:r>
            <w:r>
              <w:t xml:space="preserve"> vzácných onemocnění, která by byla </w:t>
            </w:r>
            <w:r>
              <w:rPr>
                <w:b/>
                <w:i/>
              </w:rPr>
              <w:t>v souladu s programy</w:t>
            </w:r>
            <w:r>
              <w:t xml:space="preserve"> financování </w:t>
            </w:r>
            <w:r>
              <w:rPr>
                <w:b/>
                <w:i/>
              </w:rPr>
              <w:t>Unie, včetně</w:t>
            </w:r>
            <w:r>
              <w:t xml:space="preserve"> programu Horizont Evropa </w:t>
            </w:r>
            <w:r>
              <w:rPr>
                <w:b/>
                <w:i/>
              </w:rPr>
              <w:t>a jeho nástupců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vyzývá k vytvoření celounijní strategie výzkumu vzácných onemocnění</w:t>
            </w:r>
            <w:r>
              <w:rPr>
                <w:b/>
                <w:i/>
              </w:rPr>
              <w:t>, která by byla založena na financování</w:t>
            </w:r>
            <w:r>
              <w:t xml:space="preserve"> z programu Horizont Evropa;</w:t>
            </w:r>
          </w:p>
        </w:tc>
        <w:tc>
          <w:tcPr>
            <w:tcW w:w="4876" w:type="dxa"/>
            <w:tcBorders>
              <w:top w:val="nil"/>
              <w:left w:val="nil"/>
              <w:bottom w:val="nil"/>
              <w:right w:val="nil"/>
            </w:tcBorders>
          </w:tcPr>
          <w:p>
            <w:pPr>
              <w:pStyle w:val="Normal6a"/>
            </w:pPr>
            <w:r>
              <w:t>16.</w:t>
            </w:r>
            <w:r>
              <w:tab/>
            </w:r>
            <w:r>
              <w:t xml:space="preserve">vyzývá k vytvoření celounijní strategie výzkumu vzácných onemocnění </w:t>
            </w:r>
            <w:r>
              <w:rPr>
                <w:b/>
                <w:i/>
              </w:rPr>
              <w:t>v souladu s financováním</w:t>
            </w:r>
            <w:r>
              <w:t xml:space="preserve"> z programu Horizont Evropa</w:t>
            </w:r>
            <w:r>
              <w:rPr>
                <w:b/>
                <w:i/>
              </w:rPr>
              <w:t>, včetně specializovaných výzkumných toků pro vzácná onemocnění u dětí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v souvislosti s Evropským fondem pro konkurenceschopnost (ECF) a víceletým finančním rámcem na období po roce 2027 (2028–2034) vyzývá ke strukturálnímu, předvídatelnému a dlouhodobému financování v celém hodnotovém řetězci v oblasti zdraví vzácných onemocnění, od výzkumu a inovací až po správu, poskytování zdravotní péče, digitalizaci a dostupnost léčivých přípravků, zdravotnických prostředků a dalších zdravotnických technologií;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zdůrazňuje, že je třeba výslovně podporovat průřezové priority v oblasti zdraví v rámci nástrojů financování Unie, včetně dopadu změny klimatu na zdraví, dlouhodobé udržitelnosti a dalšího rozvoje evropských referenčních sítí (ERN) a pokroku v oblasti digitálních zdravotnických infrastruktur, zejména evropského prostoru pro zdravotní data (EHDS), a zavádění vznikajících technologií, jako je umělá inteligence;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vyzývá k naléhavým a trvalým investicím s cílem zajistit propojení a interoperabilitu biobank, registrů, iniciativy 1 + milion genomů a vnitrostátních výzkumných infrastruktur s cílem vytvořit plně funkční celoevropský ekosystém výzkumu a inovací v oblasti vzácných onemocnění podporovaný stabilním a nepřetržitým financováním;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podporuje</w:t>
            </w:r>
            <w:r>
              <w:t xml:space="preserve"> sdružování výzkumných infrastruktur </w:t>
            </w:r>
            <w:r>
              <w:rPr>
                <w:b/>
                <w:i/>
              </w:rPr>
              <w:t>a</w:t>
            </w:r>
            <w:r>
              <w:t xml:space="preserve"> biobank;</w:t>
            </w:r>
          </w:p>
        </w:tc>
        <w:tc>
          <w:tcPr>
            <w:tcW w:w="4876" w:type="dxa"/>
            <w:tcBorders>
              <w:top w:val="nil"/>
              <w:left w:val="nil"/>
              <w:bottom w:val="nil"/>
              <w:right w:val="nil"/>
            </w:tcBorders>
          </w:tcPr>
          <w:p>
            <w:pPr>
              <w:pStyle w:val="Normal6a"/>
            </w:pPr>
            <w:r>
              <w:t>17.</w:t>
            </w:r>
            <w:r>
              <w:tab/>
            </w:r>
            <w:r>
              <w:rPr>
                <w:b/>
                <w:i/>
              </w:rPr>
              <w:t>vybízí ke</w:t>
            </w:r>
            <w:r>
              <w:t xml:space="preserve"> sdružování </w:t>
            </w:r>
            <w:r>
              <w:rPr>
                <w:b/>
                <w:i/>
              </w:rPr>
              <w:t>a vytváření sítí</w:t>
            </w:r>
            <w:r>
              <w:t xml:space="preserve"> výzkumných infrastruktur</w:t>
            </w:r>
            <w:r>
              <w:rPr>
                <w:b/>
                <w:i/>
              </w:rPr>
              <w:t>,</w:t>
            </w:r>
            <w:r>
              <w:t xml:space="preserve"> biobank </w:t>
            </w:r>
            <w:r>
              <w:rPr>
                <w:b/>
                <w:i/>
              </w:rPr>
              <w:t>a datových platforem na úrovni Unie, které zajistí jejich dostupnost, interoperabilitu a dlouhodobou udržitelnost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vyzývá Komisi a členské státy, aby podporovaly a posilovaly veřejné a neziskové výzkumné instituce, univerzity a veřejná výrobní zařízení zapojené do vývoje a výroby léčivých přípravků a léčby vzácných onemocnění s cílem diverzifikovat dodávky, posílit strategickou autonomii a snížit nadměrnou závislost na vysoce koncentrovaných nebo oligopolních farmaceutických trzích;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vyzývá k posílení investic do kapacit Unie v oblasti biomedicínského výzkumu, včetně veřejných laboratoří, nemocnic a univerzit, s cílem snížit závislost na třetích zemích při vývoji inovativních terapií;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podporuje </w:t>
            </w:r>
            <w:r>
              <w:rPr>
                <w:b/>
                <w:i/>
              </w:rPr>
              <w:t>koordinované výzkumné programy, aby se zamezilo překrývání</w:t>
            </w:r>
            <w:r>
              <w:t>;</w:t>
            </w:r>
          </w:p>
        </w:tc>
        <w:tc>
          <w:tcPr>
            <w:tcW w:w="4876" w:type="dxa"/>
            <w:tcBorders>
              <w:top w:val="nil"/>
              <w:left w:val="nil"/>
              <w:bottom w:val="nil"/>
              <w:right w:val="nil"/>
            </w:tcBorders>
          </w:tcPr>
          <w:p>
            <w:pPr>
              <w:pStyle w:val="Normal6a"/>
            </w:pPr>
            <w:r>
              <w:t>18.</w:t>
            </w:r>
            <w:r>
              <w:tab/>
            </w:r>
            <w:r>
              <w:t xml:space="preserve">podporuje </w:t>
            </w:r>
            <w:r>
              <w:rPr>
                <w:b/>
                <w:i/>
              </w:rPr>
              <w:t>rozvoj koordinovaných výzkumných programů na úrovni Unie s cílem maximalizovat dopad a zabránit zdvojování úsilí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vyzývá Komisi, aby zajistila, že všechny výzkumné, vývojové a inovační projekty v oblasti vzácných onemocnění, které jsou financovány z prostředků Unie nebo z veřejných zdrojů, budou podléhat závazným sociálním a cenovým podmínkám, včetně spravedlivých a transparentních cen, cenové dostupnosti pro veřejné systémy zdravotní péče a otevřeného přístupu k údajům z výzkumu, výsledkům a veřejně financovanému duševnímu vlastnictví, s cílem maximalizovat veřejnou hodnotu a přístup pacientů;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vyzývá k tomu, aby v případech, kdy je to z vědeckého hlediska relevantní, byly údaje o expozici životnímu prostředí a na pracovišti a údaje o sociálních determinantech začleněny do výzkumných kohort, registrů a získávání důkazů z reálného světa, a to v plném souladu s pravidly pro ochranu údajů, s cílem zlepšit porozumění nástupu nemoci, její závažnosti, progresi a nerovnostem ve výsledcích;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vyzývá k většímu zapojení pacientů do řízení výzkumu;</w:t>
            </w:r>
          </w:p>
        </w:tc>
        <w:tc>
          <w:tcPr>
            <w:tcW w:w="4876" w:type="dxa"/>
            <w:tcBorders>
              <w:top w:val="nil"/>
              <w:left w:val="nil"/>
              <w:bottom w:val="nil"/>
              <w:right w:val="nil"/>
            </w:tcBorders>
          </w:tcPr>
          <w:p>
            <w:pPr>
              <w:pStyle w:val="Normal6a"/>
            </w:pPr>
            <w:r>
              <w:t>19.</w:t>
            </w:r>
            <w:r>
              <w:tab/>
            </w:r>
            <w:r>
              <w:t>vyzývá k většímu zapojení pacientů do řízení výzkumu</w:t>
            </w:r>
            <w:r>
              <w:rPr>
                <w:b/>
                <w:i/>
              </w:rPr>
              <w:t>, mimo jiné prostřednictvím systematického shromažďování údajů oznamovaných pacienty, s cílem umožnit podrobnější pochopení příznaků onemocnění a potřeb pacientů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vyzývá k </w:t>
            </w:r>
            <w:r>
              <w:rPr>
                <w:b/>
                <w:i/>
              </w:rPr>
              <w:t>většímu</w:t>
            </w:r>
            <w:r>
              <w:t xml:space="preserve"> zapojení pacientů do řízení výzkumu;</w:t>
            </w:r>
          </w:p>
        </w:tc>
        <w:tc>
          <w:tcPr>
            <w:tcW w:w="4876" w:type="dxa"/>
            <w:tcBorders>
              <w:top w:val="nil"/>
              <w:left w:val="nil"/>
              <w:bottom w:val="nil"/>
              <w:right w:val="nil"/>
            </w:tcBorders>
          </w:tcPr>
          <w:p>
            <w:pPr>
              <w:pStyle w:val="Normal6a"/>
            </w:pPr>
            <w:r>
              <w:t>19.</w:t>
            </w:r>
            <w:r>
              <w:tab/>
            </w:r>
            <w:r>
              <w:t xml:space="preserve">vyzývá k </w:t>
            </w:r>
            <w:r>
              <w:rPr>
                <w:b/>
                <w:i/>
              </w:rPr>
              <w:t>systematickému a smysluplnému</w:t>
            </w:r>
            <w:r>
              <w:t xml:space="preserve"> zapojení </w:t>
            </w:r>
            <w:r>
              <w:rPr>
                <w:b/>
                <w:i/>
              </w:rPr>
              <w:t>pacientů a organizací</w:t>
            </w:r>
            <w:r>
              <w:t xml:space="preserve"> pacientů do řízení výzkumu</w:t>
            </w:r>
            <w:r>
              <w:rPr>
                <w:b/>
                <w:i/>
              </w:rPr>
              <w:t>, stanovování priorit a procesů hodnocení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vyzývá k většímu zapojení pacientů do řízení výzkumu;</w:t>
            </w:r>
          </w:p>
        </w:tc>
        <w:tc>
          <w:tcPr>
            <w:tcW w:w="4876" w:type="dxa"/>
            <w:tcBorders>
              <w:top w:val="nil"/>
              <w:left w:val="nil"/>
              <w:bottom w:val="nil"/>
              <w:right w:val="nil"/>
            </w:tcBorders>
          </w:tcPr>
          <w:p>
            <w:pPr>
              <w:pStyle w:val="Normal6a"/>
            </w:pPr>
            <w:r>
              <w:t>19.</w:t>
            </w:r>
            <w:r>
              <w:tab/>
            </w:r>
            <w:r>
              <w:t>vyzývá k většímu zapojení pacientů do řízení výzkumu</w:t>
            </w:r>
            <w:r>
              <w:rPr>
                <w:b/>
                <w:i/>
              </w:rPr>
              <w:t>,</w:t>
            </w:r>
            <w:r>
              <w:t xml:space="preserve"> </w:t>
            </w:r>
            <w:r>
              <w:rPr>
                <w:b/>
                <w:i/>
              </w:rPr>
              <w:t>mimo jiné prostřednictvím zkušeností z reálného světa a výsledků oznámených pacienty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vyzývá k většímu zapojení pacientů do řízení výzkumu;</w:t>
            </w:r>
          </w:p>
        </w:tc>
        <w:tc>
          <w:tcPr>
            <w:tcW w:w="4876" w:type="dxa"/>
            <w:tcBorders>
              <w:top w:val="nil"/>
              <w:left w:val="nil"/>
              <w:bottom w:val="nil"/>
              <w:right w:val="nil"/>
            </w:tcBorders>
          </w:tcPr>
          <w:p>
            <w:pPr>
              <w:pStyle w:val="Normal6a"/>
            </w:pPr>
            <w:r>
              <w:t>19.</w:t>
            </w:r>
            <w:r>
              <w:tab/>
            </w:r>
            <w:r>
              <w:t xml:space="preserve">vyzývá k většímu zapojení pacientů </w:t>
            </w:r>
            <w:r>
              <w:rPr>
                <w:b/>
                <w:i/>
              </w:rPr>
              <w:t>pod vedením jejich organizací zastupujících pacienty</w:t>
            </w:r>
            <w:r>
              <w:t xml:space="preserve"> do řízení výzkumu;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vyzývá k intenzivnějšímu výzkumu a monitorování environmentálních faktorů ovlivňujících vzácná onemocnění, včetně expozice nebezpečným chemickým látkám, endokrinním disruptorům a průmyslovému znečištění;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podporuje</w:t>
            </w:r>
            <w:r>
              <w:t xml:space="preserve"> partnerství veřejného a soukromého sektoru </w:t>
            </w:r>
            <w:r>
              <w:rPr>
                <w:b/>
                <w:i/>
              </w:rPr>
              <w:t>zaměřená</w:t>
            </w:r>
            <w:r>
              <w:t xml:space="preserve"> na neuspokojené potřeby;</w:t>
            </w:r>
          </w:p>
        </w:tc>
        <w:tc>
          <w:tcPr>
            <w:tcW w:w="4876" w:type="dxa"/>
            <w:tcBorders>
              <w:top w:val="nil"/>
              <w:left w:val="nil"/>
              <w:bottom w:val="nil"/>
              <w:right w:val="nil"/>
            </w:tcBorders>
          </w:tcPr>
          <w:p>
            <w:pPr>
              <w:pStyle w:val="Normal6a"/>
            </w:pPr>
            <w:r>
              <w:t>20.</w:t>
            </w:r>
            <w:r>
              <w:tab/>
            </w:r>
            <w:r>
              <w:rPr>
                <w:b/>
                <w:i/>
              </w:rPr>
              <w:t>vybízí k rozvoji</w:t>
            </w:r>
            <w:r>
              <w:t xml:space="preserve"> partnerství veřejného a soukromého sektoru </w:t>
            </w:r>
            <w:r>
              <w:rPr>
                <w:b/>
                <w:i/>
              </w:rPr>
              <w:t>za podmínek přístupnosti a cenové dostupnosti zaměřených</w:t>
            </w:r>
            <w:r>
              <w:t xml:space="preserve"> na neuspokojené </w:t>
            </w:r>
            <w:r>
              <w:rPr>
                <w:b/>
                <w:i/>
              </w:rPr>
              <w:t>léčebné</w:t>
            </w:r>
            <w:r>
              <w:t xml:space="preserve"> potřeby </w:t>
            </w:r>
            <w:r>
              <w:rPr>
                <w:b/>
                <w:i/>
              </w:rPr>
              <w:t>v oblasti vzácných onemocnění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Marie-Luce Brasier-Clain,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podporuje partnerství veřejného a soukromého sektoru zaměřená na </w:t>
            </w:r>
            <w:r>
              <w:rPr>
                <w:b/>
                <w:i/>
              </w:rPr>
              <w:t>neuspokojené</w:t>
            </w:r>
            <w:r>
              <w:t xml:space="preserve"> potřeby;</w:t>
            </w:r>
          </w:p>
        </w:tc>
        <w:tc>
          <w:tcPr>
            <w:tcW w:w="4876" w:type="dxa"/>
            <w:tcBorders>
              <w:top w:val="nil"/>
              <w:left w:val="nil"/>
              <w:bottom w:val="nil"/>
              <w:right w:val="nil"/>
            </w:tcBorders>
          </w:tcPr>
          <w:p>
            <w:pPr>
              <w:pStyle w:val="Normal6a"/>
            </w:pPr>
            <w:r>
              <w:t>20.</w:t>
            </w:r>
            <w:r>
              <w:tab/>
            </w:r>
            <w:r>
              <w:t xml:space="preserve">podporuje partnerství veřejného a soukromého sektoru zaměřená na </w:t>
            </w:r>
            <w:r>
              <w:rPr>
                <w:b/>
                <w:i/>
              </w:rPr>
              <w:t>nenaplněné</w:t>
            </w:r>
            <w:r>
              <w:t xml:space="preserve"> potřeby </w:t>
            </w:r>
            <w:r>
              <w:rPr>
                <w:b/>
                <w:i/>
              </w:rPr>
              <w:t>při současném zajištění transparentnosti, veřejného dohledu a spravedlivého přístupu k výsledným inovacím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vyzývá k tomu, aby byla věnována větší pozornost dětským velmi vzácným onemocněním, která představují kritickou oblast neuspokojených léčebných potřeb vzhledem k jejich extrémně nízké prevalenci, závažnému klinickému dopadu a nedostatečnému výzkumnému úsilí a investicím věnovaným vývoji účinných léčebných postupů;</w:t>
            </w:r>
            <w:r>
              <w:t xml:space="preserve"> </w:t>
            </w:r>
            <w:r>
              <w:rPr>
                <w:b/>
                <w:i/>
              </w:rPr>
              <w:t>konstatuje, že tyto podmínky představují zvláštní výzvy pro inovace, včetně malých populací pacientů, klinické heterogenity a omezených obchodních pobídek;</w:t>
            </w:r>
            <w:r>
              <w:t xml:space="preserve"> </w:t>
            </w:r>
            <w:r>
              <w:rPr>
                <w:b/>
                <w:i/>
              </w:rPr>
              <w:t>zdůrazňuje proto, že jsou zapotřebí přiměřená regulační, finanční a vědecká podpůrná opatření, která by usnadnila vývoj terapií a přístup k nim pro postižené děti;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vyzývá Komisi a členské státy, aby zajistily, aby partnerství veřejného a soukromého sektoru v oblasti vzácných onemocnění a farmaceutického výzkumu byla založena na spravedlivé a transparentní správě a aby veřejné investice přinášely veřejnou hodnotu tím, že budou předcházet situacím, kdy investice a rizika nesou především veřejné orgány, zatímco zisky jsou privatizovány, a že budou podporovat spravedlivou návratnost veřejného financování, dostupné ceny a přístupné výsledky pro pacienty;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zdůrazňuje, že je důležité podporovat podpůrné sítě mezi rodinami tím, že se lidem poskytne prostor, kde se mohou setkávat a vzájemně se podporovat, což jim umožní sdílet zkušenosti, snížit emocionální zátěž spojenou s diagnózou a nabídnout praktické pokyny, jak organizovat každodenní život tváří v tvář nemoci, a to z realistického hlediska;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podporuje financování translačního </w:t>
            </w:r>
            <w:r>
              <w:rPr>
                <w:b/>
                <w:i/>
              </w:rPr>
              <w:t>a</w:t>
            </w:r>
            <w:r>
              <w:t xml:space="preserve"> klinického výzkumu ze strany Unie;</w:t>
            </w:r>
          </w:p>
        </w:tc>
        <w:tc>
          <w:tcPr>
            <w:tcW w:w="4876" w:type="dxa"/>
            <w:tcBorders>
              <w:top w:val="nil"/>
              <w:left w:val="nil"/>
              <w:bottom w:val="nil"/>
              <w:right w:val="nil"/>
            </w:tcBorders>
          </w:tcPr>
          <w:p>
            <w:pPr>
              <w:pStyle w:val="Normal6a"/>
            </w:pPr>
            <w:r>
              <w:t>21.</w:t>
            </w:r>
            <w:r>
              <w:tab/>
            </w:r>
            <w:r>
              <w:t>podporuje financování translačního</w:t>
            </w:r>
            <w:r>
              <w:rPr>
                <w:b/>
                <w:i/>
              </w:rPr>
              <w:t>,</w:t>
            </w:r>
            <w:r>
              <w:t xml:space="preserve"> klinického </w:t>
            </w:r>
            <w:r>
              <w:rPr>
                <w:b/>
                <w:i/>
              </w:rPr>
              <w:t>a prováděcího</w:t>
            </w:r>
            <w:r>
              <w:t xml:space="preserve"> výzkumu ze strany Unie </w:t>
            </w:r>
            <w:r>
              <w:rPr>
                <w:b/>
                <w:i/>
              </w:rPr>
              <w:t>s cílem překlenout propast mezi vědeckými objevy, předklinickým výzkumem a přístupem pacientů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podporuje </w:t>
            </w:r>
            <w:r>
              <w:rPr>
                <w:b/>
                <w:i/>
              </w:rPr>
              <w:t>financování translačního a klinického výzkumu ze strany Unie</w:t>
            </w:r>
            <w:r>
              <w:t>;</w:t>
            </w:r>
          </w:p>
        </w:tc>
        <w:tc>
          <w:tcPr>
            <w:tcW w:w="4876" w:type="dxa"/>
            <w:tcBorders>
              <w:top w:val="nil"/>
              <w:left w:val="nil"/>
              <w:bottom w:val="nil"/>
              <w:right w:val="nil"/>
            </w:tcBorders>
          </w:tcPr>
          <w:p>
            <w:pPr>
              <w:pStyle w:val="Normal6a"/>
            </w:pPr>
            <w:r>
              <w:t>21.</w:t>
            </w:r>
            <w:r>
              <w:tab/>
            </w:r>
            <w:r>
              <w:t xml:space="preserve">podporuje </w:t>
            </w:r>
            <w:r>
              <w:rPr>
                <w:b/>
                <w:i/>
              </w:rPr>
              <w:t>využívání finančních prostředků Unie na translační a klinický výzkum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podporuje financování </w:t>
            </w:r>
            <w:r>
              <w:rPr>
                <w:b/>
                <w:i/>
              </w:rPr>
              <w:t>translačního</w:t>
            </w:r>
            <w:r>
              <w:t xml:space="preserve"> a klinického výzkumu ze strany Unie;</w:t>
            </w:r>
          </w:p>
        </w:tc>
        <w:tc>
          <w:tcPr>
            <w:tcW w:w="4876" w:type="dxa"/>
            <w:tcBorders>
              <w:top w:val="nil"/>
              <w:left w:val="nil"/>
              <w:bottom w:val="nil"/>
              <w:right w:val="nil"/>
            </w:tcBorders>
          </w:tcPr>
          <w:p>
            <w:pPr>
              <w:pStyle w:val="Normal6a"/>
            </w:pPr>
            <w:r>
              <w:t>21.</w:t>
            </w:r>
            <w:r>
              <w:tab/>
            </w:r>
            <w:r>
              <w:t xml:space="preserve">podporuje financování </w:t>
            </w:r>
            <w:r>
              <w:rPr>
                <w:b/>
                <w:i/>
              </w:rPr>
              <w:t>nadnárodního</w:t>
            </w:r>
            <w:r>
              <w:t xml:space="preserve"> a klinického výzkumu ze strany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vyzývá Komisi a členské státy, aby zajistily, že nadnárodní a klinický výzkum financovaný z veřejných prostředků přinese veřejné vlastnictví, spravedlivou návratnost a cenově dostupný přístup, a aby zabránily privatizaci inovací financovaných z veřejných prostředků a příliš vysokým cenám léčby financované z veřejných systémů zdravotní péče;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vyzývá ke zlepšení koordinace </w:t>
            </w:r>
            <w:r>
              <w:rPr>
                <w:b/>
                <w:i/>
              </w:rPr>
              <w:t>přeshraničních</w:t>
            </w:r>
            <w:r>
              <w:t xml:space="preserve"> klinických hodnocení;</w:t>
            </w:r>
          </w:p>
        </w:tc>
        <w:tc>
          <w:tcPr>
            <w:tcW w:w="4876" w:type="dxa"/>
            <w:tcBorders>
              <w:top w:val="nil"/>
              <w:left w:val="nil"/>
              <w:bottom w:val="nil"/>
              <w:right w:val="nil"/>
            </w:tcBorders>
          </w:tcPr>
          <w:p>
            <w:pPr>
              <w:pStyle w:val="Normal6a"/>
            </w:pPr>
            <w:r>
              <w:t>22.</w:t>
            </w:r>
            <w:r>
              <w:tab/>
            </w:r>
            <w:r>
              <w:t xml:space="preserve">vyzývá ke zlepšení </w:t>
            </w:r>
            <w:r>
              <w:rPr>
                <w:b/>
                <w:i/>
              </w:rPr>
              <w:t>přeshraniční</w:t>
            </w:r>
            <w:r>
              <w:t xml:space="preserve"> koordinace klinických hodnocení </w:t>
            </w:r>
            <w:r>
              <w:rPr>
                <w:b/>
                <w:i/>
              </w:rPr>
              <w:t>v celé Unii, včetně zjednodušení administrativních postupů a zlepšení přístupu pacientů</w:t>
            </w:r>
            <w:r>
              <w:t xml:space="preserve">; </w:t>
            </w:r>
            <w:r>
              <w:rPr>
                <w:b/>
                <w:i/>
              </w:rPr>
              <w:t>vyzývá zejména k přiměřeným a flexibilním způsobům klinického vývoje vzácných a velmi vzácných onemocnění, a to případným zjednodušením požadavků, aniž by se snížily regulační normy, s cílem usnadnit převádění výzkumu do klinických aplikací a zabránit nepřiměřené zátěži, která by mohla bránit vývoji terapií pro velmi malé populace pacientů, čímž by se zlepšila dostupnost pro pacienty s těmito onemocněními;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vítá opatření stanovená v návrhu nařízení Evropského parlamentu a Rady, kterým se zřizuje rámec opatření pro posílení odvětví biotechnologií a biovýroby v Unii, zejména v oblasti zdraví, a kterým se mění nařízení (ES) č. 178/2002, (ES) č. 1394/2007, (EU) č. 536/2014, (EU) 2019/6, (EU) 2024/795 a (EU) 2024/1938 (evropský akt o biotechnologiích), s cílem zlepšit fungování přeshraničních a nadnárodních klinických hodnocení vzácných onemocnění;</w:t>
            </w:r>
            <w:r>
              <w:t xml:space="preserve"> </w:t>
            </w:r>
            <w:r>
              <w:rPr>
                <w:b/>
                <w:i/>
              </w:rPr>
              <w:t>konstatuje, že cílem těchto opatření je usnadnit pružnější a účinnější provádění hodnocení, mimo jiné prostřednictvím přiměřených regulačních požadavků, flexibilního nakládání s úpravami protokolů, podpory kombinovaných studií zahrnujících léčivé přípravky, zdravotnické prostředky nebo diagnostiku a používání inovativních nástrojů, a zároveň zachovat vysoké standardy bezpečnosti pacientů, kvality údajů a regulačního dohledu;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vyzývá k přijetí opatření ke zjednodušení administrativních postupů pro klinická hodnocení vzácných onemocnění v Unii s cílem zvýšit atraktivitu Unie pro biomedicínské inovace a urychlit přístup pacientů k inovativním terapiím;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požaduje měřitelné cíle pro spolupráci ve výzkumu a výstupy výzkumu;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požaduje </w:t>
            </w:r>
            <w:r>
              <w:rPr>
                <w:b/>
                <w:i/>
              </w:rPr>
              <w:t>měřitelné cíle pro</w:t>
            </w:r>
            <w:r>
              <w:t xml:space="preserve"> spolupráci </w:t>
            </w:r>
            <w:r>
              <w:rPr>
                <w:b/>
                <w:i/>
              </w:rPr>
              <w:t>ve výzkumu a</w:t>
            </w:r>
            <w:r>
              <w:t xml:space="preserve"> výstupy </w:t>
            </w:r>
            <w:r>
              <w:rPr>
                <w:b/>
                <w:i/>
              </w:rPr>
              <w:t>výzkumu</w:t>
            </w:r>
            <w:r>
              <w:t>;</w:t>
            </w:r>
          </w:p>
        </w:tc>
        <w:tc>
          <w:tcPr>
            <w:tcW w:w="4876" w:type="dxa"/>
            <w:tcBorders>
              <w:top w:val="nil"/>
              <w:left w:val="nil"/>
              <w:bottom w:val="nil"/>
              <w:right w:val="nil"/>
            </w:tcBorders>
          </w:tcPr>
          <w:p>
            <w:pPr>
              <w:pStyle w:val="Normal6a"/>
            </w:pPr>
            <w:r>
              <w:t>23.</w:t>
            </w:r>
            <w:r>
              <w:tab/>
            </w:r>
            <w:r>
              <w:t xml:space="preserve">požaduje </w:t>
            </w:r>
            <w:r>
              <w:rPr>
                <w:b/>
                <w:i/>
              </w:rPr>
              <w:t>stanovení měřitelných cílů a ukazatelů pro výzkumnou</w:t>
            </w:r>
            <w:r>
              <w:t xml:space="preserve"> spolupráci</w:t>
            </w:r>
            <w:r>
              <w:rPr>
                <w:b/>
                <w:i/>
              </w:rPr>
              <w:t>,</w:t>
            </w:r>
            <w:r>
              <w:t xml:space="preserve"> výstupy </w:t>
            </w:r>
            <w:r>
              <w:rPr>
                <w:b/>
                <w:i/>
              </w:rPr>
              <w:t>a dopad na úrovni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vítá návrh nařízení Evropského parlamentu a Rady, kterým se stanoví rámec opatření pro posílení odvětví biotechnologií a biovýroby Unie, zejména v oblasti zdraví, a kterým se mění nařízení (ES) č. 178/2002, (ES) č. 1394/2007, (EU) č. 536/2014, (EU) 2019/6, (EU) 2024/795 a (EU) 2024/1938 (evropský akt o biotechnologiích);</w:t>
            </w:r>
            <w:r>
              <w:t xml:space="preserve"> </w:t>
            </w:r>
            <w:r>
              <w:rPr>
                <w:b/>
                <w:i/>
              </w:rPr>
              <w:t>vyzývá k trvalému zaměření na vytvoření účinnějšího regulačního rámce pro odvětví věd o živé přírodě v Unii, na zkrácení lhůt a na zvýšení pobídek pro další výzkum, vývoj a výrobu inovativních terapií v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vyzývá k posílení vedoucího postavení Evropy ve výzkumu vzácných onemocnění a k zajištění toho, aby strategické výzkumné infrastruktury zůstaly pod evropskou kontrolou;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vybízí členské státy, aby zjednodušily a zkrátily regulační procesy na podporu výzkumu a vývoje terapií vzácných onemocnění, zejména pokud jde o klinická hodnocení;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vyzývá k plné interoperabilitě registrů vzácných onemocnění a k dalšímu rozvoji sdílení údajů a infrastruktur registrů vzácných onemocnění;</w:t>
            </w:r>
          </w:p>
        </w:tc>
        <w:tc>
          <w:tcPr>
            <w:tcW w:w="4876" w:type="dxa"/>
            <w:tcBorders>
              <w:top w:val="nil"/>
              <w:left w:val="nil"/>
              <w:bottom w:val="nil"/>
              <w:right w:val="nil"/>
            </w:tcBorders>
          </w:tcPr>
          <w:p>
            <w:pPr>
              <w:pStyle w:val="Normal6a"/>
            </w:pPr>
            <w:r>
              <w:t>24.</w:t>
            </w:r>
            <w:r>
              <w:tab/>
            </w:r>
            <w:r>
              <w:t xml:space="preserve">vyzývá k plné interoperabilitě registrů vzácných onemocnění a k dalšímu rozvoji sdílení údajů a infrastruktur registrů vzácných onemocnění; </w:t>
            </w:r>
            <w:r>
              <w:rPr>
                <w:b/>
                <w:i/>
              </w:rPr>
              <w:t>vyzývá Komisi, aby podporovala rozvoj, interoperabilitu a dlouhodobou udržitelnost evropských registrů pacientů se vzácnými onemocněními na základě společných norem zajišťujících informovaný souhlas pacientů a spolehlivé záruky ochrany osobních údajů s cílem zlepšit výzkumnou kapacitu, posílit znalosti o vzácných onemocněních a usnadnit vývoj nové diagnostiky a léčby;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vyzývá k plné interoperabilitě registrů vzácných onemocnění a k dalšímu rozvoji sdílení údajů a infrastruktur registrů vzácných onemocnění;</w:t>
            </w:r>
          </w:p>
        </w:tc>
        <w:tc>
          <w:tcPr>
            <w:tcW w:w="4876" w:type="dxa"/>
            <w:tcBorders>
              <w:top w:val="nil"/>
              <w:left w:val="nil"/>
              <w:bottom w:val="nil"/>
              <w:right w:val="nil"/>
            </w:tcBorders>
          </w:tcPr>
          <w:p>
            <w:pPr>
              <w:pStyle w:val="Normal6a"/>
            </w:pPr>
            <w:r>
              <w:t>24.</w:t>
            </w:r>
            <w:r>
              <w:tab/>
            </w:r>
            <w:r>
              <w:t xml:space="preserve">vyzývá k plné interoperabilitě registrů vzácných onemocnění a k dalšímu rozvoji sdílení údajů a infrastruktur registrů vzácných onemocnění </w:t>
            </w:r>
            <w:r>
              <w:rPr>
                <w:b/>
                <w:i/>
              </w:rPr>
              <w:t>a k zajištění důsledné integrace Orphacodes do registrů a systémů zdravotní péče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vyzývá k plné interoperabilitě registrů vzácných onemocnění a k dalšímu rozvoji sdílení údajů a infrastruktur registrů vzácných onemocnění;</w:t>
            </w:r>
          </w:p>
        </w:tc>
        <w:tc>
          <w:tcPr>
            <w:tcW w:w="4876" w:type="dxa"/>
            <w:tcBorders>
              <w:top w:val="nil"/>
              <w:left w:val="nil"/>
              <w:bottom w:val="nil"/>
              <w:right w:val="nil"/>
            </w:tcBorders>
          </w:tcPr>
          <w:p>
            <w:pPr>
              <w:pStyle w:val="Normal6a"/>
            </w:pPr>
            <w:r>
              <w:t>24.</w:t>
            </w:r>
            <w:r>
              <w:tab/>
            </w:r>
            <w:r>
              <w:t xml:space="preserve">vyzývá k plné interoperabilitě registrů vzácných onemocnění a k dalšímu rozvoji sdílení údajů a infrastruktur registrů vzácných onemocnění </w:t>
            </w:r>
            <w:r>
              <w:rPr>
                <w:b/>
                <w:i/>
              </w:rPr>
              <w:t>s využitím potenciálu již existujících registrů v členských státech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vyzývá k plné interoperabilitě registrů vzácných onemocnění a k dalšímu rozvoji sdílení údajů a infrastruktur registrů vzácných onemocnění;</w:t>
            </w:r>
          </w:p>
        </w:tc>
        <w:tc>
          <w:tcPr>
            <w:tcW w:w="4876" w:type="dxa"/>
            <w:tcBorders>
              <w:top w:val="nil"/>
              <w:left w:val="nil"/>
              <w:bottom w:val="nil"/>
              <w:right w:val="nil"/>
            </w:tcBorders>
          </w:tcPr>
          <w:p>
            <w:pPr>
              <w:pStyle w:val="Normal6a"/>
            </w:pPr>
            <w:r>
              <w:t>24.</w:t>
            </w:r>
            <w:r>
              <w:tab/>
            </w:r>
            <w:r>
              <w:t>vyzývá k plné interoperabilitě registrů vzácných onemocnění a k dalšímu rozvoji sdílení údajů a infrastruktur registrů vzácných onemocnění</w:t>
            </w:r>
            <w:r>
              <w:rPr>
                <w:b/>
                <w:i/>
              </w:rPr>
              <w:t>, včetně Evropské platformy pro registraci vzácných onemocnění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vyzývá k plné interoperabilitě registrů vzácných onemocnění a k dalšímu rozvoji sdílení údajů a infrastruktur registrů vzácných onemocnění;</w:t>
            </w:r>
          </w:p>
        </w:tc>
        <w:tc>
          <w:tcPr>
            <w:tcW w:w="4876" w:type="dxa"/>
            <w:tcBorders>
              <w:top w:val="nil"/>
              <w:left w:val="nil"/>
              <w:bottom w:val="nil"/>
              <w:right w:val="nil"/>
            </w:tcBorders>
          </w:tcPr>
          <w:p>
            <w:pPr>
              <w:pStyle w:val="Normal6a"/>
            </w:pPr>
            <w:r>
              <w:t>24.</w:t>
            </w:r>
            <w:r>
              <w:tab/>
            </w:r>
            <w:r>
              <w:t>vyzývá k plné interoperabilitě registrů vzácných onemocnění a k dalšímu rozvoji sdílení údajů a infrastruktur registrů vzácných onemocnění</w:t>
            </w:r>
            <w:r>
              <w:rPr>
                <w:b/>
                <w:i/>
              </w:rPr>
              <w:t>, včetně biobank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podporuje začlenění údajů o vzácných onemocněních do evropského prostoru pro zdravotní </w:t>
            </w:r>
            <w:r>
              <w:rPr>
                <w:b/>
                <w:i/>
              </w:rPr>
              <w:t>údaje</w:t>
            </w:r>
            <w:r>
              <w:t xml:space="preserve"> zřízeného nařízením (EU) 2025/327 jako </w:t>
            </w:r>
            <w:r>
              <w:rPr>
                <w:b/>
                <w:i/>
              </w:rPr>
              <w:t>základní</w:t>
            </w:r>
            <w:r>
              <w:t xml:space="preserve"> krok v procesu jeho provádění;</w:t>
            </w:r>
          </w:p>
        </w:tc>
        <w:tc>
          <w:tcPr>
            <w:tcW w:w="4876" w:type="dxa"/>
            <w:tcBorders>
              <w:top w:val="nil"/>
              <w:left w:val="nil"/>
              <w:bottom w:val="nil"/>
              <w:right w:val="nil"/>
            </w:tcBorders>
          </w:tcPr>
          <w:p>
            <w:pPr>
              <w:pStyle w:val="Normal6a"/>
            </w:pPr>
            <w:r>
              <w:t>25.</w:t>
            </w:r>
            <w:r>
              <w:tab/>
            </w:r>
            <w:r>
              <w:t xml:space="preserve">podporuje začlenění údajů o vzácných onemocněních do evropského prostoru pro zdravotní </w:t>
            </w:r>
            <w:r>
              <w:rPr>
                <w:b/>
                <w:i/>
              </w:rPr>
              <w:t>data</w:t>
            </w:r>
            <w:r>
              <w:t xml:space="preserve"> zřízeného nařízením (EU) 2025/327 jako </w:t>
            </w:r>
            <w:r>
              <w:rPr>
                <w:b/>
                <w:i/>
              </w:rPr>
              <w:t>zásadní</w:t>
            </w:r>
            <w:r>
              <w:t xml:space="preserve"> krok v procesu jeho provádění </w:t>
            </w:r>
            <w:r>
              <w:rPr>
                <w:b/>
                <w:i/>
              </w:rPr>
              <w:t>za předpokladu, že to nepovede k centralizovanému uchovávání citlivých zdravotních údajů na úrovni Unie a že budou plně respektována práva pacientů, včetně výslovného souhlasu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vybízí k účinnému využívání evropského prostoru pro zdravotní data (EHDS) pro péči o vzácné nemoci, včetně odpovědného sdílení a sekundárního využití zdravotních dat s cílem zlepšit diagnostiku, léčbu a výsledky výzkumu, a to při plném dodržování ochrany údajů a etických norem;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podporuje systematické používání standardizovaných systémů kódů;</w:t>
            </w:r>
          </w:p>
        </w:tc>
        <w:tc>
          <w:tcPr>
            <w:tcW w:w="4876" w:type="dxa"/>
            <w:tcBorders>
              <w:top w:val="nil"/>
              <w:left w:val="nil"/>
              <w:bottom w:val="nil"/>
              <w:right w:val="nil"/>
            </w:tcBorders>
          </w:tcPr>
          <w:p>
            <w:pPr>
              <w:pStyle w:val="Normal6a"/>
            </w:pPr>
            <w:r>
              <w:t>26.</w:t>
            </w:r>
            <w:r>
              <w:tab/>
            </w:r>
            <w:r>
              <w:t>podporuje systematické používání standardizovaných systémů kódů</w:t>
            </w:r>
            <w:r>
              <w:rPr>
                <w:b/>
                <w:i/>
              </w:rPr>
              <w:t>, jako jsou kódy ORPHA spravované systémem Orphanet, které již identifikovaly více než 22 000 hlavních názvů a synonym a přidělily jim jedinečné a trvalé číselné identifikátory, které lze snadno začlenit do vnitrostátních registrů a databází v zájmu lepší standardizace, srovnatelnosti a interoperability údajů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podporuje systematické používání standardizovaných systémů kódů;</w:t>
            </w:r>
          </w:p>
        </w:tc>
        <w:tc>
          <w:tcPr>
            <w:tcW w:w="4876" w:type="dxa"/>
            <w:tcBorders>
              <w:top w:val="nil"/>
              <w:left w:val="nil"/>
              <w:bottom w:val="nil"/>
              <w:right w:val="nil"/>
            </w:tcBorders>
          </w:tcPr>
          <w:p>
            <w:pPr>
              <w:pStyle w:val="Normal6a"/>
            </w:pPr>
            <w:r>
              <w:t>26.</w:t>
            </w:r>
            <w:r>
              <w:tab/>
            </w:r>
            <w:r>
              <w:t>podporuje systematické používání standardizovaných systémů kódů</w:t>
            </w:r>
            <w:r>
              <w:rPr>
                <w:b/>
                <w:i/>
              </w:rPr>
              <w:t>, včetně kódů ORPHA, s cílem zlepšit identifikaci, viditelnost a srovnatelnost vzácných onemocnění ve všech členských státech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podporuje systematické používání standardizovaných systémů kódů;</w:t>
            </w:r>
          </w:p>
        </w:tc>
        <w:tc>
          <w:tcPr>
            <w:tcW w:w="4876" w:type="dxa"/>
            <w:tcBorders>
              <w:top w:val="nil"/>
              <w:left w:val="nil"/>
              <w:bottom w:val="nil"/>
              <w:right w:val="nil"/>
            </w:tcBorders>
          </w:tcPr>
          <w:p>
            <w:pPr>
              <w:pStyle w:val="Normal6a"/>
            </w:pPr>
            <w:r>
              <w:t>26.</w:t>
            </w:r>
            <w:r>
              <w:tab/>
            </w:r>
            <w:r>
              <w:t xml:space="preserve">podporuje systematické používání standardizovaných systémů kódů </w:t>
            </w:r>
            <w:r>
              <w:rPr>
                <w:b/>
                <w:i/>
              </w:rPr>
              <w:t>a společných datových standardů pro vzácná onemocnění ve všech členských státech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podporuje systematické používání </w:t>
            </w:r>
            <w:r>
              <w:rPr>
                <w:b/>
                <w:i/>
              </w:rPr>
              <w:t>standardizovaných systémů kódů</w:t>
            </w:r>
            <w:r>
              <w:t>;</w:t>
            </w:r>
          </w:p>
        </w:tc>
        <w:tc>
          <w:tcPr>
            <w:tcW w:w="4876" w:type="dxa"/>
            <w:tcBorders>
              <w:top w:val="nil"/>
              <w:left w:val="nil"/>
              <w:bottom w:val="nil"/>
              <w:right w:val="nil"/>
            </w:tcBorders>
          </w:tcPr>
          <w:p>
            <w:pPr>
              <w:pStyle w:val="Normal6a"/>
            </w:pPr>
            <w:r>
              <w:t>26.</w:t>
            </w:r>
            <w:r>
              <w:tab/>
            </w:r>
            <w:r>
              <w:t xml:space="preserve">podporuje systematické používání </w:t>
            </w:r>
            <w:r>
              <w:rPr>
                <w:b/>
                <w:i/>
              </w:rPr>
              <w:t>společného systému kódů pro všechny členské státy, který by vytvořila a financovala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podporuje </w:t>
            </w:r>
            <w:r>
              <w:rPr>
                <w:b/>
                <w:i/>
              </w:rPr>
              <w:t>systematické používání standardizovaných systémů</w:t>
            </w:r>
            <w:r>
              <w:t xml:space="preserve"> kódů;</w:t>
            </w:r>
          </w:p>
        </w:tc>
        <w:tc>
          <w:tcPr>
            <w:tcW w:w="4876" w:type="dxa"/>
            <w:tcBorders>
              <w:top w:val="nil"/>
              <w:left w:val="nil"/>
              <w:bottom w:val="nil"/>
              <w:right w:val="nil"/>
            </w:tcBorders>
          </w:tcPr>
          <w:p>
            <w:pPr>
              <w:pStyle w:val="Normal6a"/>
            </w:pPr>
            <w:r>
              <w:t>26.</w:t>
            </w:r>
            <w:r>
              <w:tab/>
            </w:r>
            <w:r>
              <w:t>podporuje</w:t>
            </w:r>
            <w:r>
              <w:rPr>
                <w:b/>
                <w:i/>
              </w:rPr>
              <w:t>, aby byly v každém členském státu systematicky používány standardizované systémy</w:t>
            </w:r>
            <w:r>
              <w:t xml:space="preserve"> kódů;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podporuje systematické používání </w:t>
            </w:r>
            <w:r>
              <w:rPr>
                <w:b/>
                <w:i/>
              </w:rPr>
              <w:t>standardizovaných systémů</w:t>
            </w:r>
            <w:r>
              <w:t xml:space="preserve"> kódů;</w:t>
            </w:r>
          </w:p>
        </w:tc>
        <w:tc>
          <w:tcPr>
            <w:tcW w:w="4876" w:type="dxa"/>
            <w:tcBorders>
              <w:top w:val="nil"/>
              <w:left w:val="nil"/>
              <w:bottom w:val="nil"/>
              <w:right w:val="nil"/>
            </w:tcBorders>
          </w:tcPr>
          <w:p>
            <w:pPr>
              <w:pStyle w:val="Normal6a"/>
            </w:pPr>
            <w:r>
              <w:t>26.</w:t>
            </w:r>
            <w:r>
              <w:tab/>
            </w:r>
            <w:r>
              <w:t xml:space="preserve">podporuje systematické používání kódů </w:t>
            </w:r>
            <w:r>
              <w:rPr>
                <w:b/>
                <w:i/>
              </w:rPr>
              <w:t>ORPHA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Marie-Luce Brasier-Clain,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vyzývá k </w:t>
            </w:r>
            <w:r>
              <w:rPr>
                <w:b/>
                <w:i/>
              </w:rPr>
              <w:t>vytvoření federativní evropské sítě údajů o vzácných onemocněních jakožto kroku k začlenění do</w:t>
            </w:r>
            <w:r>
              <w:t xml:space="preserve"> zavádění evropského prostoru pro zdravotní údaje;</w:t>
            </w:r>
          </w:p>
        </w:tc>
        <w:tc>
          <w:tcPr>
            <w:tcW w:w="4876" w:type="dxa"/>
            <w:tcBorders>
              <w:top w:val="nil"/>
              <w:left w:val="nil"/>
              <w:bottom w:val="nil"/>
              <w:right w:val="nil"/>
            </w:tcBorders>
          </w:tcPr>
          <w:p>
            <w:pPr>
              <w:pStyle w:val="Normal6a"/>
            </w:pPr>
            <w:r>
              <w:t>27.</w:t>
            </w:r>
            <w:r>
              <w:tab/>
            </w:r>
            <w:r>
              <w:t xml:space="preserve">vyzývá k </w:t>
            </w:r>
            <w:r>
              <w:rPr>
                <w:b/>
                <w:i/>
              </w:rPr>
              <w:t>tomu, aby při</w:t>
            </w:r>
            <w:r>
              <w:t xml:space="preserve"> zavádění evropského prostoru pro zdravotní údaje</w:t>
            </w:r>
            <w:r>
              <w:rPr>
                <w:b/>
                <w:i/>
              </w:rPr>
              <w:t> byla vytvořena federativní evropská síť údajů o vzácných onemocněních založená na decentralizované a sjednocené architektuře, která by zajistila kontrolu členských států nad přístupem k údajům a jejich využíváním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vyzývá k </w:t>
            </w:r>
            <w:r>
              <w:rPr>
                <w:b/>
                <w:i/>
              </w:rPr>
              <w:t>vytvoření federativní evropské sítě údajů o vzácných onemocněních jakožto kroku k začlenění do</w:t>
            </w:r>
            <w:r>
              <w:t xml:space="preserve"> zavádění evropského prostoru pro zdravotní údaje;</w:t>
            </w:r>
          </w:p>
        </w:tc>
        <w:tc>
          <w:tcPr>
            <w:tcW w:w="4876" w:type="dxa"/>
            <w:tcBorders>
              <w:top w:val="nil"/>
              <w:left w:val="nil"/>
              <w:bottom w:val="nil"/>
              <w:right w:val="nil"/>
            </w:tcBorders>
          </w:tcPr>
          <w:p>
            <w:pPr>
              <w:pStyle w:val="Normal6a"/>
            </w:pPr>
            <w:r>
              <w:t>27.</w:t>
            </w:r>
            <w:r>
              <w:tab/>
            </w:r>
            <w:r>
              <w:t>vyzývá k </w:t>
            </w:r>
            <w:r>
              <w:rPr>
                <w:b/>
                <w:i/>
              </w:rPr>
              <w:t>tomu, aby při</w:t>
            </w:r>
            <w:r>
              <w:t> zavádění evropského prostoru pro zdravotní údaje</w:t>
            </w:r>
            <w:r>
              <w:rPr>
                <w:b/>
                <w:i/>
              </w:rPr>
              <w:t> byla vytvořena federativní evropská síť údajů o vzácných onemocněních, která by vycházela ze stávajících infrastruktur Unie, včetně Evropské platformy pro registraci vzácných onemocnění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vyzývá k vytvoření </w:t>
            </w:r>
            <w:r>
              <w:rPr>
                <w:b/>
                <w:i/>
              </w:rPr>
              <w:t>federativní</w:t>
            </w:r>
            <w:r>
              <w:t xml:space="preserve"> evropské sítě údajů o vzácných onemocněních </w:t>
            </w:r>
            <w:r>
              <w:rPr>
                <w:b/>
                <w:i/>
              </w:rPr>
              <w:t>jakožto kroku k začlenění do zavádění evropského prostoru pro zdravotní údaje</w:t>
            </w:r>
            <w:r>
              <w:t>;</w:t>
            </w:r>
          </w:p>
        </w:tc>
        <w:tc>
          <w:tcPr>
            <w:tcW w:w="4876" w:type="dxa"/>
            <w:tcBorders>
              <w:top w:val="nil"/>
              <w:left w:val="nil"/>
              <w:bottom w:val="nil"/>
              <w:right w:val="nil"/>
            </w:tcBorders>
          </w:tcPr>
          <w:p>
            <w:pPr>
              <w:pStyle w:val="Normal6a"/>
            </w:pPr>
            <w:r>
              <w:t>27.</w:t>
            </w:r>
            <w:r>
              <w:tab/>
            </w:r>
            <w:r>
              <w:t xml:space="preserve">vyzývá k vytvoření </w:t>
            </w:r>
            <w:r>
              <w:rPr>
                <w:b/>
                <w:i/>
              </w:rPr>
              <w:t>sjednocené</w:t>
            </w:r>
            <w:r>
              <w:t xml:space="preserve"> evropské sítě údajů o vzácných onemocněních</w:t>
            </w:r>
            <w:r>
              <w:rPr>
                <w:b/>
                <w:i/>
              </w:rPr>
              <w:t>, která by umožnila bezpečný a účinný přeshraniční přístup k údajům a která by představovala první krok k integraci údajů na úrovni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podporuje vytvoření evropského rámce pro správu údajů o vzácných onemocněních, který by ve všech členských státech standardizoval pravidla pro přístup k údajům, jejich opakované použití a správu;</w:t>
            </w:r>
            <w:r>
              <w:t xml:space="preserve"> </w:t>
            </w:r>
            <w:r>
              <w:rPr>
                <w:b/>
                <w:i/>
              </w:rPr>
              <w:t>tento rámec musí zahrnovat transparentní mechanismy pro přístup pro výzkumné účely, smysluplné zapojení pacientů a hladkou koordinaci mezi registry, genomickými databázemi a infrastrukturami pro klinické údaje;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podporuje bezpečné přeshraniční sdílení údajů </w:t>
            </w:r>
            <w:r>
              <w:rPr>
                <w:b/>
                <w:i/>
              </w:rPr>
              <w:t>při respektování pravidel ochrany osobních</w:t>
            </w:r>
            <w:r>
              <w:t xml:space="preserve"> údajů;</w:t>
            </w:r>
          </w:p>
        </w:tc>
        <w:tc>
          <w:tcPr>
            <w:tcW w:w="4876" w:type="dxa"/>
            <w:tcBorders>
              <w:top w:val="nil"/>
              <w:left w:val="nil"/>
              <w:bottom w:val="nil"/>
              <w:right w:val="nil"/>
            </w:tcBorders>
          </w:tcPr>
          <w:p>
            <w:pPr>
              <w:pStyle w:val="Normal6a"/>
            </w:pPr>
            <w:r>
              <w:t>28.</w:t>
            </w:r>
            <w:r>
              <w:tab/>
            </w:r>
            <w:r>
              <w:t xml:space="preserve">podporuje bezpečné </w:t>
            </w:r>
            <w:r>
              <w:rPr>
                <w:b/>
                <w:i/>
              </w:rPr>
              <w:t>a interoperabilní</w:t>
            </w:r>
            <w:r>
              <w:t xml:space="preserve"> přeshraniční sdílení údajů </w:t>
            </w:r>
            <w:r>
              <w:rPr>
                <w:b/>
                <w:i/>
              </w:rPr>
              <w:t>pro klinické a výzkumné účely v plném souladu s pravidly Unie pro ochranu</w:t>
            </w:r>
            <w:r>
              <w:t xml:space="preserve"> údajů </w:t>
            </w:r>
            <w:r>
              <w:rPr>
                <w:b/>
                <w:i/>
              </w:rPr>
              <w:t>a soukromí, zejména s nařízením (EU) 2016/679</w:t>
            </w:r>
            <w:r>
              <w:t xml:space="preserve">; </w:t>
            </w:r>
            <w:r>
              <w:rPr>
                <w:b/>
                <w:i/>
              </w:rPr>
              <w:t> zdůrazňuje význam spolehlivých rámců správy, vysokých standardů bezpečnosti údajů a používání technologií na ochranu soukromí, včetně pseudonymizace a anonymizace, pro ochranu práv pacientů;</w:t>
            </w:r>
            <w:r>
              <w:t xml:space="preserve"> </w:t>
            </w:r>
            <w:r>
              <w:rPr>
                <w:b/>
                <w:i/>
              </w:rPr>
              <w:t>zdůrazňuje, že je třeba zajistit transparentnost, informovaný souhlas a důvěru pacientů a zároveň usnadnit sekundární využití zdravotních údajů pro výzkum a inovace, zejména v souvislosti se vzácnými onemocněními;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podporuje bezpečné přeshraniční sdílení údajů </w:t>
            </w:r>
            <w:r>
              <w:rPr>
                <w:b/>
                <w:i/>
              </w:rPr>
              <w:t>při respektování pravidel</w:t>
            </w:r>
            <w:r>
              <w:t xml:space="preserve"> ochrany </w:t>
            </w:r>
            <w:r>
              <w:rPr>
                <w:b/>
                <w:i/>
              </w:rPr>
              <w:t>osobních</w:t>
            </w:r>
            <w:r>
              <w:t xml:space="preserve"> údajů;</w:t>
            </w:r>
          </w:p>
        </w:tc>
        <w:tc>
          <w:tcPr>
            <w:tcW w:w="4876" w:type="dxa"/>
            <w:tcBorders>
              <w:top w:val="nil"/>
              <w:left w:val="nil"/>
              <w:bottom w:val="nil"/>
              <w:right w:val="nil"/>
            </w:tcBorders>
          </w:tcPr>
          <w:p>
            <w:pPr>
              <w:pStyle w:val="Normal6a"/>
            </w:pPr>
            <w:r>
              <w:t>28.</w:t>
            </w:r>
            <w:r>
              <w:tab/>
            </w:r>
            <w:r>
              <w:t xml:space="preserve">podporuje bezpečné přeshraniční sdílení údajů </w:t>
            </w:r>
            <w:r>
              <w:rPr>
                <w:b/>
                <w:i/>
              </w:rPr>
              <w:t>v souladu s pravidly</w:t>
            </w:r>
            <w:r>
              <w:t xml:space="preserve"> ochrany </w:t>
            </w:r>
            <w:r>
              <w:rPr>
                <w:b/>
                <w:i/>
              </w:rPr>
              <w:t>údajů a soukromí s cílem posílit důvěru pacientů ve využívání jejich zdravotních</w:t>
            </w:r>
            <w:r>
              <w:t xml:space="preserve">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podporuje bezpečné přeshraniční sdílení údajů </w:t>
            </w:r>
            <w:r>
              <w:rPr>
                <w:b/>
                <w:i/>
              </w:rPr>
              <w:t>při respektování pravidel</w:t>
            </w:r>
            <w:r>
              <w:t xml:space="preserve"> ochrany </w:t>
            </w:r>
            <w:r>
              <w:rPr>
                <w:b/>
                <w:i/>
              </w:rPr>
              <w:t>osobních</w:t>
            </w:r>
            <w:r>
              <w:t xml:space="preserve"> údajů;</w:t>
            </w:r>
          </w:p>
        </w:tc>
        <w:tc>
          <w:tcPr>
            <w:tcW w:w="4876" w:type="dxa"/>
            <w:tcBorders>
              <w:top w:val="nil"/>
              <w:left w:val="nil"/>
              <w:bottom w:val="nil"/>
              <w:right w:val="nil"/>
            </w:tcBorders>
          </w:tcPr>
          <w:p>
            <w:pPr>
              <w:pStyle w:val="Normal6a"/>
            </w:pPr>
            <w:r>
              <w:t>28.</w:t>
            </w:r>
            <w:r>
              <w:tab/>
            </w:r>
            <w:r>
              <w:t xml:space="preserve">podporuje bezpečné přeshraniční sdílení údajů </w:t>
            </w:r>
            <w:r>
              <w:rPr>
                <w:b/>
                <w:i/>
              </w:rPr>
              <w:t>pod podmínkou výslovného, informovaného a svobodného souhlasu pacienta a dodržování nejvyšších standardů</w:t>
            </w:r>
            <w:r>
              <w:t xml:space="preserve"> ochrany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vyzývá k vypracování jasných pokynů pro využívání digitálních nástrojů a umělé inteligence při výzkumu, vývoji, screeningu, monitorování a léčbě vzácných onemocnění;</w:t>
            </w:r>
            <w:r>
              <w:t xml:space="preserve"> </w:t>
            </w:r>
            <w:r>
              <w:rPr>
                <w:b/>
                <w:i/>
              </w:rPr>
              <w:t> dále vyzývá k posouzení potenciálu umělé inteligence pro podporu inovací;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vyzývá Komisi a členské státy, aby posílily mezinárodní spolupráci a vzájemné učení v oblasti lékařských věd a zdravotnických technologií, mimo jiné i tím, že se poučí ze zkušeností třetích zemí s cílem podpořit inovace, zlepšit poskytování zdravotní péče a posílit globální konkurenceschopnost Unie ve zdravotnictví;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vyzývá k vypracování pokynů Unie pro integrované multidisciplinární postupy péče;</w:t>
            </w:r>
          </w:p>
        </w:tc>
        <w:tc>
          <w:tcPr>
            <w:tcW w:w="4876" w:type="dxa"/>
            <w:tcBorders>
              <w:top w:val="nil"/>
              <w:left w:val="nil"/>
              <w:bottom w:val="nil"/>
              <w:right w:val="nil"/>
            </w:tcBorders>
          </w:tcPr>
          <w:p>
            <w:pPr>
              <w:pStyle w:val="Normal6a"/>
            </w:pPr>
            <w:r>
              <w:t>29.</w:t>
            </w:r>
            <w:r>
              <w:tab/>
            </w:r>
            <w:r>
              <w:t>vyzývá k vypracování pokynů Unie pro integrované multidisciplinární postupy péče</w:t>
            </w:r>
            <w:r>
              <w:rPr>
                <w:b/>
                <w:i/>
              </w:rPr>
              <w:t>, které zajistí, aby se lékaři primární péče stali klíčovými vstupními body do systému zdravotní péče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vyzývá k vypracování pokynů Unie pro integrované multidisciplinární postupy péče;</w:t>
            </w:r>
          </w:p>
        </w:tc>
        <w:tc>
          <w:tcPr>
            <w:tcW w:w="4876" w:type="dxa"/>
            <w:tcBorders>
              <w:top w:val="nil"/>
              <w:left w:val="nil"/>
              <w:bottom w:val="nil"/>
              <w:right w:val="nil"/>
            </w:tcBorders>
          </w:tcPr>
          <w:p>
            <w:pPr>
              <w:pStyle w:val="Normal6a"/>
            </w:pPr>
            <w:r>
              <w:t>29.</w:t>
            </w:r>
            <w:r>
              <w:tab/>
            </w:r>
            <w:r>
              <w:t>vyzývá k vypracování pokynů Unie pro integrované multidisciplinární postupy péče</w:t>
            </w:r>
            <w:r>
              <w:rPr>
                <w:b/>
                <w:i/>
              </w:rPr>
              <w:t>, které by se soustředily na pacienta a pokrývaly celý životní cyklus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rPr>
                <w:b/>
                <w:i/>
              </w:rPr>
              <w:t>vyzývá k vypracování pokynů</w:t>
            </w:r>
            <w:r>
              <w:t xml:space="preserve"> Unie pro </w:t>
            </w:r>
            <w:r>
              <w:rPr>
                <w:b/>
                <w:i/>
              </w:rPr>
              <w:t>integrované</w:t>
            </w:r>
            <w:r>
              <w:t xml:space="preserve"> multidisciplinární postupy péče;</w:t>
            </w:r>
          </w:p>
        </w:tc>
        <w:tc>
          <w:tcPr>
            <w:tcW w:w="4876" w:type="dxa"/>
            <w:tcBorders>
              <w:top w:val="nil"/>
              <w:left w:val="nil"/>
              <w:bottom w:val="nil"/>
              <w:right w:val="nil"/>
            </w:tcBorders>
          </w:tcPr>
          <w:p>
            <w:pPr>
              <w:pStyle w:val="Normal6a"/>
            </w:pPr>
            <w:r>
              <w:t>29.</w:t>
            </w:r>
            <w:r>
              <w:tab/>
            </w:r>
            <w:r>
              <w:rPr>
                <w:b/>
                <w:i/>
              </w:rPr>
              <w:t>žádá, aby byly pro osoby se vzácnými onemocněními vypracovány pokyny</w:t>
            </w:r>
            <w:r>
              <w:t xml:space="preserve"> Unie pro </w:t>
            </w:r>
            <w:r>
              <w:rPr>
                <w:b/>
                <w:i/>
              </w:rPr>
              <w:t>holistické</w:t>
            </w:r>
            <w:r>
              <w:t xml:space="preserve"> multidisciplinární postupy péče </w:t>
            </w:r>
            <w:r>
              <w:rPr>
                <w:b/>
                <w:i/>
              </w:rPr>
              <w:t>zaměřené na pacienta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vyzývá </w:t>
            </w:r>
            <w:r>
              <w:rPr>
                <w:b/>
                <w:i/>
              </w:rPr>
              <w:t>k vypracování pokynů Unie pro integrované multidisciplinární postupy péče</w:t>
            </w:r>
            <w:r>
              <w:t>;</w:t>
            </w:r>
          </w:p>
        </w:tc>
        <w:tc>
          <w:tcPr>
            <w:tcW w:w="4876" w:type="dxa"/>
            <w:tcBorders>
              <w:top w:val="nil"/>
              <w:left w:val="nil"/>
              <w:bottom w:val="nil"/>
              <w:right w:val="nil"/>
            </w:tcBorders>
          </w:tcPr>
          <w:p>
            <w:pPr>
              <w:pStyle w:val="Normal6a"/>
            </w:pPr>
            <w:r>
              <w:t>29.</w:t>
            </w:r>
            <w:r>
              <w:tab/>
            </w:r>
            <w:r>
              <w:t xml:space="preserve">vyzývá </w:t>
            </w:r>
            <w:r>
              <w:rPr>
                <w:b/>
                <w:i/>
              </w:rPr>
              <w:t>ke zlepšení přeshraniční zdravotní péče a k zajištění kontinuální péče od pediatrické péče po péči o dospělé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zdůrazňuje, že politiky v oblasti vzácných onemocnění musí vzhledem k chronické a progresivní povaze mnoha vzácných onemocnění zajistit kontinuální péči během celého života, včetně vhodné následné péče, monitorování a koordinace mezi pediatrickými službami a službami pro dospělé;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podporuje vytvoření koordinovaných způsobů péče zaměřených na pacienta, včetně přístupu k psychosociální pomoci a podpoře v oblasti duševního zdraví, zejména pro osoby žijící s komplexními, hendikepujícími nebo dlouhodobými zdravotními problémy, které vyžadují vysoce specializovanou a koordinovanou péči;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zdůrazňuje, že je důležité zajistit udržitelné a transparentní financování organizací pacientů, a uznává jejich zásadní úlohu při prosazování zájmů, zvyšování povědomí, shromažďování údajů a poskytování podpůrných služeb, zejména v souvislosti se vzácnými onemocněními;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vyzývá Komisi a členské státy, aby prosazovaly začlenění pomoci v oblasti duševního zdraví do péče o pacienty s diagnostikovaným vzácným onemocněním, zejména o ty, kteří nemají přístup k účinné léčbě;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vyzývá k rozvoji přizpůsobených způsobů péče o děti se vzácnými onemocněními, včetně koordinované pediatrické péče, podpory rodin a kontinuity péče do dospělosti;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rPr>
                <w:b/>
                <w:i/>
              </w:rPr>
              <w:t>podporuje</w:t>
            </w:r>
            <w:r>
              <w:t xml:space="preserve"> uznání socioekonomického dopadu na rodiny a pečující osoby;</w:t>
            </w:r>
          </w:p>
        </w:tc>
        <w:tc>
          <w:tcPr>
            <w:tcW w:w="4876" w:type="dxa"/>
            <w:tcBorders>
              <w:top w:val="nil"/>
              <w:left w:val="nil"/>
              <w:bottom w:val="nil"/>
              <w:right w:val="nil"/>
            </w:tcBorders>
          </w:tcPr>
          <w:p>
            <w:pPr>
              <w:pStyle w:val="Normal6a"/>
            </w:pPr>
            <w:r>
              <w:t>30.</w:t>
            </w:r>
            <w:r>
              <w:tab/>
            </w:r>
            <w:r>
              <w:rPr>
                <w:b/>
                <w:i/>
              </w:rPr>
              <w:t>vyzývá k</w:t>
            </w:r>
            <w:r>
              <w:t xml:space="preserve"> uznání socioekonomického dopadu na rodiny a pečující osoby </w:t>
            </w:r>
            <w:r>
              <w:rPr>
                <w:b/>
                <w:i/>
              </w:rPr>
              <w:t>a vyzývá k jejich komplexní podpoře, včetně finanční podpory, sociální ochrany, přístupu k odlehčovacím službám a psychologické pomoci</w:t>
            </w:r>
            <w:r>
              <w:t xml:space="preserve">; </w:t>
            </w:r>
            <w:r>
              <w:rPr>
                <w:b/>
                <w:i/>
              </w:rPr>
              <w:t>zdůrazňuje, že ukazatele výkonnosti by měly rovněž monitorovat sociálně-ekonomické podmínky pacientů i pečujících osob jako klíčový ukazatel úspěšné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podporuje uznání socioekonomického dopadu na rodiny a pečující osoby;</w:t>
            </w:r>
          </w:p>
        </w:tc>
        <w:tc>
          <w:tcPr>
            <w:tcW w:w="4876" w:type="dxa"/>
            <w:tcBorders>
              <w:top w:val="nil"/>
              <w:left w:val="nil"/>
              <w:bottom w:val="nil"/>
              <w:right w:val="nil"/>
            </w:tcBorders>
          </w:tcPr>
          <w:p>
            <w:pPr>
              <w:pStyle w:val="Normal6a"/>
            </w:pPr>
            <w:r>
              <w:t>30.</w:t>
            </w:r>
            <w:r>
              <w:tab/>
            </w:r>
            <w:r>
              <w:t xml:space="preserve">podporuje uznání socioekonomického dopadu na rodiny a pečující osoby; </w:t>
            </w:r>
            <w:r>
              <w:rPr>
                <w:b/>
                <w:i/>
              </w:rPr>
              <w:t>zdůrazňuje, že do příslušných politik Unie, včetně politik sociální ochrany, vzdělávání a zaměstnanosti, je třeba plně začlenit sociální rozměr vzácných onemocnění, a vyzývá Komisi a členské státy, aby vypracovaly opatření na podporu pacientů a jejich rodin v každodenním životě, která zajistí rovné příležitosti, sociální začlenění a přístup ke vzdělání a kvalitním pracovním místům;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rPr>
                <w:b/>
                <w:i/>
              </w:rPr>
              <w:t>podporuje</w:t>
            </w:r>
            <w:r>
              <w:t xml:space="preserve"> uznání socioekonomického dopadu </w:t>
            </w:r>
            <w:r>
              <w:rPr>
                <w:b/>
                <w:i/>
              </w:rPr>
              <w:t>na</w:t>
            </w:r>
            <w:r>
              <w:t xml:space="preserve"> rodiny a pečující osoby;</w:t>
            </w:r>
          </w:p>
        </w:tc>
        <w:tc>
          <w:tcPr>
            <w:tcW w:w="4876" w:type="dxa"/>
            <w:tcBorders>
              <w:top w:val="nil"/>
              <w:left w:val="nil"/>
              <w:bottom w:val="nil"/>
              <w:right w:val="nil"/>
            </w:tcBorders>
          </w:tcPr>
          <w:p>
            <w:pPr>
              <w:pStyle w:val="Normal6a"/>
            </w:pPr>
            <w:r>
              <w:t>30.</w:t>
            </w:r>
            <w:r>
              <w:tab/>
            </w:r>
            <w:r>
              <w:rPr>
                <w:b/>
                <w:i/>
              </w:rPr>
              <w:t>vybízí k</w:t>
            </w:r>
            <w:r>
              <w:t xml:space="preserve"> uznání </w:t>
            </w:r>
            <w:r>
              <w:rPr>
                <w:b/>
                <w:i/>
              </w:rPr>
              <w:t>a systematickému posuzování</w:t>
            </w:r>
            <w:r>
              <w:t xml:space="preserve"> socioekonomického dopadu </w:t>
            </w:r>
            <w:r>
              <w:rPr>
                <w:b/>
                <w:i/>
              </w:rPr>
              <w:t>vzácných onemocnění na pacienty,</w:t>
            </w:r>
            <w:r>
              <w:t xml:space="preserve"> rodiny a pečující osoby</w:t>
            </w:r>
            <w:r>
              <w:rPr>
                <w:b/>
                <w:i/>
              </w:rPr>
              <w:t>, včetně finančních potíží a překážek v nalezení zaměstnání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rPr>
                <w:b/>
                <w:i/>
              </w:rPr>
              <w:t>podporuje</w:t>
            </w:r>
            <w:r>
              <w:t xml:space="preserve"> uznání socioekonomického dopadu na rodiny a pečující osoby;</w:t>
            </w:r>
          </w:p>
        </w:tc>
        <w:tc>
          <w:tcPr>
            <w:tcW w:w="4876" w:type="dxa"/>
            <w:tcBorders>
              <w:top w:val="nil"/>
              <w:left w:val="nil"/>
              <w:bottom w:val="nil"/>
              <w:right w:val="nil"/>
            </w:tcBorders>
          </w:tcPr>
          <w:p>
            <w:pPr>
              <w:pStyle w:val="Normal6a"/>
            </w:pPr>
            <w:r>
              <w:t>30.</w:t>
            </w:r>
            <w:r>
              <w:tab/>
            </w:r>
            <w:r>
              <w:rPr>
                <w:b/>
                <w:i/>
              </w:rPr>
              <w:t>vybízí k</w:t>
            </w:r>
            <w:r>
              <w:t xml:space="preserve"> uznání socioekonomického dopadu na rodiny a pečující osoby </w:t>
            </w:r>
            <w:r>
              <w:rPr>
                <w:b/>
                <w:i/>
              </w:rPr>
              <w:t>a vyzývá členské státy, aby případně zvážily vydávání průkazu osob se zdravotním postižením</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vyzývá k plnému uznání ústřední úlohy rodin při péči o osoby se vzácnými onemocněními a k vypracování zvláštních opatření, která zajistí, aby tato odpovědnost nevedla k finančnímu nebo sociálnímu znevýhodnění nebo znevýhodnění v zaměstnání;</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zdůrazňuje velkou sociální a finanční zátěž rodin pečujících o pacienty se vzácnými onemocněními a vyzývá členské státy, aby posílily podpůrné mechanismy pro pečující osoby, včetně finanční pomoci, přístupu k sociální ochraně a přizpůsobeným pečovatelským službám;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žádá, aby osoby se vzácnými onemocněními byly v unijních a vnitrostátních politikách v oblasti zdravotního postižení, vzdělávání, zaměstnanosti a sociálního začleňování považovány za prioritní zranitelnou skupinu;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uznává, že je třeba podniknout další kroky v boji proti genderové nerovnosti v oblasti péče;</w:t>
            </w:r>
            <w:r>
              <w:t xml:space="preserve"> </w:t>
            </w:r>
            <w:r>
              <w:rPr>
                <w:b/>
                <w:i/>
              </w:rPr>
              <w:t>vyzývá, aby byla přijeta opatření ke zlepšení diagnostiky a léčby žen se vzácnými onemocněními;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podporuje </w:t>
            </w:r>
            <w:r>
              <w:rPr>
                <w:b/>
                <w:i/>
              </w:rPr>
              <w:t>harmonizované zásady</w:t>
            </w:r>
            <w:r>
              <w:t xml:space="preserve"> pro posuzování zdravotního postižení na základě funkčního dopadu;</w:t>
            </w:r>
          </w:p>
        </w:tc>
        <w:tc>
          <w:tcPr>
            <w:tcW w:w="4876" w:type="dxa"/>
            <w:tcBorders>
              <w:top w:val="nil"/>
              <w:left w:val="nil"/>
              <w:bottom w:val="nil"/>
              <w:right w:val="nil"/>
            </w:tcBorders>
          </w:tcPr>
          <w:p>
            <w:pPr>
              <w:pStyle w:val="Normal6a"/>
            </w:pPr>
            <w:r>
              <w:t>31.</w:t>
            </w:r>
            <w:r>
              <w:tab/>
            </w:r>
            <w:r>
              <w:t xml:space="preserve">podporuje </w:t>
            </w:r>
            <w:r>
              <w:rPr>
                <w:b/>
                <w:i/>
              </w:rPr>
              <w:t>výměnu osvědčených postupů</w:t>
            </w:r>
            <w:r>
              <w:t xml:space="preserve"> pro posuzování zdravotního postižení na základě funkčního dopadu</w:t>
            </w:r>
            <w:r>
              <w:rPr>
                <w:b/>
                <w:i/>
              </w:rPr>
              <w:t>, přičemž je třeba plně respektovat vnitrostátní systémy a vyhnout se povinné harmonizaci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podporuje </w:t>
            </w:r>
            <w:r>
              <w:rPr>
                <w:b/>
                <w:i/>
              </w:rPr>
              <w:t>harmonizované zásady</w:t>
            </w:r>
            <w:r>
              <w:t xml:space="preserve"> pro posuzování zdravotního postižení na základě funkčního dopadu;</w:t>
            </w:r>
          </w:p>
        </w:tc>
        <w:tc>
          <w:tcPr>
            <w:tcW w:w="4876" w:type="dxa"/>
            <w:tcBorders>
              <w:top w:val="nil"/>
              <w:left w:val="nil"/>
              <w:bottom w:val="nil"/>
              <w:right w:val="nil"/>
            </w:tcBorders>
          </w:tcPr>
          <w:p>
            <w:pPr>
              <w:pStyle w:val="Normal6a"/>
            </w:pPr>
            <w:r>
              <w:t>31.</w:t>
            </w:r>
            <w:r>
              <w:tab/>
            </w:r>
            <w:r>
              <w:t xml:space="preserve">podporuje </w:t>
            </w:r>
            <w:r>
              <w:rPr>
                <w:b/>
                <w:i/>
              </w:rPr>
              <w:t>vypracování harmonizovaných zásad</w:t>
            </w:r>
            <w:r>
              <w:t xml:space="preserve"> pro posuzování zdravotního postižení na základě funkčního dopadu</w:t>
            </w:r>
            <w:r>
              <w:rPr>
                <w:b/>
                <w:i/>
              </w:rPr>
              <w:t>, které zajistí spravedlivý a konzistentní přístup k sociálním právům a dávkám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vyzývá ke zlepšení přeshraniční kontinuity péče;</w:t>
            </w:r>
          </w:p>
        </w:tc>
        <w:tc>
          <w:tcPr>
            <w:tcW w:w="4876" w:type="dxa"/>
            <w:tcBorders>
              <w:top w:val="nil"/>
              <w:left w:val="nil"/>
              <w:bottom w:val="nil"/>
              <w:right w:val="nil"/>
            </w:tcBorders>
          </w:tcPr>
          <w:p>
            <w:pPr>
              <w:pStyle w:val="Normal6a"/>
            </w:pPr>
            <w:r>
              <w:t>32.</w:t>
            </w:r>
            <w:r>
              <w:tab/>
            </w:r>
            <w:r>
              <w:t xml:space="preserve">vyzývá ke zlepšení přeshraniční kontinuity péče </w:t>
            </w:r>
            <w:r>
              <w:rPr>
                <w:b/>
                <w:i/>
              </w:rPr>
              <w:t>na základě rámce stanoveného směrnicí 2011/24/EU a odborných znalostí evropských referenčních sítí</w:t>
            </w:r>
            <w:r>
              <w:t xml:space="preserve">; </w:t>
            </w:r>
            <w:r>
              <w:rPr>
                <w:b/>
                <w:i/>
              </w:rPr>
              <w:t>vyzývá ke snížení administrativní zátěže a nákladů, které by to mohlo znamenat pro pacienty a jejich rodiny;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vyzývá ke zlepšení přeshraniční kontinuity péče;</w:t>
            </w:r>
          </w:p>
        </w:tc>
        <w:tc>
          <w:tcPr>
            <w:tcW w:w="4876" w:type="dxa"/>
            <w:tcBorders>
              <w:top w:val="nil"/>
              <w:left w:val="nil"/>
              <w:bottom w:val="nil"/>
              <w:right w:val="nil"/>
            </w:tcBorders>
          </w:tcPr>
          <w:p>
            <w:pPr>
              <w:pStyle w:val="Normal6a"/>
            </w:pPr>
            <w:r>
              <w:t>32.</w:t>
            </w:r>
            <w:r>
              <w:tab/>
            </w:r>
            <w:r>
              <w:t>vyzývá ke zlepšení přeshraniční kontinuity péče</w:t>
            </w:r>
            <w:r>
              <w:rPr>
                <w:b/>
                <w:i/>
              </w:rPr>
              <w:t>, včetně uznávání lékařských předpisů, plánů péče a klinických odborných znalostí napříč členskými státy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vyzývá ke zlepšení přeshraniční kontinuity </w:t>
            </w:r>
            <w:r>
              <w:rPr>
                <w:b/>
                <w:i/>
              </w:rPr>
              <w:t>péče</w:t>
            </w:r>
            <w:r>
              <w:t>;</w:t>
            </w:r>
          </w:p>
        </w:tc>
        <w:tc>
          <w:tcPr>
            <w:tcW w:w="4876" w:type="dxa"/>
            <w:tcBorders>
              <w:top w:val="nil"/>
              <w:left w:val="nil"/>
              <w:bottom w:val="nil"/>
              <w:right w:val="nil"/>
            </w:tcBorders>
          </w:tcPr>
          <w:p>
            <w:pPr>
              <w:pStyle w:val="Normal6a"/>
            </w:pPr>
            <w:r>
              <w:t>32.</w:t>
            </w:r>
            <w:r>
              <w:tab/>
            </w:r>
            <w:r>
              <w:t xml:space="preserve">vyzývá ke zlepšení přeshraniční </w:t>
            </w:r>
            <w:r>
              <w:rPr>
                <w:b/>
                <w:i/>
              </w:rPr>
              <w:t>zdravotní péče a k zajištění</w:t>
            </w:r>
            <w:r>
              <w:t xml:space="preserve"> kontinuity </w:t>
            </w:r>
            <w:r>
              <w:rPr>
                <w:b/>
                <w:i/>
              </w:rPr>
              <w:t>mezi pediatrickou péčí a péčí o dospělé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zdůrazňuje, že je důležité podporovat sociální začlenění, včetně rovného přístupu osob se vzácnými onemocněními ke vzdělání, zaměstnání a systémům sociální ochrany;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vyzývá </w:t>
            </w:r>
            <w:r>
              <w:rPr>
                <w:b/>
                <w:i/>
              </w:rPr>
              <w:t>k vytvoření komplexního akčního</w:t>
            </w:r>
            <w:r>
              <w:t xml:space="preserve"> plánu Unie pro vzácná onemocnění </w:t>
            </w:r>
            <w:r>
              <w:rPr>
                <w:b/>
                <w:i/>
              </w:rPr>
              <w:t>s jasnými milníky</w:t>
            </w:r>
            <w:r>
              <w:t xml:space="preserve">, který by </w:t>
            </w:r>
            <w:r>
              <w:rPr>
                <w:b/>
                <w:i/>
              </w:rPr>
              <w:t>stanovil strategický plán pro všechny pilíře politiky</w:t>
            </w:r>
            <w:r>
              <w:t xml:space="preserve"> v oblasti </w:t>
            </w:r>
            <w:r>
              <w:rPr>
                <w:b/>
                <w:i/>
              </w:rPr>
              <w:t>vzácných onemocnění</w:t>
            </w:r>
            <w:r>
              <w:t>;</w:t>
            </w:r>
          </w:p>
        </w:tc>
        <w:tc>
          <w:tcPr>
            <w:tcW w:w="4876" w:type="dxa"/>
            <w:tcBorders>
              <w:top w:val="nil"/>
              <w:left w:val="nil"/>
              <w:bottom w:val="nil"/>
              <w:right w:val="nil"/>
            </w:tcBorders>
          </w:tcPr>
          <w:p>
            <w:pPr>
              <w:pStyle w:val="Normal6a"/>
            </w:pPr>
            <w:r>
              <w:t>33.</w:t>
            </w:r>
            <w:r>
              <w:tab/>
            </w:r>
            <w:r>
              <w:t xml:space="preserve">vyzývá </w:t>
            </w:r>
            <w:r>
              <w:rPr>
                <w:b/>
                <w:i/>
              </w:rPr>
              <w:t>Komisi, aby bez zbytečného odkladu a na základě článku 292 Smlouvy o EU předložila návrh doporučení Rady o akčním</w:t>
            </w:r>
            <w:r>
              <w:t xml:space="preserve"> plánu Unie pro vzácná onemocnění </w:t>
            </w:r>
            <w:r>
              <w:rPr>
                <w:b/>
                <w:i/>
              </w:rPr>
              <w:t>v souladu s článkem 168 SFEU</w:t>
            </w:r>
            <w:r>
              <w:t xml:space="preserve">, který by </w:t>
            </w:r>
            <w:r>
              <w:rPr>
                <w:b/>
                <w:i/>
              </w:rPr>
              <w:t>zejména podpořil a doplnil opatření členských států a plně respektoval jejich pravomocí</w:t>
            </w:r>
            <w:r>
              <w:t xml:space="preserve"> v oblasti </w:t>
            </w:r>
            <w:r>
              <w:rPr>
                <w:b/>
                <w:i/>
              </w:rPr>
              <w:t>organizace zdravotnictví a poskytování zdravotní péče, s cílem posílit výsledky v oblasti veřejného zdraví v celé 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vyzývá </w:t>
            </w:r>
            <w:r>
              <w:rPr>
                <w:b/>
                <w:i/>
              </w:rPr>
              <w:t>k vytvoření</w:t>
            </w:r>
            <w:r>
              <w:t xml:space="preserve"> komplexního akčního plánu Unie pro vzácná onemocnění s jasnými milníky, který by stanovil strategický plán pro všechny pilíře politiky v oblasti vzácných onemocnění;</w:t>
            </w:r>
          </w:p>
        </w:tc>
        <w:tc>
          <w:tcPr>
            <w:tcW w:w="4876" w:type="dxa"/>
            <w:tcBorders>
              <w:top w:val="nil"/>
              <w:left w:val="nil"/>
              <w:bottom w:val="nil"/>
              <w:right w:val="nil"/>
            </w:tcBorders>
          </w:tcPr>
          <w:p>
            <w:pPr>
              <w:pStyle w:val="Normal6a"/>
            </w:pPr>
            <w:r>
              <w:t>33.</w:t>
            </w:r>
            <w:r>
              <w:tab/>
            </w:r>
            <w:r>
              <w:t xml:space="preserve">vyzývá </w:t>
            </w:r>
            <w:r>
              <w:rPr>
                <w:b/>
                <w:i/>
              </w:rPr>
              <w:t>Komisi, aby v příštím VFR dále vyjasnila možná opatření zaměřená na vzácná a velmi vzácná onemocnění a aby posoudila význam doplňkového a</w:t>
            </w:r>
            <w:r>
              <w:t xml:space="preserve"> komplexního akčního plánu Unie pro vzácná onemocnění s jasnými milníky, který by stanovil strategický plán pro všechny pilíře politiky v oblasti vzácných onemocnění;</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vyzývá k vytvoření komplexního akčního plánu Unie pro vzácná onemocnění s jasnými milníky, který by stanovil strategický plán pro všechny pilíře politiky v oblasti vzácných onemocnění;</w:t>
            </w:r>
          </w:p>
        </w:tc>
        <w:tc>
          <w:tcPr>
            <w:tcW w:w="4876" w:type="dxa"/>
            <w:tcBorders>
              <w:top w:val="nil"/>
              <w:left w:val="nil"/>
              <w:bottom w:val="nil"/>
              <w:right w:val="nil"/>
            </w:tcBorders>
          </w:tcPr>
          <w:p>
            <w:pPr>
              <w:pStyle w:val="Normal6a"/>
            </w:pPr>
            <w:r>
              <w:t>33.</w:t>
            </w:r>
            <w:r>
              <w:tab/>
            </w:r>
            <w:r>
              <w:t xml:space="preserve">vyzývá k vytvoření komplexního akčního plánu Unie pro vzácná onemocnění s jasnými milníky, který by stanovil strategický plán pro všechny pilíře politiky v oblasti vzácných onemocnění </w:t>
            </w:r>
            <w:r>
              <w:rPr>
                <w:b/>
                <w:i/>
              </w:rPr>
              <w:t>založený na flexibilitě, subsidiaritě a vnitrostátním provádění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vyzývá k </w:t>
            </w:r>
            <w:r>
              <w:rPr>
                <w:b/>
                <w:i/>
              </w:rPr>
              <w:t>vytvoření</w:t>
            </w:r>
            <w:r>
              <w:t xml:space="preserve"> komplexního akčního plánu Unie pro vzácná onemocnění s jasnými milníky, který </w:t>
            </w:r>
            <w:r>
              <w:rPr>
                <w:b/>
                <w:i/>
              </w:rPr>
              <w:t>by stanovil</w:t>
            </w:r>
            <w:r>
              <w:t xml:space="preserve"> strategický plán </w:t>
            </w:r>
            <w:r>
              <w:rPr>
                <w:b/>
                <w:i/>
              </w:rPr>
              <w:t>pro všechny pilíře</w:t>
            </w:r>
            <w:r>
              <w:t xml:space="preserve"> politiky </w:t>
            </w:r>
            <w:r>
              <w:rPr>
                <w:b/>
                <w:i/>
              </w:rPr>
              <w:t>v oblasti vzácných onemocnění</w:t>
            </w:r>
            <w:r>
              <w:t>;</w:t>
            </w:r>
          </w:p>
        </w:tc>
        <w:tc>
          <w:tcPr>
            <w:tcW w:w="4876" w:type="dxa"/>
            <w:tcBorders>
              <w:top w:val="nil"/>
              <w:left w:val="nil"/>
              <w:bottom w:val="nil"/>
              <w:right w:val="nil"/>
            </w:tcBorders>
          </w:tcPr>
          <w:p>
            <w:pPr>
              <w:pStyle w:val="Normal6a"/>
            </w:pPr>
            <w:r>
              <w:t>33.</w:t>
            </w:r>
            <w:r>
              <w:tab/>
            </w:r>
            <w:r>
              <w:t xml:space="preserve">vyzývá k </w:t>
            </w:r>
            <w:r>
              <w:rPr>
                <w:b/>
                <w:i/>
              </w:rPr>
              <w:t>přijetí</w:t>
            </w:r>
            <w:r>
              <w:t xml:space="preserve"> komplexního akčního plánu Unie pro vzácná onemocnění s jasnými milníky, </w:t>
            </w:r>
            <w:r>
              <w:rPr>
                <w:b/>
                <w:i/>
              </w:rPr>
              <w:t>harmonogramy a povinnostmi,</w:t>
            </w:r>
            <w:r>
              <w:t xml:space="preserve"> který </w:t>
            </w:r>
            <w:r>
              <w:rPr>
                <w:b/>
                <w:i/>
              </w:rPr>
              <w:t>stanoví soudržný</w:t>
            </w:r>
            <w:r>
              <w:t xml:space="preserve"> strategický plán </w:t>
            </w:r>
            <w:r>
              <w:rPr>
                <w:b/>
                <w:i/>
              </w:rPr>
              <w:t>ve všech oblastech</w:t>
            </w:r>
            <w:r>
              <w:t xml:space="preserve">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vyzývá k vytvoření evropského průkazu osob se vzácnými onemocněními jako identifikačního nástroje určeného ke zlepšení péče, zejména v naléhavých situacích tím, že by pomocí kódů ORPHA uváděl kódované klíčové diagnostické informace a zvláštní potřeby;</w:t>
            </w:r>
            <w:r>
              <w:t xml:space="preserve"> </w:t>
            </w:r>
            <w:r>
              <w:rPr>
                <w:b/>
                <w:i/>
              </w:rPr>
              <w:t>plně standardizovaný průkaz v celé Unie by odstraněním nedostatků v péči, urychlením diagnostiky v naléhavých situacích a zlepšením komunikace mezi pacienty a zdravotnickými týmy zlepšil postavení pacientů, zvýšil bezpečnost a zajistil, aby lékaři záchranné služby mohli okamžitě rozpoznat stav pacienta a jeho potřeby;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vyzývá Komisi a členské státy, aby prozkoumaly případné vytvoření zvláštního fondu Unie pro vzácná onemocnění, který by podporoval přeshraniční přístup ke specializované péči, omezil zdvojování činností ve výzkumu a léčbě a posílil přeshraniční rovnost tím, že by pacientům umožnil získat nejlepší dostupnou léčbu v celé Unii, čímž by se zajistilo účinnější využívání zdrojů zaměřené na pacienta;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vyzývá k zapojení organizací pacientů do navrhování, provádění a hodnocení akčního plánu Unie pro vzácná onemocnění a k zajištění jejich zastoupení ve správních strukturách a při vypracování referenčních hodnot a srovnávacích přehledů na úrovni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zdůrazňuje, že klíčové cíle, referenční hodnoty a úkoly akčního rámce Unie pro vzácná onemocnění by měly být definovány v samotném legislativním aktu, a nikoli v aktech v přenesené pravomoci, aby byla zajištěna demokratická odpovědnost a právní jistota;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vybízí k rozvoji národních center excelence v rámci znalostních a inovačních společenství Evropského inovačního a technologického institutu s maximálním zeměpisným pokrytím v celé Unii;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podporuje posílenou infrastrukturu ERN s cílem zvýšit regulační sílu a zajistit koordinaci a vedoucí</w:t>
            </w:r>
            <w:r>
              <w:t xml:space="preserve"> úlohu </w:t>
            </w:r>
            <w:r>
              <w:rPr>
                <w:b/>
                <w:i/>
              </w:rPr>
              <w:t>Komise</w:t>
            </w:r>
            <w:r>
              <w:t>;</w:t>
            </w:r>
          </w:p>
        </w:tc>
        <w:tc>
          <w:tcPr>
            <w:tcW w:w="4876" w:type="dxa"/>
            <w:tcBorders>
              <w:top w:val="nil"/>
              <w:left w:val="nil"/>
              <w:bottom w:val="nil"/>
              <w:right w:val="nil"/>
            </w:tcBorders>
          </w:tcPr>
          <w:p>
            <w:pPr>
              <w:pStyle w:val="Normal6a"/>
            </w:pPr>
            <w:r>
              <w:t>35.</w:t>
            </w:r>
            <w:r>
              <w:tab/>
            </w:r>
            <w:r>
              <w:rPr>
                <w:b/>
                <w:i/>
              </w:rPr>
              <w:t>zdůrazňuje klíčovou</w:t>
            </w:r>
            <w:r>
              <w:t xml:space="preserve"> úlohu </w:t>
            </w:r>
            <w:r>
              <w:rPr>
                <w:b/>
                <w:i/>
              </w:rPr>
              <w:t>evropských referenčních sítí při zlepšování diagnostiky, léčby a sdílení znalostí o vzácných onemocněních v celé Unii</w:t>
            </w:r>
            <w:r>
              <w:t xml:space="preserve">; </w:t>
            </w:r>
            <w:r>
              <w:rPr>
                <w:b/>
                <w:i/>
              </w:rPr>
              <w:t>vyzývá Komisi a členské státy, aby zajistily jejich udržitelné a dlouhodobé financování, posílily jejich provozní kapacitu a podporovaly jejich účinné začlenění do vnitrostátních systémů zdravotní péče;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podporuje </w:t>
            </w:r>
            <w:r>
              <w:rPr>
                <w:b/>
                <w:i/>
              </w:rPr>
              <w:t>posílenou infrastrukturu</w:t>
            </w:r>
            <w:r>
              <w:t xml:space="preserve"> ERN s cílem </w:t>
            </w:r>
            <w:r>
              <w:rPr>
                <w:b/>
                <w:i/>
              </w:rPr>
              <w:t>zvýšit regulační sílu a</w:t>
            </w:r>
            <w:r>
              <w:t xml:space="preserve"> zajistit koordinaci a vedoucí úlohu Komise;</w:t>
            </w:r>
          </w:p>
        </w:tc>
        <w:tc>
          <w:tcPr>
            <w:tcW w:w="4876" w:type="dxa"/>
            <w:tcBorders>
              <w:top w:val="nil"/>
              <w:left w:val="nil"/>
              <w:bottom w:val="nil"/>
              <w:right w:val="nil"/>
            </w:tcBorders>
          </w:tcPr>
          <w:p>
            <w:pPr>
              <w:pStyle w:val="Normal6a"/>
            </w:pPr>
            <w:r>
              <w:t>35.</w:t>
            </w:r>
            <w:r>
              <w:tab/>
            </w:r>
            <w:r>
              <w:t xml:space="preserve">podporuje </w:t>
            </w:r>
            <w:r>
              <w:rPr>
                <w:b/>
                <w:i/>
              </w:rPr>
              <w:t>posílení infrastruktury a kapacity</w:t>
            </w:r>
            <w:r>
              <w:t xml:space="preserve"> ERN s cílem zajistit koordinaci a vedoucí úlohu Komise </w:t>
            </w:r>
            <w:r>
              <w:rPr>
                <w:b/>
                <w:i/>
              </w:rPr>
              <w:t>v přeshraniční spolupráci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podporuje </w:t>
            </w:r>
            <w:r>
              <w:rPr>
                <w:b/>
                <w:i/>
              </w:rPr>
              <w:t>posílenou infrastrukturu ERN s cílem zvýšit regulační sílu a zajistit koordinaci a vedoucí úlohu</w:t>
            </w:r>
            <w:r>
              <w:t xml:space="preserve"> Komise;</w:t>
            </w:r>
          </w:p>
        </w:tc>
        <w:tc>
          <w:tcPr>
            <w:tcW w:w="4876" w:type="dxa"/>
            <w:tcBorders>
              <w:top w:val="nil"/>
              <w:left w:val="nil"/>
              <w:bottom w:val="nil"/>
              <w:right w:val="nil"/>
            </w:tcBorders>
          </w:tcPr>
          <w:p>
            <w:pPr>
              <w:pStyle w:val="Normal6a"/>
            </w:pPr>
            <w:r>
              <w:t>35.</w:t>
            </w:r>
            <w:r>
              <w:tab/>
            </w:r>
            <w:r>
              <w:t>podporuje</w:t>
            </w:r>
            <w:r>
              <w:rPr>
                <w:b/>
                <w:i/>
              </w:rPr>
              <w:t>, aby byl pod vedením</w:t>
            </w:r>
            <w:r>
              <w:t xml:space="preserve"> Komise </w:t>
            </w:r>
            <w:r>
              <w:rPr>
                <w:b/>
                <w:i/>
              </w:rPr>
              <w:t>posílen správní rámec evropských referenčních sítí, včetně jejich infrastruktury, koordinační kapacity a dlouhodobé udržitelnosti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vyzývá ke strukturované a smysluplné účasti organizací pacientů, pečovatelů, zdravotnických pracovníků a výzkumných pracovníků na navrhování, provádění a monitorování evropského akčního plánu pro vzácná onemocnění prostřednictvím transparentních mechanismů řízení, jasných konzultačních postupů a silných záruk odpovědnosti;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žádá, aby byla posouzena proveditelnost zřízení specializované evropské koordinační agentury pro vzácná onemocnění, která navázala na stávající funkce Výboru pro léčivé přípravky pro vzácná onemocnění agentury EMA a evropských referenčních sítí a sloužila jako ústřední instituce pro provádění akčního rámce pro vzácná onemocnění;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v kontextu posílených infrastruktur evropských referenčních sítí podporuje modely hloubkové integrované spolupráce mezi malými a středními odbornými klinickými středisky, která by byla začleněna do vnitrostátních systémů zdravotní péče, s cílem posílit klinické odborné znalosti;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podporuje, aby se intenzivněji usilovalo o zvýšení počtu odborných středisek pro vzácná onemocnění ve všech členských státech s cílem zajistit spravedlivější přístup ke specializovaným odborným znalostem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podporuje vypracování referenčních hodnot a srovnávacích přehledů na úrovni Unie;</w:t>
            </w:r>
          </w:p>
        </w:tc>
        <w:tc>
          <w:tcPr>
            <w:tcW w:w="4876" w:type="dxa"/>
            <w:tcBorders>
              <w:top w:val="nil"/>
              <w:left w:val="nil"/>
              <w:bottom w:val="nil"/>
              <w:right w:val="nil"/>
            </w:tcBorders>
          </w:tcPr>
          <w:p>
            <w:pPr>
              <w:pStyle w:val="Normal6a"/>
            </w:pPr>
            <w:r>
              <w:t>36.</w:t>
            </w:r>
            <w:r>
              <w:tab/>
            </w:r>
            <w:r>
              <w:t>podporuje vypracování referenčních hodnot a srovnávacích přehledů na úrovni Unie</w:t>
            </w:r>
            <w:r>
              <w:rPr>
                <w:b/>
                <w:i/>
              </w:rPr>
              <w:t>, přičemž je třeba zabránit nepřiměřené administrativní zátěži a respektovat vnitrostátní specifika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podporuje vypracování referenčních hodnot </w:t>
            </w:r>
            <w:r>
              <w:rPr>
                <w:b/>
                <w:i/>
              </w:rPr>
              <w:t>a</w:t>
            </w:r>
            <w:r>
              <w:t xml:space="preserve"> srovnávacích přehledů na úrovni Unie;</w:t>
            </w:r>
          </w:p>
        </w:tc>
        <w:tc>
          <w:tcPr>
            <w:tcW w:w="4876" w:type="dxa"/>
            <w:tcBorders>
              <w:top w:val="nil"/>
              <w:left w:val="nil"/>
              <w:bottom w:val="nil"/>
              <w:right w:val="nil"/>
            </w:tcBorders>
          </w:tcPr>
          <w:p>
            <w:pPr>
              <w:pStyle w:val="Normal6a"/>
            </w:pPr>
            <w:r>
              <w:t>36.</w:t>
            </w:r>
            <w:r>
              <w:tab/>
            </w:r>
            <w:r>
              <w:t>podporuje vypracování referenčních hodnot</w:t>
            </w:r>
            <w:r>
              <w:rPr>
                <w:b/>
                <w:i/>
              </w:rPr>
              <w:t>,</w:t>
            </w:r>
            <w:r>
              <w:t xml:space="preserve"> srovnávacích přehledů </w:t>
            </w:r>
            <w:r>
              <w:rPr>
                <w:b/>
                <w:i/>
              </w:rPr>
              <w:t>a monitorovacích nástrojů</w:t>
            </w:r>
            <w:r>
              <w:t xml:space="preserve"> na úrovni Unie </w:t>
            </w:r>
            <w:r>
              <w:rPr>
                <w:b/>
                <w:i/>
              </w:rPr>
              <w:t>s cílem posoudit pokrok, odhalit nedostatky a podpořit získávání politických poznatků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vyzývá Komisi, aby ve spolupráci s členskými státy stanovila měřitelné cíle zaměřené na snížení přeshraničních nerovností v přístupu k diagnostice a léčbě vzácných onemocnění a k související péči v celé Unii, včetně cílené finanční a technické podpory pro členské státy s omezenou diagnostickou kapacitou, specializovanými středisky nebo dostupností léčby, a aby stanovila lhůty pro splnění těchto cílů;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vyzývá k </w:t>
            </w:r>
            <w:r>
              <w:rPr>
                <w:b/>
                <w:i/>
              </w:rPr>
              <w:t>zavedení hodnoticích</w:t>
            </w:r>
            <w:r>
              <w:t xml:space="preserve"> mechanismů pro měření socioekonomického dopadu a úspor nákladů;</w:t>
            </w:r>
          </w:p>
        </w:tc>
        <w:tc>
          <w:tcPr>
            <w:tcW w:w="4876" w:type="dxa"/>
            <w:tcBorders>
              <w:top w:val="nil"/>
              <w:left w:val="nil"/>
              <w:bottom w:val="nil"/>
              <w:right w:val="nil"/>
            </w:tcBorders>
          </w:tcPr>
          <w:p>
            <w:pPr>
              <w:pStyle w:val="Normal6a"/>
            </w:pPr>
            <w:r>
              <w:t>37.</w:t>
            </w:r>
            <w:r>
              <w:tab/>
            </w:r>
            <w:r>
              <w:t xml:space="preserve">vyzývá k </w:t>
            </w:r>
            <w:r>
              <w:rPr>
                <w:b/>
                <w:i/>
              </w:rPr>
              <w:t>vytvoření hodnotících</w:t>
            </w:r>
            <w:r>
              <w:t xml:space="preserve"> mechanismů pro měření </w:t>
            </w:r>
            <w:r>
              <w:rPr>
                <w:b/>
                <w:i/>
              </w:rPr>
              <w:t>zdravotních výsledků,</w:t>
            </w:r>
            <w:r>
              <w:t xml:space="preserve"> socioekonomického dopadu a úspor nákladů </w:t>
            </w:r>
            <w:r>
              <w:rPr>
                <w:b/>
                <w:i/>
              </w:rPr>
              <w:t>díky lepší diagnostice, léčbě a péči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vyzývá Komisi a členské státy, aby posílily spolupráci se třetími zeměmi v oblasti vzácných onemocnění s cílem sdílet získané zkušenosti, vyměňovat si osvědčené postupy, podporovat společný výzkum a sdílení údajů a posílit spolupráci v oblasti diagnostiky, léčby a péče o pacienty s cílem zlepšit přístup k léčbě vzácných onemocnění a zmírnit nerovné podmínky pacientů na celém světě;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vyzývá Komisi, aby navrhla doporučení Rady o akčním plánu pro vzácná onemocnění, a žádá Radu, aby toto doporučení přijala;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vyzývá Komisi, aby do víceletého finančního rámce na období po roce 2027 (2028–2034) zahrnula finanční prostředky vyčleněné na podporu pacientů se vzácnými onemocněními a jejich rodin s cílem zajistit všem pacientům se vzácnými onemocněními přístup k léčbě, zejména pacientům s neuspokojenými léčebnými potřebami, a zajistit tak skutečnou solidaritu v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Evropský parlament se domnívá, že legislativní akt, který má být přijat, by měl vytvořit komplexní a závazný evropský akční rámec pro vzácná onemocnění, který by řešil roztříštěnost, nerovnosti a neefektivitu v oblasti diagnózy, léčby, koordinace výzkumu a datové infrastruktury v celé Unii.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Evropský parlament se domnívá, že </w:t>
            </w:r>
            <w:r>
              <w:rPr>
                <w:b/>
                <w:i/>
              </w:rPr>
              <w:t>legislativní akt, který má být přijat, by měl vytvořit</w:t>
            </w:r>
            <w:r>
              <w:t xml:space="preserve"> komplexní </w:t>
            </w:r>
            <w:r>
              <w:rPr>
                <w:b/>
                <w:i/>
              </w:rPr>
              <w:t>a závazný</w:t>
            </w:r>
            <w:r>
              <w:t xml:space="preserve"> evropský akční rámec pro vzácná onemocnění</w:t>
            </w:r>
            <w:r>
              <w:rPr>
                <w:b/>
                <w:i/>
              </w:rPr>
              <w:t>, který by řešil</w:t>
            </w:r>
            <w:r>
              <w:t xml:space="preserve"> roztříštěnost, nerovnosti a neefektivitu v oblasti </w:t>
            </w:r>
            <w:r>
              <w:rPr>
                <w:b/>
                <w:i/>
              </w:rPr>
              <w:t>diagnózy</w:t>
            </w:r>
            <w:r>
              <w:t>, léčby, koordinace výzkumu a datové infrastruktury v celé Unii.</w:t>
            </w:r>
          </w:p>
        </w:tc>
        <w:tc>
          <w:tcPr>
            <w:tcW w:w="4876" w:type="dxa"/>
            <w:tcBorders>
              <w:top w:val="nil"/>
              <w:left w:val="nil"/>
              <w:bottom w:val="nil"/>
              <w:right w:val="nil"/>
            </w:tcBorders>
          </w:tcPr>
          <w:p>
            <w:pPr>
              <w:pStyle w:val="Normal6a"/>
            </w:pPr>
            <w:r>
              <w:t xml:space="preserve">Evropský parlament se domnívá, že </w:t>
            </w:r>
            <w:r>
              <w:rPr>
                <w:b/>
                <w:i/>
              </w:rPr>
              <w:t>Komise by měla bez zbytečného odkladu předložit návrh doporučení Rady pro vzácná onemocnění, které by stanovilo</w:t>
            </w:r>
            <w:r>
              <w:t xml:space="preserve"> komplexní evropský akční rámec pro vzácná onemocnění </w:t>
            </w:r>
            <w:r>
              <w:rPr>
                <w:b/>
                <w:i/>
              </w:rPr>
              <w:t>s cílem řešit</w:t>
            </w:r>
            <w:r>
              <w:t xml:space="preserve"> roztříštěnost, nerovnosti a neefektivitu v oblasti </w:t>
            </w:r>
            <w:r>
              <w:rPr>
                <w:b/>
                <w:i/>
              </w:rPr>
              <w:t>diagnostiky</w:t>
            </w:r>
            <w:r>
              <w:t>, léčby, koordinace výzkumu a datové infrastruktury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Evropský parlament se domnívá, že legislativní akt, který má být přijat, by měl vytvořit komplexní </w:t>
            </w:r>
            <w:r>
              <w:rPr>
                <w:b/>
                <w:i/>
              </w:rPr>
              <w:t>a závazný</w:t>
            </w:r>
            <w:r>
              <w:t xml:space="preserve"> evropský akční rámec pro vzácná onemocnění, který by </w:t>
            </w:r>
            <w:r>
              <w:rPr>
                <w:b/>
                <w:i/>
              </w:rPr>
              <w:t>řešil</w:t>
            </w:r>
            <w:r>
              <w:t xml:space="preserve"> roztříštěnost, nerovnosti a neefektivitu v oblasti diagnózy, léčby, koordinace výzkumu a datové infrastruktury v celé Unii.</w:t>
            </w:r>
          </w:p>
        </w:tc>
        <w:tc>
          <w:tcPr>
            <w:tcW w:w="4876" w:type="dxa"/>
            <w:tcBorders>
              <w:top w:val="nil"/>
              <w:left w:val="nil"/>
              <w:bottom w:val="nil"/>
              <w:right w:val="nil"/>
            </w:tcBorders>
          </w:tcPr>
          <w:p>
            <w:pPr>
              <w:pStyle w:val="Normal6a"/>
            </w:pPr>
            <w:r>
              <w:t>Evropský parlament se domnívá, že legislativní akt, který má být přijat, by měl vytvořit komplexní</w:t>
            </w:r>
            <w:r>
              <w:rPr>
                <w:b/>
                <w:i/>
              </w:rPr>
              <w:t>, koordinovaný a nezávazný</w:t>
            </w:r>
            <w:r>
              <w:t xml:space="preserve"> evropský akční rámec pro vzácná onemocnění, který by </w:t>
            </w:r>
            <w:r>
              <w:rPr>
                <w:b/>
                <w:i/>
              </w:rPr>
              <w:t>byl založen na spolupráci členských států, s cílem řešit</w:t>
            </w:r>
            <w:r>
              <w:t xml:space="preserve"> roztříštěnost, nerovnosti a neefektivitu v oblasti diagnózy, léčby, koordinace výzkumu a datové infrastruktury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Evropský parlament se domnívá, že legislativní akt, který má být přijat, by měl vytvořit komplexní a závazný evropský akční rámec pro vzácná onemocnění, který by řešil roztříštěnost, nerovnosti a neefektivitu v oblasti diagnózy, léčby, koordinace výzkumu a datové infrastruktury v celé Unii.</w:t>
            </w:r>
          </w:p>
        </w:tc>
        <w:tc>
          <w:tcPr>
            <w:tcW w:w="4876" w:type="dxa"/>
            <w:tcBorders>
              <w:top w:val="nil"/>
              <w:left w:val="nil"/>
              <w:bottom w:val="nil"/>
              <w:right w:val="nil"/>
            </w:tcBorders>
          </w:tcPr>
          <w:p>
            <w:pPr>
              <w:pStyle w:val="Normal6a"/>
            </w:pPr>
            <w:r>
              <w:t xml:space="preserve">Evropský parlament se domnívá, že legislativní akt, který má být přijat, by měl vytvořit komplexní a závazný evropský akční rámec pro vzácná onemocnění, který by řešil roztříštěnost, </w:t>
            </w:r>
            <w:r>
              <w:rPr>
                <w:b/>
                <w:i/>
              </w:rPr>
              <w:t>objem údajů o pacientech,</w:t>
            </w:r>
            <w:r>
              <w:t xml:space="preserve"> nerovnosti a neefektivitu v oblasti diagnózy, léčby, koordinace výzkumu a datové infrastruktury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Evropský parlament se domnívá, že </w:t>
            </w:r>
            <w:r>
              <w:rPr>
                <w:b/>
                <w:i/>
              </w:rPr>
              <w:t>legislativní akt, který</w:t>
            </w:r>
            <w:r>
              <w:t xml:space="preserve"> má být </w:t>
            </w:r>
            <w:r>
              <w:rPr>
                <w:b/>
                <w:i/>
              </w:rPr>
              <w:t>přijat, by měl</w:t>
            </w:r>
            <w:r>
              <w:t xml:space="preserve"> vytvořit komplexní a závazný evropský akční rámec pro vzácná onemocnění, který by řešil roztříštěnost, nerovnosti a neefektivitu v oblasti diagnózy, léčby, koordinace výzkumu a datové infrastruktury v celé Unii.</w:t>
            </w:r>
          </w:p>
        </w:tc>
        <w:tc>
          <w:tcPr>
            <w:tcW w:w="4876" w:type="dxa"/>
            <w:tcBorders>
              <w:top w:val="nil"/>
              <w:left w:val="nil"/>
              <w:bottom w:val="nil"/>
              <w:right w:val="nil"/>
            </w:tcBorders>
          </w:tcPr>
          <w:p>
            <w:pPr>
              <w:pStyle w:val="Normal6a"/>
            </w:pPr>
            <w:r>
              <w:t xml:space="preserve">Evropský parlament se domnívá, že </w:t>
            </w:r>
            <w:r>
              <w:rPr>
                <w:b/>
                <w:i/>
              </w:rPr>
              <w:t>doporučení, které</w:t>
            </w:r>
            <w:r>
              <w:t xml:space="preserve"> má být </w:t>
            </w:r>
            <w:r>
              <w:rPr>
                <w:b/>
                <w:i/>
              </w:rPr>
              <w:t>přijato, by mělo</w:t>
            </w:r>
            <w:r>
              <w:t xml:space="preserve"> vytvořit komplexní a závazný evropský akční rámec pro vzácná onemocnění, který by řešil roztříštěnost, nerovnosti a neefektivitu v oblasti diagnózy, léčby, koordinace výzkumu a datové infrastruktury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A – doporučení 1 – odst. 2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Evropský parlament se domnívá, že </w:t>
            </w:r>
            <w:r>
              <w:rPr>
                <w:b/>
                <w:i/>
              </w:rPr>
              <w:t>legislativní akt, který</w:t>
            </w:r>
            <w:r>
              <w:t xml:space="preserve"> má být </w:t>
            </w:r>
            <w:r>
              <w:rPr>
                <w:b/>
                <w:i/>
              </w:rPr>
              <w:t>přijat, by měl</w:t>
            </w:r>
            <w:r>
              <w:t>:</w:t>
            </w:r>
          </w:p>
        </w:tc>
        <w:tc>
          <w:tcPr>
            <w:tcW w:w="4876" w:type="dxa"/>
            <w:tcBorders>
              <w:top w:val="nil"/>
              <w:left w:val="nil"/>
              <w:bottom w:val="nil"/>
              <w:right w:val="nil"/>
            </w:tcBorders>
          </w:tcPr>
          <w:p>
            <w:pPr>
              <w:pStyle w:val="Normal6a"/>
            </w:pPr>
            <w:r>
              <w:t xml:space="preserve">Evropský parlament se domnívá, že </w:t>
            </w:r>
            <w:r>
              <w:rPr>
                <w:b/>
                <w:i/>
              </w:rPr>
              <w:t>doporučení, které</w:t>
            </w:r>
            <w:r>
              <w:t xml:space="preserve"> má být </w:t>
            </w:r>
            <w:r>
              <w:rPr>
                <w:b/>
                <w:i/>
              </w:rPr>
              <w:t>přijato, by mělo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vytvořit soudržný rámec Unie </w:t>
            </w:r>
            <w:r>
              <w:rPr>
                <w:b/>
                <w:i/>
              </w:rPr>
              <w:t>zahrnující</w:t>
            </w:r>
            <w:r>
              <w:t xml:space="preserve"> včasnou diagnózu, koordinaci screeningu, přístup k léčivým přípravkům a moderním terapiím, spolupráci v oblasti výzkumu, interoperabilní datové infrastruktury, integrované postupy péče, mechanismy řízení a monitorovací systémy;</w:t>
            </w:r>
          </w:p>
        </w:tc>
        <w:tc>
          <w:tcPr>
            <w:tcW w:w="4876" w:type="dxa"/>
            <w:tcBorders>
              <w:top w:val="nil"/>
              <w:left w:val="nil"/>
              <w:bottom w:val="nil"/>
              <w:right w:val="nil"/>
            </w:tcBorders>
          </w:tcPr>
          <w:p>
            <w:pPr>
              <w:pStyle w:val="Normal6a"/>
            </w:pPr>
            <w:r>
              <w:rPr>
                <w:b/>
                <w:i/>
              </w:rPr>
              <w:t>–</w:t>
            </w:r>
            <w:r>
              <w:tab/>
            </w:r>
            <w:r>
              <w:t>vytvořit soudržný rámec Unie</w:t>
            </w:r>
            <w:r>
              <w:rPr>
                <w:b/>
                <w:i/>
              </w:rPr>
              <w:t>, který se bude zabývat celou škálou nenaplněných potřeb osob žijících se vzácnými onemocněními a zaměří se na opatření s jasnou přidanou hodnotou Unie a který bude zahrnovat</w:t>
            </w:r>
            <w:r>
              <w:t xml:space="preserve"> včasnou diagnózu, koordinaci screeningu, přístup k léčivým přípravkům a moderním terapiím, spolupráci v oblasti výzkumu, interoperabilní datové infrastruktury, integrované postupy péče, </w:t>
            </w:r>
            <w:r>
              <w:rPr>
                <w:b/>
                <w:i/>
              </w:rPr>
              <w:t>účast pacientů, začlenění osob žijících se vzácnými onemocněními a jejich rodin do společnosti,</w:t>
            </w:r>
            <w:r>
              <w:t xml:space="preserve"> mechanismy řízení a monitorovací systémy</w:t>
            </w:r>
            <w:r>
              <w:rPr>
                <w:b/>
                <w:i/>
              </w:rPr>
              <w:t>.</w:t>
            </w:r>
            <w:r>
              <w:t xml:space="preserve"> </w:t>
            </w:r>
            <w:r>
              <w:rPr>
                <w:b/>
                <w:i/>
              </w:rPr>
              <w:t>rámec je podpořen měřitelnými výsledky, které jsou pravidelně monitorovány a posuzovány subjektem, v němž jsou zastoupeny různé zúčastněné strany, a odpovídajícím financováním z rozpočtu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vytvořit soudržný rámec Unie zahrnující včasnou diagnózu, koordinaci screeningu, přístup k léčivým přípravkům a moderním terapiím, spolupráci v oblasti výzkumu, interoperabilní datové infrastruktury, integrované postupy péče, mechanismy řízení a monitorovací systémy;</w:t>
            </w:r>
          </w:p>
        </w:tc>
        <w:tc>
          <w:tcPr>
            <w:tcW w:w="4876" w:type="dxa"/>
            <w:tcBorders>
              <w:top w:val="nil"/>
              <w:left w:val="nil"/>
              <w:bottom w:val="nil"/>
              <w:right w:val="nil"/>
            </w:tcBorders>
          </w:tcPr>
          <w:p>
            <w:pPr>
              <w:pStyle w:val="Normal6a"/>
            </w:pPr>
            <w:r>
              <w:rPr>
                <w:b/>
                <w:i/>
              </w:rPr>
              <w:t>–</w:t>
            </w:r>
            <w:r>
              <w:tab/>
            </w:r>
            <w:r>
              <w:t>vytvořit soudržný rámec Unie zahrnující včasnou diagnózu, koordinaci screeningu, přístup k léčivým přípravkům a moderním terapiím, spolupráci v oblasti výzkumu, interoperabilní datové infrastruktury, integrované postupy péče, mechanismy řízení</w:t>
            </w:r>
            <w:r>
              <w:rPr>
                <w:b/>
                <w:i/>
              </w:rPr>
              <w:t>, novátorské modely spolupráce</w:t>
            </w:r>
            <w:r>
              <w:t xml:space="preserve"> a monitorovací systémy;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vytvořit soudržný rámec Unie zahrnující včasnou diagnózu, koordinaci screeningu, přístup k léčivým přípravkům a moderním terapiím, spolupráci v oblasti výzkumu, interoperabilní datové infrastruktury, integrované postupy péče, mechanismy řízení a monitorovací systémy;</w:t>
            </w:r>
          </w:p>
        </w:tc>
        <w:tc>
          <w:tcPr>
            <w:tcW w:w="4876" w:type="dxa"/>
            <w:tcBorders>
              <w:top w:val="nil"/>
              <w:left w:val="nil"/>
              <w:bottom w:val="nil"/>
              <w:right w:val="nil"/>
            </w:tcBorders>
          </w:tcPr>
          <w:p>
            <w:pPr>
              <w:pStyle w:val="Normal6a"/>
            </w:pPr>
            <w:r>
              <w:rPr>
                <w:b/>
                <w:i/>
              </w:rPr>
              <w:t>–</w:t>
            </w:r>
            <w:r>
              <w:tab/>
            </w:r>
            <w:r>
              <w:t xml:space="preserve">vytvořit soudržný rámec Unie zahrnující včasnou diagnózu, koordinaci screeningu, přístup k léčivým přípravkům a moderním terapiím, spolupráci v oblasti výzkumu, interoperabilní datové infrastruktury, integrované postupy péče </w:t>
            </w:r>
            <w:r>
              <w:rPr>
                <w:b/>
                <w:i/>
              </w:rPr>
              <w:t>zaměřené na pacienta</w:t>
            </w:r>
            <w:r>
              <w:t>, mechanismy řízení a monitorovací systémy;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vytvořit soudržný rámec Unie zahrnující včasnou diagnózu, koordinaci screeningu, přístup k léčivým přípravkům </w:t>
            </w:r>
            <w:r>
              <w:rPr>
                <w:b/>
                <w:i/>
              </w:rPr>
              <w:t>a</w:t>
            </w:r>
            <w:r>
              <w:t xml:space="preserve"> moderním terapiím, spolupráci v oblasti výzkumu, interoperabilní datové infrastruktury, integrované postupy péče, mechanismy řízení a monitorovací systémy;</w:t>
            </w:r>
          </w:p>
        </w:tc>
        <w:tc>
          <w:tcPr>
            <w:tcW w:w="4876" w:type="dxa"/>
            <w:tcBorders>
              <w:top w:val="nil"/>
              <w:left w:val="nil"/>
              <w:bottom w:val="nil"/>
              <w:right w:val="nil"/>
            </w:tcBorders>
          </w:tcPr>
          <w:p>
            <w:pPr>
              <w:pStyle w:val="Normal6a"/>
            </w:pPr>
            <w:r>
              <w:rPr>
                <w:b/>
                <w:i/>
              </w:rPr>
              <w:t>–</w:t>
            </w:r>
            <w:r>
              <w:tab/>
            </w:r>
            <w:r>
              <w:t>vytvořit soudržný rámec Unie zahrnující včasnou diagnózu, koordinaci screeningu, přístup k léčivým přípravkům</w:t>
            </w:r>
            <w:r>
              <w:rPr>
                <w:b/>
                <w:i/>
              </w:rPr>
              <w:t>,</w:t>
            </w:r>
            <w:r>
              <w:t xml:space="preserve"> moderním terapiím </w:t>
            </w:r>
            <w:r>
              <w:rPr>
                <w:b/>
                <w:i/>
              </w:rPr>
              <w:t>a zdravotnickým prostředkům</w:t>
            </w:r>
            <w:r>
              <w:t>, spolupráci v oblasti výzkumu, interoperabilní datové infrastruktury, integrované postupy péče, mechanismy řízení a monitorovací systémy;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vytvořit soudržný rámec Unie </w:t>
            </w:r>
            <w:r>
              <w:rPr>
                <w:b/>
                <w:i/>
              </w:rPr>
              <w:t>zahrnující včasnou diagnózu, koordinaci</w:t>
            </w:r>
            <w:r>
              <w:t xml:space="preserve"> screeningu</w:t>
            </w:r>
            <w:r>
              <w:rPr>
                <w:b/>
                <w:i/>
              </w:rPr>
              <w:t>, přístup</w:t>
            </w:r>
            <w:r>
              <w:t xml:space="preserve"> k léčivým přípravkům a moderním terapiím, </w:t>
            </w:r>
            <w:r>
              <w:rPr>
                <w:b/>
                <w:i/>
              </w:rPr>
              <w:t>spolupráci</w:t>
            </w:r>
            <w:r>
              <w:t xml:space="preserve"> v oblasti výzkumu, interoperabilní datové infrastruktury</w:t>
            </w:r>
            <w:r>
              <w:rPr>
                <w:b/>
                <w:i/>
              </w:rPr>
              <w:t>, integrované postupy péče, mechanismy řízení a monitorovací systémy</w:t>
            </w:r>
            <w:r>
              <w:t>;</w:t>
            </w:r>
          </w:p>
        </w:tc>
        <w:tc>
          <w:tcPr>
            <w:tcW w:w="4876" w:type="dxa"/>
            <w:tcBorders>
              <w:top w:val="nil"/>
              <w:left w:val="nil"/>
              <w:bottom w:val="nil"/>
              <w:right w:val="nil"/>
            </w:tcBorders>
          </w:tcPr>
          <w:p>
            <w:pPr>
              <w:pStyle w:val="Normal6a"/>
            </w:pPr>
            <w:r>
              <w:rPr>
                <w:b/>
                <w:i/>
              </w:rPr>
              <w:t>–</w:t>
            </w:r>
            <w:r>
              <w:tab/>
            </w:r>
            <w:r>
              <w:t>vytvořit soudržný rámec Unie</w:t>
            </w:r>
            <w:r>
              <w:rPr>
                <w:b/>
                <w:i/>
              </w:rPr>
              <w:t>, který by sloužil k dosažení následujících cílů:</w:t>
            </w:r>
            <w:r>
              <w:t xml:space="preserve"> </w:t>
            </w:r>
            <w:r>
              <w:rPr>
                <w:b/>
                <w:i/>
              </w:rPr>
              <w:t>rychlejší diagnózy, širší koordinace</w:t>
            </w:r>
            <w:r>
              <w:t xml:space="preserve"> screeningu </w:t>
            </w:r>
            <w:r>
              <w:rPr>
                <w:b/>
                <w:i/>
              </w:rPr>
              <w:t>novorozenců,</w:t>
            </w:r>
            <w:r>
              <w:t xml:space="preserve"> </w:t>
            </w:r>
            <w:r>
              <w:rPr>
                <w:b/>
                <w:i/>
              </w:rPr>
              <w:t>lepšího přístupu</w:t>
            </w:r>
            <w:r>
              <w:t xml:space="preserve"> k léčivým přípravkům a moderním terapiím, </w:t>
            </w:r>
            <w:r>
              <w:rPr>
                <w:b/>
                <w:i/>
              </w:rPr>
              <w:t>spolupráce</w:t>
            </w:r>
            <w:r>
              <w:t xml:space="preserve"> v oblasti výzkumu, interoperabilní datové infrastruktury </w:t>
            </w:r>
            <w:r>
              <w:rPr>
                <w:b/>
                <w:i/>
              </w:rPr>
              <w:t>a integrovaných modelů péče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1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evropský rámec bude vodítkem pro provádění soudržných vnitrostátních plánů a strategií a zajistí, aby všechna opatření byla navržena tak, aby navazovala na vnitrostátní plány a strategie pro vzácná onemocnění a přinesla měřitelná zlepšení výsledků pacientů, včetně zkrácení diagnostiky, prodloužení střední délky života, zlepšení kvality života a snížení socioekonomické zátěže;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stanovit společné zásady a </w:t>
            </w:r>
            <w:r>
              <w:rPr>
                <w:b/>
                <w:i/>
              </w:rPr>
              <w:t>koordinační povinnosti</w:t>
            </w:r>
            <w:r>
              <w:t xml:space="preserve"> pro zajištění interoperability registrů vzácných onemocnění</w:t>
            </w:r>
            <w:r>
              <w:rPr>
                <w:b/>
                <w:i/>
              </w:rPr>
              <w:t>,</w:t>
            </w:r>
            <w:r>
              <w:t xml:space="preserve"> kompatibility s evropským prostorem pro zdravotní údaje </w:t>
            </w:r>
            <w:r>
              <w:rPr>
                <w:b/>
                <w:i/>
              </w:rPr>
              <w:t>a strukturované výměny praktických důkazů mezi členskými státy</w:t>
            </w:r>
            <w:r>
              <w:t>;</w:t>
            </w:r>
          </w:p>
        </w:tc>
        <w:tc>
          <w:tcPr>
            <w:tcW w:w="4876" w:type="dxa"/>
            <w:tcBorders>
              <w:top w:val="nil"/>
              <w:left w:val="nil"/>
              <w:bottom w:val="nil"/>
              <w:right w:val="nil"/>
            </w:tcBorders>
          </w:tcPr>
          <w:p>
            <w:pPr>
              <w:pStyle w:val="Normal6a"/>
            </w:pPr>
            <w:r>
              <w:rPr>
                <w:b/>
                <w:i/>
              </w:rPr>
              <w:t>–</w:t>
            </w:r>
            <w:r>
              <w:tab/>
            </w:r>
            <w:r>
              <w:t xml:space="preserve">stanovit společné zásady a </w:t>
            </w:r>
            <w:r>
              <w:rPr>
                <w:b/>
                <w:i/>
              </w:rPr>
              <w:t>cíle koordinace</w:t>
            </w:r>
            <w:r>
              <w:t xml:space="preserve"> pro zajištění interoperability registrů vzácných onemocnění </w:t>
            </w:r>
            <w:r>
              <w:rPr>
                <w:b/>
                <w:i/>
              </w:rPr>
              <w:t>a</w:t>
            </w:r>
            <w:r>
              <w:t xml:space="preserve"> kompatibility s evropským prostorem pro zdravotní údaje;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Marie-Luce Brasier-Clain, Aleksandar Nikolic, Valérie Deloge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stanovit společné zásady a koordinační povinnosti pro zajištění interoperability registrů vzácných onemocnění</w:t>
            </w:r>
            <w:r>
              <w:rPr>
                <w:b/>
                <w:i/>
              </w:rPr>
              <w:t>, kompatibility s evropským prostorem pro zdravotní údaje a strukturované výměny praktických</w:t>
            </w:r>
            <w:r>
              <w:t xml:space="preserve"> důkazů </w:t>
            </w:r>
            <w:r>
              <w:rPr>
                <w:b/>
                <w:i/>
              </w:rPr>
              <w:t>mezi členskými</w:t>
            </w:r>
            <w:r>
              <w:t xml:space="preserve"> státy;</w:t>
            </w:r>
          </w:p>
        </w:tc>
        <w:tc>
          <w:tcPr>
            <w:tcW w:w="4876" w:type="dxa"/>
            <w:tcBorders>
              <w:top w:val="nil"/>
              <w:left w:val="nil"/>
              <w:bottom w:val="nil"/>
              <w:right w:val="nil"/>
            </w:tcBorders>
          </w:tcPr>
          <w:p>
            <w:pPr>
              <w:pStyle w:val="Normal6a"/>
            </w:pPr>
            <w:r>
              <w:rPr>
                <w:b/>
                <w:i/>
              </w:rPr>
              <w:t>–</w:t>
            </w:r>
            <w:r>
              <w:tab/>
            </w:r>
            <w:r>
              <w:t xml:space="preserve">stanovit společné zásady a koordinační povinnosti pro zajištění interoperability registrů vzácných onemocnění </w:t>
            </w:r>
            <w:r>
              <w:rPr>
                <w:b/>
                <w:i/>
              </w:rPr>
              <w:t>na základě</w:t>
            </w:r>
            <w:r>
              <w:t xml:space="preserve"> důkazů </w:t>
            </w:r>
            <w:r>
              <w:rPr>
                <w:b/>
                <w:i/>
              </w:rPr>
              <w:t>z reálného života, a to v rámci decentralizovaného a sdruženého přístupu, který zajistí, aby si členské</w:t>
            </w:r>
            <w:r>
              <w:t xml:space="preserve"> státy </w:t>
            </w:r>
            <w:r>
              <w:rPr>
                <w:b/>
                <w:i/>
              </w:rPr>
              <w:t>zachovaly plnou kontrolu nad zdravotními údaji a jejich používáním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stanovit společné zásady a koordinační povinnosti pro zajištění interoperability registrů vzácných onemocnění, kompatibility s evropským prostorem pro zdravotní údaje a strukturované výměny praktických důkazů mezi členskými státy;</w:t>
            </w:r>
          </w:p>
        </w:tc>
        <w:tc>
          <w:tcPr>
            <w:tcW w:w="4876" w:type="dxa"/>
            <w:tcBorders>
              <w:top w:val="nil"/>
              <w:left w:val="nil"/>
              <w:bottom w:val="nil"/>
              <w:right w:val="nil"/>
            </w:tcBorders>
          </w:tcPr>
          <w:p>
            <w:pPr>
              <w:pStyle w:val="Normal6a"/>
            </w:pPr>
            <w:r>
              <w:rPr>
                <w:b/>
                <w:i/>
              </w:rPr>
              <w:t>–</w:t>
            </w:r>
            <w:r>
              <w:tab/>
            </w:r>
            <w:r>
              <w:t xml:space="preserve">stanovit společné zásady a koordinační povinnosti pro zajištění </w:t>
            </w:r>
            <w:r>
              <w:rPr>
                <w:b/>
                <w:i/>
              </w:rPr>
              <w:t>zavádění kódů ORPHA,</w:t>
            </w:r>
            <w:r>
              <w:t xml:space="preserve"> interoperability registrů vzácných onemocnění, kompatibility s evropským prostorem pro zdravotní údaje a strukturované výměny praktických důkazů mezi členskými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2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zajistit, aby na úrovni Unie nebylo zavedeno centralizované uchovávání citlivých zdravotních údajů a aby veškeré sdílení údajů podléhalo výslovnému, informovanému a svobodnému souhlasu pacienta;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posílit a strukturálně upevnit právní základ evropských referenčních sítí (ERN) a vedení Komise, včetně udržitelného financování ze strany Unie a jasnějších mechanismů řízení;</w:t>
            </w:r>
          </w:p>
        </w:tc>
        <w:tc>
          <w:tcPr>
            <w:tcW w:w="4876" w:type="dxa"/>
            <w:tcBorders>
              <w:top w:val="nil"/>
              <w:left w:val="nil"/>
              <w:bottom w:val="nil"/>
              <w:right w:val="nil"/>
            </w:tcBorders>
          </w:tcPr>
          <w:p>
            <w:pPr>
              <w:pStyle w:val="Normal6a"/>
            </w:pPr>
            <w:r>
              <w:rPr>
                <w:b/>
                <w:i/>
              </w:rPr>
              <w:t>–</w:t>
            </w:r>
            <w:r>
              <w:tab/>
            </w:r>
            <w:r>
              <w:t>posílit a strukturálně upevnit právní základ evropských referenčních sítí (ERN) a vedení Komise, včetně udržitelného financování ze strany Unie</w:t>
            </w:r>
            <w:r>
              <w:rPr>
                <w:b/>
                <w:i/>
              </w:rPr>
              <w:t>, zejména prostřednictvím podpory z ECF a doplňkové podpory z jiných prvků národního plánu pro oživení a odolnost, včetně zacílení na členské státy a regiony, které se potýkají se strukturálními nedostatky v kapacitách,</w:t>
            </w:r>
            <w:r>
              <w:t xml:space="preserve"> a jasnějších mechanismů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posílit a </w:t>
            </w:r>
            <w:r>
              <w:rPr>
                <w:b/>
                <w:i/>
              </w:rPr>
              <w:t>strukturálně upevnit právní základ</w:t>
            </w:r>
            <w:r>
              <w:t xml:space="preserve"> evropských referenčních sítí </w:t>
            </w:r>
            <w:r>
              <w:rPr>
                <w:b/>
                <w:i/>
              </w:rPr>
              <w:t>(ERN) a vedení Komise, včetně udržitelného financování ze strany Unie a jasnějších mechanismů</w:t>
            </w:r>
            <w:r>
              <w:t xml:space="preserve"> řízení;</w:t>
            </w:r>
          </w:p>
        </w:tc>
        <w:tc>
          <w:tcPr>
            <w:tcW w:w="4876" w:type="dxa"/>
            <w:tcBorders>
              <w:top w:val="nil"/>
              <w:left w:val="nil"/>
              <w:bottom w:val="nil"/>
              <w:right w:val="nil"/>
            </w:tcBorders>
          </w:tcPr>
          <w:p>
            <w:pPr>
              <w:pStyle w:val="Normal6a"/>
            </w:pPr>
            <w:r>
              <w:rPr>
                <w:b/>
                <w:i/>
              </w:rPr>
              <w:t>–</w:t>
            </w:r>
            <w:r>
              <w:tab/>
            </w:r>
            <w:r>
              <w:t xml:space="preserve">posílit a </w:t>
            </w:r>
            <w:r>
              <w:rPr>
                <w:b/>
                <w:i/>
              </w:rPr>
              <w:t>podpořit rozvoj</w:t>
            </w:r>
            <w:r>
              <w:t xml:space="preserve"> evropských referenčních sítí </w:t>
            </w:r>
            <w:r>
              <w:rPr>
                <w:b/>
                <w:i/>
              </w:rPr>
              <w:t>jako doplňkových nástrojů k vnitrostátním odborným střediskům, aniž by nahrazovaly vnitrostátní struktury zdravotní péče nebo vytvářely centralizované mechanismy</w:t>
            </w:r>
            <w:r>
              <w:t xml:space="preserve">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posílit a strukturálně upevnit právní základ evropských referenčních sítí (ERN) a vedení Komise, včetně udržitelného financování ze strany Unie a jasnějších mechanismů řízení;</w:t>
            </w:r>
          </w:p>
        </w:tc>
        <w:tc>
          <w:tcPr>
            <w:tcW w:w="4876" w:type="dxa"/>
            <w:tcBorders>
              <w:top w:val="nil"/>
              <w:left w:val="nil"/>
              <w:bottom w:val="nil"/>
              <w:right w:val="nil"/>
            </w:tcBorders>
          </w:tcPr>
          <w:p>
            <w:pPr>
              <w:pStyle w:val="Normal6a"/>
            </w:pPr>
            <w:r>
              <w:rPr>
                <w:b/>
                <w:i/>
              </w:rPr>
              <w:t>–</w:t>
            </w:r>
            <w:r>
              <w:tab/>
            </w:r>
            <w:r>
              <w:t xml:space="preserve">posílit a strukturálně upevnit právní základ evropských referenčních sítí (ERN) a </w:t>
            </w:r>
            <w:r>
              <w:rPr>
                <w:b/>
                <w:i/>
              </w:rPr>
              <w:t>zároveň je účinně integrovat do všech systémů zdravotní péče a posílit a strukturálně upevnit</w:t>
            </w:r>
            <w:r>
              <w:t> vedení Komise, včetně udržitelného financování ze strany Unie a jasnějších mechanismů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posílit a strukturálně upevnit právní základ evropských referenčních sítí (ERN) </w:t>
            </w:r>
            <w:r>
              <w:rPr>
                <w:b/>
                <w:i/>
              </w:rPr>
              <w:t>a vedení Komise</w:t>
            </w:r>
            <w:r>
              <w:t>, včetně udržitelného financování ze strany Unie a jasnějších mechanismů řízení;</w:t>
            </w:r>
          </w:p>
        </w:tc>
        <w:tc>
          <w:tcPr>
            <w:tcW w:w="4876" w:type="dxa"/>
            <w:tcBorders>
              <w:top w:val="nil"/>
              <w:left w:val="nil"/>
              <w:bottom w:val="nil"/>
              <w:right w:val="nil"/>
            </w:tcBorders>
          </w:tcPr>
          <w:p>
            <w:pPr>
              <w:pStyle w:val="Normal6a"/>
            </w:pPr>
            <w:r>
              <w:rPr>
                <w:b/>
                <w:i/>
              </w:rPr>
              <w:t>–</w:t>
            </w:r>
            <w:r>
              <w:tab/>
            </w:r>
            <w:r>
              <w:t xml:space="preserve">posílit a strukturálně upevnit právní základ evropských referenčních sítí (ERN), včetně </w:t>
            </w:r>
            <w:r>
              <w:rPr>
                <w:b/>
                <w:i/>
              </w:rPr>
              <w:t>zabezpečeného a</w:t>
            </w:r>
            <w:r>
              <w:t xml:space="preserve"> udržitelného financování ze strany Unie a jasnějších mechanismů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posílit a strukturálně upevnit </w:t>
            </w:r>
            <w:r>
              <w:rPr>
                <w:b/>
                <w:i/>
              </w:rPr>
              <w:t>právní základ evropských referenčních sítí</w:t>
            </w:r>
            <w:r>
              <w:t xml:space="preserve"> (ERN) a vedení Komise, včetně udržitelného financování ze strany Unie a jasnějších mechanismů řízení;</w:t>
            </w:r>
          </w:p>
        </w:tc>
        <w:tc>
          <w:tcPr>
            <w:tcW w:w="4876" w:type="dxa"/>
            <w:tcBorders>
              <w:top w:val="nil"/>
              <w:left w:val="nil"/>
              <w:bottom w:val="nil"/>
              <w:right w:val="nil"/>
            </w:tcBorders>
          </w:tcPr>
          <w:p>
            <w:pPr>
              <w:pStyle w:val="Normal6a"/>
            </w:pPr>
            <w:r>
              <w:rPr>
                <w:b/>
                <w:i/>
              </w:rPr>
              <w:t>–</w:t>
            </w:r>
            <w:r>
              <w:tab/>
            </w:r>
            <w:r>
              <w:t xml:space="preserve">posílit a strukturálně upevnit </w:t>
            </w:r>
            <w:r>
              <w:rPr>
                <w:b/>
                <w:i/>
              </w:rPr>
              <w:t>evropské referenční sítě</w:t>
            </w:r>
            <w:r>
              <w:t xml:space="preserve"> (ERN) a vedení Komise, včetně udržitelného financování ze strany Unie a jasnějších mechanismů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posílit a strukturálně upevnit </w:t>
            </w:r>
            <w:r>
              <w:rPr>
                <w:b/>
                <w:i/>
              </w:rPr>
              <w:t>právní základ evropských referenčních sítí</w:t>
            </w:r>
            <w:r>
              <w:t xml:space="preserve"> (ERN) a vedení Komise, včetně udržitelného financování ze strany Unie a jasnějších mechanismů řízení;</w:t>
            </w:r>
          </w:p>
        </w:tc>
        <w:tc>
          <w:tcPr>
            <w:tcW w:w="4876" w:type="dxa"/>
            <w:tcBorders>
              <w:top w:val="nil"/>
              <w:left w:val="nil"/>
              <w:bottom w:val="nil"/>
              <w:right w:val="nil"/>
            </w:tcBorders>
          </w:tcPr>
          <w:p>
            <w:pPr>
              <w:pStyle w:val="Normal6a"/>
            </w:pPr>
            <w:r>
              <w:rPr>
                <w:b/>
                <w:i/>
              </w:rPr>
              <w:t>–</w:t>
            </w:r>
            <w:r>
              <w:tab/>
            </w:r>
            <w:r>
              <w:t xml:space="preserve">posílit a strukturálně upevnit </w:t>
            </w:r>
            <w:r>
              <w:rPr>
                <w:b/>
                <w:i/>
              </w:rPr>
              <w:t>evropské referenční sítě</w:t>
            </w:r>
            <w:r>
              <w:t xml:space="preserve"> (ERN) a vedení Komise, včetně udržitelného financování ze strany Unie a jasnějších mechanismů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zavést mechanismus monitorování a podávání zpráv na úrovni Unie, včetně společných</w:t>
            </w:r>
            <w:r>
              <w:t xml:space="preserve"> ukazatelů a </w:t>
            </w:r>
            <w:r>
              <w:rPr>
                <w:b/>
                <w:i/>
              </w:rPr>
              <w:t>měřitelných cílů, aby bylo možné posoudit pokrok při snižování doby potřebné k určení diagnózy, zlepšování rovného přístupu k léčbě a posilování přeshraniční spolupráce</w:t>
            </w:r>
            <w:r>
              <w:t>;</w:t>
            </w:r>
          </w:p>
        </w:tc>
        <w:tc>
          <w:tcPr>
            <w:tcW w:w="4876" w:type="dxa"/>
            <w:tcBorders>
              <w:top w:val="nil"/>
              <w:left w:val="nil"/>
              <w:bottom w:val="nil"/>
              <w:right w:val="nil"/>
            </w:tcBorders>
          </w:tcPr>
          <w:p>
            <w:pPr>
              <w:pStyle w:val="Normal6a"/>
            </w:pPr>
            <w:r>
              <w:rPr>
                <w:b/>
                <w:i/>
              </w:rPr>
              <w:t>–</w:t>
            </w:r>
            <w:r>
              <w:tab/>
            </w:r>
            <w:r>
              <w:rPr>
                <w:b/>
                <w:i/>
              </w:rPr>
              <w:t>podporovat rozvoj dobrovolných monitorovacích nástrojů a</w:t>
            </w:r>
            <w:r>
              <w:t xml:space="preserve"> ukazatelů a </w:t>
            </w:r>
            <w:r>
              <w:rPr>
                <w:b/>
                <w:i/>
              </w:rPr>
              <w:t>zároveň zamezit nadměrné administrativní zátěži a respektovat vnitrostátní specifika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zavést mechanismus monitorování a podávání zpráv na úrovni Unie, včetně společných ukazatelů a měřitelných cílů, aby bylo možné posoudit pokrok při snižování doby potřebné k určení diagnózy, zlepšování rovného přístupu k </w:t>
            </w:r>
            <w:r>
              <w:rPr>
                <w:b/>
                <w:i/>
              </w:rPr>
              <w:t>léčbě</w:t>
            </w:r>
            <w:r>
              <w:t xml:space="preserve"> a posilování přeshraniční spolupráce;</w:t>
            </w:r>
          </w:p>
        </w:tc>
        <w:tc>
          <w:tcPr>
            <w:tcW w:w="4876" w:type="dxa"/>
            <w:tcBorders>
              <w:top w:val="nil"/>
              <w:left w:val="nil"/>
              <w:bottom w:val="nil"/>
              <w:right w:val="nil"/>
            </w:tcBorders>
          </w:tcPr>
          <w:p>
            <w:pPr>
              <w:pStyle w:val="Normal6a"/>
            </w:pPr>
            <w:r>
              <w:rPr>
                <w:b/>
                <w:i/>
              </w:rPr>
              <w:t>–</w:t>
            </w:r>
            <w:r>
              <w:tab/>
            </w:r>
            <w:r>
              <w:t>zavést mechanismus monitorování a podávání zpráv na úrovni Unie, včetně společných ukazatelů a měřitelných cílů, aby bylo možné posoudit pokrok při snižování doby potřebné k určení diagnózy, zlepšování rovného přístupu k </w:t>
            </w:r>
            <w:r>
              <w:rPr>
                <w:b/>
                <w:i/>
              </w:rPr>
              <w:t>různým léčebným metodám</w:t>
            </w:r>
            <w:r>
              <w:t xml:space="preserve"> a posilování přeshraniční spolupráce;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zavést mechanismus</w:t>
            </w:r>
            <w:r>
              <w:t xml:space="preserve"> monitorování a podávání zpráv na úrovni Unie, včetně společných ukazatelů a měřitelných cílů, aby bylo možné posoudit pokrok při snižování doby potřebné k určení diagnózy, zlepšování rovného přístupu k léčbě a posilování přeshraniční spolupráce;</w:t>
            </w:r>
          </w:p>
        </w:tc>
        <w:tc>
          <w:tcPr>
            <w:tcW w:w="4876" w:type="dxa"/>
            <w:tcBorders>
              <w:top w:val="nil"/>
              <w:left w:val="nil"/>
              <w:bottom w:val="nil"/>
              <w:right w:val="nil"/>
            </w:tcBorders>
          </w:tcPr>
          <w:p>
            <w:pPr>
              <w:pStyle w:val="Normal6a"/>
            </w:pPr>
            <w:r>
              <w:rPr>
                <w:b/>
                <w:i/>
              </w:rPr>
              <w:t>–</w:t>
            </w:r>
            <w:r>
              <w:tab/>
            </w:r>
            <w:r>
              <w:rPr>
                <w:b/>
                <w:i/>
              </w:rPr>
              <w:t>podpořit harmonizaci</w:t>
            </w:r>
            <w:r>
              <w:t xml:space="preserve"> monitorování a podávání zpráv na úrovni Unie, včetně společných ukazatelů a měřitelných cílů, aby bylo možné posoudit pokrok při snižování doby potřebné k určení diagnózy, zlepšování rovného přístupu k léčbě a posilování přeshraniční spolupráce;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poskytovat mechanismy na podporu využívání přeshraničních cest pro léčivé přípravky pro moderní terapii a rozšiřování jejich vývoje;</w:t>
            </w:r>
          </w:p>
        </w:tc>
        <w:tc>
          <w:tcPr>
            <w:tcW w:w="4876" w:type="dxa"/>
            <w:tcBorders>
              <w:top w:val="nil"/>
              <w:left w:val="nil"/>
              <w:bottom w:val="nil"/>
              <w:right w:val="nil"/>
            </w:tcBorders>
          </w:tcPr>
          <w:p>
            <w:pPr>
              <w:pStyle w:val="Normal6a"/>
            </w:pPr>
            <w:r>
              <w:rPr>
                <w:b/>
                <w:i/>
              </w:rPr>
              <w:t>–</w:t>
            </w:r>
            <w:r>
              <w:tab/>
            </w:r>
            <w:r>
              <w:t>poskytovat mechanismy na podporu využívání přeshraničních cest pro léčivé přípravky pro moderní terapii a rozšiřování jejich vývoje</w:t>
            </w:r>
            <w:r>
              <w:rPr>
                <w:b/>
                <w:i/>
              </w:rPr>
              <w:t>, jakož i dalších léčivých přípravků a léčebných postupů, u nichž je pravděpodobné, že by to pro ně bylo přínosné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poskytovat mechanismy na podporu využívání přeshraničních cest </w:t>
            </w:r>
            <w:r>
              <w:rPr>
                <w:b/>
                <w:i/>
              </w:rPr>
              <w:t>pro léčivé přípravky</w:t>
            </w:r>
            <w:r>
              <w:t xml:space="preserve"> pro moderní terapii </w:t>
            </w:r>
            <w:r>
              <w:rPr>
                <w:b/>
                <w:i/>
              </w:rPr>
              <w:t>a</w:t>
            </w:r>
            <w:r>
              <w:t xml:space="preserve"> rozšiřování jejich vývoje;</w:t>
            </w:r>
          </w:p>
        </w:tc>
        <w:tc>
          <w:tcPr>
            <w:tcW w:w="4876" w:type="dxa"/>
            <w:tcBorders>
              <w:top w:val="nil"/>
              <w:left w:val="nil"/>
              <w:bottom w:val="nil"/>
              <w:right w:val="nil"/>
            </w:tcBorders>
          </w:tcPr>
          <w:p>
            <w:pPr>
              <w:pStyle w:val="Normal6a"/>
            </w:pPr>
            <w:r>
              <w:rPr>
                <w:b/>
                <w:i/>
              </w:rPr>
              <w:t>–</w:t>
            </w:r>
            <w:r>
              <w:tab/>
            </w:r>
            <w:r>
              <w:t xml:space="preserve">poskytovat mechanismy na podporu využívání přeshraničních cest </w:t>
            </w:r>
            <w:r>
              <w:rPr>
                <w:b/>
                <w:i/>
              </w:rPr>
              <w:t>a standardizovaných unijních postupů, které mají členské státy a plátci dodržovat v případě léčivých přípravků</w:t>
            </w:r>
            <w:r>
              <w:t xml:space="preserve"> pro moderní terapii</w:t>
            </w:r>
            <w:r>
              <w:rPr>
                <w:b/>
                <w:i/>
              </w:rPr>
              <w:t>, a na podporu</w:t>
            </w:r>
            <w:r>
              <w:t xml:space="preserve"> rozšiřování jejich vývoje;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poskytovat mechanismy na podporu využívání přeshraničních cest pro </w:t>
            </w:r>
            <w:r>
              <w:rPr>
                <w:b/>
                <w:i/>
              </w:rPr>
              <w:t>léčivé přípravky</w:t>
            </w:r>
            <w:r>
              <w:t xml:space="preserve"> pro moderní terapii a rozšiřování jejich vývoje;</w:t>
            </w:r>
          </w:p>
        </w:tc>
        <w:tc>
          <w:tcPr>
            <w:tcW w:w="4876" w:type="dxa"/>
            <w:tcBorders>
              <w:top w:val="nil"/>
              <w:left w:val="nil"/>
              <w:bottom w:val="nil"/>
              <w:right w:val="nil"/>
            </w:tcBorders>
          </w:tcPr>
          <w:p>
            <w:pPr>
              <w:pStyle w:val="Normal6a"/>
            </w:pPr>
            <w:r>
              <w:rPr>
                <w:b/>
                <w:i/>
              </w:rPr>
              <w:t>–</w:t>
            </w:r>
            <w:r>
              <w:tab/>
            </w:r>
            <w:r>
              <w:t xml:space="preserve">poskytovat mechanismy na podporu využívání přeshraničních cest pro </w:t>
            </w:r>
            <w:r>
              <w:rPr>
                <w:b/>
                <w:i/>
              </w:rPr>
              <w:t>zdravotní péči, včetně přípravků</w:t>
            </w:r>
            <w:r>
              <w:t xml:space="preserve"> pro moderní terapii</w:t>
            </w:r>
            <w:r>
              <w:rPr>
                <w:b/>
                <w:i/>
              </w:rPr>
              <w:t>,</w:t>
            </w:r>
            <w:r>
              <w:t xml:space="preserve"> a rozšiřování jejich vývoje;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5 b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provádět, podporovat a koordinovat použití léčiv v nové indikaci podle potřeb pacienta, které bylo nedávno uznáno jako nová forma cenově dostupných inovací v Unii, a to s využitím právních ustanovení o použití léčiv v nové indikaci s cílem podpořit vytváření znalostí a přístup k léčivým přípravkům, které jsou již k dispozici, aniž by bylo nutné je znovu vkládat do systému jako nový léčivý přípravek;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podporovat otevřenost hlavních souborů technologií platforem, což umožní rychlejší a další výzkum a zároveň sníží náklady na vývoj prostřednictvím </w:t>
            </w:r>
            <w:r>
              <w:rPr>
                <w:b/>
                <w:i/>
              </w:rPr>
              <w:t>rozvojových</w:t>
            </w:r>
            <w:r>
              <w:t xml:space="preserve"> partnerství založených na veřejném financování;</w:t>
            </w:r>
          </w:p>
        </w:tc>
        <w:tc>
          <w:tcPr>
            <w:tcW w:w="4876" w:type="dxa"/>
            <w:tcBorders>
              <w:top w:val="nil"/>
              <w:left w:val="nil"/>
              <w:bottom w:val="nil"/>
              <w:right w:val="nil"/>
            </w:tcBorders>
          </w:tcPr>
          <w:p>
            <w:pPr>
              <w:pStyle w:val="Normal6a"/>
            </w:pPr>
            <w:r>
              <w:rPr>
                <w:b/>
                <w:i/>
              </w:rPr>
              <w:t>–</w:t>
            </w:r>
            <w:r>
              <w:tab/>
            </w:r>
            <w:r>
              <w:t xml:space="preserve">podporovat otevřenost hlavních souborů technologií platforem, což umožní rychlejší a další výzkum a zároveň sníží náklady na vývoj prostřednictvím partnerství </w:t>
            </w:r>
            <w:r>
              <w:rPr>
                <w:b/>
                <w:i/>
              </w:rPr>
              <w:t>veřejného a soukromého sektoru</w:t>
            </w:r>
            <w:r>
              <w:t xml:space="preserve"> založených na veřejném financování;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2 – odrážka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zajistit strukturované, integrované a pravidelné konzultace s organizacemi pacientů, zdravotnickými pracovníky </w:t>
            </w:r>
            <w:r>
              <w:rPr>
                <w:b/>
                <w:i/>
              </w:rPr>
              <w:t>a</w:t>
            </w:r>
            <w:r>
              <w:t xml:space="preserve"> občanskou společností při řízení a hodnocení rámce;</w:t>
            </w:r>
          </w:p>
        </w:tc>
        <w:tc>
          <w:tcPr>
            <w:tcW w:w="4876" w:type="dxa"/>
            <w:tcBorders>
              <w:top w:val="nil"/>
              <w:left w:val="nil"/>
              <w:bottom w:val="nil"/>
              <w:right w:val="nil"/>
            </w:tcBorders>
          </w:tcPr>
          <w:p>
            <w:pPr>
              <w:pStyle w:val="Normal6a"/>
            </w:pPr>
            <w:r>
              <w:rPr>
                <w:b/>
                <w:i/>
              </w:rPr>
              <w:t>–</w:t>
            </w:r>
            <w:r>
              <w:tab/>
            </w:r>
            <w:r>
              <w:t>zajistit strukturované, integrované a pravidelné konzultace s organizacemi pacientů, zdravotnickými pracovníky</w:t>
            </w:r>
            <w:r>
              <w:rPr>
                <w:b/>
                <w:i/>
              </w:rPr>
              <w:t>,</w:t>
            </w:r>
            <w:r>
              <w:t xml:space="preserve"> občanskou společností</w:t>
            </w:r>
            <w:r>
              <w:rPr>
                <w:b/>
                <w:i/>
              </w:rPr>
              <w:t>, zástupci odvětví a odvětvovými sdruženími</w:t>
            </w:r>
            <w:r>
              <w:t xml:space="preserve"> při řízení a hodnocení rámce;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Evropský parlament se domnívá, že vhodným právním nástrojem je nařízení, aby se zaručilo </w:t>
            </w:r>
            <w:r>
              <w:rPr>
                <w:b/>
                <w:i/>
              </w:rPr>
              <w:t>jednotné</w:t>
            </w:r>
            <w:r>
              <w:t xml:space="preserve"> uplatňování koordinačních norem, požadavků na interoperabilitu a mechanismů řízení v celé Unii</w:t>
            </w:r>
            <w:r>
              <w:rPr>
                <w:b/>
                <w:i/>
              </w:rPr>
              <w:t>, a zabránilo se tak další právní a operační roztříštěnosti, která by mohla vzniknout v důsledku rozdílného provádění v jednotlivých státech</w:t>
            </w:r>
            <w:r>
              <w:t>.</w:t>
            </w:r>
          </w:p>
        </w:tc>
        <w:tc>
          <w:tcPr>
            <w:tcW w:w="4876" w:type="dxa"/>
            <w:tcBorders>
              <w:top w:val="nil"/>
              <w:left w:val="nil"/>
              <w:bottom w:val="nil"/>
              <w:right w:val="nil"/>
            </w:tcBorders>
          </w:tcPr>
          <w:p>
            <w:pPr>
              <w:pStyle w:val="Normal6a"/>
            </w:pPr>
            <w:r>
              <w:t xml:space="preserve">Evropský parlament se domnívá, že vhodným právním nástrojem je nařízení </w:t>
            </w:r>
            <w:r>
              <w:rPr>
                <w:b/>
                <w:i/>
              </w:rPr>
              <w:t>navržené jako flexibilní rámec, který zajistí koordinaci, zároveň bude plně respektovat pravomoci členských států a zabrání nadměrné harmonizaci</w:t>
            </w:r>
            <w:r>
              <w:t xml:space="preserve">, aby se zaručilo </w:t>
            </w:r>
            <w:r>
              <w:rPr>
                <w:b/>
                <w:i/>
              </w:rPr>
              <w:t>účinné</w:t>
            </w:r>
            <w:r>
              <w:t xml:space="preserve"> uplatňování koordinačních norem, požadavků na interoperabilitu a mechanismů řízení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Evropský parlament se domnívá, že vhodným právním nástrojem je </w:t>
            </w:r>
            <w:r>
              <w:rPr>
                <w:b/>
                <w:i/>
              </w:rPr>
              <w:t>nařízení, aby se zaručilo jednotné uplatňování koordinačních norem, požadavků na interoperabilitu a mechanismů řízení v celé Unii, a zabránilo se tak další</w:t>
            </w:r>
            <w:r>
              <w:t xml:space="preserve"> právní a operační </w:t>
            </w:r>
            <w:r>
              <w:rPr>
                <w:b/>
                <w:i/>
              </w:rPr>
              <w:t>roztříštěnosti</w:t>
            </w:r>
            <w:r>
              <w:t xml:space="preserve">, která by mohla vzniknout v důsledku </w:t>
            </w:r>
            <w:r>
              <w:rPr>
                <w:b/>
                <w:i/>
              </w:rPr>
              <w:t>rozdílného provádění v jednotlivých státech</w:t>
            </w:r>
            <w:r>
              <w:t>.</w:t>
            </w:r>
          </w:p>
        </w:tc>
        <w:tc>
          <w:tcPr>
            <w:tcW w:w="4876" w:type="dxa"/>
            <w:tcBorders>
              <w:top w:val="nil"/>
              <w:left w:val="nil"/>
              <w:bottom w:val="nil"/>
              <w:right w:val="nil"/>
            </w:tcBorders>
          </w:tcPr>
          <w:p>
            <w:pPr>
              <w:pStyle w:val="Normal6a"/>
            </w:pPr>
            <w:r>
              <w:t xml:space="preserve">Evropský parlament se domnívá, že vhodným právním nástrojem je </w:t>
            </w:r>
            <w:r>
              <w:rPr>
                <w:b/>
                <w:i/>
              </w:rPr>
              <w:t>doporučení Rady, má-li se podpořit koordinace a harmonizace opatření členských států a snížit</w:t>
            </w:r>
            <w:r>
              <w:t xml:space="preserve"> právní a operační </w:t>
            </w:r>
            <w:r>
              <w:rPr>
                <w:b/>
                <w:i/>
              </w:rPr>
              <w:t>roztříštěnost</w:t>
            </w:r>
            <w:r>
              <w:t xml:space="preserve">, která by mohla vzniknout v důsledku </w:t>
            </w:r>
            <w:r>
              <w:rPr>
                <w:b/>
                <w:i/>
              </w:rPr>
              <w:t>rozdílných vnitrostátních norem, přičemž uznává, že zdravotní péče spadá do pravomoci členských států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Evropský parlament se domnívá, že </w:t>
            </w:r>
            <w:r>
              <w:rPr>
                <w:b/>
                <w:i/>
              </w:rPr>
              <w:t>vhodným právním nástrojem je nařízení, aby se zaručilo jednotné uplatňování koordinačních norem, požadavků na interoperabilitu a mechanismů řízení</w:t>
            </w:r>
            <w:r>
              <w:t xml:space="preserve"> v celé Unii</w:t>
            </w:r>
            <w:r>
              <w:rPr>
                <w:b/>
                <w:i/>
              </w:rPr>
              <w:t>, a zabránilo se tak další právní a operační roztříštěnosti, která by mohla vzniknout v důsledku rozdílného provádění v jednotlivých státech</w:t>
            </w:r>
            <w:r>
              <w:t>.</w:t>
            </w:r>
          </w:p>
        </w:tc>
        <w:tc>
          <w:tcPr>
            <w:tcW w:w="4876" w:type="dxa"/>
            <w:tcBorders>
              <w:top w:val="nil"/>
              <w:left w:val="nil"/>
              <w:bottom w:val="nil"/>
              <w:right w:val="nil"/>
            </w:tcBorders>
          </w:tcPr>
          <w:p>
            <w:pPr>
              <w:pStyle w:val="Normal6a"/>
            </w:pPr>
            <w:r>
              <w:t xml:space="preserve">Evropský parlament se domnívá, že </w:t>
            </w:r>
            <w:r>
              <w:rPr>
                <w:b/>
                <w:i/>
              </w:rPr>
              <w:t>návrh doporučení Rady o akčním plánu Unie pro vzácná onemocnění by měl respektovat pravomoci členských států, pokud jde o organizaci a poskytování zdravotní péče, s cílem posílit</w:t>
            </w:r>
            <w:r>
              <w:t xml:space="preserve"> v celé Unii </w:t>
            </w:r>
            <w:r>
              <w:rPr>
                <w:b/>
                <w:i/>
              </w:rPr>
              <w:t>výsledky v oblasti veřejného zdraví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Evropský parlament se domnívá, že nařízení by mělo respektovat pravomoci členských států v oblasti organizace zdravotnictví a poskytování zdravotní péče a zároveň stanovit závazné mechanismy spolupráce a minimální požadavky na koordinaci nezbytné pro dosažení evropské přidané hodnoty.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Evropský parlament se domnívá, že nařízení by mělo respektovat pravomoci členských států v oblasti organizace zdravotnictví a poskytování zdravotní péče a zároveň stanovit závazné mechanismy spolupráce a minimální požadavky na koordinaci nezbytné pro dosažení evropské přidané hodnoty.</w:t>
            </w:r>
          </w:p>
        </w:tc>
        <w:tc>
          <w:tcPr>
            <w:tcW w:w="4876" w:type="dxa"/>
            <w:tcBorders>
              <w:top w:val="nil"/>
              <w:left w:val="nil"/>
              <w:bottom w:val="nil"/>
              <w:right w:val="nil"/>
            </w:tcBorders>
          </w:tcPr>
          <w:p>
            <w:pPr>
              <w:pStyle w:val="Normal6a"/>
            </w:pPr>
            <w:r>
              <w:t xml:space="preserve">Evropský parlament se domnívá, že nařízení by mělo respektovat pravomoci členských států v oblasti organizace zdravotnictví a poskytování zdravotní péče a zároveň stanovit </w:t>
            </w:r>
            <w:r>
              <w:rPr>
                <w:b/>
                <w:i/>
              </w:rPr>
              <w:t>realistické</w:t>
            </w:r>
            <w:r>
              <w:t xml:space="preserve"> závazné mechanismy spolupráce a minimální požadavky na koordinaci nezbytné pro dosažení evropské přidané hodnoty.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1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Evropský parlament se domnívá, že </w:t>
            </w:r>
            <w:r>
              <w:rPr>
                <w:b/>
                <w:i/>
              </w:rPr>
              <w:t>nařízení</w:t>
            </w:r>
            <w:r>
              <w:t xml:space="preserve"> by mělo respektovat pravomoci členských států v oblasti organizace zdravotnictví a poskytování zdravotní péče a zároveň </w:t>
            </w:r>
            <w:r>
              <w:rPr>
                <w:b/>
                <w:i/>
              </w:rPr>
              <w:t>stanovit závazné mechanismy</w:t>
            </w:r>
            <w:r>
              <w:t xml:space="preserve"> spolupráce a </w:t>
            </w:r>
            <w:r>
              <w:rPr>
                <w:b/>
                <w:i/>
              </w:rPr>
              <w:t>minimální požadavky na</w:t>
            </w:r>
            <w:r>
              <w:t xml:space="preserve"> koordinaci nezbytné pro dosažení evropské přidané hodnoty.</w:t>
            </w:r>
          </w:p>
        </w:tc>
        <w:tc>
          <w:tcPr>
            <w:tcW w:w="4876" w:type="dxa"/>
            <w:tcBorders>
              <w:top w:val="nil"/>
              <w:left w:val="nil"/>
              <w:bottom w:val="nil"/>
              <w:right w:val="nil"/>
            </w:tcBorders>
          </w:tcPr>
          <w:p>
            <w:pPr>
              <w:pStyle w:val="Normal6a"/>
            </w:pPr>
            <w:r>
              <w:t xml:space="preserve">Evropský parlament se domnívá, že </w:t>
            </w:r>
            <w:r>
              <w:rPr>
                <w:b/>
                <w:i/>
              </w:rPr>
              <w:t>doporučení</w:t>
            </w:r>
            <w:r>
              <w:t xml:space="preserve"> by mělo respektovat pravomoci členských států v oblasti organizace zdravotnictví a poskytování zdravotní péče a zároveň </w:t>
            </w:r>
            <w:r>
              <w:rPr>
                <w:b/>
                <w:i/>
              </w:rPr>
              <w:t>podpořit vytvoření mechanismů</w:t>
            </w:r>
            <w:r>
              <w:t xml:space="preserve"> spolupráce a </w:t>
            </w:r>
            <w:r>
              <w:rPr>
                <w:b/>
                <w:i/>
              </w:rPr>
              <w:t>větší</w:t>
            </w:r>
            <w:r>
              <w:t xml:space="preserve"> koordinaci nezbytné pro dosažení evropské přidané hodnoty.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Evropský parlament se domnívá, že legislativní akt, který má být přijat, by měl zajistit soudržnost mezi cíli politiky a prováděcími mechanismy na základě zásady, že </w:t>
            </w:r>
            <w:r>
              <w:rPr>
                <w:b/>
                <w:i/>
              </w:rPr>
              <w:t>rozsah</w:t>
            </w:r>
            <w:r>
              <w:t xml:space="preserve"> a přeshraniční </w:t>
            </w:r>
            <w:r>
              <w:rPr>
                <w:b/>
                <w:i/>
              </w:rPr>
              <w:t>povaha</w:t>
            </w:r>
            <w:r>
              <w:t xml:space="preserve"> vzácných onemocnění </w:t>
            </w:r>
            <w:r>
              <w:rPr>
                <w:b/>
                <w:i/>
              </w:rPr>
              <w:t>vyžadují koordinovaná unijní opatření</w:t>
            </w:r>
            <w:r>
              <w:t xml:space="preserve"> v souladu se zásadou subsidiarity a proporcionality.</w:t>
            </w:r>
          </w:p>
        </w:tc>
        <w:tc>
          <w:tcPr>
            <w:tcW w:w="4876" w:type="dxa"/>
            <w:tcBorders>
              <w:top w:val="nil"/>
              <w:left w:val="nil"/>
              <w:bottom w:val="nil"/>
              <w:right w:val="nil"/>
            </w:tcBorders>
          </w:tcPr>
          <w:p>
            <w:pPr>
              <w:pStyle w:val="Normal6a"/>
            </w:pPr>
            <w:r>
              <w:t xml:space="preserve">Evropský parlament se domnívá, že legislativní akt, který má být přijat, by měl zajistit soudržnost mezi cíli politiky a prováděcími mechanismy na základě zásady, že </w:t>
            </w:r>
            <w:r>
              <w:rPr>
                <w:b/>
                <w:i/>
              </w:rPr>
              <w:t>větší spolupráce mezi členskými státy je přínosná vzhledem k rozsahu</w:t>
            </w:r>
            <w:r>
              <w:t xml:space="preserve"> a přeshraniční </w:t>
            </w:r>
            <w:r>
              <w:rPr>
                <w:b/>
                <w:i/>
              </w:rPr>
              <w:t>povaze</w:t>
            </w:r>
            <w:r>
              <w:t xml:space="preserve"> vzácných onemocnění v souladu se zásadou subsidiarity a proporcionality.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Evropský parlament se domnívá, že </w:t>
            </w:r>
            <w:r>
              <w:rPr>
                <w:b/>
                <w:i/>
              </w:rPr>
              <w:t>legislativní akt, který</w:t>
            </w:r>
            <w:r>
              <w:t xml:space="preserve"> má být </w:t>
            </w:r>
            <w:r>
              <w:rPr>
                <w:b/>
                <w:i/>
              </w:rPr>
              <w:t>přijat, by měl</w:t>
            </w:r>
            <w:r>
              <w:t xml:space="preserve"> zajistit soudržnost mezi cíli politiky a prováděcími mechanismy na základě zásady, že rozsah a přeshraniční povaha vzácných onemocnění vyžadují koordinovaná unijní opatření v souladu se zásadou subsidiarity a proporcionality.</w:t>
            </w:r>
          </w:p>
        </w:tc>
        <w:tc>
          <w:tcPr>
            <w:tcW w:w="4876" w:type="dxa"/>
            <w:tcBorders>
              <w:top w:val="nil"/>
              <w:left w:val="nil"/>
              <w:bottom w:val="nil"/>
              <w:right w:val="nil"/>
            </w:tcBorders>
          </w:tcPr>
          <w:p>
            <w:pPr>
              <w:pStyle w:val="Normal6a"/>
            </w:pPr>
            <w:r>
              <w:t xml:space="preserve">Evropský parlament se domnívá, že </w:t>
            </w:r>
            <w:r>
              <w:rPr>
                <w:b/>
                <w:i/>
              </w:rPr>
              <w:t>doporučení, které</w:t>
            </w:r>
            <w:r>
              <w:t xml:space="preserve"> má být </w:t>
            </w:r>
            <w:r>
              <w:rPr>
                <w:b/>
                <w:i/>
              </w:rPr>
              <w:t>přijato, by mělo</w:t>
            </w:r>
            <w:r>
              <w:t xml:space="preserve"> zajistit soudržnost mezi cíli politiky a prováděcími mechanismy na základě zásady, že rozsah a přeshraniční povaha vzácných onemocnění vyžadují koordinovaná unijní opatření v souladu se zásadou subsidiarity a proporcionality.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být strukturován do šesti vzájemně závislých pilířů: včasná a přesná diagnóza; rovný přístup k léčbě a moderním terapiím; koordinace výzkumu a inovací; interoperabilní datová a digitální infrastruktura; integrované a na pacienta zaměřené postupy péče; a řízení, monitorování a financování;</w:t>
            </w:r>
          </w:p>
        </w:tc>
        <w:tc>
          <w:tcPr>
            <w:tcW w:w="4876" w:type="dxa"/>
            <w:tcBorders>
              <w:top w:val="nil"/>
              <w:left w:val="nil"/>
              <w:bottom w:val="nil"/>
              <w:right w:val="nil"/>
            </w:tcBorders>
          </w:tcPr>
          <w:p>
            <w:pPr>
              <w:pStyle w:val="Normal6a"/>
            </w:pPr>
            <w:r>
              <w:rPr>
                <w:b/>
                <w:i/>
              </w:rPr>
              <w:t>–</w:t>
            </w:r>
            <w:r>
              <w:tab/>
            </w:r>
            <w:r>
              <w:t>být strukturován do šesti vzájemně závislých pilířů: včasná a přesná diagnóza; rovný přístup k léčbě</w:t>
            </w:r>
            <w:r>
              <w:rPr>
                <w:b/>
                <w:i/>
              </w:rPr>
              <w:t>, léčebným přípravkům pro vzácná onemocnění</w:t>
            </w:r>
            <w:r>
              <w:t xml:space="preserve"> a moderním terapiím; koordinace výzkumu a inovací; interoperabilní datová a digitální infrastruktura; integrované a na pacienta zaměřené postupy péče; a řízení, monitorování a financování;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zajistit, aby místo, kde se nacházejí odborné znalosti, a místo, kde pacient pobývá, nepodmiňovaly úroveň přístupu k diagnóze nebo léčbě;</w:t>
            </w:r>
          </w:p>
        </w:tc>
        <w:tc>
          <w:tcPr>
            <w:tcW w:w="4876" w:type="dxa"/>
            <w:tcBorders>
              <w:top w:val="nil"/>
              <w:left w:val="nil"/>
              <w:bottom w:val="nil"/>
              <w:right w:val="nil"/>
            </w:tcBorders>
          </w:tcPr>
          <w:p>
            <w:pPr>
              <w:pStyle w:val="Normal6a"/>
            </w:pPr>
            <w:r>
              <w:rPr>
                <w:b/>
                <w:i/>
              </w:rPr>
              <w:t>–</w:t>
            </w:r>
            <w:r>
              <w:tab/>
            </w:r>
            <w:r>
              <w:t>zajistit, aby místo, kde se nacházejí odborné znalosti, a místo, kde pacient pobývá, nepodmiňovaly úroveň přístupu k diagnóze nebo léčbě</w:t>
            </w:r>
            <w:r>
              <w:rPr>
                <w:b/>
                <w:i/>
              </w:rPr>
              <w:t>, a to posílením integrace evropských referenčních sítí do vnitrostátních systémů zdravotní péče, podporou telemedicíny a digitálních nástrojů a podporou koordinovaných strategií přístupu, včetně mechanismů společného zadávání veřejných zakázek a kontinuity péče ve venkovských oblastech a oblastech s nedostatečným pokrytím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zajistit, aby místo, kde se nacházejí odborné znalosti, a místo, kde pacient pobývá, </w:t>
            </w:r>
            <w:r>
              <w:rPr>
                <w:b/>
                <w:i/>
              </w:rPr>
              <w:t>nepodmiňovaly úroveň</w:t>
            </w:r>
            <w:r>
              <w:t xml:space="preserve"> přístupu k diagnóze nebo léčbě;</w:t>
            </w:r>
          </w:p>
        </w:tc>
        <w:tc>
          <w:tcPr>
            <w:tcW w:w="4876" w:type="dxa"/>
            <w:tcBorders>
              <w:top w:val="nil"/>
              <w:left w:val="nil"/>
              <w:bottom w:val="nil"/>
              <w:right w:val="nil"/>
            </w:tcBorders>
          </w:tcPr>
          <w:p>
            <w:pPr>
              <w:pStyle w:val="Normal6a"/>
            </w:pPr>
            <w:r>
              <w:rPr>
                <w:b/>
                <w:i/>
              </w:rPr>
              <w:t>–</w:t>
            </w:r>
            <w:r>
              <w:tab/>
            </w:r>
            <w:r>
              <w:t xml:space="preserve">zajistit, aby místo, kde se nacházejí odborné znalosti, a místo, kde pacient pobývá, </w:t>
            </w:r>
            <w:r>
              <w:rPr>
                <w:b/>
                <w:i/>
              </w:rPr>
              <w:t>neomezovaly</w:t>
            </w:r>
            <w:r>
              <w:t xml:space="preserve"> přístupu k diagnóze nebo léčbě;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snížit dobu potřebnou k určení diagnózy </w:t>
            </w:r>
            <w:r>
              <w:rPr>
                <w:b/>
                <w:i/>
              </w:rPr>
              <w:t>prostřednictvím koordinovaných zásad</w:t>
            </w:r>
            <w:r>
              <w:t xml:space="preserve"> screeningu novorozenců</w:t>
            </w:r>
            <w:r>
              <w:rPr>
                <w:b/>
                <w:i/>
              </w:rPr>
              <w:t>, dobrovolného sbližování</w:t>
            </w:r>
            <w:r>
              <w:t xml:space="preserve"> norem genomického testování a </w:t>
            </w:r>
            <w:r>
              <w:rPr>
                <w:b/>
                <w:i/>
              </w:rPr>
              <w:t>posílených</w:t>
            </w:r>
            <w:r>
              <w:t xml:space="preserve"> přeshraničních mechanismů předání, což by podpořilo sociální rovnost a řešilo sociální znevýhodnění dětí v důsledku nedostupnosti programů včasné diagnózy a screeningu;</w:t>
            </w:r>
          </w:p>
        </w:tc>
        <w:tc>
          <w:tcPr>
            <w:tcW w:w="4876" w:type="dxa"/>
            <w:tcBorders>
              <w:top w:val="nil"/>
              <w:left w:val="nil"/>
              <w:bottom w:val="nil"/>
              <w:right w:val="nil"/>
            </w:tcBorders>
          </w:tcPr>
          <w:p>
            <w:pPr>
              <w:pStyle w:val="Normal6a"/>
            </w:pPr>
            <w:r>
              <w:rPr>
                <w:b/>
                <w:i/>
              </w:rPr>
              <w:t>–</w:t>
            </w:r>
            <w:r>
              <w:tab/>
            </w:r>
            <w:r>
              <w:t xml:space="preserve">snížit dobu potřebnou k určení diagnózy </w:t>
            </w:r>
            <w:r>
              <w:rPr>
                <w:b/>
                <w:i/>
              </w:rPr>
              <w:t>výměnou osvědčených postupů</w:t>
            </w:r>
            <w:r>
              <w:t xml:space="preserve"> screeningu novorozenců </w:t>
            </w:r>
            <w:r>
              <w:rPr>
                <w:b/>
                <w:i/>
              </w:rPr>
              <w:t>založených na vědeckých důkazech a vnitrostátních kapacitách, dobrovolným sbližováním</w:t>
            </w:r>
            <w:r>
              <w:t xml:space="preserve"> norem </w:t>
            </w:r>
            <w:r>
              <w:rPr>
                <w:b/>
                <w:i/>
              </w:rPr>
              <w:t>a postupů</w:t>
            </w:r>
            <w:r>
              <w:t xml:space="preserve"> genomického testování a </w:t>
            </w:r>
            <w:r>
              <w:rPr>
                <w:b/>
                <w:i/>
              </w:rPr>
              <w:t>posílením</w:t>
            </w:r>
            <w:r>
              <w:t xml:space="preserve"> přeshraničních mechanismů předání, což by podpořilo sociální rovnost a řešilo sociální znevýhodnění dětí v důsledku nedostupnosti programů včasné diagnózy a screeningu;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snížit dobu potřebnou k určení diagnózy prostřednictvím koordinovaných zásad screeningu novorozenců, dobrovolného sbližování norem genomického testování </w:t>
            </w:r>
            <w:r>
              <w:rPr>
                <w:b/>
                <w:i/>
              </w:rPr>
              <w:t>a</w:t>
            </w:r>
            <w:r>
              <w:t xml:space="preserve"> posílených přeshraničních mechanismů předání, což by podpořilo sociální rovnost a řešilo sociální znevýhodnění dětí v důsledku nedostupnosti programů včasné diagnózy a screeningu;</w:t>
            </w:r>
          </w:p>
        </w:tc>
        <w:tc>
          <w:tcPr>
            <w:tcW w:w="4876" w:type="dxa"/>
            <w:tcBorders>
              <w:top w:val="nil"/>
              <w:left w:val="nil"/>
              <w:bottom w:val="nil"/>
              <w:right w:val="nil"/>
            </w:tcBorders>
          </w:tcPr>
          <w:p>
            <w:pPr>
              <w:pStyle w:val="Normal6a"/>
            </w:pPr>
            <w:r>
              <w:rPr>
                <w:b/>
                <w:i/>
              </w:rPr>
              <w:t>–</w:t>
            </w:r>
            <w:r>
              <w:tab/>
            </w:r>
            <w:r>
              <w:t>snížit dobu potřebnou k určení diagnózy prostřednictvím koordinovaných zásad screeningu novorozenců, dobrovolného sbližování norem genomického testování</w:t>
            </w:r>
            <w:r>
              <w:rPr>
                <w:b/>
                <w:i/>
              </w:rPr>
              <w:t>,</w:t>
            </w:r>
            <w:r>
              <w:t xml:space="preserve"> posílených přeshraničních mechanismů předání </w:t>
            </w:r>
            <w:r>
              <w:rPr>
                <w:b/>
                <w:i/>
              </w:rPr>
              <w:t>a cílené podpory Unie pro členské státy se slabší screeningovou a diagnostickou kapacitou</w:t>
            </w:r>
            <w:r>
              <w:t>, což by podpořilo sociální rovnost a řešilo sociální znevýhodnění dětí v důsledku nedostupnosti programů včasné diagnózy a screeningu;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snížit dobu potřebnou k určení diagnózy prostřednictvím koordinovaných zásad screeningu novorozenců, dobrovolného sbližování norem genomického testování a posílených přeshraničních mechanismů předání</w:t>
            </w:r>
            <w:r>
              <w:rPr>
                <w:b/>
                <w:i/>
              </w:rPr>
              <w:t>, což by podpořilo</w:t>
            </w:r>
            <w:r>
              <w:t xml:space="preserve"> sociální rovnost </w:t>
            </w:r>
            <w:r>
              <w:rPr>
                <w:b/>
                <w:i/>
              </w:rPr>
              <w:t>a řešilo</w:t>
            </w:r>
            <w:r>
              <w:t xml:space="preserve"> sociální </w:t>
            </w:r>
            <w:r>
              <w:rPr>
                <w:b/>
                <w:i/>
              </w:rPr>
              <w:t>znevýhodnění dětí v důsledku nedostupnosti</w:t>
            </w:r>
            <w:r>
              <w:t xml:space="preserve"> programů včasné diagnózy a screeningu;</w:t>
            </w:r>
          </w:p>
        </w:tc>
        <w:tc>
          <w:tcPr>
            <w:tcW w:w="4876" w:type="dxa"/>
            <w:tcBorders>
              <w:top w:val="nil"/>
              <w:left w:val="nil"/>
              <w:bottom w:val="nil"/>
              <w:right w:val="nil"/>
            </w:tcBorders>
          </w:tcPr>
          <w:p>
            <w:pPr>
              <w:pStyle w:val="Normal6a"/>
            </w:pPr>
            <w:r>
              <w:rPr>
                <w:b/>
                <w:i/>
              </w:rPr>
              <w:t>–</w:t>
            </w:r>
            <w:r>
              <w:tab/>
            </w:r>
            <w:r>
              <w:t xml:space="preserve">snížit dobu potřebnou k určení diagnózy prostřednictvím koordinovaných zásad screeningu novorozenců, dobrovolného sbližování norem genomického testování a posílených přeshraničních mechanismů předání </w:t>
            </w:r>
            <w:r>
              <w:rPr>
                <w:b/>
                <w:i/>
              </w:rPr>
              <w:t>s cílem podpořit</w:t>
            </w:r>
            <w:r>
              <w:t xml:space="preserve"> sociální rovnost </w:t>
            </w:r>
            <w:r>
              <w:rPr>
                <w:b/>
                <w:i/>
              </w:rPr>
              <w:t>napříč členskými státy i na vnitrostátní úrovni a řešit</w:t>
            </w:r>
            <w:r>
              <w:t xml:space="preserve"> sociální </w:t>
            </w:r>
            <w:r>
              <w:rPr>
                <w:b/>
                <w:i/>
              </w:rPr>
              <w:t>a územní rozdíly v dostupnosti</w:t>
            </w:r>
            <w:r>
              <w:t xml:space="preserve"> programů včasné diagnózy a screeningu </w:t>
            </w:r>
            <w:r>
              <w:rPr>
                <w:b/>
                <w:i/>
              </w:rPr>
              <w:t>pro děti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snížit dobu potřebnou k určení diagnózy prostřednictvím koordinovaných zásad </w:t>
            </w:r>
            <w:r>
              <w:rPr>
                <w:b/>
                <w:i/>
              </w:rPr>
              <w:t>screeningu</w:t>
            </w:r>
            <w:r>
              <w:t xml:space="preserve"> novorozenců, dobrovolného sbližování norem genomického testování a posílených přeshraničních mechanismů předání, což by podpořilo sociální rovnost a řešilo sociální znevýhodnění dětí v důsledku nedostupnosti programů včasné diagnózy a screeningu;</w:t>
            </w:r>
          </w:p>
        </w:tc>
        <w:tc>
          <w:tcPr>
            <w:tcW w:w="4876" w:type="dxa"/>
            <w:tcBorders>
              <w:top w:val="nil"/>
              <w:left w:val="nil"/>
              <w:bottom w:val="nil"/>
              <w:right w:val="nil"/>
            </w:tcBorders>
          </w:tcPr>
          <w:p>
            <w:pPr>
              <w:pStyle w:val="Normal6a"/>
            </w:pPr>
            <w:r>
              <w:rPr>
                <w:b/>
                <w:i/>
              </w:rPr>
              <w:t>–</w:t>
            </w:r>
            <w:r>
              <w:tab/>
            </w:r>
            <w:r>
              <w:t xml:space="preserve">snížit dobu potřebnou k určení diagnózy prostřednictvím koordinovaných zásad </w:t>
            </w:r>
            <w:r>
              <w:rPr>
                <w:b/>
                <w:i/>
              </w:rPr>
              <w:t>pro kvalitnější a standardizovaný screening</w:t>
            </w:r>
            <w:r>
              <w:t xml:space="preserve"> novorozenců, dobrovolného sbližování norem genomického testování a posílených přeshraničních mechanismů předání, což by podpořilo sociální rovnost a řešilo sociální znevýhodnění dětí v důsledku nedostupnosti programů včasné diagnózy a screeningu;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3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zajistit, aby se na klinickém hodnocení a používání inovativních diagnostických a terapeutických metod odpovídajícím způsobem podíleli kvalifikovaní zdravotničtí pracovníci, aby byl zaručen přesný klinický výklad, bezpečnost pacientů a účinná integrace komplexních diagnostických informací;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Stine Bosse,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zlepšit rovný přístup k léčivým přípravkům pro vzácná onemocnění </w:t>
            </w:r>
            <w:r>
              <w:rPr>
                <w:b/>
                <w:i/>
              </w:rPr>
              <w:t>a moderním terapiím prostřednictvím koordinovaného shromažďování</w:t>
            </w:r>
            <w:r>
              <w:t xml:space="preserve"> důkazů, dobrovolných mechanismů společného zadávání zakázek a </w:t>
            </w:r>
            <w:r>
              <w:rPr>
                <w:b/>
                <w:i/>
              </w:rPr>
              <w:t>posílené spolupráce</w:t>
            </w:r>
            <w:r>
              <w:t xml:space="preserve"> při hodnocení zdravotnických technologií;</w:t>
            </w:r>
          </w:p>
        </w:tc>
        <w:tc>
          <w:tcPr>
            <w:tcW w:w="4876" w:type="dxa"/>
            <w:tcBorders>
              <w:top w:val="nil"/>
              <w:left w:val="nil"/>
              <w:bottom w:val="nil"/>
              <w:right w:val="nil"/>
            </w:tcBorders>
          </w:tcPr>
          <w:p>
            <w:pPr>
              <w:pStyle w:val="Normal6a"/>
            </w:pPr>
            <w:r>
              <w:rPr>
                <w:b/>
                <w:i/>
              </w:rPr>
              <w:t>–</w:t>
            </w:r>
            <w:r>
              <w:tab/>
            </w:r>
            <w:r>
              <w:t>zlepšit rovný přístup k léčivým přípravkům pro vzácná onemocnění</w:t>
            </w:r>
            <w:r>
              <w:rPr>
                <w:b/>
                <w:i/>
              </w:rPr>
              <w:t>, pediatrickým léčivým přípravkům a léčivým přípravkům pro moderní terapii koordinovaným shromažďováním</w:t>
            </w:r>
            <w:r>
              <w:t xml:space="preserve"> důkazů, </w:t>
            </w:r>
            <w:r>
              <w:rPr>
                <w:b/>
                <w:i/>
              </w:rPr>
              <w:t>větší podporou Komise a Evropské agentury pro léčivé přípravky (EMA)</w:t>
            </w:r>
            <w:r>
              <w:t xml:space="preserve"> dobrovolných mechanismů společného zadávání </w:t>
            </w:r>
            <w:r>
              <w:rPr>
                <w:b/>
                <w:i/>
              </w:rPr>
              <w:t>veřejných</w:t>
            </w:r>
            <w:r>
              <w:t xml:space="preserve"> zakázek a </w:t>
            </w:r>
            <w:r>
              <w:rPr>
                <w:b/>
                <w:i/>
              </w:rPr>
              <w:t>koalic ochotných jednat o společných cenách a úhradách, jako je Beneluxa a Severské farmaceutické fórum, podporou zpřístupnění Mezinárodní iniciativy pro horizontální skenování (IHSI) a jejího zavádění a používání ve všech členských státech, pokud jde o léčivé přípravky pro vzácná onemocnění, pediatrické léčivé přípravky a léčivé přípravky pro moderní terapii, a posílenou spoluprací</w:t>
            </w:r>
            <w:r>
              <w:t xml:space="preserve"> při hodnocení zdravotnických technologií;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Billy Kelleher,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zlepšit rovný přístup k léčivým přípravkům pro vzácná onemocnění a moderním terapiím prostřednictvím koordinovaného shromažďování důkazů, dobrovolných mechanismů společného zadávání zakázek a </w:t>
            </w:r>
            <w:r>
              <w:rPr>
                <w:b/>
                <w:i/>
              </w:rPr>
              <w:t>posílené spolupráce</w:t>
            </w:r>
            <w:r>
              <w:t xml:space="preserve"> při hodnocení zdravotnických technologií;</w:t>
            </w:r>
          </w:p>
        </w:tc>
        <w:tc>
          <w:tcPr>
            <w:tcW w:w="4876" w:type="dxa"/>
            <w:tcBorders>
              <w:top w:val="nil"/>
              <w:left w:val="nil"/>
              <w:bottom w:val="nil"/>
              <w:right w:val="nil"/>
            </w:tcBorders>
          </w:tcPr>
          <w:p>
            <w:pPr>
              <w:pStyle w:val="Normal6a"/>
            </w:pPr>
            <w:r>
              <w:rPr>
                <w:b/>
                <w:i/>
              </w:rPr>
              <w:t>–</w:t>
            </w:r>
            <w:r>
              <w:tab/>
            </w:r>
            <w:r>
              <w:t xml:space="preserve">zlepšit rovný přístup k léčivým přípravkům pro vzácná onemocnění a moderním terapiím prostřednictvím koordinovaného shromažďování </w:t>
            </w:r>
            <w:r>
              <w:rPr>
                <w:b/>
                <w:i/>
              </w:rPr>
              <w:t>a porovnávání</w:t>
            </w:r>
            <w:r>
              <w:t xml:space="preserve"> důkazů, </w:t>
            </w:r>
            <w:r>
              <w:rPr>
                <w:b/>
                <w:i/>
              </w:rPr>
              <w:t>plného uplatňování směrnic 2011/24/EU a (EU) 2023/970, iniciativ přeshraniční spolupráce a dalšího posílení</w:t>
            </w:r>
            <w:r>
              <w:t xml:space="preserve"> dobrovolných mechanismů společného zadávání </w:t>
            </w:r>
            <w:r>
              <w:rPr>
                <w:b/>
                <w:i/>
              </w:rPr>
              <w:t>veřejných</w:t>
            </w:r>
            <w:r>
              <w:t xml:space="preserve"> zakázek a </w:t>
            </w:r>
            <w:r>
              <w:rPr>
                <w:b/>
                <w:i/>
              </w:rPr>
              <w:t>posílenou spolupráci</w:t>
            </w:r>
            <w:r>
              <w:t xml:space="preserve"> při hodnocení zdravotnických technologií</w:t>
            </w:r>
            <w:r>
              <w:rPr>
                <w:b/>
                <w:i/>
              </w:rPr>
              <w:t>.</w:t>
            </w:r>
            <w:r>
              <w:t xml:space="preserve"> </w:t>
            </w:r>
            <w:r>
              <w:rPr>
                <w:b/>
                <w:i/>
              </w:rPr>
              <w:t>podporovat opatření umožňující harmonizované obaly pro léčivé přípravky pro vzácná onemocnění mimo jiné s cílem usnadnit jejich dostupnost ve všech členských státech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zlepšit rovný přístup k léčivým přípravkům pro vzácná onemocnění a moderním terapiím prostřednictvím koordinovaného shromažďování důkazů, dobrovolných mechanismů společného zadávání zakázek a posílené spolupráce při hodnocení zdravotnických technologií;</w:t>
            </w:r>
          </w:p>
        </w:tc>
        <w:tc>
          <w:tcPr>
            <w:tcW w:w="4876" w:type="dxa"/>
            <w:tcBorders>
              <w:top w:val="nil"/>
              <w:left w:val="nil"/>
              <w:bottom w:val="nil"/>
              <w:right w:val="nil"/>
            </w:tcBorders>
          </w:tcPr>
          <w:p>
            <w:pPr>
              <w:pStyle w:val="Normal6a"/>
            </w:pPr>
            <w:r>
              <w:rPr>
                <w:b/>
                <w:i/>
              </w:rPr>
              <w:t>–</w:t>
            </w:r>
            <w:r>
              <w:tab/>
            </w:r>
            <w:r>
              <w:t>zlepšit rovný přístup k léčivým přípravkům pro vzácná onemocnění a moderním terapiím prostřednictvím koordinovaného shromažďování důkazů, dobrovolných mechanismů společného zadávání zakázek a posílené spolupráce při hodnocení zdravotnických technologií</w:t>
            </w:r>
            <w:r>
              <w:rPr>
                <w:b/>
                <w:i/>
              </w:rPr>
              <w:t>, a zvýšit transparentnost nákladů na výzkum a vývoj podporovaných z veřejných příspěvků a zlepšit lhůty pro úhradu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zlepšit rovný přístup k léčivým přípravkům pro vzácná onemocnění a moderním terapiím prostřednictvím koordinovaného shromažďování důkazů, dobrovolných mechanismů společného zadávání zakázek a posílené spolupráce při hodnocení zdravotnických technologií;</w:t>
            </w:r>
          </w:p>
        </w:tc>
        <w:tc>
          <w:tcPr>
            <w:tcW w:w="4876" w:type="dxa"/>
            <w:tcBorders>
              <w:top w:val="nil"/>
              <w:left w:val="nil"/>
              <w:bottom w:val="nil"/>
              <w:right w:val="nil"/>
            </w:tcBorders>
          </w:tcPr>
          <w:p>
            <w:pPr>
              <w:pStyle w:val="Normal6a"/>
            </w:pPr>
            <w:r>
              <w:rPr>
                <w:b/>
                <w:i/>
              </w:rPr>
              <w:t>–</w:t>
            </w:r>
            <w:r>
              <w:tab/>
            </w:r>
            <w:r>
              <w:t xml:space="preserve">zlepšit </w:t>
            </w:r>
            <w:r>
              <w:rPr>
                <w:b/>
                <w:i/>
              </w:rPr>
              <w:t>a usnadnit</w:t>
            </w:r>
            <w:r>
              <w:t xml:space="preserve"> rovný přístup k léčivým přípravkům pro vzácná onemocnění a moderním terapiím prostřednictvím koordinovaného shromažďování důkazů, dobrovolných mechanismů </w:t>
            </w:r>
            <w:r>
              <w:rPr>
                <w:b/>
                <w:i/>
              </w:rPr>
              <w:t>spolupráce, včetně případného</w:t>
            </w:r>
            <w:r>
              <w:t xml:space="preserve"> společného zadávání zakázek</w:t>
            </w:r>
            <w:r>
              <w:rPr>
                <w:b/>
                <w:i/>
              </w:rPr>
              <w:t>, o němž by rozhodly členské státy,</w:t>
            </w:r>
            <w:r>
              <w:t xml:space="preserve"> a posílené spolupráce při hodnocení zdravotnických technologií;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integrovat registry vzácných onemocnění a datové infrastruktury v rámci evropského prostoru pro zdravotní údaje způsobem, který zajistí interoperabilitu, kybernetickou bezpečnost a plný soulad s právními předpisy Unie na ochranu údajů;</w:t>
            </w:r>
          </w:p>
        </w:tc>
        <w:tc>
          <w:tcPr>
            <w:tcW w:w="4876" w:type="dxa"/>
            <w:tcBorders>
              <w:top w:val="nil"/>
              <w:left w:val="nil"/>
              <w:bottom w:val="nil"/>
              <w:right w:val="nil"/>
            </w:tcBorders>
          </w:tcPr>
          <w:p>
            <w:pPr>
              <w:pStyle w:val="Normal6a"/>
            </w:pPr>
            <w:r>
              <w:rPr>
                <w:b/>
                <w:i/>
              </w:rPr>
              <w:t>–</w:t>
            </w:r>
            <w:r>
              <w:tab/>
            </w:r>
            <w:r>
              <w:t xml:space="preserve">integrovat registry vzácných onemocnění a datové infrastruktury v rámci evropského prostoru pro zdravotní údaje způsobem, který zajistí interoperabilitu, kybernetickou bezpečnost a plný soulad s právními předpisy Unie na ochranu údajů </w:t>
            </w:r>
            <w:r>
              <w:rPr>
                <w:b/>
                <w:i/>
              </w:rPr>
              <w:t>používáním standardizovaných kódovacích systémů, jako jsou kódy ORPHA spravované systémem Orphanet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5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mít na paměti, že některé členské státy sdílejí se třetími zeměmi významné přeshraniční zdravotní povinnosti, což by pokud možno nemělo omezovat schopnost sdílet údaje potřebné k zajištění plné viditelnosti prevalence vzácných onemocnění na celém evropském kontinentu;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5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podporovat jednotné využívání kódů ORPHA;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posílit </w:t>
            </w:r>
            <w:r>
              <w:rPr>
                <w:b/>
                <w:i/>
              </w:rPr>
              <w:t>ERN jako centra</w:t>
            </w:r>
            <w:r>
              <w:t xml:space="preserve"> klinických </w:t>
            </w:r>
            <w:r>
              <w:rPr>
                <w:b/>
                <w:i/>
              </w:rPr>
              <w:t>odborných znalostí, výměny dat,</w:t>
            </w:r>
            <w:r>
              <w:t xml:space="preserve"> odborné </w:t>
            </w:r>
            <w:r>
              <w:rPr>
                <w:b/>
                <w:i/>
              </w:rPr>
              <w:t>přípravy a koordinace</w:t>
            </w:r>
            <w:r>
              <w:t xml:space="preserve"> výzkumu, </w:t>
            </w:r>
            <w:r>
              <w:rPr>
                <w:b/>
                <w:i/>
              </w:rPr>
              <w:t>zajistit udržitelné financování a integraci s vnitrostátními</w:t>
            </w:r>
            <w:r>
              <w:t xml:space="preserve"> systémy;</w:t>
            </w:r>
          </w:p>
        </w:tc>
        <w:tc>
          <w:tcPr>
            <w:tcW w:w="4876" w:type="dxa"/>
            <w:tcBorders>
              <w:top w:val="nil"/>
              <w:left w:val="nil"/>
              <w:bottom w:val="nil"/>
              <w:right w:val="nil"/>
            </w:tcBorders>
          </w:tcPr>
          <w:p>
            <w:pPr>
              <w:pStyle w:val="Normal6a"/>
            </w:pPr>
            <w:r>
              <w:rPr>
                <w:b/>
                <w:i/>
              </w:rPr>
              <w:t>–</w:t>
            </w:r>
            <w:r>
              <w:tab/>
            </w:r>
            <w:r>
              <w:t xml:space="preserve">posílit </w:t>
            </w:r>
            <w:r>
              <w:rPr>
                <w:b/>
                <w:i/>
              </w:rPr>
              <w:t>Orphanet a evropské referenční sítě s cílem zlepšit koordinaci a sdílení informací – včetně</w:t>
            </w:r>
            <w:r>
              <w:t xml:space="preserve"> klinických </w:t>
            </w:r>
            <w:r>
              <w:rPr>
                <w:b/>
                <w:i/>
              </w:rPr>
              <w:t>protokolů a postupů v oblasti zdravotní péče – a zároveň posílit evropské referenční sítě jako udržitelná, dobře integrovaná centra pro klinické</w:t>
            </w:r>
            <w:r>
              <w:t xml:space="preserve"> odborné </w:t>
            </w:r>
            <w:r>
              <w:rPr>
                <w:b/>
                <w:i/>
              </w:rPr>
              <w:t>znalosti, výměnu údajů, odbornou přípravu a koordinaci</w:t>
            </w:r>
            <w:r>
              <w:t xml:space="preserve"> výzkumu, </w:t>
            </w:r>
            <w:r>
              <w:rPr>
                <w:b/>
                <w:i/>
              </w:rPr>
              <w:t>která propojují</w:t>
            </w:r>
            <w:r>
              <w:t xml:space="preserve"> systémy </w:t>
            </w:r>
            <w:r>
              <w:rPr>
                <w:b/>
                <w:i/>
              </w:rPr>
              <w:t>primární a specializované péče, podporovat přeshraniční kontinuitu péče a multidisciplinární podpůrné služby, včetně psychosociální a socioekonomické podpory pacientů a pečovatelů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posílit </w:t>
            </w:r>
            <w:r>
              <w:rPr>
                <w:b/>
                <w:i/>
              </w:rPr>
              <w:t>ERN</w:t>
            </w:r>
            <w:r>
              <w:t xml:space="preserve"> jako centra </w:t>
            </w:r>
            <w:r>
              <w:rPr>
                <w:b/>
                <w:i/>
              </w:rPr>
              <w:t>klinických odborných znalostí, výměny dat</w:t>
            </w:r>
            <w:r>
              <w:t xml:space="preserve">, odborné </w:t>
            </w:r>
            <w:r>
              <w:rPr>
                <w:b/>
                <w:i/>
              </w:rPr>
              <w:t>přípravy a koordinace</w:t>
            </w:r>
            <w:r>
              <w:t xml:space="preserve"> výzkumu</w:t>
            </w:r>
            <w:r>
              <w:rPr>
                <w:b/>
                <w:i/>
              </w:rPr>
              <w:t>,</w:t>
            </w:r>
            <w:r>
              <w:t xml:space="preserve"> zajistit udržitelné financování a integraci s vnitrostátními systémy;</w:t>
            </w:r>
          </w:p>
        </w:tc>
        <w:tc>
          <w:tcPr>
            <w:tcW w:w="4876" w:type="dxa"/>
            <w:tcBorders>
              <w:top w:val="nil"/>
              <w:left w:val="nil"/>
              <w:bottom w:val="nil"/>
              <w:right w:val="nil"/>
            </w:tcBorders>
          </w:tcPr>
          <w:p>
            <w:pPr>
              <w:pStyle w:val="Normal6a"/>
            </w:pPr>
            <w:r>
              <w:rPr>
                <w:b/>
                <w:i/>
              </w:rPr>
              <w:t>–</w:t>
            </w:r>
            <w:r>
              <w:tab/>
            </w:r>
            <w:r>
              <w:t xml:space="preserve">posílit </w:t>
            </w:r>
            <w:r>
              <w:rPr>
                <w:b/>
                <w:i/>
              </w:rPr>
              <w:t>evropské referenční sítě</w:t>
            </w:r>
            <w:r>
              <w:t xml:space="preserve"> jako centra </w:t>
            </w:r>
            <w:r>
              <w:rPr>
                <w:b/>
                <w:i/>
              </w:rPr>
              <w:t>pro odbornou přípravu a výzkum, což jim umožní systematicky shromažďovat a produkovat vysoce kvalitní důkazy z reálného světa prostřednictvím interoperabilního shromažďování údajů s cílem podpořit regulační rozhodování</w:t>
            </w:r>
            <w:r>
              <w:t xml:space="preserve">, </w:t>
            </w:r>
            <w:r>
              <w:rPr>
                <w:b/>
                <w:i/>
              </w:rPr>
              <w:t>procesy hodnocení zdravotnických technologií a rovný přístup k novým terapiím, klinické</w:t>
            </w:r>
            <w:r>
              <w:t xml:space="preserve"> odborné </w:t>
            </w:r>
            <w:r>
              <w:rPr>
                <w:b/>
                <w:i/>
              </w:rPr>
              <w:t>znalosti, výměnu dat, odbornou přípravu a koordinaci</w:t>
            </w:r>
            <w:r>
              <w:t xml:space="preserve"> výzkumu </w:t>
            </w:r>
            <w:r>
              <w:rPr>
                <w:b/>
                <w:i/>
              </w:rPr>
              <w:t>a</w:t>
            </w:r>
            <w:r>
              <w:t xml:space="preserve"> zajistit udržitelné financování a integraci s vnitrostátními systémy;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posílit ERN jako centra klinických odborných znalostí, výměny dat, odborné přípravy a koordinace výzkumu, zajistit udržitelné financování </w:t>
            </w:r>
            <w:r>
              <w:rPr>
                <w:b/>
                <w:i/>
              </w:rPr>
              <w:t>a</w:t>
            </w:r>
            <w:r>
              <w:t xml:space="preserve"> integraci s vnitrostátními systémy;</w:t>
            </w:r>
          </w:p>
        </w:tc>
        <w:tc>
          <w:tcPr>
            <w:tcW w:w="4876" w:type="dxa"/>
            <w:tcBorders>
              <w:top w:val="nil"/>
              <w:left w:val="nil"/>
              <w:bottom w:val="nil"/>
              <w:right w:val="nil"/>
            </w:tcBorders>
          </w:tcPr>
          <w:p>
            <w:pPr>
              <w:pStyle w:val="Normal6a"/>
            </w:pPr>
            <w:r>
              <w:rPr>
                <w:b/>
                <w:i/>
              </w:rPr>
              <w:t>–</w:t>
            </w:r>
            <w:r>
              <w:tab/>
            </w:r>
            <w:r>
              <w:t>posílit ERN jako centra klinických odborných znalostí, výměny dat, odborné přípravy a koordinace výzkumu, zajistit udržitelné financování</w:t>
            </w:r>
            <w:r>
              <w:rPr>
                <w:b/>
                <w:i/>
              </w:rPr>
              <w:t>, širší zeměpisné pokrytí, efektivnější postupy předávání a hlubší</w:t>
            </w:r>
            <w:r>
              <w:t xml:space="preserve"> integraci s vnitrostátními systémy </w:t>
            </w:r>
            <w:r>
              <w:rPr>
                <w:b/>
                <w:i/>
              </w:rPr>
              <w:t>a cílenou podporou pro nedostatečně zastoupené členské státy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posílit ERN jako centra klinických odborných znalostí, výměny dat, odborné přípravy a koordinace výzkumu, zajistit udržitelné financování a integraci s vnitrostátními systémy;</w:t>
            </w:r>
          </w:p>
        </w:tc>
        <w:tc>
          <w:tcPr>
            <w:tcW w:w="4876" w:type="dxa"/>
            <w:tcBorders>
              <w:top w:val="nil"/>
              <w:left w:val="nil"/>
              <w:bottom w:val="nil"/>
              <w:right w:val="nil"/>
            </w:tcBorders>
          </w:tcPr>
          <w:p>
            <w:pPr>
              <w:pStyle w:val="Normal6a"/>
            </w:pPr>
            <w:r>
              <w:rPr>
                <w:b/>
                <w:i/>
              </w:rPr>
              <w:t>–</w:t>
            </w:r>
            <w:r>
              <w:tab/>
            </w:r>
            <w:r>
              <w:t xml:space="preserve">posílit ERN jako centra klinických odborných znalostí, výměny dat, odborné přípravy a koordinace výzkumu, zajistit udržitelné financování a </w:t>
            </w:r>
            <w:r>
              <w:rPr>
                <w:b/>
                <w:i/>
              </w:rPr>
              <w:t>ve spolupráci s vnitrostátními odbornými středisky zajistit</w:t>
            </w:r>
            <w:r>
              <w:t xml:space="preserve"> integraci s vnitrostátními systémy;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6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zdůraznit, že do vnitrostátních systémů zdravotní péče je třeba začlenit mechanismy včasného rozpoznání a předávání, a za tímto účelem spolupracovat s členskými státy na návrhu postupů evropských referenčních sítí pro standardizaci včasného rozpoznávání v pediatrii, včetně varovných signálů, odkazů na screeningové programy pro novorozence a spouštěcích mechanismů primární péče, spolu s časově omezeným předáváním do akreditovaných středisek a zajištěním kontinuity na místní a regionální úrovni a na úrovni evropských referenčních sítí s jasně definovanými úlohami a udržitelným financováním;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6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pod záštitou evropských referenčních sítí a pod dohledem rady členských států poskytnout organizační, právní a technický rámec pro usnadnění rozvoje nadnárodních ekosystémů v rámci omezeného počtu středisek pro vzácná onemocnění s cílem vytvořit nezbytný objem údajů o pacientech a klinických údajů, které usnadní rozvoj odborných znalostí, inovativního výzkumu a léčby a odvětvových partnerství;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podporovat přeshraniční kontinuitu péče a multidisciplinární podpůrné služby, včetně psychosociální a socioekonomické podpory pro pacienty a pečující osoby;</w:t>
            </w:r>
          </w:p>
        </w:tc>
        <w:tc>
          <w:tcPr>
            <w:tcW w:w="4876" w:type="dxa"/>
            <w:tcBorders>
              <w:top w:val="nil"/>
              <w:left w:val="nil"/>
              <w:bottom w:val="nil"/>
              <w:right w:val="nil"/>
            </w:tcBorders>
          </w:tcPr>
          <w:p>
            <w:pPr>
              <w:pStyle w:val="Normal6a"/>
            </w:pPr>
            <w:r>
              <w:rPr>
                <w:b/>
                <w:i/>
              </w:rPr>
              <w:t>–</w:t>
            </w:r>
            <w:r>
              <w:tab/>
            </w:r>
            <w:r>
              <w:t>podporovat přeshraniční kontinuitu péče a multidisciplinární podpůrné služby, včetně psychosociální a socioekonomické podpory pro pacienty a pečující osoby</w:t>
            </w:r>
            <w:r>
              <w:rPr>
                <w:b/>
                <w:i/>
              </w:rPr>
              <w:t>, a zároveň snížit administrativní zátěž spojenou s přeshraniční zdravotní péčí a usnadnit proplácení nákladů v souladu se směrnicí 2011/24/EU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podporovat přeshraniční kontinuitu péče a multidisciplinární podpůrné služby, včetně psychosociální a socioekonomické podpory pro pacienty a pečující osoby;</w:t>
            </w:r>
          </w:p>
        </w:tc>
        <w:tc>
          <w:tcPr>
            <w:tcW w:w="4876" w:type="dxa"/>
            <w:tcBorders>
              <w:top w:val="nil"/>
              <w:left w:val="nil"/>
              <w:bottom w:val="nil"/>
              <w:right w:val="nil"/>
            </w:tcBorders>
          </w:tcPr>
          <w:p>
            <w:pPr>
              <w:pStyle w:val="Normal6a"/>
            </w:pPr>
            <w:r>
              <w:rPr>
                <w:b/>
                <w:i/>
              </w:rPr>
              <w:t>–</w:t>
            </w:r>
            <w:r>
              <w:tab/>
            </w:r>
            <w:r>
              <w:t>podporovat přeshraniční kontinuitu péče a multidisciplinární podpůrné služby, včetně psychosociální a socioekonomické podpory pro pacienty a pečující osoby</w:t>
            </w:r>
            <w:r>
              <w:rPr>
                <w:b/>
                <w:i/>
              </w:rPr>
              <w:t>, jakož i opatření na podporu inkluzivního vzdělávání, zaměstnanosti a přechodu do dospělosti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Elena Nevado del Campo, Dolors Montserrat,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zřídit a koordinovat rozvoj systému přeshraniční výměny výjimek pro nemocnice;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zřídit a koordinovat rozvoj systému přeshraniční výměny výjimek</w:t>
            </w:r>
            <w:r>
              <w:t xml:space="preserve"> pro nemocnice;</w:t>
            </w:r>
          </w:p>
        </w:tc>
        <w:tc>
          <w:tcPr>
            <w:tcW w:w="4876" w:type="dxa"/>
            <w:tcBorders>
              <w:top w:val="nil"/>
              <w:left w:val="nil"/>
              <w:bottom w:val="nil"/>
              <w:right w:val="nil"/>
            </w:tcBorders>
          </w:tcPr>
          <w:p>
            <w:pPr>
              <w:pStyle w:val="Normal6a"/>
            </w:pPr>
            <w:r>
              <w:rPr>
                <w:b/>
                <w:i/>
              </w:rPr>
              <w:t>–</w:t>
            </w:r>
            <w:r>
              <w:tab/>
            </w:r>
            <w:r>
              <w:rPr>
                <w:b/>
                <w:i/>
              </w:rPr>
              <w:t>podporovat dobrovolnou spolupráci mezi členskými státy s cílem usnadnit v odůvodněných případech přístup k léčbě na základě výjimky</w:t>
            </w:r>
            <w:r>
              <w:t xml:space="preserve"> pro nemocnice;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Příloha I – část Α – doporučení 2 – odst. 2 – odrážka 8 a (nová)</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prozkoumat vytvoření vnitrostátních rámců pro proplácení léčby vzácných onemocnění, zejména léčivých přípravků pro vzácná onemocnění, které by byly koordinovány na úrovni Unie s cílem zajistit spravedlivý, včasný a jednotný přístup pacientů ve všech členských státech a jejich regionech;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786.802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158</w:t>
    </w:r>
    <w:r>
      <w:fldChar w:fldCharType="end"/>
    </w:r>
    <w:r>
      <w:t>/</w:t>
    </w:r>
    <w:r>
      <w:fldChar w:fldCharType="begin"/>
    </w:r>
    <w:r>
      <w:instrText xml:space="preserve"> NUMPAGES </w:instrText>
    </w:r>
    <w:r>
      <w:fldChar w:fldCharType="separate"/>
    </w:r>
    <w:r>
      <w:t>158</w:t>
    </w:r>
    <w:r>
      <w:fldChar w:fldCharType="end"/>
    </w:r>
    <w:r>
      <w:tab/>
    </w:r>
    <w:r>
      <w:rPr>
        <w:rStyle w:val="HideTWBExt"/>
      </w:rPr>
      <w:t>&lt;PathFdR&gt;</w:t>
    </w:r>
    <w:r>
      <w:t>AM\1340355CS.docx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AM\1340355CS.docx</w:t>
    </w:r>
    <w:r>
      <w:rPr>
        <w:rStyle w:val="HideTWBExt"/>
      </w:rPr>
      <w:t>&lt;/PathFdR&gt;</w:t>
    </w:r>
    <w:r>
      <w:tab/>
    </w:r>
    <w:r>
      <w:fldChar w:fldCharType="begin"/>
    </w:r>
    <w:r>
      <w:instrText xml:space="preserve"> PAGE </w:instrText>
    </w:r>
    <w:r>
      <w:fldChar w:fldCharType="separate"/>
    </w:r>
    <w:r>
      <w:t>157</w:t>
    </w:r>
    <w:r>
      <w:fldChar w:fldCharType="end"/>
    </w:r>
    <w:r>
      <w:t>/</w:t>
    </w:r>
    <w:r>
      <w:fldChar w:fldCharType="begin"/>
    </w:r>
    <w:r>
      <w:instrText xml:space="preserve"> NUMPAGES </w:instrText>
    </w:r>
    <w:r>
      <w:fldChar w:fldCharType="separate"/>
    </w:r>
    <w:r>
      <w:t>158</w:t>
    </w:r>
    <w:r>
      <w:fldChar w:fldCharType="end"/>
    </w:r>
    <w:r>
      <w:tab/>
    </w:r>
    <w:r>
      <w:t>PE</w:t>
    </w:r>
    <w:r>
      <w:rPr>
        <w:rStyle w:val="HideTWBExt"/>
      </w:rPr>
      <w:t>&lt;NoPE&gt;</w:t>
    </w:r>
    <w:r>
      <w:t>786.802</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AM\1340355CS.docx</w:t>
    </w:r>
    <w:r>
      <w:rPr>
        <w:rStyle w:val="HideTWBExt"/>
      </w:rPr>
      <w:t>&lt;/PathFdR&gt;</w:t>
    </w:r>
    <w:r>
      <w:tab/>
    </w:r>
    <w:r>
      <w:tab/>
    </w:r>
    <w:r>
      <w:t>PE</w:t>
    </w:r>
    <w:r>
      <w:rPr>
        <w:rStyle w:val="HideTWBExt"/>
      </w:rPr>
      <w:t>&lt;NoPE&gt;</w:t>
    </w:r>
    <w:r>
      <w:t>786.802</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158</Pages>
  <Words>27153</Words>
  <Characters>169099</Characters>
  <Application>Microsoft Office Word</Application>
  <DocSecurity>0</DocSecurity>
  <Lines>1</Lines>
  <Paragraphs>3148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1340355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482170</vt:lpwstr>
  </property>
  <property fmtid="{D5CDD505-2E9C-101B-9397-08002B2CF9AE}" pid="7" name="dmxml.render.traceId">
    <vt:lpwstr>69fc3967e140571a6a7d6acabee5a9a7</vt:lpwstr>
  </property>
  <property fmtid="{D5CDD505-2E9C-101B-9397-08002B2CF9AE}" pid="8" name="FooterPath">
    <vt:lpwstr>AM\1340355CS.docx</vt:lpwstr>
  </property>
  <property fmtid="{D5CDD505-2E9C-101B-9397-08002B2CF9AE}" pid="9" name="PE Number">
    <vt:lpwstr>786.802</vt:lpwstr>
  </property>
  <property fmtid="{D5CDD505-2E9C-101B-9397-08002B2CF9AE}" pid="10" name="UID">
    <vt:lpwstr>eu.europa.europarl-DIN1-2026-0000083801_02.00-cs-01.00_text-xml</vt:lpwstr>
  </property>
</Properties>
</file>