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{SANT}</w:t>
      </w:r>
      <w:r>
        <w:t>Odbor za javno zdravlje</w:t>
      </w:r>
      <w:r>
        <w:rPr>
          <w:rStyle w:val="HideTWBExt"/>
        </w:rPr>
        <w:t>&lt;/Commission&gt;</w:t>
      </w:r>
    </w:p>
    <w:p>
      <w:pPr>
        <w:pStyle w:val="LineBottom"/>
      </w:pPr>
      <w:r>
        <w:t xml:space="preserve"> </w:t>
      </w:r>
    </w:p>
    <w:p>
      <w:pPr>
        <w:pStyle w:val="CoverReference"/>
      </w:pPr>
      <w:r>
        <w:rPr>
          <w:rStyle w:val="HideTWBExt"/>
        </w:rPr>
        <w:t>&lt;RefProc&gt;</w:t>
      </w:r>
      <w:r>
        <w:t>2025/2130</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{01/04/2026}</w:t>
      </w:r>
      <w:r>
        <w:t>1.4.2026</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360</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Nicolás González Casares</w:t>
      </w:r>
      <w:r>
        <w:rPr>
          <w:rStyle w:val="HideTWBExt"/>
        </w:rPr>
        <w:t>&lt;/Rapporteur&gt;</w:t>
      </w:r>
    </w:p>
    <w:p>
      <w:pPr>
        <w:pStyle w:val="CoverNormal24a"/>
      </w:pPr>
      <w:r>
        <w:rPr>
          <w:rStyle w:val="HideTWBExt"/>
        </w:rPr>
        <w:t>&lt;DocRefPE&gt;</w:t>
      </w:r>
      <w:r>
        <w:t>(PE785.192v01-00)</w:t>
      </w:r>
      <w:r>
        <w:rPr>
          <w:rStyle w:val="HideTWBExt"/>
        </w:rPr>
        <w:t>&lt;/DocRefPE&gt;</w:t>
      </w:r>
    </w:p>
    <w:p>
      <w:pPr>
        <w:pStyle w:val="CoverNormal"/>
      </w:pPr>
      <w:r>
        <w:rPr>
          <w:rStyle w:val="HideTWBExt"/>
        </w:rPr>
        <w:t>&lt;Titre&gt;</w:t>
      </w:r>
      <w:r>
        <w:t>Akcijski plan EU-a za rijetke bolesti</w:t>
      </w:r>
      <w:r>
        <w:rPr>
          <w:rStyle w:val="HideTWBExt"/>
        </w:rPr>
        <w:t>&lt;/Titre&gt;</w:t>
      </w:r>
    </w:p>
    <w:p>
      <w:pPr>
        <w:pStyle w:val="CoverNormal24a"/>
      </w:pPr>
      <w:r>
        <w:rPr>
          <w:rStyle w:val="HideTWBExt"/>
        </w:rPr>
        <w:t>&lt;DocRef&gt;</w:t>
      </w:r>
      <w:r>
        <w:t>(2025/2130(INL))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uzimajući u obzir članak </w:t>
            </w:r>
            <w:r>
              <w:rPr>
                <w:b/>
                <w:i/>
              </w:rPr>
              <w:t>225</w:t>
            </w:r>
            <w:r>
              <w:t>. Ugovora o funkcioniranju Europske unije,</w:t>
            </w:r>
          </w:p>
        </w:tc>
        <w:tc>
          <w:tcPr>
            <w:tcW w:w="4876" w:type="dxa"/>
            <w:tcBorders>
              <w:top w:val="nil"/>
              <w:left w:val="nil"/>
              <w:bottom w:val="nil"/>
              <w:right w:val="nil"/>
            </w:tcBorders>
          </w:tcPr>
          <w:p>
            <w:pPr>
              <w:pStyle w:val="Normal6a"/>
            </w:pPr>
            <w:r>
              <w:rPr>
                <w:b/>
                <w:i/>
              </w:rPr>
              <w:t>–</w:t>
            </w:r>
            <w:r>
              <w:tab/>
            </w:r>
            <w:r>
              <w:t xml:space="preserve">uzimajući u obzir članak </w:t>
            </w:r>
            <w:r>
              <w:rPr>
                <w:b/>
                <w:i/>
              </w:rPr>
              <w:t>292</w:t>
            </w:r>
            <w:r>
              <w:t>. Ugovora o funkcioniranju Europske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uzimajući u obzir članke 16</w:t>
            </w:r>
            <w:r>
              <w:rPr>
                <w:b/>
                <w:i/>
              </w:rPr>
              <w:t>., 114</w:t>
            </w:r>
            <w:r>
              <w:t>. i 168. Ugovora o funkcioniranju Europske unije,</w:t>
            </w:r>
          </w:p>
        </w:tc>
        <w:tc>
          <w:tcPr>
            <w:tcW w:w="4876" w:type="dxa"/>
            <w:tcBorders>
              <w:top w:val="nil"/>
              <w:left w:val="nil"/>
              <w:bottom w:val="nil"/>
              <w:right w:val="nil"/>
            </w:tcBorders>
          </w:tcPr>
          <w:p>
            <w:pPr>
              <w:pStyle w:val="Normal6a"/>
            </w:pPr>
            <w:r>
              <w:rPr>
                <w:b/>
                <w:i/>
              </w:rPr>
              <w:t>–</w:t>
            </w:r>
            <w:r>
              <w:tab/>
            </w:r>
            <w:r>
              <w:t>uzimajući u obzir članke 16. i 168. Ugovora o funkcioniranju Europske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Uredbu (EZ) br. 141/2000 Europskog parlamenta i Vijeća od 16. prosinca 1999. o lijekovima za rijetke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izvješće Marija Draghija od 9. rujna 2024. naslovljeno „Budućnost europske konkurentnosti” (Draghijevo izvješće),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komunikaciju Komisije od 29. siječnja 2025. naslovljenu „Kompas konkurentnosti za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Direktivu Vijeća 89/105/EEZ od 21. prosinca 1988. o transparentnosti mjera kojima se uređuje određivanje cijena lijekova za humanu uporabu i njihovo uključivanje u nacionalne sustave zdravstvenog osiguranja</w:t>
            </w:r>
            <w:r>
              <w:rPr>
                <w:vertAlign w:val="superscript"/>
              </w:rPr>
              <w:t>6a</w:t>
            </w:r>
            <w:r>
              <w:rPr>
                <w:b/>
                <w:i/>
              </w:rPr>
              <w:t>,</w:t>
            </w:r>
            <w:r>
              <w:br/>
            </w:r>
            <w:r>
              <w:br/>
            </w:r>
            <w:r>
              <w:br/>
            </w: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Uredbu (EZ) br. 1394/2007 Europskog parlamenta i Vijeća od 13. studenoga 2007. o lijekovima za naprednu terapiju i o izmjeni Direktive 2001/83/EZ i Uredbe (EZ) br. 726/2004,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Prijedlog uredbe Europskog parlamenta i Vijeća o uspostavi okvira mjera za jačanje sektora biotehnologije i bioproizvodnje u Uniji, posebno u području zdravlja, i o izmjeni uredaba (EZ) br. 178/2002, (EZ) br. 1394/2007, (EU) br. 536/2014, (EU) 2019/6, (EU) 2024/795 i (EU) 2024/1938 (Europski akt o biotehnologiji),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Prijedlog uredbe Europskog parlamenta i Vijeća o uspostavi okvira mjera za jačanje sektora biotehnologije i bioproizvodnje u Uniji, posebno u području zdravlja, i o izmjeni uredaba (EZ) br. 178/2002, (EZ) br. 1394/2007, (EU) br. 536/2014, (EU) 2019/6, (EU) 2024/795 i (EU) 2024/1938 (Europski akt o biotehnologiji),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Prijedlog uredbe Europskog Parlamenta i Vijeća o utvrđivanju okvira za jačanje dostupnosti i sigurnosti opskrbe kritičnim lijekovima i dostupnosti i pristupačnosti lijekova od zajedničkog interesa te o izmjeni Uredbe (EU)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Prijedlog uredbe Europskog Parlamenta i Vijeća o utvrđivanju okvira za jačanje dostupnosti i sigurnosti opskrbe kritičnim lijekovima i dostupnosti i pristupačnosti lijekova od zajedničkog interesa te o izmjeni Uredbe (EU) 2024/795,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komunikaciju Komisije od 2. srpnja 2025. naslovljenu „Odaberi Europu za biološke znanosti:</w:t>
            </w:r>
            <w:r>
              <w:t xml:space="preserve"> </w:t>
            </w:r>
            <w:r>
              <w:rPr>
                <w:b/>
                <w:i/>
              </w:rPr>
              <w:t>Strategija za pozicioniranje EU-a kao najprivlačnijeg mjesta na svijetu za biološke znanosti do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izvješće Službe Europskog parlamenta za istraživanja i Vijeća za budućnost znanosti i tehnologije (STOA) od 23. svibnja 2024. naslovljeno „Rješavanje izazova europskih višedržavnih modela suradnje u području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21.a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komunikaciju Komisije od 11. studenog 2008. o rijetkim bolestima:</w:t>
            </w:r>
            <w:r>
              <w:t xml:space="preserve"> </w:t>
            </w:r>
            <w:r>
              <w:rPr>
                <w:b/>
                <w:i/>
              </w:rPr>
              <w:t>izazovi za Europu i Preporuku Vijeća od 8. lipnja o djelovanju u području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se procjenjuje da između 27 i 36 milijuna ljudi u Uniji boluje od rijetkih bolesti i da s napretkom </w:t>
            </w:r>
            <w:r>
              <w:rPr>
                <w:b/>
                <w:i/>
              </w:rPr>
              <w:t>znanosti</w:t>
            </w:r>
            <w:r>
              <w:t xml:space="preserve"> broj utvrđenih bolesti nastavlja rasti;</w:t>
            </w:r>
          </w:p>
        </w:tc>
        <w:tc>
          <w:tcPr>
            <w:tcW w:w="4876" w:type="dxa"/>
            <w:tcBorders>
              <w:top w:val="nil"/>
              <w:left w:val="nil"/>
              <w:bottom w:val="nil"/>
              <w:right w:val="nil"/>
            </w:tcBorders>
          </w:tcPr>
          <w:p>
            <w:pPr>
              <w:pStyle w:val="Normal6a"/>
            </w:pPr>
            <w:r>
              <w:t>A.</w:t>
            </w:r>
            <w:r>
              <w:tab/>
            </w:r>
            <w:r>
              <w:t xml:space="preserve">budući da se procjenjuje da između 27 i 36 milijuna ljudi u Uniji boluje od rijetkih bolesti i da s napretkom </w:t>
            </w:r>
            <w:r>
              <w:rPr>
                <w:b/>
                <w:i/>
              </w:rPr>
              <w:t>genomike i kliničkog istraživanja te posljedičnim boljim otkrivanjem rijetkih bolesti</w:t>
            </w:r>
            <w:r>
              <w:t xml:space="preserve"> broj utvrđenih bolesti nastavlja rasti;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se procjenjuje da između 27 i 36 milijuna ljudi u Uniji boluje od rijetkih bolesti i da s napretkom znanosti broj utvrđenih bolesti nastavlja rasti;</w:t>
            </w:r>
          </w:p>
        </w:tc>
        <w:tc>
          <w:tcPr>
            <w:tcW w:w="4876" w:type="dxa"/>
            <w:tcBorders>
              <w:top w:val="nil"/>
              <w:left w:val="nil"/>
              <w:bottom w:val="nil"/>
              <w:right w:val="nil"/>
            </w:tcBorders>
          </w:tcPr>
          <w:p>
            <w:pPr>
              <w:pStyle w:val="Normal6a"/>
            </w:pPr>
            <w:r>
              <w:t>A.</w:t>
            </w:r>
            <w:r>
              <w:tab/>
            </w:r>
            <w:r>
              <w:t xml:space="preserve">budući da se procjenjuje da između 27 i 36 milijuna ljudi u Uniji boluje od rijetkih bolesti i da s napretkom znanosti broj utvrđenih bolesti nastavlja rasti; </w:t>
            </w:r>
            <w:r>
              <w:rPr>
                <w:b/>
                <w:i/>
              </w:rPr>
              <w:t>budući da su 75% osoba koje žive s rijetkim bolestima djeca;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otprilike svaka sedamnaesta osoba u Europi živi s rijetkom bolešću</w:t>
            </w:r>
            <w:r>
              <w:rPr>
                <w:b/>
                <w:i/>
                <w:vertAlign w:val="superscript"/>
              </w:rPr>
              <w:t>1a</w:t>
            </w:r>
            <w:r>
              <w:rPr>
                <w:b/>
                <w:i/>
              </w:rPr>
              <w:t>, što znači da takve bolesti kolektivno nisu rijetke, već predstavljaju znatno opterećenje za pacijente i zdravstvene sustave;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https://www.eurordis.org/rare-disease-policy/european-policy/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je identificirano otprilike od 6000 do 8000 rijetkih bolesti, ali za manje od 1000 njih postoji tek minimalna razina znanstvenih spoznaja, dok za otprilike 95 % tih bolesti ne postoji odobreno liječenje, zbog čega mnoge medicinske potrebe ostaju nezadovoljene</w:t>
            </w:r>
            <w:r>
              <w:rPr>
                <w:vertAlign w:val="superscript"/>
              </w:rPr>
              <w:t>7</w:t>
            </w:r>
            <w:r>
              <w:t>;</w:t>
            </w:r>
          </w:p>
        </w:tc>
        <w:tc>
          <w:tcPr>
            <w:tcW w:w="4876" w:type="dxa"/>
            <w:tcBorders>
              <w:top w:val="nil"/>
              <w:left w:val="nil"/>
              <w:bottom w:val="nil"/>
              <w:right w:val="nil"/>
            </w:tcBorders>
          </w:tcPr>
          <w:p>
            <w:pPr>
              <w:pStyle w:val="Normal6a"/>
            </w:pPr>
            <w:r>
              <w:t>B.</w:t>
            </w:r>
            <w:r>
              <w:tab/>
            </w:r>
            <w:r>
              <w:t>budući da je identificirano otprilike od 6000 do 8000 rijetkih bolesti, ali za manje od 1000 njih postoji tek minimalna razina znanstvenih spoznaja, dok za otprilike 95 % tih bolesti ne postoji odobreno liječenje, zbog čega mnoge medicinske potrebe ostaju nezadovoljene</w:t>
            </w:r>
            <w:r>
              <w:rPr>
                <w:vertAlign w:val="superscript"/>
              </w:rPr>
              <w:t>7</w:t>
            </w:r>
            <w:r>
              <w:t xml:space="preserve">; </w:t>
            </w:r>
            <w:r>
              <w:rPr>
                <w:b/>
                <w:i/>
              </w:rPr>
              <w:t>budući da su trenutačno odobrena 154 lijeka za otprilike 6 000 rijetkih bolesti;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Rare diseases – strengthening EU action -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t>Rare diseases – strengthening EU action - https://www.europarl.europa.eu/RegData/etudes/ATAG/2025/779215/EPRS_ATA(2025)779215_EN.pdf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budući da je identificirano otprilike od 6000 do 8000 rijetkih bolesti, ali za manje od 1000 njih postoji tek minimalna razina znanstvenih spoznaja, dok za otprilike 95 % tih bolesti ne postoji odobreno liječenje, zbog čega mnoge medicinske potrebe ostaju nezadovoljene</w:t>
            </w:r>
            <w:r>
              <w:rPr>
                <w:vertAlign w:val="superscript"/>
              </w:rPr>
              <w:t>7</w:t>
            </w:r>
            <w:r>
              <w:t>;</w:t>
            </w:r>
          </w:p>
        </w:tc>
        <w:tc>
          <w:tcPr>
            <w:tcW w:w="4876" w:type="dxa"/>
            <w:tcBorders>
              <w:top w:val="nil"/>
              <w:left w:val="nil"/>
              <w:bottom w:val="nil"/>
              <w:right w:val="nil"/>
            </w:tcBorders>
          </w:tcPr>
          <w:p>
            <w:pPr>
              <w:pStyle w:val="Normal6a"/>
            </w:pPr>
            <w:r>
              <w:t>B.</w:t>
            </w:r>
            <w:r>
              <w:tab/>
            </w:r>
            <w:r>
              <w:t xml:space="preserve">budući da je identificirano otprilike od 6000 do 8000 rijetkih bolesti, ali za manje od 1000 njih postoji tek minimalna razina znanstvenih spoznaja, dok za otprilike 95 % tih bolesti ne postoji odobreno liječenje </w:t>
            </w:r>
            <w:r>
              <w:rPr>
                <w:b/>
                <w:i/>
              </w:rPr>
              <w:t>ili lijek</w:t>
            </w:r>
            <w:r>
              <w:t>, zbog čega mnoge medicinske potrebe ostaju nezadovoljene</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Rare diseases – strengthening EU action - https://www.europarl.europa.eu/RegData/etudes/ATAG/2025/779215/EPRS_ATA(2025)779215_EN.pdf</w:t>
            </w:r>
          </w:p>
        </w:tc>
        <w:tc>
          <w:tcPr>
            <w:tcW w:w="4876" w:type="dxa"/>
            <w:tcBorders>
              <w:top w:val="nil"/>
              <w:left w:val="nil"/>
              <w:bottom w:val="nil"/>
              <w:right w:val="nil"/>
            </w:tcBorders>
          </w:tcPr>
          <w:p>
            <w:pPr>
              <w:pStyle w:val="Normal6a"/>
            </w:pPr>
            <w:r>
              <w:rPr>
                <w:vertAlign w:val="superscript"/>
              </w:rPr>
              <w:t>7</w:t>
            </w:r>
            <w:r>
              <w:t xml:space="preserve"> </w:t>
            </w:r>
            <w:r>
              <w:t>Rare diseases – strengthening EU action - https://www.europarl.europa.eu/RegData/etudes/ATAG/2025/779215/EPRS_ATA(2025)779215_EN.pdf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je zdravlje javno i socijalno dobro i temeljno pravo;</w:t>
            </w:r>
            <w:r>
              <w:t xml:space="preserve"> </w:t>
            </w:r>
            <w:r>
              <w:rPr>
                <w:b/>
                <w:i/>
              </w:rPr>
              <w:t>stoga bi trebalo zajamčiti pravedan pristup dijagnozi, liječenju, skrbi i lijekovima za osobe koje žive s rijetkim bolestima kao univerzalno socijalno pravo u cijeloj Uniji, bez obzira na dohodak, mjesto boravišta ili status osiguranja;</w:t>
            </w:r>
            <w:r>
              <w:t xml:space="preserve"> </w:t>
            </w:r>
            <w:r>
              <w:rPr>
                <w:b/>
                <w:i/>
              </w:rPr>
              <w:t>budući da bi europski akcijski plan za rijetke bolesti trebao doprinijeti smanjenju socijalnih i teritorijalnih nejednakosti u pristupu zdravstvenim uslugama;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strateške inicijative Unije, poput europskog akta o biotehnologiji, mogu osnažiti konkurentnost, inovacije i vodeći položaj Unije u znanosti;</w:t>
            </w:r>
            <w:r>
              <w:t xml:space="preserve"> </w:t>
            </w:r>
            <w:r>
              <w:rPr>
                <w:b/>
                <w:i/>
              </w:rPr>
              <w:t>budući da predstavljaju priliku za davanje zamaha razvoju inovativnih terapija, posebno za pacijente koji boluju od rijetkih genetskih poremećaja ili bolesti;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se stope povrata troškova za lijekove za rijetke bolesti znatno razlikuju među državama članicama, s prosječnom vrijednošću od 51 %;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je oko 80 % rijetkih bolesti genetskog podrijetla i da se simptomi tih bolesti mogu podudarati sa simptomima čestih bolesti, što dodatno otežava </w:t>
            </w:r>
            <w:r>
              <w:rPr>
                <w:b/>
                <w:i/>
              </w:rPr>
              <w:t>njihovo rano otkrivanje i dijagnosticiranje</w:t>
            </w:r>
            <w:r>
              <w:t>;</w:t>
            </w:r>
          </w:p>
        </w:tc>
        <w:tc>
          <w:tcPr>
            <w:tcW w:w="4876" w:type="dxa"/>
            <w:tcBorders>
              <w:top w:val="nil"/>
              <w:left w:val="nil"/>
              <w:bottom w:val="nil"/>
              <w:right w:val="nil"/>
            </w:tcBorders>
          </w:tcPr>
          <w:p>
            <w:pPr>
              <w:pStyle w:val="Normal6a"/>
            </w:pPr>
            <w:r>
              <w:t>C.</w:t>
            </w:r>
            <w:r>
              <w:tab/>
            </w:r>
            <w:r>
              <w:t xml:space="preserve">budući da je oko 80 % rijetkih bolesti genetskog podrijetla i da se simptomi tih bolesti mogu podudarati sa simptomima čestih bolesti, što dodatno otežava </w:t>
            </w:r>
            <w:r>
              <w:rPr>
                <w:b/>
                <w:i/>
              </w:rPr>
              <w:t>sposobnost liječnika da što prije otkriju, dijagnosticiraju i započnu protokole liječenja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je oko 80 % rijetkih bolesti genetskog podrijetla i da se simptomi tih bolesti mogu podudarati sa simptomima čestih bolesti, što dodatno otežava njihovo rano otkrivanje i dijagnosticiranje;</w:t>
            </w:r>
          </w:p>
        </w:tc>
        <w:tc>
          <w:tcPr>
            <w:tcW w:w="4876" w:type="dxa"/>
            <w:tcBorders>
              <w:top w:val="nil"/>
              <w:left w:val="nil"/>
              <w:bottom w:val="nil"/>
              <w:right w:val="nil"/>
            </w:tcBorders>
          </w:tcPr>
          <w:p>
            <w:pPr>
              <w:pStyle w:val="Normal6a"/>
            </w:pPr>
            <w:r>
              <w:t>C.</w:t>
            </w:r>
            <w:r>
              <w:tab/>
            </w:r>
            <w:r>
              <w:t xml:space="preserve">budući da je oko 80 % rijetkih bolesti genetskog podrijetla i da se simptomi tih bolesti mogu podudarati sa simptomima čestih bolesti, </w:t>
            </w:r>
            <w:r>
              <w:rPr>
                <w:b/>
                <w:i/>
              </w:rPr>
              <w:t>osobito u slučaju neuroloških poremećaja,</w:t>
            </w:r>
            <w:r>
              <w:t xml:space="preserve"> što dodatno otežava njihovo rano otkrivanje i dijagnosticiranje;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je oko 80 % rijetkih bolesti genetskog podrijetla i da se simptomi tih bolesti mogu podudarati sa simptomima čestih bolesti, što dodatno otežava njihovo rano otkrivanje i dijagnosticiranje;</w:t>
            </w:r>
          </w:p>
        </w:tc>
        <w:tc>
          <w:tcPr>
            <w:tcW w:w="4876" w:type="dxa"/>
            <w:tcBorders>
              <w:top w:val="nil"/>
              <w:left w:val="nil"/>
              <w:bottom w:val="nil"/>
              <w:right w:val="nil"/>
            </w:tcBorders>
          </w:tcPr>
          <w:p>
            <w:pPr>
              <w:pStyle w:val="Normal6a"/>
            </w:pPr>
            <w:r>
              <w:t>C.</w:t>
            </w:r>
            <w:r>
              <w:tab/>
            </w:r>
            <w:r>
              <w:t xml:space="preserve">budući da je oko 80 % rijetkih bolesti genetskog podrijetla i da se simptomi tih bolesti mogu podudarati sa simptomima čestih bolesti, </w:t>
            </w:r>
            <w:r>
              <w:rPr>
                <w:b/>
                <w:i/>
              </w:rPr>
              <w:t>osobito s neurološkim poremećajima,</w:t>
            </w:r>
            <w:r>
              <w:t xml:space="preserve"> što dodatno otežava njihovo rano otkrivanje i dijagnosticiranje;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budući da je oko 80 % rijetkih bolesti genetskog podrijetla i da se simptomi tih bolesti mogu podudarati sa simptomima čestih bolesti, što dodatno otežava njihovo rano otkrivanje i dijagnosticiranje;</w:t>
            </w:r>
          </w:p>
        </w:tc>
        <w:tc>
          <w:tcPr>
            <w:tcW w:w="4876" w:type="dxa"/>
            <w:tcBorders>
              <w:top w:val="nil"/>
              <w:left w:val="nil"/>
              <w:bottom w:val="nil"/>
              <w:right w:val="nil"/>
            </w:tcBorders>
          </w:tcPr>
          <w:p>
            <w:pPr>
              <w:pStyle w:val="Normal6a"/>
            </w:pPr>
            <w:r>
              <w:t>C.</w:t>
            </w:r>
            <w:r>
              <w:tab/>
            </w:r>
            <w:r>
              <w:t>budući da je oko 80 % rijetkih bolesti genetskog podrijetla</w:t>
            </w:r>
            <w:r>
              <w:rPr>
                <w:b/>
                <w:i/>
              </w:rPr>
              <w:t>, od kojih se mnoge manifestiraju u djetinjstvu,</w:t>
            </w:r>
            <w:r>
              <w:t xml:space="preserve"> i da se simptomi tih bolesti mogu podudarati sa simptomima čestih bolesti, što dodatno otežava njihovo rano otkrivanje i dijagnosticiranje;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je oko </w:t>
            </w:r>
            <w:r>
              <w:rPr>
                <w:b/>
                <w:i/>
              </w:rPr>
              <w:t>80</w:t>
            </w:r>
            <w:r>
              <w:t xml:space="preserve"> % rijetkih bolesti genetskog podrijetla i da se simptomi tih bolesti mogu podudarati sa simptomima čestih bolesti, što dodatno otežava njihovo rano otkrivanje i dijagnosticiranje;</w:t>
            </w:r>
          </w:p>
        </w:tc>
        <w:tc>
          <w:tcPr>
            <w:tcW w:w="4876" w:type="dxa"/>
            <w:tcBorders>
              <w:top w:val="nil"/>
              <w:left w:val="nil"/>
              <w:bottom w:val="nil"/>
              <w:right w:val="nil"/>
            </w:tcBorders>
          </w:tcPr>
          <w:p>
            <w:pPr>
              <w:pStyle w:val="Normal6a"/>
            </w:pPr>
            <w:r>
              <w:t>C.</w:t>
            </w:r>
            <w:r>
              <w:tab/>
            </w:r>
            <w:r>
              <w:t xml:space="preserve">budući da je oko </w:t>
            </w:r>
            <w:r>
              <w:rPr>
                <w:b/>
                <w:i/>
              </w:rPr>
              <w:t>72</w:t>
            </w:r>
            <w:r>
              <w:t xml:space="preserve"> % rijetkih bolesti genetskog podrijetla i da se simptomi tih bolesti mogu podudarati sa simptomima čestih bolesti, što dodatno otežava njihovo rano otkrivanje i dijagnosticiranje;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se u podacima Eurostata i studiji koju su izradili Graaf, Buckley i Skotko (European Journal of Human Genetics, 2020) procjenjuje da je između 2011. i 2015. u EU-u svake godine rođeno oko 8031 dijete s Downovim sindromom, uz smanjenje prevalencije živorođene djece od oko 54 % zbog dobrovoljnog prekida trudnoće, pri čemu se procjenjuje da je 2015. u EU-u živjelo 419 000 osoba s Downovim sindromom;</w:t>
            </w:r>
            <w:r>
              <w:t xml:space="preserve"> </w:t>
            </w:r>
            <w:r>
              <w:rPr>
                <w:b/>
                <w:i/>
              </w:rPr>
              <w:t>budući da te brojke pokazuju da su prenatalne prakse bitno utjecale na demografsku prevalenciju;</w:t>
            </w:r>
            <w:r>
              <w:t xml:space="preserve"> </w:t>
            </w:r>
            <w:r>
              <w:rPr>
                <w:b/>
                <w:i/>
              </w:rPr>
              <w:t>stoga bi Downov sindrom trebalo priznati u okviru istraživačkih programa Unije o rijetkim bolestima te bi trebalo podupirati istraživanja o kliničkoj skrbi, dugoročnim ishodima, kvaliteti života i sustavima podrške kako bi se zajamčila ravnopravna uključenost i cjelovito razumijevanje osoba koje žive s Downovim sindromom;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je Odbor Ujedinjenih naroda za prava osoba s invaliditetom u svojim zaključnim primjedbama od 31. ožujka 2025. o kombiniranom drugom i trećem periodičnom izvješću Europske unije izrazio zabrinutost zbog „diskriminatornih eugeničkih stavova prema osobama s invaliditetom u prenatalnoj medicinskoj dijagnozi oštećenja”, koji posebno pogađaju osobe s intelektualnim i/ili psihosocijalnim invaliditetom i osobe s autizmom;</w:t>
            </w:r>
            <w:r>
              <w:t xml:space="preserve"> </w:t>
            </w:r>
            <w:r>
              <w:rPr>
                <w:b/>
                <w:i/>
              </w:rPr>
              <w:t>budući da je Odbor preporučio da Unija poduzme trajne mjere za suzbijanje stigmatizacije, sposobnosti i diskriminacije u prenatalnoj dijagnozi te da osigura odgovarajuću potporu osobama s invaliditetom i njihovim obiteljima;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u skladu s pristupom „Jedno zdravlje” i pristupom izlaganja, na rijetke bolesti mogu utjecati ne samo genetski čimbenici, već i okolišne, kemijske, fizičke, biološke i društvene odrednice i kumulativne izloženosti tijekom cijelog životnog vijeka, koje bi, prema potrebi, trebalo bolje integrirati u istraživanje i prikupljanje dokaza, uz potpuno poštovanje međusobne povezanosti zdravlja ljudi, zdravlja životinja i okoliša;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pacijenti koji boluju od rijetkih bolesti često dožive znatna kašnjenja u dijagnostici;</w:t>
            </w:r>
            <w:r>
              <w:t xml:space="preserve"> </w:t>
            </w:r>
            <w:r>
              <w:rPr>
                <w:b/>
                <w:i/>
              </w:rPr>
              <w:t> budući da se procjenjuje da prosječno vrijeme za dijagnozu iznosi otprilike četiri do pet godina, a do 25 – 30 % pacijenata čeka više od pet godina kako bi dobili točnu dijagnozu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Faye F, Crocione C, Anido de Peña R, et al., 2024, Time to diagnosis and determinants of diagnostic delays of people living with a rare disease:</w:t>
            </w:r>
            <w:r>
              <w:t xml:space="preserve"> </w:t>
            </w:r>
            <w:r>
              <w:rPr>
                <w:b/>
                <w:i/>
              </w:rPr>
              <w:t>results of a Rare Barometer retrospective patient survey.</w:t>
            </w:r>
            <w:r>
              <w:t xml:space="preserve"> </w:t>
            </w:r>
            <w:r>
              <w:rPr>
                <w:b/>
                <w:i/>
              </w:rPr>
              <w:t>Eur J Hum Genet.</w:t>
            </w:r>
            <w:r>
              <w:t xml:space="preserve"> </w:t>
            </w:r>
            <w:r>
              <w:rPr>
                <w:b/>
                <w:i/>
              </w:rPr>
              <w:t>32(9):1116 – 26. https://doi.org/10.1038/s41431-024-01604-z.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znatan udio rijetkih bolesti pogađa djecu i zahtijeva ranu dijagnozu, prilagođene načine skrbi i ciljana istraživanja.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budući da Preporuka Vijeća od 8. lipnja 2009. o djelovanju u području rijetkih bolesti predstavlja temeljni politički okvir na razini Unije i da je ta preporuka bila ključna za pokretanje koordiniranog rada na rijetkim bolestima i podupiranje razvoja nacionalnih planova i strategija u svim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budući da je Unija, kao stranka Konvencije Ujedinjenih naroda o pravima osoba s invaliditetom, obvezna osigurati da se njezinim zakonodavstvom i politikama u potpunosti poštuju, štite i promiču prava, dostojanstvo i jednaka vrijednost osoba s invaliditetom, među ostalim u razvoju i upotrebi genetskih i prenatalnih tehnologija;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budući da znatan udio pacijenata sa sumnjom na rijetke bolesti i dalje nema potvrđenu dijagnozu;</w:t>
            </w:r>
            <w:r>
              <w:t xml:space="preserve"> </w:t>
            </w:r>
            <w:r>
              <w:rPr>
                <w:b/>
                <w:i/>
              </w:rPr>
              <w:t> budući da je za rješavanje potreba nedijagnosticiranih pacijenata potreban bolji pristup specijaliziranom stručnom znanju, naprednim dijagnostičkim tehnologijama i prekograničnoj suradnji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budući da su u izvješću Komisije o provedbi od 5. rujna 2014. o komunikaciji Komisije „Rijetke bolesti:</w:t>
            </w:r>
            <w:r>
              <w:t xml:space="preserve"> </w:t>
            </w:r>
            <w:r>
              <w:rPr>
                <w:b/>
                <w:i/>
              </w:rPr>
              <w:t> europski izazovi” i Preporuci Vijeća od 8. lipnja 2009. o djelovanju u području rijetkih bolesti istaknuti postignuti napredak i preostali nedostaci, naglašavajući potrebu za održavanjem i jačanjem koordiniranog djelovanja na razini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budući da umjetna inteligencija ima znatan potencijal za potporu točnijem dijagnosticiranju rijetkih bolesti;</w:t>
            </w:r>
            <w:r>
              <w:t xml:space="preserve"> </w:t>
            </w:r>
            <w:r>
              <w:rPr>
                <w:b/>
                <w:i/>
              </w:rPr>
              <w:t> budući da njezina upotreba može pomoći u smanjenju kašnjenja u dijagnosticiranju, poboljšanju otkrivanja složenih ili nedijagnosticiranih slučajeva, pod uvjetom da je razvijena u skladu s visokim etičkim i pravnim standardima te standardima zaštite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budući da su u tematskom izvješću Revizorskog suda br. 07/2019 naslovljenom „Mjere EU-a za prekograničnu zdravstvenu zaštitu:</w:t>
            </w:r>
            <w:r>
              <w:t xml:space="preserve"> </w:t>
            </w:r>
            <w:r>
              <w:rPr>
                <w:b/>
                <w:i/>
              </w:rPr>
              <w:t> znatne ambicije, ali poboljšano upravljanje provedbom Direktive 2011/24/EU” utvrđeni nedostaci u funkcioniranju prekogranične zdravstvene skrbi za pacijente s rijetkim bolestima te se poziva na razvoj čvršćeg i usklađenijeg europskog okvira za rijetke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budući da Unija ima ključnu koordinacijsku ulogu u razvoju politike o rijetkim bolestima i da je kontinuirano djelovanje Unije ključno za potporu državama članicama u osmišljavanju, provedbi i održavanju učinkovitih nacionalnih politika, uz istodobno osiguravanje usklađenosti, razmjene znanja i dodane vrijednosti na razini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w:t>
            </w:r>
            <w:r>
              <w:rPr>
                <w:b/>
                <w:i/>
              </w:rPr>
              <w:t>djelovanje</w:t>
            </w:r>
            <w:r>
              <w:t xml:space="preserve"> Unije u području rijetkih bolesti </w:t>
            </w:r>
            <w:r>
              <w:rPr>
                <w:b/>
                <w:i/>
              </w:rPr>
              <w:t>donosi važne rezultate, ali među državama članicama i unutar njih i dalje postoje znatne razlike</w:t>
            </w:r>
            <w:r>
              <w:t>;</w:t>
            </w:r>
          </w:p>
        </w:tc>
        <w:tc>
          <w:tcPr>
            <w:tcW w:w="4876" w:type="dxa"/>
            <w:tcBorders>
              <w:top w:val="nil"/>
              <w:left w:val="nil"/>
              <w:bottom w:val="nil"/>
              <w:right w:val="nil"/>
            </w:tcBorders>
          </w:tcPr>
          <w:p>
            <w:pPr>
              <w:pStyle w:val="Normal6a"/>
            </w:pPr>
            <w:r>
              <w:t>E.</w:t>
            </w:r>
            <w:r>
              <w:tab/>
            </w:r>
            <w:r>
              <w:t xml:space="preserve">budući da </w:t>
            </w:r>
            <w:r>
              <w:rPr>
                <w:b/>
                <w:i/>
              </w:rPr>
              <w:t>su postojećim djelovanjem</w:t>
            </w:r>
            <w:r>
              <w:t xml:space="preserve"> Unije u području rijetkih bolesti </w:t>
            </w:r>
            <w:r>
              <w:rPr>
                <w:b/>
                <w:i/>
              </w:rPr>
              <w:t>osigurani važni alati i inicijative, uključujući uspostavu europskih referentnih mreža, razvoj baze podataka Orphanet i nomenklature Orphanet, donošenje Uredbe (EZ) br. 141/2000, stvaranje Europske platforme za registraciju rijetkih bolesti te potporu istraživanjima i inovacijama putem programa Unije kao što su Obzor Europa i Europsko partnerstvo za rijetke bolesti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budući da djelovanje Unije u području rijetkih bolesti </w:t>
            </w:r>
            <w:r>
              <w:rPr>
                <w:b/>
                <w:i/>
              </w:rPr>
              <w:t>donosi</w:t>
            </w:r>
            <w:r>
              <w:t xml:space="preserve"> važne </w:t>
            </w:r>
            <w:r>
              <w:rPr>
                <w:b/>
                <w:i/>
              </w:rPr>
              <w:t>rezultate, ali</w:t>
            </w:r>
            <w:r>
              <w:t xml:space="preserve"> među državama članicama i unutar njih </w:t>
            </w:r>
            <w:r>
              <w:rPr>
                <w:b/>
                <w:i/>
              </w:rPr>
              <w:t>i dalje postoje znatne razlike</w:t>
            </w:r>
            <w:r>
              <w:t>;</w:t>
            </w:r>
          </w:p>
        </w:tc>
        <w:tc>
          <w:tcPr>
            <w:tcW w:w="4876" w:type="dxa"/>
            <w:tcBorders>
              <w:top w:val="nil"/>
              <w:left w:val="nil"/>
              <w:bottom w:val="nil"/>
              <w:right w:val="nil"/>
            </w:tcBorders>
          </w:tcPr>
          <w:p>
            <w:pPr>
              <w:pStyle w:val="Normal6a"/>
            </w:pPr>
            <w:r>
              <w:t>E.</w:t>
            </w:r>
            <w:r>
              <w:tab/>
            </w:r>
            <w:r>
              <w:t xml:space="preserve">budući da </w:t>
            </w:r>
            <w:r>
              <w:rPr>
                <w:b/>
                <w:i/>
              </w:rPr>
              <w:t>je postojeće</w:t>
            </w:r>
            <w:r>
              <w:t xml:space="preserve"> djelovanje Unije u području rijetkih bolesti </w:t>
            </w:r>
            <w:r>
              <w:rPr>
                <w:b/>
                <w:i/>
              </w:rPr>
              <w:t>pružilo</w:t>
            </w:r>
            <w:r>
              <w:t xml:space="preserve"> važne </w:t>
            </w:r>
            <w:r>
              <w:rPr>
                <w:b/>
                <w:i/>
              </w:rPr>
              <w:t>alate, ali i dalje postoje znatne razlike</w:t>
            </w:r>
            <w:r>
              <w:t xml:space="preserve"> među državama članicama i unutar njih </w:t>
            </w:r>
            <w:r>
              <w:rPr>
                <w:b/>
                <w:i/>
              </w:rPr>
              <w:t>u pogledu pristupa ranoj dijagnozi, probiru, genomskom testiranju, specijaliziranoj skrbi i inovativnom liječenju, što dovodi do nejednakih zdravstvenih ishoda za osobe koje žive s rijetkim bolestima diljem 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budući da djelovanje Unije u području rijetkih bolesti donosi važne rezultate, ali među državama članicama i unutar njih i dalje postoje znatne razlike;</w:t>
            </w:r>
          </w:p>
        </w:tc>
        <w:tc>
          <w:tcPr>
            <w:tcW w:w="4876" w:type="dxa"/>
            <w:tcBorders>
              <w:top w:val="nil"/>
              <w:left w:val="nil"/>
              <w:bottom w:val="nil"/>
              <w:right w:val="nil"/>
            </w:tcBorders>
          </w:tcPr>
          <w:p>
            <w:pPr>
              <w:pStyle w:val="Normal6a"/>
            </w:pPr>
            <w:r>
              <w:t>E.</w:t>
            </w:r>
            <w:r>
              <w:tab/>
            </w:r>
            <w:r>
              <w:t xml:space="preserve">budući da djelovanje Unije u području rijetkih bolesti donosi važne rezultate, ali među državama članicama i unutar njih i dalje postoje znatne razlike; </w:t>
            </w:r>
            <w:r>
              <w:rPr>
                <w:b/>
                <w:i/>
              </w:rPr>
              <w:t>budući da razlike i nejednakosti u skrbi postoje i na temelju čimbenika kao što su spol ili dob;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budući da stvarni pristup liječenju rijetkih bolesti uvelike ovisi o nacionalnim odlukama o određivanju cijena i povratu troškova;</w:t>
            </w:r>
            <w:r>
              <w:t xml:space="preserve"> </w:t>
            </w:r>
            <w:r>
              <w:rPr>
                <w:b/>
                <w:i/>
              </w:rPr>
              <w:t> budući da su određivanje cijena i povrat troškova u nacionalnoj nadležnosti i podliježu postupovnim zahtjevima utvrđenima u Direktivi Vijeća 89/105/EEZ;</w:t>
            </w:r>
            <w:r>
              <w:t xml:space="preserve"> </w:t>
            </w:r>
            <w:r>
              <w:rPr>
                <w:b/>
                <w:i/>
              </w:rPr>
              <w:t> budući da te razlike i dalje dovode do nejednakog pristupa liječenju rijetkih bolesti za pacijente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budući da se očekuje da će nedavne i buduće inicijative Unije, uključujući Prijedlog uredbe Europskog parlamenta i Vijeća o uspostavi okvira mjera za jačanje sektora biotehnologije i bioproizvodnje Unije, posebno u području zdravlja, i izmjeni uredaba (EZ) br. 178/2002, (EZ) br. 1394/2007, (EU) br. 536/2014, (EU) 2019/6, (EU) 2024/795 i (EU) 2024/1938 (Europski akt o biotehnologiji), reviziju zakonodavstva Unije o lijekovima i Prijedlog uredbe Europskog parlamenta i Vijeća o utvrđivanju okvira za jačanje dostupnosti i sigurnosti opskrbe kritičnim lijekovima i dostupnosti i pristupačnosti lijekova od zajedničkog interesa te o izmjeni Uredbe (EU) 2024/795 poboljšati regulatorni okvir za rijetke bolesti, ojačati inovacije i ulaganja u razvoj lijekova za rijetke bolesti i naprednih terapija, olakšati učinkovitija klinička istraživanja i povećati konkurentnost sektora bioloških znanosti u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budući da se njegovatelji osoba s rijetkim bolestima, od kojih su većina žene, suočavaju sa znatnim financijskim, socijalnim i psihološkim opterećenjem te bi ih stoga trebalo podupirati koordiniranim mjerama u području zdravlja, zapošljavanja i politika socijalne zaštite;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budući da javna i privatna tijela u Uniji provode vodeća svjetska istraživanja o rijetkim bolestima;</w:t>
            </w:r>
            <w:r>
              <w:t xml:space="preserve"> </w:t>
            </w:r>
            <w:r>
              <w:rPr>
                <w:b/>
                <w:i/>
              </w:rPr>
              <w:t> budući da je učinkovit i fleksibilan regulatorni okvir ključan kako bi se ta istraživanja pretočila u liječenja i terapije od kojih pacijenti imaju koristi;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budući da nijedna država članica ne može sama osigurati odgovarajuću identifikaciju, dijagnozu i liječenje svih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budući da i dalje postoje znatne razlike među državama članicama i unutar njih u području rijetkih bolesti, posebno u pogledu dijagnoze, pristupa specijaliziranoj skrbi, dostupnosti lijekova za rijetke bolesti i naprednih terapija te uključivanja u klinička ispitivanja;</w:t>
            </w:r>
            <w:r>
              <w:t xml:space="preserve"> </w:t>
            </w:r>
            <w:r>
              <w:rPr>
                <w:b/>
                <w:i/>
              </w:rPr>
              <w:t> budući da te nejednakosti dovode do nejednakih zdravstvenih ishoda i dodatno opterećuju pacijente i njihove obitelji ovisno o mjestu boravišta;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budući da su države članice dužne donijeti odluke o određivanju cijena lijekova u roku od 90 dana i o njihovu uključivanju u nacionalne sustave zdravstvenog osiguranja u roku od 90 dana;</w:t>
            </w:r>
            <w:r>
              <w:t xml:space="preserve"> </w:t>
            </w:r>
            <w:r>
              <w:rPr>
                <w:b/>
                <w:i/>
              </w:rPr>
              <w:t> budući da se ti rokovi često ne poštuju u praksi;</w:t>
            </w:r>
            <w:r>
              <w:t xml:space="preserve"> </w:t>
            </w:r>
            <w:r>
              <w:rPr>
                <w:b/>
                <w:i/>
              </w:rPr>
              <w:t> budući da su provedba i praćenje koje provodi Komisija i dalje nedovoljni, što dovodi do stalnih kašnjenja u pristupu pacijenata lijekovima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budući da se istraživanje i razvoj u području rijetkih bolesti u Uniji suočavaju s višedimenzionalnim izazovima koji se razlikuju od istraživanja o drugim stanjima, uključujući male populacije pacijenata, ograničeno poznavanje prirodne povijesti rijetkih bolesti, nedostatak postojećih podataka i regulatornu rascjepkanost među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budući da je sektor bioloških znanosti Unije glavni pokretač europske konkurentnosti i važna prednost u razvoju novih terapija za rijetke bolesti;</w:t>
            </w:r>
            <w:r>
              <w:t xml:space="preserve"> </w:t>
            </w:r>
            <w:r>
              <w:rPr>
                <w:b/>
                <w:i/>
              </w:rPr>
              <w:t> budući da je tom sektoru potreban prilagođen i učinkovit regulatorni okvir kako bi se omogućile inovacije u tom području, s primjereno osmišljenim strukturama poticaja, uključujući snažna prava intelektualnog vlasništva;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budući da pacijenti s rijetkim bolestima snose znatno financijsko opterećenje, koje obuhvaća izravne troškove liječenja, troškove povezane s pristupom dijagnostici i specijaliziranoj skrbi, uključujući putovanja i smještaj, te neizravne troškove kao što su gubitak prihoda i smanjeno sudjelovanje na tržištu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Ed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budući da i dalje postoje rodne razlike u dijagnosticiranju, pristupu skrbi i sudjelovanju u istraživanjima, što zahtijeva uključiviji i rodno osjetljiv pristup politikama o rijetkim bolestima;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budući da </w:t>
            </w:r>
            <w:r>
              <w:rPr>
                <w:b/>
                <w:i/>
              </w:rPr>
              <w:t>je</w:t>
            </w:r>
            <w:r>
              <w:t xml:space="preserve"> europsko partnerstvo za istraživanje rijetkih bolesti važan oblik suradnje koji okuplja partnere iz cijele Unije radi poticanja istraživanja u području prevencije, dijagnosticiranja i liječenja;</w:t>
            </w:r>
          </w:p>
        </w:tc>
        <w:tc>
          <w:tcPr>
            <w:tcW w:w="4876" w:type="dxa"/>
            <w:tcBorders>
              <w:top w:val="nil"/>
              <w:left w:val="nil"/>
              <w:bottom w:val="nil"/>
              <w:right w:val="nil"/>
            </w:tcBorders>
          </w:tcPr>
          <w:p>
            <w:pPr>
              <w:pStyle w:val="Normal6a"/>
            </w:pPr>
            <w:r>
              <w:t>F.</w:t>
            </w:r>
            <w:r>
              <w:tab/>
            </w:r>
            <w:r>
              <w:t xml:space="preserve">budući da europsko partnerstvo za istraživanje rijetkih bolesti </w:t>
            </w:r>
            <w:r>
              <w:rPr>
                <w:b/>
                <w:i/>
              </w:rPr>
              <w:t>i njegov nasljednik ERDERA predstavljaju</w:t>
            </w:r>
            <w:r>
              <w:t xml:space="preserve"> važan oblik suradnje koji okuplja partnere iz cijele Unije radi poticanja istraživanja u području prevencije, dijagnosticiranja i liječenja; </w:t>
            </w:r>
            <w:r>
              <w:rPr>
                <w:b/>
                <w:i/>
              </w:rPr>
              <w:t>budući da je taj napor dopunjen međunarodnom suradnjom, među ostalim u okviru Međunarodnog konzorcija za istraživanje rijetkih bolesti (IRDiRC), čime se doprinosi usklađivanju istraživačkih prioriteta i ubrzavanju znanstvenog napretka na globalnoj razini;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budući da </w:t>
            </w:r>
            <w:r>
              <w:rPr>
                <w:b/>
                <w:i/>
              </w:rPr>
              <w:t>je</w:t>
            </w:r>
            <w:r>
              <w:t xml:space="preserve"> europsko partnerstvo za istraživanje rijetkih bolesti važan oblik suradnje koji okuplja partnere iz cijele Unije radi poticanja istraživanja u području prevencije, dijagnosticiranja i liječenja;</w:t>
            </w:r>
          </w:p>
        </w:tc>
        <w:tc>
          <w:tcPr>
            <w:tcW w:w="4876" w:type="dxa"/>
            <w:tcBorders>
              <w:top w:val="nil"/>
              <w:left w:val="nil"/>
              <w:bottom w:val="nil"/>
              <w:right w:val="nil"/>
            </w:tcBorders>
          </w:tcPr>
          <w:p>
            <w:pPr>
              <w:pStyle w:val="Normal6a"/>
            </w:pPr>
            <w:r>
              <w:t>F.</w:t>
            </w:r>
            <w:r>
              <w:tab/>
            </w:r>
            <w:r>
              <w:t xml:space="preserve">budući da </w:t>
            </w:r>
            <w:r>
              <w:rPr>
                <w:b/>
                <w:i/>
              </w:rPr>
              <w:t>su</w:t>
            </w:r>
            <w:r>
              <w:t xml:space="preserve"> europsko partnerstvo za istraživanje rijetkih bolesti </w:t>
            </w:r>
            <w:r>
              <w:rPr>
                <w:b/>
                <w:i/>
              </w:rPr>
              <w:t>i europsko partnerstvo za zdravlje mozga</w:t>
            </w:r>
            <w:r>
              <w:t xml:space="preserve"> važan oblik suradnje koji okuplja partnere iz cijele Unije radi poticanja istraživanja u području prevencije, dijagnosticiranja i liječenja;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budući da u pogledu dijagnoza bolesti i dalje postoje rodne i dobne razlike, s obzirom na to da žene i djeca znatno dulje čekaju na točnu dijagnozu u odnosu na muškarce i odrasle osobe;</w:t>
            </w:r>
            <w:r>
              <w:t xml:space="preserve"> </w:t>
            </w:r>
            <w:r>
              <w:rPr>
                <w:b/>
                <w:i/>
              </w:rPr>
              <w:t>budući da podaci iz anketa pokazuju da žene s rijetkim bolestima čekaju u prosjeku 5,4 godine na dijagnozu, u odnosu na 3,7 godina za muškarce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https://www.eurordis.org/survey-reveals-lengthy-diagnostic-delays/#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budući da organizacije civilnog društva opetovano pozivaju na donošenje sveobuhvatnog akcijskog plana Unije za rijetke bolesti, iznova potvrđujući da neujednačeni nacionalni pristupi ograničavaju učinkovitost i jednakost u pružanju skrbi;</w:t>
            </w:r>
          </w:p>
        </w:tc>
        <w:tc>
          <w:tcPr>
            <w:tcW w:w="4876" w:type="dxa"/>
            <w:tcBorders>
              <w:top w:val="nil"/>
              <w:left w:val="nil"/>
              <w:bottom w:val="nil"/>
              <w:right w:val="nil"/>
            </w:tcBorders>
          </w:tcPr>
          <w:p>
            <w:pPr>
              <w:pStyle w:val="Normal6a"/>
            </w:pPr>
            <w:r>
              <w:t>G.</w:t>
            </w:r>
            <w:r>
              <w:tab/>
            </w:r>
            <w:r>
              <w:t xml:space="preserve">budući da organizacije civilnog društva </w:t>
            </w:r>
            <w:r>
              <w:rPr>
                <w:b/>
                <w:i/>
              </w:rPr>
              <w:t>i drugi dionici u zajednici osoba s rijetkim bolestima</w:t>
            </w:r>
            <w:r>
              <w:t xml:space="preserve"> opetovano pozivaju na donošenje sveobuhvatnog akcijskog plana Unije za rijetke bolesti, iznova potvrđujući da neujednačeni nacionalni pristupi ograničavaju učinkovitost i jednakost u pružanju skrbi;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budući da organizacije </w:t>
            </w:r>
            <w:r>
              <w:rPr>
                <w:b/>
                <w:i/>
              </w:rPr>
              <w:t>civilnog društva opetovano pozivaju</w:t>
            </w:r>
            <w:r>
              <w:t xml:space="preserve"> na donošenje sveobuhvatnog akcijskog plana Unije za rijetke bolesti, </w:t>
            </w:r>
            <w:r>
              <w:rPr>
                <w:b/>
                <w:i/>
              </w:rPr>
              <w:t>iznova</w:t>
            </w:r>
            <w:r>
              <w:t xml:space="preserve"> potvrđujući da </w:t>
            </w:r>
            <w:r>
              <w:rPr>
                <w:b/>
                <w:i/>
              </w:rPr>
              <w:t>neujednačeni</w:t>
            </w:r>
            <w:r>
              <w:t xml:space="preserve"> nacionalni pristupi ograničavaju učinkovitost i jednakost u </w:t>
            </w:r>
            <w:r>
              <w:rPr>
                <w:b/>
                <w:i/>
              </w:rPr>
              <w:t>pružanju</w:t>
            </w:r>
            <w:r>
              <w:t xml:space="preserve"> skrbi;</w:t>
            </w:r>
          </w:p>
        </w:tc>
        <w:tc>
          <w:tcPr>
            <w:tcW w:w="4876" w:type="dxa"/>
            <w:tcBorders>
              <w:top w:val="nil"/>
              <w:left w:val="nil"/>
              <w:bottom w:val="nil"/>
              <w:right w:val="nil"/>
            </w:tcBorders>
          </w:tcPr>
          <w:p>
            <w:pPr>
              <w:pStyle w:val="Normal6a"/>
            </w:pPr>
            <w:r>
              <w:t>G.</w:t>
            </w:r>
            <w:r>
              <w:tab/>
            </w:r>
            <w:r>
              <w:t xml:space="preserve">budući da </w:t>
            </w:r>
            <w:r>
              <w:rPr>
                <w:b/>
                <w:i/>
              </w:rPr>
              <w:t>su civilno društvo i</w:t>
            </w:r>
            <w:r>
              <w:t xml:space="preserve"> organizacije </w:t>
            </w:r>
            <w:r>
              <w:rPr>
                <w:b/>
                <w:i/>
              </w:rPr>
              <w:t>pacijenata, kao i farmaceutski sektor, u više navrata pozvali</w:t>
            </w:r>
            <w:r>
              <w:t xml:space="preserve"> na donošenje sveobuhvatnog akcijskog plana Unije za rijetke bolesti, </w:t>
            </w:r>
            <w:r>
              <w:rPr>
                <w:b/>
                <w:i/>
              </w:rPr>
              <w:t>ponovno</w:t>
            </w:r>
            <w:r>
              <w:t xml:space="preserve"> potvrđujući da </w:t>
            </w:r>
            <w:r>
              <w:rPr>
                <w:b/>
                <w:i/>
              </w:rPr>
              <w:t>fragmentirani</w:t>
            </w:r>
            <w:r>
              <w:t xml:space="preserve"> nacionalni pristupi ograničavaju učinkovitost </w:t>
            </w:r>
            <w:r>
              <w:rPr>
                <w:b/>
                <w:i/>
              </w:rPr>
              <w:t>te pristup skrbi</w:t>
            </w:r>
            <w:r>
              <w:t xml:space="preserve"> i jednakost u </w:t>
            </w:r>
            <w:r>
              <w:rPr>
                <w:b/>
                <w:i/>
              </w:rPr>
              <w:t>ishodima zdravstvene</w:t>
            </w:r>
            <w:r>
              <w:t xml:space="preserve"> skrbi;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budući da je Europski parlament u svojoj Rezoluciji od 10. srpnja 2020. o strategiji za javno zdravlje EU-a nakon pandemije bolesti COVID-19 pozvao na izradu europskog plana za rijetke i zanemarene bolesti</w:t>
            </w:r>
            <w:r>
              <w:rPr>
                <w:vertAlign w:val="superscript"/>
              </w:rPr>
              <w:t>8</w:t>
            </w:r>
            <w:r>
              <w:t>;</w:t>
            </w:r>
          </w:p>
        </w:tc>
        <w:tc>
          <w:tcPr>
            <w:tcW w:w="4876" w:type="dxa"/>
            <w:tcBorders>
              <w:top w:val="nil"/>
              <w:left w:val="nil"/>
              <w:bottom w:val="nil"/>
              <w:right w:val="nil"/>
            </w:tcBorders>
          </w:tcPr>
          <w:p>
            <w:pPr>
              <w:pStyle w:val="Normal6a"/>
            </w:pPr>
            <w:r>
              <w:t>H.</w:t>
            </w:r>
            <w:r>
              <w:tab/>
            </w:r>
            <w:r>
              <w:t>budući da je Europski parlament u svojoj Rezoluciji od 10. srpnja 2020. o strategiji za javno zdravlje EU-a nakon pandemije bolesti COVID-19</w:t>
            </w:r>
            <w:r>
              <w:rPr>
                <w:vertAlign w:val="superscript"/>
              </w:rPr>
              <w:t>8</w:t>
            </w:r>
            <w:r>
              <w:t xml:space="preserve"> pozvao na izradu europskog plana za rijetke i zanemarene bolesti;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SL C 371, 15.9.2021., str. 102.</w:t>
            </w:r>
          </w:p>
        </w:tc>
        <w:tc>
          <w:tcPr>
            <w:tcW w:w="4876" w:type="dxa"/>
            <w:tcBorders>
              <w:top w:val="nil"/>
              <w:left w:val="nil"/>
              <w:bottom w:val="nil"/>
              <w:right w:val="nil"/>
            </w:tcBorders>
          </w:tcPr>
          <w:p>
            <w:pPr>
              <w:pStyle w:val="Normal6a"/>
            </w:pPr>
            <w:r>
              <w:rPr>
                <w:vertAlign w:val="superscript"/>
              </w:rPr>
              <w:t>8</w:t>
            </w:r>
            <w:r>
              <w:t xml:space="preserve"> </w:t>
            </w:r>
            <w:r>
              <w:t>SL C 371, 15.9.2021., str. 102.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budući da je Europski gospodarski i socijalni odbor potaknuo daljnje djelovanje </w:t>
            </w:r>
            <w:r>
              <w:rPr>
                <w:b/>
                <w:i/>
              </w:rPr>
              <w:t>radi uspostave dosljednog okvira</w:t>
            </w:r>
            <w:r>
              <w:t xml:space="preserve"> kojim se usmjeravaju nacionalne politike i potiče zajedničko djelovanje izvan </w:t>
            </w:r>
            <w:r>
              <w:rPr>
                <w:b/>
                <w:i/>
              </w:rPr>
              <w:t>okvira</w:t>
            </w:r>
            <w:r>
              <w:t xml:space="preserve"> europskih referentnih mreža;</w:t>
            </w:r>
          </w:p>
        </w:tc>
        <w:tc>
          <w:tcPr>
            <w:tcW w:w="4876" w:type="dxa"/>
            <w:tcBorders>
              <w:top w:val="nil"/>
              <w:left w:val="nil"/>
              <w:bottom w:val="nil"/>
              <w:right w:val="nil"/>
            </w:tcBorders>
          </w:tcPr>
          <w:p>
            <w:pPr>
              <w:pStyle w:val="Normal6a"/>
            </w:pPr>
            <w:r>
              <w:t>I.</w:t>
            </w:r>
            <w:r>
              <w:tab/>
            </w:r>
            <w:r>
              <w:t xml:space="preserve">budući da je Europski gospodarski i socijalni odbor potaknuo daljnje djelovanje </w:t>
            </w:r>
            <w:r>
              <w:rPr>
                <w:b/>
                <w:i/>
              </w:rPr>
              <w:t>kako bi se uspostavio dosljedan okvir</w:t>
            </w:r>
            <w:r>
              <w:t xml:space="preserve"> kojim se usmjeravaju nacionalne politike i potiče zajedničko djelovanje izvan europskih referentnih mreža </w:t>
            </w:r>
            <w:r>
              <w:rPr>
                <w:b/>
                <w:i/>
              </w:rPr>
              <w:t>te je 2022. i 2024. objavio mišljenja u kojima preporučuje uspostavu akcijskog plana za rijetke bolesti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budući da je Europski gospodarski i socijalni odbor potaknuo daljnje djelovanje radi uspostave dosljednog okvira kojim se usmjeravaju nacionalne politike i potiče zajedničko djelovanje izvan okvira europskih referentnih mreža;</w:t>
            </w:r>
          </w:p>
        </w:tc>
        <w:tc>
          <w:tcPr>
            <w:tcW w:w="4876" w:type="dxa"/>
            <w:tcBorders>
              <w:top w:val="nil"/>
              <w:left w:val="nil"/>
              <w:bottom w:val="nil"/>
              <w:right w:val="nil"/>
            </w:tcBorders>
          </w:tcPr>
          <w:p>
            <w:pPr>
              <w:pStyle w:val="Normal6a"/>
            </w:pPr>
            <w:r>
              <w:t>I.</w:t>
            </w:r>
            <w:r>
              <w:tab/>
            </w:r>
            <w:r>
              <w:t xml:space="preserve">budući da je Europski gospodarski i socijalni odbor potaknuo daljnje djelovanje radi uspostave dosljednog okvira kojim se usmjeravaju </w:t>
            </w:r>
            <w:r>
              <w:rPr>
                <w:b/>
                <w:i/>
              </w:rPr>
              <w:t>i usklađuju</w:t>
            </w:r>
            <w:r>
              <w:t xml:space="preserve"> nacionalne politike i potiče zajedničko djelovanje izvan okvira europskih referentnih mreža;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budući da je Europski gospodarski i socijalni odbor potaknuo daljnje djelovanje radi uspostave dosljednog okvira kojim se usmjeravaju nacionalne politike i potiče zajedničko djelovanje izvan okvira europskih referentnih mreža;</w:t>
            </w:r>
          </w:p>
        </w:tc>
        <w:tc>
          <w:tcPr>
            <w:tcW w:w="4876" w:type="dxa"/>
            <w:tcBorders>
              <w:top w:val="nil"/>
              <w:left w:val="nil"/>
              <w:bottom w:val="nil"/>
              <w:right w:val="nil"/>
            </w:tcBorders>
          </w:tcPr>
          <w:p>
            <w:pPr>
              <w:pStyle w:val="Normal6a"/>
            </w:pPr>
            <w:r>
              <w:t>I.</w:t>
            </w:r>
            <w:r>
              <w:tab/>
            </w:r>
            <w:r>
              <w:t xml:space="preserve">budući da je Europski gospodarski i socijalni odbor potaknuo daljnje djelovanje radi uspostave dosljednog okvira kojim se usmjeravaju nacionalne politike i potiče zajedničko djelovanje izvan </w:t>
            </w:r>
            <w:r>
              <w:rPr>
                <w:b/>
                <w:i/>
              </w:rPr>
              <w:t>postojećih</w:t>
            </w:r>
            <w:r>
              <w:t xml:space="preserve"> okvira europskih referentnih mreža;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Ia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budući da europske referentne mreže imaju velik potencijal za poboljšanje pristupa specijaliziranom stručnom znanju i potporu koordiniranijoj skrbi za pacijente s rijetkim i složenim bolestima;</w:t>
            </w:r>
            <w:r>
              <w:t xml:space="preserve"> </w:t>
            </w:r>
            <w:r>
              <w:rPr>
                <w:b/>
                <w:i/>
              </w:rPr>
              <w:t> međutim, budući da taj potencijal još nije u potpunosti ostvaren, posebno zbog neujednačene integracije u nacionalne zdravstvene sustave i nepostojanja sustavnih mehanizama upućivanja;</w:t>
            </w:r>
            <w:r>
              <w:t xml:space="preserve"> </w:t>
            </w:r>
            <w:r>
              <w:rPr>
                <w:b/>
                <w:i/>
              </w:rPr>
              <w:t> budući da aktualne inicijative Unije, uključujući projekte kao što je JARDIN, doprinose unapređenju integracije, interoperabilnosti i upotrebe podataka o rijetkim bolestima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budući da bi se dosljednim akcijskim planom Unije za rijetke bolesti, među ostalim uvođenjem zakonodavstva za akcijski okvir za rijetke bolesti, mogli ukloniti nedostaci i osigurati bolja usklađenost i pravednost u cijelom postupku pružanja skrbi;</w:t>
            </w:r>
          </w:p>
        </w:tc>
        <w:tc>
          <w:tcPr>
            <w:tcW w:w="4876" w:type="dxa"/>
            <w:tcBorders>
              <w:top w:val="nil"/>
              <w:left w:val="nil"/>
              <w:bottom w:val="nil"/>
              <w:right w:val="nil"/>
            </w:tcBorders>
          </w:tcPr>
          <w:p>
            <w:pPr>
              <w:pStyle w:val="Normal6a"/>
            </w:pPr>
            <w:r>
              <w:rPr>
                <w:i/>
              </w:rPr>
              <w:t>(Ne odnosi se na hrvatsku verziju.)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Ja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budući da su organizacija, financiranje i pružanje zdravstvenih usluga i dalje u isključivoj nadležnosti država članica te bi stoga djelovanje Unije trebalo dopunjavati, podupirati i koordinirati nacionalne politike, a da to ne dovede do usklađivanja;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Ja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budući da je Orphanet utvrdio više od 880 registara rijetkih bolesti na razini Unije, što odražava fragmentirano okruženje koje je posljedica nepostojanja zajedničkih standarda, koordinacije i interoperabilnosti;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budući da unapređenje europskog okvira politike za rijetke bolesti predstavlja priliku za potporu konkurentnosti Unije poticanjem istraživanja, inovacija i ulaganja u područjima visoke europske dodane vrijednosti, uključujući biotehnologiju, genomsku medicinu, napredne terapije, infrastrukturu zdravstvenih podataka i specijalizirano prekogranično stručno znanje;</w:t>
            </w:r>
            <w:r>
              <w:t xml:space="preserve"> </w:t>
            </w:r>
            <w:r>
              <w:rPr>
                <w:b/>
                <w:i/>
              </w:rPr>
              <w:t> budući da takav okvir može pomoći u prenošenju znanstvene izvrsnosti u gospodarsku i društvenu vrijednost, jačanju otpornosti i privlačnosti ekosustava bioloških znanosti Unije te donijeti koristi pacijentima, zdravstvenim sustavima i širem gospodarstvu;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budući da europski prostor za zdravstvene podatke pruža priliku za poboljšanje interoperabilnosti, olakšavanje sigurne prekogranične razmjene podataka i omogućivanje uporabe zdravstvenih podataka za istraživanje i inovacije;</w:t>
            </w:r>
            <w:r>
              <w:t xml:space="preserve"> </w:t>
            </w:r>
            <w:r>
              <w:rPr>
                <w:b/>
                <w:i/>
              </w:rPr>
              <w:t> budući da Orphanet pruža jedinstvene i vremenski stabilne brojčane identifikatore za rijetke bolesti, poznate kao ORPHAkodovi, koji obuhvaćaju glavna imena i sinonime;</w:t>
            </w:r>
            <w:r>
              <w:t xml:space="preserve"> </w:t>
            </w:r>
            <w:r>
              <w:rPr>
                <w:b/>
                <w:i/>
              </w:rPr>
              <w:t> budući da bi se njihovom integracijom u nacionalne baze podataka i registre znatno poboljšala standardizacija i interoperabilnost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budući da rano otkrivanje rijetkih bolesti, među ostalim tijekom prenatalnih i perinatalnih razdoblja ako je to medicinski primjereno i uz potpuno poštovanje temeljnih prava, informiranog pristanka i nacionalnih nadležnosti, može znatno poboljšati kliničke ishode, smanjiti komplikacije koje se mogu izbjeći i poduprijeti pravodobno upućivanje na specijalizirane načine skrbi;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Romana Jerković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budući da su rijetki karcinomi jedna od najvećih podskupina rijetkih bolesti u Uniji;</w:t>
            </w:r>
            <w:r>
              <w:t xml:space="preserve"> </w:t>
            </w:r>
            <w:r>
              <w:rPr>
                <w:b/>
                <w:i/>
              </w:rPr>
              <w:t> budući da se ti pacijenti suočavaju s mnogim istim strukturnim izazovima kao i druga rijetka stanja, uključujući odgođenu dijagnozu, ograničeno specijalizirano stručno znanje, fragmentirane istraživačke napore i ograničen pristup inovativnim terapijama;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budući da okolišni čimbenici, uključujući izloženost opasnim kemikalijama, endokrinim disruptorima i onečišćenju, mogu doprinijeti određenim rijetkim bolestima i urođenim stanjima te bi stoga akcijski okvir Unije za rijetke bolesti trebao biti usklađen s politikama Unije u području okoliša, kemikalija i nulte stope onečišćenja;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budući da se pri razmjeni zdravstvenih podataka moraju u potpunosti poštovati prava pacijenata, uključujući izričitu privolu, te osigurati da države članice zadrže kontrolu nad osjetljivim zdravstvenim podacima nastalima na njihovu državnom području;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Ka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budući da se politikama koje se odnose na rijetke bolesti mora izbjeći jačanje stigmatizacije ili negativne percepcije invaliditeta te bi se trebala promicati potpuna uključenost i jednako dostojanstvo osoba s invaliditetom u društvu;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Kb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budući da je odgovarajuće financiranje u okviru višegodišnjeg financijskog okvira za razdoblje nakon 2027. (2028. – 2034.) ključno za potporu istraživanju, inovacijama, podatkovnoj infrastrukturi i pristupu skrbi u području rijetkih bolesti;</w:t>
            </w:r>
            <w:r>
              <w:t xml:space="preserve"> </w:t>
            </w:r>
            <w:r>
              <w:rPr>
                <w:b/>
                <w:i/>
              </w:rPr>
              <w:t> budući da se očekuje da će programi Unije, uključujući Obzor Europa, kao i budući Europski fond za konkurentnost, imati ključnu ulogu u podupiranju ekosustava istraživanja, kliničkog razvoja i inovacija u području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Kb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budući da regionalni i nacionalni stručni centri, zajedno s akreditiranim dijagnostičkim i genomskim laboratorijima, imaju središnju ulogu u osiguravanju ranog otkrivanja, potvrdne dijagnoze, genetskog savjetovanja i pravednog pristupa specijaliziranoj skrbi za rijetke bolesti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Kb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budući da se razvoj naprednih terapija, uključujući tehnologije uređivanja genoma, mora strogo regulirati kako bi se spriječile etičke zlouporabe i osiguralo da primjene ostanu ograničene na terapijske svrhe;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Okvir plana za rijetke bolesti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Podnaslov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Okvir plana za rijetke bolesti</w:t>
            </w:r>
          </w:p>
        </w:tc>
        <w:tc>
          <w:tcPr>
            <w:tcW w:w="4876" w:type="dxa"/>
            <w:tcBorders>
              <w:top w:val="nil"/>
              <w:left w:val="nil"/>
              <w:bottom w:val="nil"/>
              <w:right w:val="nil"/>
            </w:tcBorders>
          </w:tcPr>
          <w:p>
            <w:pPr>
              <w:pStyle w:val="Normal6a"/>
            </w:pPr>
            <w:r>
              <w:t xml:space="preserve">Okvir </w:t>
            </w:r>
            <w:r>
              <w:rPr>
                <w:b/>
                <w:i/>
              </w:rPr>
              <w:t>i financiranje europskog</w:t>
            </w:r>
            <w:r>
              <w:t xml:space="preserve"> plana za rijetke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poziva Komisiju i države članice da </w:t>
            </w:r>
            <w:r>
              <w:rPr>
                <w:b/>
                <w:i/>
              </w:rPr>
              <w:t>izrade</w:t>
            </w:r>
            <w:r>
              <w:t xml:space="preserve"> sveobuhvatan akcijski plan Unije za rijetke bolesti koji se odnosi na cijeli </w:t>
            </w:r>
            <w:r>
              <w:rPr>
                <w:b/>
                <w:i/>
              </w:rPr>
              <w:t>postupak pružanja</w:t>
            </w:r>
            <w:r>
              <w:t xml:space="preserve"> skrbi </w:t>
            </w:r>
            <w:r>
              <w:rPr>
                <w:b/>
                <w:i/>
              </w:rPr>
              <w:t>za oboljele od rijetkih bolesti</w:t>
            </w:r>
            <w:r>
              <w:t>;</w:t>
            </w:r>
          </w:p>
        </w:tc>
        <w:tc>
          <w:tcPr>
            <w:tcW w:w="4876" w:type="dxa"/>
            <w:tcBorders>
              <w:top w:val="nil"/>
              <w:left w:val="nil"/>
              <w:bottom w:val="nil"/>
              <w:right w:val="nil"/>
            </w:tcBorders>
          </w:tcPr>
          <w:p>
            <w:pPr>
              <w:pStyle w:val="Normal6a"/>
            </w:pPr>
            <w:r>
              <w:t>1.</w:t>
            </w:r>
            <w:r>
              <w:tab/>
            </w:r>
            <w:r>
              <w:t xml:space="preserve">poziva Komisiju i države članice da </w:t>
            </w:r>
            <w:r>
              <w:rPr>
                <w:b/>
                <w:i/>
              </w:rPr>
              <w:t>u bliskoj suradnji s pacijentima, zdravstvenim djelatnicima i relevantnim dionicima uspostave</w:t>
            </w:r>
            <w:r>
              <w:t xml:space="preserve"> sveobuhvatan</w:t>
            </w:r>
            <w:r>
              <w:rPr>
                <w:b/>
                <w:i/>
              </w:rPr>
              <w:t>, integriran i obvezujući</w:t>
            </w:r>
            <w:r>
              <w:t xml:space="preserve"> akcijski plan Unije za rijetke bolesti koji se odnosi na cijeli </w:t>
            </w:r>
            <w:r>
              <w:rPr>
                <w:b/>
                <w:i/>
              </w:rPr>
              <w:t>tijek skrbi, od prevencije i ranog otkrivanja do dijagnoze, liječenja,</w:t>
            </w:r>
            <w:r>
              <w:t xml:space="preserve"> skrbi </w:t>
            </w:r>
            <w:r>
              <w:rPr>
                <w:b/>
                <w:i/>
              </w:rPr>
              <w:t>i socijalne uključenosti, osiguravajući usklađenost svih relevantnih politika Unije, prema potrebi popraćen paketom mjera, uključujući preporuku Vijeća i ciljane zakonodavne prijedloge u područjima jasne nadležnosti Unije, zajedno s planom financiranja i tablicom pokazatelja provedbe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poziva Komisiju i države članice da </w:t>
            </w:r>
            <w:r>
              <w:rPr>
                <w:b/>
                <w:i/>
              </w:rPr>
              <w:t>izrade</w:t>
            </w:r>
            <w:r>
              <w:t xml:space="preserve"> sveobuhvatan akcijski plan Unije za rijetke bolesti </w:t>
            </w:r>
            <w:r>
              <w:rPr>
                <w:b/>
                <w:i/>
              </w:rPr>
              <w:t>koji se odnosi na cijeli postupak pružanja</w:t>
            </w:r>
            <w:r>
              <w:t xml:space="preserve"> skrbi za </w:t>
            </w:r>
            <w:r>
              <w:rPr>
                <w:b/>
                <w:i/>
              </w:rPr>
              <w:t>oboljele od rijetkih bolesti</w:t>
            </w:r>
            <w:r>
              <w:t>;</w:t>
            </w:r>
          </w:p>
        </w:tc>
        <w:tc>
          <w:tcPr>
            <w:tcW w:w="4876" w:type="dxa"/>
            <w:tcBorders>
              <w:top w:val="nil"/>
              <w:left w:val="nil"/>
              <w:bottom w:val="nil"/>
              <w:right w:val="nil"/>
            </w:tcBorders>
          </w:tcPr>
          <w:p>
            <w:pPr>
              <w:pStyle w:val="Normal6a"/>
            </w:pPr>
            <w:r>
              <w:t>1.</w:t>
            </w:r>
            <w:r>
              <w:tab/>
            </w:r>
            <w:r>
              <w:t xml:space="preserve">poziva Komisiju i države članice da </w:t>
            </w:r>
            <w:r>
              <w:rPr>
                <w:b/>
                <w:i/>
              </w:rPr>
              <w:t>razviju</w:t>
            </w:r>
            <w:r>
              <w:t xml:space="preserve"> sveobuhvatan akcijski plan Unije za rijetke bolesti </w:t>
            </w:r>
            <w:r>
              <w:rPr>
                <w:b/>
                <w:i/>
              </w:rPr>
              <w:t>kojim bi se odgovorilo na sve nezadovoljene potrebe osoba koje žive s rijetkim bolestima, s naglaskom na mjerama s jasnom dodanom vrijednošću Unije, uz istodobno usmjeravanje provedbe dosljednih nacionalnih planova i strategija;</w:t>
            </w:r>
            <w:r>
              <w:t xml:space="preserve"> </w:t>
            </w:r>
            <w:r>
              <w:rPr>
                <w:b/>
                <w:i/>
              </w:rPr>
              <w:t>cilj okvira bit će pružanje pristupa pravodobnoj i točnoj dijagnozi i najvišoj dostupnoj kvaliteti liječenja i</w:t>
            </w:r>
            <w:r>
              <w:t xml:space="preserve"> skrbi za </w:t>
            </w:r>
            <w:r>
              <w:rPr>
                <w:b/>
                <w:i/>
              </w:rPr>
              <w:t>osobe koje žive s rijetkim bolestima, bez obzira na to gdje u Uniji žive, te podupiranje njihova uključivanja u društvo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poziva Komisiju i države članice da </w:t>
            </w:r>
            <w:r>
              <w:rPr>
                <w:b/>
                <w:i/>
              </w:rPr>
              <w:t>izrade</w:t>
            </w:r>
            <w:r>
              <w:t xml:space="preserve"> sveobuhvatan akcijski plan Unije za rijetke bolesti koji se </w:t>
            </w:r>
            <w:r>
              <w:rPr>
                <w:b/>
                <w:i/>
              </w:rPr>
              <w:t>odnosi na cijeli postupak pružanja</w:t>
            </w:r>
            <w:r>
              <w:t xml:space="preserve"> skrbi za oboljele od rijetkih bolesti;</w:t>
            </w:r>
          </w:p>
        </w:tc>
        <w:tc>
          <w:tcPr>
            <w:tcW w:w="4876" w:type="dxa"/>
            <w:tcBorders>
              <w:top w:val="nil"/>
              <w:left w:val="nil"/>
              <w:bottom w:val="nil"/>
              <w:right w:val="nil"/>
            </w:tcBorders>
          </w:tcPr>
          <w:p>
            <w:pPr>
              <w:pStyle w:val="Normal6a"/>
            </w:pPr>
            <w:r>
              <w:t>1.</w:t>
            </w:r>
            <w:r>
              <w:tab/>
            </w:r>
            <w:r>
              <w:t xml:space="preserve">poziva Komisiju i države članice da </w:t>
            </w:r>
            <w:r>
              <w:rPr>
                <w:b/>
                <w:i/>
              </w:rPr>
              <w:t>razviju</w:t>
            </w:r>
            <w:r>
              <w:t xml:space="preserve"> sveobuhvatan akcijski plan Unije za rijetke bolesti koji se </w:t>
            </w:r>
            <w:r>
              <w:rPr>
                <w:b/>
                <w:i/>
              </w:rPr>
              <w:t>bavi cijelim procesom</w:t>
            </w:r>
            <w:r>
              <w:t xml:space="preserve"> skrbi za oboljele od rijetkih bolesti</w:t>
            </w:r>
            <w:r>
              <w:rPr>
                <w:b/>
                <w:i/>
              </w:rPr>
              <w:t>, uključujući dijagnozu, pristup liječenju, istraživanje, podatkovnu infrastrukturu i potporu pacijentima, kako bi se osigurala usklađenost s postojećim zakonodavstvom i inicijativama Unije te osigurali potrebni financijski instrumenti za potporu njegovoj provedbi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poziva Komisiju i države članice da izrade </w:t>
            </w:r>
            <w:r>
              <w:rPr>
                <w:b/>
                <w:i/>
              </w:rPr>
              <w:t>sveobuhvatan</w:t>
            </w:r>
            <w:r>
              <w:t xml:space="preserve"> akcijski plan Unije za rijetke bolesti koji se odnosi na cijeli postupak pružanja skrbi za oboljele od rijetkih bolesti;</w:t>
            </w:r>
          </w:p>
        </w:tc>
        <w:tc>
          <w:tcPr>
            <w:tcW w:w="4876" w:type="dxa"/>
            <w:tcBorders>
              <w:top w:val="nil"/>
              <w:left w:val="nil"/>
              <w:bottom w:val="nil"/>
              <w:right w:val="nil"/>
            </w:tcBorders>
          </w:tcPr>
          <w:p>
            <w:pPr>
              <w:pStyle w:val="Normal6a"/>
            </w:pPr>
            <w:r>
              <w:t>1.</w:t>
            </w:r>
            <w:r>
              <w:tab/>
            </w:r>
            <w:r>
              <w:t xml:space="preserve">poziva Komisiju i države članice da izrade </w:t>
            </w:r>
            <w:r>
              <w:rPr>
                <w:b/>
                <w:i/>
              </w:rPr>
              <w:t>koordiniran i neobvezujuć</w:t>
            </w:r>
            <w:r>
              <w:t xml:space="preserve"> akcijski plan Unije za rijetke bolesti </w:t>
            </w:r>
            <w:r>
              <w:rPr>
                <w:b/>
                <w:i/>
              </w:rPr>
              <w:t>utemeljen na dobrovoljnoj suradnji</w:t>
            </w:r>
            <w:r>
              <w:t xml:space="preserve"> koji se odnosi na cijeli postupak pružanja skrbi za oboljele od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poziva Komisiju i države članice da izrade sveobuhvatan akcijski plan Unije za rijetke bolesti koji se odnosi na cijeli postupak pružanja skrbi za oboljele od rijetkih bolesti;</w:t>
            </w:r>
          </w:p>
        </w:tc>
        <w:tc>
          <w:tcPr>
            <w:tcW w:w="4876" w:type="dxa"/>
            <w:tcBorders>
              <w:top w:val="nil"/>
              <w:left w:val="nil"/>
              <w:bottom w:val="nil"/>
              <w:right w:val="nil"/>
            </w:tcBorders>
          </w:tcPr>
          <w:p>
            <w:pPr>
              <w:pStyle w:val="Normal6a"/>
            </w:pPr>
            <w:r>
              <w:t>1.</w:t>
            </w:r>
            <w:r>
              <w:tab/>
            </w:r>
            <w:r>
              <w:t xml:space="preserve">poziva Komisiju i države članice da izrade sveobuhvatan akcijski plan Unije za rijetke bolesti koji se odnosi na cijeli postupak pružanja skrbi za oboljele od rijetkih bolesti </w:t>
            </w:r>
            <w:r>
              <w:rPr>
                <w:b/>
                <w:i/>
              </w:rPr>
              <w:t>tijekom cijelog životnog ciklusa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poziva Komisiju i države članice da izrade sveobuhvatan akcijski plan Unije za rijetke bolesti koji se odnosi na cijeli postupak pružanja skrbi za oboljele od rijetkih bolesti;</w:t>
            </w:r>
          </w:p>
        </w:tc>
        <w:tc>
          <w:tcPr>
            <w:tcW w:w="4876" w:type="dxa"/>
            <w:tcBorders>
              <w:top w:val="nil"/>
              <w:left w:val="nil"/>
              <w:bottom w:val="nil"/>
              <w:right w:val="nil"/>
            </w:tcBorders>
          </w:tcPr>
          <w:p>
            <w:pPr>
              <w:pStyle w:val="Normal6a"/>
            </w:pPr>
            <w:r>
              <w:t>1.</w:t>
            </w:r>
            <w:r>
              <w:tab/>
            </w:r>
            <w:r>
              <w:t xml:space="preserve">poziva Komisiju i države članice da izrade sveobuhvatan akcijski plan Unije za rijetke bolesti koji se odnosi na cijeli postupak pružanja skrbi za oboljele od rijetkih bolesti </w:t>
            </w:r>
            <w:r>
              <w:rPr>
                <w:b/>
                <w:i/>
              </w:rPr>
              <w:t>tijekom cijelog životnog vijeka osobe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prepoznaje dodanu vrijednost sveobuhvatnih strateških okvira Unije kao što su europski plan za borbu protiv raka i aktualne inicijative u području kardiovaskularnog zdravlja, uključujući plan „sigurna srca”;</w:t>
            </w:r>
            <w:r>
              <w:t xml:space="preserve"> </w:t>
            </w:r>
            <w:r>
              <w:rPr>
                <w:b/>
                <w:i/>
              </w:rPr>
              <w:t> poziva na uspostavu sveobuhvatnog akcijskog plana Unije za rijetke bolesti, koji će se razviti unutar okvira zdravstvene politike Unije i u kojem će se utvrditi jasni ciljevi, mjerljivi ciljevi i mjerila, kao i odgovarajuće i namjensko financiranje, kako bi se osigurao koordiniran, učinkovit i pravedan odgovor Unije na rijetke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pozdravlja prijedlog Komisije o proširenju svjedodžbe o dodatnoj zaštiti za napredne terapije u cilju poticanja ulaganja u inovativne terapije i njihova razvoja;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poziva na uspostavu, unutar financijskog okvira Unije, namjenskog fonda Unije za rijetke bolesti kako bi se osigurala održiva i koordinirana potpora istraživanju, ranoj dijagnozi i pravednom pristupu liječenju u svim državama članicama;</w:t>
            </w:r>
            <w:r>
              <w:t xml:space="preserve"> </w:t>
            </w:r>
            <w:r>
              <w:rPr>
                <w:b/>
                <w:i/>
              </w:rPr>
              <w:t> smatra da bi takav fond trebao doprinijeti smanjenju rascjepkanosti i nejednakosti, uz davanje prednosti nezadovoljenim medicinskim potrebama, posebno za iznimno rijetke bolesti;</w:t>
            </w:r>
            <w:r>
              <w:t xml:space="preserve"> </w:t>
            </w:r>
            <w:r>
              <w:rPr>
                <w:b/>
                <w:i/>
              </w:rPr>
              <w:t> naglašava da bi se fondom trebala podupirati prekogranična suradnja, uključujući europske referentne mreže i interoperabilne podatkovne infrastrukture, te da bi on trebao djelovati u skladu s jasnim pravilima upravljanja kojima se osiguravaju transparentnost, troškovna učinkovitost i strukturirano sudjelovanje organizacija pacijenata i kliničkih stručnjaka u definiranju prioriteta financiranja;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apelira na izradu mehanizama za poboljšanje pristupa i cjenovne pristupačnosti terapija, među ostalim ciljane potpore za iznimno rijetke bolesti i napredne terapije;</w:t>
            </w:r>
          </w:p>
        </w:tc>
        <w:tc>
          <w:tcPr>
            <w:tcW w:w="4876" w:type="dxa"/>
            <w:tcBorders>
              <w:top w:val="nil"/>
              <w:left w:val="nil"/>
              <w:bottom w:val="nil"/>
              <w:right w:val="nil"/>
            </w:tcBorders>
          </w:tcPr>
          <w:p>
            <w:pPr>
              <w:pStyle w:val="Normal6a"/>
            </w:pPr>
            <w:r>
              <w:t>2.</w:t>
            </w:r>
            <w:r>
              <w:tab/>
            </w:r>
            <w:r>
              <w:t xml:space="preserve">apelira na izradu mehanizama za poboljšanje pristupa i cjenovne pristupačnosti terapija, među ostalim ciljane potpore za iznimno rijetke bolesti i napredne terapije; </w:t>
            </w:r>
            <w:r>
              <w:rPr>
                <w:b/>
                <w:i/>
              </w:rPr>
              <w:t>posebno poziva države članice da razmotre nadoknadu troškova terapija kojima se pruža pomoć pacijentima s rijetkim i iznimno rijetkim bolestima;</w:t>
            </w:r>
            <w:r>
              <w:t xml:space="preserve"> </w:t>
            </w:r>
            <w:r>
              <w:rPr>
                <w:b/>
                <w:i/>
              </w:rPr>
              <w:t>ističe da bi prekogranične terapije trebale biti obuhvaćene tim terapijama koje se refundiraju;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apelira na izradu</w:t>
            </w:r>
            <w:r>
              <w:t xml:space="preserve"> mehanizama za poboljšanje pristupa i cjenovne pristupačnosti terapija, </w:t>
            </w:r>
            <w:r>
              <w:rPr>
                <w:b/>
                <w:i/>
              </w:rPr>
              <w:t>među ostalim ciljane potpore</w:t>
            </w:r>
            <w:r>
              <w:t xml:space="preserve"> za iznimno rijetke bolesti i napredne terapije;</w:t>
            </w:r>
          </w:p>
        </w:tc>
        <w:tc>
          <w:tcPr>
            <w:tcW w:w="4876" w:type="dxa"/>
            <w:tcBorders>
              <w:top w:val="nil"/>
              <w:left w:val="nil"/>
              <w:bottom w:val="nil"/>
              <w:right w:val="nil"/>
            </w:tcBorders>
          </w:tcPr>
          <w:p>
            <w:pPr>
              <w:pStyle w:val="Normal6a"/>
            </w:pPr>
            <w:r>
              <w:t>2.</w:t>
            </w:r>
            <w:r>
              <w:tab/>
            </w:r>
            <w:r>
              <w:rPr>
                <w:b/>
                <w:i/>
              </w:rPr>
              <w:t>potiče na stvaranje</w:t>
            </w:r>
            <w:r>
              <w:t xml:space="preserve"> mehanizama za poboljšanje pristupa i cjenovne pristupačnosti terapija, </w:t>
            </w:r>
            <w:r>
              <w:rPr>
                <w:b/>
                <w:i/>
              </w:rPr>
              <w:t>uključujući ciljanu potporu</w:t>
            </w:r>
            <w:r>
              <w:t xml:space="preserve"> za iznimno rijetke bolesti i napredne terapije</w:t>
            </w:r>
            <w:r>
              <w:rPr>
                <w:b/>
                <w:i/>
              </w:rPr>
              <w:t>, s posebnim naglaskom na pedijatrijskim rijetkim bolestima i liječenju prilagođenom dobi, te na jačanje europskih proizvodnih kapaciteta za liječenje rijetkih bolesti kako bi se smanjila vanjska ovisnost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apelira na izradu</w:t>
            </w:r>
            <w:r>
              <w:t xml:space="preserve"> mehanizama za poboljšanje pristupa i cjenovne pristupačnosti terapija, </w:t>
            </w:r>
            <w:r>
              <w:rPr>
                <w:b/>
                <w:i/>
              </w:rPr>
              <w:t>među ostalim ciljane potpore</w:t>
            </w:r>
            <w:r>
              <w:t xml:space="preserve"> za iznimno rijetke bolesti i napredne terapije;</w:t>
            </w:r>
          </w:p>
        </w:tc>
        <w:tc>
          <w:tcPr>
            <w:tcW w:w="4876" w:type="dxa"/>
            <w:tcBorders>
              <w:top w:val="nil"/>
              <w:left w:val="nil"/>
              <w:bottom w:val="nil"/>
              <w:right w:val="nil"/>
            </w:tcBorders>
          </w:tcPr>
          <w:p>
            <w:pPr>
              <w:pStyle w:val="Normal6a"/>
            </w:pPr>
            <w:r>
              <w:t>2.</w:t>
            </w:r>
            <w:r>
              <w:tab/>
            </w:r>
            <w:r>
              <w:rPr>
                <w:b/>
                <w:i/>
              </w:rPr>
              <w:t>potiče na stvaranje</w:t>
            </w:r>
            <w:r>
              <w:t xml:space="preserve"> mehanizama za poboljšanje pristupa i cjenovne pristupačnosti terapija, </w:t>
            </w:r>
            <w:r>
              <w:rPr>
                <w:b/>
                <w:i/>
              </w:rPr>
              <w:t>uključujući ciljanu potporu</w:t>
            </w:r>
            <w:r>
              <w:t xml:space="preserve"> za iznimno </w:t>
            </w:r>
            <w:r>
              <w:rPr>
                <w:b/>
                <w:i/>
              </w:rPr>
              <w:t>rijetka stanja, lijekove za</w:t>
            </w:r>
            <w:r>
              <w:t xml:space="preserve"> rijetke bolesti i napredne terapije</w:t>
            </w:r>
            <w:r>
              <w:rPr>
                <w:b/>
                <w:i/>
              </w:rPr>
              <w:t>, uzimajući u obzir postojeće okvire Unije i tekuće zakonodavne prijedloge o procjeni zdravstvenih tehnologija, zajedničkoj nabavi i farmaceutskim poticajima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apelira na izradu</w:t>
            </w:r>
            <w:r>
              <w:t xml:space="preserve"> mehanizama za poboljšanje </w:t>
            </w:r>
            <w:r>
              <w:rPr>
                <w:b/>
                <w:i/>
              </w:rPr>
              <w:t>pristupa</w:t>
            </w:r>
            <w:r>
              <w:t xml:space="preserve"> i cjenovne pristupačnosti terapija, </w:t>
            </w:r>
            <w:r>
              <w:rPr>
                <w:b/>
                <w:i/>
              </w:rPr>
              <w:t>među ostalim</w:t>
            </w:r>
            <w:r>
              <w:t xml:space="preserve"> ciljane </w:t>
            </w:r>
            <w:r>
              <w:rPr>
                <w:b/>
                <w:i/>
              </w:rPr>
              <w:t>potpore</w:t>
            </w:r>
            <w:r>
              <w:t xml:space="preserve"> za iznimno </w:t>
            </w:r>
            <w:r>
              <w:rPr>
                <w:b/>
                <w:i/>
              </w:rPr>
              <w:t>rijetke bolesti i napredne terapije</w:t>
            </w:r>
            <w:r>
              <w:t>;</w:t>
            </w:r>
          </w:p>
        </w:tc>
        <w:tc>
          <w:tcPr>
            <w:tcW w:w="4876" w:type="dxa"/>
            <w:tcBorders>
              <w:top w:val="nil"/>
              <w:left w:val="nil"/>
              <w:bottom w:val="nil"/>
              <w:right w:val="nil"/>
            </w:tcBorders>
          </w:tcPr>
          <w:p>
            <w:pPr>
              <w:pStyle w:val="Normal6a"/>
            </w:pPr>
            <w:r>
              <w:t>2.</w:t>
            </w:r>
            <w:r>
              <w:tab/>
            </w:r>
            <w:r>
              <w:rPr>
                <w:b/>
                <w:i/>
              </w:rPr>
              <w:t>potiče razvoj učinkovitih, sveobuhvatnih i koordiniranih</w:t>
            </w:r>
            <w:r>
              <w:t xml:space="preserve"> mehanizama </w:t>
            </w:r>
            <w:r>
              <w:rPr>
                <w:b/>
                <w:i/>
              </w:rPr>
              <w:t>na razini Unije</w:t>
            </w:r>
            <w:r>
              <w:t xml:space="preserve"> za poboljšanje </w:t>
            </w:r>
            <w:r>
              <w:rPr>
                <w:b/>
                <w:i/>
              </w:rPr>
              <w:t>dostupnosti, pristupačnosti</w:t>
            </w:r>
            <w:r>
              <w:t xml:space="preserve"> i cjenovne pristupačnosti terapija, </w:t>
            </w:r>
            <w:r>
              <w:rPr>
                <w:b/>
                <w:i/>
              </w:rPr>
              <w:t>uključujući</w:t>
            </w:r>
            <w:r>
              <w:t xml:space="preserve"> ciljane </w:t>
            </w:r>
            <w:r>
              <w:rPr>
                <w:b/>
                <w:i/>
              </w:rPr>
              <w:t>mjere</w:t>
            </w:r>
            <w:r>
              <w:t xml:space="preserve"> za iznimno </w:t>
            </w:r>
            <w:r>
              <w:rPr>
                <w:b/>
                <w:i/>
              </w:rPr>
              <w:t>rijetka stanja i lijekove za naprednu terapiju, osiguravajući pravedan pristup za pacijente u svim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apelira na izradu mehanizama za poboljšanje pristupa i cjenovne pristupačnosti terapija, među ostalim ciljane potpore za iznimno rijetke bolesti i napredne terapije;</w:t>
            </w:r>
          </w:p>
        </w:tc>
        <w:tc>
          <w:tcPr>
            <w:tcW w:w="4876" w:type="dxa"/>
            <w:tcBorders>
              <w:top w:val="nil"/>
              <w:left w:val="nil"/>
              <w:bottom w:val="nil"/>
              <w:right w:val="nil"/>
            </w:tcBorders>
          </w:tcPr>
          <w:p>
            <w:pPr>
              <w:pStyle w:val="Normal6a"/>
            </w:pPr>
            <w:r>
              <w:t>2.</w:t>
            </w:r>
            <w:r>
              <w:tab/>
            </w:r>
            <w:r>
              <w:t>apelira na izradu mehanizama za poboljšanje pristupa i cjenovne pristupačnosti terapija, među ostalim ciljane potpore za iznimno rijetke bolesti i napredne terapije</w:t>
            </w:r>
            <w:r>
              <w:rPr>
                <w:b/>
                <w:i/>
              </w:rPr>
              <w:t>, kao i inovativnih lijekova kojima se odgovara na nezadovoljene medicinske potrebe u području rijetkih bolesti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apelira na izradu mehanizama za poboljšanje pristupa i cjenovne pristupačnosti terapija, među ostalim ciljane potpore za iznimno rijetke bolesti i napredne terapije;</w:t>
            </w:r>
          </w:p>
        </w:tc>
        <w:tc>
          <w:tcPr>
            <w:tcW w:w="4876" w:type="dxa"/>
            <w:tcBorders>
              <w:top w:val="nil"/>
              <w:left w:val="nil"/>
              <w:bottom w:val="nil"/>
              <w:right w:val="nil"/>
            </w:tcBorders>
          </w:tcPr>
          <w:p>
            <w:pPr>
              <w:pStyle w:val="Normal6a"/>
            </w:pPr>
            <w:r>
              <w:t>2.</w:t>
            </w:r>
            <w:r>
              <w:tab/>
            </w:r>
            <w:r>
              <w:t xml:space="preserve">apelira na izradu mehanizama za poboljšanje pristupa i cjenovne pristupačnosti </w:t>
            </w:r>
            <w:r>
              <w:rPr>
                <w:b/>
                <w:i/>
              </w:rPr>
              <w:t>lijekova za rijetke bolesti i</w:t>
            </w:r>
            <w:r>
              <w:t xml:space="preserve"> terapija, među ostalim ciljane potpore za iznimno rijetke bolesti i napredne terapije;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poziva na kontinuiranu evaluaciju regulatornog okvira kojim se uređuju lijekovi, s posebnim naglaskom na učinku intelektualnog vlasništva i propisa o zaštiti podataka na razvoj novih terapija za rijetke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uviđa da mali broj pacijenata oboljelih od rijetkih i iznimno rijetkih bolesti otežava generiranje kliničkih podataka, razvoj kliničkog stručnog znanja, istraživanje, inovacije i provođenje kliničkih ispitivanja u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potiče</w:t>
            </w:r>
            <w:r>
              <w:t xml:space="preserve"> stratešku koordinaciju istraživanja i inovacija na razini Unije, usklađivanje istraživačkih programa </w:t>
            </w:r>
            <w:r>
              <w:rPr>
                <w:b/>
                <w:i/>
              </w:rPr>
              <w:t>i</w:t>
            </w:r>
            <w:r>
              <w:t xml:space="preserve"> udruživanje resursa </w:t>
            </w:r>
            <w:r>
              <w:rPr>
                <w:b/>
                <w:i/>
              </w:rPr>
              <w:t>za zajedničku infrastrukturu</w:t>
            </w:r>
            <w:r>
              <w:t>;</w:t>
            </w:r>
          </w:p>
        </w:tc>
        <w:tc>
          <w:tcPr>
            <w:tcW w:w="4876" w:type="dxa"/>
            <w:tcBorders>
              <w:top w:val="nil"/>
              <w:left w:val="nil"/>
              <w:bottom w:val="nil"/>
              <w:right w:val="nil"/>
            </w:tcBorders>
          </w:tcPr>
          <w:p>
            <w:pPr>
              <w:pStyle w:val="Normal6a"/>
            </w:pPr>
            <w:r>
              <w:t>3.</w:t>
            </w:r>
            <w:r>
              <w:tab/>
            </w:r>
            <w:r>
              <w:rPr>
                <w:b/>
                <w:i/>
              </w:rPr>
              <w:t>poziva na pojačanu</w:t>
            </w:r>
            <w:r>
              <w:t xml:space="preserve"> stratešku koordinaciju istraživanja i inovacija na razini Unije, </w:t>
            </w:r>
            <w:r>
              <w:rPr>
                <w:b/>
                <w:i/>
              </w:rPr>
              <w:t>uključujući</w:t>
            </w:r>
            <w:r>
              <w:t xml:space="preserve"> usklađivanje istraživačkih programa</w:t>
            </w:r>
            <w:r>
              <w:rPr>
                <w:b/>
                <w:i/>
              </w:rPr>
              <w:t>,</w:t>
            </w:r>
            <w:r>
              <w:t xml:space="preserve"> udruživanje </w:t>
            </w:r>
            <w:r>
              <w:rPr>
                <w:b/>
                <w:i/>
              </w:rPr>
              <w:t>financijskih i znanstvenih</w:t>
            </w:r>
            <w:r>
              <w:t xml:space="preserve"> resursa </w:t>
            </w:r>
            <w:r>
              <w:rPr>
                <w:b/>
                <w:i/>
              </w:rPr>
              <w:t>te jačanje zajedničke infrastrukture kako bi se maksimalno povećao učinak i izbjeglo udvostručavanje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potiče stratešku koordinaciju istraživanja i inovacija na razini Unije, usklađivanje istraživačkih programa i udruživanje resursa za zajedničku infrastrukturu;</w:t>
            </w:r>
          </w:p>
        </w:tc>
        <w:tc>
          <w:tcPr>
            <w:tcW w:w="4876" w:type="dxa"/>
            <w:tcBorders>
              <w:top w:val="nil"/>
              <w:left w:val="nil"/>
              <w:bottom w:val="nil"/>
              <w:right w:val="nil"/>
            </w:tcBorders>
          </w:tcPr>
          <w:p>
            <w:pPr>
              <w:pStyle w:val="Normal6a"/>
            </w:pPr>
            <w:r>
              <w:t>3.</w:t>
            </w:r>
            <w:r>
              <w:tab/>
            </w:r>
            <w:r>
              <w:t>potiče stratešku koordinaciju istraživanja i inovacija na razini Unije, usklađivanje istraživačkih programa i udruživanje resursa za zajedničku infrastrukturu</w:t>
            </w:r>
            <w:r>
              <w:rPr>
                <w:b/>
                <w:i/>
              </w:rPr>
              <w:t>, bez obzira na nacionalne granice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Ističe da je ključni izazov terapija za rijetke bolesti jest nedostatak znanja o uvjetima, biološkom podrijetlu i općem znanstvenom razumijevanju.</w:t>
            </w:r>
            <w:r>
              <w:t xml:space="preserve"> </w:t>
            </w:r>
            <w:r>
              <w:rPr>
                <w:b/>
                <w:i/>
              </w:rPr>
              <w:t>S obzirom na tekuće inicijative i kako bi se maksimalno povećao učinak tekućih istraživanja, u okviru europskog programa istraživanja rijetkih bolesti trebalo bi voditi računa o postojećim inicijativama, kao što je Europski savez za istraživanje rijetkih bolesti (ERDERA).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traži uspostavu sveobuhvatnih okvira za potporu pacijentima i obiteljima te prikupljanje dokaza o socioekonomskim učincima na razini Unije, s naglaskom na rodnim nejednakostima i nejednakostima u pogledu skrbi;</w:t>
            </w:r>
          </w:p>
        </w:tc>
        <w:tc>
          <w:tcPr>
            <w:tcW w:w="4876" w:type="dxa"/>
            <w:tcBorders>
              <w:top w:val="nil"/>
              <w:left w:val="nil"/>
              <w:bottom w:val="nil"/>
              <w:right w:val="nil"/>
            </w:tcBorders>
          </w:tcPr>
          <w:p>
            <w:pPr>
              <w:pStyle w:val="Normal6a"/>
            </w:pPr>
            <w:r>
              <w:t>4.</w:t>
            </w:r>
            <w:r>
              <w:tab/>
            </w:r>
            <w:r>
              <w:t>traži uspostavu sveobuhvatnih okvira za potporu pacijentima i obiteljima te prikupljanje dokaza o socioekonomskim učincima na razini Unije, s naglaskom na rodnim nejednakostima i nejednakostima u pogledu skrbi</w:t>
            </w:r>
            <w:r>
              <w:rPr>
                <w:b/>
                <w:i/>
              </w:rPr>
              <w:t>, istodobno prepoznajući da troškovi skrbi za pacijente koji boluju od rijetkih bolesti mogu biti niži od koristi brzog pružanja točne dijagnoze, utvrđivanja odgovarajućih načina skrbi i pomaganja obiteljima, skrbnicima i samim pacijentima da se vrate na tržište rada nakon uspješnog liječenja ili lijeka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traži uspostavu sveobuhvatnih okvira za potporu pacijentima i obiteljima te prikupljanje dokaza o socioekonomskim učincima na razini Unije, s naglaskom na rodnim nejednakostima i nejednakostima u pogledu skrbi;</w:t>
            </w:r>
          </w:p>
        </w:tc>
        <w:tc>
          <w:tcPr>
            <w:tcW w:w="4876" w:type="dxa"/>
            <w:tcBorders>
              <w:top w:val="nil"/>
              <w:left w:val="nil"/>
              <w:bottom w:val="nil"/>
              <w:right w:val="nil"/>
            </w:tcBorders>
          </w:tcPr>
          <w:p>
            <w:pPr>
              <w:pStyle w:val="Normal6a"/>
            </w:pPr>
            <w:r>
              <w:t>4.</w:t>
            </w:r>
            <w:r>
              <w:tab/>
            </w:r>
            <w:r>
              <w:t>traži uspostavu sveobuhvatnih okvira za potporu pacijentima i obiteljima</w:t>
            </w:r>
            <w:r>
              <w:rPr>
                <w:b/>
                <w:i/>
              </w:rPr>
              <w:t>, uzimajući u obzir potrebe pojedinaca koji žive s nedijagnosticiranim rijetkim bolestima, kao i onih kojima je dijagnosticirana bolest, ali nemaju odobreno liječenje,</w:t>
            </w:r>
            <w:r>
              <w:t xml:space="preserve"> te prikupljanje dokaza o socioekonomskim učincima na razini Unije, s naglaskom na rodnim nejednakostima i nejednakostima u pogledu skrbi;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traži uspostavu sveobuhvatnih okvira za potporu pacijentima i obiteljima </w:t>
            </w:r>
            <w:r>
              <w:rPr>
                <w:b/>
                <w:i/>
              </w:rPr>
              <w:t>te</w:t>
            </w:r>
            <w:r>
              <w:t xml:space="preserve"> prikupljanje dokaza o </w:t>
            </w:r>
            <w:r>
              <w:rPr>
                <w:b/>
                <w:i/>
              </w:rPr>
              <w:t>socioekonomskim učincima</w:t>
            </w:r>
            <w:r>
              <w:t xml:space="preserve"> na razini Unije, s naglaskom na rodnim nejednakostima </w:t>
            </w:r>
            <w:r>
              <w:rPr>
                <w:b/>
                <w:i/>
              </w:rPr>
              <w:t>i nejednakostima u pogledu</w:t>
            </w:r>
            <w:r>
              <w:t xml:space="preserve"> skrbi;</w:t>
            </w:r>
          </w:p>
        </w:tc>
        <w:tc>
          <w:tcPr>
            <w:tcW w:w="4876" w:type="dxa"/>
            <w:tcBorders>
              <w:top w:val="nil"/>
              <w:left w:val="nil"/>
              <w:bottom w:val="nil"/>
              <w:right w:val="nil"/>
            </w:tcBorders>
          </w:tcPr>
          <w:p>
            <w:pPr>
              <w:pStyle w:val="Normal6a"/>
            </w:pPr>
            <w:r>
              <w:t>4.</w:t>
            </w:r>
            <w:r>
              <w:tab/>
            </w:r>
            <w:r>
              <w:t xml:space="preserve">traži uspostavu sveobuhvatnih okvira za potporu pacijentima i </w:t>
            </w:r>
            <w:r>
              <w:rPr>
                <w:b/>
                <w:i/>
              </w:rPr>
              <w:t>njihovim</w:t>
            </w:r>
            <w:r>
              <w:t xml:space="preserve"> obiteljima</w:t>
            </w:r>
            <w:r>
              <w:rPr>
                <w:b/>
                <w:i/>
              </w:rPr>
              <w:t>, uključujući sustavno</w:t>
            </w:r>
            <w:r>
              <w:t xml:space="preserve"> prikupljanje dokaza o </w:t>
            </w:r>
            <w:r>
              <w:rPr>
                <w:b/>
                <w:i/>
              </w:rPr>
              <w:t>socioekonomskom učinku rijetkih bolesti</w:t>
            </w:r>
            <w:r>
              <w:t xml:space="preserve"> na razini Unije, s </w:t>
            </w:r>
            <w:r>
              <w:rPr>
                <w:b/>
                <w:i/>
              </w:rPr>
              <w:t>posebnim</w:t>
            </w:r>
            <w:r>
              <w:t xml:space="preserve"> naglaskom na rodnim nejednakostima</w:t>
            </w:r>
            <w:r>
              <w:rPr>
                <w:b/>
                <w:i/>
              </w:rPr>
              <w:t>, teretima neformalne</w:t>
            </w:r>
            <w:r>
              <w:t xml:space="preserve"> skrbi </w:t>
            </w:r>
            <w:r>
              <w:rPr>
                <w:b/>
                <w:i/>
              </w:rPr>
              <w:t>i rizicima od socijalne isključenosti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traži uspostavu sveobuhvatnih okvira za potporu pacijentima i obiteljima te prikupljanje dokaza o socioekonomskim učincima na razini Unije, s </w:t>
            </w:r>
            <w:r>
              <w:rPr>
                <w:b/>
                <w:i/>
              </w:rPr>
              <w:t>naglaskom na</w:t>
            </w:r>
            <w:r>
              <w:t xml:space="preserve"> rodnim nejednakostima i nejednakostima u pogledu skrbi;</w:t>
            </w:r>
          </w:p>
        </w:tc>
        <w:tc>
          <w:tcPr>
            <w:tcW w:w="4876" w:type="dxa"/>
            <w:tcBorders>
              <w:top w:val="nil"/>
              <w:left w:val="nil"/>
              <w:bottom w:val="nil"/>
              <w:right w:val="nil"/>
            </w:tcBorders>
          </w:tcPr>
          <w:p>
            <w:pPr>
              <w:pStyle w:val="Normal6a"/>
            </w:pPr>
            <w:r>
              <w:t>4.</w:t>
            </w:r>
            <w:r>
              <w:tab/>
            </w:r>
            <w:r>
              <w:t xml:space="preserve">traži uspostavu sveobuhvatnih okvira za potporu pacijentima i obiteljima te prikupljanje </w:t>
            </w:r>
            <w:r>
              <w:rPr>
                <w:b/>
                <w:i/>
              </w:rPr>
              <w:t>i sređivanje</w:t>
            </w:r>
            <w:r>
              <w:t xml:space="preserve"> dokaza o socioekonomskim učincima na razini Unije, s </w:t>
            </w:r>
            <w:r>
              <w:rPr>
                <w:b/>
                <w:i/>
              </w:rPr>
              <w:t>posebnom pažnjom prema</w:t>
            </w:r>
            <w:r>
              <w:t xml:space="preserve"> rodnim nejednakostima i nejednakostima u pogledu skrbi;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traži uspostavu sveobuhvatnih okvira za potporu pacijentima i obiteljima te prikupljanje dokaza o socioekonomskim učincima </w:t>
            </w:r>
            <w:r>
              <w:rPr>
                <w:b/>
                <w:i/>
              </w:rPr>
              <w:t>na razini Unije</w:t>
            </w:r>
            <w:r>
              <w:t>, s naglaskom na rodnim nejednakostima i nejednakostima u pogledu skrbi;</w:t>
            </w:r>
          </w:p>
        </w:tc>
        <w:tc>
          <w:tcPr>
            <w:tcW w:w="4876" w:type="dxa"/>
            <w:tcBorders>
              <w:top w:val="nil"/>
              <w:left w:val="nil"/>
              <w:bottom w:val="nil"/>
              <w:right w:val="nil"/>
            </w:tcBorders>
          </w:tcPr>
          <w:p>
            <w:pPr>
              <w:pStyle w:val="Normal6a"/>
            </w:pPr>
            <w:r>
              <w:t>4.</w:t>
            </w:r>
            <w:r>
              <w:tab/>
            </w:r>
            <w:r>
              <w:t xml:space="preserve">traži uspostavu sveobuhvatnih okvira za potporu pacijentima i obiteljima te </w:t>
            </w:r>
            <w:r>
              <w:rPr>
                <w:b/>
                <w:i/>
              </w:rPr>
              <w:t>njihovu socijalnu uključenost,</w:t>
            </w:r>
            <w:r>
              <w:t xml:space="preserve"> prikupljanje dokaza o socioekonomskim učincima, s naglaskom na rodnim nejednakostima i nejednakostima u pogledu skrbi;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ističe da je rana i točna dijagnoza rijetkih bolesti i dalje velik izazov, pri čemu pacijenti često prolaze kroz duga dijagnostička kašnjenja i pogrešne dijagnoze;</w:t>
            </w:r>
            <w:r>
              <w:t xml:space="preserve"> </w:t>
            </w:r>
            <w:r>
              <w:rPr>
                <w:b/>
                <w:i/>
              </w:rPr>
              <w:t>naglašava da takva dijagnoza zahtijeva središnju uključenost zdravstvenih djelatnika, čije su kliničko osposobljavanje, etička odgovornost i sposobnost integracije složenih i heterogenih informacija ključni za osiguravanje kvalitete skrbi, sigurnosti pacijenata i odgovarajućeg tumačenja naprednih dijagnostičkih tehnologija;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naglašava potrebu za uspostavom mehanizama javne potpore kako bi se zadovoljile potrebe obitelji s članovima koji boluju od rijetkih bolesti, s obzirom na to da te bolesti često zahtijevaju stalnu skrb 24 sata dnevno;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treba ojačati upravljanje i prekograničnu koordinaciju </w:t>
            </w:r>
            <w:r>
              <w:rPr>
                <w:b/>
                <w:i/>
              </w:rPr>
              <w:t>poboljšanjem</w:t>
            </w:r>
            <w:r>
              <w:t xml:space="preserve"> održivosti, integracije, geografske pokrivenosti i načina upućivanja europskih referentnih mreža te </w:t>
            </w:r>
            <w:r>
              <w:rPr>
                <w:b/>
                <w:i/>
              </w:rPr>
              <w:t>istraživanjem mehanizama za stabilno financiranje i pravni status europskih referentnih mreža</w:t>
            </w:r>
            <w:r>
              <w:t>;</w:t>
            </w:r>
          </w:p>
        </w:tc>
        <w:tc>
          <w:tcPr>
            <w:tcW w:w="4876" w:type="dxa"/>
            <w:tcBorders>
              <w:top w:val="nil"/>
              <w:left w:val="nil"/>
              <w:bottom w:val="nil"/>
              <w:right w:val="nil"/>
            </w:tcBorders>
          </w:tcPr>
          <w:p>
            <w:pPr>
              <w:pStyle w:val="Normal6a"/>
            </w:pPr>
            <w:r>
              <w:t>5.</w:t>
            </w:r>
            <w:r>
              <w:tab/>
            </w:r>
            <w:r>
              <w:t xml:space="preserve">naglašava da treba ojačati upravljanje i prekograničnu koordinaciju </w:t>
            </w:r>
            <w:r>
              <w:rPr>
                <w:b/>
                <w:i/>
              </w:rPr>
              <w:t>te prekograničnu dostupnost jačanjem</w:t>
            </w:r>
            <w:r>
              <w:t xml:space="preserve"> održivosti, integracije, geografske pokrivenosti i načina upućivanja europskih referentnih mreža te </w:t>
            </w:r>
            <w:r>
              <w:rPr>
                <w:b/>
                <w:i/>
              </w:rPr>
              <w:t>osiguravanjem stabilnog i predvidljivog financiranja, kao i odgovarajućeg pravnog i operativnog okvira za njihovo funkcioniranje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naglašava da treba ojačati upravljanje i prekograničnu koordinaciju poboljšanjem održivosti, integracije, geografske pokrivenosti i načina upućivanja europskih referentnih mreža te istraživanjem mehanizama za stabilno financiranje </w:t>
            </w:r>
            <w:r>
              <w:rPr>
                <w:b/>
                <w:i/>
              </w:rPr>
              <w:t>i pravni status</w:t>
            </w:r>
            <w:r>
              <w:t xml:space="preserve"> europskih referentnih mreža;</w:t>
            </w:r>
          </w:p>
        </w:tc>
        <w:tc>
          <w:tcPr>
            <w:tcW w:w="4876" w:type="dxa"/>
            <w:tcBorders>
              <w:top w:val="nil"/>
              <w:left w:val="nil"/>
              <w:bottom w:val="nil"/>
              <w:right w:val="nil"/>
            </w:tcBorders>
          </w:tcPr>
          <w:p>
            <w:pPr>
              <w:pStyle w:val="Normal6a"/>
            </w:pPr>
            <w:r>
              <w:t>5.</w:t>
            </w:r>
            <w:r>
              <w:tab/>
            </w:r>
            <w:r>
              <w:t xml:space="preserve">naglašava da treba ojačati upravljanje i prekograničnu koordinaciju poboljšanjem održivosti, integracije </w:t>
            </w:r>
            <w:r>
              <w:rPr>
                <w:b/>
                <w:i/>
              </w:rPr>
              <w:t>u nacionalne zdravstvene sustave</w:t>
            </w:r>
            <w:r>
              <w:t>, geografske pokrivenosti i načina upućivanja europskih referentnih mreža te istraživanjem mehanizama za stabilno financiranje europskih referentnih mreža;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potiče Komisiju da institucionalizira češći i predvidljiviji ciklus za pozive za proširenje ERN-a, zamjenjujući ad hoc postupke transparentnim, redovitim rasporedom;</w:t>
            </w:r>
            <w:r>
              <w:t xml:space="preserve"> </w:t>
            </w:r>
            <w:r>
              <w:rPr>
                <w:b/>
                <w:i/>
              </w:rPr>
              <w:t>podsjeća da od 2019. nije bilo novog poziva za proširenje;</w:t>
            </w:r>
            <w:r>
              <w:t xml:space="preserve"> </w:t>
            </w:r>
            <w:r>
              <w:rPr>
                <w:b/>
                <w:i/>
              </w:rPr>
              <w:t>naglašava da je jasno definirani vremenski okvir ključan za pravovremenu integraciju nacionalnih centara izvrsnosti, čime se premošćuje jaz između lokalne stručnosti i suradnje na razini cijele Unije kako bi se osiguralo da pacijenti s rijetkim bolestima primaju specijaliziranu skrb i dijeljenje medicinskih uvida bez administrativnih kašnjenja;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naglašava da uspješna provedba akcijskog plana Unije za rijetke bolesti zahtijeva snažne i otporne sustave javnog zdravstva;</w:t>
            </w:r>
            <w:r>
              <w:t xml:space="preserve"> </w:t>
            </w:r>
            <w:r>
              <w:rPr>
                <w:b/>
                <w:i/>
              </w:rPr>
              <w:t>poziva Komisiju i države članice da osiguraju odgovarajuće i održivo javno financiranje, zapošljavanje i osposobljavanje specijaliziranih zdravstvenih djelatnika te ulaganje u zdravstvenu infrastrukturu, dijagnostičke kapacitete i specijalizirane centre za rijetke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naglašava da treba ojačati upravljanje i prekograničnu koordinaciju poboljšanjem održivosti, integracije, geografske pokrivenosti i načina upućivanja europskih referentnih mreža te istraživanjem mehanizama za stabilno financiranje i pravni status europskih referentnih mreža;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poziva na pojačano obrazovanje i usavršavanje zdravstvenih djelatnika u području genomskog testiranja, rane dijagnoze i probira novorođenčadi, nadovezujući se na ulogu europskih referentnih mreža kao središta za osposobljavanje i razmjenu stručnog znanja te na inicijative za podizanje razine osviještenosti/obrazovanje;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poziva Komisiju i države članice da brže djeluju kako bi se smanjilo vrijeme potrebno za dijagnosticiranje rijetkih bolesti;</w:t>
            </w:r>
          </w:p>
        </w:tc>
        <w:tc>
          <w:tcPr>
            <w:tcW w:w="4876" w:type="dxa"/>
            <w:tcBorders>
              <w:top w:val="nil"/>
              <w:left w:val="nil"/>
              <w:bottom w:val="nil"/>
              <w:right w:val="nil"/>
            </w:tcBorders>
          </w:tcPr>
          <w:p>
            <w:pPr>
              <w:pStyle w:val="Normal6a"/>
            </w:pPr>
            <w:r>
              <w:t>6.</w:t>
            </w:r>
            <w:r>
              <w:tab/>
            </w:r>
            <w:r>
              <w:t xml:space="preserve">poziva Komisiju i države članice da brže djeluju kako bi se smanjilo vrijeme potrebno za dijagnosticiranje </w:t>
            </w:r>
            <w:r>
              <w:rPr>
                <w:b/>
                <w:i/>
              </w:rPr>
              <w:t>i ojačaju suradnju za rano dijagnosticiranje</w:t>
            </w:r>
            <w:r>
              <w:t xml:space="preserve"> rijetkih bolesti </w:t>
            </w:r>
            <w:r>
              <w:rPr>
                <w:b/>
                <w:i/>
              </w:rPr>
              <w:t>diljem Unije, među ostalim razmjenom najboljih praksi u programima probira novorođenčadi, razvojem i odgovornom upotrebom genomskih dijagnostičkih tehnologija te promicanjem zajedničkih smjernica i standarda kvalitete usmjerenih na smanjenje kašnjenja u dijagnostici za pacijente s rijetkim bolestima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poziva Komisiju i države članice da brže djeluju kako bi se smanjilo vrijeme potrebno za dijagnosticiranje rijetkih bolesti;</w:t>
            </w:r>
          </w:p>
        </w:tc>
        <w:tc>
          <w:tcPr>
            <w:tcW w:w="4876" w:type="dxa"/>
            <w:tcBorders>
              <w:top w:val="nil"/>
              <w:left w:val="nil"/>
              <w:bottom w:val="nil"/>
              <w:right w:val="nil"/>
            </w:tcBorders>
          </w:tcPr>
          <w:p>
            <w:pPr>
              <w:pStyle w:val="Normal6a"/>
            </w:pPr>
            <w:r>
              <w:t>6.</w:t>
            </w:r>
            <w:r>
              <w:tab/>
            </w:r>
            <w:r>
              <w:t xml:space="preserve">poziva Komisiju i države članice da brže djeluju kako bi se smanjilo vrijeme potrebno za dijagnosticiranje rijetkih bolesti </w:t>
            </w:r>
            <w:r>
              <w:rPr>
                <w:b/>
                <w:i/>
              </w:rPr>
              <w:t>dokumentiranjem nacionalnih dobrih praksi, olakšavanjem razmjene znanja među državama članicama, jačanjem digitalizacije i interoperabilnosti podataka u nacionalnim registrima i bazama podataka, među ostalim upotrebom usklađenih sustava kodiranja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poziva Komisiju i države članice da brže djeluju kako bi se smanjilo vrijeme potrebno za dijagnosticiranje rijetkih bolesti;</w:t>
            </w:r>
          </w:p>
        </w:tc>
        <w:tc>
          <w:tcPr>
            <w:tcW w:w="4876" w:type="dxa"/>
            <w:tcBorders>
              <w:top w:val="nil"/>
              <w:left w:val="nil"/>
              <w:bottom w:val="nil"/>
              <w:right w:val="nil"/>
            </w:tcBorders>
          </w:tcPr>
          <w:p>
            <w:pPr>
              <w:pStyle w:val="Normal6a"/>
            </w:pPr>
            <w:r>
              <w:t>6.</w:t>
            </w:r>
            <w:r>
              <w:tab/>
            </w:r>
            <w:r>
              <w:t>poziva Komisiju i države članice da brže djeluju kako bi se smanjilo vrijeme potrebno za dijagnosticiranje rijetkih bolesti</w:t>
            </w:r>
            <w:r>
              <w:rPr>
                <w:b/>
                <w:i/>
              </w:rPr>
              <w:t>, među ostalim postavljanjem mjerljivih ciljeva, poboljšanjem načina ranog upućivanja i jačanjem pristupa specijaliziranom stručnom znanju u nacionalnim zdravstvenim sustavima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poziva Komisiju i države članice da </w:t>
            </w:r>
            <w:r>
              <w:rPr>
                <w:b/>
                <w:i/>
              </w:rPr>
              <w:t>brže djeluju kako bi se smanjilo vrijeme potrebno za dijagnosticiranje</w:t>
            </w:r>
            <w:r>
              <w:t xml:space="preserve"> rijetkih bolesti;</w:t>
            </w:r>
          </w:p>
        </w:tc>
        <w:tc>
          <w:tcPr>
            <w:tcW w:w="4876" w:type="dxa"/>
            <w:tcBorders>
              <w:top w:val="nil"/>
              <w:left w:val="nil"/>
              <w:bottom w:val="nil"/>
              <w:right w:val="nil"/>
            </w:tcBorders>
          </w:tcPr>
          <w:p>
            <w:pPr>
              <w:pStyle w:val="Normal6a"/>
            </w:pPr>
            <w:r>
              <w:t>6.</w:t>
            </w:r>
            <w:r>
              <w:tab/>
            </w:r>
            <w:r>
              <w:t xml:space="preserve">poziva Komisiju i države članice da </w:t>
            </w:r>
            <w:r>
              <w:rPr>
                <w:b/>
                <w:i/>
              </w:rPr>
              <w:t>znatno smanje kašnjenja u dijagnosticiranju</w:t>
            </w:r>
            <w:r>
              <w:t xml:space="preserve"> rijetkih bolesti</w:t>
            </w:r>
            <w:r>
              <w:rPr>
                <w:b/>
                <w:i/>
              </w:rPr>
              <w:t>, među ostalim uspostavom mjerljivih pokazatelja, referentnih vrijednosti i okvirnih rokova, s ciljem postizanja dijagnoze u roku od jedne godine ako je to moguće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poziva Komisiju i države članice da brže djeluju kako bi se smanjilo vrijeme potrebno za dijagnosticiranje rijetkih bolesti;</w:t>
            </w:r>
          </w:p>
        </w:tc>
        <w:tc>
          <w:tcPr>
            <w:tcW w:w="4876" w:type="dxa"/>
            <w:tcBorders>
              <w:top w:val="nil"/>
              <w:left w:val="nil"/>
              <w:bottom w:val="nil"/>
              <w:right w:val="nil"/>
            </w:tcBorders>
          </w:tcPr>
          <w:p>
            <w:pPr>
              <w:pStyle w:val="Normal6a"/>
            </w:pPr>
            <w:r>
              <w:t>6.</w:t>
            </w:r>
            <w:r>
              <w:tab/>
            </w:r>
            <w:r>
              <w:t xml:space="preserve">poziva Komisiju i države članice da brže djeluju kako bi se </w:t>
            </w:r>
            <w:r>
              <w:rPr>
                <w:b/>
                <w:i/>
              </w:rPr>
              <w:t>drastično</w:t>
            </w:r>
            <w:r>
              <w:t xml:space="preserve"> smanjilo vrijeme potrebno za dijagnosticiranje rijetkih bolesti </w:t>
            </w:r>
            <w:r>
              <w:rPr>
                <w:b/>
                <w:i/>
              </w:rPr>
              <w:t>te da pojačaju koordinirane napore među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naglašava važnost osiguravanja sveobuhvatne rane skrbi i stimulacije od rođenja, što obuhvaća, među ostalim, specijaliste kao što su logopedi ili fizioterapeuti, kako bi se u potpunosti odgovorilo na razvojne potrebe pacijenata s rijetkim bolestima;</w:t>
            </w:r>
            <w:r>
              <w:br/>
            </w:r>
            <w:r>
              <w:br/>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potiče države članice da uspostave strukturirane dijagnostičke putove, uključujući mehanizme ranog upućivanja i multidisciplinarnu procjenu, kako bi se izbjegla dugotrajna dijagnostička putovanja pacijenata;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ističe ključnu ulogu djelatnika u primarnoj zdravstvenoj zaštiti u ranom utvrđivanju rijetkih bolesti i poziva na jačanje alata za osposobljavanje, podizanje razine osviještenosti i potporu na razini primarne zdravstvene zaštite;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apelira na izradu zajedničkih načela za probir novorođenčadi i rano otkrivanje kako bi se riješio problem socijalne i teritorijalne nejednakosti diljem Unije;</w:t>
            </w:r>
          </w:p>
        </w:tc>
        <w:tc>
          <w:tcPr>
            <w:tcW w:w="4876" w:type="dxa"/>
            <w:tcBorders>
              <w:top w:val="nil"/>
              <w:left w:val="nil"/>
              <w:bottom w:val="nil"/>
              <w:right w:val="nil"/>
            </w:tcBorders>
          </w:tcPr>
          <w:p>
            <w:pPr>
              <w:pStyle w:val="Normal6a"/>
            </w:pPr>
            <w:r>
              <w:t>7.</w:t>
            </w:r>
            <w:r>
              <w:tab/>
            </w:r>
            <w:r>
              <w:t xml:space="preserve">apelira na izradu zajedničkih načela </w:t>
            </w:r>
            <w:r>
              <w:rPr>
                <w:b/>
                <w:i/>
              </w:rPr>
              <w:t>i referentnih vrijednosti</w:t>
            </w:r>
            <w:r>
              <w:t xml:space="preserve"> za probir novorođenčadi i rano otkrivanje kako bi se riješio problem socijalne i teritorijalne nejednakosti diljem Unije; </w:t>
            </w:r>
            <w:r>
              <w:rPr>
                <w:b/>
                <w:i/>
              </w:rPr>
              <w:t>smatra da bi države članice koje se suočavaju sa strukturnim izazovima trebale dobiti ciljanu financijsku potporu za postizanje napretka prema referentnoj vrijednosti;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apelira na </w:t>
            </w:r>
            <w:r>
              <w:rPr>
                <w:b/>
                <w:i/>
              </w:rPr>
              <w:t>izradu zajedničkih načela za probir</w:t>
            </w:r>
            <w:r>
              <w:t xml:space="preserve"> novorođenčadi i </w:t>
            </w:r>
            <w:r>
              <w:rPr>
                <w:b/>
                <w:i/>
              </w:rPr>
              <w:t>rano otkrivanje</w:t>
            </w:r>
            <w:r>
              <w:t xml:space="preserve"> kako bi se riješio problem socijalne i teritorijalne nejednakosti diljem Unije;</w:t>
            </w:r>
          </w:p>
        </w:tc>
        <w:tc>
          <w:tcPr>
            <w:tcW w:w="4876" w:type="dxa"/>
            <w:tcBorders>
              <w:top w:val="nil"/>
              <w:left w:val="nil"/>
              <w:bottom w:val="nil"/>
              <w:right w:val="nil"/>
            </w:tcBorders>
          </w:tcPr>
          <w:p>
            <w:pPr>
              <w:pStyle w:val="Normal6a"/>
            </w:pPr>
            <w:r>
              <w:t>7.</w:t>
            </w:r>
            <w:r>
              <w:tab/>
            </w:r>
            <w:r>
              <w:t xml:space="preserve">apelira na </w:t>
            </w:r>
            <w:r>
              <w:rPr>
                <w:b/>
                <w:i/>
              </w:rPr>
              <w:t>razvoj probira</w:t>
            </w:r>
            <w:r>
              <w:t xml:space="preserve"> novorođenčadi i </w:t>
            </w:r>
            <w:r>
              <w:rPr>
                <w:b/>
                <w:i/>
              </w:rPr>
              <w:t>ranog otkrivanja</w:t>
            </w:r>
            <w:r>
              <w:t xml:space="preserve"> kako bi se riješio problem socijalne i teritorijalne nejednakosti diljem Unije</w:t>
            </w:r>
            <w:r>
              <w:rPr>
                <w:b/>
                <w:i/>
              </w:rPr>
              <w:t> te plana Unije za dijagnostiku rijetkih bolesti, uključujući podršku zdravstvenih sustava nakon dijagnoze i za osobe s nedijagnosticiranim stanjima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apelira na izradu zajedničkih načela za probir novorođenčadi i rano otkrivanje kako bi se riješio problem socijalne i teritorijalne nejednakosti diljem Unije;</w:t>
            </w:r>
          </w:p>
        </w:tc>
        <w:tc>
          <w:tcPr>
            <w:tcW w:w="4876" w:type="dxa"/>
            <w:tcBorders>
              <w:top w:val="nil"/>
              <w:left w:val="nil"/>
              <w:bottom w:val="nil"/>
              <w:right w:val="nil"/>
            </w:tcBorders>
          </w:tcPr>
          <w:p>
            <w:pPr>
              <w:pStyle w:val="Normal6a"/>
            </w:pPr>
            <w:r>
              <w:t>7.</w:t>
            </w:r>
            <w:r>
              <w:tab/>
            </w:r>
            <w:r>
              <w:t>apelira na izradu zajedničkih načela za probir novorođenčadi i rano otkrivanje kako bi se riješio problem socijalne i teritorijalne nejednakosti diljem Unije</w:t>
            </w:r>
            <w:r>
              <w:rPr>
                <w:b/>
                <w:i/>
              </w:rPr>
              <w:t>, uključujući prenatalno i perinatalno otkrivanje ako je to medicinski primjereno, te osiguravanje pristupa specijaliziranim dijagnostičkim uslugama putem regionalnih ili nacionalnih centara i akreditiranih laboratorija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apelira na izradu zajedničkih načela za probir novorođenčadi i rano otkrivanje kako bi se riješio problem socijalne i teritorijalne nejednakosti diljem Unije;</w:t>
            </w:r>
          </w:p>
        </w:tc>
        <w:tc>
          <w:tcPr>
            <w:tcW w:w="4876" w:type="dxa"/>
            <w:tcBorders>
              <w:top w:val="nil"/>
              <w:left w:val="nil"/>
              <w:bottom w:val="nil"/>
              <w:right w:val="nil"/>
            </w:tcBorders>
          </w:tcPr>
          <w:p>
            <w:pPr>
              <w:pStyle w:val="Normal6a"/>
            </w:pPr>
            <w:r>
              <w:t>7.</w:t>
            </w:r>
            <w:r>
              <w:tab/>
            </w:r>
            <w:r>
              <w:t>apelira na izradu zajedničkih načela za probir novorođenčadi</w:t>
            </w:r>
            <w:r>
              <w:rPr>
                <w:b/>
                <w:i/>
              </w:rPr>
              <w:t>, među ostalim putem smjernica Unije kojima se utvrđuje usklađeni najkvalitetniji panel Unije za probir novorođenčadi i predviđa njegovo redovito preispitivanje u svjetlu novoodobrenih terapija,</w:t>
            </w:r>
            <w:r>
              <w:t xml:space="preserve"> i rano otkrivanje kako bi se riješio problem socijalne i teritorijalne nejednakosti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apelira na izradu zajedničkih načela za probir novorođenčadi i rano otkrivanje kako bi se riješio problem socijalne i teritorijalne nejednakosti diljem Unije;</w:t>
            </w:r>
          </w:p>
        </w:tc>
        <w:tc>
          <w:tcPr>
            <w:tcW w:w="4876" w:type="dxa"/>
            <w:tcBorders>
              <w:top w:val="nil"/>
              <w:left w:val="nil"/>
              <w:bottom w:val="nil"/>
              <w:right w:val="nil"/>
            </w:tcBorders>
          </w:tcPr>
          <w:p>
            <w:pPr>
              <w:pStyle w:val="Normal6a"/>
            </w:pPr>
            <w:r>
              <w:t>7.</w:t>
            </w:r>
            <w:r>
              <w:tab/>
            </w:r>
            <w:r>
              <w:t>apelira na izradu zajedničkih načela za probir novorođenčadi</w:t>
            </w:r>
            <w:r>
              <w:rPr>
                <w:b/>
                <w:i/>
              </w:rPr>
              <w:t>, među ostalim putem smjernica Unije kojima se utvrđuje usklađeni najkvalitetniji panel Unije za probir novorođenčadi i predviđa njegovo redovito preispitivanje u svjetlu novoodobrenih terapija,</w:t>
            </w:r>
            <w:r>
              <w:t xml:space="preserve"> i rano otkrivanje kako bi se riješio problem socijalne i teritorijalne nejednakosti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apelira na izradu zajedničkih načela za probir novorođenčadi i rano otkrivanje kako bi se riješio problem socijalne i teritorijalne nejednakosti diljem Unije;</w:t>
            </w:r>
          </w:p>
        </w:tc>
        <w:tc>
          <w:tcPr>
            <w:tcW w:w="4876" w:type="dxa"/>
            <w:tcBorders>
              <w:top w:val="nil"/>
              <w:left w:val="nil"/>
              <w:bottom w:val="nil"/>
              <w:right w:val="nil"/>
            </w:tcBorders>
          </w:tcPr>
          <w:p>
            <w:pPr>
              <w:pStyle w:val="Normal6a"/>
            </w:pPr>
            <w:r>
              <w:t>7.</w:t>
            </w:r>
            <w:r>
              <w:tab/>
            </w:r>
            <w:r>
              <w:t>apelira na izradu zajedničkih načela za probir novorođenčadi</w:t>
            </w:r>
            <w:r>
              <w:rPr>
                <w:b/>
                <w:i/>
              </w:rPr>
              <w:t>, među ostalim putem smjernica Unije kojima se utvrđuje usklađeni uzorni panel Unije za probir novorođenčadi i predviđa njegovo redovito preispitivanje u svjetlu novoodobrenih terapija,</w:t>
            </w:r>
            <w:r>
              <w:t xml:space="preserve"> i rano otkrivanje kako bi se riješio problem socijalne i teritorijalne nejednakosti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apelira na izradu zajedničkih načela za probir novorođenčadi i rano otkrivanje kako bi se riješio problem socijalne i teritorijalne nejednakosti diljem Unije;</w:t>
            </w:r>
          </w:p>
        </w:tc>
        <w:tc>
          <w:tcPr>
            <w:tcW w:w="4876" w:type="dxa"/>
            <w:tcBorders>
              <w:top w:val="nil"/>
              <w:left w:val="nil"/>
              <w:bottom w:val="nil"/>
              <w:right w:val="nil"/>
            </w:tcBorders>
          </w:tcPr>
          <w:p>
            <w:pPr>
              <w:pStyle w:val="Normal6a"/>
            </w:pPr>
            <w:r>
              <w:t>7.</w:t>
            </w:r>
            <w:r>
              <w:tab/>
            </w:r>
            <w:r>
              <w:t>apelira na izradu zajedničkih načela za probir novorođenčadi i rano otkrivanje</w:t>
            </w:r>
            <w:r>
              <w:rPr>
                <w:b/>
                <w:i/>
              </w:rPr>
              <w:t>, uključujući, prema potrebi, usklađivanje praksi testiranja,</w:t>
            </w:r>
            <w:r>
              <w:t xml:space="preserve"> kako bi se riješio problem socijalne i teritorijalne nejednakosti diljem Unije</w:t>
            </w:r>
            <w:r>
              <w:rPr>
                <w:b/>
                <w:i/>
              </w:rPr>
              <w:t>, među ostalim i unutar država članica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apelira na izradu zajedničkih načela za probir novorođenčadi i rano otkrivanje kako bi se </w:t>
            </w:r>
            <w:r>
              <w:rPr>
                <w:b/>
                <w:i/>
              </w:rPr>
              <w:t>riješio problem</w:t>
            </w:r>
            <w:r>
              <w:t xml:space="preserve"> socijalne i teritorijalne nejednakosti diljem Unije;</w:t>
            </w:r>
          </w:p>
        </w:tc>
        <w:tc>
          <w:tcPr>
            <w:tcW w:w="4876" w:type="dxa"/>
            <w:tcBorders>
              <w:top w:val="nil"/>
              <w:left w:val="nil"/>
              <w:bottom w:val="nil"/>
              <w:right w:val="nil"/>
            </w:tcBorders>
          </w:tcPr>
          <w:p>
            <w:pPr>
              <w:pStyle w:val="Normal6a"/>
            </w:pPr>
            <w:r>
              <w:t>7.</w:t>
            </w:r>
            <w:r>
              <w:tab/>
            </w:r>
            <w:r>
              <w:t xml:space="preserve">apelira na izradu zajedničkih načela </w:t>
            </w:r>
            <w:r>
              <w:rPr>
                <w:b/>
                <w:i/>
              </w:rPr>
              <w:t>i minimalnih kriterija</w:t>
            </w:r>
            <w:r>
              <w:t xml:space="preserve"> za probir novorođenčadi i </w:t>
            </w:r>
            <w:r>
              <w:rPr>
                <w:b/>
                <w:i/>
              </w:rPr>
              <w:t>prenatalne preglede te</w:t>
            </w:r>
            <w:r>
              <w:t xml:space="preserve"> rano otkrivanje kako bi se </w:t>
            </w:r>
            <w:r>
              <w:rPr>
                <w:b/>
                <w:i/>
              </w:rPr>
              <w:t>riješile</w:t>
            </w:r>
            <w:r>
              <w:t xml:space="preserve"> socijalne i teritorijalne nejednakosti </w:t>
            </w:r>
            <w:r>
              <w:rPr>
                <w:b/>
                <w:i/>
              </w:rPr>
              <w:t>i promicao pravedniji pristup</w:t>
            </w:r>
            <w:r>
              <w:t xml:space="preserve">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apelira na </w:t>
            </w:r>
            <w:r>
              <w:rPr>
                <w:b/>
                <w:i/>
              </w:rPr>
              <w:t>izradu zajedničkih načela za probir</w:t>
            </w:r>
            <w:r>
              <w:t xml:space="preserve"> novorođenčadi </w:t>
            </w:r>
            <w:r>
              <w:rPr>
                <w:b/>
                <w:i/>
              </w:rPr>
              <w:t>i rano otkrivanje kako bi se riješio problem socijalne i teritorijalne nejednakosti diljem</w:t>
            </w:r>
            <w:r>
              <w:t xml:space="preserve"> Unije;</w:t>
            </w:r>
          </w:p>
        </w:tc>
        <w:tc>
          <w:tcPr>
            <w:tcW w:w="4876" w:type="dxa"/>
            <w:tcBorders>
              <w:top w:val="nil"/>
              <w:left w:val="nil"/>
              <w:bottom w:val="nil"/>
              <w:right w:val="nil"/>
            </w:tcBorders>
          </w:tcPr>
          <w:p>
            <w:pPr>
              <w:pStyle w:val="Normal6a"/>
            </w:pPr>
            <w:r>
              <w:t>7.</w:t>
            </w:r>
            <w:r>
              <w:tab/>
            </w:r>
            <w:r>
              <w:t xml:space="preserve">apelira na </w:t>
            </w:r>
            <w:r>
              <w:rPr>
                <w:b/>
                <w:i/>
              </w:rPr>
              <w:t>države članice da razviju ili ojačaju nacionalne programe probira</w:t>
            </w:r>
            <w:r>
              <w:t xml:space="preserve"> novorođenčadi </w:t>
            </w:r>
            <w:r>
              <w:rPr>
                <w:b/>
                <w:i/>
              </w:rPr>
              <w:t>na temelju znanstvenih dokaza, osiguravajući pritom da svaka koordinacija na razini</w:t>
            </w:r>
            <w:r>
              <w:t xml:space="preserve"> Unije </w:t>
            </w:r>
            <w:r>
              <w:rPr>
                <w:b/>
                <w:i/>
              </w:rPr>
              <w:t>ostane dobrovoljna i da se poštuju nacionalne nadležnosti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apelira na izradu zajedničkih načela za probir novorođenčadi i rano otkrivanje kako bi se riješio problem socijalne i teritorijalne nejednakosti diljem Unije;</w:t>
            </w:r>
          </w:p>
        </w:tc>
        <w:tc>
          <w:tcPr>
            <w:tcW w:w="4876" w:type="dxa"/>
            <w:tcBorders>
              <w:top w:val="nil"/>
              <w:left w:val="nil"/>
              <w:bottom w:val="nil"/>
              <w:right w:val="nil"/>
            </w:tcBorders>
          </w:tcPr>
          <w:p>
            <w:pPr>
              <w:pStyle w:val="Normal6a"/>
            </w:pPr>
            <w:r>
              <w:t>7.</w:t>
            </w:r>
            <w:r>
              <w:tab/>
            </w:r>
            <w:r>
              <w:t xml:space="preserve">apelira na izradu zajedničkih načela za </w:t>
            </w:r>
            <w:r>
              <w:rPr>
                <w:b/>
                <w:i/>
              </w:rPr>
              <w:t>učinkovit</w:t>
            </w:r>
            <w:r>
              <w:t xml:space="preserve"> probir novorođenčadi </w:t>
            </w:r>
            <w:r>
              <w:rPr>
                <w:b/>
                <w:i/>
              </w:rPr>
              <w:t>koji se temelji na dokazima</w:t>
            </w:r>
            <w:r>
              <w:t xml:space="preserve"> i rano otkrivanje kako bi se riješio problem socijalne i teritorijalne nejednakosti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Ako je lijek uvršten u skupinu lijekova za rijetke bolesti, Komisija i države članice trebale bi dopustiti da uputa o lijeku bude dostupna samo u elektroničkom obliku te bi trebale dopustiti da se podaci iz članka 54. revidirane Direktive 2001/83/EZ navode samo na jednom od službenih jezika Unije.</w:t>
            </w:r>
            <w:r>
              <w:t xml:space="preserve"> </w:t>
            </w:r>
            <w:r>
              <w:rPr>
                <w:b/>
                <w:i/>
              </w:rPr>
              <w:t>Osim toga, trebalo bi poduzeti mjere za usklađivanje ili pojednostavnjenje zahtjeva za ambalažu koji se odnose na „plavu kutiju” specifičnih za svaku državu članicu kako bi se olakšala pakiranja za više zemalja i omogućilo učinkovito kretanje lijekova za rijetke bolesti diljem država članica;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naglašava da je važno da se genetski i prenatalni pregledi provode uz potpuno poštovanje obveza Europske unije na temelju Konvencije UN-a o pravima osoba s invaliditetom i uzimajući u obzir preporuke Odbora za prava osoba s invaliditetom, posebno u pogledu potrebe za sprečavanjem diskriminirajućih ili eugeničkih praksi;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potiče izradu koordinacijskog mehanizma Unije za usklađivanje i poboljšanje programa probira i dijagnostičkih postupaka u cijeloj Europi;</w:t>
            </w:r>
          </w:p>
        </w:tc>
        <w:tc>
          <w:tcPr>
            <w:tcW w:w="4876" w:type="dxa"/>
            <w:tcBorders>
              <w:top w:val="nil"/>
              <w:left w:val="nil"/>
              <w:bottom w:val="nil"/>
              <w:right w:val="nil"/>
            </w:tcBorders>
          </w:tcPr>
          <w:p>
            <w:pPr>
              <w:pStyle w:val="Normal6a"/>
            </w:pPr>
            <w:r>
              <w:t>8.</w:t>
            </w:r>
            <w:r>
              <w:tab/>
            </w:r>
            <w:r>
              <w:t>potiče izradu koordinacijskog mehanizma Unije za usklađivanje i poboljšanje programa probira i dijagnostičkih postupaka u cijeloj Europi</w:t>
            </w:r>
            <w:r>
              <w:rPr>
                <w:b/>
                <w:i/>
              </w:rPr>
              <w:t>, uključujući potporu regionalnim i nacionalnim centrima stručnosti, specijaliziranim laboratorijima i prekograničnom pristupu dijagnostičkim uslugama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potiče</w:t>
            </w:r>
            <w:r>
              <w:t xml:space="preserve"> izradu koordinacijskog mehanizma Unije za usklađivanje i poboljšanje programa probira i dijagnostičkih postupaka u cijeloj Europi;</w:t>
            </w:r>
          </w:p>
        </w:tc>
        <w:tc>
          <w:tcPr>
            <w:tcW w:w="4876" w:type="dxa"/>
            <w:tcBorders>
              <w:top w:val="nil"/>
              <w:left w:val="nil"/>
              <w:bottom w:val="nil"/>
              <w:right w:val="nil"/>
            </w:tcBorders>
          </w:tcPr>
          <w:p>
            <w:pPr>
              <w:pStyle w:val="Normal6a"/>
            </w:pPr>
            <w:r>
              <w:t>8.</w:t>
            </w:r>
            <w:r>
              <w:tab/>
            </w:r>
            <w:r>
              <w:rPr>
                <w:b/>
                <w:i/>
              </w:rPr>
              <w:t>poziva na</w:t>
            </w:r>
            <w:r>
              <w:t xml:space="preserve"> izradu koordinacijskog mehanizma Unije za usklađivanje i poboljšanje programa probira i dijagnostičkih postupaka u cijeloj Europi</w:t>
            </w:r>
            <w:r>
              <w:rPr>
                <w:b/>
                <w:i/>
              </w:rPr>
              <w:t>, uključujući zajedničke načine upućivanja, kriterije kvalitete i potporu državama članicama sa slabijim dijagnostičkim kapacitetom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potiče izradu</w:t>
            </w:r>
            <w:r>
              <w:t xml:space="preserve"> koordinacijskog mehanizma Unije </w:t>
            </w:r>
            <w:r>
              <w:rPr>
                <w:b/>
                <w:i/>
              </w:rPr>
              <w:t>za</w:t>
            </w:r>
            <w:r>
              <w:t xml:space="preserve"> usklađivanje i </w:t>
            </w:r>
            <w:r>
              <w:rPr>
                <w:b/>
                <w:i/>
              </w:rPr>
              <w:t>poboljšanje</w:t>
            </w:r>
            <w:r>
              <w:t xml:space="preserve"> programa probira i dijagnostičkih postupaka u </w:t>
            </w:r>
            <w:r>
              <w:rPr>
                <w:b/>
                <w:i/>
              </w:rPr>
              <w:t>cijeloj Europi</w:t>
            </w:r>
            <w:r>
              <w:t>;</w:t>
            </w:r>
          </w:p>
        </w:tc>
        <w:tc>
          <w:tcPr>
            <w:tcW w:w="4876" w:type="dxa"/>
            <w:tcBorders>
              <w:top w:val="nil"/>
              <w:left w:val="nil"/>
              <w:bottom w:val="nil"/>
              <w:right w:val="nil"/>
            </w:tcBorders>
          </w:tcPr>
          <w:p>
            <w:pPr>
              <w:pStyle w:val="Normal6a"/>
            </w:pPr>
            <w:r>
              <w:t>8.</w:t>
            </w:r>
            <w:r>
              <w:tab/>
            </w:r>
            <w:r>
              <w:rPr>
                <w:b/>
                <w:i/>
              </w:rPr>
              <w:t>poziva na uspostavu</w:t>
            </w:r>
            <w:r>
              <w:t xml:space="preserve"> koordinacijskog mehanizma </w:t>
            </w:r>
            <w:r>
              <w:rPr>
                <w:b/>
                <w:i/>
              </w:rPr>
              <w:t>na razini</w:t>
            </w:r>
            <w:r>
              <w:t xml:space="preserve"> Unije </w:t>
            </w:r>
            <w:r>
              <w:rPr>
                <w:b/>
                <w:i/>
              </w:rPr>
              <w:t>kako bi se poduprlo</w:t>
            </w:r>
            <w:r>
              <w:t xml:space="preserve"> usklađivanje i </w:t>
            </w:r>
            <w:r>
              <w:rPr>
                <w:b/>
                <w:i/>
              </w:rPr>
              <w:t>jačanje</w:t>
            </w:r>
            <w:r>
              <w:t xml:space="preserve"> programa probira i dijagnostičkih postupaka u </w:t>
            </w:r>
            <w:r>
              <w:rPr>
                <w:b/>
                <w:i/>
              </w:rPr>
              <w:t>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potiče </w:t>
            </w:r>
            <w:r>
              <w:rPr>
                <w:b/>
                <w:i/>
              </w:rPr>
              <w:t>izradu koordinacijskog mehanizma Unije za usklađivanje i poboljšanje programa</w:t>
            </w:r>
            <w:r>
              <w:t xml:space="preserve"> probira i </w:t>
            </w:r>
            <w:r>
              <w:rPr>
                <w:b/>
                <w:i/>
              </w:rPr>
              <w:t>dijagnostičkih postupaka u cijeloj Europi</w:t>
            </w:r>
            <w:r>
              <w:t>;</w:t>
            </w:r>
          </w:p>
        </w:tc>
        <w:tc>
          <w:tcPr>
            <w:tcW w:w="4876" w:type="dxa"/>
            <w:tcBorders>
              <w:top w:val="nil"/>
              <w:left w:val="nil"/>
              <w:bottom w:val="nil"/>
              <w:right w:val="nil"/>
            </w:tcBorders>
          </w:tcPr>
          <w:p>
            <w:pPr>
              <w:pStyle w:val="Normal6a"/>
            </w:pPr>
            <w:r>
              <w:t>8.</w:t>
            </w:r>
            <w:r>
              <w:tab/>
            </w:r>
            <w:r>
              <w:t xml:space="preserve">potiče </w:t>
            </w:r>
            <w:r>
              <w:rPr>
                <w:b/>
                <w:i/>
              </w:rPr>
              <w:t>dobrovoljnu suradnju među državama članicama radi razmjene najboljih praksi u programima</w:t>
            </w:r>
            <w:r>
              <w:t xml:space="preserve"> probira i </w:t>
            </w:r>
            <w:r>
              <w:rPr>
                <w:b/>
                <w:i/>
              </w:rPr>
              <w:t>dijagnostičkim postupcima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potiče izradu koordinacijskog mehanizma Unije za usklađivanje i poboljšanje programa probira i dijagnostičkih postupaka u cijeloj Europi</w:t>
            </w:r>
            <w:r>
              <w:t>;</w:t>
            </w:r>
          </w:p>
        </w:tc>
        <w:tc>
          <w:tcPr>
            <w:tcW w:w="4876" w:type="dxa"/>
            <w:tcBorders>
              <w:top w:val="nil"/>
              <w:left w:val="nil"/>
              <w:bottom w:val="nil"/>
              <w:right w:val="nil"/>
            </w:tcBorders>
          </w:tcPr>
          <w:p>
            <w:pPr>
              <w:pStyle w:val="Normal6a"/>
            </w:pPr>
            <w:r>
              <w:t>8.</w:t>
            </w:r>
            <w:r>
              <w:tab/>
            </w:r>
            <w:r>
              <w:rPr>
                <w:b/>
                <w:i/>
              </w:rPr>
              <w:t>budući da se incidencija rijetkih i iznimno rijetkih bolesti razlikuje među regijama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Jedan od ključnih izazova terapija za rijetke bolesti jest nedostatak znanja o uvjetima, biološkom podrijetlu i općem znanstvenom razumijevanju.</w:t>
            </w:r>
            <w:r>
              <w:t xml:space="preserve"> </w:t>
            </w:r>
            <w:r>
              <w:rPr>
                <w:b/>
                <w:i/>
              </w:rPr>
              <w:t>S obzirom na razne tekuće inicijative i kako bi se maksimalno povećao učinak tekućih istraživanja i resursa, u okviru europskog programa istraživanja rijetkih bolesti trebalo bi voditi računa o postojećim inicijativama, kao što je Europski savez za istraživanje rijetkih bolesti (ERDERA), i graditi na temeljima koje su one postavile;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potiče razmjenu najboljih praksi u pogledu strategija probira i ranog otkrivanja rijetkih bolesti, uključujući ciljane programe probira, te ističe važnost prepoznavanja ranih znakova i simptoma u različitim medicinskim disciplinama, uključujući pedijatriju, neurologiju, dermatologiju, metaboličku medicinu i oftalmologiju;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podržava veću</w:t>
            </w:r>
            <w:r>
              <w:t xml:space="preserve"> upotrebu genomskih i naprednih dijagnostičkih tehnologija, telemedicine i digitalnih alata, čime se olakšava prekogranična dijagnostika;</w:t>
            </w:r>
          </w:p>
        </w:tc>
        <w:tc>
          <w:tcPr>
            <w:tcW w:w="4876" w:type="dxa"/>
            <w:tcBorders>
              <w:top w:val="nil"/>
              <w:left w:val="nil"/>
              <w:bottom w:val="nil"/>
              <w:right w:val="nil"/>
            </w:tcBorders>
          </w:tcPr>
          <w:p>
            <w:pPr>
              <w:pStyle w:val="Normal6a"/>
            </w:pPr>
            <w:r>
              <w:t>9.</w:t>
            </w:r>
            <w:r>
              <w:tab/>
            </w:r>
            <w:r>
              <w:rPr>
                <w:b/>
                <w:i/>
              </w:rPr>
              <w:t>potiče široku</w:t>
            </w:r>
            <w:r>
              <w:t xml:space="preserve"> upotrebu genomskih i naprednih dijagnostičkih tehnologija, telemedicine i digitalnih alata, čime se olakšava prekogranična dijagnostika</w:t>
            </w:r>
            <w:r>
              <w:rPr>
                <w:b/>
                <w:i/>
              </w:rPr>
              <w:t>, te poziva na pravedan pristup takvim tehnologijama u svim državama članicama i unutar njih, uz sustavno praćenje nejednakosti u pristupu i provedbi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podržava veću upotrebu genomskih i naprednih dijagnostičkih tehnologija, telemedicine i digitalnih alata, </w:t>
            </w:r>
            <w:r>
              <w:rPr>
                <w:b/>
                <w:i/>
              </w:rPr>
              <w:t>čime se olakšava</w:t>
            </w:r>
            <w:r>
              <w:t xml:space="preserve"> prekogranična dijagnostika;</w:t>
            </w:r>
          </w:p>
        </w:tc>
        <w:tc>
          <w:tcPr>
            <w:tcW w:w="4876" w:type="dxa"/>
            <w:tcBorders>
              <w:top w:val="nil"/>
              <w:left w:val="nil"/>
              <w:bottom w:val="nil"/>
              <w:right w:val="nil"/>
            </w:tcBorders>
          </w:tcPr>
          <w:p>
            <w:pPr>
              <w:pStyle w:val="Normal6a"/>
            </w:pPr>
            <w:r>
              <w:t>9.</w:t>
            </w:r>
            <w:r>
              <w:tab/>
            </w:r>
            <w:r>
              <w:t xml:space="preserve">podržava veću upotrebu genomskih i naprednih dijagnostičkih tehnologija, </w:t>
            </w:r>
            <w:r>
              <w:rPr>
                <w:b/>
                <w:i/>
              </w:rPr>
              <w:t>uključujući sekvenciranje sljedeće generacije, pristupe koji se temelje na više omika i druge specijalizirane dijagnostičke alate, kao i</w:t>
            </w:r>
            <w:r>
              <w:t xml:space="preserve"> telemedicine i digitalnih alata, </w:t>
            </w:r>
            <w:r>
              <w:rPr>
                <w:b/>
                <w:i/>
              </w:rPr>
              <w:t>kako bi se postigla pravodobna dijagnoza i olakšala</w:t>
            </w:r>
            <w:r>
              <w:t xml:space="preserve"> prekogranična dijagnostika;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podržava veću upotrebu genomskih i naprednih dijagnostičkih tehnologija, telemedicine i digitalnih alata, </w:t>
            </w:r>
            <w:r>
              <w:rPr>
                <w:b/>
                <w:i/>
              </w:rPr>
              <w:t>čime se olakšava</w:t>
            </w:r>
            <w:r>
              <w:t xml:space="preserve"> prekogranična dijagnostika;</w:t>
            </w:r>
          </w:p>
        </w:tc>
        <w:tc>
          <w:tcPr>
            <w:tcW w:w="4876" w:type="dxa"/>
            <w:tcBorders>
              <w:top w:val="nil"/>
              <w:left w:val="nil"/>
              <w:bottom w:val="nil"/>
              <w:right w:val="nil"/>
            </w:tcBorders>
          </w:tcPr>
          <w:p>
            <w:pPr>
              <w:pStyle w:val="Normal6a"/>
            </w:pPr>
            <w:r>
              <w:t>9.</w:t>
            </w:r>
            <w:r>
              <w:tab/>
            </w:r>
            <w:r>
              <w:t xml:space="preserve">podržava veću upotrebu genomskih i naprednih dijagnostičkih tehnologija, telemedicine i digitalnih alata, </w:t>
            </w:r>
            <w:r>
              <w:rPr>
                <w:b/>
                <w:i/>
              </w:rPr>
              <w:t>uključujući alate za potporu odlučivanju dostupne djelatnicima u primarnoj zdravstvenoj zaštiti kako bi se olakšala rana sumnja i upućivanje te</w:t>
            </w:r>
            <w:r>
              <w:t xml:space="preserve"> prekogranična dijagnostika;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podržava veću upotrebu genomskih i naprednih dijagnostičkih tehnologija, telemedicine i digitalnih alata</w:t>
            </w:r>
            <w:r>
              <w:rPr>
                <w:b/>
                <w:i/>
              </w:rPr>
              <w:t>, čime se olakšava</w:t>
            </w:r>
            <w:r>
              <w:t xml:space="preserve"> prekogranična </w:t>
            </w:r>
            <w:r>
              <w:rPr>
                <w:b/>
                <w:i/>
              </w:rPr>
              <w:t>dijagnostika</w:t>
            </w:r>
            <w:r>
              <w:t>;</w:t>
            </w:r>
          </w:p>
        </w:tc>
        <w:tc>
          <w:tcPr>
            <w:tcW w:w="4876" w:type="dxa"/>
            <w:tcBorders>
              <w:top w:val="nil"/>
              <w:left w:val="nil"/>
              <w:bottom w:val="nil"/>
              <w:right w:val="nil"/>
            </w:tcBorders>
          </w:tcPr>
          <w:p>
            <w:pPr>
              <w:pStyle w:val="Normal6a"/>
            </w:pPr>
            <w:r>
              <w:t>9.</w:t>
            </w:r>
            <w:r>
              <w:tab/>
            </w:r>
            <w:r>
              <w:t xml:space="preserve">podržava veću upotrebu genomskih i naprednih dijagnostičkih tehnologija, telemedicine i digitalnih alata </w:t>
            </w:r>
            <w:r>
              <w:rPr>
                <w:b/>
                <w:i/>
              </w:rPr>
              <w:t>kako bi se olakšala brža i točnija</w:t>
            </w:r>
            <w:r>
              <w:t xml:space="preserve"> prekogranična </w:t>
            </w:r>
            <w:r>
              <w:rPr>
                <w:b/>
                <w:i/>
              </w:rPr>
              <w:t>dijagnoza, u potpunosti u skladu s uredbama (EU) 2024/1689, (EU) 2016/679 i (EU) 2025/327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podržava veću upotrebu genomskih </w:t>
            </w:r>
            <w:r>
              <w:rPr>
                <w:b/>
                <w:i/>
              </w:rPr>
              <w:t>i naprednih dijagnostičkih</w:t>
            </w:r>
            <w:r>
              <w:t xml:space="preserve"> tehnologija, telemedicine i digitalnih alata, </w:t>
            </w:r>
            <w:r>
              <w:rPr>
                <w:b/>
                <w:i/>
              </w:rPr>
              <w:t>čime se olakšava prekogranična dijagnostika</w:t>
            </w:r>
            <w:r>
              <w:t>;</w:t>
            </w:r>
          </w:p>
        </w:tc>
        <w:tc>
          <w:tcPr>
            <w:tcW w:w="4876" w:type="dxa"/>
            <w:tcBorders>
              <w:top w:val="nil"/>
              <w:left w:val="nil"/>
              <w:bottom w:val="nil"/>
              <w:right w:val="nil"/>
            </w:tcBorders>
          </w:tcPr>
          <w:p>
            <w:pPr>
              <w:pStyle w:val="Normal6a"/>
            </w:pPr>
            <w:r>
              <w:t>9.</w:t>
            </w:r>
            <w:r>
              <w:tab/>
            </w:r>
            <w:r>
              <w:t>podržava veću upotrebu genomskih tehnologija</w:t>
            </w:r>
            <w:r>
              <w:rPr>
                <w:b/>
                <w:i/>
              </w:rPr>
              <w:t>, napredne dijagnostike</w:t>
            </w:r>
            <w:r>
              <w:t xml:space="preserve">, telemedicine i digitalnih alata, </w:t>
            </w:r>
            <w:r>
              <w:rPr>
                <w:b/>
                <w:i/>
              </w:rPr>
              <w:t>osiguravajući pravedan pristup i olakšavajući prekograničnu suradnju u dijagnosticiranju i donošenju kliničkih odluka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poziva Komisiju i države članice da promiču razvoj i jačanje regionalnih i nacionalnih dijagnostičkih centara za rijetke bolesti i akreditiranih laboratorija, uključujući kapacitete za genomsko i prenatalno testiranje, kako bi se osigurao pravodoban i pravedan pristup ranoj dijagnozi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potiče razvoj i odgovornu upotrebu alata umjetne inteligencije za potporu dijagnosticiranju rijetkih bolesti kako bi se smanjilo kašnjenje u dijagnostici i poboljšala točnost, uz istodobno osiguravanje visokih etičkih i pravnih standarda te standarda zaštite podataka;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Veću osviještenost i obrazovanje o rijetkim bolestima među liječnicima opće prakse, liječnicima hitne medicine i medicinskim sestrama, uz istodobno poboljšanje upućivanja na specijaliziranu skrb;</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poziva na bolju osviještenost i specijalizirano osposobljavanje o rijetkim bolestima među liječnicima opće prakse, liječnicima hitne medicine i medicinskim sestrama, uz istodobno jačanje načina upućivanja na specijalističku skrb i osnaživanje zajednica pacijenata;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poziva na bolji pristup genetskom i naprednom dijagnostičkom testiranju u državama članicama na temelju kliničkih potreba i znanstvenih dokaza;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prepoznaje rad europskih referentnih mreža koje okupljaju prekogranično stručno znanje i mreže te poziva na njihovu snažniju ulogu tijekom provedbe europskog prostora za zdravstvene podatke;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poziva na pojačano osposobljavanje i podizanje razine osviještenosti zdravstvenih djelatnika, posebno pedijatara i stručnjaka u primarnoj skrbi, kako bi se poboljšalo rano prepoznavanje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naglašava potrebu za pojačanom koordinacijom</w:t>
            </w:r>
            <w:r>
              <w:t xml:space="preserve"> na razini Unije u pogledu procjene zdravstvenih tehnologija i procjene dokaza za </w:t>
            </w:r>
            <w:r>
              <w:rPr>
                <w:b/>
                <w:i/>
              </w:rPr>
              <w:t>liječenje rijetkih</w:t>
            </w:r>
            <w:r>
              <w:t xml:space="preserve"> bolesti;</w:t>
            </w:r>
          </w:p>
        </w:tc>
        <w:tc>
          <w:tcPr>
            <w:tcW w:w="4876" w:type="dxa"/>
            <w:tcBorders>
              <w:top w:val="nil"/>
              <w:left w:val="nil"/>
              <w:bottom w:val="nil"/>
              <w:right w:val="nil"/>
            </w:tcBorders>
          </w:tcPr>
          <w:p>
            <w:pPr>
              <w:pStyle w:val="Normal6a"/>
            </w:pPr>
            <w:r>
              <w:t>10.</w:t>
            </w:r>
            <w:r>
              <w:tab/>
            </w:r>
            <w:r>
              <w:rPr>
                <w:b/>
                <w:i/>
              </w:rPr>
              <w:t>poziva na pojačanu koordinaciju</w:t>
            </w:r>
            <w:r>
              <w:t xml:space="preserve"> na razini Unije u pogledu procjene zdravstvenih tehnologija i procjene dokaza za </w:t>
            </w:r>
            <w:r>
              <w:rPr>
                <w:b/>
                <w:i/>
              </w:rPr>
              <w:t>terapije za rijetke</w:t>
            </w:r>
            <w:r>
              <w:t xml:space="preserve"> bolesti</w:t>
            </w:r>
            <w:r>
              <w:rPr>
                <w:b/>
                <w:i/>
              </w:rPr>
              <w:t>, uključujući lijekove, medicinske proizvode, digitalna zdravstvena rješenja i druge relevantne tehnologije ili postupke, uzimajući u obzir posebne izazove povezane s malim populacijama pacijenata i ograničenim kliničkim podacima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naglašava potrebu za pojačanom koordinacijom na razini Unije u pogledu procjene zdravstvenih tehnologija i procjene dokaza za liječenje rijetkih bolesti;</w:t>
            </w:r>
          </w:p>
        </w:tc>
        <w:tc>
          <w:tcPr>
            <w:tcW w:w="4876" w:type="dxa"/>
            <w:tcBorders>
              <w:top w:val="nil"/>
              <w:left w:val="nil"/>
              <w:bottom w:val="nil"/>
              <w:right w:val="nil"/>
            </w:tcBorders>
          </w:tcPr>
          <w:p>
            <w:pPr>
              <w:pStyle w:val="Normal6a"/>
            </w:pPr>
            <w:r>
              <w:t>10.</w:t>
            </w:r>
            <w:r>
              <w:tab/>
            </w:r>
            <w:r>
              <w:t xml:space="preserve">naglašava potrebu za pojačanom koordinacijom na razini Unije u pogledu procjene zdravstvenih tehnologija i procjene dokaza za liječenje rijetkih bolesti; </w:t>
            </w:r>
            <w:r>
              <w:rPr>
                <w:b/>
                <w:i/>
              </w:rPr>
              <w:t>imajući na umu da terapije koje pružaju olakšanje možda nisu potkrijepljene čvrstim kliničkim dokazima, ali ipak poboljšavaju živote pacijenata;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naglašava potrebu za pojačanom koordinacijom na razini Unije u pogledu procjene zdravstvenih tehnologija i procjene dokaza za liječenje rijetkih bolesti;</w:t>
            </w:r>
          </w:p>
        </w:tc>
        <w:tc>
          <w:tcPr>
            <w:tcW w:w="4876" w:type="dxa"/>
            <w:tcBorders>
              <w:top w:val="nil"/>
              <w:left w:val="nil"/>
              <w:bottom w:val="nil"/>
              <w:right w:val="nil"/>
            </w:tcBorders>
          </w:tcPr>
          <w:p>
            <w:pPr>
              <w:pStyle w:val="Normal6a"/>
            </w:pPr>
            <w:r>
              <w:t>10.</w:t>
            </w:r>
            <w:r>
              <w:tab/>
            </w:r>
            <w:r>
              <w:t>naglašava potrebu za pojačanom koordinacijom na razini Unije u pogledu procjene zdravstvenih tehnologija</w:t>
            </w:r>
            <w:r>
              <w:rPr>
                <w:b/>
                <w:i/>
              </w:rPr>
              <w:t>, provedbom Uredbe (EU) 2021/2282,</w:t>
            </w:r>
            <w:r>
              <w:t xml:space="preserve"> i procjene dokaza za liječenje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naglašava potrebu za </w:t>
            </w:r>
            <w:r>
              <w:rPr>
                <w:b/>
                <w:i/>
              </w:rPr>
              <w:t>pojačanom</w:t>
            </w:r>
            <w:r>
              <w:t xml:space="preserve"> koordinacijom na razini Unije u pogledu procjene zdravstvenih tehnologija i procjene dokaza za liječenje rijetkih bolesti;</w:t>
            </w:r>
          </w:p>
        </w:tc>
        <w:tc>
          <w:tcPr>
            <w:tcW w:w="4876" w:type="dxa"/>
            <w:tcBorders>
              <w:top w:val="nil"/>
              <w:left w:val="nil"/>
              <w:bottom w:val="nil"/>
              <w:right w:val="nil"/>
            </w:tcBorders>
          </w:tcPr>
          <w:p>
            <w:pPr>
              <w:pStyle w:val="Normal6a"/>
            </w:pPr>
            <w:r>
              <w:t>10.</w:t>
            </w:r>
            <w:r>
              <w:tab/>
            </w:r>
            <w:r>
              <w:t xml:space="preserve">naglašava potrebu za </w:t>
            </w:r>
            <w:r>
              <w:rPr>
                <w:b/>
                <w:i/>
              </w:rPr>
              <w:t>poboljšanom i financiranom</w:t>
            </w:r>
            <w:r>
              <w:t xml:space="preserve"> koordinacijom na razini Unije u pogledu procjene zdravstvenih tehnologija i procjene dokaza za liječenje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na to da se konceptom neispunjene potrebe za zdravstvenom skrbi obuhvate i situacije u kojima postoje terapije koje, iako ne liječe bolest, omogućuju znatna postupna poboljšanja kvalitete života, funkcionalnosti ili kliničkih postupaka nad pacijentom, kao što je slučaj s lijekom Veyuvec i distrofičnom buloznom epidermolizom;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Tomislav Sokol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snažno podupire uključivanje lijekova za rijetke bolesti u definiciju lijekova od zajedničkog interesa u okviru Prijedloga uredbe Europskog parlamenta i Vijeća o utvrđivanju okvira za jačanje dostupnosti i sigurnosti opskrbe kritičnim lijekovima te dostupnosti i pristupačnosti lijekova od zajedničkog interesa jer bi se time doprinijelo jačanju njihove dostupnosti, pristupačnosti i priuštivosti u cijeloj Uniji, posebno za pacijente s rijetkim i iznimno rijetkim bolestima;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na pojačanu suradnju među državama članicama kako bi se smanjile razlike u pravodobnom pristupu liječenju rijetkih bolesti, uključujući lijekove za rijetke bolesti i napredne terapije;</w:t>
            </w:r>
            <w:r>
              <w:t xml:space="preserve"> </w:t>
            </w:r>
            <w:r>
              <w:rPr>
                <w:b/>
                <w:i/>
              </w:rPr>
              <w:t>naglašava da je pacijentima potrebno osigurati odgovarajuće liječenje i specijaliziranu skrb bez nepotrebne odgode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poziva države članice da podrže dobrovoljno zajedničko prikupljanje kliničkih dokaza, zajedničku nabavu i pristupe utemeljene na solidarnosti;</w:t>
            </w:r>
          </w:p>
        </w:tc>
        <w:tc>
          <w:tcPr>
            <w:tcW w:w="4876" w:type="dxa"/>
            <w:tcBorders>
              <w:top w:val="nil"/>
              <w:left w:val="nil"/>
              <w:bottom w:val="nil"/>
              <w:right w:val="nil"/>
            </w:tcBorders>
          </w:tcPr>
          <w:p>
            <w:pPr>
              <w:pStyle w:val="Normal6a"/>
            </w:pPr>
            <w:r>
              <w:t>11.</w:t>
            </w:r>
            <w:r>
              <w:tab/>
            </w:r>
            <w:r>
              <w:t xml:space="preserve">poziva države članice da podrže dobrovoljno zajedničko prikupljanje </w:t>
            </w:r>
            <w:r>
              <w:rPr>
                <w:b/>
                <w:i/>
              </w:rPr>
              <w:t>i sređivanje</w:t>
            </w:r>
            <w:r>
              <w:t xml:space="preserve"> kliničkih dokaza</w:t>
            </w:r>
            <w:r>
              <w:rPr>
                <w:b/>
                <w:i/>
              </w:rPr>
              <w:t>, potpunu provedbu Direktive 2011/24/EU i Direktive (EU) 2023/970 te inicijative za prekograničnu suradnju;</w:t>
            </w:r>
            <w:r>
              <w:t xml:space="preserve"> </w:t>
            </w:r>
            <w:r>
              <w:rPr>
                <w:b/>
                <w:i/>
              </w:rPr>
              <w:t>nadalje poziva na mjere za omogućavanje usklađene ambalaže za lijekove za rijetke bolesti kako bi se olakšala njihova dostupnost u svim državama članicama</w:t>
            </w:r>
            <w:r>
              <w:t xml:space="preserve">, zajedničku nabavu i pristupe utemeljene na solidarnosti </w:t>
            </w:r>
            <w:r>
              <w:rPr>
                <w:b/>
                <w:i/>
              </w:rPr>
              <w:t>kako bi se osobama koje žive s rijetkim bolestima osigurali najbolji mogući ishodi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poziva države članice da podrže dobrovoljno zajedničko prikupljanje kliničkih dokaza, zajedničku nabavu </w:t>
            </w:r>
            <w:r>
              <w:rPr>
                <w:b/>
                <w:i/>
              </w:rPr>
              <w:t>i pristupe utemeljene na solidarnosti</w:t>
            </w:r>
            <w:r>
              <w:t>;</w:t>
            </w:r>
          </w:p>
        </w:tc>
        <w:tc>
          <w:tcPr>
            <w:tcW w:w="4876" w:type="dxa"/>
            <w:tcBorders>
              <w:top w:val="nil"/>
              <w:left w:val="nil"/>
              <w:bottom w:val="nil"/>
              <w:right w:val="nil"/>
            </w:tcBorders>
          </w:tcPr>
          <w:p>
            <w:pPr>
              <w:pStyle w:val="Normal6a"/>
            </w:pPr>
            <w:r>
              <w:t>11.</w:t>
            </w:r>
            <w:r>
              <w:tab/>
            </w:r>
            <w:r>
              <w:t xml:space="preserve">poziva države članice da podrže dobrovoljno zajedničko prikupljanje kliničkih dokaza, zajedničku nabavu </w:t>
            </w:r>
            <w:r>
              <w:rPr>
                <w:b/>
                <w:i/>
              </w:rPr>
              <w:t>lijekova za rijetke bolesti kako je predviđeno u kontekstu Prijedloga uredbe Europskog parlamenta i Vijeća o utvrđivanju okvira za jačanje dostupnosti i sigurnosti opskrbe kritičnim lijekovima i dostupnosti i pristupačnosti lijekova od zajedničkog interesa te druge oblike dobrovoljne suradnje u cilju poboljšanja pristupa liječenju rijetkih bolesti i njegove priuštivosti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poziva države članice da podrže dobrovoljno zajedničko prikupljanje kliničkih dokaza, zajedničku nabavu i pristupe utemeljene na solidarnosti;</w:t>
            </w:r>
          </w:p>
        </w:tc>
        <w:tc>
          <w:tcPr>
            <w:tcW w:w="4876" w:type="dxa"/>
            <w:tcBorders>
              <w:top w:val="nil"/>
              <w:left w:val="nil"/>
              <w:bottom w:val="nil"/>
              <w:right w:val="nil"/>
            </w:tcBorders>
          </w:tcPr>
          <w:p>
            <w:pPr>
              <w:pStyle w:val="Normal6a"/>
            </w:pPr>
            <w:r>
              <w:t>11.</w:t>
            </w:r>
            <w:r>
              <w:tab/>
            </w:r>
            <w:r>
              <w:t>poziva države članice da podrže dobrovoljno zajedničko prikupljanje kliničkih dokaza, zajedničku nabavu i pristupe utemeljene na solidarnosti</w:t>
            </w:r>
            <w:r>
              <w:rPr>
                <w:b/>
                <w:i/>
              </w:rPr>
              <w:t>, kao i da u potpunosti provedu Direktivu 2011/24/EU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poziva države članice da </w:t>
            </w:r>
            <w:r>
              <w:rPr>
                <w:b/>
                <w:i/>
              </w:rPr>
              <w:t>podrže</w:t>
            </w:r>
            <w:r>
              <w:t xml:space="preserve"> dobrovoljno zajedničko prikupljanje kliničkih dokaza, </w:t>
            </w:r>
            <w:r>
              <w:rPr>
                <w:b/>
                <w:i/>
              </w:rPr>
              <w:t>zajedničku</w:t>
            </w:r>
            <w:r>
              <w:t xml:space="preserve"> nabavu </w:t>
            </w:r>
            <w:r>
              <w:rPr>
                <w:b/>
                <w:i/>
              </w:rPr>
              <w:t>i</w:t>
            </w:r>
            <w:r>
              <w:t xml:space="preserve"> pristupe utemeljene na solidarnosti;</w:t>
            </w:r>
          </w:p>
        </w:tc>
        <w:tc>
          <w:tcPr>
            <w:tcW w:w="4876" w:type="dxa"/>
            <w:tcBorders>
              <w:top w:val="nil"/>
              <w:left w:val="nil"/>
              <w:bottom w:val="nil"/>
              <w:right w:val="nil"/>
            </w:tcBorders>
          </w:tcPr>
          <w:p>
            <w:pPr>
              <w:pStyle w:val="Normal6a"/>
            </w:pPr>
            <w:r>
              <w:t>11.</w:t>
            </w:r>
            <w:r>
              <w:tab/>
            </w:r>
            <w:r>
              <w:t xml:space="preserve">poziva države članice da </w:t>
            </w:r>
            <w:r>
              <w:rPr>
                <w:b/>
                <w:i/>
              </w:rPr>
              <w:t>se uključe u</w:t>
            </w:r>
            <w:r>
              <w:t xml:space="preserve"> dobrovoljno zajedničko prikupljanje kliničkih dokaza, </w:t>
            </w:r>
            <w:r>
              <w:rPr>
                <w:b/>
                <w:i/>
              </w:rPr>
              <w:t>inicijative za pristup, pregovore i</w:t>
            </w:r>
            <w:r>
              <w:t xml:space="preserve"> nabavu </w:t>
            </w:r>
            <w:r>
              <w:rPr>
                <w:b/>
                <w:i/>
              </w:rPr>
              <w:t>te</w:t>
            </w:r>
            <w:r>
              <w:t xml:space="preserve"> pristupe utemeljene na solidarnosti</w:t>
            </w:r>
            <w:r>
              <w:rPr>
                <w:b/>
                <w:i/>
              </w:rPr>
              <w:t>, posebno za skupe terapije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poziva države članice da podrže dobrovoljno zajedničko prikupljanje kliničkih dokaza, </w:t>
            </w:r>
            <w:r>
              <w:rPr>
                <w:b/>
                <w:i/>
              </w:rPr>
              <w:t>zajedničku nabavu i pristupe utemeljene na solidarnosti</w:t>
            </w:r>
            <w:r>
              <w:t>;</w:t>
            </w:r>
          </w:p>
        </w:tc>
        <w:tc>
          <w:tcPr>
            <w:tcW w:w="4876" w:type="dxa"/>
            <w:tcBorders>
              <w:top w:val="nil"/>
              <w:left w:val="nil"/>
              <w:bottom w:val="nil"/>
              <w:right w:val="nil"/>
            </w:tcBorders>
          </w:tcPr>
          <w:p>
            <w:pPr>
              <w:pStyle w:val="Normal6a"/>
            </w:pPr>
            <w:r>
              <w:t>11.</w:t>
            </w:r>
            <w:r>
              <w:tab/>
            </w:r>
            <w:r>
              <w:t xml:space="preserve">poziva države članice da podrže dobrovoljno zajedničko prikupljanje kliničkih dokaza, </w:t>
            </w:r>
            <w:r>
              <w:rPr>
                <w:b/>
                <w:i/>
              </w:rPr>
              <w:t>uz istodobno očuvanje pune nacionalne nadležnosti u pogledu određivanja cijena, povrata troškova i odluka o nabavi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poziva države članice da podrže dobrovoljno zajedničko prikupljanje kliničkih dokaza, </w:t>
            </w:r>
            <w:r>
              <w:rPr>
                <w:b/>
                <w:i/>
              </w:rPr>
              <w:t>zajedničku</w:t>
            </w:r>
            <w:r>
              <w:t xml:space="preserve"> nabavu </w:t>
            </w:r>
            <w:r>
              <w:rPr>
                <w:b/>
                <w:i/>
              </w:rPr>
              <w:t>i</w:t>
            </w:r>
            <w:r>
              <w:t xml:space="preserve"> pristupe utemeljene na solidarnosti;</w:t>
            </w:r>
          </w:p>
        </w:tc>
        <w:tc>
          <w:tcPr>
            <w:tcW w:w="4876" w:type="dxa"/>
            <w:tcBorders>
              <w:top w:val="nil"/>
              <w:left w:val="nil"/>
              <w:bottom w:val="nil"/>
              <w:right w:val="nil"/>
            </w:tcBorders>
          </w:tcPr>
          <w:p>
            <w:pPr>
              <w:pStyle w:val="Normal6a"/>
            </w:pPr>
            <w:r>
              <w:t>11.</w:t>
            </w:r>
            <w:r>
              <w:tab/>
            </w:r>
            <w:r>
              <w:t xml:space="preserve">poziva države članice </w:t>
            </w:r>
            <w:r>
              <w:rPr>
                <w:b/>
                <w:i/>
              </w:rPr>
              <w:t>i Komisiju</w:t>
            </w:r>
            <w:r>
              <w:t xml:space="preserve"> da podrže dobrovoljno zajedničko prikupljanje kliničkih dokaza, </w:t>
            </w:r>
            <w:r>
              <w:rPr>
                <w:b/>
                <w:i/>
              </w:rPr>
              <w:t>zajedničko pregovaranje i</w:t>
            </w:r>
            <w:r>
              <w:t xml:space="preserve"> nabavu </w:t>
            </w:r>
            <w:r>
              <w:rPr>
                <w:b/>
                <w:i/>
              </w:rPr>
              <w:t>te</w:t>
            </w:r>
            <w:r>
              <w:t xml:space="preserve"> pristupe utemeljene na solidarnosti;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poziva države članice da podrže dobrovoljno zajedničko prikupljanje kliničkih dokaza</w:t>
            </w:r>
            <w:r>
              <w:rPr>
                <w:b/>
                <w:i/>
              </w:rPr>
              <w:t>, zajedničku nabavu i pristupe utemeljene na solidarnosti</w:t>
            </w:r>
            <w:r>
              <w:t>;</w:t>
            </w:r>
          </w:p>
        </w:tc>
        <w:tc>
          <w:tcPr>
            <w:tcW w:w="4876" w:type="dxa"/>
            <w:tcBorders>
              <w:top w:val="nil"/>
              <w:left w:val="nil"/>
              <w:bottom w:val="nil"/>
              <w:right w:val="nil"/>
            </w:tcBorders>
          </w:tcPr>
          <w:p>
            <w:pPr>
              <w:pStyle w:val="Normal6a"/>
            </w:pPr>
            <w:r>
              <w:t>11.</w:t>
            </w:r>
            <w:r>
              <w:tab/>
            </w:r>
            <w:r>
              <w:t>poziva države članice da podrže dobrovoljno zajedničko prikupljanje kliničkih dokaza;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poziva na to da se pacijentima s rijetkim bolestima osiguraju djelotvorne razumne prilagodbe, uključujući ne samo liječenje nego i osnovnu opremu i potporu kao što su posebni kreveti, invalidska kolica, proteze i drugi potrebni uređaji.</w:t>
            </w:r>
            <w:r>
              <w:t xml:space="preserve"> </w:t>
            </w:r>
            <w:r>
              <w:rPr>
                <w:b/>
                <w:i/>
              </w:rPr>
              <w:t>Te bi elemente trebalo smatrati ključnim dijelom zdravstvene skrbi;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poziva na uspostavu europskog mehanizma zajedničke nabave lijekova za rijetke bolesti, uz potporu država članica, kako bi se svim pacijentima osigurao pravodoban i pravedan pristup učinkovitom liječenju, uz istodobno poticanje inovacija i razvoja novih terapija u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poziva Komisiju i države članice da uspostave europsku stratešku rezervu i mehanizme za stvaranje zajedničkih zaliha osnovnih lijekova za rijetke bolesti i specijaliziranih terapija kako bi se spriječile nestašice i zajamčilo da nijedan pacijent ne ostane bez liječenja zbog ranjivosti u lancu opskrbe;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potiče uvođenje posebnih regulatornih postupaka i poticaja za iznimno rijetke bolesti i napredne terapije;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potiče </w:t>
            </w:r>
            <w:r>
              <w:rPr>
                <w:b/>
                <w:i/>
              </w:rPr>
              <w:t>uvođenje</w:t>
            </w:r>
            <w:r>
              <w:t xml:space="preserve"> posebnih regulatornih postupaka </w:t>
            </w:r>
            <w:r>
              <w:rPr>
                <w:b/>
                <w:i/>
              </w:rPr>
              <w:t>i poticaja</w:t>
            </w:r>
            <w:r>
              <w:t xml:space="preserve"> za iznimno rijetke bolesti i napredne terapije;</w:t>
            </w:r>
          </w:p>
        </w:tc>
        <w:tc>
          <w:tcPr>
            <w:tcW w:w="4876" w:type="dxa"/>
            <w:tcBorders>
              <w:top w:val="nil"/>
              <w:left w:val="nil"/>
              <w:bottom w:val="nil"/>
              <w:right w:val="nil"/>
            </w:tcBorders>
          </w:tcPr>
          <w:p>
            <w:pPr>
              <w:pStyle w:val="Normal6a"/>
            </w:pPr>
            <w:r>
              <w:t>12.</w:t>
            </w:r>
            <w:r>
              <w:tab/>
            </w:r>
            <w:r>
              <w:t xml:space="preserve">potiče </w:t>
            </w:r>
            <w:r>
              <w:rPr>
                <w:b/>
                <w:i/>
              </w:rPr>
              <w:t>razvoj</w:t>
            </w:r>
            <w:r>
              <w:t xml:space="preserve"> posebnih regulatornih postupaka </w:t>
            </w:r>
            <w:r>
              <w:rPr>
                <w:b/>
                <w:i/>
              </w:rPr>
              <w:t>kao što su bolničko izuzeće za lijekove za naprednu terapiju, izolirana okruženja i poticajni okviri, uključujući prilagodljive i fleksibilne pristupe</w:t>
            </w:r>
            <w:r>
              <w:t xml:space="preserve"> za iznimno rijetke bolesti i napredne terapije</w:t>
            </w:r>
            <w:r>
              <w:rPr>
                <w:b/>
                <w:i/>
              </w:rPr>
              <w:t>, uz istodobno održavanje visokih standarda sigurnosti, kvalitete i djelotvornosti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potiče uvođenje posebnih regulatornih postupaka i poticaja za iznimno rijetke bolesti i napredne terapije;</w:t>
            </w:r>
          </w:p>
        </w:tc>
        <w:tc>
          <w:tcPr>
            <w:tcW w:w="4876" w:type="dxa"/>
            <w:tcBorders>
              <w:top w:val="nil"/>
              <w:left w:val="nil"/>
              <w:bottom w:val="nil"/>
              <w:right w:val="nil"/>
            </w:tcBorders>
          </w:tcPr>
          <w:p>
            <w:pPr>
              <w:pStyle w:val="Normal6a"/>
            </w:pPr>
            <w:r>
              <w:t>12.</w:t>
            </w:r>
            <w:r>
              <w:tab/>
            </w:r>
            <w:r>
              <w:t>potiče uvođenje posebnih regulatornih postupaka i poticaja za iznimno rijetke bolesti i napredne terapije</w:t>
            </w:r>
            <w:r>
              <w:rPr>
                <w:b/>
                <w:i/>
              </w:rPr>
              <w:t>, posebno za lijekove za rijetke bolesti i napredne terapije u kojima fragmentacija tržišta dovodi do velikih nejednakosti u pristupu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potiče uvođenje posebnih regulatornih postupaka i poticaja za iznimno rijetke bolesti i napredne terapije;</w:t>
            </w:r>
          </w:p>
        </w:tc>
        <w:tc>
          <w:tcPr>
            <w:tcW w:w="4876" w:type="dxa"/>
            <w:tcBorders>
              <w:top w:val="nil"/>
              <w:left w:val="nil"/>
              <w:bottom w:val="nil"/>
              <w:right w:val="nil"/>
            </w:tcBorders>
          </w:tcPr>
          <w:p>
            <w:pPr>
              <w:pStyle w:val="Normal6a"/>
            </w:pPr>
            <w:r>
              <w:t>12.</w:t>
            </w:r>
            <w:r>
              <w:tab/>
            </w:r>
            <w:r>
              <w:t>potiče uvođenje posebnih regulatornih postupaka i poticaja za iznimno rijetke bolesti i napredne terapije</w:t>
            </w:r>
            <w:r>
              <w:rPr>
                <w:b/>
                <w:i/>
              </w:rPr>
              <w:t>, uključujući inovativne lijekove i revolucionarne terapije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potiče uvođenje posebnih regulatornih postupaka i poticaja za iznimno rijetke bolesti i napredne terapije;</w:t>
            </w:r>
          </w:p>
        </w:tc>
        <w:tc>
          <w:tcPr>
            <w:tcW w:w="4876" w:type="dxa"/>
            <w:tcBorders>
              <w:top w:val="nil"/>
              <w:left w:val="nil"/>
              <w:bottom w:val="nil"/>
              <w:right w:val="nil"/>
            </w:tcBorders>
          </w:tcPr>
          <w:p>
            <w:pPr>
              <w:pStyle w:val="Normal6a"/>
            </w:pPr>
            <w:r>
              <w:t>12.</w:t>
            </w:r>
            <w:r>
              <w:tab/>
            </w:r>
            <w:r>
              <w:t xml:space="preserve">potiče uvođenje posebnih regulatornih postupaka i </w:t>
            </w:r>
            <w:r>
              <w:rPr>
                <w:b/>
                <w:i/>
              </w:rPr>
              <w:t>snažnijih</w:t>
            </w:r>
            <w:r>
              <w:t xml:space="preserve"> poticaja</w:t>
            </w:r>
            <w:r>
              <w:rPr>
                <w:b/>
                <w:i/>
              </w:rPr>
              <w:t>, među ostalim s pomoću prava intelektualnog vlasništva,</w:t>
            </w:r>
            <w:r>
              <w:t xml:space="preserve"> za iznimno rijetke bolesti i napredne terapije;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naglašava da bi klinička procjena i primjena inovativnih dijagnostičkih i terapijskih pristupa trebala osigurati odgovarajuće sudjelovanje kvalificiranih zdravstvenih djelatnika kako bi se zajamčilo točno kliničko tumačenje, sigurnost pacijenata i učinkovita integracija složenih dijagnostičkih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poziva na jačanje kapaciteta zdravstvenih djelatnika za prepoznavanje ranih znakova rijetkih bolesti strukturiranim osposobljavanjem, među ostalim o vezama između uobičajenih stanja u djetinjstvu ili odrasloj dobi i potencijalnih temeljnih rijetkih bolesti, u primarnoj i specijaliziranoj skrbi, kako bi se smanjila kašnjenja u dijagnostici;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podržava veću transparentnost u pogledu dostupnosti liječenja i sastavnica određivanja cijena ako je to izvedivo;</w:t>
            </w:r>
          </w:p>
        </w:tc>
        <w:tc>
          <w:tcPr>
            <w:tcW w:w="4876" w:type="dxa"/>
            <w:tcBorders>
              <w:top w:val="nil"/>
              <w:left w:val="nil"/>
              <w:bottom w:val="nil"/>
              <w:right w:val="nil"/>
            </w:tcBorders>
          </w:tcPr>
          <w:p>
            <w:pPr>
              <w:pStyle w:val="Normal6a"/>
            </w:pPr>
            <w:r>
              <w:t>13.</w:t>
            </w:r>
            <w:r>
              <w:tab/>
            </w:r>
            <w:r>
              <w:t>podržava veću transparentnost u pogledu dostupnosti liječenja i sastavnica određivanja cijena ako je to izvedivo</w:t>
            </w:r>
            <w:r>
              <w:rPr>
                <w:b/>
                <w:i/>
              </w:rPr>
              <w:t>, uz istodobnu zaštitu poslovno osjetljivih informacija i osiguravanje kontinuiranih poticaja za inovacije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podržava veću transparentnost u pogledu dostupnosti liječenja i sastavnica određivanja cijena ako je to izvedivo;</w:t>
            </w:r>
          </w:p>
        </w:tc>
        <w:tc>
          <w:tcPr>
            <w:tcW w:w="4876" w:type="dxa"/>
            <w:tcBorders>
              <w:top w:val="nil"/>
              <w:left w:val="nil"/>
              <w:bottom w:val="nil"/>
              <w:right w:val="nil"/>
            </w:tcBorders>
          </w:tcPr>
          <w:p>
            <w:pPr>
              <w:pStyle w:val="Normal6a"/>
            </w:pPr>
            <w:r>
              <w:t>13.</w:t>
            </w:r>
            <w:r>
              <w:tab/>
            </w:r>
            <w:r>
              <w:t>podržava veću transparentnost u pogledu dostupnosti liječenja i sastavnica određivanja cijena ako je to izvedivo</w:t>
            </w:r>
            <w:r>
              <w:rPr>
                <w:b/>
                <w:i/>
              </w:rPr>
              <w:t>, uz poštovanje vremenskih okvira za odluke o određivanju cijena i povratu troškova utvrđenih europskim pravom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podržava veću transparentnost u pogledu dostupnosti liječenja </w:t>
            </w:r>
            <w:r>
              <w:rPr>
                <w:b/>
                <w:i/>
              </w:rPr>
              <w:t>i</w:t>
            </w:r>
            <w:r>
              <w:t xml:space="preserve"> sastavnica određivanja cijena </w:t>
            </w:r>
            <w:r>
              <w:rPr>
                <w:b/>
                <w:i/>
              </w:rPr>
              <w:t>ako je to izvedivo</w:t>
            </w:r>
            <w:r>
              <w:t>;</w:t>
            </w:r>
          </w:p>
        </w:tc>
        <w:tc>
          <w:tcPr>
            <w:tcW w:w="4876" w:type="dxa"/>
            <w:tcBorders>
              <w:top w:val="nil"/>
              <w:left w:val="nil"/>
              <w:bottom w:val="nil"/>
              <w:right w:val="nil"/>
            </w:tcBorders>
          </w:tcPr>
          <w:p>
            <w:pPr>
              <w:pStyle w:val="Normal6a"/>
            </w:pPr>
            <w:r>
              <w:t>13.</w:t>
            </w:r>
            <w:r>
              <w:tab/>
            </w:r>
            <w:r>
              <w:t>podržava veću transparentnost</w:t>
            </w:r>
            <w:r>
              <w:rPr>
                <w:b/>
                <w:i/>
              </w:rPr>
              <w:t>, prema potrebi,</w:t>
            </w:r>
            <w:r>
              <w:t xml:space="preserve"> u pogledu dostupnosti liječenja</w:t>
            </w:r>
            <w:r>
              <w:rPr>
                <w:b/>
                <w:i/>
              </w:rPr>
              <w:t>,</w:t>
            </w:r>
            <w:r>
              <w:t xml:space="preserve"> sastavnica određivanja cijena </w:t>
            </w:r>
            <w:r>
              <w:rPr>
                <w:b/>
                <w:i/>
              </w:rPr>
              <w:t>i uvjeta za povrat troškova kako bi se podržao pravedan pristup i informirano donošenje odluka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podržava veću transparentnost u pogledu dostupnosti liječenja i sastavnica određivanja cijena ako je to izvedivo;</w:t>
            </w:r>
          </w:p>
        </w:tc>
        <w:tc>
          <w:tcPr>
            <w:tcW w:w="4876" w:type="dxa"/>
            <w:tcBorders>
              <w:top w:val="nil"/>
              <w:left w:val="nil"/>
              <w:bottom w:val="nil"/>
              <w:right w:val="nil"/>
            </w:tcBorders>
          </w:tcPr>
          <w:p>
            <w:pPr>
              <w:pStyle w:val="Normal6a"/>
            </w:pPr>
            <w:r>
              <w:t>13.</w:t>
            </w:r>
            <w:r>
              <w:tab/>
            </w:r>
            <w:r>
              <w:t>podržava veću transparentnost u pogledu dostupnosti liječenja i sastavnica određivanja cijena</w:t>
            </w:r>
            <w:r>
              <w:rPr>
                <w:b/>
                <w:i/>
              </w:rPr>
              <w:t>,</w:t>
            </w:r>
            <w:r>
              <w:t xml:space="preserve"> ako je to </w:t>
            </w:r>
            <w:r>
              <w:rPr>
                <w:b/>
                <w:i/>
              </w:rPr>
              <w:t>potrebno i</w:t>
            </w:r>
            <w:r>
              <w:t xml:space="preserve"> izvedivo;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podržava veću transparentnost u pogledu dostupnosti liječenja </w:t>
            </w:r>
            <w:r>
              <w:rPr>
                <w:b/>
                <w:i/>
              </w:rPr>
              <w:t>i sastavnica određivanja cijena ako je to izvedivo</w:t>
            </w:r>
            <w:r>
              <w:t>;</w:t>
            </w:r>
          </w:p>
        </w:tc>
        <w:tc>
          <w:tcPr>
            <w:tcW w:w="4876" w:type="dxa"/>
            <w:tcBorders>
              <w:top w:val="nil"/>
              <w:left w:val="nil"/>
              <w:bottom w:val="nil"/>
              <w:right w:val="nil"/>
            </w:tcBorders>
          </w:tcPr>
          <w:p>
            <w:pPr>
              <w:pStyle w:val="Normal6a"/>
            </w:pPr>
            <w:r>
              <w:t>13.</w:t>
            </w:r>
            <w:r>
              <w:tab/>
            </w:r>
            <w:r>
              <w:t>podržava veću transparentnost u pogledu dostupnosti liječenja;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potiče Komisiju i države članice da osiguraju učinkovitu provedbu Direktive 2011/24/EU kako bi se pacijentima zajamčio pristup specijaliziranom liječenju u drugim državama članicama ako takvo liječenje nije dostupno u državi članici čijem sustavu pripadaju;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poziva na veću transparentnost u određivanju cijena lijekova za rijetke bolesti i naprednih terapija kako bi se osigurala održivost nacionalnih zdravstvenih sustava i pravedan pristup za pacijente;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traži</w:t>
            </w:r>
            <w:r>
              <w:t xml:space="preserve"> sustavno praćenje nejednakosti u pristupu, vremenu povrata troškova i dostupnosti odobrenih </w:t>
            </w:r>
            <w:r>
              <w:rPr>
                <w:b/>
                <w:i/>
              </w:rPr>
              <w:t>liječenja</w:t>
            </w:r>
            <w:r>
              <w:t xml:space="preserve"> u državama članicama;</w:t>
            </w:r>
          </w:p>
        </w:tc>
        <w:tc>
          <w:tcPr>
            <w:tcW w:w="4876" w:type="dxa"/>
            <w:tcBorders>
              <w:top w:val="nil"/>
              <w:left w:val="nil"/>
              <w:bottom w:val="nil"/>
              <w:right w:val="nil"/>
            </w:tcBorders>
          </w:tcPr>
          <w:p>
            <w:pPr>
              <w:pStyle w:val="Normal6a"/>
            </w:pPr>
            <w:r>
              <w:t>14.</w:t>
            </w:r>
            <w:r>
              <w:tab/>
            </w:r>
            <w:r>
              <w:rPr>
                <w:b/>
                <w:i/>
              </w:rPr>
              <w:t>poziva na</w:t>
            </w:r>
            <w:r>
              <w:t xml:space="preserve"> sustavno praćenje nejednakosti u pristupu, vremenu povrata troškova i dostupnosti odobrenih </w:t>
            </w:r>
            <w:r>
              <w:rPr>
                <w:b/>
                <w:i/>
              </w:rPr>
              <w:t>terapija</w:t>
            </w:r>
            <w:r>
              <w:t xml:space="preserve"> u državama članicama</w:t>
            </w:r>
            <w:r>
              <w:rPr>
                <w:b/>
                <w:i/>
              </w:rPr>
              <w:t>, posebno kada je riječ o prekograničnoj zdravstvenoj skrbi</w:t>
            </w:r>
            <w:r>
              <w:t xml:space="preserve">; </w:t>
            </w:r>
            <w:r>
              <w:rPr>
                <w:b/>
                <w:i/>
              </w:rPr>
              <w:t>poziva države članice da takve naknade za rijetke i iznimno rijetke bolesti postave kao prioritet;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traži sustavno praćenje nejednakosti u pristupu, vremenu povrata troškova i dostupnosti odobrenih liječenja u državama članicama;</w:t>
            </w:r>
          </w:p>
        </w:tc>
        <w:tc>
          <w:tcPr>
            <w:tcW w:w="4876" w:type="dxa"/>
            <w:tcBorders>
              <w:top w:val="nil"/>
              <w:left w:val="nil"/>
              <w:bottom w:val="nil"/>
              <w:right w:val="nil"/>
            </w:tcBorders>
          </w:tcPr>
          <w:p>
            <w:pPr>
              <w:pStyle w:val="Normal6a"/>
            </w:pPr>
            <w:r>
              <w:t>14.</w:t>
            </w:r>
            <w:r>
              <w:tab/>
            </w:r>
            <w:r>
              <w:t>traži sustavno praćenje nejednakosti u pristupu, vremenu povrata troškova</w:t>
            </w:r>
            <w:r>
              <w:rPr>
                <w:b/>
                <w:i/>
              </w:rPr>
              <w:t>, potpunoj provedbi direktiva 2011/24/EU i (EU) 2023/970</w:t>
            </w:r>
            <w:r>
              <w:t xml:space="preserve"> i dostupnosti odobrenih liječenja 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traži sustavno praćenje nejednakosti u pristupu, vremenu povrata troškova i dostupnosti odobrenih liječenja u</w:t>
            </w:r>
            <w:r>
              <w:t xml:space="preserve"> državama članicama;</w:t>
            </w:r>
          </w:p>
        </w:tc>
        <w:tc>
          <w:tcPr>
            <w:tcW w:w="4876" w:type="dxa"/>
            <w:tcBorders>
              <w:top w:val="nil"/>
              <w:left w:val="nil"/>
              <w:bottom w:val="nil"/>
              <w:right w:val="nil"/>
            </w:tcBorders>
          </w:tcPr>
          <w:p>
            <w:pPr>
              <w:pStyle w:val="Normal6a"/>
            </w:pPr>
            <w:r>
              <w:t>14.</w:t>
            </w:r>
            <w:r>
              <w:tab/>
            </w:r>
            <w:r>
              <w:rPr>
                <w:b/>
                <w:i/>
              </w:rPr>
              <w:t>poziva na veću transparentnost i suradnju među</w:t>
            </w:r>
            <w:r>
              <w:t xml:space="preserve"> državama članicama </w:t>
            </w:r>
            <w:r>
              <w:rPr>
                <w:b/>
                <w:i/>
              </w:rPr>
              <w:t>kako bi se smanjile neopravdane razlike u pristupu odobrenim terapijama za rijetke bolesti diljem Unije, uz istodobno očuvanje nacionalne nadležnosti nad odlukama o povratu troškova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traži sustavno praćenje nejednakosti u pristupu, vremenu povrata troškova i </w:t>
            </w:r>
            <w:r>
              <w:rPr>
                <w:b/>
                <w:i/>
              </w:rPr>
              <w:t>dostupnosti odobrenih liječenja u državama članicama</w:t>
            </w:r>
            <w:r>
              <w:t>;</w:t>
            </w:r>
          </w:p>
        </w:tc>
        <w:tc>
          <w:tcPr>
            <w:tcW w:w="4876" w:type="dxa"/>
            <w:tcBorders>
              <w:top w:val="nil"/>
              <w:left w:val="nil"/>
              <w:bottom w:val="nil"/>
              <w:right w:val="nil"/>
            </w:tcBorders>
          </w:tcPr>
          <w:p>
            <w:pPr>
              <w:pStyle w:val="Normal6a"/>
            </w:pPr>
            <w:r>
              <w:t>14.</w:t>
            </w:r>
            <w:r>
              <w:tab/>
            </w:r>
            <w:r>
              <w:t xml:space="preserve">traži sustavno praćenje nejednakosti u pristupu, vremenu povrata troškova i </w:t>
            </w:r>
            <w:r>
              <w:rPr>
                <w:b/>
                <w:i/>
              </w:rPr>
              <w:t>potpunoj provedbi direktiva 2011/24/EU i (EU) 2023/970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traži sustavno praćenje nejednakosti u pristupu, vremenu povrata troškova i dostupnosti odobrenih liječenja u državama članicama;</w:t>
            </w:r>
          </w:p>
        </w:tc>
        <w:tc>
          <w:tcPr>
            <w:tcW w:w="4876" w:type="dxa"/>
            <w:tcBorders>
              <w:top w:val="nil"/>
              <w:left w:val="nil"/>
              <w:bottom w:val="nil"/>
              <w:right w:val="nil"/>
            </w:tcBorders>
          </w:tcPr>
          <w:p>
            <w:pPr>
              <w:pStyle w:val="Normal6a"/>
            </w:pPr>
            <w:r>
              <w:t>14.</w:t>
            </w:r>
            <w:r>
              <w:tab/>
            </w:r>
            <w:r>
              <w:t xml:space="preserve">traži sustavno praćenje nejednakosti u pristupu, vremenu povrata troškova i dostupnosti odobrenih </w:t>
            </w:r>
            <w:r>
              <w:rPr>
                <w:b/>
                <w:i/>
              </w:rPr>
              <w:t>lijekova i</w:t>
            </w:r>
            <w:r>
              <w:t xml:space="preserve"> liječenja 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traži sustavno praćenje nejednakosti u pristupu</w:t>
            </w:r>
            <w:r>
              <w:rPr>
                <w:b/>
                <w:i/>
              </w:rPr>
              <w:t>, vremenu povrata troškova</w:t>
            </w:r>
            <w:r>
              <w:t xml:space="preserve"> i dostupnosti odobrenih liječenja u državama članicama;</w:t>
            </w:r>
          </w:p>
        </w:tc>
        <w:tc>
          <w:tcPr>
            <w:tcW w:w="4876" w:type="dxa"/>
            <w:tcBorders>
              <w:top w:val="nil"/>
              <w:left w:val="nil"/>
              <w:bottom w:val="nil"/>
              <w:right w:val="nil"/>
            </w:tcBorders>
          </w:tcPr>
          <w:p>
            <w:pPr>
              <w:pStyle w:val="Normal6a"/>
            </w:pPr>
            <w:r>
              <w:t>14.</w:t>
            </w:r>
            <w:r>
              <w:tab/>
            </w:r>
            <w:r>
              <w:t>traži sustavno praćenje nejednakosti u pristupu i dostupnosti odobrenih liječenja 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poziva na jačanje uloge Europske agencije za lijekove u koordinaciji prikupljanja dokaza, među ostalim za male populacije pacijenata, poboljšanju prikupljanja podataka nakon izdavanja odobrenja i olakšavanju ubrzanih, pravednih i pravodobnih načina pristupa liječenju rijetkih bolesti u svim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Poziva tijelo za pripravnost i odgovor na zdravstvene krize da prema potrebi doprinese osiguravanju dostupnosti i pravedne raspodjele kritičnih terapija i naprednih terapija za rijetke bolesti, među ostalim planiranjem pripravnosti, koordinacijom i potporom zajedničkoj nabavi, ako je to relevantno;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na pojačanu koordinaciju na razini Unije kako bi se podržao pravodoban, pravedan i održiv pristup inovativnim lijekovima za rijetke bolesti, među ostalim zajedničkim prikupljanjem dokaza, načinima ranog pristupa i dobrovoljnom suradnjom među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Poziva Komisiju da osigura da javno financiranje istraživanja lijekova za rijetke bolesti i naprednih terapija bude popraćeno uvjetima kojima se osigurava cjenovna pristupačnost, dostupnost, raspoloživost i pravedan javni povrat u svim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traži da se na razini Unije izradi strategija za istraživanje rijetkih bolesti usklađena s financiranjem iz programa Obzor Europa;</w:t>
            </w:r>
          </w:p>
        </w:tc>
        <w:tc>
          <w:tcPr>
            <w:tcW w:w="4876" w:type="dxa"/>
            <w:tcBorders>
              <w:top w:val="nil"/>
              <w:left w:val="nil"/>
              <w:bottom w:val="nil"/>
              <w:right w:val="nil"/>
            </w:tcBorders>
          </w:tcPr>
          <w:p>
            <w:pPr>
              <w:pStyle w:val="Normal6a"/>
            </w:pPr>
            <w:r>
              <w:t>16.</w:t>
            </w:r>
            <w:r>
              <w:tab/>
            </w:r>
            <w:r>
              <w:t>traži da se na razini Unije izradi strategija za istraživanje rijetkih bolesti usklađena s financiranjem iz programa Obzor Europa</w:t>
            </w:r>
            <w:r>
              <w:rPr>
                <w:b/>
                <w:i/>
              </w:rPr>
              <w:t>, koja se temelji na postojećim inicijativama i instrumentima, uključujući Europski savez za istraživanje rijetkih bolesti (ERDERA), europske referentne mreže, Međunarodni konzorcij za istraživanje rijetkih bolesti (IRDiRC) i inicijativu za inovativno zdravlje, te osigurava koordinaciju s njima, kako bi se izbjeglo udvostručavanje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traži da se na razini Unije izradi strategija za istraživanje rijetkih bolesti usklađena s financiranjem iz programa Obzor Europa;</w:t>
            </w:r>
          </w:p>
        </w:tc>
        <w:tc>
          <w:tcPr>
            <w:tcW w:w="4876" w:type="dxa"/>
            <w:tcBorders>
              <w:top w:val="nil"/>
              <w:left w:val="nil"/>
              <w:bottom w:val="nil"/>
              <w:right w:val="nil"/>
            </w:tcBorders>
          </w:tcPr>
          <w:p>
            <w:pPr>
              <w:pStyle w:val="Normal6a"/>
            </w:pPr>
            <w:r>
              <w:t>16.</w:t>
            </w:r>
            <w:r>
              <w:tab/>
            </w:r>
            <w:r>
              <w:t>traži da se na razini Unije izradi strategija za istraživanje rijetkih bolesti usklađena s financiranjem iz programa Obzor Europa</w:t>
            </w:r>
            <w:r>
              <w:rPr>
                <w:b/>
                <w:i/>
              </w:rPr>
              <w:t>, koja se temelji na postojećim inicijativama i instrumentima, posebno Europskom savezu za istraživanje rijetkih bolesti (ERDERA) i europskim referentnim mrežama, te osigurava koordinaciju s njima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traži da se na razini Unije izradi strategija za istraživanje rijetkih bolesti </w:t>
            </w:r>
            <w:r>
              <w:rPr>
                <w:b/>
                <w:i/>
              </w:rPr>
              <w:t>usklađena s financiranjem iz</w:t>
            </w:r>
            <w:r>
              <w:t xml:space="preserve"> programa </w:t>
            </w:r>
            <w:r>
              <w:rPr>
                <w:b/>
                <w:i/>
              </w:rPr>
              <w:t>Obzor Europa</w:t>
            </w:r>
            <w:r>
              <w:t>;</w:t>
            </w:r>
          </w:p>
        </w:tc>
        <w:tc>
          <w:tcPr>
            <w:tcW w:w="4876" w:type="dxa"/>
            <w:tcBorders>
              <w:top w:val="nil"/>
              <w:left w:val="nil"/>
              <w:bottom w:val="nil"/>
              <w:right w:val="nil"/>
            </w:tcBorders>
          </w:tcPr>
          <w:p>
            <w:pPr>
              <w:pStyle w:val="Normal6a"/>
            </w:pPr>
            <w:r>
              <w:t>16.</w:t>
            </w:r>
            <w:r>
              <w:tab/>
            </w:r>
            <w:r>
              <w:t xml:space="preserve">traži da se na razini Unije izradi strategija za istraživanje rijetkih bolesti </w:t>
            </w:r>
            <w:r>
              <w:rPr>
                <w:b/>
                <w:i/>
              </w:rPr>
              <w:t>uz potporu proračuna i</w:t>
            </w:r>
            <w:r>
              <w:t xml:space="preserve"> programa </w:t>
            </w:r>
            <w:r>
              <w:rPr>
                <w:b/>
                <w:i/>
              </w:rPr>
              <w:t>Unije, koja se temelji na Strateškom programu istraživanja i inovacija Europskog saveza za istraživanje rijetkih bolesti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traži da se na razini Unije izradi strategija za istraživanje rijetkih bolesti usklađena s </w:t>
            </w:r>
            <w:r>
              <w:rPr>
                <w:b/>
                <w:i/>
              </w:rPr>
              <w:t>financiranjem iz programa</w:t>
            </w:r>
            <w:r>
              <w:t xml:space="preserve"> Obzor Europa;</w:t>
            </w:r>
          </w:p>
        </w:tc>
        <w:tc>
          <w:tcPr>
            <w:tcW w:w="4876" w:type="dxa"/>
            <w:tcBorders>
              <w:top w:val="nil"/>
              <w:left w:val="nil"/>
              <w:bottom w:val="nil"/>
              <w:right w:val="nil"/>
            </w:tcBorders>
          </w:tcPr>
          <w:p>
            <w:pPr>
              <w:pStyle w:val="Normal6a"/>
            </w:pPr>
            <w:r>
              <w:t>16.</w:t>
            </w:r>
            <w:r>
              <w:tab/>
            </w:r>
            <w:r>
              <w:t xml:space="preserve">traži da se na razini Unije izradi strategija za istraživanje </w:t>
            </w:r>
            <w:r>
              <w:rPr>
                <w:b/>
                <w:i/>
              </w:rPr>
              <w:t>i inovacije u području</w:t>
            </w:r>
            <w:r>
              <w:t xml:space="preserve"> rijetkih bolesti</w:t>
            </w:r>
            <w:r>
              <w:rPr>
                <w:b/>
                <w:i/>
              </w:rPr>
              <w:t>,</w:t>
            </w:r>
            <w:r>
              <w:t xml:space="preserve"> usklađena s </w:t>
            </w:r>
            <w:r>
              <w:rPr>
                <w:b/>
                <w:i/>
              </w:rPr>
              <w:t>programima financiranja Unije, uključujući</w:t>
            </w:r>
            <w:r>
              <w:t xml:space="preserve"> Obzor Europa </w:t>
            </w:r>
            <w:r>
              <w:rPr>
                <w:b/>
                <w:i/>
              </w:rPr>
              <w:t>i njegove nasljednike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traži da se na razini Unije izradi strategija za istraživanje rijetkih bolesti usklađena s financiranjem iz programa Obzor Europa;</w:t>
            </w:r>
          </w:p>
        </w:tc>
        <w:tc>
          <w:tcPr>
            <w:tcW w:w="4876" w:type="dxa"/>
            <w:tcBorders>
              <w:top w:val="nil"/>
              <w:left w:val="nil"/>
              <w:bottom w:val="nil"/>
              <w:right w:val="nil"/>
            </w:tcBorders>
          </w:tcPr>
          <w:p>
            <w:pPr>
              <w:pStyle w:val="Normal6a"/>
            </w:pPr>
            <w:r>
              <w:t>16.</w:t>
            </w:r>
            <w:r>
              <w:tab/>
            </w:r>
            <w:r>
              <w:t>traži da se na razini Unije izradi strategija za istraživanje rijetkih bolesti usklađena s financiranjem iz programa Obzor Europa</w:t>
            </w:r>
            <w:r>
              <w:rPr>
                <w:b/>
                <w:i/>
              </w:rPr>
              <w:t>, uključujući namjenske istraživačke tokove za pedijatrijske rijetke bolesti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poziva, u kontekstu Europskog fonda za konkurentnost (ECF) i višegodišnjeg financijskog okvira za razdoblje nakon 2027. (2028. – 2034.), na strukturno, predvidljivo i dugoročno financiranje u cijelom zdravstvenom vrijednosnom lancu za rijetke bolesti, od istraživanja i inovacija do upravljanja, pružanja zdravstvene skrbi, digitalizacije i dostupnosti lijekova, medicinskih proizvoda i drugih zdravstvenih tehnologija;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naglašava potrebu za izričitom potporom međusektorskim zdravstvenim prioritetima u okviru instrumenata Unije za financiranje, uključujući učinak klimatskih promjena na zdravlje, dugoročnu održivost i daljnji razvoj europskih referentnih mreža te unapređenje digitalnih zdravstvenih infrastruktura, posebno europskog prostora za zdravstvene podatke, i uvođenje novih tehnologija kao što je umjetna inteligencija;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poziva na hitna i održiva ulaganja kako bi se osigurala međusobna povezanost i interoperabilnost biobanaka, registara, inicijative „Najmanje milijun genoma” i nacionalnih istraživačkih infrastruktura u cilju stvaranja potpuno funkcionalnog paneuropskog ekosustava za istraživanje i inovacije u području rijetkih bolesti uz potporu stabilnog i kontinuiranog financiranja;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potiče udruživanje istraživačkih infrastruktura </w:t>
            </w:r>
            <w:r>
              <w:rPr>
                <w:b/>
                <w:i/>
              </w:rPr>
              <w:t>i</w:t>
            </w:r>
            <w:r>
              <w:t xml:space="preserve"> biobanaka;</w:t>
            </w:r>
          </w:p>
        </w:tc>
        <w:tc>
          <w:tcPr>
            <w:tcW w:w="4876" w:type="dxa"/>
            <w:tcBorders>
              <w:top w:val="nil"/>
              <w:left w:val="nil"/>
              <w:bottom w:val="nil"/>
              <w:right w:val="nil"/>
            </w:tcBorders>
          </w:tcPr>
          <w:p>
            <w:pPr>
              <w:pStyle w:val="Normal6a"/>
            </w:pPr>
            <w:r>
              <w:t>17.</w:t>
            </w:r>
            <w:r>
              <w:tab/>
            </w:r>
            <w:r>
              <w:t xml:space="preserve">potiče udruživanje </w:t>
            </w:r>
            <w:r>
              <w:rPr>
                <w:b/>
                <w:i/>
              </w:rPr>
              <w:t>i umrežavanje</w:t>
            </w:r>
            <w:r>
              <w:t xml:space="preserve"> istraživačkih infrastruktura</w:t>
            </w:r>
            <w:r>
              <w:rPr>
                <w:b/>
                <w:i/>
              </w:rPr>
              <w:t>,</w:t>
            </w:r>
            <w:r>
              <w:t xml:space="preserve"> biobanaka </w:t>
            </w:r>
            <w:r>
              <w:rPr>
                <w:b/>
                <w:i/>
              </w:rPr>
              <w:t>i podatkovnih platformi na razini Unije, osiguravajući njihovu dostupnost, interoperabilnost i dugoročnu održivost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poziva Komisiju i države članice da podrže i ojačaju javne i neprofitne istraživačke institucije, sveučilišta i javna proizvodna postrojenja uključena u razvoj i proizvodnju lijekova i liječenja rijetkih bolesti u cilju diversifikacije opskrbe, jačanja strateške autonomije i smanjenja prekomjerne ovisnosti o visoko koncentriranim ili oligopolističkim farmaceutskim tržištima;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poziva na veća ulaganja u kapacitete Unije za biomedicinska istraživanja, uključujući javne laboratorije, bolnice i sveučilišta, kako bi se smanjila ovisnost o trećim zemljama za razvoj inovativnih terapija;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podržava </w:t>
            </w:r>
            <w:r>
              <w:rPr>
                <w:b/>
                <w:i/>
              </w:rPr>
              <w:t>koordinirane istraživačke programe</w:t>
            </w:r>
            <w:r>
              <w:t xml:space="preserve"> kako bi se izbjeglo udvostručavanje;</w:t>
            </w:r>
          </w:p>
        </w:tc>
        <w:tc>
          <w:tcPr>
            <w:tcW w:w="4876" w:type="dxa"/>
            <w:tcBorders>
              <w:top w:val="nil"/>
              <w:left w:val="nil"/>
              <w:bottom w:val="nil"/>
              <w:right w:val="nil"/>
            </w:tcBorders>
          </w:tcPr>
          <w:p>
            <w:pPr>
              <w:pStyle w:val="Normal6a"/>
            </w:pPr>
            <w:r>
              <w:t>18.</w:t>
            </w:r>
            <w:r>
              <w:tab/>
            </w:r>
            <w:r>
              <w:t xml:space="preserve">podržava </w:t>
            </w:r>
            <w:r>
              <w:rPr>
                <w:b/>
                <w:i/>
              </w:rPr>
              <w:t>razvoj koordiniranih istraživačkih programa na razini Unije</w:t>
            </w:r>
            <w:r>
              <w:t xml:space="preserve"> kako bi se </w:t>
            </w:r>
            <w:r>
              <w:rPr>
                <w:b/>
                <w:i/>
              </w:rPr>
              <w:t>maksimalno povećao učinak i</w:t>
            </w:r>
            <w:r>
              <w:t xml:space="preserve"> izbjeglo udvostručavanje </w:t>
            </w:r>
            <w:r>
              <w:rPr>
                <w:b/>
                <w:i/>
              </w:rPr>
              <w:t>napora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poziva Komisiju da osigura da svi projekti istraživanja, razvoja i inovacija u području rijetkih bolesti koji se financiraju sredstvima Unije ili javnim sredstvima podliježu obvezujućim socijalnim uvjetima i uvjetima određivanja cijena, uključujući pravedno i transparentno određivanje cijena, cjenovnu pristupačnost za sustave javnog zdravstva i otvoren pristup istraživačkim podacima, rezultatima i intelektualnom vlasništvu financiranom javnim sredstvima, kako bi se maksimalno povećala javna vrijednost i pristup pacijenata;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poziva na integraciju, ako je to znanstveno relevantno, podataka o okolišnoj i profesionalnoj izloženosti te podataka o društvenim odrednicama u istraživačke kohorte rijetkih bolesti, registre i prikupljanje stvarnih dokaza, uz potpuno poštovanje pravila o zaštiti podataka, kako bi se poboljšalo razumijevanje pojave, ozbiljnosti, napretka i nejednakosti u ishodima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traži veće sudjelovanje pacijenata u upravljanju istraživanjima;</w:t>
            </w:r>
          </w:p>
        </w:tc>
        <w:tc>
          <w:tcPr>
            <w:tcW w:w="4876" w:type="dxa"/>
            <w:tcBorders>
              <w:top w:val="nil"/>
              <w:left w:val="nil"/>
              <w:bottom w:val="nil"/>
              <w:right w:val="nil"/>
            </w:tcBorders>
          </w:tcPr>
          <w:p>
            <w:pPr>
              <w:pStyle w:val="Normal6a"/>
            </w:pPr>
            <w:r>
              <w:t>19.</w:t>
            </w:r>
            <w:r>
              <w:tab/>
            </w:r>
            <w:r>
              <w:t>traži veće sudjelovanje pacijenata u upravljanju istraživanjima</w:t>
            </w:r>
            <w:r>
              <w:rPr>
                <w:b/>
                <w:i/>
              </w:rPr>
              <w:t>, među ostalim sustavnim prikupljanjem podataka koje prijavljuju pacijenti, kako bi se omogućilo detaljnije razumijevanje simptoma bolesti i potreba pacijenata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traži veće sudjelovanje</w:t>
            </w:r>
            <w:r>
              <w:t xml:space="preserve"> pacijenata u </w:t>
            </w:r>
            <w:r>
              <w:rPr>
                <w:b/>
                <w:i/>
              </w:rPr>
              <w:t>upravljanju istraživanjima</w:t>
            </w:r>
            <w:r>
              <w:t>;</w:t>
            </w:r>
          </w:p>
        </w:tc>
        <w:tc>
          <w:tcPr>
            <w:tcW w:w="4876" w:type="dxa"/>
            <w:tcBorders>
              <w:top w:val="nil"/>
              <w:left w:val="nil"/>
              <w:bottom w:val="nil"/>
              <w:right w:val="nil"/>
            </w:tcBorders>
          </w:tcPr>
          <w:p>
            <w:pPr>
              <w:pStyle w:val="Normal6a"/>
            </w:pPr>
            <w:r>
              <w:t>19.</w:t>
            </w:r>
            <w:r>
              <w:tab/>
            </w:r>
            <w:r>
              <w:rPr>
                <w:b/>
                <w:i/>
              </w:rPr>
              <w:t>poziva na sustavno i smisleno uključivanje pacijenata i organizacija</w:t>
            </w:r>
            <w:r>
              <w:t xml:space="preserve"> pacijenata u </w:t>
            </w:r>
            <w:r>
              <w:rPr>
                <w:b/>
                <w:i/>
              </w:rPr>
              <w:t>upravljanje istraživanjem, utvrđivanje prioriteta i postupke evaluacije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traži veće sudjelovanje pacijenata u upravljanju istraživanjima;</w:t>
            </w:r>
          </w:p>
        </w:tc>
        <w:tc>
          <w:tcPr>
            <w:tcW w:w="4876" w:type="dxa"/>
            <w:tcBorders>
              <w:top w:val="nil"/>
              <w:left w:val="nil"/>
              <w:bottom w:val="nil"/>
              <w:right w:val="nil"/>
            </w:tcBorders>
          </w:tcPr>
          <w:p>
            <w:pPr>
              <w:pStyle w:val="Normal6a"/>
            </w:pPr>
            <w:r>
              <w:t>19.</w:t>
            </w:r>
            <w:r>
              <w:tab/>
            </w:r>
            <w:r>
              <w:t xml:space="preserve">traži veće sudjelovanje pacijenata u upravljanju istraživanjima; </w:t>
            </w:r>
            <w:r>
              <w:rPr>
                <w:b/>
                <w:i/>
              </w:rPr>
              <w:t>među ostalim s pomoću stvarnog iskustva i ishoda koje su prijavili pacijenti;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traži veće sudjelovanje pacijenata u upravljanju istraživanjima;</w:t>
            </w:r>
          </w:p>
        </w:tc>
        <w:tc>
          <w:tcPr>
            <w:tcW w:w="4876" w:type="dxa"/>
            <w:tcBorders>
              <w:top w:val="nil"/>
              <w:left w:val="nil"/>
              <w:bottom w:val="nil"/>
              <w:right w:val="nil"/>
            </w:tcBorders>
          </w:tcPr>
          <w:p>
            <w:pPr>
              <w:pStyle w:val="Normal6a"/>
            </w:pPr>
            <w:r>
              <w:t>19.</w:t>
            </w:r>
            <w:r>
              <w:tab/>
            </w:r>
            <w:r>
              <w:t>traži veće sudjelovanje pacijenata u upravljanju istraživanjima</w:t>
            </w:r>
            <w:r>
              <w:rPr>
                <w:b/>
                <w:i/>
              </w:rPr>
              <w:t>, pod vodstvom njihovih predstavničkih organizacija pacijenata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poziva na pojačano istraživanje i praćenje okolišnih odrednica rijetkih bolesti, uključujući izloženost opasnim kemikalijama, endokrinim disruptorima i industrijskom onečišćenju;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potiče </w:t>
            </w:r>
            <w:r>
              <w:rPr>
                <w:b/>
                <w:i/>
              </w:rPr>
              <w:t>javno-privatna partnerstva usmjerena</w:t>
            </w:r>
            <w:r>
              <w:t xml:space="preserve"> na nezadovoljene potrebe;</w:t>
            </w:r>
          </w:p>
        </w:tc>
        <w:tc>
          <w:tcPr>
            <w:tcW w:w="4876" w:type="dxa"/>
            <w:tcBorders>
              <w:top w:val="nil"/>
              <w:left w:val="nil"/>
              <w:bottom w:val="nil"/>
              <w:right w:val="nil"/>
            </w:tcBorders>
          </w:tcPr>
          <w:p>
            <w:pPr>
              <w:pStyle w:val="Normal6a"/>
            </w:pPr>
            <w:r>
              <w:t>20.</w:t>
            </w:r>
            <w:r>
              <w:tab/>
            </w:r>
            <w:r>
              <w:t xml:space="preserve">potiče </w:t>
            </w:r>
            <w:r>
              <w:rPr>
                <w:b/>
                <w:i/>
              </w:rPr>
              <w:t>razvoj javno-privatnih partnerstava s uvjetima dostupnosti i cjenovne pristupačnosti usmjerenih</w:t>
            </w:r>
            <w:r>
              <w:t xml:space="preserve"> na nezadovoljene </w:t>
            </w:r>
            <w:r>
              <w:rPr>
                <w:b/>
                <w:i/>
              </w:rPr>
              <w:t>medicinske</w:t>
            </w:r>
            <w:r>
              <w:t xml:space="preserve"> potrebe </w:t>
            </w:r>
            <w:r>
              <w:rPr>
                <w:b/>
                <w:i/>
              </w:rPr>
              <w:t>u području rijetkih bolesti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Marie-Luce Brasier-Clain,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potiče javno-privatna partnerstva usmjerena na nezadovoljene potrebe;</w:t>
            </w:r>
          </w:p>
        </w:tc>
        <w:tc>
          <w:tcPr>
            <w:tcW w:w="4876" w:type="dxa"/>
            <w:tcBorders>
              <w:top w:val="nil"/>
              <w:left w:val="nil"/>
              <w:bottom w:val="nil"/>
              <w:right w:val="nil"/>
            </w:tcBorders>
          </w:tcPr>
          <w:p>
            <w:pPr>
              <w:pStyle w:val="Normal6a"/>
            </w:pPr>
            <w:r>
              <w:t>20.</w:t>
            </w:r>
            <w:r>
              <w:tab/>
            </w:r>
            <w:r>
              <w:t>potiče javno-privatna partnerstva usmjerena na nezadovoljene potrebe</w:t>
            </w:r>
            <w:r>
              <w:rPr>
                <w:b/>
                <w:i/>
              </w:rPr>
              <w:t>, uz istodobno osiguravanje transparentnosti, javnog nadzora i pravednog pristupa inovacijama koje ta partnerstva ostvare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poziva na posvećivanje veće pozornosti iznimno rijetkim dječjim bolestima, koje predstavljaju ključno područje nezadovoljenih medicinskih potreba zbog njihove iznimno niske prevalencije, ozbiljnog kliničkog učinka i nedovoljnih istraživačkih napora i ulaganja u razvoj učinkovitih terapija;</w:t>
            </w:r>
            <w:r>
              <w:t xml:space="preserve"> </w:t>
            </w:r>
            <w:r>
              <w:rPr>
                <w:b/>
                <w:i/>
              </w:rPr>
              <w:t>napominje da ta stanja predstavljaju posebne izazove za inovacije, uključujući male populacije pacijenata, kliničku heterogenost i ograničene komercijalne poticaje;</w:t>
            </w:r>
            <w:r>
              <w:t xml:space="preserve"> </w:t>
            </w:r>
            <w:r>
              <w:rPr>
                <w:b/>
                <w:i/>
              </w:rPr>
              <w:t>stoga naglašava potrebu za razmjernim regulatornim, financijskim i znanstvenim mjerama potpore kako bi se olakšao razvoj i pristup terapijama za pogođenu djecu;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poziva Komisiju i države članice da osiguraju da se javno-privatna partnerstva u području rijetkih bolesti i farmaceutskih istraživanja temelje na pravednom i transparentnom upravljanju te da javna ulaganja donose javnu vrijednost sprečavanjem situacija u kojima ulaganja i rizike snose prvenstveno javna tijela dok se dobit privatizira te promicanjem pravednog povrata javnog financiranja, pristupačnih cijena i dostupnih ishoda za pacijente;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naglašava važnost promicanja mreža potpore među obiteljima, omogućavanja prostora za susrete i praćenje kako bi se razmijenila iskustva, smanjilo emocionalno opterećenje povezano s dijagnozom i pružile praktične smjernice o tome kako iz realistične perspektive organizirati svakodnevni život s bolesti;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podržava financiranje translacijskih </w:t>
            </w:r>
            <w:r>
              <w:rPr>
                <w:b/>
                <w:i/>
              </w:rPr>
              <w:t>i</w:t>
            </w:r>
            <w:r>
              <w:t xml:space="preserve"> kliničkih istraživanja </w:t>
            </w:r>
            <w:r>
              <w:rPr>
                <w:b/>
                <w:i/>
              </w:rPr>
              <w:t>sredstvima Unije</w:t>
            </w:r>
            <w:r>
              <w:t>;</w:t>
            </w:r>
          </w:p>
        </w:tc>
        <w:tc>
          <w:tcPr>
            <w:tcW w:w="4876" w:type="dxa"/>
            <w:tcBorders>
              <w:top w:val="nil"/>
              <w:left w:val="nil"/>
              <w:bottom w:val="nil"/>
              <w:right w:val="nil"/>
            </w:tcBorders>
          </w:tcPr>
          <w:p>
            <w:pPr>
              <w:pStyle w:val="Normal6a"/>
            </w:pPr>
            <w:r>
              <w:t>21.</w:t>
            </w:r>
            <w:r>
              <w:tab/>
            </w:r>
            <w:r>
              <w:t>podržava financiranje translacijskih</w:t>
            </w:r>
            <w:r>
              <w:rPr>
                <w:b/>
                <w:i/>
              </w:rPr>
              <w:t>,</w:t>
            </w:r>
            <w:r>
              <w:t xml:space="preserve"> kliničkih istraživanja </w:t>
            </w:r>
            <w:r>
              <w:rPr>
                <w:b/>
                <w:i/>
              </w:rPr>
              <w:t>te istraživanja u području provedbe kako bi se premostio jaz između znanstvenih otkrića, pretkliničkih istraživanja i pristupa pacijenata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podržava </w:t>
            </w:r>
            <w:r>
              <w:rPr>
                <w:b/>
                <w:i/>
              </w:rPr>
              <w:t>financiranje translacijskih i kliničkih</w:t>
            </w:r>
            <w:r>
              <w:t xml:space="preserve"> istraživanja </w:t>
            </w:r>
            <w:r>
              <w:rPr>
                <w:b/>
                <w:i/>
              </w:rPr>
              <w:t>sredstvima Unije</w:t>
            </w:r>
            <w:r>
              <w:t>;</w:t>
            </w:r>
          </w:p>
        </w:tc>
        <w:tc>
          <w:tcPr>
            <w:tcW w:w="4876" w:type="dxa"/>
            <w:tcBorders>
              <w:top w:val="nil"/>
              <w:left w:val="nil"/>
              <w:bottom w:val="nil"/>
              <w:right w:val="nil"/>
            </w:tcBorders>
          </w:tcPr>
          <w:p>
            <w:pPr>
              <w:pStyle w:val="Normal6a"/>
            </w:pPr>
            <w:r>
              <w:t>21.</w:t>
            </w:r>
            <w:r>
              <w:tab/>
            </w:r>
            <w:r>
              <w:t xml:space="preserve">podržava </w:t>
            </w:r>
            <w:r>
              <w:rPr>
                <w:b/>
                <w:i/>
              </w:rPr>
              <w:t>iskorištavanje financijskih sredstava Unije za translacijska i klinička</w:t>
            </w:r>
            <w:r>
              <w:t xml:space="preserve"> istraživanja;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podržava financiranje </w:t>
            </w:r>
            <w:r>
              <w:rPr>
                <w:b/>
                <w:i/>
              </w:rPr>
              <w:t>translacijskih i kliničkih</w:t>
            </w:r>
            <w:r>
              <w:t xml:space="preserve"> istraživanja sredstvima Unije;</w:t>
            </w:r>
          </w:p>
        </w:tc>
        <w:tc>
          <w:tcPr>
            <w:tcW w:w="4876" w:type="dxa"/>
            <w:tcBorders>
              <w:top w:val="nil"/>
              <w:left w:val="nil"/>
              <w:bottom w:val="nil"/>
              <w:right w:val="nil"/>
            </w:tcBorders>
          </w:tcPr>
          <w:p>
            <w:pPr>
              <w:pStyle w:val="Normal6a"/>
            </w:pPr>
            <w:r>
              <w:t>21.</w:t>
            </w:r>
            <w:r>
              <w:tab/>
            </w:r>
            <w:r>
              <w:t xml:space="preserve">podržava financiranje </w:t>
            </w:r>
            <w:r>
              <w:rPr>
                <w:b/>
                <w:i/>
              </w:rPr>
              <w:t>transnacionalnih</w:t>
            </w:r>
            <w:r>
              <w:t xml:space="preserve"> istraživanja sredstvima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poziva Komisiju i države članice da osiguraju da se javno financiranim transnacionalnim i kliničkim istraživanjima ostvari javno vlasništvo, pravedna dobit i cjenovno pristupačan pristup te da spriječe privatizaciju javno financiranih inovacija i pretjerano visoke cijene liječenja koja se financiraju iz sustava javnog zdravstva;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traži bolju koordinaciju </w:t>
            </w:r>
            <w:r>
              <w:rPr>
                <w:b/>
                <w:i/>
              </w:rPr>
              <w:t>prekograničnih</w:t>
            </w:r>
            <w:r>
              <w:t xml:space="preserve"> kliničkih ispitivanja;</w:t>
            </w:r>
          </w:p>
        </w:tc>
        <w:tc>
          <w:tcPr>
            <w:tcW w:w="4876" w:type="dxa"/>
            <w:tcBorders>
              <w:top w:val="nil"/>
              <w:left w:val="nil"/>
              <w:bottom w:val="nil"/>
              <w:right w:val="nil"/>
            </w:tcBorders>
          </w:tcPr>
          <w:p>
            <w:pPr>
              <w:pStyle w:val="Normal6a"/>
            </w:pPr>
            <w:r>
              <w:t>22.</w:t>
            </w:r>
            <w:r>
              <w:tab/>
            </w:r>
            <w:r>
              <w:t xml:space="preserve">traži bolju </w:t>
            </w:r>
            <w:r>
              <w:rPr>
                <w:b/>
                <w:i/>
              </w:rPr>
              <w:t>prekograničnu</w:t>
            </w:r>
            <w:r>
              <w:t xml:space="preserve"> koordinaciju kliničkih ispitivanja </w:t>
            </w:r>
            <w:r>
              <w:rPr>
                <w:b/>
                <w:i/>
              </w:rPr>
              <w:t>diljem Unije, uključujući pojednostavnjenje administrativnih postupaka i poboljšan pristup za pacijente</w:t>
            </w:r>
            <w:r>
              <w:t xml:space="preserve">; </w:t>
            </w:r>
            <w:r>
              <w:rPr>
                <w:b/>
                <w:i/>
              </w:rPr>
              <w:t>posebno poziva na razmjerne i fleksibilne načine kliničkog razvoja za rijetke i iznimno rijetke bolesti, prema potrebi pojednostavnjenjem zahtjeva, bez snižavanja regulatornih standarda, kako bi se olakšalo prenošenje istraživanja u kliničke primjene i izbjegla nerazmjerna opterećenja koja bi mogla ometati razvoj terapija za vrlo male populacije pacijenata, čime bi se poboljšala dostupnost za pacijente s tim stanjima;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pozdravlja mjere utvrđene u Prijedlogu uredbe Europskog parlamenta i Vijeća o uspostavi okvira mjera za jačanje sektora biotehnologije i bioproizvodnje u Uniji, posebno u području zdravlja, i o izmjeni uredaba (EZ) br. 178/2002, (EZ) br. 1394/2007, (EU) br. 536/2014, (EU) 2019/6, (EU) 2024/795 i (EU) 2024/1938 (Europski akt o biotehnologiji), kojima se poboljšava funkcioniranje prekograničnih i multinacionalnih kliničkih ispitivanja za rijetke bolesti;</w:t>
            </w:r>
            <w:r>
              <w:t xml:space="preserve"> </w:t>
            </w:r>
            <w:r>
              <w:rPr>
                <w:b/>
                <w:i/>
              </w:rPr>
              <w:t>napominje da je cilj tih mjera olakšati fleksibilnije i učinkovitije provođenje ispitivanja, među ostalim razmjernim regulatornim zahtjevima, fleksibilnim postupanjem s izmjenama protokola, potporom kombiniranim studijama koje uključuju lijekove, medicinske proizvode ili dijagnostiku te upotrebom inovativnih alata, uz istodobno održavanje visokih standarda sigurnosti pacijenata, kvalitete podataka i regulatornog nadzora;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poziva na donošenje mjera za pojednostavnjenje administrativnih postupaka za klinička ispitivanja rijetkih bolesti u Uniji kako bi se povećala privlačnost Unije za biomedicinske inovacije i ubrzao pristup pacijenata inovativnim terapijama;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zahtijeva postavljanje mjerljivih ciljeva za istraživačku suradnju i rezultate;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zahtijeva </w:t>
            </w:r>
            <w:r>
              <w:rPr>
                <w:b/>
                <w:i/>
              </w:rPr>
              <w:t>postavljanje mjerljivih ciljeva</w:t>
            </w:r>
            <w:r>
              <w:t xml:space="preserve"> za istraživačku suradnju </w:t>
            </w:r>
            <w:r>
              <w:rPr>
                <w:b/>
                <w:i/>
              </w:rPr>
              <w:t>i</w:t>
            </w:r>
            <w:r>
              <w:t xml:space="preserve"> rezultate;</w:t>
            </w:r>
          </w:p>
        </w:tc>
        <w:tc>
          <w:tcPr>
            <w:tcW w:w="4876" w:type="dxa"/>
            <w:tcBorders>
              <w:top w:val="nil"/>
              <w:left w:val="nil"/>
              <w:bottom w:val="nil"/>
              <w:right w:val="nil"/>
            </w:tcBorders>
          </w:tcPr>
          <w:p>
            <w:pPr>
              <w:pStyle w:val="Normal6a"/>
            </w:pPr>
            <w:r>
              <w:t>23.</w:t>
            </w:r>
            <w:r>
              <w:tab/>
            </w:r>
            <w:r>
              <w:t xml:space="preserve">zahtijeva </w:t>
            </w:r>
            <w:r>
              <w:rPr>
                <w:b/>
                <w:i/>
              </w:rPr>
              <w:t>da se utvrde mjerljivi ciljevi i pokazatelji</w:t>
            </w:r>
            <w:r>
              <w:t xml:space="preserve"> za istraživačku suradnju</w:t>
            </w:r>
            <w:r>
              <w:rPr>
                <w:b/>
                <w:i/>
              </w:rPr>
              <w:t>,</w:t>
            </w:r>
            <w:r>
              <w:t xml:space="preserve"> rezultate </w:t>
            </w:r>
            <w:r>
              <w:rPr>
                <w:b/>
                <w:i/>
              </w:rPr>
              <w:t>i učinak na razini 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pozdravlja Prijedlog uredbe Europskog parlamenta i Vijeća o uspostavi okvira mjera za jačanje sektora biotehnologije i bioproizvodnje u Uniji, posebno u području zdravlja, i o izmjeni uredaba (EZ) br. 178/2002, (EZ) br. 1394/2007, (EU) br. 536/2014, (EU) 2019/6, (EU) 2024/795 i (EU) 2024/1938 (Europski akt o biotehnologiji);</w:t>
            </w:r>
            <w:r>
              <w:t xml:space="preserve"> </w:t>
            </w:r>
            <w:r>
              <w:rPr>
                <w:b/>
                <w:i/>
              </w:rPr>
              <w:t>poziva na kontinuiranu usredotočenost na stvaranje učinkovitijeg regulatornog okvira za sektor bioloških znanosti u Uniji, na skraćivanje rokova i na povećanje poticaja za daljnje istraživanje, razvoj i proizvodnju inovativnih terapija u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poziva na jačanje europskog znanstvenog vodstva u istraživanju rijetkih bolesti i osiguravanje da strateške istraživačke infrastrukture ostanu pod europskom kontrolom;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23.b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potiče države članice da pojednostave i skrate regulatorne postupke kako bi se poduprlo istraživanje i razvoj terapija za rijetke bolesti, posebno u pogledu kliničkih ispitivanja;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traži da registri rijetkih bolesti budu u potpunosti interoperabilni i da se poboljša razmjena podataka i infrastruktura registara rijetkih bolesti;</w:t>
            </w:r>
          </w:p>
        </w:tc>
        <w:tc>
          <w:tcPr>
            <w:tcW w:w="4876" w:type="dxa"/>
            <w:tcBorders>
              <w:top w:val="nil"/>
              <w:left w:val="nil"/>
              <w:bottom w:val="nil"/>
              <w:right w:val="nil"/>
            </w:tcBorders>
          </w:tcPr>
          <w:p>
            <w:pPr>
              <w:pStyle w:val="Normal6a"/>
            </w:pPr>
            <w:r>
              <w:t>24.</w:t>
            </w:r>
            <w:r>
              <w:tab/>
            </w:r>
            <w:r>
              <w:t xml:space="preserve">traži da registri rijetkih bolesti budu u potpunosti interoperabilni i da se poboljša razmjena podataka i infrastruktura registara rijetkih bolesti; </w:t>
            </w:r>
            <w:r>
              <w:rPr>
                <w:b/>
                <w:i/>
              </w:rPr>
              <w:t>poziva Komisiju da podrži razvoj, interoperabilnost i dugoročnu održivost europskih registara pacijenata s rijetkim bolestima, na temelju zajedničkih standarda kojima se osigurava informirani pristanak pacijenata i čvrste zaštitne mjere za zaštitu osobnih podataka, u cilju poboljšanja istraživačkih kapaciteta, jačanja znanja o rijetkim bolestima i olakšavanja razvoja nove dijagnostike i liječenja;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traži da registri rijetkih bolesti budu u potpunosti interoperabilni i da se poboljša razmjena podataka i infrastruktura registara rijetkih bolesti;</w:t>
            </w:r>
          </w:p>
        </w:tc>
        <w:tc>
          <w:tcPr>
            <w:tcW w:w="4876" w:type="dxa"/>
            <w:tcBorders>
              <w:top w:val="nil"/>
              <w:left w:val="nil"/>
              <w:bottom w:val="nil"/>
              <w:right w:val="nil"/>
            </w:tcBorders>
          </w:tcPr>
          <w:p>
            <w:pPr>
              <w:pStyle w:val="Normal6a"/>
            </w:pPr>
            <w:r>
              <w:t>24.</w:t>
            </w:r>
            <w:r>
              <w:tab/>
            </w:r>
            <w:r>
              <w:t>traži da registri rijetkih bolesti budu u potpunosti interoperabilni i da se poboljša razmjena podataka i infrastruktura registara rijetkih bolesti</w:t>
            </w:r>
            <w:r>
              <w:rPr>
                <w:b/>
                <w:i/>
              </w:rPr>
              <w:t>, osiguravajući dosljednu integraciju Orphacodesa u registre i zdravstvene sustave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traži da registri rijetkih bolesti budu u potpunosti interoperabilni i da se poboljša razmjena podataka i infrastruktura registara rijetkih bolesti;</w:t>
            </w:r>
          </w:p>
        </w:tc>
        <w:tc>
          <w:tcPr>
            <w:tcW w:w="4876" w:type="dxa"/>
            <w:tcBorders>
              <w:top w:val="nil"/>
              <w:left w:val="nil"/>
              <w:bottom w:val="nil"/>
              <w:right w:val="nil"/>
            </w:tcBorders>
          </w:tcPr>
          <w:p>
            <w:pPr>
              <w:pStyle w:val="Normal6a"/>
            </w:pPr>
            <w:r>
              <w:t>24.</w:t>
            </w:r>
            <w:r>
              <w:tab/>
            </w:r>
            <w:r>
              <w:t>traži da registri rijetkih bolesti budu u potpunosti interoperabilni i da se poboljša razmjena podataka i infrastruktura registara rijetkih bolesti</w:t>
            </w:r>
            <w:r>
              <w:rPr>
                <w:b/>
                <w:i/>
              </w:rPr>
              <w:t>, iskorištavajući potencijal već postojećih registara u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traži da registri rijetkih bolesti budu u potpunosti interoperabilni i da se poboljša razmjena podataka i infrastruktura registara rijetkih bolesti;</w:t>
            </w:r>
          </w:p>
        </w:tc>
        <w:tc>
          <w:tcPr>
            <w:tcW w:w="4876" w:type="dxa"/>
            <w:tcBorders>
              <w:top w:val="nil"/>
              <w:left w:val="nil"/>
              <w:bottom w:val="nil"/>
              <w:right w:val="nil"/>
            </w:tcBorders>
          </w:tcPr>
          <w:p>
            <w:pPr>
              <w:pStyle w:val="Normal6a"/>
            </w:pPr>
            <w:r>
              <w:t>24.</w:t>
            </w:r>
            <w:r>
              <w:tab/>
            </w:r>
            <w:r>
              <w:t>traži da registri rijetkih bolesti budu u potpunosti interoperabilni i da se poboljša razmjena podataka i infrastruktura registara rijetkih bolesti</w:t>
            </w:r>
            <w:r>
              <w:rPr>
                <w:b/>
                <w:i/>
              </w:rPr>
              <w:t>, uključujući Europsku platformu za registraciju rijetkih bolesti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traži da registri rijetkih bolesti budu u potpunosti interoperabilni i da se poboljša razmjena podataka i infrastruktura registara rijetkih bolesti;</w:t>
            </w:r>
          </w:p>
        </w:tc>
        <w:tc>
          <w:tcPr>
            <w:tcW w:w="4876" w:type="dxa"/>
            <w:tcBorders>
              <w:top w:val="nil"/>
              <w:left w:val="nil"/>
              <w:bottom w:val="nil"/>
              <w:right w:val="nil"/>
            </w:tcBorders>
          </w:tcPr>
          <w:p>
            <w:pPr>
              <w:pStyle w:val="Normal6a"/>
            </w:pPr>
            <w:r>
              <w:t>24.</w:t>
            </w:r>
            <w:r>
              <w:tab/>
            </w:r>
            <w:r>
              <w:t>traži da registri rijetkih bolesti budu u potpunosti interoperabilni i da se poboljša razmjena podataka i infrastruktura registara rijetkih bolesti</w:t>
            </w:r>
            <w:r>
              <w:rPr>
                <w:b/>
                <w:i/>
              </w:rPr>
              <w:t>, uključujući biobanke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podržava integraciju podataka o rijetkim bolestima u europski prostor za zdravstvene podatke uspostavljen Uredbom (EU) 2025/327 kao ključan korak u postupku njegove provedbe;</w:t>
            </w:r>
          </w:p>
        </w:tc>
        <w:tc>
          <w:tcPr>
            <w:tcW w:w="4876" w:type="dxa"/>
            <w:tcBorders>
              <w:top w:val="nil"/>
              <w:left w:val="nil"/>
              <w:bottom w:val="nil"/>
              <w:right w:val="nil"/>
            </w:tcBorders>
          </w:tcPr>
          <w:p>
            <w:pPr>
              <w:pStyle w:val="Normal6a"/>
            </w:pPr>
            <w:r>
              <w:t>25.</w:t>
            </w:r>
            <w:r>
              <w:tab/>
            </w:r>
            <w:r>
              <w:t xml:space="preserve">podržava integraciju podataka o rijetkim bolestima u europski prostor za zdravstvene podatke uspostavljen Uredbom (EU) 2025/327 kao ključan korak u postupku njegove provedbe </w:t>
            </w:r>
            <w:r>
              <w:rPr>
                <w:b/>
                <w:i/>
              </w:rPr>
              <w:t>pod uvjetom da to ne dovede do centralizirane pohrane osjetljivih zdravstvenih podataka na razini Unije i da se u potpunosti poštuju prava pacijenata, uključujući izričitu privolu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potiče učinkovitu upotrebu europskog prostora za zdravstvene podatke za skrb o rijetkim bolestima, uključujući odgovornu razmjenu i sekundarnu upotrebu zdravstvenih podataka kako bi se poboljšala dijagnoza, liječenje i rezultati istraživanja, uz potpuno poštovanje zaštite podataka i etičkih standarda;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potiče sustavnu upotrebu standardiziranih sustava kodiranja;</w:t>
            </w:r>
          </w:p>
        </w:tc>
        <w:tc>
          <w:tcPr>
            <w:tcW w:w="4876" w:type="dxa"/>
            <w:tcBorders>
              <w:top w:val="nil"/>
              <w:left w:val="nil"/>
              <w:bottom w:val="nil"/>
              <w:right w:val="nil"/>
            </w:tcBorders>
          </w:tcPr>
          <w:p>
            <w:pPr>
              <w:pStyle w:val="Normal6a"/>
            </w:pPr>
            <w:r>
              <w:t>26.</w:t>
            </w:r>
            <w:r>
              <w:tab/>
            </w:r>
            <w:r>
              <w:t xml:space="preserve">potiče sustavnu upotrebu standardiziranih sustava kodiranja </w:t>
            </w:r>
            <w:r>
              <w:rPr>
                <w:b/>
                <w:i/>
              </w:rPr>
              <w:t>kao što su kodovi ORPHAcodes koje održava Orphanet, kojima je već identificirano više od 22 000 glavnih naziva i sinonima te su im dodijeljeni jedinstveni i vremenski promjenjivi brojčani identifikatori koji se mogu lako integrirati u nacionalne registre i baze podataka kako bi se poboljšala standardizacija, usporedivost i interoperabilnost podataka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potiče sustavnu upotrebu standardiziranih sustava kodiranja;</w:t>
            </w:r>
          </w:p>
        </w:tc>
        <w:tc>
          <w:tcPr>
            <w:tcW w:w="4876" w:type="dxa"/>
            <w:tcBorders>
              <w:top w:val="nil"/>
              <w:left w:val="nil"/>
              <w:bottom w:val="nil"/>
              <w:right w:val="nil"/>
            </w:tcBorders>
          </w:tcPr>
          <w:p>
            <w:pPr>
              <w:pStyle w:val="Normal6a"/>
            </w:pPr>
            <w:r>
              <w:t>26.</w:t>
            </w:r>
            <w:r>
              <w:tab/>
            </w:r>
            <w:r>
              <w:t>potiče sustavnu upotrebu standardiziranih sustava kodiranja</w:t>
            </w:r>
            <w:r>
              <w:rPr>
                <w:b/>
                <w:i/>
              </w:rPr>
              <w:t>, uključujući Orphacodes, kako bi se poboljšala identifikacija, vidljivost i usporedivost rijetkih bolesti u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potiče sustavnu upotrebu standardiziranih sustava kodiranja;</w:t>
            </w:r>
          </w:p>
        </w:tc>
        <w:tc>
          <w:tcPr>
            <w:tcW w:w="4876" w:type="dxa"/>
            <w:tcBorders>
              <w:top w:val="nil"/>
              <w:left w:val="nil"/>
              <w:bottom w:val="nil"/>
              <w:right w:val="nil"/>
            </w:tcBorders>
          </w:tcPr>
          <w:p>
            <w:pPr>
              <w:pStyle w:val="Normal6a"/>
            </w:pPr>
            <w:r>
              <w:t>26.</w:t>
            </w:r>
            <w:r>
              <w:tab/>
            </w:r>
            <w:r>
              <w:t xml:space="preserve">potiče sustavnu upotrebu standardiziranih sustava kodiranja </w:t>
            </w:r>
            <w:r>
              <w:rPr>
                <w:b/>
                <w:i/>
              </w:rPr>
              <w:t>i zajedničkih podatkovnih standarda za rijetke bolesti u svim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potiče sustavnu upotrebu </w:t>
            </w:r>
            <w:r>
              <w:rPr>
                <w:b/>
                <w:i/>
              </w:rPr>
              <w:t>standardiziranih</w:t>
            </w:r>
            <w:r>
              <w:t xml:space="preserve"> sustava kodiranja;</w:t>
            </w:r>
          </w:p>
        </w:tc>
        <w:tc>
          <w:tcPr>
            <w:tcW w:w="4876" w:type="dxa"/>
            <w:tcBorders>
              <w:top w:val="nil"/>
              <w:left w:val="nil"/>
              <w:bottom w:val="nil"/>
              <w:right w:val="nil"/>
            </w:tcBorders>
          </w:tcPr>
          <w:p>
            <w:pPr>
              <w:pStyle w:val="Normal6a"/>
            </w:pPr>
            <w:r>
              <w:t>26.</w:t>
            </w:r>
            <w:r>
              <w:tab/>
            </w:r>
            <w:r>
              <w:t xml:space="preserve">potiče sustavnu upotrebu </w:t>
            </w:r>
            <w:r>
              <w:rPr>
                <w:b/>
                <w:i/>
              </w:rPr>
              <w:t>zajedničkog</w:t>
            </w:r>
            <w:r>
              <w:t xml:space="preserve"> sustava kodiranja </w:t>
            </w:r>
            <w:r>
              <w:rPr>
                <w:b/>
                <w:i/>
              </w:rPr>
              <w:t>za sve države članice koji pruža i financira Unija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potiče sustavnu upotrebu standardiziranih sustava kodiranja;</w:t>
            </w:r>
          </w:p>
        </w:tc>
        <w:tc>
          <w:tcPr>
            <w:tcW w:w="4876" w:type="dxa"/>
            <w:tcBorders>
              <w:top w:val="nil"/>
              <w:left w:val="nil"/>
              <w:bottom w:val="nil"/>
              <w:right w:val="nil"/>
            </w:tcBorders>
          </w:tcPr>
          <w:p>
            <w:pPr>
              <w:pStyle w:val="Normal6a"/>
            </w:pPr>
            <w:r>
              <w:t>26.</w:t>
            </w:r>
            <w:r>
              <w:tab/>
            </w:r>
            <w:r>
              <w:t xml:space="preserve">potiče sustavnu upotrebu standardiziranih sustava kodiranja </w:t>
            </w:r>
            <w:r>
              <w:rPr>
                <w:b/>
                <w:i/>
              </w:rPr>
              <w:t>u svim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potiče sustavnu upotrebu </w:t>
            </w:r>
            <w:r>
              <w:rPr>
                <w:b/>
                <w:i/>
              </w:rPr>
              <w:t>standardiziranih</w:t>
            </w:r>
            <w:r>
              <w:t xml:space="preserve"> sustava </w:t>
            </w:r>
            <w:r>
              <w:rPr>
                <w:b/>
                <w:i/>
              </w:rPr>
              <w:t>kodiranja</w:t>
            </w:r>
            <w:r>
              <w:t>;</w:t>
            </w:r>
          </w:p>
        </w:tc>
        <w:tc>
          <w:tcPr>
            <w:tcW w:w="4876" w:type="dxa"/>
            <w:tcBorders>
              <w:top w:val="nil"/>
              <w:left w:val="nil"/>
              <w:bottom w:val="nil"/>
              <w:right w:val="nil"/>
            </w:tcBorders>
          </w:tcPr>
          <w:p>
            <w:pPr>
              <w:pStyle w:val="Normal6a"/>
            </w:pPr>
            <w:r>
              <w:t>26.</w:t>
            </w:r>
            <w:r>
              <w:tab/>
            </w:r>
            <w:r>
              <w:t xml:space="preserve">potiče sustavnu upotrebu sustava </w:t>
            </w:r>
            <w:r>
              <w:rPr>
                <w:b/>
                <w:i/>
              </w:rPr>
              <w:t>OrphaCodes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traži da jedan od koraka u uvođenju europskog prostora za zdravstvene podatke bude uspostava decentralizirane europske mreže podataka o rijetkim bolestima;</w:t>
            </w:r>
          </w:p>
        </w:tc>
        <w:tc>
          <w:tcPr>
            <w:tcW w:w="4876" w:type="dxa"/>
            <w:tcBorders>
              <w:top w:val="nil"/>
              <w:left w:val="nil"/>
              <w:bottom w:val="nil"/>
              <w:right w:val="nil"/>
            </w:tcBorders>
          </w:tcPr>
          <w:p>
            <w:pPr>
              <w:pStyle w:val="Normal6a"/>
            </w:pPr>
            <w:r>
              <w:t>27.</w:t>
            </w:r>
            <w:r>
              <w:tab/>
            </w:r>
            <w:r>
              <w:t>traži da jedan od koraka u uvođenju europskog prostora za zdravstvene podatke bude uspostava decentralizirane europske mreže podataka o rijetkim bolestima</w:t>
            </w:r>
            <w:r>
              <w:rPr>
                <w:b/>
                <w:i/>
              </w:rPr>
              <w:t>, na temelju decentralizirane i udružene arhitekture kojom se osigurava kontrola država članica nad pristupom podacima i njihovom uporabom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traži da jedan od koraka u uvođenju europskog prostora za zdravstvene podatke bude uspostava decentralizirane europske mreže podataka o rijetkim bolestima;</w:t>
            </w:r>
          </w:p>
        </w:tc>
        <w:tc>
          <w:tcPr>
            <w:tcW w:w="4876" w:type="dxa"/>
            <w:tcBorders>
              <w:top w:val="nil"/>
              <w:left w:val="nil"/>
              <w:bottom w:val="nil"/>
              <w:right w:val="nil"/>
            </w:tcBorders>
          </w:tcPr>
          <w:p>
            <w:pPr>
              <w:pStyle w:val="Normal6a"/>
            </w:pPr>
            <w:r>
              <w:t>27.</w:t>
            </w:r>
            <w:r>
              <w:tab/>
            </w:r>
            <w:r>
              <w:t xml:space="preserve">traži da jedan od koraka u uvođenju europskog prostora za zdravstvene podatke bude uspostava decentralizirane europske mreže podataka o rijetkim bolestima </w:t>
            </w:r>
            <w:r>
              <w:rPr>
                <w:b/>
                <w:i/>
              </w:rPr>
              <w:t>koja bi se temeljila na postojećim infrastrukturama Unije, uključujući Europsku platformu za registraciju rijetkih bolesti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traži da jedan od koraka u uvođenju europskog prostora za zdravstvene podatke bude uspostava</w:t>
            </w:r>
            <w:r>
              <w:t xml:space="preserve"> decentralizirane europske mreže podataka o rijetkim bolestima;</w:t>
            </w:r>
          </w:p>
        </w:tc>
        <w:tc>
          <w:tcPr>
            <w:tcW w:w="4876" w:type="dxa"/>
            <w:tcBorders>
              <w:top w:val="nil"/>
              <w:left w:val="nil"/>
              <w:bottom w:val="nil"/>
              <w:right w:val="nil"/>
            </w:tcBorders>
          </w:tcPr>
          <w:p>
            <w:pPr>
              <w:pStyle w:val="Normal6a"/>
            </w:pPr>
            <w:r>
              <w:t>27.</w:t>
            </w:r>
            <w:r>
              <w:tab/>
            </w:r>
            <w:r>
              <w:rPr>
                <w:b/>
                <w:i/>
              </w:rPr>
              <w:t>poziva na razvoj</w:t>
            </w:r>
            <w:r>
              <w:t xml:space="preserve"> decentralizirane europske mreže podataka o rijetkim bolestima</w:t>
            </w:r>
            <w:r>
              <w:rPr>
                <w:b/>
                <w:i/>
              </w:rPr>
              <w:t>, čime bi se omogućio siguran i učinkovit prekogranični pristup podacima kao prvi korak prema integraciji podataka na razini 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zalaže se za stvaranje europskog okvira za upravljanje podacima o rijetkim bolestima, standardizaciju pravila za pristup podacima, njihovu ponovnu uporabu i upravljanje njima u svim državama članicama.</w:t>
            </w:r>
            <w:r>
              <w:t xml:space="preserve"> </w:t>
            </w:r>
            <w:r>
              <w:rPr>
                <w:b/>
                <w:i/>
              </w:rPr>
              <w:t>Taj okvir uključuje transparentne mehanizme za pristup istraživanju, smisleno sudjelovanje pacijenata i neometanu koordinaciju među registrima, genomskim bazama podataka i infrastrukturama za kliničke podatke;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potiče sigurnu prekograničnu razmjenu podataka </w:t>
            </w:r>
            <w:r>
              <w:rPr>
                <w:b/>
                <w:i/>
              </w:rPr>
              <w:t>uz poštovanje pravila o</w:t>
            </w:r>
            <w:r>
              <w:t xml:space="preserve"> privatnosti;</w:t>
            </w:r>
          </w:p>
        </w:tc>
        <w:tc>
          <w:tcPr>
            <w:tcW w:w="4876" w:type="dxa"/>
            <w:tcBorders>
              <w:top w:val="nil"/>
              <w:left w:val="nil"/>
              <w:bottom w:val="nil"/>
              <w:right w:val="nil"/>
            </w:tcBorders>
          </w:tcPr>
          <w:p>
            <w:pPr>
              <w:pStyle w:val="Normal6a"/>
            </w:pPr>
            <w:r>
              <w:t>28.</w:t>
            </w:r>
            <w:r>
              <w:tab/>
            </w:r>
            <w:r>
              <w:t xml:space="preserve">potiče sigurnu </w:t>
            </w:r>
            <w:r>
              <w:rPr>
                <w:b/>
                <w:i/>
              </w:rPr>
              <w:t>i interoperabilnu</w:t>
            </w:r>
            <w:r>
              <w:t xml:space="preserve"> prekograničnu razmjenu podataka </w:t>
            </w:r>
            <w:r>
              <w:rPr>
                <w:b/>
                <w:i/>
              </w:rPr>
              <w:t>u kliničke i istraživačke svrhe, uz istodobno osiguravanje potpune usklađenosti s pravilima Unije o zaštiti podataka i</w:t>
            </w:r>
            <w:r>
              <w:t xml:space="preserve"> privatnosti</w:t>
            </w:r>
            <w:r>
              <w:rPr>
                <w:b/>
                <w:i/>
              </w:rPr>
              <w:t>, posebno s Uredbom (EU) 2016/679</w:t>
            </w:r>
            <w:r>
              <w:t xml:space="preserve">; </w:t>
            </w:r>
            <w:r>
              <w:rPr>
                <w:b/>
                <w:i/>
              </w:rPr>
              <w:t>naglašava važnost čvrstih okvira upravljanja, visokih standarda sigurnosti podataka i upotrebe tehnologija za zaštitu privatnosti, uključujući pseudonimizaciju i anonimizaciju, kako bi se zaštitila prava pacijenata;</w:t>
            </w:r>
            <w:r>
              <w:t xml:space="preserve"> </w:t>
            </w:r>
            <w:r>
              <w:rPr>
                <w:b/>
                <w:i/>
              </w:rPr>
              <w:t>naglašava potrebu za osiguravanjem transparentnosti, informiranog pristanka i povjerenja pacijenata, uz istodobno olakšavanje sekundarne uporabe zdravstvenih podataka za istraživanje i inovacije, posebno u području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potiče sigurnu prekograničnu razmjenu podataka uz poštovanje pravila o privatnosti;</w:t>
            </w:r>
          </w:p>
        </w:tc>
        <w:tc>
          <w:tcPr>
            <w:tcW w:w="4876" w:type="dxa"/>
            <w:tcBorders>
              <w:top w:val="nil"/>
              <w:left w:val="nil"/>
              <w:bottom w:val="nil"/>
              <w:right w:val="nil"/>
            </w:tcBorders>
          </w:tcPr>
          <w:p>
            <w:pPr>
              <w:pStyle w:val="Normal6a"/>
            </w:pPr>
            <w:r>
              <w:t>28.</w:t>
            </w:r>
            <w:r>
              <w:tab/>
            </w:r>
            <w:r>
              <w:t xml:space="preserve">potiče sigurnu prekograničnu razmjenu podataka uz poštovanje pravila o </w:t>
            </w:r>
            <w:r>
              <w:rPr>
                <w:b/>
                <w:i/>
              </w:rPr>
              <w:t>zaštiti podataka i</w:t>
            </w:r>
            <w:r>
              <w:t xml:space="preserve"> privatnosti </w:t>
            </w:r>
            <w:r>
              <w:rPr>
                <w:b/>
                <w:i/>
              </w:rPr>
              <w:t>kako bi se ojačalo povjerenje pacijenata u upotrebu njihovih zdravstvenih podataka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potiče sigurnu prekograničnu razmjenu podataka </w:t>
            </w:r>
            <w:r>
              <w:rPr>
                <w:b/>
                <w:i/>
              </w:rPr>
              <w:t>uz poštovanje pravila o privatnosti</w:t>
            </w:r>
            <w:r>
              <w:t>;</w:t>
            </w:r>
          </w:p>
        </w:tc>
        <w:tc>
          <w:tcPr>
            <w:tcW w:w="4876" w:type="dxa"/>
            <w:tcBorders>
              <w:top w:val="nil"/>
              <w:left w:val="nil"/>
              <w:bottom w:val="nil"/>
              <w:right w:val="nil"/>
            </w:tcBorders>
          </w:tcPr>
          <w:p>
            <w:pPr>
              <w:pStyle w:val="Normal6a"/>
            </w:pPr>
            <w:r>
              <w:t>28.</w:t>
            </w:r>
            <w:r>
              <w:tab/>
            </w:r>
            <w:r>
              <w:t xml:space="preserve">potiče sigurnu prekograničnu razmjenu podataka </w:t>
            </w:r>
            <w:r>
              <w:rPr>
                <w:b/>
                <w:i/>
              </w:rPr>
              <w:t>koja podliježe izričitom, informiranom i dobrovoljnom pristanku pacijenata i najvišim standardima zaštite podataka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poziva na donošenje jasnih smjernica o upotrebi digitalnih alata i umjetne inteligencije u istraživanju, razvoju, probiru, praćenju i liječenju rijetkih bolesti;</w:t>
            </w:r>
            <w:r>
              <w:t xml:space="preserve"> </w:t>
            </w:r>
            <w:r>
              <w:rPr>
                <w:b/>
                <w:i/>
              </w:rPr>
              <w:t>nadalje, poziva na procjenu potencijala upotrebe umjetne inteligencije za potporu inovacijama;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poziva Komisiju i države članice da ojačaju međunarodnu suradnju i uzajamno učenje u zdravstvenim znanostima i medicinskim tehnologijama, među ostalim izvlačenjem pouka iz trećih zemalja, kako bi se potaknule inovacije, poboljšalo pružanje zdravstvene skrbi i povećala globalna konkurentnost Unije u zdravstvenom sektoru;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traži da se na razini Unije izrade smjernice o integriranim i multidisciplinarnim postupcima pružanja skrbi;</w:t>
            </w:r>
          </w:p>
        </w:tc>
        <w:tc>
          <w:tcPr>
            <w:tcW w:w="4876" w:type="dxa"/>
            <w:tcBorders>
              <w:top w:val="nil"/>
              <w:left w:val="nil"/>
              <w:bottom w:val="nil"/>
              <w:right w:val="nil"/>
            </w:tcBorders>
          </w:tcPr>
          <w:p>
            <w:pPr>
              <w:pStyle w:val="Normal6a"/>
            </w:pPr>
            <w:r>
              <w:t>29.</w:t>
            </w:r>
            <w:r>
              <w:tab/>
            </w:r>
            <w:r>
              <w:t xml:space="preserve">traži da se na razini Unije izrade smjernice o integriranim i multidisciplinarnim postupcima pružanja skrbi </w:t>
            </w:r>
            <w:r>
              <w:rPr>
                <w:b/>
                <w:i/>
              </w:rPr>
              <w:t>kojima bi se osigurala integracija liječnika primarne skrbi kao ključnih ulaznih točaka u zdravstveni sustav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traži da se na razini Unije izrade smjernice o integriranim i multidisciplinarnim </w:t>
            </w:r>
            <w:r>
              <w:rPr>
                <w:b/>
                <w:i/>
              </w:rPr>
              <w:t>postupcima pružanja</w:t>
            </w:r>
            <w:r>
              <w:t xml:space="preserve"> skrbi;</w:t>
            </w:r>
          </w:p>
        </w:tc>
        <w:tc>
          <w:tcPr>
            <w:tcW w:w="4876" w:type="dxa"/>
            <w:tcBorders>
              <w:top w:val="nil"/>
              <w:left w:val="nil"/>
              <w:bottom w:val="nil"/>
              <w:right w:val="nil"/>
            </w:tcBorders>
          </w:tcPr>
          <w:p>
            <w:pPr>
              <w:pStyle w:val="Normal6a"/>
            </w:pPr>
            <w:r>
              <w:t>29.</w:t>
            </w:r>
            <w:r>
              <w:tab/>
            </w:r>
            <w:r>
              <w:t xml:space="preserve">traži da se na razini Unije izrade smjernice o integriranim i multidisciplinarnim </w:t>
            </w:r>
            <w:r>
              <w:rPr>
                <w:b/>
                <w:i/>
              </w:rPr>
              <w:t>načinima</w:t>
            </w:r>
            <w:r>
              <w:t xml:space="preserve"> skrbi </w:t>
            </w:r>
            <w:r>
              <w:rPr>
                <w:b/>
                <w:i/>
              </w:rPr>
              <w:t>usmjerenima na pacijenta kojima bi se obuhvatio cijeli životni ciklus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traži da se na razini Unije izrade smjernice o </w:t>
            </w:r>
            <w:r>
              <w:rPr>
                <w:b/>
                <w:i/>
              </w:rPr>
              <w:t>integriranim</w:t>
            </w:r>
            <w:r>
              <w:t xml:space="preserve"> i multidisciplinarnim </w:t>
            </w:r>
            <w:r>
              <w:rPr>
                <w:b/>
                <w:i/>
              </w:rPr>
              <w:t>postupcima pružanja</w:t>
            </w:r>
            <w:r>
              <w:t xml:space="preserve"> skrbi;</w:t>
            </w:r>
          </w:p>
        </w:tc>
        <w:tc>
          <w:tcPr>
            <w:tcW w:w="4876" w:type="dxa"/>
            <w:tcBorders>
              <w:top w:val="nil"/>
              <w:left w:val="nil"/>
              <w:bottom w:val="nil"/>
              <w:right w:val="nil"/>
            </w:tcBorders>
          </w:tcPr>
          <w:p>
            <w:pPr>
              <w:pStyle w:val="Normal6a"/>
            </w:pPr>
            <w:r>
              <w:t>29.</w:t>
            </w:r>
            <w:r>
              <w:tab/>
            </w:r>
            <w:r>
              <w:t xml:space="preserve">traži da se na razini Unije izrade smjernice o </w:t>
            </w:r>
            <w:r>
              <w:rPr>
                <w:b/>
                <w:i/>
              </w:rPr>
              <w:t>cjelovitim</w:t>
            </w:r>
            <w:r>
              <w:t xml:space="preserve"> i multidisciplinarnim </w:t>
            </w:r>
            <w:r>
              <w:rPr>
                <w:b/>
                <w:i/>
              </w:rPr>
              <w:t>načinima</w:t>
            </w:r>
            <w:r>
              <w:t xml:space="preserve"> skrbi </w:t>
            </w:r>
            <w:r>
              <w:rPr>
                <w:b/>
                <w:i/>
              </w:rPr>
              <w:t>usmjerenima na pacijenta za osobe koje žive s rijetkim bolestima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rPr>
                <w:b/>
                <w:i/>
              </w:rPr>
              <w:t>traži da se na razini Unije izrade smjernice o integriranim i multidisciplinarnim postupcima pružanja</w:t>
            </w:r>
            <w:r>
              <w:t xml:space="preserve"> skrbi;</w:t>
            </w:r>
          </w:p>
        </w:tc>
        <w:tc>
          <w:tcPr>
            <w:tcW w:w="4876" w:type="dxa"/>
            <w:tcBorders>
              <w:top w:val="nil"/>
              <w:left w:val="nil"/>
              <w:bottom w:val="nil"/>
              <w:right w:val="nil"/>
            </w:tcBorders>
          </w:tcPr>
          <w:p>
            <w:pPr>
              <w:pStyle w:val="Normal6a"/>
            </w:pPr>
            <w:r>
              <w:t>29.</w:t>
            </w:r>
            <w:r>
              <w:tab/>
            </w:r>
            <w:r>
              <w:rPr>
                <w:b/>
                <w:i/>
              </w:rPr>
              <w:t>poziva na poboljšanje prekogranične zdravstvene skrbi i kontinuiteta skrbi od pedijatrijske do</w:t>
            </w:r>
            <w:r>
              <w:t xml:space="preserve"> skrbi </w:t>
            </w:r>
            <w:r>
              <w:rPr>
                <w:b/>
                <w:i/>
              </w:rPr>
              <w:t>za odrasle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naglašava da se politikama o rijetkim bolestima osigurava kontinuitet skrbi tijekom cijelog života, uključujući odgovarajuće praćenje, nadzor i koordinaciju između pedijatrijskih službi i službi za odrasle, uzimajući u obzir kroničnu i progresivnu prirodu mnogih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Podržava uspostavu koordiniranih načina skrbi usmjerenih na pacijenta, uključujući pristup psihosocijalnoj potpori i potpori mentalnom zdravlju, posebno za osobe koje žive sa složenim, onesposobljavajućim ili dugotrajnim stanjima koja zahtijevaju visokospecijaliziranu i koordiniranu skrb;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naglašava važnost osiguravanja održivog i transparentnog financiranja organizacija pacijenata, prepoznajući njihovu ključnu ulogu u zagovaranju, podizanju razine osviještenosti, prikupljanju podataka i uslugama potpore, posebno u području rijetkih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poziva Komisiju i države članice da promiču integraciju potpore mentalnom zdravlju u načine pružanja skrbi pacijentima kojima je dijagnosticirana rijetka bolest, posebno onima koji nemaju pristup učinkovitom liječenju;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poziva na razvoj prilagođenih načina skrbi za djecu s rijetkim bolestima, uključujući koordiniranu pedijatrijsku skrb, potporu obiteljima i kontinuitet skrbi u odrasloj dobi;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potiče</w:t>
            </w:r>
            <w:r>
              <w:t xml:space="preserve"> priznavanje socioekonomskog učinka na obitelji i pružatelje skrbi;</w:t>
            </w:r>
          </w:p>
        </w:tc>
        <w:tc>
          <w:tcPr>
            <w:tcW w:w="4876" w:type="dxa"/>
            <w:tcBorders>
              <w:top w:val="nil"/>
              <w:left w:val="nil"/>
              <w:bottom w:val="nil"/>
              <w:right w:val="nil"/>
            </w:tcBorders>
          </w:tcPr>
          <w:p>
            <w:pPr>
              <w:pStyle w:val="Normal6a"/>
            </w:pPr>
            <w:r>
              <w:t>30.</w:t>
            </w:r>
            <w:r>
              <w:tab/>
            </w:r>
            <w:r>
              <w:rPr>
                <w:b/>
                <w:i/>
              </w:rPr>
              <w:t>poziva na</w:t>
            </w:r>
            <w:r>
              <w:t xml:space="preserve"> priznavanje socioekonomskog učinka na obitelji i pružatelje skrbi </w:t>
            </w:r>
            <w:r>
              <w:rPr>
                <w:b/>
                <w:i/>
              </w:rPr>
              <w:t>te poziva na sveobuhvatnu potporu obiteljima i pružateljima skrbi, uključujući financijsku potporu, socijalnu zaštitu, pristup uslugama privremene skrbi i psihološku potporu</w:t>
            </w:r>
            <w:r>
              <w:t>;</w:t>
            </w:r>
            <w:r>
              <w:rPr>
                <w:b/>
                <w:i/>
              </w:rPr>
              <w:t> </w:t>
            </w:r>
            <w:r>
              <w:t xml:space="preserve"> </w:t>
            </w:r>
            <w:r>
              <w:rPr>
                <w:b/>
                <w:i/>
              </w:rPr>
              <w:t>naglašava da bi se pokazateljima uspješnosti trebala pratiti i socioekonomska dobrobit pacijenata, ali i pružatelja skrbi kao ključni pokazatelj uspješne politike;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potiče priznavanje socioekonomskog učinka na obitelji i pružatelje skrbi;</w:t>
            </w:r>
          </w:p>
        </w:tc>
        <w:tc>
          <w:tcPr>
            <w:tcW w:w="4876" w:type="dxa"/>
            <w:tcBorders>
              <w:top w:val="nil"/>
              <w:left w:val="nil"/>
              <w:bottom w:val="nil"/>
              <w:right w:val="nil"/>
            </w:tcBorders>
          </w:tcPr>
          <w:p>
            <w:pPr>
              <w:pStyle w:val="Normal6a"/>
            </w:pPr>
            <w:r>
              <w:t>30.</w:t>
            </w:r>
            <w:r>
              <w:tab/>
            </w:r>
            <w:r>
              <w:t xml:space="preserve">potiče priznavanje socioekonomskog učinka na obitelji i pružatelje skrbi; </w:t>
            </w:r>
            <w:r>
              <w:rPr>
                <w:b/>
                <w:i/>
              </w:rPr>
              <w:t>naglašava potrebu za potpunom integracijom socijalne dimenzije rijetkih bolesti u relevantne politike Unije, uključujući one povezane sa socijalnom zaštitom, obrazovanjem i zapošljavanjem, te poziva Komisiju i države članice da razviju mjere za potporu pacijentima i njihovim obiteljima u svakodnevnom životu, osiguravajući jednake mogućnosti, socijalnu uključenost i pristup obrazovanju i kvalitetnim radnim mjestima;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potiče priznavanje socioekonomskog učinka </w:t>
            </w:r>
            <w:r>
              <w:rPr>
                <w:b/>
                <w:i/>
              </w:rPr>
              <w:t>na</w:t>
            </w:r>
            <w:r>
              <w:t xml:space="preserve"> obitelji i pružatelje skrbi;</w:t>
            </w:r>
          </w:p>
        </w:tc>
        <w:tc>
          <w:tcPr>
            <w:tcW w:w="4876" w:type="dxa"/>
            <w:tcBorders>
              <w:top w:val="nil"/>
              <w:left w:val="nil"/>
              <w:bottom w:val="nil"/>
              <w:right w:val="nil"/>
            </w:tcBorders>
          </w:tcPr>
          <w:p>
            <w:pPr>
              <w:pStyle w:val="Normal6a"/>
            </w:pPr>
            <w:r>
              <w:t>30.</w:t>
            </w:r>
            <w:r>
              <w:tab/>
            </w:r>
            <w:r>
              <w:t xml:space="preserve">potiče priznavanje </w:t>
            </w:r>
            <w:r>
              <w:rPr>
                <w:b/>
                <w:i/>
              </w:rPr>
              <w:t>i sustavnu procjenu</w:t>
            </w:r>
            <w:r>
              <w:t xml:space="preserve"> socioekonomskog učinka </w:t>
            </w:r>
            <w:r>
              <w:rPr>
                <w:b/>
                <w:i/>
              </w:rPr>
              <w:t>rijetkih bolesti na pacijente,</w:t>
            </w:r>
            <w:r>
              <w:t xml:space="preserve"> obitelji i pružatelje skrbi</w:t>
            </w:r>
            <w:r>
              <w:rPr>
                <w:b/>
                <w:i/>
              </w:rPr>
              <w:t>, uključujući financijske poteškoće i prepreke zapošljavanju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potiče </w:t>
            </w:r>
            <w:r>
              <w:rPr>
                <w:b/>
                <w:i/>
              </w:rPr>
              <w:t>priznavanje</w:t>
            </w:r>
            <w:r>
              <w:t xml:space="preserve"> socioekonomskog učinka na obitelji i pružatelje skrbi;</w:t>
            </w:r>
          </w:p>
        </w:tc>
        <w:tc>
          <w:tcPr>
            <w:tcW w:w="4876" w:type="dxa"/>
            <w:tcBorders>
              <w:top w:val="nil"/>
              <w:left w:val="nil"/>
              <w:bottom w:val="nil"/>
              <w:right w:val="nil"/>
            </w:tcBorders>
          </w:tcPr>
          <w:p>
            <w:pPr>
              <w:pStyle w:val="Normal6a"/>
            </w:pPr>
            <w:r>
              <w:t>30.</w:t>
            </w:r>
            <w:r>
              <w:tab/>
            </w:r>
            <w:r>
              <w:t xml:space="preserve">potiče </w:t>
            </w:r>
            <w:r>
              <w:rPr>
                <w:b/>
                <w:i/>
              </w:rPr>
              <w:t>na prepoznavanje</w:t>
            </w:r>
            <w:r>
              <w:t xml:space="preserve"> socioekonomskog učinka na obitelji i pružatelje skrbi </w:t>
            </w:r>
            <w:r>
              <w:rPr>
                <w:b/>
                <w:i/>
              </w:rPr>
              <w:t>te poziva države članice da razmotre izdavanje iskaznice za osobe s invaliditetom ako je to potrebno</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poziva na to da se u cijelosti prepozna središnja uloga obitelji u skrbi za osobe s rijetkim bolestima te na razvoj posebnih mjera kako bi se izbjeglo da ta odgovornost prouzrokuje ekonomsku, radnu ili socijalnu štetu;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ističe veliko socijalno i financijsko opterećenje koje snose obitelji koje skrbe o pacijentima s rijetkim bolestima i poziva države članice da ojačaju mehanizme potpore za pružatelje skrbi, uključujući financijsku pomoć, pristup socijalnoj zaštiti i prilagođenim uslugama skrbi;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poziva na to da se osobe koje žive s rijetkim bolestima tretiraju kao prioritetna ranjiva skupina u politikama Unije i nacionalnim politikama o invaliditetu, obrazovanju, zapošljavanju i socijalnoj uključenosti;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prepoznaje potrebu za daljnjim djelovanjem u borbi protiv rodne neravnopravnosti u skrbi;</w:t>
            </w:r>
            <w:r>
              <w:t xml:space="preserve"> </w:t>
            </w:r>
            <w:r>
              <w:rPr>
                <w:b/>
                <w:i/>
              </w:rPr>
              <w:t>poziva na donošenje mjera za poboljšanje dijagnoze i liječenja žena s rijetkim bolestima;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podržava </w:t>
            </w:r>
            <w:r>
              <w:rPr>
                <w:b/>
                <w:i/>
              </w:rPr>
              <w:t>uspostavu usklađenih načela</w:t>
            </w:r>
            <w:r>
              <w:t xml:space="preserve"> za procjenu invaliditeta na temelju funkcionalnog učinka;</w:t>
            </w:r>
          </w:p>
        </w:tc>
        <w:tc>
          <w:tcPr>
            <w:tcW w:w="4876" w:type="dxa"/>
            <w:tcBorders>
              <w:top w:val="nil"/>
              <w:left w:val="nil"/>
              <w:bottom w:val="nil"/>
              <w:right w:val="nil"/>
            </w:tcBorders>
          </w:tcPr>
          <w:p>
            <w:pPr>
              <w:pStyle w:val="Normal6a"/>
            </w:pPr>
            <w:r>
              <w:t>31.</w:t>
            </w:r>
            <w:r>
              <w:tab/>
            </w:r>
            <w:r>
              <w:t xml:space="preserve">podržava </w:t>
            </w:r>
            <w:r>
              <w:rPr>
                <w:b/>
                <w:i/>
              </w:rPr>
              <w:t>razmjenu najboljih praksi</w:t>
            </w:r>
            <w:r>
              <w:t xml:space="preserve"> za procjenu invaliditeta na temelju funkcionalnog učinka</w:t>
            </w:r>
            <w:r>
              <w:rPr>
                <w:b/>
                <w:i/>
              </w:rPr>
              <w:t>, uz potpuno poštovanje nacionalnih sustava i izbjegavanje obveznog usklađivanja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podržava </w:t>
            </w:r>
            <w:r>
              <w:rPr>
                <w:b/>
                <w:i/>
              </w:rPr>
              <w:t>uspostavu</w:t>
            </w:r>
            <w:r>
              <w:t xml:space="preserve"> usklađenih načela za procjenu invaliditeta na temelju funkcionalnog učinka;</w:t>
            </w:r>
          </w:p>
        </w:tc>
        <w:tc>
          <w:tcPr>
            <w:tcW w:w="4876" w:type="dxa"/>
            <w:tcBorders>
              <w:top w:val="nil"/>
              <w:left w:val="nil"/>
              <w:bottom w:val="nil"/>
              <w:right w:val="nil"/>
            </w:tcBorders>
          </w:tcPr>
          <w:p>
            <w:pPr>
              <w:pStyle w:val="Normal6a"/>
            </w:pPr>
            <w:r>
              <w:t>31.</w:t>
            </w:r>
            <w:r>
              <w:tab/>
            </w:r>
            <w:r>
              <w:t xml:space="preserve">podržava </w:t>
            </w:r>
            <w:r>
              <w:rPr>
                <w:b/>
                <w:i/>
              </w:rPr>
              <w:t>razvoj</w:t>
            </w:r>
            <w:r>
              <w:t xml:space="preserve"> usklađenih načela za procjenu invaliditeta na temelju funkcionalnog učinka</w:t>
            </w:r>
            <w:r>
              <w:rPr>
                <w:b/>
                <w:i/>
              </w:rPr>
              <w:t>, osiguravajući pravedan i dosljedan pristup socijalnim pravima i naknadama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traži poboljšanje kontinuiteta prekograničnog pružanja skrbi;</w:t>
            </w:r>
          </w:p>
        </w:tc>
        <w:tc>
          <w:tcPr>
            <w:tcW w:w="4876" w:type="dxa"/>
            <w:tcBorders>
              <w:top w:val="nil"/>
              <w:left w:val="nil"/>
              <w:bottom w:val="nil"/>
              <w:right w:val="nil"/>
            </w:tcBorders>
          </w:tcPr>
          <w:p>
            <w:pPr>
              <w:pStyle w:val="Normal6a"/>
            </w:pPr>
            <w:r>
              <w:t>32.</w:t>
            </w:r>
            <w:r>
              <w:tab/>
            </w:r>
            <w:r>
              <w:t xml:space="preserve">traži poboljšanje kontinuiteta prekograničnog pružanja skrbi </w:t>
            </w:r>
            <w:r>
              <w:rPr>
                <w:b/>
                <w:i/>
              </w:rPr>
              <w:t>na temelju okvira uspostavljenog Direktivom 2011/24/EU i stručnog znanja europskih referentnih mreža</w:t>
            </w:r>
            <w:r>
              <w:t xml:space="preserve">; </w:t>
            </w:r>
            <w:r>
              <w:rPr>
                <w:b/>
                <w:i/>
              </w:rPr>
              <w:t>poziva na smanjenje administrativnog opterećenja i troškova koje bi to moglo podrazumijevati za pacijente i njihove obitelji;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traži poboljšanje kontinuiteta prekograničnog pružanja skrbi;</w:t>
            </w:r>
          </w:p>
        </w:tc>
        <w:tc>
          <w:tcPr>
            <w:tcW w:w="4876" w:type="dxa"/>
            <w:tcBorders>
              <w:top w:val="nil"/>
              <w:left w:val="nil"/>
              <w:bottom w:val="nil"/>
              <w:right w:val="nil"/>
            </w:tcBorders>
          </w:tcPr>
          <w:p>
            <w:pPr>
              <w:pStyle w:val="Normal6a"/>
            </w:pPr>
            <w:r>
              <w:t>32.</w:t>
            </w:r>
            <w:r>
              <w:tab/>
            </w:r>
            <w:r>
              <w:t>traži poboljšanje kontinuiteta prekograničnog pružanja skrbi</w:t>
            </w:r>
            <w:r>
              <w:rPr>
                <w:b/>
                <w:i/>
              </w:rPr>
              <w:t>, uključujući priznavanje liječničkih recepata, planova skrbi i kliničkog stručnog znanja u svim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traži</w:t>
            </w:r>
            <w:r>
              <w:t xml:space="preserve"> poboljšanje kontinuiteta </w:t>
            </w:r>
            <w:r>
              <w:rPr>
                <w:b/>
                <w:i/>
              </w:rPr>
              <w:t>prekograničnog pružanja</w:t>
            </w:r>
            <w:r>
              <w:t xml:space="preserve"> skrbi;</w:t>
            </w:r>
          </w:p>
        </w:tc>
        <w:tc>
          <w:tcPr>
            <w:tcW w:w="4876" w:type="dxa"/>
            <w:tcBorders>
              <w:top w:val="nil"/>
              <w:left w:val="nil"/>
              <w:bottom w:val="nil"/>
              <w:right w:val="nil"/>
            </w:tcBorders>
          </w:tcPr>
          <w:p>
            <w:pPr>
              <w:pStyle w:val="Normal6a"/>
            </w:pPr>
            <w:r>
              <w:t>32.</w:t>
            </w:r>
            <w:r>
              <w:tab/>
            </w:r>
            <w:r>
              <w:rPr>
                <w:b/>
                <w:i/>
              </w:rPr>
              <w:t>poziva na</w:t>
            </w:r>
            <w:r>
              <w:t xml:space="preserve"> poboljšanje </w:t>
            </w:r>
            <w:r>
              <w:rPr>
                <w:b/>
                <w:i/>
              </w:rPr>
              <w:t>prekogranične zdravstvene skrbi i</w:t>
            </w:r>
            <w:r>
              <w:t xml:space="preserve"> kontinuiteta </w:t>
            </w:r>
            <w:r>
              <w:rPr>
                <w:b/>
                <w:i/>
              </w:rPr>
              <w:t>skrbi od pedijatrijske do</w:t>
            </w:r>
            <w:r>
              <w:t xml:space="preserve"> skrbi </w:t>
            </w:r>
            <w:r>
              <w:rPr>
                <w:b/>
                <w:i/>
              </w:rPr>
              <w:t>za odrasle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naglašava važnost promicanja socijalne uključenosti, uključujući jednak pristup obrazovanju, zapošljavanju i sustavima socijalne zaštite za osobe koje žive s rijetkim bolestima;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traži donošenje sveobuhvatnog akcijskog plana</w:t>
            </w:r>
            <w:r>
              <w:t xml:space="preserve"> Unije za rijetke bolesti </w:t>
            </w:r>
            <w:r>
              <w:rPr>
                <w:b/>
                <w:i/>
              </w:rPr>
              <w:t>s jasnim ključnim etapama kojim se utvrđuje strateški plan za sve stupove politike o rijetkim bolestima</w:t>
            </w:r>
            <w:r>
              <w:t>;</w:t>
            </w:r>
          </w:p>
        </w:tc>
        <w:tc>
          <w:tcPr>
            <w:tcW w:w="4876" w:type="dxa"/>
            <w:tcBorders>
              <w:top w:val="nil"/>
              <w:left w:val="nil"/>
              <w:bottom w:val="nil"/>
              <w:right w:val="nil"/>
            </w:tcBorders>
          </w:tcPr>
          <w:p>
            <w:pPr>
              <w:pStyle w:val="Normal6a"/>
            </w:pPr>
            <w:r>
              <w:t>33.</w:t>
            </w:r>
            <w:r>
              <w:tab/>
            </w:r>
            <w:r>
              <w:rPr>
                <w:b/>
                <w:i/>
              </w:rPr>
              <w:t>poziva Komisiju da bez nepotrebne odgode i na temelju članka 292. UFEU-a podnese prijedlog preporuke Vijeća o akcijskom planu</w:t>
            </w:r>
            <w:r>
              <w:t xml:space="preserve"> Unije za rijetke bolesti</w:t>
            </w:r>
            <w:r>
              <w:rPr>
                <w:b/>
                <w:i/>
              </w:rPr>
              <w:t>, u skladu s člankom 168. UFEU-a, posebno podupiranjem i dopunjavanjem djelovanja država članica, uz potpuno poštovanje njihove nadležnosti za organizaciju i pružanje zdravstvenih usluga i zdravstvene zaštite, u cilju jačanja javnozdravstvenih ishoda diljem Unije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traži donošenje</w:t>
            </w:r>
            <w:r>
              <w:t xml:space="preserve"> sveobuhvatnog akcijskog plana Unije za rijetke bolesti s jasnim ključnim </w:t>
            </w:r>
            <w:r>
              <w:rPr>
                <w:b/>
                <w:i/>
              </w:rPr>
              <w:t>etapama kojim</w:t>
            </w:r>
            <w:r>
              <w:t xml:space="preserve"> se utvrđuje strateški plan za sve stupove politike o rijetkim bolestima;</w:t>
            </w:r>
          </w:p>
        </w:tc>
        <w:tc>
          <w:tcPr>
            <w:tcW w:w="4876" w:type="dxa"/>
            <w:tcBorders>
              <w:top w:val="nil"/>
              <w:left w:val="nil"/>
              <w:bottom w:val="nil"/>
              <w:right w:val="nil"/>
            </w:tcBorders>
          </w:tcPr>
          <w:p>
            <w:pPr>
              <w:pStyle w:val="Normal6a"/>
            </w:pPr>
            <w:r>
              <w:t>33.</w:t>
            </w:r>
            <w:r>
              <w:tab/>
            </w:r>
            <w:r>
              <w:rPr>
                <w:b/>
                <w:i/>
              </w:rPr>
              <w:t>poziva Komisiju da u sljedećem VFO-u dodatno pojasni moguće mjere koje su posebno usmjerene na rijetke i iznimno rijetke bolesti, poziva Komisiju da procijeni važnost komplementarnog i</w:t>
            </w:r>
            <w:r>
              <w:t xml:space="preserve"> sveobuhvatnog akcijskog plana Unije za rijetke bolesti s jasnim ključnim </w:t>
            </w:r>
            <w:r>
              <w:rPr>
                <w:b/>
                <w:i/>
              </w:rPr>
              <w:t>pokazateljima kojima</w:t>
            </w:r>
            <w:r>
              <w:t xml:space="preserve"> se utvrđuje strateški plan za sve stupove politike o rijetkim bolestima;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traži donošenje sveobuhvatnog akcijskog plana Unije za rijetke bolesti s jasnim ključnim etapama kojim se utvrđuje strateški plan za sve stupove politike o rijetkim bolestima;</w:t>
            </w:r>
          </w:p>
        </w:tc>
        <w:tc>
          <w:tcPr>
            <w:tcW w:w="4876" w:type="dxa"/>
            <w:tcBorders>
              <w:top w:val="nil"/>
              <w:left w:val="nil"/>
              <w:bottom w:val="nil"/>
              <w:right w:val="nil"/>
            </w:tcBorders>
          </w:tcPr>
          <w:p>
            <w:pPr>
              <w:pStyle w:val="Normal6a"/>
            </w:pPr>
            <w:r>
              <w:t>33.</w:t>
            </w:r>
            <w:r>
              <w:tab/>
            </w:r>
            <w:r>
              <w:t xml:space="preserve">traži donošenje sveobuhvatnog akcijskog plana Unije za rijetke bolesti s jasnim ključnim etapama kojim se utvrđuje strateški plan za sve stupove politike o rijetkim bolestima </w:t>
            </w:r>
            <w:r>
              <w:rPr>
                <w:b/>
                <w:i/>
              </w:rPr>
              <w:t>na temelju fleksibilnosti, supsidijarnosti i nacionalne provedbe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traži donošenje sveobuhvatnog akcijskog plana Unije za rijetke bolesti s jasnim ključnim etapama kojim </w:t>
            </w:r>
            <w:r>
              <w:rPr>
                <w:b/>
                <w:i/>
              </w:rPr>
              <w:t>se utvrđuje</w:t>
            </w:r>
            <w:r>
              <w:t xml:space="preserve"> strateški plan </w:t>
            </w:r>
            <w:r>
              <w:rPr>
                <w:b/>
                <w:i/>
              </w:rPr>
              <w:t>za sve stupove politike o rijetkim bolestima</w:t>
            </w:r>
            <w:r>
              <w:t>;</w:t>
            </w:r>
          </w:p>
        </w:tc>
        <w:tc>
          <w:tcPr>
            <w:tcW w:w="4876" w:type="dxa"/>
            <w:tcBorders>
              <w:top w:val="nil"/>
              <w:left w:val="nil"/>
              <w:bottom w:val="nil"/>
              <w:right w:val="nil"/>
            </w:tcBorders>
          </w:tcPr>
          <w:p>
            <w:pPr>
              <w:pStyle w:val="Normal6a"/>
            </w:pPr>
            <w:r>
              <w:t>33.</w:t>
            </w:r>
            <w:r>
              <w:tab/>
            </w:r>
            <w:r>
              <w:t>traži donošenje sveobuhvatnog akcijskog plana Unije za rijetke bolesti s jasnim ključnim etapama</w:t>
            </w:r>
            <w:r>
              <w:rPr>
                <w:b/>
                <w:i/>
              </w:rPr>
              <w:t>, rokovima i odgovornostima,</w:t>
            </w:r>
            <w:r>
              <w:t xml:space="preserve"> kojim </w:t>
            </w:r>
            <w:r>
              <w:rPr>
                <w:b/>
                <w:i/>
              </w:rPr>
              <w:t>bi se uspostavio dosljedan</w:t>
            </w:r>
            <w:r>
              <w:t xml:space="preserve"> strateški plan </w:t>
            </w:r>
            <w:r>
              <w:rPr>
                <w:b/>
                <w:i/>
              </w:rPr>
              <w:t>u svim područjima politika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poziva na uvođenje europske iskaznice za osobe s rijetkim bolestima kao alata za identifikaciju osmišljenog za poboljšanje skrbi, posebno u hitnim slučajevima, prikazivanjem ključnih dijagnostičkih informacija i posebnih potreba kodiranih u ORPHAcodesu.</w:t>
            </w:r>
            <w:r>
              <w:t xml:space="preserve"> </w:t>
            </w:r>
            <w:r>
              <w:rPr>
                <w:b/>
                <w:i/>
              </w:rPr>
              <w:t>popunjavanje praznina u skrbi, smanjenje kašnjenja u hitnoj dijagnostici i poboljšanje komunikacije između pacijenata i medicinskih timova, potpuna standardizacija te iskaznice na razini Unije osnažit će pacijente, povećati sigurnost i osigurati da zdravstveni djelatnici za hitne slučajeve mogu odmah prepoznati stanje i njegove potrebe;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poziva Komisiju i države članice da istraže stvaranje namjenskog fonda Unije za rijetke bolesti, usmjerenog na podupiranje prekograničnog pristupa specijaliziranoj skrbi, smanjenje udvostručavanja napora u istraživanju i liječenju te poboljšanje prekogranične ravnopravnosti tako što će se pacijentima omogućiti da dobiju najbolje dostupno liječenje diljem Unije, čime bi se osigurala učinkovitija upotreba resursa usmjerena na pacijenta;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Elena Nevado del Campo, Dolors Montserrat, Tomislav Sokol,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poziva na uključivanje organizacija pacijenata u osmišljavanje, provedbu i evaluaciju akcijskog plana Unije za rijetke bolesti, kao i na osiguravanje njihove prisutnosti u upravljačkim strukturama i razvoju referentnih mjerila i pokazatelja na razini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33.a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naglašava da bi ključne ciljeve, referentne vrijednosti i ciljne vrijednosti akcijskog okvira Unije za rijetke bolesti trebalo definirati u samom zakonodavnom aktu, a ne prvenstveno delegiranim aktima, kako bi se osigurala demokratska odgovornost i pravna sigurnost;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Potiče na razvoj nacionalnih stručnih centara u kontekstu zajednica inovativnog znanja Europskog instituta za inovacije i tehnologiju, s najvećom geografskom pokrivenošću na području Unije;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podržava jačanje infrastrukture</w:t>
            </w:r>
            <w:r>
              <w:t xml:space="preserve"> europskih referentnih mreža </w:t>
            </w:r>
            <w:r>
              <w:rPr>
                <w:b/>
                <w:i/>
              </w:rPr>
              <w:t>i</w:t>
            </w:r>
            <w:r>
              <w:t xml:space="preserve"> njihove </w:t>
            </w:r>
            <w:r>
              <w:rPr>
                <w:b/>
                <w:i/>
              </w:rPr>
              <w:t>regulatorne snage kako bi se poboljšali i osigurali koordinacija i vodeća uloga Komisije</w:t>
            </w:r>
            <w:r>
              <w:t>;</w:t>
            </w:r>
          </w:p>
        </w:tc>
        <w:tc>
          <w:tcPr>
            <w:tcW w:w="4876" w:type="dxa"/>
            <w:tcBorders>
              <w:top w:val="nil"/>
              <w:left w:val="nil"/>
              <w:bottom w:val="nil"/>
              <w:right w:val="nil"/>
            </w:tcBorders>
          </w:tcPr>
          <w:p>
            <w:pPr>
              <w:pStyle w:val="Normal6a"/>
            </w:pPr>
            <w:r>
              <w:t>35.</w:t>
            </w:r>
            <w:r>
              <w:tab/>
            </w:r>
            <w:r>
              <w:rPr>
                <w:b/>
                <w:i/>
              </w:rPr>
              <w:t>Ističe ključnu ulogu</w:t>
            </w:r>
            <w:r>
              <w:t xml:space="preserve"> europskih referentnih mreža </w:t>
            </w:r>
            <w:r>
              <w:rPr>
                <w:b/>
                <w:i/>
              </w:rPr>
              <w:t>u poboljšanju dijagnoze, liječenja i razmjene znanja o rijetkim bolestima diljem Unije;</w:t>
            </w:r>
            <w:r>
              <w:t xml:space="preserve"> </w:t>
            </w:r>
            <w:r>
              <w:rPr>
                <w:b/>
                <w:i/>
              </w:rPr>
              <w:t>poziva Komisiju i države članice da osiguraju njihovo održivo i dugoročno financiranje, ojačaju</w:t>
            </w:r>
            <w:r>
              <w:t xml:space="preserve"> njihove </w:t>
            </w:r>
            <w:r>
              <w:rPr>
                <w:b/>
                <w:i/>
              </w:rPr>
              <w:t>operativne kapacitete i promiču njihovu učinkovitu integraciju u nacionalne zdravstvene sustave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podržava jačanje infrastrukture europskih referentnih mreža </w:t>
            </w:r>
            <w:r>
              <w:rPr>
                <w:b/>
                <w:i/>
              </w:rPr>
              <w:t>i njihove regulatorne snage</w:t>
            </w:r>
            <w:r>
              <w:t xml:space="preserve"> kako bi se </w:t>
            </w:r>
            <w:r>
              <w:rPr>
                <w:b/>
                <w:i/>
              </w:rPr>
              <w:t>poboljšali i osigurali</w:t>
            </w:r>
            <w:r>
              <w:t xml:space="preserve"> koordinacija i vodeća uloga Komisije;</w:t>
            </w:r>
          </w:p>
        </w:tc>
        <w:tc>
          <w:tcPr>
            <w:tcW w:w="4876" w:type="dxa"/>
            <w:tcBorders>
              <w:top w:val="nil"/>
              <w:left w:val="nil"/>
              <w:bottom w:val="nil"/>
              <w:right w:val="nil"/>
            </w:tcBorders>
          </w:tcPr>
          <w:p>
            <w:pPr>
              <w:pStyle w:val="Normal6a"/>
            </w:pPr>
            <w:r>
              <w:t>35.</w:t>
            </w:r>
            <w:r>
              <w:tab/>
            </w:r>
            <w:r>
              <w:t xml:space="preserve">podržava jačanje infrastrukture </w:t>
            </w:r>
            <w:r>
              <w:rPr>
                <w:b/>
                <w:i/>
              </w:rPr>
              <w:t>i kapaciteta</w:t>
            </w:r>
            <w:r>
              <w:t xml:space="preserve"> europskih referentnih mreža kako bi se </w:t>
            </w:r>
            <w:r>
              <w:rPr>
                <w:b/>
                <w:i/>
              </w:rPr>
              <w:t>osigurala</w:t>
            </w:r>
            <w:r>
              <w:t xml:space="preserve"> koordinacija i vodeća uloga Komisije </w:t>
            </w:r>
            <w:r>
              <w:rPr>
                <w:b/>
                <w:i/>
              </w:rPr>
              <w:t>u prekograničnoj suradnji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podržava jačanje </w:t>
            </w:r>
            <w:r>
              <w:rPr>
                <w:b/>
                <w:i/>
              </w:rPr>
              <w:t>infrastrukture europskih referentnih mreža i njihove regulatorne snage kako bi se poboljšali i osigurali koordinacija i vodeća uloga</w:t>
            </w:r>
            <w:r>
              <w:t xml:space="preserve"> Komisije;</w:t>
            </w:r>
          </w:p>
        </w:tc>
        <w:tc>
          <w:tcPr>
            <w:tcW w:w="4876" w:type="dxa"/>
            <w:tcBorders>
              <w:top w:val="nil"/>
              <w:left w:val="nil"/>
              <w:bottom w:val="nil"/>
              <w:right w:val="nil"/>
            </w:tcBorders>
          </w:tcPr>
          <w:p>
            <w:pPr>
              <w:pStyle w:val="Normal6a"/>
            </w:pPr>
            <w:r>
              <w:t>35.</w:t>
            </w:r>
            <w:r>
              <w:tab/>
            </w:r>
            <w:r>
              <w:t xml:space="preserve">podržava jačanje </w:t>
            </w:r>
            <w:r>
              <w:rPr>
                <w:b/>
                <w:i/>
              </w:rPr>
              <w:t>okvira upravljanja europskim referentnim mrežama, uključujući njihovu infrastrukturu, koordinacijske kapacitete i dugoročnu održivost pod vodstvom</w:t>
            </w:r>
            <w:r>
              <w:t xml:space="preserve"> Komisije;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poziva na uspostavu strukturiranog i smislenog sudjelovanja organizacija pacijenata, njegovatelja, zdravstvenih djelatnika i istraživača u osmišljavanju, provedbi i praćenju europskog akcijskog plana za rijetke bolesti s pomoću transparentnih mehanizama upravljanja, jasnih postupaka savjetovanja i snažnih zaštitnih mjera u pogledu odgovornosti;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traži procjenu izvedivosti osnivanja posebne europske agencije za koordinaciju rijetkih bolesti, nadovezujući se na postojeće funkcije Odbora EMA-e za lijekove za rijetke bolesti i europskih referentnih mreža, koja bi služila kao središnje institucionalno uporište za provedbu akcijskog okvira za rijetke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u kontekstu ojačane infrastrukture europskih referentnih mreža podupire modele temeljite integrirane suradnje među malim i srednjim kliničkim stručnim centrima integriranima u nacionalne zdravstvene sustave kako bi se ojačalo kliničko stručno znanje;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podržava povećane napore za jačanje prisutnosti stručnih centara za rijetke bolesti u svim državama članicama kako bi se osigurao pravedniji pristup specijaliziranom stručnom znanju diljem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potiče izradu referentnih vrijednosti i tablica pokazatelja na razini Unije;</w:t>
            </w:r>
          </w:p>
        </w:tc>
        <w:tc>
          <w:tcPr>
            <w:tcW w:w="4876" w:type="dxa"/>
            <w:tcBorders>
              <w:top w:val="nil"/>
              <w:left w:val="nil"/>
              <w:bottom w:val="nil"/>
              <w:right w:val="nil"/>
            </w:tcBorders>
          </w:tcPr>
          <w:p>
            <w:pPr>
              <w:pStyle w:val="Normal6a"/>
            </w:pPr>
            <w:r>
              <w:t>36.</w:t>
            </w:r>
            <w:r>
              <w:tab/>
            </w:r>
            <w:r>
              <w:t xml:space="preserve">potiče izradu referentnih vrijednosti i tablica pokazatelja na razini Unije </w:t>
            </w:r>
            <w:r>
              <w:rPr>
                <w:b/>
                <w:i/>
              </w:rPr>
              <w:t>izbjegavajući pritom nepotrebno administrativno opterećenje i poštujući nacionalne posebnosti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potiče izradu referentnih vrijednosti </w:t>
            </w:r>
            <w:r>
              <w:rPr>
                <w:b/>
                <w:i/>
              </w:rPr>
              <w:t>i</w:t>
            </w:r>
            <w:r>
              <w:t xml:space="preserve"> tablica pokazatelja na razini Unije;</w:t>
            </w:r>
          </w:p>
        </w:tc>
        <w:tc>
          <w:tcPr>
            <w:tcW w:w="4876" w:type="dxa"/>
            <w:tcBorders>
              <w:top w:val="nil"/>
              <w:left w:val="nil"/>
              <w:bottom w:val="nil"/>
              <w:right w:val="nil"/>
            </w:tcBorders>
          </w:tcPr>
          <w:p>
            <w:pPr>
              <w:pStyle w:val="Normal6a"/>
            </w:pPr>
            <w:r>
              <w:t>36.</w:t>
            </w:r>
            <w:r>
              <w:tab/>
            </w:r>
            <w:r>
              <w:t>potiče izradu referentnih vrijednosti</w:t>
            </w:r>
            <w:r>
              <w:rPr>
                <w:b/>
                <w:i/>
              </w:rPr>
              <w:t>,</w:t>
            </w:r>
            <w:r>
              <w:t xml:space="preserve"> tablica pokazatelja </w:t>
            </w:r>
            <w:r>
              <w:rPr>
                <w:b/>
                <w:i/>
              </w:rPr>
              <w:t>i alata za praćenje</w:t>
            </w:r>
            <w:r>
              <w:t xml:space="preserve"> na razini Unije </w:t>
            </w:r>
            <w:r>
              <w:rPr>
                <w:b/>
                <w:i/>
              </w:rPr>
              <w:t>kako bi se ocijenio napredak, utvrdili nedostaci i poduprlo učenje o politikama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poziva Komisiju da u suradnji s državama članicama utvrdi mjerljive i vremenski ograničene ciljeve usmjerene na smanjenje prekograničnih nejednakosti u pristupu dijagnostici, liječenju i skrbi u slučaju rijetkih bolesti diljem Unije, uključujući ciljanu financijsku i tehničku potporu državama članicama s ograničenim dijagnostičkim kapacitetima, specijaliziranim centrima ili dostupnošću liječenja;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traži uspostavu </w:t>
            </w:r>
            <w:r>
              <w:rPr>
                <w:b/>
                <w:i/>
              </w:rPr>
              <w:t>mehanizama</w:t>
            </w:r>
            <w:r>
              <w:t xml:space="preserve"> evaluacije za mjerenje socioekonomskog učinka i </w:t>
            </w:r>
            <w:r>
              <w:rPr>
                <w:b/>
                <w:i/>
              </w:rPr>
              <w:t>uštede</w:t>
            </w:r>
            <w:r>
              <w:t xml:space="preserve"> troškova;</w:t>
            </w:r>
          </w:p>
        </w:tc>
        <w:tc>
          <w:tcPr>
            <w:tcW w:w="4876" w:type="dxa"/>
            <w:tcBorders>
              <w:top w:val="nil"/>
              <w:left w:val="nil"/>
              <w:bottom w:val="nil"/>
              <w:right w:val="nil"/>
            </w:tcBorders>
          </w:tcPr>
          <w:p>
            <w:pPr>
              <w:pStyle w:val="Normal6a"/>
            </w:pPr>
            <w:r>
              <w:t>37.</w:t>
            </w:r>
            <w:r>
              <w:tab/>
            </w:r>
            <w:r>
              <w:t xml:space="preserve">traži uspostavu </w:t>
            </w:r>
            <w:r>
              <w:rPr>
                <w:b/>
                <w:i/>
              </w:rPr>
              <w:t>mehanizma</w:t>
            </w:r>
            <w:r>
              <w:t xml:space="preserve"> evaluacije za mjerenje </w:t>
            </w:r>
            <w:r>
              <w:rPr>
                <w:b/>
                <w:i/>
              </w:rPr>
              <w:t>zdravstvenih ishoda,</w:t>
            </w:r>
            <w:r>
              <w:t xml:space="preserve"> socioekonomskog učinka i </w:t>
            </w:r>
            <w:r>
              <w:rPr>
                <w:b/>
                <w:i/>
              </w:rPr>
              <w:t>ušteda</w:t>
            </w:r>
            <w:r>
              <w:t xml:space="preserve"> troškova </w:t>
            </w:r>
            <w:r>
              <w:rPr>
                <w:b/>
                <w:i/>
              </w:rPr>
              <w:t>koji proizlaze iz poboljšanog dijagnosticiranja, liječenja i skrbi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Ondřej Dostál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poziva Komisiju i države članice da ojačaju suradnju s trećim zemljama u području rijetkih bolesti radi razmjene stečenih iskustava, razmjene najboljih praksi, promicanja zajedničkog istraživanja i razmjene podataka te poboljšanja suradnje u području dijagnosticiranja, liječenja i skrbi za pacijente kako bi se poboljšao pristup terapijama za rijetke bolesti i smanjile nejednakosti za pacijente diljem svijeta;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traži od Komisije da predloži, a od Vijeća da donese, preporuku Vijeća o akcijskom planu za rijetke bolesti;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Giorgos Georgiou, Catarina Martins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poziva Komisiju da u višegodišnji financijski okvir za razdoblje nakon 2027. (2028. – 2034.) uključi namjenska sredstva za potporu pacijentima s rijetkim bolestima i njihovim obiteljima kako bi se osigurao pristup liječenju za sve pacijente s rijetkim bolestima, posebno za one s nezadovoljenim medicinskim potrebama, čime bi se osigurala istinska solidarnost u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Europski parlament smatra da bi se zakonodavnim aktom koji treba donijeti trebao uspostaviti sveobuhvatan i obvezujući europski akcijski okvir za rijetke bolesti kako bi se riješio problem fragmentacije, nejednakosti i neučinkovitosti u dijagnosticiranju, liječenju, koordinaciji istraživanja i podatkovnoj infrastrukturi u cijeloj Uniji.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Europski parlament smatra da bi </w:t>
            </w:r>
            <w:r>
              <w:rPr>
                <w:b/>
                <w:i/>
              </w:rPr>
              <w:t>se zakonodavnim aktom koji treba donijeti trebao uspostaviti</w:t>
            </w:r>
            <w:r>
              <w:t xml:space="preserve"> sveobuhvatan </w:t>
            </w:r>
            <w:r>
              <w:rPr>
                <w:b/>
                <w:i/>
              </w:rPr>
              <w:t>i obvezujući</w:t>
            </w:r>
            <w:r>
              <w:t xml:space="preserve"> europski akcijski okvir za rijetke bolesti kako bi se riješio problem fragmentacije, nejednakosti i neučinkovitosti u dijagnosticiranju, liječenju, koordinaciji istraživanja i podatkovnoj infrastrukturi u cijeloj Uniji.</w:t>
            </w:r>
          </w:p>
        </w:tc>
        <w:tc>
          <w:tcPr>
            <w:tcW w:w="4876" w:type="dxa"/>
            <w:tcBorders>
              <w:top w:val="nil"/>
              <w:left w:val="nil"/>
              <w:bottom w:val="nil"/>
              <w:right w:val="nil"/>
            </w:tcBorders>
          </w:tcPr>
          <w:p>
            <w:pPr>
              <w:pStyle w:val="Normal6a"/>
            </w:pPr>
            <w:r>
              <w:t xml:space="preserve">Europski parlament smatra da bi </w:t>
            </w:r>
            <w:r>
              <w:rPr>
                <w:b/>
                <w:i/>
              </w:rPr>
              <w:t>Komisija trebala, bez nepotrebne odgode, podnijeti prijedlog preporuke Vijeća u području rijetkih bolesti, kojim se uspostavlja</w:t>
            </w:r>
            <w:r>
              <w:t xml:space="preserve"> sveobuhvatan europski akcijski okvir za rijetke bolesti kako bi se riješio problem fragmentacije, nejednakosti i neučinkovitosti u dijagnosticiranju, liječenju, koordinaciji istraživanja i podatkovnoj infrastrukturi u cijeloj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Europski parlament smatra da bi se zakonodavnim aktom koji treba donijeti trebao uspostaviti sveobuhvatan </w:t>
            </w:r>
            <w:r>
              <w:rPr>
                <w:b/>
                <w:i/>
              </w:rPr>
              <w:t>i obvezujući</w:t>
            </w:r>
            <w:r>
              <w:t xml:space="preserve"> europski akcijski okvir za rijetke bolesti kako bi se riješio problem fragmentacije, nejednakosti i neučinkovitosti u dijagnosticiranju, liječenju, koordinaciji istraživanja i podatkovnoj infrastrukturi u cijeloj Uniji.</w:t>
            </w:r>
          </w:p>
        </w:tc>
        <w:tc>
          <w:tcPr>
            <w:tcW w:w="4876" w:type="dxa"/>
            <w:tcBorders>
              <w:top w:val="nil"/>
              <w:left w:val="nil"/>
              <w:bottom w:val="nil"/>
              <w:right w:val="nil"/>
            </w:tcBorders>
          </w:tcPr>
          <w:p>
            <w:pPr>
              <w:pStyle w:val="Normal6a"/>
            </w:pPr>
            <w:r>
              <w:t>Europski parlament smatra da bi se zakonodavnim aktom koji treba donijeti trebao uspostaviti sveobuhvatan</w:t>
            </w:r>
            <w:r>
              <w:rPr>
                <w:b/>
                <w:i/>
              </w:rPr>
              <w:t>, koordiniran i neobvezujući</w:t>
            </w:r>
            <w:r>
              <w:t xml:space="preserve"> europski akcijski okvir za rijetke bolesti </w:t>
            </w:r>
            <w:r>
              <w:rPr>
                <w:b/>
                <w:i/>
              </w:rPr>
              <w:t>koji se temelji na suradnji među državama članicama</w:t>
            </w:r>
            <w:r>
              <w:t xml:space="preserve"> kako bi se riješio problem fragmentacije, nejednakosti i neučinkovitosti u dijagnosticiranju, liječenju, koordinaciji istraživanja i podatkovnoj infrastrukturi u cijeloj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Europski parlament smatra da bi se zakonodavnim aktom koji treba donijeti trebao uspostaviti sveobuhvatan i obvezujući europski akcijski okvir za rijetke bolesti kako bi se riješio problem fragmentacije, nejednakosti i neučinkovitosti u dijagnosticiranju, liječenju, koordinaciji istraživanja i podatkovnoj infrastrukturi u cijeloj Uniji.</w:t>
            </w:r>
          </w:p>
        </w:tc>
        <w:tc>
          <w:tcPr>
            <w:tcW w:w="4876" w:type="dxa"/>
            <w:tcBorders>
              <w:top w:val="nil"/>
              <w:left w:val="nil"/>
              <w:bottom w:val="nil"/>
              <w:right w:val="nil"/>
            </w:tcBorders>
          </w:tcPr>
          <w:p>
            <w:pPr>
              <w:pStyle w:val="Normal6a"/>
            </w:pPr>
            <w:r>
              <w:t xml:space="preserve">Europski parlament smatra da bi se zakonodavnim aktom koji treba donijeti trebao uspostaviti sveobuhvatan i obvezujući europski akcijski okvir za rijetke bolesti kako bi se riješio problem fragmentacije, </w:t>
            </w:r>
            <w:r>
              <w:rPr>
                <w:b/>
                <w:i/>
              </w:rPr>
              <w:t>količine pacijenata i podataka,</w:t>
            </w:r>
            <w:r>
              <w:t xml:space="preserve"> nejednakosti i neučinkovitosti u dijagnosticiranju, liječenju, koordinaciji istraživanja i podatkovnoj infrastrukturi u cijeloj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Europski parlament smatra da bi se </w:t>
            </w:r>
            <w:r>
              <w:rPr>
                <w:b/>
                <w:i/>
              </w:rPr>
              <w:t>zakonodavnim aktom koji</w:t>
            </w:r>
            <w:r>
              <w:t xml:space="preserve"> treba donijeti trebao uspostaviti sveobuhvatan i obvezujući europski akcijski okvir za rijetke bolesti kako bi se riješio problem fragmentacije, nejednakosti i neučinkovitosti u dijagnosticiranju, liječenju, koordinaciji istraživanja i podatkovnoj infrastrukturi u cijeloj Uniji.</w:t>
            </w:r>
          </w:p>
        </w:tc>
        <w:tc>
          <w:tcPr>
            <w:tcW w:w="4876" w:type="dxa"/>
            <w:tcBorders>
              <w:top w:val="nil"/>
              <w:left w:val="nil"/>
              <w:bottom w:val="nil"/>
              <w:right w:val="nil"/>
            </w:tcBorders>
          </w:tcPr>
          <w:p>
            <w:pPr>
              <w:pStyle w:val="Normal6a"/>
            </w:pPr>
            <w:r>
              <w:t xml:space="preserve">Europski parlament smatra da bi se </w:t>
            </w:r>
            <w:r>
              <w:rPr>
                <w:b/>
                <w:i/>
              </w:rPr>
              <w:t>preporukom koju</w:t>
            </w:r>
            <w:r>
              <w:t xml:space="preserve"> treba donijeti trebao uspostaviti sveobuhvatan i obvezujući europski akcijski okvir za rijetke bolesti kako bi se riješio problem fragmentacije, nejednakosti i neučinkovitosti u dijagnosticiranju, liječenju, koordinaciji istraživanja i podatkovnoj infrastrukturi u cijeloj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Europski parlament smatra da bi </w:t>
            </w:r>
            <w:r>
              <w:rPr>
                <w:b/>
                <w:i/>
              </w:rPr>
              <w:t>zakonodavnim aktom koji</w:t>
            </w:r>
            <w:r>
              <w:t xml:space="preserve"> treba donijeti trebalo:</w:t>
            </w:r>
          </w:p>
        </w:tc>
        <w:tc>
          <w:tcPr>
            <w:tcW w:w="4876" w:type="dxa"/>
            <w:tcBorders>
              <w:top w:val="nil"/>
              <w:left w:val="nil"/>
              <w:bottom w:val="nil"/>
              <w:right w:val="nil"/>
            </w:tcBorders>
          </w:tcPr>
          <w:p>
            <w:pPr>
              <w:pStyle w:val="Normal6a"/>
            </w:pPr>
            <w:r>
              <w:t xml:space="preserve">Europski parlament smatra da bi </w:t>
            </w:r>
            <w:r>
              <w:rPr>
                <w:b/>
                <w:i/>
              </w:rPr>
              <w:t>preporuku koju</w:t>
            </w:r>
            <w:r>
              <w:t xml:space="preserve"> treba donijeti trebalo: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uspostaviti dosljedan okvir Unije koji obuhvaća rano dijagnosticiranje, koordinaciju probira, pristup lijekovima i naprednim terapijama, istraživačku suradnju, interoperabilne podatkovne infrastrukture, integrirane načine skrbi, mehanizme upravljanja i sustave praćenja</w:t>
            </w:r>
            <w:r>
              <w:rPr>
                <w:b/>
                <w:i/>
              </w:rPr>
              <w:t>,</w:t>
            </w:r>
          </w:p>
        </w:tc>
        <w:tc>
          <w:tcPr>
            <w:tcW w:w="4876" w:type="dxa"/>
            <w:tcBorders>
              <w:top w:val="nil"/>
              <w:left w:val="nil"/>
              <w:bottom w:val="nil"/>
              <w:right w:val="nil"/>
            </w:tcBorders>
          </w:tcPr>
          <w:p>
            <w:pPr>
              <w:pStyle w:val="Normal6a"/>
            </w:pPr>
            <w:r>
              <w:t>-</w:t>
            </w:r>
            <w:r>
              <w:tab/>
            </w:r>
            <w:r>
              <w:t xml:space="preserve">uspostaviti dosljedan okvir Unije </w:t>
            </w:r>
            <w:r>
              <w:rPr>
                <w:b/>
                <w:i/>
              </w:rPr>
              <w:t>za rješavanje cijelog niza nezadovoljenih potreba osoba koje žive s rijetkim bolestima, s naglaskom na djelovanjima s jasnom dodanom vrijednošću Unije,</w:t>
            </w:r>
            <w:r>
              <w:t xml:space="preserve"> koji obuhvaća rano dijagnosticiranje, koordinaciju probira, pristup lijekovima i naprednim terapijama, istraživačku suradnju, interoperabilne podatkovne infrastrukture, integrirane načine skrbi, </w:t>
            </w:r>
            <w:r>
              <w:rPr>
                <w:b/>
                <w:i/>
              </w:rPr>
              <w:t>sudjelovanje pacijenata, uključivanje osoba koje žive s rijetkim bolestima i njihovih obitelji,</w:t>
            </w:r>
            <w:r>
              <w:t xml:space="preserve"> mehanizme upravljanja i sustave praćenja</w:t>
            </w:r>
            <w:r>
              <w:rPr>
                <w:b/>
                <w:i/>
              </w:rPr>
              <w:t>.</w:t>
            </w:r>
            <w:r>
              <w:t xml:space="preserve"> </w:t>
            </w:r>
            <w:r>
              <w:rPr>
                <w:b/>
                <w:i/>
              </w:rPr>
              <w:t>Okvir se temelji na mjerljivim ishodima koje redovito prati i ocjenjuje višedioničko tijelo</w:t>
            </w:r>
            <w:r>
              <w:t xml:space="preserve"> </w:t>
            </w:r>
            <w:r>
              <w:rPr>
                <w:b/>
                <w:i/>
              </w:rPr>
              <w:t>i odgovarajućem financiranju iz proračuna Unije;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uspostaviti dosljedan okvir Unije koji obuhvaća rano dijagnosticiranje, koordinaciju probira, pristup lijekovima i naprednim terapijama, istraživačku suradnju, interoperabilne podatkovne infrastrukture, integrirane načine skrbi, mehanizme upravljanja i sustave praćenja,</w:t>
            </w:r>
          </w:p>
        </w:tc>
        <w:tc>
          <w:tcPr>
            <w:tcW w:w="4876" w:type="dxa"/>
            <w:tcBorders>
              <w:top w:val="nil"/>
              <w:left w:val="nil"/>
              <w:bottom w:val="nil"/>
              <w:right w:val="nil"/>
            </w:tcBorders>
          </w:tcPr>
          <w:p>
            <w:pPr>
              <w:pStyle w:val="Normal6a"/>
            </w:pPr>
            <w:r>
              <w:t>-</w:t>
            </w:r>
            <w:r>
              <w:tab/>
            </w:r>
            <w:r>
              <w:t>uspostaviti dosljedan okvir Unije koji obuhvaća rano dijagnosticiranje, koordinaciju probira, pristup lijekovima i naprednim terapijama, istraživačku suradnju, interoperabilne podatkovne infrastrukture, integrirane načine skrbi, mehanizme upravljanja</w:t>
            </w:r>
            <w:r>
              <w:rPr>
                <w:b/>
                <w:i/>
              </w:rPr>
              <w:t>, nove modele suradnje</w:t>
            </w:r>
            <w:r>
              <w:t xml:space="preserve"> i sustave praćenja,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uspostaviti dosljedan okvir Unije koji obuhvaća rano dijagnosticiranje, koordinaciju probira, pristup lijekovima i naprednim terapijama, istraživačku suradnju, interoperabilne podatkovne infrastrukture, integrirane načine skrbi, mehanizme upravljanja i sustave praćenja,</w:t>
            </w:r>
          </w:p>
        </w:tc>
        <w:tc>
          <w:tcPr>
            <w:tcW w:w="4876" w:type="dxa"/>
            <w:tcBorders>
              <w:top w:val="nil"/>
              <w:left w:val="nil"/>
              <w:bottom w:val="nil"/>
              <w:right w:val="nil"/>
            </w:tcBorders>
          </w:tcPr>
          <w:p>
            <w:pPr>
              <w:pStyle w:val="Normal6a"/>
            </w:pPr>
            <w:r>
              <w:t>-</w:t>
            </w:r>
            <w:r>
              <w:tab/>
            </w:r>
            <w:r>
              <w:t xml:space="preserve">uspostaviti dosljedan okvir Unije koji obuhvaća rano dijagnosticiranje, koordinaciju probira, pristup lijekovima i naprednim terapijama, istraživačku suradnju, interoperabilne podatkovne infrastrukture, integrirane načine skrbi </w:t>
            </w:r>
            <w:r>
              <w:rPr>
                <w:b/>
                <w:i/>
              </w:rPr>
              <w:t>usmjerene na pacijenta</w:t>
            </w:r>
            <w:r>
              <w:t>, mehanizme upravljanja i sustave praćenja,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uspostaviti dosljedan okvir Unije koji obuhvaća rano dijagnosticiranje, koordinaciju probira, pristup lijekovima i naprednim terapijama, istraživačku suradnju, interoperabilne podatkovne infrastrukture, integrirane načine skrbi, mehanizme upravljanja i sustave praćenja,</w:t>
            </w:r>
          </w:p>
        </w:tc>
        <w:tc>
          <w:tcPr>
            <w:tcW w:w="4876" w:type="dxa"/>
            <w:tcBorders>
              <w:top w:val="nil"/>
              <w:left w:val="nil"/>
              <w:bottom w:val="nil"/>
              <w:right w:val="nil"/>
            </w:tcBorders>
          </w:tcPr>
          <w:p>
            <w:pPr>
              <w:pStyle w:val="Normal6a"/>
            </w:pPr>
            <w:r>
              <w:t>-</w:t>
            </w:r>
            <w:r>
              <w:tab/>
            </w:r>
            <w:r>
              <w:t xml:space="preserve">uspostaviti dosljedan okvir Unije koji obuhvaća rano dijagnosticiranje, koordinaciju probira, pristup lijekovima i naprednim terapijama, </w:t>
            </w:r>
            <w:r>
              <w:rPr>
                <w:b/>
                <w:i/>
              </w:rPr>
              <w:t>medicinske proizvode,</w:t>
            </w:r>
            <w:r>
              <w:t xml:space="preserve"> istraživačku suradnju, interoperabilne podatkovne infrastrukture, integrirane načine skrbi, mehanizme upravljanja i sustave praćenja,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uspostaviti dosljedan okvir Unije </w:t>
            </w:r>
            <w:r>
              <w:rPr>
                <w:b/>
                <w:i/>
              </w:rPr>
              <w:t>koji obuhvaća rano</w:t>
            </w:r>
            <w:r>
              <w:t xml:space="preserve"> dijagnosticiranje, </w:t>
            </w:r>
            <w:r>
              <w:rPr>
                <w:b/>
                <w:i/>
              </w:rPr>
              <w:t>koordinaciju</w:t>
            </w:r>
            <w:r>
              <w:t xml:space="preserve"> probira, pristup lijekovima i naprednim terapijama, </w:t>
            </w:r>
            <w:r>
              <w:rPr>
                <w:b/>
                <w:i/>
              </w:rPr>
              <w:t>istraživačku suradnju, interoperabilne podatkovne infrastrukture, integrirane načine</w:t>
            </w:r>
            <w:r>
              <w:t xml:space="preserve"> skrbi</w:t>
            </w:r>
            <w:r>
              <w:rPr>
                <w:b/>
                <w:i/>
              </w:rPr>
              <w:t>, mehanizme upravljanja i sustave praćenja,</w:t>
            </w:r>
          </w:p>
        </w:tc>
        <w:tc>
          <w:tcPr>
            <w:tcW w:w="4876" w:type="dxa"/>
            <w:tcBorders>
              <w:top w:val="nil"/>
              <w:left w:val="nil"/>
              <w:bottom w:val="nil"/>
              <w:right w:val="nil"/>
            </w:tcBorders>
          </w:tcPr>
          <w:p>
            <w:pPr>
              <w:pStyle w:val="Normal6a"/>
            </w:pPr>
            <w:r>
              <w:rPr>
                <w:b/>
                <w:i/>
              </w:rPr>
              <w:t>–</w:t>
            </w:r>
            <w:r>
              <w:tab/>
            </w:r>
            <w:r>
              <w:t xml:space="preserve">uspostaviti dosljedan okvir Unije </w:t>
            </w:r>
            <w:r>
              <w:rPr>
                <w:b/>
                <w:i/>
              </w:rPr>
              <w:t>usmjeren na ostvarivanje sljedećih ciljeva:</w:t>
            </w:r>
            <w:r>
              <w:t xml:space="preserve"> </w:t>
            </w:r>
            <w:r>
              <w:rPr>
                <w:b/>
                <w:i/>
              </w:rPr>
              <w:t>brže</w:t>
            </w:r>
            <w:r>
              <w:t xml:space="preserve"> dijagnosticiranje, </w:t>
            </w:r>
            <w:r>
              <w:rPr>
                <w:b/>
                <w:i/>
              </w:rPr>
              <w:t>opsežnija koordinacija</w:t>
            </w:r>
            <w:r>
              <w:t xml:space="preserve"> probira </w:t>
            </w:r>
            <w:r>
              <w:rPr>
                <w:b/>
                <w:i/>
              </w:rPr>
              <w:t>novorođenčadi</w:t>
            </w:r>
            <w:r>
              <w:t xml:space="preserve">, </w:t>
            </w:r>
            <w:r>
              <w:rPr>
                <w:b/>
                <w:i/>
              </w:rPr>
              <w:t>bolji</w:t>
            </w:r>
            <w:r>
              <w:t xml:space="preserve"> pristup lijekovima i naprednim terapijama, </w:t>
            </w:r>
            <w:r>
              <w:rPr>
                <w:b/>
                <w:i/>
              </w:rPr>
              <w:t>suradnja u istraživanju, interoperabilna podatkovna infrastruktura i integrirani modeli</w:t>
            </w:r>
            <w:r>
              <w:t xml:space="preserve"> skrbi</w:t>
            </w:r>
            <w:r>
              <w:rPr>
                <w:b/>
                <w:i/>
              </w:rP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1.a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Europskim okvirom usmjeravat će se provedba dosljednih nacionalnih planova i strategija, osiguravajući da su sve mjere osmišljene tako da odražavaju kontinuitet s nacionalnim planovima i strategijama za rijetke bolesti i da se njima ostvaruju mjerljiva poboljšanja ishoda za pacijente, uključujući smanjeno kašnjenje u dijagnosticiranju, dulji očekivani životni vijek, bolju kvalitetu života i smanjeno socioekonomsko opterećenje;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utvrditi zajednička načela i </w:t>
            </w:r>
            <w:r>
              <w:rPr>
                <w:b/>
                <w:i/>
              </w:rPr>
              <w:t>obveze</w:t>
            </w:r>
            <w:r>
              <w:t xml:space="preserve"> u pogledu koordinacije kako bi se osigurala interoperabilnost registara rijetkih bolesti</w:t>
            </w:r>
            <w:r>
              <w:rPr>
                <w:b/>
                <w:i/>
              </w:rPr>
              <w:t>,</w:t>
            </w:r>
            <w:r>
              <w:t xml:space="preserve"> usklađenost s europskim prostorom za zdravstvene podatke </w:t>
            </w:r>
            <w:r>
              <w:rPr>
                <w:b/>
                <w:i/>
              </w:rPr>
              <w:t>i strukturirana razmjena stvarnih dokaza među državama članicama,</w:t>
            </w:r>
          </w:p>
        </w:tc>
        <w:tc>
          <w:tcPr>
            <w:tcW w:w="4876" w:type="dxa"/>
            <w:tcBorders>
              <w:top w:val="nil"/>
              <w:left w:val="nil"/>
              <w:bottom w:val="nil"/>
              <w:right w:val="nil"/>
            </w:tcBorders>
          </w:tcPr>
          <w:p>
            <w:pPr>
              <w:pStyle w:val="Normal6a"/>
            </w:pPr>
            <w:r>
              <w:rPr>
                <w:b/>
                <w:i/>
              </w:rPr>
              <w:t>–</w:t>
            </w:r>
            <w:r>
              <w:tab/>
            </w:r>
            <w:r>
              <w:t xml:space="preserve">utvrditi zajednička načela i </w:t>
            </w:r>
            <w:r>
              <w:rPr>
                <w:b/>
                <w:i/>
              </w:rPr>
              <w:t>ciljeve</w:t>
            </w:r>
            <w:r>
              <w:t xml:space="preserve"> u pogledu koordinacije kako bi se osigurala interoperabilnost registara rijetkih bolesti </w:t>
            </w:r>
            <w:r>
              <w:rPr>
                <w:b/>
                <w:i/>
              </w:rPr>
              <w:t>i</w:t>
            </w:r>
            <w:r>
              <w:t xml:space="preserve"> usklađenost s europskim prostorom za zdravstvene podatke</w:t>
            </w:r>
            <w:r>
              <w:rPr>
                <w:b/>
                <w:i/>
              </w:rP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Marie-Luce Brasier-Clain, Aleksandar Nikolic, Valérie Deloge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utvrditi zajednička načela i obveze u pogledu koordinacije kako bi se osigurala interoperabilnost registara rijetkih bolesti</w:t>
            </w:r>
            <w:r>
              <w:rPr>
                <w:b/>
                <w:i/>
              </w:rPr>
              <w:t>, usklađenost s europskim prostorom za zdravstvene podatke i strukturirana razmjena</w:t>
            </w:r>
            <w:r>
              <w:t xml:space="preserve"> stvarnih dokaza </w:t>
            </w:r>
            <w:r>
              <w:rPr>
                <w:b/>
                <w:i/>
              </w:rPr>
              <w:t>među državama članicama,</w:t>
            </w:r>
          </w:p>
        </w:tc>
        <w:tc>
          <w:tcPr>
            <w:tcW w:w="4876" w:type="dxa"/>
            <w:tcBorders>
              <w:top w:val="nil"/>
              <w:left w:val="nil"/>
              <w:bottom w:val="nil"/>
              <w:right w:val="nil"/>
            </w:tcBorders>
          </w:tcPr>
          <w:p>
            <w:pPr>
              <w:pStyle w:val="Normal6a"/>
            </w:pPr>
            <w:r>
              <w:t>-</w:t>
            </w:r>
            <w:r>
              <w:tab/>
            </w:r>
            <w:r>
              <w:t xml:space="preserve">utvrditi zajednička načela i obveze u pogledu koordinacije kako bi se osigurala interoperabilnost registara rijetkih bolesti </w:t>
            </w:r>
            <w:r>
              <w:rPr>
                <w:b/>
                <w:i/>
              </w:rPr>
              <w:t>na temelju</w:t>
            </w:r>
            <w:r>
              <w:t xml:space="preserve"> stvarnih dokaza</w:t>
            </w:r>
            <w:r>
              <w:rPr>
                <w:b/>
                <w:i/>
              </w:rPr>
              <w:t>, decentraliziranim i udruženim pristupom kojim se osigurava da države članice zadrže potpunu kontrolu nad zdravstvenim podacima i njihovom upotrebom;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utvrditi zajednička načela i obveze u pogledu koordinacije kako bi se osigurala interoperabilnost registara rijetkih bolesti, usklađenost s europskim prostorom za zdravstvene podatke i strukturirana razmjena stvarnih dokaza među državama članicama,</w:t>
            </w:r>
          </w:p>
        </w:tc>
        <w:tc>
          <w:tcPr>
            <w:tcW w:w="4876" w:type="dxa"/>
            <w:tcBorders>
              <w:top w:val="nil"/>
              <w:left w:val="nil"/>
              <w:bottom w:val="nil"/>
              <w:right w:val="nil"/>
            </w:tcBorders>
          </w:tcPr>
          <w:p>
            <w:pPr>
              <w:pStyle w:val="Normal6a"/>
            </w:pPr>
            <w:r>
              <w:t>-</w:t>
            </w:r>
            <w:r>
              <w:tab/>
            </w:r>
            <w:r>
              <w:t xml:space="preserve">utvrditi zajednička načela i obveze u pogledu koordinacije kako bi se osigurala </w:t>
            </w:r>
            <w:r>
              <w:rPr>
                <w:b/>
                <w:i/>
              </w:rPr>
              <w:t>primjena OrphaCodesa i</w:t>
            </w:r>
            <w:r>
              <w:t xml:space="preserve"> interoperabilnost registara rijetkih bolesti, usklađenost s europskim prostorom za zdravstvene podatke i strukturirana razmjena stvarnih dokaza među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2.a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osigurati da se na razini Unije ne uspostavi centralizirana pohrana osjetljivih zdravstvenih podataka i da sva razmjena podataka podliježe izričitom, informiranom i dobrovoljnom pristanku pacijenta;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ojačati i poboljšati strukturu pravne osnove europskih referentnih mreža i vodeću ulogu Komisije, uključujući održivo financiranje sredstvima Unije i jasnije mehanizme upravljanja,</w:t>
            </w:r>
          </w:p>
        </w:tc>
        <w:tc>
          <w:tcPr>
            <w:tcW w:w="4876" w:type="dxa"/>
            <w:tcBorders>
              <w:top w:val="nil"/>
              <w:left w:val="nil"/>
              <w:bottom w:val="nil"/>
              <w:right w:val="nil"/>
            </w:tcBorders>
          </w:tcPr>
          <w:p>
            <w:pPr>
              <w:pStyle w:val="Normal6a"/>
            </w:pPr>
            <w:r>
              <w:t>-</w:t>
            </w:r>
            <w:r>
              <w:tab/>
            </w:r>
            <w:r>
              <w:t>ojačati i poboljšati strukturu pravne osnove europskih referentnih mreža i vodeću ulogu Komisije, uključujući održivo financiranje sredstvima Unije</w:t>
            </w:r>
            <w:r>
              <w:rPr>
                <w:b/>
                <w:i/>
              </w:rPr>
              <w:t>, posebno potporom iz ECF-a i dopunskom potporom iz drugih elemenata NRP plana, među ostalim usmjeravanjem na države članice i regije koje se suočavaju sa strukturnim nedostacima kapaciteta,</w:t>
            </w:r>
            <w:r>
              <w:t xml:space="preserve"> i jasnije mehanizme upravljanja,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ojačati i </w:t>
            </w:r>
            <w:r>
              <w:rPr>
                <w:b/>
                <w:i/>
              </w:rPr>
              <w:t>poboljšati strukturu pravne osnove</w:t>
            </w:r>
            <w:r>
              <w:t xml:space="preserve"> europskih referentnih mreža </w:t>
            </w:r>
            <w:r>
              <w:rPr>
                <w:b/>
                <w:i/>
              </w:rPr>
              <w:t>i vodeću ulogu Komisije, uključujući održivo financiranje sredstvima Unije i jasnije mehanizme</w:t>
            </w:r>
            <w:r>
              <w:t xml:space="preserve"> upravljanja</w:t>
            </w:r>
            <w:r>
              <w:rPr>
                <w:b/>
                <w:i/>
              </w:rPr>
              <w:t>,</w:t>
            </w:r>
          </w:p>
        </w:tc>
        <w:tc>
          <w:tcPr>
            <w:tcW w:w="4876" w:type="dxa"/>
            <w:tcBorders>
              <w:top w:val="nil"/>
              <w:left w:val="nil"/>
              <w:bottom w:val="nil"/>
              <w:right w:val="nil"/>
            </w:tcBorders>
          </w:tcPr>
          <w:p>
            <w:pPr>
              <w:pStyle w:val="Normal6a"/>
            </w:pPr>
            <w:r>
              <w:t>-</w:t>
            </w:r>
            <w:r>
              <w:tab/>
            </w:r>
            <w:r>
              <w:t xml:space="preserve">ojačati i </w:t>
            </w:r>
            <w:r>
              <w:rPr>
                <w:b/>
                <w:i/>
              </w:rPr>
              <w:t>podupirati razvoj</w:t>
            </w:r>
            <w:r>
              <w:t xml:space="preserve"> europskih referentnih mreža </w:t>
            </w:r>
            <w:r>
              <w:rPr>
                <w:b/>
                <w:i/>
              </w:rPr>
              <w:t>kao komplementarnih alata nacionalnim centrima stručnosti, bez zamjene nacionalnih struktura zdravstvene skrbi ili stvaranja centraliziranih mehanizama</w:t>
            </w:r>
            <w:r>
              <w:t xml:space="preserve"> upravljanja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ojačati i poboljšati strukturu pravne osnove europskih referentnih mreža i vodeću ulogu Komisije, uključujući održivo financiranje sredstvima Unije i jasnije mehanizme upravljanja,</w:t>
            </w:r>
          </w:p>
        </w:tc>
        <w:tc>
          <w:tcPr>
            <w:tcW w:w="4876" w:type="dxa"/>
            <w:tcBorders>
              <w:top w:val="nil"/>
              <w:left w:val="nil"/>
              <w:bottom w:val="nil"/>
              <w:right w:val="nil"/>
            </w:tcBorders>
          </w:tcPr>
          <w:p>
            <w:pPr>
              <w:pStyle w:val="Normal6a"/>
            </w:pPr>
            <w:r>
              <w:t>-</w:t>
            </w:r>
            <w:r>
              <w:tab/>
            </w:r>
            <w:r>
              <w:t>ojačati i poboljšati strukturu pravne osnove europskih referentnih mreža</w:t>
            </w:r>
            <w:r>
              <w:rPr>
                <w:b/>
                <w:i/>
              </w:rPr>
              <w:t>, uz njihovu učinkovitu integraciju u sve zdravstvene sustave,</w:t>
            </w:r>
            <w:r>
              <w:t xml:space="preserve"> i vodeću ulogu Komisije, uključujući održivo financiranje sredstvima Unije i jasnije mehanizme upravljanja,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ojačati i poboljšati strukturu pravne osnove europskih referentnih mreža </w:t>
            </w:r>
            <w:r>
              <w:rPr>
                <w:b/>
                <w:i/>
              </w:rPr>
              <w:t>i vodeću ulogu Komisije</w:t>
            </w:r>
            <w:r>
              <w:t>, uključujući održivo financiranje sredstvima Unije i jasnije mehanizme upravljanja,</w:t>
            </w:r>
          </w:p>
        </w:tc>
        <w:tc>
          <w:tcPr>
            <w:tcW w:w="4876" w:type="dxa"/>
            <w:tcBorders>
              <w:top w:val="nil"/>
              <w:left w:val="nil"/>
              <w:bottom w:val="nil"/>
              <w:right w:val="nil"/>
            </w:tcBorders>
          </w:tcPr>
          <w:p>
            <w:pPr>
              <w:pStyle w:val="Normal6a"/>
            </w:pPr>
            <w:r>
              <w:t>-</w:t>
            </w:r>
            <w:r>
              <w:tab/>
            </w:r>
            <w:r>
              <w:t xml:space="preserve">ojačati i poboljšati strukturu pravne osnove europskih referentnih mreža, uključujući </w:t>
            </w:r>
            <w:r>
              <w:rPr>
                <w:b/>
                <w:i/>
              </w:rPr>
              <w:t>sigurno i</w:t>
            </w:r>
            <w:r>
              <w:t xml:space="preserve"> održivo financiranje sredstvima Unije i jasnije mehanizme upravljanja,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ojačati i poboljšati strukturu </w:t>
            </w:r>
            <w:r>
              <w:rPr>
                <w:b/>
                <w:i/>
              </w:rPr>
              <w:t>pravne osnove</w:t>
            </w:r>
            <w:r>
              <w:t xml:space="preserve"> europskih referentnih mreža i vodeću ulogu Komisije, uključujući održivo financiranje sredstvima Unije i jasnije mehanizme upravljanja,</w:t>
            </w:r>
          </w:p>
        </w:tc>
        <w:tc>
          <w:tcPr>
            <w:tcW w:w="4876" w:type="dxa"/>
            <w:tcBorders>
              <w:top w:val="nil"/>
              <w:left w:val="nil"/>
              <w:bottom w:val="nil"/>
              <w:right w:val="nil"/>
            </w:tcBorders>
          </w:tcPr>
          <w:p>
            <w:pPr>
              <w:pStyle w:val="Normal6a"/>
            </w:pPr>
            <w:r>
              <w:t>-</w:t>
            </w:r>
            <w:r>
              <w:tab/>
            </w:r>
            <w:r>
              <w:t>ojačati i poboljšati strukturu europskih referentnih mreža i vodeću ulogu Komisije, uključujući održivo financiranje sredstvima Unije i jasnije mehanizme upravljanja,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ojačati i poboljšati strukturu </w:t>
            </w:r>
            <w:r>
              <w:rPr>
                <w:b/>
                <w:i/>
              </w:rPr>
              <w:t>pravne osnove</w:t>
            </w:r>
            <w:r>
              <w:t xml:space="preserve"> europskih referentnih mreža i vodeću ulogu Komisije, uključujući održivo financiranje sredstvima Unije i jasnije mehanizme upravljanja,</w:t>
            </w:r>
          </w:p>
        </w:tc>
        <w:tc>
          <w:tcPr>
            <w:tcW w:w="4876" w:type="dxa"/>
            <w:tcBorders>
              <w:top w:val="nil"/>
              <w:left w:val="nil"/>
              <w:bottom w:val="nil"/>
              <w:right w:val="nil"/>
            </w:tcBorders>
          </w:tcPr>
          <w:p>
            <w:pPr>
              <w:pStyle w:val="Normal6a"/>
            </w:pPr>
            <w:r>
              <w:t>-</w:t>
            </w:r>
            <w:r>
              <w:tab/>
            </w:r>
            <w:r>
              <w:t>ojačati i poboljšati strukturu europskih referentnih mreža i vodeću ulogu Komisije, uključujući održivo financiranje sredstvima Unije i jasnije mehanizme upravljanja,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rPr>
                <w:b/>
                <w:i/>
              </w:rPr>
              <w:t>uvesti mehanizam praćenja i izvješćivanja na razini Unije, među ostalim zajedničke pokazatelje i mjerljive ciljeve, kako bi se procijenio napredak u smanjenju kašnjenja u postavljanju dijagnoze, poboljšanju pravednog pristupa liječenju i jačanju prekogranične suradnje,</w:t>
            </w:r>
          </w:p>
        </w:tc>
        <w:tc>
          <w:tcPr>
            <w:tcW w:w="4876" w:type="dxa"/>
            <w:tcBorders>
              <w:top w:val="nil"/>
              <w:left w:val="nil"/>
              <w:bottom w:val="nil"/>
              <w:right w:val="nil"/>
            </w:tcBorders>
          </w:tcPr>
          <w:p>
            <w:pPr>
              <w:pStyle w:val="Normal6a"/>
            </w:pPr>
            <w:r>
              <w:t>-</w:t>
            </w:r>
            <w:r>
              <w:tab/>
            </w:r>
            <w:r>
              <w:rPr>
                <w:b/>
                <w:i/>
              </w:rPr>
              <w:t>poticati izradu dobrovoljnih alata i pokazatelja za praćenje, izbjegavajući pritom prekomjerno administrativno opterećenje i poštujući nacionalne posebnosti;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uvesti mehanizam praćenja i izvješćivanja na razini Unije, među ostalim zajedničke pokazatelje i mjerljive ciljeve, kako bi se procijenio napredak u smanjenju kašnjenja u postavljanju dijagnoze, poboljšanju pravednog pristupa </w:t>
            </w:r>
            <w:r>
              <w:rPr>
                <w:b/>
                <w:i/>
              </w:rPr>
              <w:t>liječenju</w:t>
            </w:r>
            <w:r>
              <w:t xml:space="preserve"> i jačanju prekogranične suradnje</w:t>
            </w:r>
            <w:r>
              <w:rPr>
                <w:b/>
                <w:i/>
              </w:rPr>
              <w:t>,</w:t>
            </w:r>
          </w:p>
        </w:tc>
        <w:tc>
          <w:tcPr>
            <w:tcW w:w="4876" w:type="dxa"/>
            <w:tcBorders>
              <w:top w:val="nil"/>
              <w:left w:val="nil"/>
              <w:bottom w:val="nil"/>
              <w:right w:val="nil"/>
            </w:tcBorders>
          </w:tcPr>
          <w:p>
            <w:pPr>
              <w:pStyle w:val="Normal6a"/>
            </w:pPr>
            <w:r>
              <w:t>-</w:t>
            </w:r>
            <w:r>
              <w:tab/>
            </w:r>
            <w:r>
              <w:t xml:space="preserve">uvesti mehanizam praćenja i izvješćivanja na razini Unije, među ostalim zajedničke pokazatelje i mjerljive ciljeve, kako bi se procijenio napredak u smanjenju kašnjenja u postavljanju dijagnoze, poboljšanju pravednog pristupa </w:t>
            </w:r>
            <w:r>
              <w:rPr>
                <w:b/>
                <w:i/>
              </w:rPr>
              <w:t>različitim metodama liječenja</w:t>
            </w:r>
            <w:r>
              <w:t xml:space="preserve"> i jačanju prekogranične suradnje</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rPr>
                <w:b/>
                <w:i/>
              </w:rPr>
              <w:t>uvesti mehanizam</w:t>
            </w:r>
            <w:r>
              <w:t xml:space="preserve"> praćenja i izvješćivanja na razini Unije, među ostalim zajedničke pokazatelje i mjerljive ciljeve, kako bi se procijenio napredak u smanjenju kašnjenja u postavljanju dijagnoze, poboljšanju pravednog pristupa liječenju i jačanju prekogranične suradnje,</w:t>
            </w:r>
          </w:p>
        </w:tc>
        <w:tc>
          <w:tcPr>
            <w:tcW w:w="4876" w:type="dxa"/>
            <w:tcBorders>
              <w:top w:val="nil"/>
              <w:left w:val="nil"/>
              <w:bottom w:val="nil"/>
              <w:right w:val="nil"/>
            </w:tcBorders>
          </w:tcPr>
          <w:p>
            <w:pPr>
              <w:pStyle w:val="Normal6a"/>
            </w:pPr>
            <w:r>
              <w:t>-</w:t>
            </w:r>
            <w:r>
              <w:tab/>
            </w:r>
            <w:r>
              <w:rPr>
                <w:b/>
                <w:i/>
              </w:rPr>
              <w:t>podupirati usklađivanje</w:t>
            </w:r>
            <w:r>
              <w:t xml:space="preserve"> praćenja i izvješćivanja na razini Unije, među ostalim zajedničke pokazatelje i mjerljive ciljeve, kako bi se procijenio napredak u smanjenju kašnjenja u postavljanju dijagnoze, poboljšanju pravednog pristupa liječenju i jačanju prekogranične suradnje,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osigurati mehanizme za promicanje upotrebe prekograničnih putova za lijekove za naprednu terapiju i povećanje njihova razvoja</w:t>
            </w:r>
            <w:r>
              <w:rPr>
                <w:b/>
                <w:i/>
              </w:rPr>
              <w:t>,</w:t>
            </w:r>
          </w:p>
        </w:tc>
        <w:tc>
          <w:tcPr>
            <w:tcW w:w="4876" w:type="dxa"/>
            <w:tcBorders>
              <w:top w:val="nil"/>
              <w:left w:val="nil"/>
              <w:bottom w:val="nil"/>
              <w:right w:val="nil"/>
            </w:tcBorders>
          </w:tcPr>
          <w:p>
            <w:pPr>
              <w:pStyle w:val="Normal6a"/>
            </w:pPr>
            <w:r>
              <w:t>-</w:t>
            </w:r>
            <w:r>
              <w:tab/>
            </w:r>
            <w:r>
              <w:t xml:space="preserve">osigurati mehanizme za promicanje upotrebe prekograničnih putova za lijekove za naprednu terapiju i povećanje njihova razvoja </w:t>
            </w:r>
            <w:r>
              <w:rPr>
                <w:b/>
                <w:i/>
              </w:rPr>
              <w:t>te drugih lijekova i liječenja koji mogu imati koristi od tih putova;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osigurati mehanizme za promicanje upotrebe prekograničnih putova za lijekove za naprednu terapiju i povećanje njihova razvoja</w:t>
            </w:r>
            <w:r>
              <w:rPr>
                <w:b/>
                <w:i/>
              </w:rPr>
              <w:t>,</w:t>
            </w:r>
          </w:p>
        </w:tc>
        <w:tc>
          <w:tcPr>
            <w:tcW w:w="4876" w:type="dxa"/>
            <w:tcBorders>
              <w:top w:val="nil"/>
              <w:left w:val="nil"/>
              <w:bottom w:val="nil"/>
              <w:right w:val="nil"/>
            </w:tcBorders>
          </w:tcPr>
          <w:p>
            <w:pPr>
              <w:pStyle w:val="Normal6a"/>
            </w:pPr>
            <w:r>
              <w:t>-</w:t>
            </w:r>
            <w:r>
              <w:tab/>
            </w:r>
            <w:r>
              <w:t xml:space="preserve">osigurati mehanizme za promicanje upotrebe prekograničnih putova </w:t>
            </w:r>
            <w:r>
              <w:rPr>
                <w:b/>
                <w:i/>
              </w:rPr>
              <w:t>i standardiziranih postupaka na razini Unije koje države članice i platitelji trebaju slijediti</w:t>
            </w:r>
            <w:r>
              <w:t xml:space="preserve"> za lijekove za naprednu terapiju i povećanje njihova razvoja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osigurati mehanizme za promicanje upotrebe </w:t>
            </w:r>
            <w:r>
              <w:rPr>
                <w:b/>
                <w:i/>
              </w:rPr>
              <w:t>prekograničnih</w:t>
            </w:r>
            <w:r>
              <w:t xml:space="preserve"> putova za lijekove za naprednu terapiju i povećanje njihova razvoja,</w:t>
            </w:r>
          </w:p>
        </w:tc>
        <w:tc>
          <w:tcPr>
            <w:tcW w:w="4876" w:type="dxa"/>
            <w:tcBorders>
              <w:top w:val="nil"/>
              <w:left w:val="nil"/>
              <w:bottom w:val="nil"/>
              <w:right w:val="nil"/>
            </w:tcBorders>
          </w:tcPr>
          <w:p>
            <w:pPr>
              <w:pStyle w:val="Normal6a"/>
            </w:pPr>
            <w:r>
              <w:t>-</w:t>
            </w:r>
            <w:r>
              <w:tab/>
            </w:r>
            <w:r>
              <w:t xml:space="preserve">osigurati mehanizme za promicanje upotrebe putova </w:t>
            </w:r>
            <w:r>
              <w:rPr>
                <w:b/>
                <w:i/>
              </w:rPr>
              <w:t>prekogranične zdravstvene zaštite, uključujući</w:t>
            </w:r>
            <w:r>
              <w:t xml:space="preserve"> za lijekove za naprednu terapiju i povećanje njihova razvoja,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5.b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provoditi, promicati i koordinirati prenamjenu lijekova usmjerenih na pacijenta, koja je nedavno prepoznata kao novi oblik cjenovno pristupačnih inovacija u Uniji, koristeći se pravnim odredbama o prenamjeni lijekova kako bi se pogodovalo stvaranju znanja i pristupu lijekovima koji su već dostupni bez potrebe da ih se ponovno unosi u sustav kao nove lijekove;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promicati otvorenost glavnih spisa platformske tehnologije, čime se omogućuju brža i detaljnija istraživanja uz istodobno smanjenje troškova razvoja s pomoću </w:t>
            </w:r>
            <w:r>
              <w:rPr>
                <w:b/>
                <w:i/>
              </w:rPr>
              <w:t>partnerstava</w:t>
            </w:r>
            <w:r>
              <w:t xml:space="preserve"> za razvoj financiranih javnim sredstvima,</w:t>
            </w:r>
          </w:p>
        </w:tc>
        <w:tc>
          <w:tcPr>
            <w:tcW w:w="4876" w:type="dxa"/>
            <w:tcBorders>
              <w:top w:val="nil"/>
              <w:left w:val="nil"/>
              <w:bottom w:val="nil"/>
              <w:right w:val="nil"/>
            </w:tcBorders>
          </w:tcPr>
          <w:p>
            <w:pPr>
              <w:pStyle w:val="Normal6a"/>
            </w:pPr>
            <w:r>
              <w:t>-</w:t>
            </w:r>
            <w:r>
              <w:tab/>
            </w:r>
            <w:r>
              <w:t xml:space="preserve">promicati otvorenost glavnih spisa platformske tehnologije, čime se omogućuju brža i detaljnija istraživanja uz istodobno smanjenje troškova razvoja s pomoću </w:t>
            </w:r>
            <w:r>
              <w:rPr>
                <w:b/>
                <w:i/>
              </w:rPr>
              <w:t>javno-privatnih partnerstva</w:t>
            </w:r>
            <w:r>
              <w:t xml:space="preserve"> za razvoj financiranih javnim sredstvima,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2. – alineja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osigurati strukturirana, integrirana i redovita savjetovanja s organizacijama pacijenata, zdravstvenim djelatnicima i civilnim društvom o upravljanju okvirom i njegovoj evaluaciji,</w:t>
            </w:r>
          </w:p>
        </w:tc>
        <w:tc>
          <w:tcPr>
            <w:tcW w:w="4876" w:type="dxa"/>
            <w:tcBorders>
              <w:top w:val="nil"/>
              <w:left w:val="nil"/>
              <w:bottom w:val="nil"/>
              <w:right w:val="nil"/>
            </w:tcBorders>
          </w:tcPr>
          <w:p>
            <w:pPr>
              <w:pStyle w:val="Normal6a"/>
            </w:pPr>
            <w:r>
              <w:t>-</w:t>
            </w:r>
            <w:r>
              <w:tab/>
            </w:r>
            <w:r>
              <w:t>osigurati strukturirana, integrirana i redovita savjetovanja s organizacijama pacijenata, zdravstvenim djelatnicima i civilnim društvom</w:t>
            </w:r>
            <w:r>
              <w:rPr>
                <w:b/>
                <w:i/>
              </w:rPr>
              <w:t>, predstavnicima industrije i industrijskih udruženja,</w:t>
            </w:r>
            <w:r>
              <w:t xml:space="preserve"> o upravljanju okvirom i njegovoj evaluaciji,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Europski parlament smatra da je odgovarajući pravni instrument uredba kako bi se zajamčila </w:t>
            </w:r>
            <w:r>
              <w:rPr>
                <w:b/>
                <w:i/>
              </w:rPr>
              <w:t>ujednačena</w:t>
            </w:r>
            <w:r>
              <w:t xml:space="preserve"> primjena koordinacijskih standarda, zahtjeva u pogledu interoperabilnosti i mehanizama upravljanja u cijeloj Uniji</w:t>
            </w:r>
            <w:r>
              <w:rPr>
                <w:b/>
                <w:i/>
              </w:rPr>
              <w:t>, čime bi se spriječila daljnje pravne i operativne nejednakosti koje bi mogle proizaći iz različitog prenošenja u nacionalna zakonodavstva</w:t>
            </w:r>
            <w:r>
              <w:t>.</w:t>
            </w:r>
          </w:p>
        </w:tc>
        <w:tc>
          <w:tcPr>
            <w:tcW w:w="4876" w:type="dxa"/>
            <w:tcBorders>
              <w:top w:val="nil"/>
              <w:left w:val="nil"/>
              <w:bottom w:val="nil"/>
              <w:right w:val="nil"/>
            </w:tcBorders>
          </w:tcPr>
          <w:p>
            <w:pPr>
              <w:pStyle w:val="Normal6a"/>
            </w:pPr>
            <w:r>
              <w:t xml:space="preserve">Europski parlament smatra da je odgovarajući pravni instrument uredba </w:t>
            </w:r>
            <w:r>
              <w:rPr>
                <w:b/>
                <w:i/>
              </w:rPr>
              <w:t>osmišljena kao fleksibilan okvir kojim se osigurava koordinacija uz potpuno poštovanje nadležnosti država članica i izbjegavanje prekomjerne usklađenosti</w:t>
            </w:r>
            <w:r>
              <w:t xml:space="preserve"> kako bi se zajamčila </w:t>
            </w:r>
            <w:r>
              <w:rPr>
                <w:b/>
                <w:i/>
              </w:rPr>
              <w:t>učinkovita</w:t>
            </w:r>
            <w:r>
              <w:t xml:space="preserve"> primjena koordinacijskih standarda, zahtjeva u pogledu interoperabilnosti i mehanizama upravljanja u cijeloj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Europski parlament smatra da je odgovarajući pravni instrument </w:t>
            </w:r>
            <w:r>
              <w:rPr>
                <w:b/>
                <w:i/>
              </w:rPr>
              <w:t>uredba</w:t>
            </w:r>
            <w:r>
              <w:t xml:space="preserve"> kako bi se </w:t>
            </w:r>
            <w:r>
              <w:rPr>
                <w:b/>
                <w:i/>
              </w:rPr>
              <w:t>zajamčila ujednačena primjena koordinacijskih standarda, zahtjeva u pogledu interoperabilnosti i mehanizama upravljanja u cijeloj Uniji</w:t>
            </w:r>
            <w:r>
              <w:t xml:space="preserve">, čime bi se </w:t>
            </w:r>
            <w:r>
              <w:rPr>
                <w:b/>
                <w:i/>
              </w:rPr>
              <w:t>spriječila daljnje pravne i operativne nejednakosti koje bi mogle</w:t>
            </w:r>
            <w:r>
              <w:t xml:space="preserve"> proizaći iz </w:t>
            </w:r>
            <w:r>
              <w:rPr>
                <w:b/>
                <w:i/>
              </w:rPr>
              <w:t>različitog prenošenja u nacionalna zakonodavstva</w:t>
            </w:r>
            <w:r>
              <w:t>.</w:t>
            </w:r>
          </w:p>
        </w:tc>
        <w:tc>
          <w:tcPr>
            <w:tcW w:w="4876" w:type="dxa"/>
            <w:tcBorders>
              <w:top w:val="nil"/>
              <w:left w:val="nil"/>
              <w:bottom w:val="nil"/>
              <w:right w:val="nil"/>
            </w:tcBorders>
          </w:tcPr>
          <w:p>
            <w:pPr>
              <w:pStyle w:val="Normal6a"/>
            </w:pPr>
            <w:r>
              <w:t xml:space="preserve">Europski parlament smatra da je odgovarajući pravni instrument </w:t>
            </w:r>
            <w:r>
              <w:rPr>
                <w:b/>
                <w:i/>
              </w:rPr>
              <w:t>Preporuka Vijeća</w:t>
            </w:r>
            <w:r>
              <w:t xml:space="preserve"> kako bi se </w:t>
            </w:r>
            <w:r>
              <w:rPr>
                <w:b/>
                <w:i/>
              </w:rPr>
              <w:t>poduprla koordinacija i usklađivanje djelovanja država članica</w:t>
            </w:r>
            <w:r>
              <w:t xml:space="preserve">, čime bi se </w:t>
            </w:r>
            <w:r>
              <w:rPr>
                <w:b/>
                <w:i/>
              </w:rPr>
              <w:t>smanjila pravna i operativna rascjepkanost koja bi mogla</w:t>
            </w:r>
            <w:r>
              <w:t xml:space="preserve"> proizaći iz </w:t>
            </w:r>
            <w:r>
              <w:rPr>
                <w:b/>
                <w:i/>
              </w:rPr>
              <w:t>različitih nacionalnih standarda, istodobno potvrđujući da je zdravstvena skrb u nacionalnoj nadležnosti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Europski parlament smatra da </w:t>
            </w:r>
            <w:r>
              <w:rPr>
                <w:b/>
                <w:i/>
              </w:rPr>
              <w:t>je odgovarajući pravni instrument uredba kako</w:t>
            </w:r>
            <w:r>
              <w:t xml:space="preserve"> bi se </w:t>
            </w:r>
            <w:r>
              <w:rPr>
                <w:b/>
                <w:i/>
              </w:rPr>
              <w:t>zajamčila ujednačena primjena koordinacijskih standarda, zahtjeva</w:t>
            </w:r>
            <w:r>
              <w:t xml:space="preserve"> u pogledu </w:t>
            </w:r>
            <w:r>
              <w:rPr>
                <w:b/>
                <w:i/>
              </w:rPr>
              <w:t>interoperabilnosti i mehanizama upravljanja</w:t>
            </w:r>
            <w:r>
              <w:t xml:space="preserve"> u cijeloj Uniji</w:t>
            </w:r>
            <w:r>
              <w:rPr>
                <w:b/>
                <w:i/>
              </w:rPr>
              <w:t>, čime bi se spriječila daljnje pravne i operativne nejednakosti koje bi mogle proizaći iz različitog prenošenja u nacionalna zakonodavstva</w:t>
            </w:r>
            <w:r>
              <w:t>.</w:t>
            </w:r>
          </w:p>
        </w:tc>
        <w:tc>
          <w:tcPr>
            <w:tcW w:w="4876" w:type="dxa"/>
            <w:tcBorders>
              <w:top w:val="nil"/>
              <w:left w:val="nil"/>
              <w:bottom w:val="nil"/>
              <w:right w:val="nil"/>
            </w:tcBorders>
          </w:tcPr>
          <w:p>
            <w:pPr>
              <w:pStyle w:val="Normal6a"/>
            </w:pPr>
            <w:r>
              <w:t xml:space="preserve">Europski parlament smatra da bi se </w:t>
            </w:r>
            <w:r>
              <w:rPr>
                <w:b/>
                <w:i/>
              </w:rPr>
              <w:t>Prijedlogom preporuke Vijeća o akcijskom planu Unije za rijetke bolesti trebale poštovati nadležnosti država članica</w:t>
            </w:r>
            <w:r>
              <w:t xml:space="preserve"> u pogledu </w:t>
            </w:r>
            <w:r>
              <w:rPr>
                <w:b/>
                <w:i/>
              </w:rPr>
              <w:t>organizacije i pružanja zdravstvene skrbi radi jačanja javnozdravstvenih ishoda</w:t>
            </w:r>
            <w:r>
              <w:t xml:space="preserve"> u cijeloj Uniji.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Europski parlament smatra da bi uredbom trebalo poštovati nadležnosti država članica u pogledu organizacije i pružanja zdravstvene skrbi te istodobno uspostaviti obvezujuće mehanizme suradnje i minimalne zahtjeve za koordinaciju koji su potrebni za postizanje europske dodane vrijednosti.</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Europski parlament smatra da bi uredbom trebalo poštovati nadležnosti država članica u pogledu organizacije i pružanja zdravstvene skrbi te istodobno uspostaviti obvezujuće mehanizme suradnje i minimalne zahtjeve za koordinaciju koji su potrebni za postizanje europske dodane vrijednosti.</w:t>
            </w:r>
          </w:p>
        </w:tc>
        <w:tc>
          <w:tcPr>
            <w:tcW w:w="4876" w:type="dxa"/>
            <w:tcBorders>
              <w:top w:val="nil"/>
              <w:left w:val="nil"/>
              <w:bottom w:val="nil"/>
              <w:right w:val="nil"/>
            </w:tcBorders>
          </w:tcPr>
          <w:p>
            <w:pPr>
              <w:pStyle w:val="Normal6a"/>
            </w:pPr>
            <w:r>
              <w:t xml:space="preserve">Europski parlament smatra da bi uredbom trebalo poštovati nadležnosti država članica u pogledu organizacije i pružanja zdravstvene skrbi te istodobno uspostaviti </w:t>
            </w:r>
            <w:r>
              <w:rPr>
                <w:b/>
                <w:i/>
              </w:rPr>
              <w:t>realistične</w:t>
            </w:r>
            <w:r>
              <w:t xml:space="preserve"> obvezujuće mehanizme suradnje i minimalne zahtjeve za koordinaciju koji su potrebni za postizanje europske dodane vrijednosti.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1. – 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Europski parlament smatra da bi </w:t>
            </w:r>
            <w:r>
              <w:rPr>
                <w:b/>
                <w:i/>
              </w:rPr>
              <w:t>uredbom</w:t>
            </w:r>
            <w:r>
              <w:t xml:space="preserve"> trebalo poštovati nadležnosti država članica u pogledu organizacije i pružanja zdravstvene skrbi te istodobno </w:t>
            </w:r>
            <w:r>
              <w:rPr>
                <w:b/>
                <w:i/>
              </w:rPr>
              <w:t>uspostaviti obvezujuće mehanizme</w:t>
            </w:r>
            <w:r>
              <w:t xml:space="preserve"> suradnje i </w:t>
            </w:r>
            <w:r>
              <w:rPr>
                <w:b/>
                <w:i/>
              </w:rPr>
              <w:t>minimalne zahtjeve za koordinaciju koji su potrebni za postizanje</w:t>
            </w:r>
            <w:r>
              <w:t xml:space="preserve"> europske dodane vrijednosti.</w:t>
            </w:r>
          </w:p>
        </w:tc>
        <w:tc>
          <w:tcPr>
            <w:tcW w:w="4876" w:type="dxa"/>
            <w:tcBorders>
              <w:top w:val="nil"/>
              <w:left w:val="nil"/>
              <w:bottom w:val="nil"/>
              <w:right w:val="nil"/>
            </w:tcBorders>
          </w:tcPr>
          <w:p>
            <w:pPr>
              <w:pStyle w:val="Normal6a"/>
            </w:pPr>
            <w:r>
              <w:t xml:space="preserve">Europski parlament smatra da bi </w:t>
            </w:r>
            <w:r>
              <w:rPr>
                <w:b/>
                <w:i/>
              </w:rPr>
              <w:t>preporukom</w:t>
            </w:r>
            <w:r>
              <w:t xml:space="preserve"> trebalo poštovati nadležnosti država članica u pogledu organizacije i pružanja zdravstvene skrbi te istodobno </w:t>
            </w:r>
            <w:r>
              <w:rPr>
                <w:b/>
                <w:i/>
              </w:rPr>
              <w:t>podupirati uspostavu mehanizama</w:t>
            </w:r>
            <w:r>
              <w:t xml:space="preserve"> suradnje i </w:t>
            </w:r>
            <w:r>
              <w:rPr>
                <w:b/>
                <w:i/>
              </w:rPr>
              <w:t>povećanu suradnju radi postizanja</w:t>
            </w:r>
            <w:r>
              <w:t xml:space="preserve"> europske dodane vrijednosti.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Europski parlament smatra da bi zakonodavnim aktom koji treba donijeti trebalo osigurati usklađenost između ciljeva politike i provedbenih mehanizama, na temelju načela da razmjer i prekogranična priroda rijetkih bolesti </w:t>
            </w:r>
            <w:r>
              <w:rPr>
                <w:b/>
                <w:i/>
              </w:rPr>
              <w:t>zahtijevaju koordinirano djelovanje Unije</w:t>
            </w:r>
            <w:r>
              <w:t xml:space="preserve"> u skladu sa supsidijarnošću i proporcionalnošću.</w:t>
            </w:r>
          </w:p>
        </w:tc>
        <w:tc>
          <w:tcPr>
            <w:tcW w:w="4876" w:type="dxa"/>
            <w:tcBorders>
              <w:top w:val="nil"/>
              <w:left w:val="nil"/>
              <w:bottom w:val="nil"/>
              <w:right w:val="nil"/>
            </w:tcBorders>
          </w:tcPr>
          <w:p>
            <w:pPr>
              <w:pStyle w:val="Normal6a"/>
            </w:pPr>
            <w:r>
              <w:t xml:space="preserve">Europski parlament smatra da bi zakonodavnim aktom koji treba donijeti trebalo osigurati usklađenost između ciljeva politike i provedbenih mehanizama, na temelju načela da razmjer i prekogranična priroda rijetkih bolesti </w:t>
            </w:r>
            <w:r>
              <w:rPr>
                <w:b/>
                <w:i/>
              </w:rPr>
              <w:t>imaju koristi od pojačane suradnje među državama članicama</w:t>
            </w:r>
            <w:r>
              <w:t xml:space="preserve"> u skladu sa supsidijarnošću i proporcionalnošću.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Jessica Polfjärd, 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Europski parlament smatra da bi </w:t>
            </w:r>
            <w:r>
              <w:rPr>
                <w:b/>
                <w:i/>
              </w:rPr>
              <w:t>zakonodavnim aktom koji</w:t>
            </w:r>
            <w:r>
              <w:t xml:space="preserve"> treba donijeti trebalo osigurati usklađenost između ciljeva politike i provedbenih mehanizama, na temelju načela da razmjer i prekogranična priroda rijetkih bolesti zahtijevaju koordinirano djelovanje Unije u skladu sa supsidijarnošću i proporcionalnošću.</w:t>
            </w:r>
          </w:p>
        </w:tc>
        <w:tc>
          <w:tcPr>
            <w:tcW w:w="4876" w:type="dxa"/>
            <w:tcBorders>
              <w:top w:val="nil"/>
              <w:left w:val="nil"/>
              <w:bottom w:val="nil"/>
              <w:right w:val="nil"/>
            </w:tcBorders>
          </w:tcPr>
          <w:p>
            <w:pPr>
              <w:pStyle w:val="Normal6a"/>
            </w:pPr>
            <w:r>
              <w:t xml:space="preserve">Europski parlament smatra da bi </w:t>
            </w:r>
            <w:r>
              <w:rPr>
                <w:b/>
                <w:i/>
              </w:rPr>
              <w:t>preporukom koju</w:t>
            </w:r>
            <w:r>
              <w:t xml:space="preserve"> treba donijeti trebalo osigurati usklađenost između ciljeva politike i provedbenih mehanizama, na temelju načela da razmjer i prekogranična priroda rijetkih bolesti zahtijevaju koordinirano djelovanje Unije u skladu sa supsidijarnošću i proporcionalnošću.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strukturno oblikovati oko šest međuovisnih stupova: rano i točno dijagnosticiranje, jednak pristup liječenju i naprednim terapijama, koordinacija istraživanja i inovacije, interoperabilni podaci i digitalna infrastruktura, integrirani načini pružanja skrbi usmjereni na pacijenta te upravljanje, praćenje i financiranje;</w:t>
            </w:r>
          </w:p>
        </w:tc>
        <w:tc>
          <w:tcPr>
            <w:tcW w:w="4876" w:type="dxa"/>
            <w:tcBorders>
              <w:top w:val="nil"/>
              <w:left w:val="nil"/>
              <w:bottom w:val="nil"/>
              <w:right w:val="nil"/>
            </w:tcBorders>
          </w:tcPr>
          <w:p>
            <w:pPr>
              <w:pStyle w:val="Normal6a"/>
            </w:pPr>
            <w:r>
              <w:t>-</w:t>
            </w:r>
            <w:r>
              <w:tab/>
            </w:r>
            <w:r>
              <w:t>strukturno oblikovati oko šest međuovisnih stupova: rano i točno dijagnosticiranje, jednak pristup liječenju</w:t>
            </w:r>
            <w:r>
              <w:rPr>
                <w:b/>
                <w:i/>
              </w:rPr>
              <w:t>, lijekovima za rijetke bolesti</w:t>
            </w:r>
            <w:r>
              <w:t xml:space="preserve"> i naprednim terapijama, koordinacija istraživanja i inovacije, interoperabilni podaci i digitalna infrastruktura, integrirani načini pružanja skrbi usmjereni na pacijenta te upravljanje, praćenje i financiranje;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osigurati da pristup dijagnostici ili liječenju ne ovisi o tome gdje se nalazi stručno znanje ili gdje pacijent </w:t>
            </w:r>
            <w:r>
              <w:rPr>
                <w:b/>
                <w:i/>
              </w:rPr>
              <w:t>živi</w:t>
            </w:r>
            <w:r>
              <w:t>;</w:t>
            </w:r>
          </w:p>
        </w:tc>
        <w:tc>
          <w:tcPr>
            <w:tcW w:w="4876" w:type="dxa"/>
            <w:tcBorders>
              <w:top w:val="nil"/>
              <w:left w:val="nil"/>
              <w:bottom w:val="nil"/>
              <w:right w:val="nil"/>
            </w:tcBorders>
          </w:tcPr>
          <w:p>
            <w:pPr>
              <w:pStyle w:val="Normal6a"/>
            </w:pPr>
            <w:r>
              <w:t>-</w:t>
            </w:r>
            <w:r>
              <w:tab/>
            </w:r>
            <w:r>
              <w:t>osigurati da pristup dijagnostici ili liječenju ne ovisi o tome gdje se nalazi stručno znanje ili gdje pacijent </w:t>
            </w:r>
            <w:r>
              <w:rPr>
                <w:b/>
                <w:i/>
              </w:rPr>
              <w:t>boravi jačanjem integracije europskih referentnih mreža u nacionalne zdravstvene sustave, promicanjem telemedicine i digitalnih alata te podupiranjem koordiniranih pristupa pristupu, uključujući mehanizme zajedničke nabave i kontinuitet skrbi u ruralnim i nedovoljno pokrivenim područjima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osigurati da pristup dijagnostici ili liječenju </w:t>
            </w:r>
            <w:r>
              <w:rPr>
                <w:b/>
                <w:i/>
              </w:rPr>
              <w:t>ne ovisi o tome</w:t>
            </w:r>
            <w:r>
              <w:t xml:space="preserve"> gdje se nalazi stručno znanje ili gdje pacijent </w:t>
            </w:r>
            <w:r>
              <w:rPr>
                <w:b/>
                <w:i/>
              </w:rPr>
              <w:t>živi</w:t>
            </w:r>
            <w:r>
              <w:t>;</w:t>
            </w:r>
          </w:p>
        </w:tc>
        <w:tc>
          <w:tcPr>
            <w:tcW w:w="4876" w:type="dxa"/>
            <w:tcBorders>
              <w:top w:val="nil"/>
              <w:left w:val="nil"/>
              <w:bottom w:val="nil"/>
              <w:right w:val="nil"/>
            </w:tcBorders>
          </w:tcPr>
          <w:p>
            <w:pPr>
              <w:pStyle w:val="Normal6a"/>
            </w:pPr>
            <w:r>
              <w:t>-</w:t>
            </w:r>
            <w:r>
              <w:tab/>
            </w:r>
            <w:r>
              <w:t xml:space="preserve">osigurati da pristup dijagnostici ili liječenju </w:t>
            </w:r>
            <w:r>
              <w:rPr>
                <w:b/>
                <w:i/>
              </w:rPr>
              <w:t>nije ograničen time</w:t>
            </w:r>
            <w:r>
              <w:t xml:space="preserve"> gdje se nalazi stručno znanje ili gdje pacijent </w:t>
            </w:r>
            <w:r>
              <w:rPr>
                <w:b/>
                <w:i/>
              </w:rPr>
              <w:t>boravi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smanjiti kašnjenje u postavljanju dijagnoze </w:t>
            </w:r>
            <w:r>
              <w:rPr>
                <w:b/>
                <w:i/>
              </w:rPr>
              <w:t>koordiniranim načelima</w:t>
            </w:r>
            <w:r>
              <w:t xml:space="preserve"> o probiru novorođenčadi, dobrovoljnom konvergencijom standarda za genomsko testiranje i ojačanim mehanizmima prekograničnog upućivanja radi promicanja socijalne ravnopravnosti i rješavanja problema nepovoljnog socijalnog položaja djece zbog nedostupnosti programa ranog dijagnosticiranja i probira;</w:t>
            </w:r>
          </w:p>
        </w:tc>
        <w:tc>
          <w:tcPr>
            <w:tcW w:w="4876" w:type="dxa"/>
            <w:tcBorders>
              <w:top w:val="nil"/>
              <w:left w:val="nil"/>
              <w:bottom w:val="nil"/>
              <w:right w:val="nil"/>
            </w:tcBorders>
          </w:tcPr>
          <w:p>
            <w:pPr>
              <w:pStyle w:val="Normal6a"/>
            </w:pPr>
            <w:r>
              <w:t>-</w:t>
            </w:r>
            <w:r>
              <w:tab/>
            </w:r>
            <w:r>
              <w:t xml:space="preserve">smanjiti kašnjenje u postavljanju dijagnoze </w:t>
            </w:r>
            <w:r>
              <w:rPr>
                <w:b/>
                <w:i/>
              </w:rPr>
              <w:t>razmjenom najboljih praksi</w:t>
            </w:r>
            <w:r>
              <w:t xml:space="preserve"> o probiru novorođenčadi</w:t>
            </w:r>
            <w:r>
              <w:rPr>
                <w:b/>
                <w:i/>
              </w:rPr>
              <w:t>, na temelju znanstvenih dokaza i nacionalnih kapaciteta</w:t>
            </w:r>
            <w:r>
              <w:t xml:space="preserve">, dobrovoljnom konvergencijom standarda </w:t>
            </w:r>
            <w:r>
              <w:rPr>
                <w:b/>
                <w:i/>
              </w:rPr>
              <w:t>i praksi</w:t>
            </w:r>
            <w:r>
              <w:t xml:space="preserve"> za genomsko testiranje i ojačanim mehanizmima prekograničnog upućivanja radi promicanja socijalne ravnopravnosti i rješavanja problema nepovoljnog socijalnog položaja djece zbog nedostupnosti programa ranog dijagnosticiranja i probira;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smanjiti kašnjenje u postavljanju dijagnoze koordiniranim načelima o probiru novorođenčadi, dobrovoljnom konvergencijom standarda za genomsko testiranje i ojačanim mehanizmima prekograničnog upućivanja radi promicanja socijalne ravnopravnosti i rješavanja problema nepovoljnog socijalnog položaja djece zbog nedostupnosti programa ranog dijagnosticiranja i probira;</w:t>
            </w:r>
          </w:p>
        </w:tc>
        <w:tc>
          <w:tcPr>
            <w:tcW w:w="4876" w:type="dxa"/>
            <w:tcBorders>
              <w:top w:val="nil"/>
              <w:left w:val="nil"/>
              <w:bottom w:val="nil"/>
              <w:right w:val="nil"/>
            </w:tcBorders>
          </w:tcPr>
          <w:p>
            <w:pPr>
              <w:pStyle w:val="Normal6a"/>
            </w:pPr>
            <w:r>
              <w:t>-</w:t>
            </w:r>
            <w:r>
              <w:tab/>
            </w:r>
            <w:r>
              <w:t>smanjiti kašnjenje u postavljanju dijagnoze koordiniranim načelima o probiru novorođenčadi, dobrovoljnom konvergencijom standarda za genomsko testiranje i ojačanim mehanizmima prekograničnog upućivanja</w:t>
            </w:r>
            <w:r>
              <w:rPr>
                <w:b/>
                <w:i/>
              </w:rPr>
              <w:t>, kao i ciljane potpore Unije državama članicama koje imaju slabije kapacitete za probir i dijagnostiku,</w:t>
            </w:r>
            <w:r>
              <w:t xml:space="preserve"> radi promicanja socijalne ravnopravnosti i rješavanja problema nepovoljnog socijalnog položaja djece zbog nedostupnosti programa ranog dijagnosticiranja i probira;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smanjiti kašnjenje u postavljanju dijagnoze koordiniranim načelima o probiru novorođenčadi, dobrovoljnom konvergencijom standarda za genomsko testiranje i ojačanim mehanizmima prekograničnog upućivanja radi promicanja socijalne ravnopravnosti </w:t>
            </w:r>
            <w:r>
              <w:rPr>
                <w:b/>
                <w:i/>
              </w:rPr>
              <w:t>i rješavanja problema nepovoljnog socijalnog položaja djece</w:t>
            </w:r>
            <w:r>
              <w:t xml:space="preserve"> zbog nedostupnosti programa ranog dijagnosticiranja i probira;</w:t>
            </w:r>
          </w:p>
        </w:tc>
        <w:tc>
          <w:tcPr>
            <w:tcW w:w="4876" w:type="dxa"/>
            <w:tcBorders>
              <w:top w:val="nil"/>
              <w:left w:val="nil"/>
              <w:bottom w:val="nil"/>
              <w:right w:val="nil"/>
            </w:tcBorders>
          </w:tcPr>
          <w:p>
            <w:pPr>
              <w:pStyle w:val="Normal6a"/>
            </w:pPr>
            <w:r>
              <w:t>-</w:t>
            </w:r>
            <w:r>
              <w:tab/>
            </w:r>
            <w:r>
              <w:t xml:space="preserve">smanjiti kašnjenje u postavljanju dijagnoze koordiniranim načelima o probiru novorođenčadi, dobrovoljnom konvergencijom standarda za genomsko testiranje i ojačanim mehanizmima prekograničnog upućivanja radi promicanja socijalne ravnopravnosti </w:t>
            </w:r>
            <w:r>
              <w:rPr>
                <w:b/>
                <w:i/>
              </w:rPr>
              <w:t>među državama članicama i unutar njih te uklanjanja socijalnih i teritorijalnih razlika za djecu</w:t>
            </w:r>
            <w:r>
              <w:t xml:space="preserve"> zbog nedostupnosti programa ranog dijagnosticiranja i probira;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smanjiti kašnjenje u postavljanju dijagnoze koordiniranim načelima o probiru novorođenčadi, dobrovoljnom konvergencijom standarda za genomsko testiranje i ojačanim mehanizmima prekograničnog upućivanja radi promicanja socijalne ravnopravnosti i rješavanja problema nepovoljnog socijalnog položaja djece zbog nedostupnosti programa ranog dijagnosticiranja i probira;</w:t>
            </w:r>
          </w:p>
        </w:tc>
        <w:tc>
          <w:tcPr>
            <w:tcW w:w="4876" w:type="dxa"/>
            <w:tcBorders>
              <w:top w:val="nil"/>
              <w:left w:val="nil"/>
              <w:bottom w:val="nil"/>
              <w:right w:val="nil"/>
            </w:tcBorders>
          </w:tcPr>
          <w:p>
            <w:pPr>
              <w:pStyle w:val="Normal6a"/>
            </w:pPr>
            <w:r>
              <w:t>-</w:t>
            </w:r>
            <w:r>
              <w:tab/>
            </w:r>
            <w:r>
              <w:t xml:space="preserve">smanjiti kašnjenje u postavljanju dijagnoze koordiniranim načelima o </w:t>
            </w:r>
            <w:r>
              <w:rPr>
                <w:b/>
                <w:i/>
              </w:rPr>
              <w:t>poboljšanom i standardiziranom</w:t>
            </w:r>
            <w:r>
              <w:t xml:space="preserve"> probiru novorođenčadi, dobrovoljnom konvergencijom standarda za genomsko testiranje i ojačanim mehanizmima prekograničnog upućivanja radi promicanja socijalne ravnopravnosti i rješavanja problema nepovoljnog socijalnog položaja djece zbog nedostupnosti programa ranog dijagnosticiranja i probira;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Michele Picaro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osigurava da klinička procjena i primjena inovativnih dijagnostičkih i terapijskih pristupa uključuju odgovarajuće sudjelovanje kvalificiranih zdravstvenih djelatnika kako bi se zajamčilo točno kliničko tumačenje, sigurnost pacijenata i učinkovita integracija složenih dijagnostičkih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Stine Bosse,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poboljšati pravedan pristup lijekovima za rijetke bolesti i naprednim terapijama koordiniranim prikupljanjem dokaza, dobrovoljnim mehanizmima zajedničke nabave i pojačanom suradnjom u procjeni zdravstvenih tehnologija;</w:t>
            </w:r>
          </w:p>
        </w:tc>
        <w:tc>
          <w:tcPr>
            <w:tcW w:w="4876" w:type="dxa"/>
            <w:tcBorders>
              <w:top w:val="nil"/>
              <w:left w:val="nil"/>
              <w:bottom w:val="nil"/>
              <w:right w:val="nil"/>
            </w:tcBorders>
          </w:tcPr>
          <w:p>
            <w:pPr>
              <w:pStyle w:val="Normal6a"/>
            </w:pPr>
            <w:r>
              <w:t>-</w:t>
            </w:r>
            <w:r>
              <w:tab/>
            </w:r>
            <w:r>
              <w:t>poboljšati pravedan pristup lijekovima za rijetke bolesti</w:t>
            </w:r>
            <w:r>
              <w:rPr>
                <w:b/>
                <w:i/>
              </w:rPr>
              <w:t>, pedijatriji</w:t>
            </w:r>
            <w:r>
              <w:t xml:space="preserve"> i naprednim terapijama koordiniranim prikupljanjem dokaza, </w:t>
            </w:r>
            <w:r>
              <w:rPr>
                <w:b/>
                <w:i/>
              </w:rPr>
              <w:t>povećanom potporom Komisije i Europske agencije za lijekove (EMA)</w:t>
            </w:r>
            <w:r>
              <w:t xml:space="preserve"> dobrovoljnim mehanizmima zajedničke nabave </w:t>
            </w:r>
            <w:r>
              <w:rPr>
                <w:b/>
                <w:i/>
              </w:rPr>
              <w:t>i koalicijama voljnih za pregovore o zajedničkom određivanju cijena i naknadi troškova kao što su Beneluxa i Nordic Pharmaceutical Forum, potporom za stavljanje na raspolaganje Međunarodne inicijative za horizontalno ispitivanje i za potporu njezinu prihvaćanju i primjeni u svim državama članicama u pogledu lijekova za rijetke bolesti i lijekova za pedijatrijsku upotrebu te lijekova za naprednu terapiju,</w:t>
            </w:r>
            <w:r>
              <w:t xml:space="preserve"> i pojačanom suradnjom u procjeni zdravstvenih tehnologija;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Billy Kelleher,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poboljšati pravedan pristup lijekovima za rijetke bolesti i naprednim terapijama koordiniranim prikupljanjem dokaza, </w:t>
            </w:r>
            <w:r>
              <w:rPr>
                <w:b/>
                <w:i/>
              </w:rPr>
              <w:t>dobrovoljnim mehanizmima</w:t>
            </w:r>
            <w:r>
              <w:t xml:space="preserve"> zajedničke nabave i pojačanom suradnjom u </w:t>
            </w:r>
            <w:r>
              <w:rPr>
                <w:b/>
                <w:i/>
              </w:rPr>
              <w:t>procjeni</w:t>
            </w:r>
            <w:r>
              <w:t xml:space="preserve"> zdravstvenih tehnologija;</w:t>
            </w:r>
          </w:p>
        </w:tc>
        <w:tc>
          <w:tcPr>
            <w:tcW w:w="4876" w:type="dxa"/>
            <w:tcBorders>
              <w:top w:val="nil"/>
              <w:left w:val="nil"/>
              <w:bottom w:val="nil"/>
              <w:right w:val="nil"/>
            </w:tcBorders>
          </w:tcPr>
          <w:p>
            <w:pPr>
              <w:pStyle w:val="Normal6a"/>
            </w:pPr>
            <w:r>
              <w:t>-</w:t>
            </w:r>
            <w:r>
              <w:tab/>
            </w:r>
            <w:r>
              <w:t xml:space="preserve">poboljšati pravedan pristup lijekovima za rijetke bolesti i naprednim terapijama koordiniranim prikupljanjem </w:t>
            </w:r>
            <w:r>
              <w:rPr>
                <w:b/>
                <w:i/>
              </w:rPr>
              <w:t>i uspoređivanjem</w:t>
            </w:r>
            <w:r>
              <w:t xml:space="preserve"> dokaza, </w:t>
            </w:r>
            <w:r>
              <w:rPr>
                <w:b/>
                <w:i/>
              </w:rPr>
              <w:t>potpunom provedbom Direktive 2011/24/EU i Direktive (EU) 2023/970, inicijativama za prekograničnu suradnju i daljnjim jačanjem dobrovoljnih mehanizama</w:t>
            </w:r>
            <w:r>
              <w:t xml:space="preserve"> zajedničke nabave i pojačanom suradnjom u </w:t>
            </w:r>
            <w:r>
              <w:rPr>
                <w:b/>
                <w:i/>
              </w:rPr>
              <w:t>postupcima procjene</w:t>
            </w:r>
            <w:r>
              <w:t xml:space="preserve"> zdravstvenih tehnologija</w:t>
            </w:r>
            <w:r>
              <w:rPr>
                <w:b/>
                <w:i/>
              </w:rPr>
              <w:t>.</w:t>
            </w:r>
            <w:r>
              <w:t xml:space="preserve"> </w:t>
            </w:r>
            <w:r>
              <w:rPr>
                <w:b/>
                <w:i/>
              </w:rPr>
              <w:t>Podupirati mjere za omogućavanje usklađene ambalaže za lijekove za rijetke bolesti kako bi se, među ostalim, olakšala njihova dostupnost u svim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poboljšati pravedan pristup lijekovima za rijetke bolesti i naprednim terapijama koordiniranim prikupljanjem dokaza, dobrovoljnim mehanizmima zajedničke nabave i pojačanom suradnjom u procjeni zdravstvenih tehnologija;</w:t>
            </w:r>
          </w:p>
        </w:tc>
        <w:tc>
          <w:tcPr>
            <w:tcW w:w="4876" w:type="dxa"/>
            <w:tcBorders>
              <w:top w:val="nil"/>
              <w:left w:val="nil"/>
              <w:bottom w:val="nil"/>
              <w:right w:val="nil"/>
            </w:tcBorders>
          </w:tcPr>
          <w:p>
            <w:pPr>
              <w:pStyle w:val="Normal6a"/>
            </w:pPr>
            <w:r>
              <w:t>-</w:t>
            </w:r>
            <w:r>
              <w:tab/>
            </w:r>
            <w:r>
              <w:t>poboljšati pravedan pristup lijekovima za rijetke bolesti i naprednim terapijama koordiniranim prikupljanjem dokaza, dobrovoljnim mehanizmima zajedničke nabave i pojačanom suradnjom u procjeni zdravstvenih tehnologija</w:t>
            </w:r>
            <w:r>
              <w:rPr>
                <w:b/>
                <w:i/>
              </w:rPr>
              <w:t>, kao i većom transparentnošću troškova istraživanja i razvoja uz potporu javnih doprinosa te rokovima za nadoknadu troškova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poboljšati pravedan pristup lijekovima za rijetke bolesti i naprednim terapijama koordiniranim prikupljanjem dokaza, dobrovoljnim mehanizmima </w:t>
            </w:r>
            <w:r>
              <w:rPr>
                <w:b/>
                <w:i/>
              </w:rPr>
              <w:t>zajedničke nabave i</w:t>
            </w:r>
            <w:r>
              <w:t xml:space="preserve"> pojačanom suradnjom u procjeni zdravstvenih tehnologija;</w:t>
            </w:r>
          </w:p>
        </w:tc>
        <w:tc>
          <w:tcPr>
            <w:tcW w:w="4876" w:type="dxa"/>
            <w:tcBorders>
              <w:top w:val="nil"/>
              <w:left w:val="nil"/>
              <w:bottom w:val="nil"/>
              <w:right w:val="nil"/>
            </w:tcBorders>
          </w:tcPr>
          <w:p>
            <w:pPr>
              <w:pStyle w:val="Normal6a"/>
            </w:pPr>
            <w:r>
              <w:t>-</w:t>
            </w:r>
            <w:r>
              <w:tab/>
            </w:r>
            <w:r>
              <w:t xml:space="preserve">poboljšati </w:t>
            </w:r>
            <w:r>
              <w:rPr>
                <w:b/>
                <w:i/>
              </w:rPr>
              <w:t>i olakšati</w:t>
            </w:r>
            <w:r>
              <w:t xml:space="preserve"> pravedan pristup lijekovima za rijetke bolesti i naprednim terapijama koordiniranim prikupljanjem dokaza, dobrovoljnim mehanizmima </w:t>
            </w:r>
            <w:r>
              <w:rPr>
                <w:b/>
                <w:i/>
              </w:rPr>
              <w:t>suradnje, uključujući zajedničku nabavu po potrebi i ako tako odluče države članice, te</w:t>
            </w:r>
            <w:r>
              <w:t xml:space="preserve"> pojačanom suradnjom u procjeni zdravstvenih tehnologija;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Elena Nevado del Campo, Dolors Montserrat,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integrirati registre rijetkih bolesti i podatkovne infrastrukture u europski prostor za zdravstvene podatke na način kojim se osiguravaju interoperabilnost, kibernetička sigurnost i potpuna usklađenost sa zakonodavstvom Unije o zaštiti podataka;</w:t>
            </w:r>
          </w:p>
        </w:tc>
        <w:tc>
          <w:tcPr>
            <w:tcW w:w="4876" w:type="dxa"/>
            <w:tcBorders>
              <w:top w:val="nil"/>
              <w:left w:val="nil"/>
              <w:bottom w:val="nil"/>
              <w:right w:val="nil"/>
            </w:tcBorders>
          </w:tcPr>
          <w:p>
            <w:pPr>
              <w:pStyle w:val="Normal6a"/>
            </w:pPr>
            <w:r>
              <w:t>-</w:t>
            </w:r>
            <w:r>
              <w:tab/>
            </w:r>
            <w:r>
              <w:t xml:space="preserve">integrirati registre rijetkih bolesti i podatkovne infrastrukture u europski prostor za zdravstvene podatke na način kojim se osiguravaju interoperabilnost, kibernetička sigurnost i potpuna usklađenost sa zakonodavstvom Unije o zaštiti podataka </w:t>
            </w:r>
            <w:r>
              <w:rPr>
                <w:b/>
                <w:i/>
              </w:rPr>
              <w:t>upotrebom standardiziranih sustava brojčanog označivanja kao što je ORPHAcodes koji održava Orphanet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Billy Kelleher, Vlad Vasile-Voiculescu,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imati na umu da određene države članice dijele znatne prekogranične zdravstvene obveze s državama koje nisu članice EU-a i da to ne bi trebalo, kad god je to moguće, smanjiti mogućnost razmjene podataka potrebnih za osiguravanje potpune vidljivosti raširenosti rijetkih bolesti diljem europskog kontinenta;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promicati ujednačenu primjenu sustava OrphaCodes;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Kateřina Konečná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ojačati </w:t>
            </w:r>
            <w:r>
              <w:rPr>
                <w:b/>
                <w:i/>
              </w:rPr>
              <w:t>europske referentne mreže kao centre</w:t>
            </w:r>
            <w:r>
              <w:t xml:space="preserve"> za kliničko stručno znanje, razmjenu podataka, osposobljavanje i koordinaciju istraživanja, </w:t>
            </w:r>
            <w:r>
              <w:rPr>
                <w:b/>
                <w:i/>
              </w:rPr>
              <w:t>osiguravajući održivo financiranje i integraciju s nacionalnim sustavima</w:t>
            </w:r>
            <w:r>
              <w:t>;</w:t>
            </w:r>
          </w:p>
        </w:tc>
        <w:tc>
          <w:tcPr>
            <w:tcW w:w="4876" w:type="dxa"/>
            <w:tcBorders>
              <w:top w:val="nil"/>
              <w:left w:val="nil"/>
              <w:bottom w:val="nil"/>
              <w:right w:val="nil"/>
            </w:tcBorders>
          </w:tcPr>
          <w:p>
            <w:pPr>
              <w:pStyle w:val="Normal6a"/>
            </w:pPr>
            <w:r>
              <w:t>-</w:t>
            </w:r>
            <w:r>
              <w:tab/>
            </w:r>
            <w:r>
              <w:t xml:space="preserve">ojačati </w:t>
            </w:r>
            <w:r>
              <w:rPr>
                <w:b/>
                <w:i/>
              </w:rPr>
              <w:t>mrežu Orphaneta i europskih referentnih mreža kako bi se poboljšala koordinacija i razmjena informacija, uključujući kliničke postupke i zdravstvene prakse, uz istodobno jačanje europskih referentnih mreža kao održivih, dobro integriranih centara</w:t>
            </w:r>
            <w:r>
              <w:t xml:space="preserve"> za kliničko stručno znanje, razmjenu podataka, osposobljavanje i koordinaciju istraživanja, </w:t>
            </w:r>
            <w:r>
              <w:rPr>
                <w:b/>
                <w:i/>
              </w:rPr>
              <w:t>povezivanje sustava primarne i specijalističke skrbi, promicanje prekograničnog kontinuiteta skrbi i multidisciplinarnih usluga potpore, uključujući psihosocijalnu i socioekonomsku potporu pacijentima i pružateljima skrbi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ojačati europske referentne mreže kao centre za </w:t>
            </w:r>
            <w:r>
              <w:rPr>
                <w:b/>
                <w:i/>
              </w:rPr>
              <w:t>kliničko stručno znanje, razmjenu podataka,</w:t>
            </w:r>
            <w:r>
              <w:t xml:space="preserve"> osposobljavanje i </w:t>
            </w:r>
            <w:r>
              <w:rPr>
                <w:b/>
                <w:i/>
              </w:rPr>
              <w:t>koordinaciju</w:t>
            </w:r>
            <w:r>
              <w:t xml:space="preserve"> istraživanja, osiguravajući održivo financiranje i integraciju s nacionalnim sustavima;</w:t>
            </w:r>
          </w:p>
        </w:tc>
        <w:tc>
          <w:tcPr>
            <w:tcW w:w="4876" w:type="dxa"/>
            <w:tcBorders>
              <w:top w:val="nil"/>
              <w:left w:val="nil"/>
              <w:bottom w:val="nil"/>
              <w:right w:val="nil"/>
            </w:tcBorders>
          </w:tcPr>
          <w:p>
            <w:pPr>
              <w:pStyle w:val="Normal6a"/>
            </w:pPr>
            <w:r>
              <w:t>-</w:t>
            </w:r>
            <w:r>
              <w:tab/>
            </w:r>
            <w:r>
              <w:t xml:space="preserve">ojačati europske referentne mreže kao centre za osposobljavanje i </w:t>
            </w:r>
            <w:r>
              <w:rPr>
                <w:b/>
                <w:i/>
              </w:rPr>
              <w:t>istraživanje, omogućiti im da sustavno prikupljaju i generiraju visokokvalitetne dokaze iz prakse interoperabilnim prikupljanjem podataka radi potpore regulatornom donošenju odluka, postupcima procjene zdravstvenih tehnologija i pravednom pristupu novim terapijama, kliničkom stručnom znanju, razmjeni podataka, osposobljavanju i koordinaciji</w:t>
            </w:r>
            <w:r>
              <w:t> istraživanja, osiguravajući održivo financiranje i integraciju s nacionalnim sustavima;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ojačati europske referentne mreže kao centre za kliničko stručno znanje, razmjenu podataka, osposobljavanje i koordinaciju istraživanja, osiguravajući održivo financiranje </w:t>
            </w:r>
            <w:r>
              <w:rPr>
                <w:b/>
                <w:i/>
              </w:rPr>
              <w:t>i</w:t>
            </w:r>
            <w:r>
              <w:t xml:space="preserve"> integraciju s nacionalnim sustavima;</w:t>
            </w:r>
          </w:p>
        </w:tc>
        <w:tc>
          <w:tcPr>
            <w:tcW w:w="4876" w:type="dxa"/>
            <w:tcBorders>
              <w:top w:val="nil"/>
              <w:left w:val="nil"/>
              <w:bottom w:val="nil"/>
              <w:right w:val="nil"/>
            </w:tcBorders>
          </w:tcPr>
          <w:p>
            <w:pPr>
              <w:pStyle w:val="Normal6a"/>
            </w:pPr>
            <w:r>
              <w:t>-</w:t>
            </w:r>
            <w:r>
              <w:tab/>
            </w:r>
            <w:r>
              <w:t>ojačati europske referentne mreže kao centre za kliničko stručno znanje, razmjenu podataka, osposobljavanje i koordinaciju istraživanja, osiguravajući održivo financiranje</w:t>
            </w:r>
            <w:r>
              <w:rPr>
                <w:b/>
                <w:i/>
              </w:rPr>
              <w:t>, širu geografsku pokrivenost, snažnije načine upućivanja i dublju</w:t>
            </w:r>
            <w:r>
              <w:t xml:space="preserve"> integraciju s nacionalnim sustavima</w:t>
            </w:r>
            <w:r>
              <w:rPr>
                <w:b/>
                <w:i/>
              </w:rPr>
              <w:t>, uz ciljanu potporu nedovoljno zastupljenim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ojačati europske referentne mreže kao centre za kliničko stručno znanje, razmjenu podataka, osposobljavanje i koordinaciju istraživanja, osiguravajući održivo financiranje i integraciju s nacionalnim sustavima;</w:t>
            </w:r>
          </w:p>
        </w:tc>
        <w:tc>
          <w:tcPr>
            <w:tcW w:w="4876" w:type="dxa"/>
            <w:tcBorders>
              <w:top w:val="nil"/>
              <w:left w:val="nil"/>
              <w:bottom w:val="nil"/>
              <w:right w:val="nil"/>
            </w:tcBorders>
          </w:tcPr>
          <w:p>
            <w:pPr>
              <w:pStyle w:val="Normal6a"/>
            </w:pPr>
            <w:r>
              <w:t>-</w:t>
            </w:r>
            <w:r>
              <w:tab/>
            </w:r>
            <w:r>
              <w:t>ojačati europske referentne mreže kao centre za kliničko stručno znanje, razmjenu podataka, osposobljavanje i koordinaciju istraživanja, osiguravajući održivo financiranje i integraciju s nacionalnim sustavima</w:t>
            </w:r>
            <w:r>
              <w:rPr>
                <w:b/>
                <w:i/>
              </w:rPr>
              <w:t>, u suradnji s nacionalnim stručnim centrima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 Nikos Papandreou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naglasiti potrebu za integracijom mehanizama rane identifikacije i upućivanja u nacionalne zdravstvene sustave zajedničkim osmišljavanjem postupaka europskih referentnih mreža s državama članicama kako bi se standardiziralo rano priznavanje u pedijatriji, uključujući upozorenja, upućivanja na programe probira novorođenčadi i pokretače primarne skrbi, uz vremenski ograničena upućivanja akreditiranim centrima i osiguravanje kontinuiteta na lokalnoj i regionalnoj razini te na razini europskih referentnih mreža, s jasno definiranim ulogama i održivim financiranjem;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Stine Bosse, Billy Kelleher,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pružati, u okviru europskih referentnih mreža i pod nadzorom odbora država članica, organizacijski, pravni i tehnički okvir za olakšavanje razvoja transnacionalnih ekosustava unutar ograničenog broja centara za rijetke bolesti kako bi se stvorila potrebna količina podataka o pacijentima i kliničkih podataka, čime se olakšavaju razvoj stručnog znanja, inovativno istraživanje i liječenje, kao i industrijska partnerstva;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Elena Nevado del Campo, Dolors Montserrat, Michalis Hadjipantela, Adam Jarubas,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promicati prekogranični kontinuitet pružanja skrbi i multidisciplinarne usluge potpore, među ostalim psihosocijalnu i socioekonomsku potporu pacijentima i pružateljima skrbi;</w:t>
            </w:r>
          </w:p>
        </w:tc>
        <w:tc>
          <w:tcPr>
            <w:tcW w:w="4876" w:type="dxa"/>
            <w:tcBorders>
              <w:top w:val="nil"/>
              <w:left w:val="nil"/>
              <w:bottom w:val="nil"/>
              <w:right w:val="nil"/>
            </w:tcBorders>
          </w:tcPr>
          <w:p>
            <w:pPr>
              <w:pStyle w:val="Normal6a"/>
            </w:pPr>
            <w:r>
              <w:t>-</w:t>
            </w:r>
            <w:r>
              <w:tab/>
            </w:r>
            <w:r>
              <w:t xml:space="preserve">promicati prekogranični kontinuitet pružanja skrbi i multidisciplinarne usluge potpore, među ostalim psihosocijalnu i socioekonomsku potporu pacijentima i pružateljima skrbi </w:t>
            </w:r>
            <w:r>
              <w:rPr>
                <w:b/>
                <w:i/>
              </w:rPr>
              <w:t>uz istodobno smanjenje administrativnog opterećenja povezanog s prekograničnom zdravstvenom skrbi i olakšavanje nadoknade troškova, u skladu s Direktivom 2011/24/EU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promicati prekogranični kontinuitet pružanja skrbi i multidisciplinarne usluge potpore, među ostalim psihosocijalnu i socioekonomsku potporu pacijentima i pružateljima skrbi;</w:t>
            </w:r>
          </w:p>
        </w:tc>
        <w:tc>
          <w:tcPr>
            <w:tcW w:w="4876" w:type="dxa"/>
            <w:tcBorders>
              <w:top w:val="nil"/>
              <w:left w:val="nil"/>
              <w:bottom w:val="nil"/>
              <w:right w:val="nil"/>
            </w:tcBorders>
          </w:tcPr>
          <w:p>
            <w:pPr>
              <w:pStyle w:val="Normal6a"/>
            </w:pPr>
            <w:r>
              <w:t>-</w:t>
            </w:r>
            <w:r>
              <w:tab/>
            </w:r>
            <w:r>
              <w:t>promicati prekogranični kontinuitet pružanja skrbi i multidisciplinarne usluge potpore, među ostalim psihosocijalnu i socioekonomsku potporu pacijentima i pružateljima skrbi</w:t>
            </w:r>
            <w:r>
              <w:rPr>
                <w:b/>
                <w:i/>
              </w:rPr>
              <w:t>, kao i mjere za potporu uključivom obrazovanju, zapošljavanju i prelasku u odraslu dob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Elena Nevado del Campo, Dolors Montserrat, Letizia Moratti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uspostaviti sustav za prekograničnu razmjenu u okviru bolničkog izuzeća i koordinirati njegov razvoj;</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Marie-Luce Brasier-Clain, Margarita de la Pisa Carrión, Laurent Castillo, Aleksandar Nikolic, Valérie Deloge, Ondřej Knotek,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rPr>
                <w:b/>
                <w:i/>
              </w:rPr>
              <w:t>uspostaviti sustav za prekograničnu razmjenu</w:t>
            </w:r>
            <w:r>
              <w:t xml:space="preserve"> u okviru bolničkog izuzeća </w:t>
            </w:r>
            <w:r>
              <w:rPr>
                <w:b/>
                <w:i/>
              </w:rPr>
              <w:t>i koordinirati njegov razvoj</w:t>
            </w:r>
            <w:r>
              <w:t>;</w:t>
            </w:r>
          </w:p>
        </w:tc>
        <w:tc>
          <w:tcPr>
            <w:tcW w:w="4876" w:type="dxa"/>
            <w:tcBorders>
              <w:top w:val="nil"/>
              <w:left w:val="nil"/>
              <w:bottom w:val="nil"/>
              <w:right w:val="nil"/>
            </w:tcBorders>
          </w:tcPr>
          <w:p>
            <w:pPr>
              <w:pStyle w:val="Normal6a"/>
            </w:pPr>
            <w:r>
              <w:t>-</w:t>
            </w:r>
            <w:r>
              <w:tab/>
            </w:r>
            <w:r>
              <w:rPr>
                <w:b/>
                <w:i/>
              </w:rPr>
              <w:t>podupirati dobrovoljnu suradnju među državama članicama kako bi se olakšao pristup terapijama</w:t>
            </w:r>
            <w:r>
              <w:t xml:space="preserve"> u okviru bolničkog izuzeća </w:t>
            </w:r>
            <w:r>
              <w:rPr>
                <w:b/>
                <w:i/>
              </w:rPr>
              <w:t>u opravdanim slučajevima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Nicolás González Casares, Vytenis Povilas Andriukaitis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dio A – preporuka 2. – stavak 2. – alineja 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razmotriti stvaranje nacionalnih okvira za nadoknadu troškova liječenja za rijetke bolesti koordiniranih na razini Unije, posebno lijekova za rijetke bolesti, kako bi se osigurao pravedan, pravodoban i dosljedan pristup za pacijente u svim državama članicama i njihovim regijama;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786.802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156</w:t>
    </w:r>
    <w:r>
      <w:fldChar w:fldCharType="end"/>
    </w:r>
    <w:r>
      <w:t>/</w:t>
    </w:r>
    <w:r>
      <w:fldChar w:fldCharType="begin"/>
    </w:r>
    <w:r>
      <w:instrText xml:space="preserve"> NUMPAGES </w:instrText>
    </w:r>
    <w:r>
      <w:fldChar w:fldCharType="separate"/>
    </w:r>
    <w:r>
      <w:t>157</w:t>
    </w:r>
    <w:r>
      <w:fldChar w:fldCharType="end"/>
    </w:r>
    <w:r>
      <w:tab/>
    </w:r>
    <w:r>
      <w:rPr>
        <w:rStyle w:val="HideTWBExt"/>
      </w:rPr>
      <w:t>&lt;PathFdR&gt;</w:t>
    </w:r>
    <w:r>
      <w:t>AM\1340355HR.docx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AM\1340355HR.docx</w:t>
    </w:r>
    <w:r>
      <w:rPr>
        <w:rStyle w:val="HideTWBExt"/>
      </w:rPr>
      <w:t>&lt;/PathFdR&gt;</w:t>
    </w:r>
    <w:r>
      <w:tab/>
    </w:r>
    <w:r>
      <w:fldChar w:fldCharType="begin"/>
    </w:r>
    <w:r>
      <w:instrText xml:space="preserve"> PAGE </w:instrText>
    </w:r>
    <w:r>
      <w:fldChar w:fldCharType="separate"/>
    </w:r>
    <w:r>
      <w:t>157</w:t>
    </w:r>
    <w:r>
      <w:fldChar w:fldCharType="end"/>
    </w:r>
    <w:r>
      <w:t>/</w:t>
    </w:r>
    <w:r>
      <w:fldChar w:fldCharType="begin"/>
    </w:r>
    <w:r>
      <w:instrText xml:space="preserve"> NUMPAGES </w:instrText>
    </w:r>
    <w:r>
      <w:fldChar w:fldCharType="separate"/>
    </w:r>
    <w:r>
      <w:t>157</w:t>
    </w:r>
    <w:r>
      <w:fldChar w:fldCharType="end"/>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AM\1340355HR.docx</w:t>
    </w:r>
    <w:r>
      <w:rPr>
        <w:rStyle w:val="HideTWBExt"/>
      </w:rPr>
      <w:t>&lt;/PathFdR&gt;</w:t>
    </w:r>
    <w:r>
      <w:tab/>
    </w:r>
    <w:r>
      <w:tab/>
    </w:r>
    <w:r>
      <w:t>PE</w:t>
    </w:r>
    <w:r>
      <w:rPr>
        <w:rStyle w:val="HideTWBExt"/>
      </w:rPr>
      <w:t>&lt;NoPE&gt;</w:t>
    </w:r>
    <w:r>
      <w:t>786.802</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157</Pages>
  <Words>25816</Words>
  <Characters>170773</Characters>
  <Application>Microsoft Office Word</Application>
  <DocSecurity>0</DocSecurity>
  <Lines>1</Lines>
  <Paragraphs>3148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1340355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482374</vt:lpwstr>
  </property>
  <property fmtid="{D5CDD505-2E9C-101B-9397-08002B2CF9AE}" pid="7" name="dmxml.render.traceId">
    <vt:lpwstr>69fc49577315e0cc91dc455eeb06aecf</vt:lpwstr>
  </property>
  <property fmtid="{D5CDD505-2E9C-101B-9397-08002B2CF9AE}" pid="8" name="FooterPath">
    <vt:lpwstr>AM\1340355HR.docx</vt:lpwstr>
  </property>
  <property fmtid="{D5CDD505-2E9C-101B-9397-08002B2CF9AE}" pid="9" name="PE Number">
    <vt:lpwstr>786.802</vt:lpwstr>
  </property>
  <property fmtid="{D5CDD505-2E9C-101B-9397-08002B2CF9AE}" pid="10" name="UID">
    <vt:lpwstr>eu.europa.europarl-DIN1-2026-0000083801_02.00-hr-01.00_text-xml</vt:lpwstr>
  </property>
</Properties>
</file>