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F48ED" w:rsidRPr="00A814F1" w14:paraId="048906A8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B88509" w14:textId="77777777" w:rsidR="004F48ED" w:rsidRPr="00A814F1" w:rsidRDefault="00234139" w:rsidP="00C85D0F">
            <w:pPr>
              <w:pStyle w:val="EPName"/>
            </w:pPr>
            <w:r w:rsidRPr="00A011ED">
              <w:t>European Parliament</w:t>
            </w:r>
          </w:p>
          <w:p w14:paraId="0AD48024" w14:textId="77777777" w:rsidR="004F48ED" w:rsidRPr="00A814F1" w:rsidRDefault="00847301" w:rsidP="00847301">
            <w:pPr>
              <w:pStyle w:val="EPTerm"/>
            </w:pPr>
            <w:r w:rsidRPr="00A814F1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5449EB3" w14:textId="77777777" w:rsidR="004F48ED" w:rsidRPr="00A011ED" w:rsidRDefault="004F48ED" w:rsidP="00C85D0F">
            <w:pPr>
              <w:pStyle w:val="EPLogo"/>
            </w:pPr>
            <w:r w:rsidRPr="00A814F1">
              <w:drawing>
                <wp:inline distT="0" distB="0" distL="0" distR="0" wp14:anchorId="0C8B7916" wp14:editId="5DB1030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D11567" w14:textId="77777777" w:rsidR="00E9601C" w:rsidRPr="00A814F1" w:rsidRDefault="00E9601C" w:rsidP="00E9601C">
      <w:pPr>
        <w:pStyle w:val="LineTop"/>
      </w:pPr>
    </w:p>
    <w:p w14:paraId="4B2ED700" w14:textId="77777777" w:rsidR="00E9601C" w:rsidRPr="00A814F1" w:rsidRDefault="00E9601C" w:rsidP="00E9601C">
      <w:pPr>
        <w:pStyle w:val="EPBody"/>
      </w:pPr>
      <w:r w:rsidRPr="00A814F1">
        <w:rPr>
          <w:rStyle w:val="HideTWBExt"/>
          <w:noProof w:val="0"/>
        </w:rPr>
        <w:t>&lt;</w:t>
      </w:r>
      <w:r w:rsidRPr="00A814F1">
        <w:rPr>
          <w:rStyle w:val="HideTWBExt"/>
          <w:i w:val="0"/>
          <w:noProof w:val="0"/>
        </w:rPr>
        <w:t>Commission</w:t>
      </w:r>
      <w:r w:rsidRPr="00A814F1">
        <w:rPr>
          <w:rStyle w:val="HideTWBExt"/>
          <w:noProof w:val="0"/>
        </w:rPr>
        <w:t>&gt;</w:t>
      </w:r>
      <w:r w:rsidR="00847301" w:rsidRPr="00A814F1">
        <w:rPr>
          <w:rStyle w:val="HideTWBInt"/>
        </w:rPr>
        <w:t>{AFCO}</w:t>
      </w:r>
      <w:r w:rsidR="00847301" w:rsidRPr="00A814F1">
        <w:t>Committee on Constitutional Affairs</w:t>
      </w:r>
      <w:r w:rsidRPr="00A814F1">
        <w:rPr>
          <w:rStyle w:val="HideTWBExt"/>
          <w:noProof w:val="0"/>
        </w:rPr>
        <w:t>&lt;/</w:t>
      </w:r>
      <w:r w:rsidRPr="00A814F1">
        <w:rPr>
          <w:rStyle w:val="HideTWBExt"/>
          <w:i w:val="0"/>
          <w:noProof w:val="0"/>
        </w:rPr>
        <w:t>Commission</w:t>
      </w:r>
      <w:r w:rsidRPr="00A814F1">
        <w:rPr>
          <w:rStyle w:val="HideTWBExt"/>
          <w:noProof w:val="0"/>
        </w:rPr>
        <w:t>&gt;</w:t>
      </w:r>
    </w:p>
    <w:p w14:paraId="5EFAF8E2" w14:textId="77777777" w:rsidR="00E9601C" w:rsidRPr="00A814F1" w:rsidRDefault="00E9601C" w:rsidP="00E9601C">
      <w:pPr>
        <w:pStyle w:val="LineBottom"/>
      </w:pPr>
    </w:p>
    <w:p w14:paraId="5D2AE6CB" w14:textId="77777777" w:rsidR="004E54DC" w:rsidRPr="00A814F1" w:rsidRDefault="004E54DC" w:rsidP="004E54DC">
      <w:pPr>
        <w:pStyle w:val="CoverReference"/>
      </w:pPr>
      <w:r w:rsidRPr="00A814F1">
        <w:rPr>
          <w:rStyle w:val="HideTWBExt"/>
          <w:b w:val="0"/>
          <w:noProof w:val="0"/>
        </w:rPr>
        <w:t>&lt;RefProc&gt;</w:t>
      </w:r>
      <w:r w:rsidR="00847301" w:rsidRPr="00A814F1">
        <w:t>2018/0902R</w:t>
      </w:r>
      <w:r w:rsidRPr="00A814F1">
        <w:rPr>
          <w:rStyle w:val="HideTWBExt"/>
          <w:b w:val="0"/>
          <w:noProof w:val="0"/>
        </w:rPr>
        <w:t>&lt;/RefProc&gt;&lt;RefTypeProc&gt;</w:t>
      </w:r>
      <w:r w:rsidR="00234139" w:rsidRPr="00A814F1">
        <w:t>(</w:t>
      </w:r>
      <w:r w:rsidR="00847301" w:rsidRPr="00A814F1">
        <w:t>NLE</w:t>
      </w:r>
      <w:r w:rsidR="00234139" w:rsidRPr="00A814F1">
        <w:t>)</w:t>
      </w:r>
      <w:r w:rsidRPr="00A814F1">
        <w:rPr>
          <w:rStyle w:val="HideTWBExt"/>
          <w:b w:val="0"/>
          <w:noProof w:val="0"/>
        </w:rPr>
        <w:t>&lt;/RefTypeProc&gt;</w:t>
      </w:r>
    </w:p>
    <w:p w14:paraId="51E4DAC7" w14:textId="77777777" w:rsidR="002E2F2E" w:rsidRPr="00A814F1" w:rsidRDefault="002E2F2E">
      <w:pPr>
        <w:pStyle w:val="CoverDate"/>
      </w:pPr>
      <w:r w:rsidRPr="00A814F1">
        <w:rPr>
          <w:rStyle w:val="HideTWBExt"/>
          <w:noProof w:val="0"/>
        </w:rPr>
        <w:t>&lt;Date&gt;</w:t>
      </w:r>
      <w:r w:rsidR="00847301" w:rsidRPr="00A814F1">
        <w:rPr>
          <w:rStyle w:val="HideTWBInt"/>
        </w:rPr>
        <w:t>{1</w:t>
      </w:r>
      <w:r w:rsidR="002926BB" w:rsidRPr="00A814F1">
        <w:rPr>
          <w:rStyle w:val="HideTWBInt"/>
        </w:rPr>
        <w:t>8</w:t>
      </w:r>
      <w:r w:rsidR="00847301" w:rsidRPr="00A814F1">
        <w:rPr>
          <w:rStyle w:val="HideTWBInt"/>
        </w:rPr>
        <w:t>/03/2022}</w:t>
      </w:r>
      <w:r w:rsidR="00847301" w:rsidRPr="00A814F1">
        <w:t>1</w:t>
      </w:r>
      <w:r w:rsidR="002926BB" w:rsidRPr="00A814F1">
        <w:t>8</w:t>
      </w:r>
      <w:r w:rsidR="00847301" w:rsidRPr="00A814F1">
        <w:t>.3.2022</w:t>
      </w:r>
      <w:r w:rsidRPr="00A814F1">
        <w:rPr>
          <w:rStyle w:val="HideTWBExt"/>
          <w:noProof w:val="0"/>
        </w:rPr>
        <w:t>&lt;/Date&gt;</w:t>
      </w:r>
    </w:p>
    <w:p w14:paraId="53A9E6BF" w14:textId="77777777" w:rsidR="002E2F2E" w:rsidRPr="00A814F1" w:rsidRDefault="002E2F2E">
      <w:pPr>
        <w:pStyle w:val="CoverDocType24a"/>
      </w:pPr>
      <w:r w:rsidRPr="00A814F1">
        <w:rPr>
          <w:rStyle w:val="HideTWBExt"/>
          <w:b w:val="0"/>
          <w:noProof w:val="0"/>
        </w:rPr>
        <w:t>&lt;TitreType&gt;</w:t>
      </w:r>
      <w:r w:rsidR="00234139" w:rsidRPr="00A814F1">
        <w:t>DRAFT OPINION</w:t>
      </w:r>
      <w:r w:rsidRPr="00A814F1">
        <w:rPr>
          <w:rStyle w:val="HideTWBExt"/>
          <w:b w:val="0"/>
          <w:noProof w:val="0"/>
        </w:rPr>
        <w:t>&lt;/TitreType&gt;</w:t>
      </w:r>
    </w:p>
    <w:p w14:paraId="38062127" w14:textId="77777777" w:rsidR="002E2F2E" w:rsidRPr="00A814F1" w:rsidRDefault="002E2F2E">
      <w:pPr>
        <w:pStyle w:val="CoverNormal24a"/>
      </w:pPr>
      <w:r w:rsidRPr="00A814F1">
        <w:rPr>
          <w:rStyle w:val="HideTWBExt"/>
          <w:noProof w:val="0"/>
        </w:rPr>
        <w:t>&lt;CommissionResp&gt;</w:t>
      </w:r>
      <w:r w:rsidR="00234139" w:rsidRPr="00A814F1">
        <w:t xml:space="preserve">of the </w:t>
      </w:r>
      <w:r w:rsidR="00847301" w:rsidRPr="00A814F1">
        <w:t>Committee on Constitutional Affairs</w:t>
      </w:r>
      <w:r w:rsidRPr="00A814F1">
        <w:rPr>
          <w:rStyle w:val="HideTWBExt"/>
          <w:noProof w:val="0"/>
        </w:rPr>
        <w:t>&lt;/CommissionResp&gt;</w:t>
      </w:r>
    </w:p>
    <w:p w14:paraId="5E32A0FE" w14:textId="77777777" w:rsidR="002E2F2E" w:rsidRPr="00A814F1" w:rsidRDefault="002E2F2E">
      <w:pPr>
        <w:pStyle w:val="CoverNormal24a"/>
      </w:pPr>
      <w:r w:rsidRPr="00A814F1">
        <w:rPr>
          <w:rStyle w:val="HideTWBExt"/>
          <w:noProof w:val="0"/>
        </w:rPr>
        <w:t>&lt;CommissionInt&gt;</w:t>
      </w:r>
      <w:r w:rsidR="00234139" w:rsidRPr="00A814F1">
        <w:t xml:space="preserve">for the </w:t>
      </w:r>
      <w:r w:rsidR="00847301" w:rsidRPr="00A814F1">
        <w:t>Committee on Civil Liberties, Justice and Home Affairs</w:t>
      </w:r>
      <w:r w:rsidRPr="00A814F1">
        <w:rPr>
          <w:rStyle w:val="HideTWBExt"/>
          <w:noProof w:val="0"/>
        </w:rPr>
        <w:t>&lt;/CommissionInt&gt;</w:t>
      </w:r>
    </w:p>
    <w:p w14:paraId="57572995" w14:textId="77777777" w:rsidR="002E2F2E" w:rsidRPr="00A814F1" w:rsidRDefault="002E2F2E">
      <w:pPr>
        <w:pStyle w:val="CoverNormal"/>
      </w:pPr>
      <w:r w:rsidRPr="00A814F1">
        <w:rPr>
          <w:rStyle w:val="HideTWBExt"/>
          <w:noProof w:val="0"/>
        </w:rPr>
        <w:t>&lt;Titre&gt;</w:t>
      </w:r>
      <w:r w:rsidR="00234139" w:rsidRPr="00A814F1">
        <w:t xml:space="preserve">on the </w:t>
      </w:r>
      <w:r w:rsidR="00847301" w:rsidRPr="00A814F1">
        <w:t>proposal for a</w:t>
      </w:r>
      <w:r w:rsidR="00234139" w:rsidRPr="00A814F1">
        <w:t xml:space="preserve"> Council </w:t>
      </w:r>
      <w:r w:rsidR="00847301" w:rsidRPr="00A814F1">
        <w:t>decision</w:t>
      </w:r>
      <w:r w:rsidR="00234139" w:rsidRPr="00A814F1">
        <w:t xml:space="preserve"> </w:t>
      </w:r>
      <w:r w:rsidR="00847301" w:rsidRPr="00A814F1">
        <w:t>determining, pursuant to Article 7(1) of the Treaty on European Union, the existence of a clear risk of a serious breach by Hungary of the values on which the Union is founded</w:t>
      </w:r>
      <w:r w:rsidRPr="00A814F1">
        <w:rPr>
          <w:rStyle w:val="HideTWBExt"/>
          <w:noProof w:val="0"/>
        </w:rPr>
        <w:t>&lt;/Titre&gt;</w:t>
      </w:r>
    </w:p>
    <w:p w14:paraId="45E315E4" w14:textId="77777777" w:rsidR="002E2F2E" w:rsidRPr="00A814F1" w:rsidRDefault="002E2F2E">
      <w:pPr>
        <w:pStyle w:val="CoverNormal24a"/>
      </w:pPr>
      <w:r w:rsidRPr="00A814F1">
        <w:rPr>
          <w:rStyle w:val="HideTWBExt"/>
          <w:noProof w:val="0"/>
        </w:rPr>
        <w:t>&lt;DocRef&gt;</w:t>
      </w:r>
      <w:r w:rsidR="00364CC9" w:rsidRPr="00A814F1">
        <w:t>(</w:t>
      </w:r>
      <w:r w:rsidR="00847301" w:rsidRPr="00A011ED">
        <w:t>2018/0902R(NLE)</w:t>
      </w:r>
      <w:r w:rsidR="00364CC9" w:rsidRPr="00A814F1">
        <w:t>)</w:t>
      </w:r>
      <w:r w:rsidRPr="00A814F1">
        <w:rPr>
          <w:rStyle w:val="HideTWBExt"/>
          <w:noProof w:val="0"/>
        </w:rPr>
        <w:t>&lt;/DocRef&gt;</w:t>
      </w:r>
    </w:p>
    <w:p w14:paraId="33CBA0B9" w14:textId="77777777" w:rsidR="002E2F2E" w:rsidRPr="00A814F1" w:rsidRDefault="00234139">
      <w:pPr>
        <w:pStyle w:val="CoverNormal24a"/>
      </w:pPr>
      <w:r w:rsidRPr="00A814F1">
        <w:t>Rapporteur for opinion:</w:t>
      </w:r>
      <w:r w:rsidR="002E2F2E" w:rsidRPr="00A814F1">
        <w:t xml:space="preserve"> </w:t>
      </w:r>
      <w:r w:rsidR="002E2F2E" w:rsidRPr="00A814F1">
        <w:rPr>
          <w:rStyle w:val="HideTWBExt"/>
          <w:noProof w:val="0"/>
        </w:rPr>
        <w:t>&lt;Depute&gt;</w:t>
      </w:r>
      <w:r w:rsidR="00847301" w:rsidRPr="00A814F1">
        <w:t>Włodzimierz Cimoszewicz</w:t>
      </w:r>
      <w:r w:rsidR="002E2F2E" w:rsidRPr="00A814F1">
        <w:rPr>
          <w:rStyle w:val="HideTWBExt"/>
          <w:noProof w:val="0"/>
        </w:rPr>
        <w:t>&lt;/Depute&gt;</w:t>
      </w:r>
    </w:p>
    <w:p w14:paraId="25E1AB55" w14:textId="77777777" w:rsidR="00977F76" w:rsidRPr="00A814F1" w:rsidRDefault="00977F76" w:rsidP="00977F76">
      <w:pPr>
        <w:pStyle w:val="CoverNormal"/>
      </w:pPr>
    </w:p>
    <w:p w14:paraId="5D76925A" w14:textId="77777777" w:rsidR="002E2F2E" w:rsidRPr="00A814F1" w:rsidRDefault="002E2F2E" w:rsidP="00BB2AC1">
      <w:pPr>
        <w:widowControl/>
        <w:tabs>
          <w:tab w:val="center" w:pos="4677"/>
        </w:tabs>
      </w:pPr>
      <w:r w:rsidRPr="00A814F1">
        <w:br w:type="page"/>
      </w:r>
      <w:r w:rsidR="00234139" w:rsidRPr="00A814F1">
        <w:lastRenderedPageBreak/>
        <w:t>PA_Consent_Interim</w:t>
      </w:r>
    </w:p>
    <w:p w14:paraId="28D9628F" w14:textId="77777777" w:rsidR="002E2F2E" w:rsidRPr="00A814F1" w:rsidRDefault="002E2F2E">
      <w:pPr>
        <w:pStyle w:val="PageHeadingNotTOC"/>
      </w:pPr>
      <w:r w:rsidRPr="00A814F1">
        <w:br w:type="page"/>
      </w:r>
      <w:r w:rsidR="00234139" w:rsidRPr="00A814F1">
        <w:lastRenderedPageBreak/>
        <w:t>SUGGESTIONS</w:t>
      </w:r>
    </w:p>
    <w:p w14:paraId="36A6D5F3" w14:textId="5385E603" w:rsidR="002E2F2E" w:rsidRPr="00A814F1" w:rsidRDefault="00234139" w:rsidP="0066728C">
      <w:pPr>
        <w:pStyle w:val="Normal12a"/>
      </w:pPr>
      <w:r w:rsidRPr="00A814F1">
        <w:t xml:space="preserve">The </w:t>
      </w:r>
      <w:r w:rsidR="00847301" w:rsidRPr="00A814F1">
        <w:t>Committee on Constitutional Affairs</w:t>
      </w:r>
      <w:r w:rsidRPr="00A814F1">
        <w:t xml:space="preserve"> calls on the </w:t>
      </w:r>
      <w:r w:rsidR="00847301" w:rsidRPr="00A814F1">
        <w:t>Committee on Civil Liberties, Justice and Home Affairs</w:t>
      </w:r>
      <w:r w:rsidRPr="00A814F1">
        <w:t xml:space="preserve">, </w:t>
      </w:r>
      <w:r w:rsidR="00847301" w:rsidRPr="00A814F1">
        <w:t>as the committee responsible</w:t>
      </w:r>
      <w:r w:rsidRPr="00A814F1">
        <w:t xml:space="preserve">, to incorporate the following suggestions into </w:t>
      </w:r>
      <w:r w:rsidR="00847301" w:rsidRPr="00A814F1">
        <w:t>its</w:t>
      </w:r>
      <w:r w:rsidRPr="00A814F1">
        <w:t xml:space="preserve"> report:</w:t>
      </w:r>
    </w:p>
    <w:p w14:paraId="4BCE9BC0" w14:textId="4147D810" w:rsidR="00847301" w:rsidRPr="000B5F7C" w:rsidRDefault="00847301" w:rsidP="000B5F7C">
      <w:pPr>
        <w:pStyle w:val="NormalHanging12a"/>
      </w:pPr>
      <w:r w:rsidRPr="00A814F1">
        <w:rPr>
          <w:szCs w:val="24"/>
        </w:rPr>
        <w:t>1.</w:t>
      </w:r>
      <w:r w:rsidRPr="00A814F1">
        <w:rPr>
          <w:szCs w:val="24"/>
        </w:rPr>
        <w:tab/>
      </w:r>
      <w:r w:rsidRPr="00A814F1">
        <w:t xml:space="preserve">Expresses deep concern about the deliberate and systematic efforts of the Hungarian </w:t>
      </w:r>
      <w:r w:rsidR="00F31521">
        <w:t>G</w:t>
      </w:r>
      <w:r w:rsidRPr="00A814F1">
        <w:t xml:space="preserve">overnment to undermine the founding values of the Union enshrined in Article 2 TEU, in particular through the removal of the constitutional checks and balances, by the limitation of the independence of the judiciary, by intentional alterations of the national electoral system and </w:t>
      </w:r>
      <w:r w:rsidR="00F31521">
        <w:t xml:space="preserve">by </w:t>
      </w:r>
      <w:r w:rsidRPr="00A814F1">
        <w:t>hampering freedom of expression; highlights that th</w:t>
      </w:r>
      <w:r w:rsidR="005A5F32">
        <w:t>e</w:t>
      </w:r>
      <w:r w:rsidRPr="00A814F1">
        <w:t>se trends have substantially worsened since the triggering of Article 7(1) TEU and have been severely amplified by the COVID</w:t>
      </w:r>
      <w:r w:rsidR="00E83A3E">
        <w:t>-</w:t>
      </w:r>
      <w:r w:rsidRPr="00A814F1">
        <w:t>19 crisis;</w:t>
      </w:r>
    </w:p>
    <w:p w14:paraId="5A65FE4F" w14:textId="55326001" w:rsidR="00847301" w:rsidRPr="00A814F1" w:rsidRDefault="00847301" w:rsidP="000B5F7C">
      <w:pPr>
        <w:pStyle w:val="NormalHanging12a"/>
      </w:pPr>
      <w:r w:rsidRPr="00A814F1">
        <w:rPr>
          <w:rFonts w:eastAsiaTheme="minorHAnsi" w:cstheme="minorBidi"/>
          <w:szCs w:val="24"/>
          <w:lang w:eastAsia="en-US"/>
        </w:rPr>
        <w:t>2.</w:t>
      </w:r>
      <w:r w:rsidRPr="00A814F1">
        <w:rPr>
          <w:rFonts w:eastAsiaTheme="minorHAnsi" w:cstheme="minorBidi"/>
          <w:szCs w:val="24"/>
          <w:lang w:eastAsia="en-US"/>
        </w:rPr>
        <w:tab/>
      </w:r>
      <w:r w:rsidRPr="00A814F1">
        <w:t>Deplores</w:t>
      </w:r>
      <w:r w:rsidR="00F31521">
        <w:t xml:space="preserve"> the fact</w:t>
      </w:r>
      <w:r w:rsidRPr="00A814F1">
        <w:t xml:space="preserve"> that the constitutional balance in Hungary has continued to be significantly altered by a deliberately broad and instrumental use of cardinal laws and constitutional amendments aiming to entrench the issues which are to be regulated by ordinary legislation</w:t>
      </w:r>
      <w:r w:rsidR="005A5F32">
        <w:t>,</w:t>
      </w:r>
      <w:r w:rsidRPr="00A814F1">
        <w:t xml:space="preserve"> with no or limited public consultation</w:t>
      </w:r>
      <w:r w:rsidR="005A5F32">
        <w:t>,</w:t>
      </w:r>
      <w:r w:rsidRPr="00A814F1">
        <w:t xml:space="preserve"> in </w:t>
      </w:r>
      <w:r w:rsidR="005A5F32">
        <w:t xml:space="preserve">a </w:t>
      </w:r>
      <w:r w:rsidRPr="00A814F1">
        <w:t xml:space="preserve">very expedient manner, without any effective involvement of the opposition or civil society; highlights that such </w:t>
      </w:r>
      <w:r w:rsidR="00F31521">
        <w:t xml:space="preserve">a </w:t>
      </w:r>
      <w:r w:rsidRPr="00A814F1">
        <w:t xml:space="preserve">trend is contrary to the rule of law, to constitutional traditions and to principles common to Member States and has been </w:t>
      </w:r>
      <w:r w:rsidR="00F31521">
        <w:t xml:space="preserve">a </w:t>
      </w:r>
      <w:r w:rsidRPr="00A814F1">
        <w:t xml:space="preserve">source of open and consistent criticism by the EU </w:t>
      </w:r>
      <w:r w:rsidR="00F31521">
        <w:t>and</w:t>
      </w:r>
      <w:r w:rsidRPr="00A814F1">
        <w:t xml:space="preserve"> by the Council of Europe institutions; </w:t>
      </w:r>
      <w:r w:rsidRPr="00A814F1">
        <w:rPr>
          <w:shd w:val="clear" w:color="auto" w:fill="FFFFFF"/>
        </w:rPr>
        <w:t>denounces the excessive use of extraordinary powers with the declaration of the state of danger at the outset of the COVID</w:t>
      </w:r>
      <w:r w:rsidR="00F31521">
        <w:rPr>
          <w:shd w:val="clear" w:color="auto" w:fill="FFFFFF"/>
        </w:rPr>
        <w:t>-</w:t>
      </w:r>
      <w:r w:rsidRPr="00A814F1">
        <w:rPr>
          <w:shd w:val="clear" w:color="auto" w:fill="FFFFFF"/>
        </w:rPr>
        <w:t>19 pandemic;</w:t>
      </w:r>
    </w:p>
    <w:p w14:paraId="68B69C91" w14:textId="0DE444A9" w:rsidR="00847301" w:rsidRPr="000B5F7C" w:rsidRDefault="00847301" w:rsidP="000B5F7C">
      <w:pPr>
        <w:pStyle w:val="NormalHanging12a"/>
        <w:rPr>
          <w:shd w:val="clear" w:color="auto" w:fill="FFFFFF"/>
        </w:rPr>
      </w:pPr>
      <w:r w:rsidRPr="00A814F1">
        <w:rPr>
          <w:szCs w:val="24"/>
        </w:rPr>
        <w:t>3.</w:t>
      </w:r>
      <w:r w:rsidRPr="00A814F1">
        <w:rPr>
          <w:szCs w:val="24"/>
        </w:rPr>
        <w:tab/>
      </w:r>
      <w:r w:rsidRPr="00A814F1">
        <w:t xml:space="preserve">Underlines that several recently adopted provisions in fundamental law or in cardinal acts aimed to </w:t>
      </w:r>
      <w:r w:rsidR="00AB6D0C">
        <w:t>curb</w:t>
      </w:r>
      <w:r w:rsidRPr="00A814F1">
        <w:t xml:space="preserve"> </w:t>
      </w:r>
      <w:r w:rsidR="006A6DCB">
        <w:t xml:space="preserve">the </w:t>
      </w:r>
      <w:r w:rsidRPr="00A814F1">
        <w:t xml:space="preserve">operational functioning of civil law institutions such as universities or to increase obstacles for political parties to be able to run a national list of candidates in the parliamentary elections; </w:t>
      </w:r>
      <w:r w:rsidR="006A6DCB">
        <w:rPr>
          <w:shd w:val="clear" w:color="auto" w:fill="FFFFFF"/>
        </w:rPr>
        <w:t>recalls</w:t>
      </w:r>
      <w:r w:rsidRPr="00A814F1">
        <w:rPr>
          <w:shd w:val="clear" w:color="auto" w:fill="FFFFFF"/>
        </w:rPr>
        <w:t xml:space="preserve"> that the OSCE decided to send a full-scale election observation mission </w:t>
      </w:r>
      <w:r w:rsidR="00AB6D0C">
        <w:rPr>
          <w:shd w:val="clear" w:color="auto" w:fill="FFFFFF"/>
        </w:rPr>
        <w:t>to</w:t>
      </w:r>
      <w:r w:rsidRPr="00A814F1">
        <w:rPr>
          <w:shd w:val="clear" w:color="auto" w:fill="FFFFFF"/>
        </w:rPr>
        <w:t xml:space="preserve"> </w:t>
      </w:r>
      <w:r w:rsidR="006A6DCB">
        <w:rPr>
          <w:shd w:val="clear" w:color="auto" w:fill="FFFFFF"/>
        </w:rPr>
        <w:t xml:space="preserve">the </w:t>
      </w:r>
      <w:r w:rsidRPr="00A814F1">
        <w:rPr>
          <w:shd w:val="clear" w:color="auto" w:fill="FFFFFF"/>
        </w:rPr>
        <w:t xml:space="preserve">2022 Hungarian parliamentary elections because campaign finance legislation has remained largely unchanged and </w:t>
      </w:r>
      <w:r w:rsidR="00AB6D0C">
        <w:rPr>
          <w:shd w:val="clear" w:color="auto" w:fill="FFFFFF"/>
        </w:rPr>
        <w:t>the</w:t>
      </w:r>
      <w:r w:rsidRPr="00A814F1">
        <w:rPr>
          <w:shd w:val="clear" w:color="auto" w:fill="FFFFFF"/>
        </w:rPr>
        <w:t xml:space="preserve"> latest amendments </w:t>
      </w:r>
      <w:r w:rsidR="00AB6D0C">
        <w:rPr>
          <w:shd w:val="clear" w:color="auto" w:fill="FFFFFF"/>
        </w:rPr>
        <w:t xml:space="preserve">thereto </w:t>
      </w:r>
      <w:r w:rsidRPr="00A814F1">
        <w:rPr>
          <w:shd w:val="clear" w:color="auto" w:fill="FFFFFF"/>
        </w:rPr>
        <w:t xml:space="preserve">have not addressed </w:t>
      </w:r>
      <w:r w:rsidR="006A6DCB">
        <w:rPr>
          <w:shd w:val="clear" w:color="auto" w:fill="FFFFFF"/>
        </w:rPr>
        <w:t xml:space="preserve">the </w:t>
      </w:r>
      <w:r w:rsidRPr="00A814F1">
        <w:rPr>
          <w:shd w:val="clear" w:color="auto" w:fill="FFFFFF"/>
        </w:rPr>
        <w:t xml:space="preserve">recommendations of </w:t>
      </w:r>
      <w:r w:rsidR="00AB6D0C">
        <w:rPr>
          <w:shd w:val="clear" w:color="auto" w:fill="FFFFFF"/>
        </w:rPr>
        <w:t xml:space="preserve">the </w:t>
      </w:r>
      <w:r w:rsidRPr="00A814F1">
        <w:rPr>
          <w:shd w:val="clear" w:color="auto" w:fill="FFFFFF"/>
        </w:rPr>
        <w:t>OD</w:t>
      </w:r>
      <w:r w:rsidR="00AB6D0C">
        <w:rPr>
          <w:shd w:val="clear" w:color="auto" w:fill="FFFFFF"/>
        </w:rPr>
        <w:t>I</w:t>
      </w:r>
      <w:r w:rsidRPr="00A814F1">
        <w:rPr>
          <w:shd w:val="clear" w:color="auto" w:fill="FFFFFF"/>
        </w:rPr>
        <w:t>HR and GRECO;</w:t>
      </w:r>
    </w:p>
    <w:p w14:paraId="07656069" w14:textId="6B5D9A8D" w:rsidR="00847301" w:rsidRPr="00A814F1" w:rsidRDefault="00847301" w:rsidP="000B5F7C">
      <w:pPr>
        <w:pStyle w:val="NormalHanging12a"/>
      </w:pPr>
      <w:r w:rsidRPr="00A814F1">
        <w:rPr>
          <w:szCs w:val="24"/>
        </w:rPr>
        <w:t>4.</w:t>
      </w:r>
      <w:r w:rsidRPr="00A814F1">
        <w:rPr>
          <w:szCs w:val="24"/>
        </w:rPr>
        <w:tab/>
      </w:r>
      <w:r w:rsidRPr="00A814F1">
        <w:t xml:space="preserve">Expresses concern about the steps the Hungarian </w:t>
      </w:r>
      <w:r w:rsidR="00AB6D0C">
        <w:t>G</w:t>
      </w:r>
      <w:r w:rsidRPr="00A814F1">
        <w:t>overnment has taken to further limit the independence of the judiciary</w:t>
      </w:r>
      <w:r w:rsidR="00AB6D0C">
        <w:t>,</w:t>
      </w:r>
      <w:r w:rsidRPr="00A814F1">
        <w:t xml:space="preserve"> in particular by weakening the powers of the National Judicial Council</w:t>
      </w:r>
      <w:r w:rsidR="00AB6D0C">
        <w:t>,</w:t>
      </w:r>
      <w:r w:rsidRPr="00A814F1">
        <w:t xml:space="preserve"> which damages mutual trust in the E</w:t>
      </w:r>
      <w:r w:rsidR="00AB6D0C">
        <w:t>U</w:t>
      </w:r>
      <w:r w:rsidRPr="00A814F1">
        <w:t xml:space="preserve">, as national judges are judges </w:t>
      </w:r>
      <w:r w:rsidR="00AB6D0C">
        <w:t>of</w:t>
      </w:r>
      <w:r w:rsidRPr="00A814F1">
        <w:t xml:space="preserve"> first instance of </w:t>
      </w:r>
      <w:r w:rsidR="00AB6D0C">
        <w:t>EU</w:t>
      </w:r>
      <w:r w:rsidRPr="00A814F1">
        <w:t xml:space="preserve"> law and guarantee equality between EU citizens; highlights</w:t>
      </w:r>
      <w:r w:rsidR="00AB6D0C">
        <w:t>, furthermore,</w:t>
      </w:r>
      <w:r w:rsidRPr="00A814F1">
        <w:t xml:space="preserve"> that the Hungarian </w:t>
      </w:r>
      <w:r w:rsidR="00AB6D0C">
        <w:t>G</w:t>
      </w:r>
      <w:r w:rsidRPr="00A814F1">
        <w:t>overnment increasingly relies on the Hungarian Constitutional Court to avoid compliance with the judgments of the Court of Justice of the European Union</w:t>
      </w:r>
      <w:r w:rsidR="00AB6D0C">
        <w:t xml:space="preserve"> (CJEU),</w:t>
      </w:r>
      <w:r w:rsidRPr="00A814F1">
        <w:t xml:space="preserve"> thereby undermining the primacy of EU law;</w:t>
      </w:r>
    </w:p>
    <w:p w14:paraId="57305131" w14:textId="16286675" w:rsidR="00847301" w:rsidRPr="00A814F1" w:rsidRDefault="00847301" w:rsidP="000B5F7C">
      <w:pPr>
        <w:pStyle w:val="NormalHanging12a"/>
      </w:pPr>
      <w:r w:rsidRPr="00A814F1">
        <w:rPr>
          <w:szCs w:val="24"/>
        </w:rPr>
        <w:t>5.</w:t>
      </w:r>
      <w:r w:rsidRPr="00A814F1">
        <w:rPr>
          <w:szCs w:val="24"/>
        </w:rPr>
        <w:tab/>
      </w:r>
      <w:r w:rsidRPr="00A814F1">
        <w:t>Insists that the Council</w:t>
      </w:r>
      <w:r w:rsidR="0011449D">
        <w:t>’</w:t>
      </w:r>
      <w:r w:rsidRPr="00A814F1">
        <w:t>s constitutional obligation to organi</w:t>
      </w:r>
      <w:r w:rsidR="00AB6D0C">
        <w:t>s</w:t>
      </w:r>
      <w:r w:rsidRPr="00A814F1">
        <w:t>e hearings</w:t>
      </w:r>
      <w:r w:rsidR="00AB6D0C">
        <w:t>,</w:t>
      </w:r>
      <w:r w:rsidRPr="00A814F1">
        <w:t xml:space="preserve"> enshrined in Article 7(1)</w:t>
      </w:r>
      <w:r w:rsidR="00AB6D0C">
        <w:t xml:space="preserve"> TEU,</w:t>
      </w:r>
      <w:r w:rsidRPr="00A814F1">
        <w:t xml:space="preserve"> should be implemented in </w:t>
      </w:r>
      <w:r w:rsidR="00AB6D0C">
        <w:t xml:space="preserve">an </w:t>
      </w:r>
      <w:r w:rsidRPr="00A814F1">
        <w:t>open, regular and structured manner; insists that in all proceedings related to Article 7</w:t>
      </w:r>
      <w:r w:rsidR="00AB6D0C">
        <w:t xml:space="preserve"> TEU,</w:t>
      </w:r>
      <w:r w:rsidRPr="00A814F1">
        <w:t xml:space="preserve"> Parliament and the Commission should be treated equally; </w:t>
      </w:r>
      <w:r w:rsidR="00AB6D0C">
        <w:t>c</w:t>
      </w:r>
      <w:r w:rsidRPr="00A814F1">
        <w:t xml:space="preserve">alls on the Council to systematically provide the Member State concerned with recommendations, and to oversee the implementation </w:t>
      </w:r>
      <w:r w:rsidR="00AB6D0C">
        <w:t xml:space="preserve">thereof </w:t>
      </w:r>
      <w:r w:rsidRPr="00A814F1">
        <w:t xml:space="preserve">on </w:t>
      </w:r>
      <w:r w:rsidR="00AB6D0C">
        <w:t xml:space="preserve">a </w:t>
      </w:r>
      <w:r w:rsidRPr="00A814F1">
        <w:t>regular basis, following the hearings under Article 7</w:t>
      </w:r>
      <w:r w:rsidR="00AB6D0C">
        <w:t xml:space="preserve"> TEU</w:t>
      </w:r>
      <w:r w:rsidRPr="00A814F1">
        <w:t>;</w:t>
      </w:r>
    </w:p>
    <w:p w14:paraId="73A7B5B7" w14:textId="77777777" w:rsidR="00847301" w:rsidRPr="00A814F1" w:rsidRDefault="00847301" w:rsidP="000B5F7C">
      <w:pPr>
        <w:pStyle w:val="NormalHanging12a"/>
      </w:pPr>
    </w:p>
    <w:p w14:paraId="21A2961E" w14:textId="044DFC72" w:rsidR="00847301" w:rsidRPr="00A814F1" w:rsidRDefault="00847301" w:rsidP="000B5F7C">
      <w:pPr>
        <w:pStyle w:val="NormalHanging12a"/>
      </w:pPr>
      <w:r w:rsidRPr="00A814F1">
        <w:rPr>
          <w:szCs w:val="24"/>
        </w:rPr>
        <w:t>6.</w:t>
      </w:r>
      <w:r w:rsidRPr="00A814F1">
        <w:rPr>
          <w:szCs w:val="24"/>
        </w:rPr>
        <w:tab/>
      </w:r>
      <w:r w:rsidRPr="00A814F1">
        <w:t xml:space="preserve">Welcomes the judgment of the CJEU in cases C-156/21 and C-157/21 of 16 February 2022, which confirms the validity of </w:t>
      </w:r>
      <w:r w:rsidR="00AB6D0C">
        <w:t>the Rule of Law C</w:t>
      </w:r>
      <w:r w:rsidRPr="00A814F1">
        <w:t>onditionality Regulation, as it is based on an appropriate legal basis and is compatible with the procedure laid down in Article 7 TEU;</w:t>
      </w:r>
    </w:p>
    <w:p w14:paraId="5990C005" w14:textId="576D755F" w:rsidR="00847301" w:rsidRPr="000B5F7C" w:rsidRDefault="00847301" w:rsidP="000B5F7C">
      <w:pPr>
        <w:pStyle w:val="NormalHanging12a"/>
        <w:rPr>
          <w:rFonts w:eastAsiaTheme="minorHAnsi" w:cstheme="minorBidi"/>
          <w:lang w:eastAsia="en-US"/>
        </w:rPr>
      </w:pPr>
      <w:r w:rsidRPr="00A814F1">
        <w:rPr>
          <w:rFonts w:eastAsiaTheme="minorHAnsi" w:cstheme="minorBidi"/>
          <w:szCs w:val="24"/>
          <w:lang w:eastAsia="en-US"/>
        </w:rPr>
        <w:t>7.</w:t>
      </w:r>
      <w:r w:rsidRPr="00A814F1">
        <w:rPr>
          <w:rFonts w:eastAsiaTheme="minorHAnsi" w:cstheme="minorBidi"/>
          <w:szCs w:val="24"/>
          <w:lang w:eastAsia="en-US"/>
        </w:rPr>
        <w:tab/>
      </w:r>
      <w:r w:rsidRPr="00A814F1">
        <w:t>Insists that legitimacy of the EU</w:t>
      </w:r>
      <w:r w:rsidR="0011449D">
        <w:t>’</w:t>
      </w:r>
      <w:r w:rsidRPr="00A814F1">
        <w:t>s action on the rule of law needs to be underpinned by a coherent, effective and visible EU annual rule of law monitoring cycle</w:t>
      </w:r>
      <w:r w:rsidR="00AB6D0C">
        <w:t>,</w:t>
      </w:r>
      <w:r w:rsidRPr="00A814F1">
        <w:t xml:space="preserve"> which should also integrate procedures under Article 7 </w:t>
      </w:r>
      <w:r w:rsidR="00AB6D0C">
        <w:t xml:space="preserve">TEU </w:t>
      </w:r>
      <w:r w:rsidRPr="00A814F1">
        <w:t xml:space="preserve">and under the </w:t>
      </w:r>
      <w:r w:rsidR="00AB6D0C">
        <w:t>R</w:t>
      </w:r>
      <w:r w:rsidRPr="00A814F1">
        <w:t xml:space="preserve">ule of </w:t>
      </w:r>
      <w:r w:rsidR="00AB6D0C">
        <w:t>L</w:t>
      </w:r>
      <w:r w:rsidRPr="00A814F1">
        <w:t xml:space="preserve">aw </w:t>
      </w:r>
      <w:r w:rsidR="00AB6D0C">
        <w:t>C</w:t>
      </w:r>
      <w:r w:rsidRPr="00A814F1">
        <w:t>onditionality Regulation; calls on the Council and the Commission to respond without delay to Parliament</w:t>
      </w:r>
      <w:r w:rsidR="0011449D">
        <w:t>’</w:t>
      </w:r>
      <w:r w:rsidRPr="00A814F1">
        <w:t xml:space="preserve">s requests to negotiate an interinstitutional agreement under Article 295 TFEU framing such </w:t>
      </w:r>
      <w:r w:rsidR="00142F68">
        <w:t xml:space="preserve">a </w:t>
      </w:r>
      <w:r w:rsidRPr="00A814F1">
        <w:t xml:space="preserve">mechanism; </w:t>
      </w:r>
      <w:bookmarkStart w:id="0" w:name="_GoBack"/>
      <w:bookmarkEnd w:id="0"/>
    </w:p>
    <w:p w14:paraId="21236280" w14:textId="4BB10609" w:rsidR="00062634" w:rsidRPr="00A814F1" w:rsidRDefault="00847301" w:rsidP="000B5F7C">
      <w:pPr>
        <w:pStyle w:val="NormalHanging12a"/>
      </w:pPr>
      <w:r w:rsidRPr="00A814F1">
        <w:rPr>
          <w:rFonts w:eastAsiaTheme="minorHAnsi" w:cstheme="minorBidi"/>
          <w:szCs w:val="24"/>
          <w:lang w:eastAsia="en-US"/>
        </w:rPr>
        <w:t>8.</w:t>
      </w:r>
      <w:r w:rsidRPr="00A814F1">
        <w:rPr>
          <w:rFonts w:eastAsiaTheme="minorHAnsi" w:cstheme="minorBidi"/>
          <w:szCs w:val="24"/>
          <w:lang w:eastAsia="en-US"/>
        </w:rPr>
        <w:tab/>
      </w:r>
      <w:r w:rsidRPr="00A814F1">
        <w:t xml:space="preserve">Takes note of the recent parliamentary elections in Hungary and insists that any Hungarian government </w:t>
      </w:r>
      <w:r w:rsidR="00AB6D0C">
        <w:t xml:space="preserve">elected </w:t>
      </w:r>
      <w:r w:rsidRPr="00A814F1">
        <w:t>remains responsible for eliminating the risk of serious breach</w:t>
      </w:r>
      <w:r w:rsidR="005A5F32">
        <w:t>es</w:t>
      </w:r>
      <w:r w:rsidRPr="00A814F1">
        <w:t xml:space="preserve"> of EU </w:t>
      </w:r>
      <w:r w:rsidR="00AB6D0C">
        <w:t>v</w:t>
      </w:r>
      <w:r w:rsidRPr="00A814F1">
        <w:t>alues.</w:t>
      </w:r>
    </w:p>
    <w:sectPr w:rsidR="00062634" w:rsidRPr="00A814F1" w:rsidSect="00A814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6725B4" w14:textId="77777777" w:rsidR="00234139" w:rsidRPr="00A814F1" w:rsidRDefault="00234139">
      <w:r w:rsidRPr="00A814F1">
        <w:separator/>
      </w:r>
    </w:p>
  </w:endnote>
  <w:endnote w:type="continuationSeparator" w:id="0">
    <w:p w14:paraId="397AA7A8" w14:textId="77777777" w:rsidR="00234139" w:rsidRPr="00A814F1" w:rsidRDefault="00234139">
      <w:r w:rsidRPr="00A814F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F421F" w14:textId="27A08729" w:rsidR="0045306E" w:rsidRPr="006A6DCB" w:rsidRDefault="0045306E" w:rsidP="0045306E">
    <w:pPr>
      <w:pStyle w:val="EPFooter"/>
      <w:rPr>
        <w:lang w:val="fr-FR"/>
      </w:rPr>
    </w:pPr>
    <w:r w:rsidRPr="006A6DCB">
      <w:rPr>
        <w:lang w:val="fr-FR"/>
      </w:rPr>
      <w:t>PE</w:t>
    </w:r>
    <w:r w:rsidRPr="006A6DCB">
      <w:rPr>
        <w:rStyle w:val="HideTWBExt"/>
        <w:noProof w:val="0"/>
        <w:lang w:val="fr-FR"/>
      </w:rPr>
      <w:t>&lt;NoPE&gt;</w:t>
    </w:r>
    <w:r w:rsidRPr="006A6DCB">
      <w:rPr>
        <w:lang w:val="fr-FR"/>
      </w:rPr>
      <w:t>729.937</w:t>
    </w:r>
    <w:r w:rsidRPr="006A6DCB">
      <w:rPr>
        <w:rStyle w:val="HideTWBExt"/>
        <w:noProof w:val="0"/>
        <w:lang w:val="fr-FR"/>
      </w:rPr>
      <w:t>&lt;/NoPE&gt;&lt;Version&gt;</w:t>
    </w:r>
    <w:r w:rsidRPr="006A6DCB">
      <w:rPr>
        <w:lang w:val="fr-FR"/>
      </w:rPr>
      <w:t>v01-00</w:t>
    </w:r>
    <w:r w:rsidRPr="006A6DCB">
      <w:rPr>
        <w:rStyle w:val="HideTWBExt"/>
        <w:noProof w:val="0"/>
        <w:lang w:val="fr-FR"/>
      </w:rPr>
      <w:t>&lt;/Version&gt;</w:t>
    </w:r>
    <w:r w:rsidRPr="006A6DCB">
      <w:rPr>
        <w:lang w:val="fr-FR"/>
      </w:rPr>
      <w:tab/>
    </w:r>
    <w:r w:rsidRPr="00A814F1">
      <w:fldChar w:fldCharType="begin"/>
    </w:r>
    <w:r w:rsidRPr="006A6DCB">
      <w:rPr>
        <w:lang w:val="fr-FR"/>
      </w:rPr>
      <w:instrText xml:space="preserve"> PAGE  \* MERGEFORMAT </w:instrText>
    </w:r>
    <w:r w:rsidRPr="00A814F1">
      <w:fldChar w:fldCharType="separate"/>
    </w:r>
    <w:r w:rsidR="00F306DC">
      <w:rPr>
        <w:noProof/>
        <w:lang w:val="fr-FR"/>
      </w:rPr>
      <w:t>4</w:t>
    </w:r>
    <w:r w:rsidRPr="00A814F1">
      <w:fldChar w:fldCharType="end"/>
    </w:r>
    <w:r w:rsidRPr="006A6DCB">
      <w:rPr>
        <w:lang w:val="fr-FR"/>
      </w:rPr>
      <w:t>/</w:t>
    </w:r>
    <w:r w:rsidR="006E7980">
      <w:fldChar w:fldCharType="begin"/>
    </w:r>
    <w:r w:rsidR="006E7980" w:rsidRPr="006A6DCB">
      <w:rPr>
        <w:lang w:val="fr-FR"/>
      </w:rPr>
      <w:instrText xml:space="preserve"> NUMPAGES  \* MERGEFORMAT </w:instrText>
    </w:r>
    <w:r w:rsidR="006E7980">
      <w:fldChar w:fldCharType="separate"/>
    </w:r>
    <w:r w:rsidR="00F306DC">
      <w:rPr>
        <w:noProof/>
        <w:lang w:val="fr-FR"/>
      </w:rPr>
      <w:t>4</w:t>
    </w:r>
    <w:r w:rsidR="006E7980">
      <w:rPr>
        <w:noProof/>
      </w:rPr>
      <w:fldChar w:fldCharType="end"/>
    </w:r>
    <w:r w:rsidRPr="006A6DCB">
      <w:rPr>
        <w:lang w:val="fr-FR"/>
      </w:rPr>
      <w:tab/>
    </w:r>
    <w:r w:rsidRPr="006A6DCB">
      <w:rPr>
        <w:rStyle w:val="HideTWBExt"/>
        <w:noProof w:val="0"/>
        <w:lang w:val="fr-FR"/>
      </w:rPr>
      <w:t>&lt;PathFdR&gt;</w:t>
    </w:r>
    <w:r w:rsidR="00A011ED" w:rsidRPr="006A6DCB">
      <w:rPr>
        <w:lang w:val="fr-FR"/>
      </w:rPr>
      <w:t>PA\1252044EN.docx</w:t>
    </w:r>
    <w:r w:rsidRPr="006A6DCB">
      <w:rPr>
        <w:rStyle w:val="HideTWBExt"/>
        <w:noProof w:val="0"/>
        <w:lang w:val="fr-FR"/>
      </w:rPr>
      <w:t>&lt;/PathFdR&gt;</w:t>
    </w:r>
  </w:p>
  <w:p w14:paraId="2B5859DB" w14:textId="77777777" w:rsidR="00C75378" w:rsidRPr="006A6DCB" w:rsidRDefault="0045306E" w:rsidP="0045306E">
    <w:pPr>
      <w:pStyle w:val="EPFooter2"/>
      <w:rPr>
        <w:lang w:val="fr-FR"/>
      </w:rPr>
    </w:pPr>
    <w:r w:rsidRPr="006A6DCB">
      <w:rPr>
        <w:lang w:val="fr-FR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757E1" w14:textId="427D086F" w:rsidR="0045306E" w:rsidRPr="006A6DCB" w:rsidRDefault="0045306E" w:rsidP="0045306E">
    <w:pPr>
      <w:pStyle w:val="EPFooter"/>
      <w:rPr>
        <w:lang w:val="es-ES"/>
      </w:rPr>
    </w:pPr>
    <w:r w:rsidRPr="006A6DCB">
      <w:rPr>
        <w:rStyle w:val="HideTWBExt"/>
        <w:noProof w:val="0"/>
        <w:lang w:val="es-ES"/>
      </w:rPr>
      <w:t>&lt;PathFdR&gt;</w:t>
    </w:r>
    <w:r w:rsidR="00A011ED" w:rsidRPr="006A6DCB">
      <w:rPr>
        <w:lang w:val="es-ES"/>
      </w:rPr>
      <w:t>PA\1252044EN.docx</w:t>
    </w:r>
    <w:r w:rsidRPr="006A6DCB">
      <w:rPr>
        <w:rStyle w:val="HideTWBExt"/>
        <w:noProof w:val="0"/>
        <w:lang w:val="es-ES"/>
      </w:rPr>
      <w:t>&lt;/PathFdR&gt;</w:t>
    </w:r>
    <w:r w:rsidRPr="006A6DCB">
      <w:rPr>
        <w:lang w:val="es-ES"/>
      </w:rPr>
      <w:tab/>
    </w:r>
    <w:r w:rsidRPr="00A814F1">
      <w:fldChar w:fldCharType="begin"/>
    </w:r>
    <w:r w:rsidRPr="006A6DCB">
      <w:rPr>
        <w:lang w:val="es-ES"/>
      </w:rPr>
      <w:instrText xml:space="preserve"> PAGE  \* MERGEFORMAT </w:instrText>
    </w:r>
    <w:r w:rsidRPr="00A814F1">
      <w:fldChar w:fldCharType="separate"/>
    </w:r>
    <w:r w:rsidR="00F306DC">
      <w:rPr>
        <w:noProof/>
        <w:lang w:val="es-ES"/>
      </w:rPr>
      <w:t>3</w:t>
    </w:r>
    <w:r w:rsidRPr="00A814F1">
      <w:fldChar w:fldCharType="end"/>
    </w:r>
    <w:r w:rsidRPr="006A6DCB">
      <w:rPr>
        <w:lang w:val="es-ES"/>
      </w:rPr>
      <w:t>/</w:t>
    </w:r>
    <w:r w:rsidR="006E7980">
      <w:fldChar w:fldCharType="begin"/>
    </w:r>
    <w:r w:rsidR="006E7980" w:rsidRPr="006A6DCB">
      <w:rPr>
        <w:lang w:val="es-ES"/>
      </w:rPr>
      <w:instrText xml:space="preserve"> NUMPAGES  \* MERGEFORMAT </w:instrText>
    </w:r>
    <w:r w:rsidR="006E7980">
      <w:fldChar w:fldCharType="separate"/>
    </w:r>
    <w:r w:rsidR="00F306DC">
      <w:rPr>
        <w:noProof/>
        <w:lang w:val="es-ES"/>
      </w:rPr>
      <w:t>4</w:t>
    </w:r>
    <w:r w:rsidR="006E7980">
      <w:rPr>
        <w:noProof/>
      </w:rPr>
      <w:fldChar w:fldCharType="end"/>
    </w:r>
    <w:r w:rsidRPr="006A6DCB">
      <w:rPr>
        <w:lang w:val="es-ES"/>
      </w:rPr>
      <w:tab/>
      <w:t>PE</w:t>
    </w:r>
    <w:r w:rsidRPr="006A6DCB">
      <w:rPr>
        <w:rStyle w:val="HideTWBExt"/>
        <w:noProof w:val="0"/>
        <w:lang w:val="es-ES"/>
      </w:rPr>
      <w:t>&lt;NoPE&gt;</w:t>
    </w:r>
    <w:r w:rsidRPr="006A6DCB">
      <w:rPr>
        <w:lang w:val="es-ES"/>
      </w:rPr>
      <w:t>729.937</w:t>
    </w:r>
    <w:r w:rsidRPr="006A6DCB">
      <w:rPr>
        <w:rStyle w:val="HideTWBExt"/>
        <w:noProof w:val="0"/>
        <w:lang w:val="es-ES"/>
      </w:rPr>
      <w:t>&lt;/NoPE&gt;&lt;Version&gt;</w:t>
    </w:r>
    <w:r w:rsidRPr="006A6DCB">
      <w:rPr>
        <w:lang w:val="es-ES"/>
      </w:rPr>
      <w:t>v01-00</w:t>
    </w:r>
    <w:r w:rsidRPr="006A6DCB">
      <w:rPr>
        <w:rStyle w:val="HideTWBExt"/>
        <w:noProof w:val="0"/>
        <w:lang w:val="es-ES"/>
      </w:rPr>
      <w:t>&lt;/Version&gt;</w:t>
    </w:r>
  </w:p>
  <w:p w14:paraId="76A3448D" w14:textId="77777777" w:rsidR="00C75378" w:rsidRPr="006A6DCB" w:rsidRDefault="0045306E" w:rsidP="0045306E">
    <w:pPr>
      <w:pStyle w:val="EPFooter2"/>
      <w:rPr>
        <w:lang w:val="es-ES"/>
      </w:rPr>
    </w:pPr>
    <w:r w:rsidRPr="006A6DCB">
      <w:rPr>
        <w:lang w:val="es-ES"/>
      </w:rPr>
      <w:tab/>
    </w:r>
    <w:r w:rsidRPr="006A6DCB">
      <w:rPr>
        <w:lang w:val="es-ES"/>
      </w:rPr>
      <w:tab/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9E0FA5" w14:textId="77777777" w:rsidR="0045306E" w:rsidRPr="00A814F1" w:rsidRDefault="0045306E" w:rsidP="0045306E">
    <w:pPr>
      <w:pStyle w:val="EPFooter"/>
    </w:pPr>
    <w:r w:rsidRPr="00A814F1">
      <w:rPr>
        <w:rStyle w:val="HideTWBExt"/>
        <w:noProof w:val="0"/>
      </w:rPr>
      <w:t>&lt;PathFdR&gt;</w:t>
    </w:r>
    <w:r w:rsidR="00A011ED" w:rsidRPr="00A814F1">
      <w:t>PA\1252044EN.docx</w:t>
    </w:r>
    <w:r w:rsidRPr="00A814F1">
      <w:rPr>
        <w:rStyle w:val="HideTWBExt"/>
        <w:noProof w:val="0"/>
      </w:rPr>
      <w:t>&lt;/PathFdR&gt;</w:t>
    </w:r>
    <w:r w:rsidRPr="00A814F1">
      <w:tab/>
    </w:r>
    <w:r w:rsidRPr="00A814F1">
      <w:tab/>
      <w:t>PE</w:t>
    </w:r>
    <w:r w:rsidRPr="00A814F1">
      <w:rPr>
        <w:rStyle w:val="HideTWBExt"/>
        <w:noProof w:val="0"/>
      </w:rPr>
      <w:t>&lt;NoPE&gt;</w:t>
    </w:r>
    <w:r w:rsidRPr="00A814F1">
      <w:t>729.937</w:t>
    </w:r>
    <w:r w:rsidRPr="00A814F1">
      <w:rPr>
        <w:rStyle w:val="HideTWBExt"/>
        <w:noProof w:val="0"/>
      </w:rPr>
      <w:t>&lt;/NoPE&gt;&lt;Version&gt;</w:t>
    </w:r>
    <w:r w:rsidRPr="00A814F1">
      <w:t>v01-00</w:t>
    </w:r>
    <w:r w:rsidRPr="00A814F1">
      <w:rPr>
        <w:rStyle w:val="HideTWBExt"/>
        <w:noProof w:val="0"/>
      </w:rPr>
      <w:t>&lt;/Version&gt;</w:t>
    </w:r>
  </w:p>
  <w:p w14:paraId="5FCAFD6A" w14:textId="77777777" w:rsidR="00C75378" w:rsidRPr="00A814F1" w:rsidRDefault="0045306E" w:rsidP="0045306E">
    <w:pPr>
      <w:pStyle w:val="EPFooter2"/>
    </w:pPr>
    <w:r w:rsidRPr="00A814F1">
      <w:t>EN</w:t>
    </w:r>
    <w:r w:rsidRPr="00A814F1">
      <w:tab/>
    </w:r>
    <w:r w:rsidRPr="00A814F1">
      <w:rPr>
        <w:b w:val="0"/>
        <w:i/>
        <w:color w:val="C0C0C0"/>
        <w:sz w:val="22"/>
      </w:rPr>
      <w:t>United in diversity</w:t>
    </w:r>
    <w:r w:rsidRPr="00A814F1"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5C895C" w14:textId="77777777" w:rsidR="00234139" w:rsidRPr="00A814F1" w:rsidRDefault="00234139">
      <w:r w:rsidRPr="00A814F1">
        <w:separator/>
      </w:r>
    </w:p>
  </w:footnote>
  <w:footnote w:type="continuationSeparator" w:id="0">
    <w:p w14:paraId="7B0B85D6" w14:textId="77777777" w:rsidR="00234139" w:rsidRPr="00A814F1" w:rsidRDefault="00234139">
      <w:r w:rsidRPr="00A814F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5E21FF" w14:textId="77777777" w:rsidR="00A814F1" w:rsidRDefault="00A814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5F06D5" w14:textId="77777777" w:rsidR="00A814F1" w:rsidRDefault="00A814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F0E08" w14:textId="77777777" w:rsidR="00A814F1" w:rsidRDefault="00A814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2B600B8"/>
    <w:multiLevelType w:val="hybridMultilevel"/>
    <w:tmpl w:val="679A10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JMNU" w:val="1"/>
    <w:docVar w:name="CODEMNU" w:val=" 2"/>
    <w:docVar w:name="COM2KEY" w:val="LIBE"/>
    <w:docVar w:name="COMKEY" w:val="AFCO"/>
    <w:docVar w:name="CopyToNetwork" w:val="-1"/>
    <w:docVar w:name="DOCMNU" w:val=" 3"/>
    <w:docVar w:name="LastEditedSection" w:val=" 1"/>
    <w:docVar w:name="strDocTypeID" w:val="PA_Consent_Interim"/>
    <w:docVar w:name="strSubDir" w:val="1252"/>
    <w:docVar w:name="TITLENLEMNU" w:val=" 1"/>
    <w:docVar w:name="TXTAUTHOR" w:val="Włodzimierz Cimoszewicz"/>
    <w:docVar w:name="TXTLANGUE" w:val="EN"/>
    <w:docVar w:name="TXTLANGUEMIN" w:val="en"/>
    <w:docVar w:name="TXTNRPE" w:val="729.937"/>
    <w:docVar w:name="TXTNRPROC" w:val="2018/0902R"/>
    <w:docVar w:name="TXTPEorAP" w:val="PE"/>
    <w:docVar w:name="TXTROUTE" w:val="PA\1252044EN.docx"/>
    <w:docVar w:name="TXTTITLE" w:val="determining, pursuant to Article 7(1) of the Treaty on European Union, the existence of a clear risk of a serious breach by Hungary of the values on which the Union is founded"/>
    <w:docVar w:name="TXTVERSION" w:val="01-00"/>
  </w:docVars>
  <w:rsids>
    <w:rsidRoot w:val="00234139"/>
    <w:rsid w:val="00016F5C"/>
    <w:rsid w:val="00062634"/>
    <w:rsid w:val="0007289E"/>
    <w:rsid w:val="000A05CA"/>
    <w:rsid w:val="000B5F7C"/>
    <w:rsid w:val="000B6C4B"/>
    <w:rsid w:val="000D001F"/>
    <w:rsid w:val="000D099F"/>
    <w:rsid w:val="000E6813"/>
    <w:rsid w:val="0011449D"/>
    <w:rsid w:val="001275F4"/>
    <w:rsid w:val="00142F68"/>
    <w:rsid w:val="001A455F"/>
    <w:rsid w:val="001F6ED8"/>
    <w:rsid w:val="00212D35"/>
    <w:rsid w:val="00234139"/>
    <w:rsid w:val="00245C7F"/>
    <w:rsid w:val="002926BB"/>
    <w:rsid w:val="002A4AC9"/>
    <w:rsid w:val="002B2892"/>
    <w:rsid w:val="002C0EE6"/>
    <w:rsid w:val="002C34AE"/>
    <w:rsid w:val="002D6535"/>
    <w:rsid w:val="002E2F2E"/>
    <w:rsid w:val="00307C14"/>
    <w:rsid w:val="00364CC9"/>
    <w:rsid w:val="003707A7"/>
    <w:rsid w:val="003B72FC"/>
    <w:rsid w:val="003D684B"/>
    <w:rsid w:val="003E35FB"/>
    <w:rsid w:val="003F3B83"/>
    <w:rsid w:val="00431E30"/>
    <w:rsid w:val="0045306E"/>
    <w:rsid w:val="00471D74"/>
    <w:rsid w:val="00487232"/>
    <w:rsid w:val="00495CA4"/>
    <w:rsid w:val="004A34E6"/>
    <w:rsid w:val="004C28FB"/>
    <w:rsid w:val="004E54DC"/>
    <w:rsid w:val="004F48ED"/>
    <w:rsid w:val="00577018"/>
    <w:rsid w:val="005779E7"/>
    <w:rsid w:val="005A5F32"/>
    <w:rsid w:val="005D0786"/>
    <w:rsid w:val="005E3670"/>
    <w:rsid w:val="00600DC9"/>
    <w:rsid w:val="00643F39"/>
    <w:rsid w:val="0066728C"/>
    <w:rsid w:val="006A6DCB"/>
    <w:rsid w:val="006E7980"/>
    <w:rsid w:val="006F321E"/>
    <w:rsid w:val="00722749"/>
    <w:rsid w:val="00806587"/>
    <w:rsid w:val="00847301"/>
    <w:rsid w:val="008C6240"/>
    <w:rsid w:val="008F36CD"/>
    <w:rsid w:val="008F7002"/>
    <w:rsid w:val="0095301E"/>
    <w:rsid w:val="00972FD8"/>
    <w:rsid w:val="00977F76"/>
    <w:rsid w:val="0098140C"/>
    <w:rsid w:val="009A33F4"/>
    <w:rsid w:val="009A403C"/>
    <w:rsid w:val="009B5265"/>
    <w:rsid w:val="00A011ED"/>
    <w:rsid w:val="00A2041C"/>
    <w:rsid w:val="00A722B1"/>
    <w:rsid w:val="00A814F1"/>
    <w:rsid w:val="00A8267E"/>
    <w:rsid w:val="00A93570"/>
    <w:rsid w:val="00A9617A"/>
    <w:rsid w:val="00AA1A2C"/>
    <w:rsid w:val="00AA223C"/>
    <w:rsid w:val="00AB6D0C"/>
    <w:rsid w:val="00AF77DA"/>
    <w:rsid w:val="00B1441B"/>
    <w:rsid w:val="00B362F7"/>
    <w:rsid w:val="00BB2AC1"/>
    <w:rsid w:val="00BE639C"/>
    <w:rsid w:val="00C04938"/>
    <w:rsid w:val="00C47E30"/>
    <w:rsid w:val="00C54F53"/>
    <w:rsid w:val="00C75378"/>
    <w:rsid w:val="00CA0D01"/>
    <w:rsid w:val="00CF7076"/>
    <w:rsid w:val="00D41244"/>
    <w:rsid w:val="00D44697"/>
    <w:rsid w:val="00D47632"/>
    <w:rsid w:val="00D71751"/>
    <w:rsid w:val="00D759AA"/>
    <w:rsid w:val="00E729C7"/>
    <w:rsid w:val="00E83A3E"/>
    <w:rsid w:val="00E83B40"/>
    <w:rsid w:val="00E9601C"/>
    <w:rsid w:val="00EA78B3"/>
    <w:rsid w:val="00EB19AA"/>
    <w:rsid w:val="00EC2C85"/>
    <w:rsid w:val="00F306DC"/>
    <w:rsid w:val="00F31521"/>
    <w:rsid w:val="00F46E44"/>
    <w:rsid w:val="00F61E8C"/>
    <w:rsid w:val="00F96D53"/>
    <w:rsid w:val="00FB459D"/>
    <w:rsid w:val="00FF00D4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4626DB"/>
  <w15:chartTrackingRefBased/>
  <w15:docId w15:val="{17728205-EC09-4AB3-A012-DA7A49A2D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9B526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BB2AC1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9B5265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3F3B83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9B526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NormalHanging12a">
    <w:name w:val="NormalHanging12a"/>
    <w:basedOn w:val="Normal"/>
    <w:rsid w:val="002C34AE"/>
    <w:pPr>
      <w:spacing w:after="240"/>
      <w:ind w:left="567" w:hanging="567"/>
    </w:pPr>
  </w:style>
  <w:style w:type="paragraph" w:customStyle="1" w:styleId="Subheading">
    <w:name w:val="Subheading"/>
    <w:basedOn w:val="Normal"/>
    <w:rsid w:val="003D684B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9601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9601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9601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BB2AC1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BB2AC1"/>
    <w:pPr>
      <w:jc w:val="right"/>
    </w:pPr>
  </w:style>
  <w:style w:type="paragraph" w:customStyle="1" w:styleId="EPFooter">
    <w:name w:val="EPFooter"/>
    <w:basedOn w:val="Normal"/>
    <w:rsid w:val="009A33F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paragraph" w:styleId="ListParagraph">
    <w:name w:val="List Paragraph"/>
    <w:basedOn w:val="Normal"/>
    <w:uiPriority w:val="34"/>
    <w:qFormat/>
    <w:rsid w:val="00847301"/>
    <w:pPr>
      <w:widowControl/>
      <w:ind w:left="720"/>
      <w:contextualSpacing/>
    </w:pPr>
    <w:rPr>
      <w:rFonts w:asciiTheme="minorHAnsi" w:eastAsiaTheme="minorHAnsi" w:hAnsiTheme="minorHAnsi" w:cstheme="minorBidi"/>
      <w:szCs w:val="24"/>
      <w:lang w:eastAsia="en-US"/>
    </w:rPr>
  </w:style>
  <w:style w:type="paragraph" w:styleId="Footer">
    <w:name w:val="footer"/>
    <w:basedOn w:val="Normal"/>
    <w:link w:val="FooterChar"/>
    <w:semiHidden/>
    <w:rsid w:val="008473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847301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4530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5306E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814F1"/>
    <w:rPr>
      <w:sz w:val="24"/>
    </w:rPr>
  </w:style>
  <w:style w:type="character" w:styleId="CommentReference">
    <w:name w:val="annotation reference"/>
    <w:basedOn w:val="DefaultParagraphFont"/>
    <w:rsid w:val="005A5F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5A5F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A5F3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A5F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A5F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0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716</Words>
  <Characters>3962</Characters>
  <Application>Microsoft Office Word</Application>
  <DocSecurity>0</DocSecurity>
  <Lines>76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PA_Consent_Interim</vt:lpstr>
    </vt:vector>
  </TitlesOfParts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PA_Consent_Interim</dc:title>
  <dc:subject/>
  <dc:creator>MARTINS ACABADO Pedro Goncalo</dc:creator>
  <cp:keywords/>
  <dc:description/>
  <cp:lastModifiedBy>COYARD Alison</cp:lastModifiedBy>
  <cp:revision>2</cp:revision>
  <cp:lastPrinted>2022-03-21T12:18:00Z</cp:lastPrinted>
  <dcterms:created xsi:type="dcterms:W3CDTF">2022-03-21T16:02:00Z</dcterms:created>
  <dcterms:modified xsi:type="dcterms:W3CDTF">2022-03-21T16:02:00Z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Created with">
    <vt:lpwstr>9.12.2 Build [20220301]</vt:lpwstr>
  </property>
  <property fmtid="{D5CDD505-2E9C-101B-9397-08002B2CF9AE}" pid="4" name="LastEdited with">
    <vt:lpwstr>9.11.0 Build [20211103]</vt:lpwstr>
  </property>
  <property fmtid="{D5CDD505-2E9C-101B-9397-08002B2CF9AE}" pid="5" name="&lt;FdR&gt;">
    <vt:lpwstr>1252044</vt:lpwstr>
  </property>
  <property fmtid="{D5CDD505-2E9C-101B-9397-08002B2CF9AE}" pid="6" name="&lt;Type&gt;">
    <vt:lpwstr>PA</vt:lpwstr>
  </property>
  <property fmtid="{D5CDD505-2E9C-101B-9397-08002B2CF9AE}" pid="7" name="&lt;ModelCod&gt;">
    <vt:lpwstr>\\eiciBRUpr1\pdocep$\DocEP\DOCS\General\PA\PA_Consent_Interim.dotx(17/04/2020 18:26:07)</vt:lpwstr>
  </property>
  <property fmtid="{D5CDD505-2E9C-101B-9397-08002B2CF9AE}" pid="8" name="&lt;ModelTra&gt;">
    <vt:lpwstr>\\eiciBRUpr1\pdocep$\DocEP\TRANSFIL\EN\PA_Consent_Interim.EN(03/09/2019 15:40:03)</vt:lpwstr>
  </property>
  <property fmtid="{D5CDD505-2E9C-101B-9397-08002B2CF9AE}" pid="9" name="&lt;Model&gt;">
    <vt:lpwstr>PA_Consent_Interim</vt:lpwstr>
  </property>
  <property fmtid="{D5CDD505-2E9C-101B-9397-08002B2CF9AE}" pid="10" name="FooterPath">
    <vt:lpwstr>PA\1252044EN.docx</vt:lpwstr>
  </property>
  <property fmtid="{D5CDD505-2E9C-101B-9397-08002B2CF9AE}" pid="11" name="PE number">
    <vt:lpwstr>729.937</vt:lpwstr>
  </property>
  <property fmtid="{D5CDD505-2E9C-101B-9397-08002B2CF9AE}" pid="12" name="SendToEpades">
    <vt:lpwstr>OK - 2022/03/18 10:15</vt:lpwstr>
  </property>
  <property fmtid="{D5CDD505-2E9C-101B-9397-08002B2CF9AE}" pid="13" name="Bookout">
    <vt:lpwstr>OK - 2022/03/21 17:02</vt:lpwstr>
  </property>
</Properties>
</file>