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CE6BFA" w14:paraId="26311C8B" w14:textId="77777777" w:rsidTr="00C85D0F">
        <w:trPr>
          <w:trHeight w:hRule="exact" w:val="1418"/>
        </w:trPr>
        <w:tc>
          <w:tcPr>
            <w:tcW w:w="6804" w:type="dxa"/>
            <w:shd w:val="clear" w:color="auto" w:fill="auto"/>
            <w:vAlign w:val="center"/>
          </w:tcPr>
          <w:p w14:paraId="3D52EC23" w14:textId="77777777" w:rsidR="004F48ED" w:rsidRPr="00CE6BFA" w:rsidRDefault="003700DA" w:rsidP="00C85D0F">
            <w:pPr>
              <w:pStyle w:val="EPName"/>
            </w:pPr>
            <w:r w:rsidRPr="00CE6BFA">
              <w:t>European Parliament</w:t>
            </w:r>
          </w:p>
          <w:p w14:paraId="3139BFE0" w14:textId="48F52A81" w:rsidR="004F48ED" w:rsidRPr="00CE6BFA" w:rsidRDefault="00AE36A5" w:rsidP="00C85D0F">
            <w:pPr>
              <w:pStyle w:val="EPTerm"/>
            </w:pPr>
            <w:r w:rsidRPr="00CE6BFA">
              <w:t>2024-2029</w:t>
            </w:r>
          </w:p>
        </w:tc>
        <w:tc>
          <w:tcPr>
            <w:tcW w:w="2268" w:type="dxa"/>
            <w:shd w:val="clear" w:color="auto" w:fill="auto"/>
          </w:tcPr>
          <w:p w14:paraId="0F82C0F4" w14:textId="77777777" w:rsidR="004F48ED" w:rsidRPr="00CE6BFA" w:rsidRDefault="004F48ED" w:rsidP="00C85D0F">
            <w:pPr>
              <w:pStyle w:val="EPLogo"/>
            </w:pPr>
            <w:r w:rsidRPr="00CE6BFA">
              <w:rPr>
                <w:noProof/>
                <w:lang w:eastAsia="ja-JP"/>
              </w:rPr>
              <w:drawing>
                <wp:inline distT="0" distB="0" distL="0" distR="0" wp14:anchorId="13E9C441" wp14:editId="0A1AB2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20DA69" w14:textId="77777777" w:rsidR="00E9601C" w:rsidRPr="00CE6BFA" w:rsidRDefault="00E9601C" w:rsidP="00E9601C">
      <w:pPr>
        <w:pStyle w:val="LineTop"/>
      </w:pPr>
    </w:p>
    <w:p w14:paraId="1867C6CA" w14:textId="5BC1F456" w:rsidR="00E9601C" w:rsidRPr="00CE6BFA" w:rsidRDefault="00E9601C" w:rsidP="00E9601C">
      <w:pPr>
        <w:pStyle w:val="EPBody"/>
      </w:pPr>
      <w:r w:rsidRPr="00CE6BFA">
        <w:rPr>
          <w:rStyle w:val="HideTWBExt"/>
        </w:rPr>
        <w:t>&lt;</w:t>
      </w:r>
      <w:r w:rsidRPr="00CE6BFA">
        <w:rPr>
          <w:rStyle w:val="HideTWBExt"/>
          <w:i w:val="0"/>
        </w:rPr>
        <w:t>Commission</w:t>
      </w:r>
      <w:r w:rsidRPr="00CE6BFA">
        <w:rPr>
          <w:rStyle w:val="HideTWBExt"/>
        </w:rPr>
        <w:t>&gt;</w:t>
      </w:r>
      <w:r w:rsidR="00AE36A5" w:rsidRPr="00CE6BFA">
        <w:rPr>
          <w:rStyle w:val="HideTWBInt"/>
        </w:rPr>
        <w:t>{AFET}</w:t>
      </w:r>
      <w:r w:rsidR="00AE36A5" w:rsidRPr="00CE6BFA">
        <w:t>Committee on Foreign Affairs</w:t>
      </w:r>
      <w:r w:rsidRPr="00CE6BFA">
        <w:rPr>
          <w:rStyle w:val="HideTWBExt"/>
        </w:rPr>
        <w:t>&lt;/</w:t>
      </w:r>
      <w:r w:rsidRPr="00CE6BFA">
        <w:rPr>
          <w:rStyle w:val="HideTWBExt"/>
          <w:i w:val="0"/>
        </w:rPr>
        <w:t>Commission</w:t>
      </w:r>
      <w:r w:rsidRPr="00CE6BFA">
        <w:rPr>
          <w:rStyle w:val="HideTWBExt"/>
        </w:rPr>
        <w:t>&gt;</w:t>
      </w:r>
    </w:p>
    <w:p w14:paraId="6041E249" w14:textId="77777777" w:rsidR="00E9601C" w:rsidRPr="00CE6BFA" w:rsidRDefault="00E9601C" w:rsidP="00E9601C">
      <w:pPr>
        <w:pStyle w:val="LineBottom"/>
      </w:pPr>
    </w:p>
    <w:p w14:paraId="5A92FF7B" w14:textId="0A39C596" w:rsidR="004E54DC" w:rsidRPr="00CE6BFA" w:rsidRDefault="004E54DC" w:rsidP="004E54DC">
      <w:pPr>
        <w:pStyle w:val="CoverReference"/>
      </w:pPr>
      <w:r w:rsidRPr="00CE6BFA">
        <w:rPr>
          <w:rStyle w:val="HideTWBExt"/>
          <w:b w:val="0"/>
        </w:rPr>
        <w:t>&lt;RefProc&gt;</w:t>
      </w:r>
      <w:r w:rsidR="00AE36A5" w:rsidRPr="00CE6BFA">
        <w:t>2025/0571R</w:t>
      </w:r>
      <w:r w:rsidRPr="00CE6BFA">
        <w:rPr>
          <w:rStyle w:val="HideTWBExt"/>
          <w:b w:val="0"/>
        </w:rPr>
        <w:t>&lt;/RefProc&gt;&lt;RefTypeProc&gt;</w:t>
      </w:r>
      <w:r w:rsidR="003700DA" w:rsidRPr="00CE6BFA">
        <w:t>(</w:t>
      </w:r>
      <w:r w:rsidR="00AE36A5" w:rsidRPr="00CE6BFA">
        <w:t>APP</w:t>
      </w:r>
      <w:r w:rsidR="003700DA" w:rsidRPr="00CE6BFA">
        <w:t>)</w:t>
      </w:r>
      <w:r w:rsidRPr="00CE6BFA">
        <w:rPr>
          <w:rStyle w:val="HideTWBExt"/>
          <w:b w:val="0"/>
        </w:rPr>
        <w:t>&lt;/RefTypeProc&gt;</w:t>
      </w:r>
    </w:p>
    <w:p w14:paraId="54600047" w14:textId="2F1BF9DC" w:rsidR="002E2F2E" w:rsidRPr="00CE6BFA" w:rsidRDefault="002E2F2E">
      <w:pPr>
        <w:pStyle w:val="CoverDate"/>
      </w:pPr>
      <w:r w:rsidRPr="00CE6BFA">
        <w:rPr>
          <w:rStyle w:val="HideTWBExt"/>
        </w:rPr>
        <w:t>&lt;Date&gt;</w:t>
      </w:r>
      <w:r w:rsidR="00AE36A5" w:rsidRPr="00CE6BFA">
        <w:rPr>
          <w:rStyle w:val="HideTWBInt"/>
        </w:rPr>
        <w:t>{1</w:t>
      </w:r>
      <w:r w:rsidR="00B5413F" w:rsidRPr="00CE6BFA">
        <w:rPr>
          <w:rStyle w:val="HideTWBInt"/>
        </w:rPr>
        <w:t>8</w:t>
      </w:r>
      <w:r w:rsidR="00AE36A5" w:rsidRPr="00CE6BFA">
        <w:rPr>
          <w:rStyle w:val="HideTWBInt"/>
        </w:rPr>
        <w:t>/12/2025}</w:t>
      </w:r>
      <w:r w:rsidR="00AE36A5" w:rsidRPr="00CE6BFA">
        <w:t>1</w:t>
      </w:r>
      <w:r w:rsidR="00B5413F" w:rsidRPr="00CE6BFA">
        <w:t>8</w:t>
      </w:r>
      <w:r w:rsidR="00AE36A5" w:rsidRPr="00CE6BFA">
        <w:t>.12.2025</w:t>
      </w:r>
      <w:r w:rsidRPr="00CE6BFA">
        <w:rPr>
          <w:rStyle w:val="HideTWBExt"/>
        </w:rPr>
        <w:t>&lt;/Date&gt;</w:t>
      </w:r>
    </w:p>
    <w:p w14:paraId="01F78188" w14:textId="77777777" w:rsidR="002E2F2E" w:rsidRPr="00CE6BFA" w:rsidRDefault="002E2F2E">
      <w:pPr>
        <w:pStyle w:val="CoverDocType24a"/>
      </w:pPr>
      <w:r w:rsidRPr="00CE6BFA">
        <w:rPr>
          <w:rStyle w:val="HideTWBExt"/>
          <w:b w:val="0"/>
        </w:rPr>
        <w:t>&lt;TitreType&gt;</w:t>
      </w:r>
      <w:r w:rsidR="003700DA" w:rsidRPr="00CE6BFA">
        <w:t>DRAFT OPINION</w:t>
      </w:r>
      <w:r w:rsidRPr="00CE6BFA">
        <w:rPr>
          <w:rStyle w:val="HideTWBExt"/>
          <w:b w:val="0"/>
        </w:rPr>
        <w:t>&lt;/TitreType&gt;</w:t>
      </w:r>
    </w:p>
    <w:p w14:paraId="0F30FACD" w14:textId="4ED7F851" w:rsidR="002E2F2E" w:rsidRPr="00CE6BFA" w:rsidRDefault="002E2F2E">
      <w:pPr>
        <w:pStyle w:val="CoverNormal24a"/>
      </w:pPr>
      <w:r w:rsidRPr="00CE6BFA">
        <w:rPr>
          <w:rStyle w:val="HideTWBExt"/>
        </w:rPr>
        <w:t>&lt;CommissionResp&gt;</w:t>
      </w:r>
      <w:r w:rsidR="003700DA" w:rsidRPr="00CE6BFA">
        <w:t xml:space="preserve">of the </w:t>
      </w:r>
      <w:r w:rsidR="00AE36A5" w:rsidRPr="00CE6BFA">
        <w:t>Committee on Foreign Affairs</w:t>
      </w:r>
      <w:r w:rsidRPr="00CE6BFA">
        <w:rPr>
          <w:rStyle w:val="HideTWBExt"/>
        </w:rPr>
        <w:t>&lt;/CommissionResp&gt;</w:t>
      </w:r>
    </w:p>
    <w:p w14:paraId="65124D62" w14:textId="0A45E4AC" w:rsidR="002E2F2E" w:rsidRPr="00CE6BFA" w:rsidRDefault="002E2F2E">
      <w:pPr>
        <w:pStyle w:val="CoverNormal24a"/>
      </w:pPr>
      <w:r w:rsidRPr="00CE6BFA">
        <w:rPr>
          <w:rStyle w:val="HideTWBExt"/>
        </w:rPr>
        <w:t>&lt;CommissionInt&gt;</w:t>
      </w:r>
      <w:r w:rsidR="003700DA" w:rsidRPr="00CE6BFA">
        <w:t xml:space="preserve">for the </w:t>
      </w:r>
      <w:r w:rsidR="00AE36A5" w:rsidRPr="00CE6BFA">
        <w:t>Committee on Budgets</w:t>
      </w:r>
      <w:r w:rsidRPr="00CE6BFA">
        <w:rPr>
          <w:rStyle w:val="HideTWBExt"/>
        </w:rPr>
        <w:t>&lt;/CommissionInt&gt;</w:t>
      </w:r>
    </w:p>
    <w:p w14:paraId="0A2FA151" w14:textId="09FC8AB1" w:rsidR="002E2F2E" w:rsidRPr="00CE6BFA" w:rsidRDefault="002E2F2E">
      <w:pPr>
        <w:pStyle w:val="CoverNormal"/>
      </w:pPr>
      <w:r w:rsidRPr="00CE6BFA">
        <w:rPr>
          <w:rStyle w:val="HideTWBExt"/>
        </w:rPr>
        <w:t>&lt;Titre&gt;</w:t>
      </w:r>
      <w:r w:rsidR="003700DA" w:rsidRPr="00CE6BFA">
        <w:t xml:space="preserve">on the </w:t>
      </w:r>
      <w:r w:rsidR="00AE36A5" w:rsidRPr="00CE6BFA">
        <w:t>proposal for a</w:t>
      </w:r>
      <w:r w:rsidR="003700DA" w:rsidRPr="00CE6BFA">
        <w:t xml:space="preserve"> Council </w:t>
      </w:r>
      <w:r w:rsidR="00AE36A5" w:rsidRPr="00CE6BFA">
        <w:t>regulation</w:t>
      </w:r>
      <w:r w:rsidR="003700DA" w:rsidRPr="00CE6BFA">
        <w:t xml:space="preserve"> </w:t>
      </w:r>
      <w:r w:rsidR="00AE36A5" w:rsidRPr="00CE6BFA">
        <w:t>laying down the Multiannual Financial Framework for the years 2028 to 2034</w:t>
      </w:r>
      <w:r w:rsidRPr="00CE6BFA">
        <w:rPr>
          <w:rStyle w:val="HideTWBExt"/>
        </w:rPr>
        <w:t>&lt;/Titre&gt;</w:t>
      </w:r>
    </w:p>
    <w:p w14:paraId="604C4570" w14:textId="4332493D" w:rsidR="002E2F2E" w:rsidRPr="00CE6BFA" w:rsidRDefault="002E2F2E">
      <w:pPr>
        <w:pStyle w:val="CoverNormal24a"/>
        <w:rPr>
          <w:lang w:val="sv-SE"/>
        </w:rPr>
      </w:pPr>
      <w:r w:rsidRPr="00CE6BFA">
        <w:rPr>
          <w:rStyle w:val="HideTWBExt"/>
          <w:lang w:val="sv-SE"/>
        </w:rPr>
        <w:t>&lt;DocRef&gt;</w:t>
      </w:r>
      <w:r w:rsidR="003700DA" w:rsidRPr="00CE6BFA">
        <w:rPr>
          <w:lang w:val="sv-SE"/>
        </w:rPr>
        <w:t>(</w:t>
      </w:r>
      <w:r w:rsidR="00AE36A5" w:rsidRPr="00CE6BFA">
        <w:rPr>
          <w:lang w:val="sv-SE"/>
        </w:rPr>
        <w:t>COM(2025)0571</w:t>
      </w:r>
      <w:r w:rsidR="003700DA" w:rsidRPr="00CE6BFA">
        <w:rPr>
          <w:lang w:val="sv-SE"/>
        </w:rPr>
        <w:t xml:space="preserve"> </w:t>
      </w:r>
      <w:r w:rsidR="00AE36A5" w:rsidRPr="00CE6BFA">
        <w:rPr>
          <w:lang w:val="sv-SE"/>
        </w:rPr>
        <w:t>–</w:t>
      </w:r>
      <w:r w:rsidR="003700DA" w:rsidRPr="00CE6BFA">
        <w:rPr>
          <w:lang w:val="sv-SE"/>
        </w:rPr>
        <w:t xml:space="preserve"> </w:t>
      </w:r>
      <w:r w:rsidR="00AE36A5" w:rsidRPr="00CE6BFA">
        <w:rPr>
          <w:lang w:val="sv-SE"/>
        </w:rPr>
        <w:t>C10</w:t>
      </w:r>
      <w:r w:rsidR="00AE36A5" w:rsidRPr="00CE6BFA">
        <w:rPr>
          <w:lang w:val="sv-SE"/>
        </w:rPr>
        <w:noBreakHyphen/>
        <w:t>0000/2025</w:t>
      </w:r>
      <w:r w:rsidR="003700DA" w:rsidRPr="00CE6BFA">
        <w:rPr>
          <w:lang w:val="sv-SE"/>
        </w:rPr>
        <w:t xml:space="preserve"> </w:t>
      </w:r>
      <w:r w:rsidR="00AE36A5" w:rsidRPr="00CE6BFA">
        <w:rPr>
          <w:lang w:val="sv-SE"/>
        </w:rPr>
        <w:t>–</w:t>
      </w:r>
      <w:r w:rsidR="003700DA" w:rsidRPr="00CE6BFA">
        <w:rPr>
          <w:lang w:val="sv-SE"/>
        </w:rPr>
        <w:t xml:space="preserve"> </w:t>
      </w:r>
      <w:r w:rsidR="00AE36A5" w:rsidRPr="00CE6BFA">
        <w:rPr>
          <w:lang w:val="sv-SE"/>
        </w:rPr>
        <w:t>2025/0571R</w:t>
      </w:r>
      <w:r w:rsidR="003700DA" w:rsidRPr="00CE6BFA">
        <w:rPr>
          <w:lang w:val="sv-SE"/>
        </w:rPr>
        <w:t>(</w:t>
      </w:r>
      <w:r w:rsidR="00AE36A5" w:rsidRPr="00CE6BFA">
        <w:rPr>
          <w:lang w:val="sv-SE"/>
        </w:rPr>
        <w:t>APP</w:t>
      </w:r>
      <w:r w:rsidR="003700DA" w:rsidRPr="00CE6BFA">
        <w:rPr>
          <w:lang w:val="sv-SE"/>
        </w:rPr>
        <w:t>))</w:t>
      </w:r>
      <w:r w:rsidRPr="00CE6BFA">
        <w:rPr>
          <w:rStyle w:val="HideTWBExt"/>
          <w:lang w:val="sv-SE"/>
        </w:rPr>
        <w:t>&lt;/DocRef&gt;</w:t>
      </w:r>
    </w:p>
    <w:p w14:paraId="6910CF8C" w14:textId="26C2430B" w:rsidR="002E2F2E" w:rsidRPr="00CE6BFA" w:rsidRDefault="003700DA">
      <w:pPr>
        <w:pStyle w:val="CoverNormal24a"/>
        <w:rPr>
          <w:lang w:val="sv-SE"/>
        </w:rPr>
      </w:pPr>
      <w:r w:rsidRPr="00CE6BFA">
        <w:rPr>
          <w:lang w:val="sv-SE"/>
        </w:rPr>
        <w:t>Rapporteur for opinion:</w:t>
      </w:r>
      <w:r w:rsidR="002E2F2E" w:rsidRPr="00CE6BFA">
        <w:rPr>
          <w:lang w:val="sv-SE"/>
        </w:rPr>
        <w:t xml:space="preserve"> </w:t>
      </w:r>
      <w:r w:rsidR="002E2F2E" w:rsidRPr="00CE6BFA">
        <w:rPr>
          <w:rStyle w:val="HideTWBExt"/>
          <w:lang w:val="sv-SE"/>
        </w:rPr>
        <w:t>&lt;Depute&gt;</w:t>
      </w:r>
      <w:r w:rsidR="00AE36A5" w:rsidRPr="00CE6BFA">
        <w:rPr>
          <w:lang w:val="sv-SE"/>
        </w:rPr>
        <w:t>Dan Barna</w:t>
      </w:r>
      <w:r w:rsidR="002E2F2E" w:rsidRPr="00CE6BFA">
        <w:rPr>
          <w:rStyle w:val="HideTWBExt"/>
          <w:lang w:val="sv-SE"/>
        </w:rPr>
        <w:t>&lt;/Depute&gt;</w:t>
      </w:r>
    </w:p>
    <w:p w14:paraId="44F72359" w14:textId="77777777" w:rsidR="00977F76" w:rsidRPr="00CE6BFA" w:rsidRDefault="00977F76" w:rsidP="00977F76">
      <w:pPr>
        <w:pStyle w:val="CoverNormal"/>
        <w:rPr>
          <w:lang w:val="sv-SE"/>
        </w:rPr>
      </w:pPr>
    </w:p>
    <w:p w14:paraId="5813DFFA" w14:textId="77777777" w:rsidR="002E2F2E" w:rsidRPr="00CE6BFA" w:rsidRDefault="002E2F2E" w:rsidP="00BB2AC1">
      <w:pPr>
        <w:widowControl/>
        <w:tabs>
          <w:tab w:val="center" w:pos="4677"/>
        </w:tabs>
      </w:pPr>
      <w:r w:rsidRPr="00CE6BFA">
        <w:br w:type="page"/>
      </w:r>
      <w:r w:rsidR="003700DA" w:rsidRPr="00CE6BFA">
        <w:lastRenderedPageBreak/>
        <w:t>PA_Consent_Interim</w:t>
      </w:r>
    </w:p>
    <w:p w14:paraId="0D846113" w14:textId="77777777" w:rsidR="002E2F2E" w:rsidRPr="00CE6BFA" w:rsidRDefault="002E2F2E" w:rsidP="00EB2AED">
      <w:pPr>
        <w:pStyle w:val="PageHeadingNotTOC"/>
      </w:pPr>
      <w:r w:rsidRPr="00CE6BFA">
        <w:br w:type="page"/>
      </w:r>
      <w:r w:rsidR="003700DA" w:rsidRPr="00CE6BFA">
        <w:lastRenderedPageBreak/>
        <w:t>OPINION</w:t>
      </w:r>
    </w:p>
    <w:p w14:paraId="2A8CD4EB" w14:textId="3DE023F0" w:rsidR="002E2F2E" w:rsidRPr="00CE6BFA" w:rsidRDefault="003700DA" w:rsidP="0066728C">
      <w:pPr>
        <w:pStyle w:val="Normal12a"/>
      </w:pPr>
      <w:r w:rsidRPr="00CE6BFA">
        <w:t xml:space="preserve">The </w:t>
      </w:r>
      <w:r w:rsidR="00AE36A5" w:rsidRPr="00CE6BFA">
        <w:t>Committee on Foreign Affairs</w:t>
      </w:r>
      <w:r w:rsidRPr="00CE6BFA">
        <w:t xml:space="preserve"> submits the following to the </w:t>
      </w:r>
      <w:r w:rsidR="00AE36A5" w:rsidRPr="00CE6BFA">
        <w:t>Committee on Budgets</w:t>
      </w:r>
      <w:r w:rsidRPr="00CE6BFA">
        <w:t xml:space="preserve">, </w:t>
      </w:r>
      <w:r w:rsidR="00AE36A5" w:rsidRPr="00CE6BFA">
        <w:t>as the committee responsible</w:t>
      </w:r>
      <w:r w:rsidRPr="00CE6BFA">
        <w:t>, the following:</w:t>
      </w:r>
    </w:p>
    <w:p w14:paraId="77D10BFE" w14:textId="42669301" w:rsidR="00077BC5" w:rsidRPr="00CE6BFA" w:rsidRDefault="00077BC5" w:rsidP="00394A2C">
      <w:pPr>
        <w:pStyle w:val="AmNumberTabs"/>
        <w:keepNext/>
        <w:rPr>
          <w:rFonts w:ascii="Arial" w:hAnsi="Arial" w:cs="Arial"/>
          <w:sz w:val="20"/>
        </w:rPr>
      </w:pPr>
      <w:bookmarkStart w:id="0" w:name="IntroA"/>
      <w:r w:rsidRPr="00CE6BFA">
        <w:rPr>
          <w:rStyle w:val="HideTWBExt"/>
          <w:b w:val="0"/>
          <w:noProof w:val="0"/>
        </w:rPr>
        <w:t>&lt;RepeatBlock-AmendA&gt;</w:t>
      </w:r>
      <w:bookmarkStart w:id="1" w:name="restartA"/>
      <w:bookmarkEnd w:id="0"/>
      <w:r w:rsidRPr="00CE6BFA">
        <w:rPr>
          <w:rStyle w:val="HideTWBExt"/>
          <w:b w:val="0"/>
          <w:noProof w:val="0"/>
        </w:rPr>
        <w:t>&lt;AmendA&gt;</w:t>
      </w:r>
      <w:r w:rsidR="003700DA" w:rsidRPr="00CE6BFA">
        <w:t>Amendment</w:t>
      </w:r>
      <w:r w:rsidRPr="00CE6BFA">
        <w:tab/>
      </w:r>
      <w:r w:rsidRPr="00CE6BFA">
        <w:tab/>
      </w:r>
      <w:r w:rsidRPr="00CE6BFA">
        <w:rPr>
          <w:rStyle w:val="HideTWBExt"/>
          <w:b w:val="0"/>
          <w:noProof w:val="0"/>
        </w:rPr>
        <w:t>&lt;NumAmA&gt;</w:t>
      </w:r>
      <w:r w:rsidR="00B5413F" w:rsidRPr="00CE6BFA">
        <w:t>1</w:t>
      </w:r>
      <w:r w:rsidRPr="00CE6BFA">
        <w:rPr>
          <w:rStyle w:val="HideTWBExt"/>
          <w:b w:val="0"/>
          <w:noProof w:val="0"/>
        </w:rPr>
        <w:t>&lt;/NumAmA&gt;</w:t>
      </w:r>
    </w:p>
    <w:p w14:paraId="29C5FA33" w14:textId="77777777" w:rsidR="00077BC5" w:rsidRPr="00CE6BFA" w:rsidRDefault="00077BC5" w:rsidP="00C5049E">
      <w:pPr>
        <w:pStyle w:val="NormalBold"/>
        <w:spacing w:before="240"/>
      </w:pPr>
      <w:r w:rsidRPr="00CE6BFA">
        <w:rPr>
          <w:rStyle w:val="HideTWBExt"/>
          <w:b w:val="0"/>
          <w:noProof w:val="0"/>
        </w:rPr>
        <w:t>&lt;DocAmend&gt;</w:t>
      </w:r>
      <w:r w:rsidR="003700DA" w:rsidRPr="00CE6BFA">
        <w:t>Motion for a resolution</w:t>
      </w:r>
      <w:r w:rsidRPr="00CE6BFA">
        <w:rPr>
          <w:rStyle w:val="HideTWBExt"/>
          <w:b w:val="0"/>
          <w:noProof w:val="0"/>
        </w:rPr>
        <w:t>&lt;/DocAmend&gt;</w:t>
      </w:r>
    </w:p>
    <w:p w14:paraId="2B1C31CC" w14:textId="1DD55E21" w:rsidR="00077BC5" w:rsidRPr="00CE6BFA" w:rsidRDefault="00077BC5" w:rsidP="00077BC5">
      <w:pPr>
        <w:pStyle w:val="NormalBold"/>
      </w:pPr>
      <w:r w:rsidRPr="00CE6BFA">
        <w:rPr>
          <w:rStyle w:val="HideTWBExt"/>
          <w:b w:val="0"/>
        </w:rPr>
        <w:t>&lt;Article&gt;</w:t>
      </w:r>
      <w:r w:rsidR="00AE36A5" w:rsidRPr="00CE6BFA">
        <w:t xml:space="preserve">Paragraph </w:t>
      </w:r>
      <w:r w:rsidR="00B5413F" w:rsidRPr="00CE6BFA">
        <w:t>5</w:t>
      </w:r>
      <w:r w:rsidRPr="00CE6BF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BC5" w:rsidRPr="00CE6BFA" w14:paraId="224E494A" w14:textId="77777777" w:rsidTr="00D33E08">
        <w:trPr>
          <w:jc w:val="center"/>
        </w:trPr>
        <w:tc>
          <w:tcPr>
            <w:tcW w:w="9752" w:type="dxa"/>
            <w:gridSpan w:val="2"/>
          </w:tcPr>
          <w:p w14:paraId="73AF2C95" w14:textId="77777777" w:rsidR="00077BC5" w:rsidRPr="00CE6BFA" w:rsidRDefault="00077BC5" w:rsidP="00D33E08">
            <w:pPr>
              <w:keepNext/>
            </w:pPr>
          </w:p>
        </w:tc>
      </w:tr>
      <w:tr w:rsidR="00077BC5" w:rsidRPr="00CE6BFA" w14:paraId="1AC72C18" w14:textId="77777777" w:rsidTr="00D33E08">
        <w:trPr>
          <w:jc w:val="center"/>
        </w:trPr>
        <w:tc>
          <w:tcPr>
            <w:tcW w:w="4876" w:type="dxa"/>
          </w:tcPr>
          <w:p w14:paraId="305E6AC9" w14:textId="77777777" w:rsidR="00077BC5" w:rsidRPr="00CE6BFA" w:rsidRDefault="003700DA" w:rsidP="00D33E08">
            <w:pPr>
              <w:pStyle w:val="AmColumnHeading"/>
              <w:keepNext/>
            </w:pPr>
            <w:r w:rsidRPr="00CE6BFA">
              <w:t>Motion for a resolution</w:t>
            </w:r>
          </w:p>
        </w:tc>
        <w:tc>
          <w:tcPr>
            <w:tcW w:w="4876" w:type="dxa"/>
          </w:tcPr>
          <w:p w14:paraId="31335EC3" w14:textId="77777777" w:rsidR="00077BC5" w:rsidRPr="00CE6BFA" w:rsidRDefault="003700DA" w:rsidP="00D33E08">
            <w:pPr>
              <w:pStyle w:val="AmColumnHeading"/>
              <w:keepNext/>
            </w:pPr>
            <w:r w:rsidRPr="00CE6BFA">
              <w:t>Amendment</w:t>
            </w:r>
          </w:p>
        </w:tc>
      </w:tr>
      <w:tr w:rsidR="00077BC5" w:rsidRPr="00CE6BFA" w14:paraId="35AEA4EF" w14:textId="77777777" w:rsidTr="00D33E08">
        <w:trPr>
          <w:jc w:val="center"/>
        </w:trPr>
        <w:tc>
          <w:tcPr>
            <w:tcW w:w="4876" w:type="dxa"/>
          </w:tcPr>
          <w:p w14:paraId="65F3529C" w14:textId="1B0F13F4" w:rsidR="00077BC5" w:rsidRPr="00CE6BFA" w:rsidRDefault="00B5413F" w:rsidP="00B5413F">
            <w:pPr>
              <w:pStyle w:val="Normal6a"/>
            </w:pPr>
            <w:r w:rsidRPr="00CE6BFA">
              <w:t>5</w:t>
            </w:r>
            <w:r w:rsidR="0030723B" w:rsidRPr="00CE6BFA">
              <w:t>.</w:t>
            </w:r>
            <w:r w:rsidR="0030723B" w:rsidRPr="00CE6BFA">
              <w:tab/>
            </w:r>
            <w:r w:rsidRPr="00CE6BFA">
              <w:t>Welcomes the reinforcement of the Neighbourhood, Development and International Cooperation Instrument (NDICI) – Global Europe as it demonstrates the Union</w:t>
            </w:r>
            <w:r w:rsidR="00CE6BFA">
              <w:t>’</w:t>
            </w:r>
            <w:r w:rsidRPr="00CE6BFA">
              <w:t>s commitment to strengthening its role as a global actor in an increasingly complex geopolitical environment; expresses concern, however, that this level of funding remains insufficient given the scale of global challenges including the United States</w:t>
            </w:r>
            <w:r w:rsidR="00CE6BFA">
              <w:t>’</w:t>
            </w:r>
            <w:r w:rsidRPr="00CE6BFA">
              <w:t xml:space="preserve">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Pr>
          <w:p w14:paraId="42B505DC" w14:textId="5FFFF16A" w:rsidR="00077BC5" w:rsidRPr="00CE6BFA" w:rsidRDefault="00B5413F" w:rsidP="00D33E08">
            <w:pPr>
              <w:pStyle w:val="Normal6a"/>
              <w:rPr>
                <w:szCs w:val="24"/>
              </w:rPr>
            </w:pPr>
            <w:r w:rsidRPr="00CE6BFA">
              <w:t>5.</w:t>
            </w:r>
            <w:r w:rsidRPr="00CE6BFA">
              <w:tab/>
              <w:t>Welcomes the reinforcement of the Neighbourhood, Development and International Cooperation Instrument (NDICI) – Global Europe as it demonstrates the Union</w:t>
            </w:r>
            <w:r w:rsidR="00CE6BFA">
              <w:t>’</w:t>
            </w:r>
            <w:r w:rsidRPr="00CE6BFA">
              <w:t>s commitment to strengthening its role as a global actor in an increasingly complex geopolitical environment; expresses concern, however, that this level of funding remains insufficient given the scale of global challenges including the United States</w:t>
            </w:r>
            <w:r w:rsidR="00CE6BFA">
              <w:t>’</w:t>
            </w:r>
            <w:r w:rsidRPr="00CE6BFA">
              <w:t xml:space="preserve"> retreat from its role as a global guarantor of peace and security, enlargement and development needs, humanitarian crises, and the need to support Ukraine and other partners; </w:t>
            </w:r>
            <w:r w:rsidRPr="00CE6BFA">
              <w:rPr>
                <w:b/>
                <w:bCs/>
                <w:i/>
                <w:iCs/>
              </w:rPr>
              <w:t xml:space="preserve">calls for the increased flexibility of the proposed Global Europe instrument to be rebalanced with meaningful accountability and reporting mechanisms, which are currently absent </w:t>
            </w:r>
            <w:r w:rsidR="00857AA1" w:rsidRPr="00CE6BFA">
              <w:rPr>
                <w:b/>
                <w:bCs/>
                <w:i/>
                <w:iCs/>
              </w:rPr>
              <w:t xml:space="preserve">from </w:t>
            </w:r>
            <w:r w:rsidRPr="00CE6BFA">
              <w:rPr>
                <w:b/>
                <w:bCs/>
                <w:i/>
                <w:iCs/>
              </w:rPr>
              <w:t>the proposal;</w:t>
            </w:r>
            <w:r w:rsidRPr="00CE6BFA">
              <w:t xml:space="preserve"> opposes the weakened parliamentary oversight and involvement, as well as the reduced funding visibility for specific priorities inherent in the design of Global Europe as proposed by the Commission;</w:t>
            </w:r>
          </w:p>
        </w:tc>
      </w:tr>
    </w:tbl>
    <w:p w14:paraId="07FA40C4" w14:textId="2D78DC2A" w:rsidR="00077BC5" w:rsidRPr="00CE6BFA" w:rsidRDefault="00077BC5" w:rsidP="00077BC5">
      <w:pPr>
        <w:pStyle w:val="AmOrLang"/>
      </w:pPr>
      <w:r w:rsidRPr="00CE6BFA">
        <w:t xml:space="preserve">Or. </w:t>
      </w:r>
      <w:r w:rsidRPr="00CE6BFA">
        <w:rPr>
          <w:rStyle w:val="HideTWBExt"/>
          <w:noProof w:val="0"/>
        </w:rPr>
        <w:t>&lt;Original&gt;</w:t>
      </w:r>
      <w:r w:rsidR="00AE36A5" w:rsidRPr="00CE6BFA">
        <w:rPr>
          <w:rStyle w:val="HideTWBInt"/>
        </w:rPr>
        <w:t>{EN}</w:t>
      </w:r>
      <w:r w:rsidR="00AE36A5" w:rsidRPr="00CE6BFA">
        <w:t>en</w:t>
      </w:r>
      <w:r w:rsidRPr="00CE6BFA">
        <w:rPr>
          <w:rStyle w:val="HideTWBExt"/>
          <w:noProof w:val="0"/>
        </w:rPr>
        <w:t>&lt;/Original&gt;</w:t>
      </w:r>
    </w:p>
    <w:p w14:paraId="26934DCF" w14:textId="77777777" w:rsidR="00077BC5" w:rsidRPr="00CE6BFA" w:rsidRDefault="00077BC5" w:rsidP="00077BC5">
      <w:r w:rsidRPr="00CE6BFA">
        <w:rPr>
          <w:rStyle w:val="HideTWBExt"/>
          <w:noProof w:val="0"/>
        </w:rPr>
        <w:t>&lt;/AmendA&gt;</w:t>
      </w:r>
      <w:bookmarkEnd w:id="1"/>
    </w:p>
    <w:p w14:paraId="1450D27B" w14:textId="6808FA1C" w:rsidR="00AE36A5" w:rsidRPr="00CE6BFA" w:rsidRDefault="00AE36A5" w:rsidP="00394A2C">
      <w:pPr>
        <w:pStyle w:val="AmNumberTabs"/>
        <w:keepNext/>
        <w:rPr>
          <w:rFonts w:ascii="Arial" w:hAnsi="Arial" w:cs="Arial"/>
          <w:sz w:val="20"/>
        </w:rPr>
      </w:pPr>
      <w:bookmarkStart w:id="2" w:name="EndA"/>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2</w:t>
      </w:r>
      <w:r w:rsidRPr="00CE6BFA">
        <w:rPr>
          <w:rStyle w:val="HideTWBExt"/>
          <w:rFonts w:eastAsiaTheme="majorEastAsia"/>
          <w:b w:val="0"/>
        </w:rPr>
        <w:t>&lt;/NumAmA&gt;</w:t>
      </w:r>
    </w:p>
    <w:p w14:paraId="7BA769C2" w14:textId="77777777" w:rsidR="00AE36A5" w:rsidRPr="00CE6BFA" w:rsidRDefault="00AE36A5" w:rsidP="00C5049E">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609136B4" w14:textId="07137379" w:rsidR="00AE36A5" w:rsidRPr="00CE6BFA" w:rsidRDefault="00AE36A5" w:rsidP="00077BC5">
      <w:pPr>
        <w:pStyle w:val="NormalBold"/>
      </w:pPr>
      <w:r w:rsidRPr="00CE6BFA">
        <w:rPr>
          <w:rStyle w:val="HideTWBExt"/>
          <w:rFonts w:eastAsiaTheme="majorEastAsia"/>
          <w:b w:val="0"/>
        </w:rPr>
        <w:t>&lt;Article&gt;</w:t>
      </w:r>
      <w:r w:rsidRPr="00CE6BFA">
        <w:t>Paragraph 21</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6A5" w:rsidRPr="00CE6BFA" w14:paraId="353919A8" w14:textId="77777777" w:rsidTr="00B5413F">
        <w:trPr>
          <w:jc w:val="center"/>
        </w:trPr>
        <w:tc>
          <w:tcPr>
            <w:tcW w:w="9752" w:type="dxa"/>
            <w:gridSpan w:val="2"/>
          </w:tcPr>
          <w:p w14:paraId="3DEC81B7" w14:textId="77777777" w:rsidR="00AE36A5" w:rsidRPr="00CE6BFA" w:rsidRDefault="00AE36A5" w:rsidP="00D33E08">
            <w:pPr>
              <w:keepNext/>
            </w:pPr>
          </w:p>
        </w:tc>
      </w:tr>
      <w:tr w:rsidR="00AE36A5" w:rsidRPr="00CE6BFA" w14:paraId="4F04920B" w14:textId="77777777" w:rsidTr="00B5413F">
        <w:trPr>
          <w:jc w:val="center"/>
        </w:trPr>
        <w:tc>
          <w:tcPr>
            <w:tcW w:w="4876" w:type="dxa"/>
          </w:tcPr>
          <w:p w14:paraId="6A9A0324" w14:textId="77777777" w:rsidR="00AE36A5" w:rsidRPr="00CE6BFA" w:rsidRDefault="00AE36A5" w:rsidP="00D33E08">
            <w:pPr>
              <w:pStyle w:val="AmColumnHeading"/>
              <w:keepNext/>
            </w:pPr>
            <w:r w:rsidRPr="00CE6BFA">
              <w:t>Motion for a resolution</w:t>
            </w:r>
          </w:p>
        </w:tc>
        <w:tc>
          <w:tcPr>
            <w:tcW w:w="4876" w:type="dxa"/>
          </w:tcPr>
          <w:p w14:paraId="3177765D" w14:textId="77777777" w:rsidR="00AE36A5" w:rsidRPr="00CE6BFA" w:rsidRDefault="00AE36A5" w:rsidP="00D33E08">
            <w:pPr>
              <w:pStyle w:val="AmColumnHeading"/>
              <w:keepNext/>
            </w:pPr>
            <w:r w:rsidRPr="00CE6BFA">
              <w:t>Amendment</w:t>
            </w:r>
          </w:p>
        </w:tc>
      </w:tr>
      <w:tr w:rsidR="00B5413F" w:rsidRPr="00CE6BFA" w14:paraId="773F4766" w14:textId="77777777" w:rsidTr="00B5413F">
        <w:trPr>
          <w:jc w:val="center"/>
        </w:trPr>
        <w:tc>
          <w:tcPr>
            <w:tcW w:w="4876" w:type="dxa"/>
          </w:tcPr>
          <w:p w14:paraId="7D639C0A" w14:textId="20DC2E84" w:rsidR="00B5413F" w:rsidRPr="00CE6BFA" w:rsidRDefault="00B5413F" w:rsidP="00B5413F">
            <w:pPr>
              <w:pStyle w:val="Normal6a"/>
            </w:pPr>
            <w:r w:rsidRPr="00CE6BFA">
              <w:t>21.</w:t>
            </w:r>
            <w:r w:rsidRPr="00CE6BFA">
              <w:tab/>
              <w:t xml:space="preserve">Notes that Heading 3 </w:t>
            </w:r>
            <w:r w:rsidR="00CE6BFA">
              <w:t>‘</w:t>
            </w:r>
            <w:r w:rsidRPr="00CE6BFA">
              <w:t>Global Europe</w:t>
            </w:r>
            <w:r w:rsidR="00CE6BFA">
              <w:t>’</w:t>
            </w:r>
            <w:r w:rsidRPr="00CE6BFA">
              <w:t xml:space="preserve"> is allocated EUR 190 billion </w:t>
            </w:r>
            <w:r w:rsidRPr="00CE6BFA">
              <w:rPr>
                <w:bCs/>
                <w:iCs/>
              </w:rPr>
              <w:t>in 2025 prices in the 2028-2034 MFF, representing a significant increase from EUR 121.5 billion in the current period while maintaining its 10 % share of the total MFF; considers that this reinforcement of EUR 68.5 billion is positive, as it demonstrates the Union</w:t>
            </w:r>
            <w:r w:rsidR="00CE6BFA">
              <w:rPr>
                <w:bCs/>
                <w:iCs/>
              </w:rPr>
              <w:t>’</w:t>
            </w:r>
            <w:r w:rsidRPr="00CE6BFA">
              <w:rPr>
                <w:bCs/>
                <w:iCs/>
              </w:rPr>
              <w:t>s commitment to strengthening its role as a global actor in an increasingly complex geopolitical environment;</w:t>
            </w:r>
            <w:r w:rsidRPr="00CE6BFA">
              <w:t xml:space="preserve">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w:t>
            </w:r>
            <w:r w:rsidRPr="00CE6BFA">
              <w:rPr>
                <w:b/>
                <w:i/>
              </w:rPr>
              <w:t>and involvement and reduced funding visibility for specific priorities, as occurred with NDICI-Global Europe</w:t>
            </w:r>
            <w:r w:rsidRPr="00CE6BFA">
              <w:t xml:space="preserve">; insists that the pillars </w:t>
            </w:r>
            <w:r w:rsidRPr="00CE6BFA">
              <w:rPr>
                <w:b/>
                <w:bCs/>
                <w:i/>
                <w:iCs/>
              </w:rPr>
              <w:t>maintain</w:t>
            </w:r>
            <w:r w:rsidRPr="00CE6BFA">
              <w:t xml:space="preserve"> clear and separate budget lines to ensure transparency </w:t>
            </w:r>
            <w:r w:rsidRPr="00CE6BFA">
              <w:rPr>
                <w:b/>
                <w:i/>
              </w:rPr>
              <w:t>in allocations</w:t>
            </w:r>
            <w:r w:rsidRPr="00CE6BFA">
              <w:t>;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Pr>
          <w:p w14:paraId="716628FC" w14:textId="73383926" w:rsidR="00B5413F" w:rsidRPr="00CE6BFA" w:rsidRDefault="00B5413F" w:rsidP="00B5413F">
            <w:pPr>
              <w:pStyle w:val="Normal6a"/>
              <w:rPr>
                <w:szCs w:val="24"/>
              </w:rPr>
            </w:pPr>
            <w:r w:rsidRPr="00CE6BFA">
              <w:t>21.</w:t>
            </w:r>
            <w:r w:rsidRPr="00CE6BFA">
              <w:tab/>
              <w:t xml:space="preserve">Notes that Heading 3 </w:t>
            </w:r>
            <w:r w:rsidR="00CE6BFA">
              <w:t>‘</w:t>
            </w:r>
            <w:r w:rsidRPr="00CE6BFA">
              <w:t>Global Europe</w:t>
            </w:r>
            <w:r w:rsidR="00CE6BFA">
              <w:t>’</w:t>
            </w:r>
            <w:r w:rsidRPr="00CE6BFA">
              <w:t xml:space="preserve"> is allocated EUR 190 billion </w:t>
            </w:r>
            <w:r w:rsidRPr="00CE6BFA">
              <w:rPr>
                <w:bCs/>
                <w:iCs/>
              </w:rPr>
              <w:t>in 2025 prices in the 2028-2034 MFF, representing a significant increase from EUR 121.5 billion in the current period while maintaining its 10 % share of the total MFF; considers that this reinforcement of EUR 68.5 billion is positive, as it demonstrates the Union</w:t>
            </w:r>
            <w:r w:rsidR="00CE6BFA">
              <w:rPr>
                <w:bCs/>
                <w:iCs/>
              </w:rPr>
              <w:t>’</w:t>
            </w:r>
            <w:r w:rsidRPr="00CE6BFA">
              <w:rPr>
                <w:bCs/>
                <w:iCs/>
              </w:rPr>
              <w:t>s commitment to strengthening its role as a global actor in an increasingly complex geopolitical environment;</w:t>
            </w:r>
            <w:r w:rsidRPr="00CE6BFA">
              <w:t xml:space="preserve"> expresses concern, however, that this level of funding remains insufficient given the scale of global challenges including </w:t>
            </w:r>
            <w:r w:rsidRPr="00CE6BFA">
              <w:rPr>
                <w:b/>
                <w:i/>
              </w:rPr>
              <w:t xml:space="preserve">the rising number of conflicts and </w:t>
            </w:r>
            <w:r w:rsidR="00857AA1" w:rsidRPr="00CE6BFA">
              <w:rPr>
                <w:b/>
                <w:i/>
              </w:rPr>
              <w:t>increasing overall</w:t>
            </w:r>
            <w:r w:rsidRPr="00CE6BFA">
              <w:rPr>
                <w:b/>
                <w:i/>
              </w:rPr>
              <w:t xml:space="preserve"> fragility,</w:t>
            </w:r>
            <w:r w:rsidRPr="00CE6BFA">
              <w:t xml:space="preserve"> development needs, humanitarian crises and the need to support Ukraine and other partners; calls for the necessary funds to support enlargement and accession processes; </w:t>
            </w:r>
            <w:r w:rsidRPr="00CE6BFA">
              <w:rPr>
                <w:b/>
                <w:i/>
              </w:rPr>
              <w:t xml:space="preserve">regrets the lack of a defined allocation split within the </w:t>
            </w:r>
            <w:r w:rsidR="00CE6BFA">
              <w:rPr>
                <w:b/>
                <w:i/>
              </w:rPr>
              <w:t>‘</w:t>
            </w:r>
            <w:r w:rsidRPr="00CE6BFA">
              <w:rPr>
                <w:b/>
                <w:i/>
              </w:rPr>
              <w:t>Europe</w:t>
            </w:r>
            <w:r w:rsidR="00857AA1" w:rsidRPr="00CE6BFA">
              <w:rPr>
                <w:b/>
                <w:i/>
              </w:rPr>
              <w:t xml:space="preserve"> P</w:t>
            </w:r>
            <w:r w:rsidRPr="00CE6BFA">
              <w:rPr>
                <w:b/>
                <w:i/>
              </w:rPr>
              <w:t>illar</w:t>
            </w:r>
            <w:r w:rsidR="00CE6BFA">
              <w:rPr>
                <w:b/>
                <w:i/>
              </w:rPr>
              <w:t>’</w:t>
            </w:r>
            <w:r w:rsidRPr="00CE6BFA">
              <w:rPr>
                <w:b/>
                <w:i/>
              </w:rPr>
              <w:t xml:space="preserve"> between candidate countries and the Eastern Neighbourhood; is concerned by the financing structure for Ukraine, which separates pre-accession assistance from the Europe </w:t>
            </w:r>
            <w:r w:rsidR="00D7613A" w:rsidRPr="00CE6BFA">
              <w:rPr>
                <w:b/>
                <w:i/>
              </w:rPr>
              <w:t xml:space="preserve">Pillar </w:t>
            </w:r>
            <w:r w:rsidRPr="00CE6BFA">
              <w:rPr>
                <w:b/>
                <w:i/>
              </w:rPr>
              <w:t xml:space="preserve">without a clear distinction between pre-accession and reconstruction needs; warns that the new delivery model under the Europe </w:t>
            </w:r>
            <w:r w:rsidR="00D7613A" w:rsidRPr="00CE6BFA">
              <w:rPr>
                <w:b/>
                <w:i/>
              </w:rPr>
              <w:t>Pillar</w:t>
            </w:r>
            <w:r w:rsidRPr="00CE6BFA">
              <w:rPr>
                <w:b/>
                <w:i/>
              </w:rPr>
              <w:t>, which mandates the establishment of complex structures aligned with internal Union fund management, risks imposing an excessive administrative burden on candidate countries;</w:t>
            </w:r>
            <w:r w:rsidRPr="00CE6BFA">
              <w:t xml:space="preserve"> warns that the merger of programmes could lead, once again, to weakened parliamentary oversight </w:t>
            </w:r>
            <w:r w:rsidRPr="00CE6BFA">
              <w:rPr>
                <w:b/>
                <w:i/>
              </w:rPr>
              <w:t xml:space="preserve">specifically regarding the adoption of action plans and the mobilisation of the </w:t>
            </w:r>
            <w:r w:rsidR="00CE6BFA">
              <w:rPr>
                <w:b/>
                <w:i/>
              </w:rPr>
              <w:t>‘</w:t>
            </w:r>
            <w:r w:rsidRPr="00CE6BFA">
              <w:rPr>
                <w:b/>
                <w:i/>
              </w:rPr>
              <w:t xml:space="preserve">emerging challenges </w:t>
            </w:r>
            <w:r w:rsidR="00A33E50" w:rsidRPr="00CE6BFA">
              <w:rPr>
                <w:b/>
                <w:i/>
              </w:rPr>
              <w:t xml:space="preserve">and priorities </w:t>
            </w:r>
            <w:r w:rsidRPr="00CE6BFA">
              <w:rPr>
                <w:b/>
                <w:i/>
              </w:rPr>
              <w:t>cushion</w:t>
            </w:r>
            <w:r w:rsidR="00CE6BFA">
              <w:rPr>
                <w:b/>
                <w:i/>
              </w:rPr>
              <w:t>’</w:t>
            </w:r>
            <w:r w:rsidRPr="00CE6BFA">
              <w:t xml:space="preserve">; insists that the pillars </w:t>
            </w:r>
            <w:r w:rsidR="00A33E50" w:rsidRPr="00CE6BFA">
              <w:rPr>
                <w:b/>
                <w:bCs/>
                <w:i/>
                <w:iCs/>
              </w:rPr>
              <w:t>remain</w:t>
            </w:r>
            <w:r w:rsidRPr="00CE6BFA">
              <w:t xml:space="preserve"> clear and </w:t>
            </w:r>
            <w:r w:rsidRPr="00CE6BFA">
              <w:rPr>
                <w:b/>
                <w:i/>
              </w:rPr>
              <w:t>that detailed</w:t>
            </w:r>
            <w:r w:rsidRPr="00CE6BFA">
              <w:t xml:space="preserve"> separate budget lines </w:t>
            </w:r>
            <w:r w:rsidRPr="00CE6BFA">
              <w:rPr>
                <w:b/>
                <w:i/>
              </w:rPr>
              <w:t>are created</w:t>
            </w:r>
            <w:r w:rsidRPr="00CE6BFA">
              <w:t xml:space="preserve"> to ensure transparency </w:t>
            </w:r>
            <w:r w:rsidRPr="00CE6BFA">
              <w:rPr>
                <w:b/>
                <w:i/>
              </w:rPr>
              <w:t>and give the budgetary authority the flexibility to adjust spending priorities</w:t>
            </w:r>
            <w:r w:rsidR="000271A3" w:rsidRPr="00CE6BFA">
              <w:rPr>
                <w:b/>
                <w:i/>
              </w:rPr>
              <w:t>,</w:t>
            </w:r>
            <w:r w:rsidRPr="00CE6BFA">
              <w:rPr>
                <w:b/>
                <w:i/>
              </w:rPr>
              <w:t xml:space="preserve"> if needed; insists furthermore that significant transfers between pillars be subject to parliamentary consent</w:t>
            </w:r>
            <w:r w:rsidRPr="00CE6BFA">
              <w:t xml:space="preserve">;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 </w:t>
            </w:r>
            <w:r w:rsidRPr="00CE6BFA">
              <w:rPr>
                <w:b/>
                <w:i/>
              </w:rPr>
              <w:t>calls for reducing humanitarian needs by implementing the Humanitarian-Development-Peace (HDP) nexus</w:t>
            </w:r>
          </w:p>
        </w:tc>
      </w:tr>
    </w:tbl>
    <w:p w14:paraId="51A31DFF" w14:textId="09CB0685" w:rsidR="00AE36A5" w:rsidRPr="00CE6BFA" w:rsidRDefault="00AE36A5" w:rsidP="00077BC5">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79C2A8E8" w14:textId="77777777" w:rsidR="00AE36A5" w:rsidRPr="00CE6BFA" w:rsidRDefault="00AE36A5" w:rsidP="00F9166E">
      <w:r w:rsidRPr="00CE6BFA">
        <w:rPr>
          <w:rStyle w:val="HideTWBExt"/>
          <w:rFonts w:eastAsiaTheme="majorEastAsia"/>
        </w:rPr>
        <w:t>&lt;/AmendA&gt;</w:t>
      </w:r>
    </w:p>
    <w:p w14:paraId="264D0777" w14:textId="525C3472" w:rsidR="00B5413F" w:rsidRPr="00CE6BFA" w:rsidRDefault="00B5413F" w:rsidP="00B5413F">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Pr="00CE6BFA">
        <w:t>3</w:t>
      </w:r>
      <w:r w:rsidRPr="00CE6BFA">
        <w:rPr>
          <w:rStyle w:val="HideTWBExt"/>
          <w:rFonts w:eastAsiaTheme="majorEastAsia"/>
          <w:b w:val="0"/>
        </w:rPr>
        <w:t>&lt;/NumAmA&gt;</w:t>
      </w:r>
    </w:p>
    <w:p w14:paraId="74242BE8" w14:textId="77777777" w:rsidR="00B5413F" w:rsidRPr="00CE6BFA" w:rsidRDefault="00B5413F" w:rsidP="00B5413F">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2AB54EA8" w14:textId="77777777" w:rsidR="00B5413F" w:rsidRPr="00CE6BFA" w:rsidRDefault="00B5413F" w:rsidP="00B5413F">
      <w:pPr>
        <w:pStyle w:val="NormalBold"/>
      </w:pPr>
      <w:r w:rsidRPr="00CE6BFA">
        <w:rPr>
          <w:rStyle w:val="HideTWBExt"/>
          <w:rFonts w:eastAsiaTheme="majorEastAsia"/>
          <w:b w:val="0"/>
        </w:rPr>
        <w:t>&lt;Article&gt;</w:t>
      </w:r>
      <w:r w:rsidRPr="00CE6BFA">
        <w:t>Paragraph 21 a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5413F" w:rsidRPr="00CE6BFA" w14:paraId="2DC21780" w14:textId="77777777" w:rsidTr="00B3332E">
        <w:trPr>
          <w:jc w:val="center"/>
        </w:trPr>
        <w:tc>
          <w:tcPr>
            <w:tcW w:w="9752" w:type="dxa"/>
            <w:gridSpan w:val="2"/>
          </w:tcPr>
          <w:p w14:paraId="089741C0" w14:textId="77777777" w:rsidR="00B5413F" w:rsidRPr="00CE6BFA" w:rsidRDefault="00B5413F" w:rsidP="00B3332E">
            <w:pPr>
              <w:keepNext/>
            </w:pPr>
          </w:p>
        </w:tc>
      </w:tr>
      <w:tr w:rsidR="00B5413F" w:rsidRPr="00CE6BFA" w14:paraId="1E344E2F" w14:textId="77777777" w:rsidTr="00B3332E">
        <w:trPr>
          <w:jc w:val="center"/>
        </w:trPr>
        <w:tc>
          <w:tcPr>
            <w:tcW w:w="4876" w:type="dxa"/>
          </w:tcPr>
          <w:p w14:paraId="0A0C5E8C" w14:textId="77777777" w:rsidR="00B5413F" w:rsidRPr="00CE6BFA" w:rsidRDefault="00B5413F" w:rsidP="00B3332E">
            <w:pPr>
              <w:pStyle w:val="AmColumnHeading"/>
              <w:keepNext/>
            </w:pPr>
            <w:r w:rsidRPr="00CE6BFA">
              <w:t>Motion for a resolution</w:t>
            </w:r>
          </w:p>
        </w:tc>
        <w:tc>
          <w:tcPr>
            <w:tcW w:w="4876" w:type="dxa"/>
          </w:tcPr>
          <w:p w14:paraId="1793DA8F" w14:textId="77777777" w:rsidR="00B5413F" w:rsidRPr="00CE6BFA" w:rsidRDefault="00B5413F" w:rsidP="00B3332E">
            <w:pPr>
              <w:pStyle w:val="AmColumnHeading"/>
              <w:keepNext/>
            </w:pPr>
            <w:r w:rsidRPr="00CE6BFA">
              <w:t>Amendment</w:t>
            </w:r>
          </w:p>
        </w:tc>
      </w:tr>
      <w:tr w:rsidR="00B5413F" w:rsidRPr="00CE6BFA" w14:paraId="46591689" w14:textId="77777777" w:rsidTr="00B3332E">
        <w:trPr>
          <w:jc w:val="center"/>
        </w:trPr>
        <w:tc>
          <w:tcPr>
            <w:tcW w:w="4876" w:type="dxa"/>
          </w:tcPr>
          <w:p w14:paraId="57A81752" w14:textId="77777777" w:rsidR="00B5413F" w:rsidRPr="00CE6BFA" w:rsidRDefault="00B5413F" w:rsidP="00B3332E">
            <w:pPr>
              <w:pStyle w:val="Normal6a"/>
            </w:pPr>
            <w:r w:rsidRPr="00CE6BFA">
              <w:t xml:space="preserve"> </w:t>
            </w:r>
          </w:p>
        </w:tc>
        <w:tc>
          <w:tcPr>
            <w:tcW w:w="4876" w:type="dxa"/>
          </w:tcPr>
          <w:p w14:paraId="6693921B" w14:textId="0935897E" w:rsidR="00B5413F" w:rsidRPr="00CE6BFA" w:rsidRDefault="00B5413F" w:rsidP="00B3332E">
            <w:pPr>
              <w:pStyle w:val="Normal6a"/>
              <w:rPr>
                <w:szCs w:val="24"/>
              </w:rPr>
            </w:pPr>
            <w:r w:rsidRPr="00CE6BFA">
              <w:rPr>
                <w:b/>
                <w:i/>
              </w:rPr>
              <w:t>21a.</w:t>
            </w:r>
            <w:r w:rsidRPr="00CE6BFA">
              <w:rPr>
                <w:b/>
                <w:i/>
              </w:rPr>
              <w:tab/>
              <w:t xml:space="preserve">Echoes its concern regarding the widespread use of </w:t>
            </w:r>
            <w:r w:rsidR="00CE6BFA">
              <w:rPr>
                <w:b/>
                <w:i/>
              </w:rPr>
              <w:t>‘</w:t>
            </w:r>
            <w:r w:rsidRPr="00CE6BFA">
              <w:rPr>
                <w:b/>
                <w:i/>
              </w:rPr>
              <w:t>financing not linked to costs</w:t>
            </w:r>
            <w:r w:rsidR="00CE6BFA">
              <w:rPr>
                <w:b/>
                <w:i/>
              </w:rPr>
              <w:t>’</w:t>
            </w:r>
            <w:r w:rsidRPr="00CE6BFA">
              <w:rPr>
                <w:b/>
                <w:i/>
              </w:rPr>
              <w:t xml:space="preserve"> in the implementation of the Europe </w:t>
            </w:r>
            <w:r w:rsidR="00464257" w:rsidRPr="00CE6BFA">
              <w:rPr>
                <w:b/>
                <w:i/>
              </w:rPr>
              <w:t>Pillar</w:t>
            </w:r>
            <w:r w:rsidRPr="00CE6BFA">
              <w:rPr>
                <w:b/>
                <w:i/>
              </w:rPr>
              <w:t xml:space="preserve">; stresses that while performance-based plans can accelerate alignment, they must not come at the expense of sound financial management; insists that the release of funds under the Europe </w:t>
            </w:r>
            <w:r w:rsidR="00464257" w:rsidRPr="00CE6BFA">
              <w:rPr>
                <w:b/>
                <w:i/>
              </w:rPr>
              <w:t xml:space="preserve">Pillar </w:t>
            </w:r>
            <w:r w:rsidRPr="00CE6BFA">
              <w:rPr>
                <w:b/>
                <w:i/>
              </w:rPr>
              <w:t>be strictly conditional upon the fulfilment of concrete, measurable and qualitative milestones related to the fundamentals of the accession process, in particular the rule of law and the fight against corruption, verified through a rigorous ex</w:t>
            </w:r>
            <w:r w:rsidR="004E6D0C" w:rsidRPr="00CE6BFA">
              <w:rPr>
                <w:b/>
                <w:i/>
              </w:rPr>
              <w:t xml:space="preserve"> </w:t>
            </w:r>
            <w:r w:rsidRPr="00CE6BFA">
              <w:rPr>
                <w:b/>
                <w:i/>
              </w:rPr>
              <w:t>ante assessment;</w:t>
            </w:r>
          </w:p>
        </w:tc>
      </w:tr>
    </w:tbl>
    <w:p w14:paraId="62C261DB" w14:textId="77777777" w:rsidR="00B5413F" w:rsidRPr="00CE6BFA" w:rsidRDefault="00B5413F" w:rsidP="00B5413F">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5630F177" w14:textId="77777777" w:rsidR="00B5413F" w:rsidRPr="00CE6BFA" w:rsidRDefault="00B5413F" w:rsidP="00B5413F">
      <w:r w:rsidRPr="00CE6BFA">
        <w:rPr>
          <w:rStyle w:val="HideTWBExt"/>
          <w:rFonts w:eastAsiaTheme="majorEastAsia"/>
        </w:rPr>
        <w:t>&lt;/AmendA&gt;</w:t>
      </w:r>
    </w:p>
    <w:p w14:paraId="5832AD87" w14:textId="6E7B7ED1" w:rsidR="00AE36A5" w:rsidRPr="00CE6BFA" w:rsidRDefault="00AE36A5" w:rsidP="00AE36A5">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4</w:t>
      </w:r>
      <w:r w:rsidRPr="00CE6BFA">
        <w:rPr>
          <w:rStyle w:val="HideTWBExt"/>
          <w:rFonts w:eastAsiaTheme="majorEastAsia"/>
          <w:b w:val="0"/>
        </w:rPr>
        <w:t>&lt;/NumAmA&gt;</w:t>
      </w:r>
    </w:p>
    <w:p w14:paraId="2B3809E8" w14:textId="77777777" w:rsidR="00AE36A5" w:rsidRPr="00CE6BFA" w:rsidRDefault="00AE36A5" w:rsidP="00AE36A5">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1FE0D868" w14:textId="09C19B1A" w:rsidR="00AE36A5" w:rsidRPr="00CE6BFA" w:rsidRDefault="00AE36A5" w:rsidP="00AE36A5">
      <w:pPr>
        <w:pStyle w:val="NormalBold"/>
      </w:pPr>
      <w:r w:rsidRPr="00CE6BFA">
        <w:rPr>
          <w:rStyle w:val="HideTWBExt"/>
          <w:rFonts w:eastAsiaTheme="majorEastAsia"/>
          <w:b w:val="0"/>
        </w:rPr>
        <w:t>&lt;Article&gt;</w:t>
      </w:r>
      <w:r w:rsidRPr="00CE6BFA">
        <w:t>Paragraph 21 b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36A5" w:rsidRPr="00CE6BFA" w14:paraId="5AE09CD9" w14:textId="77777777" w:rsidTr="0022572D">
        <w:trPr>
          <w:jc w:val="center"/>
        </w:trPr>
        <w:tc>
          <w:tcPr>
            <w:tcW w:w="9752" w:type="dxa"/>
            <w:gridSpan w:val="2"/>
          </w:tcPr>
          <w:p w14:paraId="0FDAE06E" w14:textId="77777777" w:rsidR="00AE36A5" w:rsidRPr="00CE6BFA" w:rsidRDefault="00AE36A5" w:rsidP="0022572D">
            <w:pPr>
              <w:keepNext/>
            </w:pPr>
          </w:p>
        </w:tc>
      </w:tr>
      <w:tr w:rsidR="00AE36A5" w:rsidRPr="00CE6BFA" w14:paraId="544B9D15" w14:textId="77777777" w:rsidTr="0022572D">
        <w:trPr>
          <w:jc w:val="center"/>
        </w:trPr>
        <w:tc>
          <w:tcPr>
            <w:tcW w:w="4876" w:type="dxa"/>
          </w:tcPr>
          <w:p w14:paraId="75EE1635" w14:textId="77777777" w:rsidR="00AE36A5" w:rsidRPr="00CE6BFA" w:rsidRDefault="00AE36A5" w:rsidP="0022572D">
            <w:pPr>
              <w:pStyle w:val="AmColumnHeading"/>
              <w:keepNext/>
            </w:pPr>
            <w:r w:rsidRPr="00CE6BFA">
              <w:t>Motion for a resolution</w:t>
            </w:r>
          </w:p>
        </w:tc>
        <w:tc>
          <w:tcPr>
            <w:tcW w:w="4876" w:type="dxa"/>
          </w:tcPr>
          <w:p w14:paraId="49D6E63D" w14:textId="77777777" w:rsidR="00AE36A5" w:rsidRPr="00CE6BFA" w:rsidRDefault="00AE36A5" w:rsidP="0022572D">
            <w:pPr>
              <w:pStyle w:val="AmColumnHeading"/>
              <w:keepNext/>
            </w:pPr>
            <w:r w:rsidRPr="00CE6BFA">
              <w:t>Amendment</w:t>
            </w:r>
          </w:p>
        </w:tc>
      </w:tr>
      <w:tr w:rsidR="00AE36A5" w:rsidRPr="00CE6BFA" w14:paraId="54FE65E8" w14:textId="77777777" w:rsidTr="0022572D">
        <w:trPr>
          <w:jc w:val="center"/>
        </w:trPr>
        <w:tc>
          <w:tcPr>
            <w:tcW w:w="4876" w:type="dxa"/>
          </w:tcPr>
          <w:p w14:paraId="73D6102F" w14:textId="08C9587A" w:rsidR="00AE36A5" w:rsidRPr="00CE6BFA" w:rsidRDefault="00AE36A5" w:rsidP="0022572D">
            <w:pPr>
              <w:pStyle w:val="Normal6a"/>
            </w:pPr>
          </w:p>
        </w:tc>
        <w:tc>
          <w:tcPr>
            <w:tcW w:w="4876" w:type="dxa"/>
          </w:tcPr>
          <w:p w14:paraId="7637C7F1" w14:textId="38AEA9D8" w:rsidR="00AE36A5" w:rsidRPr="00CE6BFA" w:rsidRDefault="0030723B" w:rsidP="0022572D">
            <w:pPr>
              <w:pStyle w:val="Normal6a"/>
              <w:rPr>
                <w:szCs w:val="24"/>
              </w:rPr>
            </w:pPr>
            <w:r w:rsidRPr="00CE6BFA">
              <w:rPr>
                <w:b/>
                <w:i/>
              </w:rPr>
              <w:t>21b.</w:t>
            </w:r>
            <w:r w:rsidRPr="00CE6BFA">
              <w:rPr>
                <w:b/>
                <w:i/>
              </w:rPr>
              <w:tab/>
              <w:t>Rejects the proposed budgetary nomenclature for Global Europe, which aggregates vast resources into broad geographic pillars without visible thematic sub-ceilings; considers that this structure prevents the budgetary authority from tracking expenditure on key priorities such as human rights, civil society support and climate action; calls for a more granular nomenclature that includes specific budget lines for thematic programmes within each geographic pillar;</w:t>
            </w:r>
          </w:p>
        </w:tc>
      </w:tr>
    </w:tbl>
    <w:p w14:paraId="3E984AC6" w14:textId="41DDAA4A" w:rsidR="00AE36A5" w:rsidRPr="00CE6BFA" w:rsidRDefault="00AE36A5" w:rsidP="00AE36A5">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7379716F" w14:textId="77777777" w:rsidR="00AE36A5" w:rsidRPr="00CE6BFA" w:rsidRDefault="00AE36A5" w:rsidP="00AE36A5">
      <w:r w:rsidRPr="00CE6BFA">
        <w:rPr>
          <w:rStyle w:val="HideTWBExt"/>
          <w:rFonts w:eastAsiaTheme="majorEastAsia"/>
        </w:rPr>
        <w:t>&lt;/AmendA&gt;</w:t>
      </w:r>
    </w:p>
    <w:p w14:paraId="2B6B3E5C" w14:textId="7BC6768F"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5</w:t>
      </w:r>
      <w:r w:rsidRPr="00CE6BFA">
        <w:rPr>
          <w:rStyle w:val="HideTWBExt"/>
          <w:rFonts w:eastAsiaTheme="majorEastAsia"/>
          <w:b w:val="0"/>
        </w:rPr>
        <w:t>&lt;/NumAmA&gt;</w:t>
      </w:r>
    </w:p>
    <w:p w14:paraId="4C441ED9"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6C60409F" w14:textId="14BF610D" w:rsidR="0030723B" w:rsidRPr="00CE6BFA" w:rsidRDefault="0030723B" w:rsidP="0030723B">
      <w:pPr>
        <w:pStyle w:val="NormalBold"/>
      </w:pPr>
      <w:r w:rsidRPr="00CE6BFA">
        <w:rPr>
          <w:rStyle w:val="HideTWBExt"/>
          <w:rFonts w:eastAsiaTheme="majorEastAsia"/>
          <w:b w:val="0"/>
        </w:rPr>
        <w:t>&lt;Article&gt;</w:t>
      </w:r>
      <w:r w:rsidRPr="00CE6BFA">
        <w:t>Paragraph 21 c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55971DD3" w14:textId="77777777" w:rsidTr="0022572D">
        <w:trPr>
          <w:jc w:val="center"/>
        </w:trPr>
        <w:tc>
          <w:tcPr>
            <w:tcW w:w="9752" w:type="dxa"/>
            <w:gridSpan w:val="2"/>
          </w:tcPr>
          <w:p w14:paraId="439C1324" w14:textId="77777777" w:rsidR="0030723B" w:rsidRPr="00CE6BFA" w:rsidRDefault="0030723B" w:rsidP="0022572D">
            <w:pPr>
              <w:keepNext/>
            </w:pPr>
          </w:p>
        </w:tc>
      </w:tr>
      <w:tr w:rsidR="0030723B" w:rsidRPr="00CE6BFA" w14:paraId="783FBB4A" w14:textId="77777777" w:rsidTr="0022572D">
        <w:trPr>
          <w:jc w:val="center"/>
        </w:trPr>
        <w:tc>
          <w:tcPr>
            <w:tcW w:w="4876" w:type="dxa"/>
          </w:tcPr>
          <w:p w14:paraId="21600803" w14:textId="77777777" w:rsidR="0030723B" w:rsidRPr="00CE6BFA" w:rsidRDefault="0030723B" w:rsidP="0022572D">
            <w:pPr>
              <w:pStyle w:val="AmColumnHeading"/>
              <w:keepNext/>
            </w:pPr>
            <w:r w:rsidRPr="00CE6BFA">
              <w:t>Motion for a resolution</w:t>
            </w:r>
          </w:p>
        </w:tc>
        <w:tc>
          <w:tcPr>
            <w:tcW w:w="4876" w:type="dxa"/>
          </w:tcPr>
          <w:p w14:paraId="7C202531" w14:textId="77777777" w:rsidR="0030723B" w:rsidRPr="00CE6BFA" w:rsidRDefault="0030723B" w:rsidP="0022572D">
            <w:pPr>
              <w:pStyle w:val="AmColumnHeading"/>
              <w:keepNext/>
            </w:pPr>
            <w:r w:rsidRPr="00CE6BFA">
              <w:t>Amendment</w:t>
            </w:r>
          </w:p>
        </w:tc>
      </w:tr>
      <w:tr w:rsidR="0030723B" w:rsidRPr="00CE6BFA" w14:paraId="60BD7B62" w14:textId="77777777" w:rsidTr="0022572D">
        <w:trPr>
          <w:jc w:val="center"/>
        </w:trPr>
        <w:tc>
          <w:tcPr>
            <w:tcW w:w="4876" w:type="dxa"/>
          </w:tcPr>
          <w:p w14:paraId="4000F4B4" w14:textId="77777777" w:rsidR="0030723B" w:rsidRPr="00CE6BFA" w:rsidRDefault="0030723B" w:rsidP="0022572D">
            <w:pPr>
              <w:pStyle w:val="Normal6a"/>
            </w:pPr>
          </w:p>
        </w:tc>
        <w:tc>
          <w:tcPr>
            <w:tcW w:w="4876" w:type="dxa"/>
          </w:tcPr>
          <w:p w14:paraId="2DAE352A" w14:textId="5B655061" w:rsidR="0030723B" w:rsidRPr="00CE6BFA" w:rsidRDefault="0030723B" w:rsidP="0022572D">
            <w:pPr>
              <w:pStyle w:val="Normal6a"/>
              <w:rPr>
                <w:b/>
                <w:i/>
              </w:rPr>
            </w:pPr>
            <w:r w:rsidRPr="00CE6BFA">
              <w:rPr>
                <w:b/>
                <w:i/>
              </w:rPr>
              <w:t>21c.</w:t>
            </w:r>
            <w:r w:rsidRPr="00CE6BFA">
              <w:rPr>
                <w:b/>
                <w:i/>
              </w:rPr>
              <w:tab/>
              <w:t xml:space="preserve">Underlines that the </w:t>
            </w:r>
            <w:r w:rsidR="00EB29A6" w:rsidRPr="00CE6BFA">
              <w:rPr>
                <w:b/>
                <w:i/>
              </w:rPr>
              <w:t>Europe Pillar</w:t>
            </w:r>
            <w:r w:rsidRPr="00CE6BFA">
              <w:rPr>
                <w:b/>
                <w:i/>
              </w:rPr>
              <w:t xml:space="preserve">, designed to prepare candidate countries for Union membership, must operate under the strictest standards of value compliance; calls for the application of the Rule of Law Conditionality Regulation to all funds allocated under the Europe </w:t>
            </w:r>
            <w:r w:rsidR="008C2825" w:rsidRPr="00CE6BFA">
              <w:rPr>
                <w:b/>
                <w:i/>
              </w:rPr>
              <w:t>Pillar</w:t>
            </w:r>
            <w:r w:rsidRPr="00CE6BFA">
              <w:rPr>
                <w:b/>
                <w:i/>
              </w:rPr>
              <w:t xml:space="preserve">, ensuring that breaches of the rule of law </w:t>
            </w:r>
            <w:r w:rsidR="008C2825" w:rsidRPr="00CE6BFA">
              <w:rPr>
                <w:b/>
                <w:i/>
              </w:rPr>
              <w:t xml:space="preserve">principles </w:t>
            </w:r>
            <w:r w:rsidRPr="00CE6BFA">
              <w:rPr>
                <w:b/>
                <w:i/>
              </w:rPr>
              <w:t>in candidate countries lead to the immediate suspension of payments, independent of the broader foreign policy discretionary mechanisms; underlines that similar</w:t>
            </w:r>
            <w:r w:rsidR="00B46E18" w:rsidRPr="00CE6BFA">
              <w:rPr>
                <w:b/>
                <w:i/>
              </w:rPr>
              <w:t>,</w:t>
            </w:r>
            <w:r w:rsidRPr="00CE6BFA">
              <w:rPr>
                <w:b/>
                <w:i/>
              </w:rPr>
              <w:t xml:space="preserve"> </w:t>
            </w:r>
            <w:r w:rsidR="00B46E18" w:rsidRPr="00CE6BFA">
              <w:rPr>
                <w:b/>
                <w:i/>
              </w:rPr>
              <w:t>current</w:t>
            </w:r>
            <w:r w:rsidRPr="00CE6BFA">
              <w:rPr>
                <w:b/>
                <w:i/>
              </w:rPr>
              <w:t xml:space="preserve"> provisions</w:t>
            </w:r>
            <w:r w:rsidR="00B46E18" w:rsidRPr="00CE6BFA">
              <w:rPr>
                <w:b/>
                <w:i/>
              </w:rPr>
              <w:t>, such as</w:t>
            </w:r>
            <w:r w:rsidRPr="00CE6BFA">
              <w:rPr>
                <w:b/>
                <w:i/>
              </w:rPr>
              <w:t xml:space="preserve"> </w:t>
            </w:r>
            <w:r w:rsidR="002F540E" w:rsidRPr="00CE6BFA">
              <w:rPr>
                <w:b/>
                <w:i/>
              </w:rPr>
              <w:t xml:space="preserve">under </w:t>
            </w:r>
            <w:r w:rsidRPr="00CE6BFA">
              <w:rPr>
                <w:b/>
                <w:i/>
              </w:rPr>
              <w:t>the Reform and Growth Facility for the Western Balkans</w:t>
            </w:r>
            <w:r w:rsidR="008C2825" w:rsidRPr="00CE6BFA">
              <w:rPr>
                <w:rStyle w:val="FootnoteReference"/>
                <w:b/>
                <w:i/>
              </w:rPr>
              <w:footnoteReference w:id="1"/>
            </w:r>
            <w:r w:rsidR="00121BB4" w:rsidRPr="00CE6BFA">
              <w:rPr>
                <w:b/>
                <w:i/>
                <w:vertAlign w:val="superscript"/>
              </w:rPr>
              <w:t>a</w:t>
            </w:r>
            <w:r w:rsidR="00B46E18" w:rsidRPr="00CE6BFA">
              <w:rPr>
                <w:b/>
                <w:i/>
              </w:rPr>
              <w:t>,</w:t>
            </w:r>
            <w:r w:rsidRPr="00CE6BFA">
              <w:rPr>
                <w:b/>
                <w:i/>
              </w:rPr>
              <w:t xml:space="preserve"> have proven too weak</w:t>
            </w:r>
            <w:r w:rsidR="00B46E18" w:rsidRPr="00CE6BFA">
              <w:rPr>
                <w:b/>
                <w:i/>
              </w:rPr>
              <w:t>,</w:t>
            </w:r>
            <w:r w:rsidRPr="00CE6BFA">
              <w:rPr>
                <w:b/>
                <w:i/>
              </w:rPr>
              <w:t xml:space="preserve"> with the Commission handing out funds even </w:t>
            </w:r>
            <w:r w:rsidR="00B46E18" w:rsidRPr="00CE6BFA">
              <w:rPr>
                <w:b/>
                <w:i/>
              </w:rPr>
              <w:t xml:space="preserve">when </w:t>
            </w:r>
            <w:r w:rsidRPr="00CE6BFA">
              <w:rPr>
                <w:b/>
                <w:i/>
              </w:rPr>
              <w:t>not all preconditions are met;</w:t>
            </w:r>
          </w:p>
          <w:p w14:paraId="551FFB56" w14:textId="77777777" w:rsidR="00121BB4" w:rsidRPr="00CE6BFA" w:rsidRDefault="00121BB4" w:rsidP="0022572D">
            <w:pPr>
              <w:pStyle w:val="Normal6a"/>
              <w:rPr>
                <w:b/>
                <w:i/>
              </w:rPr>
            </w:pPr>
            <w:r w:rsidRPr="00CE6BFA">
              <w:rPr>
                <w:b/>
                <w:i/>
              </w:rPr>
              <w:t>______________</w:t>
            </w:r>
          </w:p>
          <w:p w14:paraId="7FB869BD" w14:textId="428E7CD7" w:rsidR="00121BB4" w:rsidRPr="00CE6BFA" w:rsidRDefault="00121BB4" w:rsidP="0022572D">
            <w:pPr>
              <w:pStyle w:val="Normal6a"/>
              <w:rPr>
                <w:szCs w:val="24"/>
                <w:vertAlign w:val="superscript"/>
              </w:rPr>
            </w:pPr>
            <w:r w:rsidRPr="00CE6BFA">
              <w:rPr>
                <w:b/>
                <w:i/>
                <w:vertAlign w:val="superscript"/>
              </w:rPr>
              <w:t xml:space="preserve">1a </w:t>
            </w:r>
            <w:r w:rsidRPr="00CE6BFA">
              <w:rPr>
                <w:b/>
                <w:i/>
              </w:rPr>
              <w:t xml:space="preserve">Regulation (EU) 2024/1449 of the European Parliament and of the Council of 14 May 2024 on establishing the Reform and Growth Facility for the Western Balkans (OJ L, 2024/1449, 24.5.2024, ELI: </w:t>
            </w:r>
            <w:hyperlink r:id="rId8" w:history="1">
              <w:r w:rsidRPr="00CE6BFA">
                <w:rPr>
                  <w:rStyle w:val="Hyperlink"/>
                </w:rPr>
                <w:t>http://data.europa.eu/eli/reg/2024/1449/oj</w:t>
              </w:r>
            </w:hyperlink>
            <w:r w:rsidRPr="00CE6BFA">
              <w:rPr>
                <w:b/>
                <w:i/>
              </w:rPr>
              <w:t>).</w:t>
            </w:r>
          </w:p>
        </w:tc>
      </w:tr>
    </w:tbl>
    <w:p w14:paraId="60334507"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29EC02FF" w14:textId="77777777" w:rsidR="0030723B" w:rsidRPr="00CE6BFA" w:rsidRDefault="0030723B" w:rsidP="0030723B">
      <w:r w:rsidRPr="00CE6BFA">
        <w:rPr>
          <w:rStyle w:val="HideTWBExt"/>
          <w:rFonts w:eastAsiaTheme="majorEastAsia"/>
        </w:rPr>
        <w:t>&lt;/AmendA&gt;</w:t>
      </w:r>
    </w:p>
    <w:p w14:paraId="5E3BC83A" w14:textId="501E6E65"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6</w:t>
      </w:r>
      <w:r w:rsidRPr="00CE6BFA">
        <w:rPr>
          <w:rStyle w:val="HideTWBExt"/>
          <w:rFonts w:eastAsiaTheme="majorEastAsia"/>
          <w:b w:val="0"/>
        </w:rPr>
        <w:t>&lt;/NumAmA&gt;</w:t>
      </w:r>
    </w:p>
    <w:p w14:paraId="367D3FDF"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7E082FF1" w14:textId="7C0FA890" w:rsidR="0030723B" w:rsidRPr="00CE6BFA" w:rsidRDefault="0030723B" w:rsidP="0030723B">
      <w:pPr>
        <w:pStyle w:val="NormalBold"/>
      </w:pPr>
      <w:r w:rsidRPr="00CE6BFA">
        <w:rPr>
          <w:rStyle w:val="HideTWBExt"/>
          <w:rFonts w:eastAsiaTheme="majorEastAsia"/>
          <w:b w:val="0"/>
        </w:rPr>
        <w:t>&lt;Article&gt;</w:t>
      </w:r>
      <w:r w:rsidRPr="00CE6BFA">
        <w:t>Paragraph 21 d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53027561" w14:textId="77777777" w:rsidTr="0022572D">
        <w:trPr>
          <w:jc w:val="center"/>
        </w:trPr>
        <w:tc>
          <w:tcPr>
            <w:tcW w:w="9752" w:type="dxa"/>
            <w:gridSpan w:val="2"/>
          </w:tcPr>
          <w:p w14:paraId="1B2419E7" w14:textId="77777777" w:rsidR="0030723B" w:rsidRPr="00CE6BFA" w:rsidRDefault="0030723B" w:rsidP="0022572D">
            <w:pPr>
              <w:keepNext/>
            </w:pPr>
          </w:p>
        </w:tc>
      </w:tr>
      <w:tr w:rsidR="0030723B" w:rsidRPr="00CE6BFA" w14:paraId="0A15CC21" w14:textId="77777777" w:rsidTr="0022572D">
        <w:trPr>
          <w:jc w:val="center"/>
        </w:trPr>
        <w:tc>
          <w:tcPr>
            <w:tcW w:w="4876" w:type="dxa"/>
          </w:tcPr>
          <w:p w14:paraId="205DE880" w14:textId="77777777" w:rsidR="0030723B" w:rsidRPr="00CE6BFA" w:rsidRDefault="0030723B" w:rsidP="0022572D">
            <w:pPr>
              <w:pStyle w:val="AmColumnHeading"/>
              <w:keepNext/>
            </w:pPr>
            <w:r w:rsidRPr="00CE6BFA">
              <w:t>Motion for a resolution</w:t>
            </w:r>
          </w:p>
        </w:tc>
        <w:tc>
          <w:tcPr>
            <w:tcW w:w="4876" w:type="dxa"/>
          </w:tcPr>
          <w:p w14:paraId="4DAD3D4F" w14:textId="77777777" w:rsidR="0030723B" w:rsidRPr="00CE6BFA" w:rsidRDefault="0030723B" w:rsidP="0022572D">
            <w:pPr>
              <w:pStyle w:val="AmColumnHeading"/>
              <w:keepNext/>
            </w:pPr>
            <w:r w:rsidRPr="00CE6BFA">
              <w:t>Amendment</w:t>
            </w:r>
          </w:p>
        </w:tc>
      </w:tr>
      <w:tr w:rsidR="0030723B" w:rsidRPr="00CE6BFA" w14:paraId="10F03701" w14:textId="77777777" w:rsidTr="0022572D">
        <w:trPr>
          <w:jc w:val="center"/>
        </w:trPr>
        <w:tc>
          <w:tcPr>
            <w:tcW w:w="4876" w:type="dxa"/>
          </w:tcPr>
          <w:p w14:paraId="0144CBF5" w14:textId="77777777" w:rsidR="0030723B" w:rsidRPr="00CE6BFA" w:rsidRDefault="0030723B" w:rsidP="0022572D">
            <w:pPr>
              <w:pStyle w:val="Normal6a"/>
            </w:pPr>
          </w:p>
        </w:tc>
        <w:tc>
          <w:tcPr>
            <w:tcW w:w="4876" w:type="dxa"/>
          </w:tcPr>
          <w:p w14:paraId="475131CC" w14:textId="5A0798C4" w:rsidR="0030723B" w:rsidRPr="00CE6BFA" w:rsidRDefault="0030723B" w:rsidP="0022572D">
            <w:pPr>
              <w:pStyle w:val="Normal6a"/>
              <w:rPr>
                <w:szCs w:val="24"/>
              </w:rPr>
            </w:pPr>
            <w:r w:rsidRPr="00CE6BFA">
              <w:rPr>
                <w:b/>
                <w:i/>
              </w:rPr>
              <w:t>21d.</w:t>
            </w:r>
            <w:r w:rsidRPr="00CE6BFA">
              <w:rPr>
                <w:b/>
                <w:i/>
              </w:rPr>
              <w:tab/>
              <w:t xml:space="preserve">Insists that the European Investment Bank (EIB) Group </w:t>
            </w:r>
            <w:r w:rsidR="009B5D3B" w:rsidRPr="00CE6BFA">
              <w:rPr>
                <w:b/>
                <w:i/>
              </w:rPr>
              <w:t xml:space="preserve">be </w:t>
            </w:r>
            <w:r w:rsidRPr="00CE6BFA">
              <w:rPr>
                <w:b/>
                <w:i/>
              </w:rPr>
              <w:t>formally anchored as the Union</w:t>
            </w:r>
            <w:r w:rsidR="00CE6BFA">
              <w:rPr>
                <w:b/>
                <w:i/>
              </w:rPr>
              <w:t>’</w:t>
            </w:r>
            <w:r w:rsidRPr="00CE6BFA">
              <w:rPr>
                <w:b/>
                <w:i/>
              </w:rPr>
              <w:t xml:space="preserve">s primary strategic financial partner within the Global Europe architecture to </w:t>
            </w:r>
            <w:r w:rsidR="00B46E18" w:rsidRPr="00CE6BFA">
              <w:rPr>
                <w:b/>
                <w:i/>
              </w:rPr>
              <w:t xml:space="preserve">maximise </w:t>
            </w:r>
            <w:r w:rsidRPr="00CE6BFA">
              <w:rPr>
                <w:b/>
                <w:i/>
              </w:rPr>
              <w:t xml:space="preserve">the impact of Heading 3 resources; calls for a reinforced investment partnership with the EIB to leverage the EU budget, </w:t>
            </w:r>
            <w:r w:rsidR="00B46E18" w:rsidRPr="00CE6BFA">
              <w:rPr>
                <w:b/>
                <w:i/>
              </w:rPr>
              <w:t xml:space="preserve">mobilise </w:t>
            </w:r>
            <w:r w:rsidRPr="00CE6BFA">
              <w:rPr>
                <w:b/>
                <w:i/>
              </w:rPr>
              <w:t xml:space="preserve">private investment and enhance the budgetary guarantee and blending framework, ensuring the effective delivery of the </w:t>
            </w:r>
            <w:r w:rsidR="009B5D3B" w:rsidRPr="00CE6BFA">
              <w:rPr>
                <w:b/>
                <w:i/>
              </w:rPr>
              <w:t>i</w:t>
            </w:r>
            <w:r w:rsidRPr="00CE6BFA">
              <w:rPr>
                <w:b/>
                <w:i/>
              </w:rPr>
              <w:t>nstrument</w:t>
            </w:r>
            <w:r w:rsidR="00CE6BFA">
              <w:rPr>
                <w:b/>
                <w:i/>
              </w:rPr>
              <w:t>’</w:t>
            </w:r>
            <w:r w:rsidRPr="00CE6BFA">
              <w:rPr>
                <w:b/>
                <w:i/>
              </w:rPr>
              <w:t>s objectives, particularly relating to competitiveness, resilience and promoting private</w:t>
            </w:r>
            <w:r w:rsidR="009B5D3B" w:rsidRPr="00CE6BFA">
              <w:rPr>
                <w:b/>
                <w:i/>
              </w:rPr>
              <w:t>-</w:t>
            </w:r>
            <w:r w:rsidRPr="00CE6BFA">
              <w:rPr>
                <w:b/>
                <w:i/>
              </w:rPr>
              <w:t>sector access to funding in partner countries;</w:t>
            </w:r>
          </w:p>
        </w:tc>
      </w:tr>
    </w:tbl>
    <w:p w14:paraId="6A7AE2C6" w14:textId="226BC22B" w:rsidR="0030723B" w:rsidRPr="00CE6BFA" w:rsidRDefault="00D007D5" w:rsidP="0030723B">
      <w:pPr>
        <w:pStyle w:val="AmOrLang"/>
      </w:pPr>
      <w:r w:rsidRPr="00CE6BFA">
        <w:t>W</w:t>
      </w:r>
      <w:r w:rsidR="0030723B" w:rsidRPr="00CE6BFA">
        <w:t xml:space="preserve">Or. </w:t>
      </w:r>
      <w:r w:rsidR="0030723B" w:rsidRPr="00CE6BFA">
        <w:rPr>
          <w:rStyle w:val="HideTWBExt"/>
          <w:rFonts w:eastAsiaTheme="majorEastAsia"/>
        </w:rPr>
        <w:t>&lt;Original&gt;</w:t>
      </w:r>
      <w:r w:rsidR="0030723B" w:rsidRPr="00CE6BFA">
        <w:rPr>
          <w:rStyle w:val="HideTWBInt"/>
        </w:rPr>
        <w:t>{EN}</w:t>
      </w:r>
      <w:r w:rsidR="0030723B" w:rsidRPr="00CE6BFA">
        <w:t>en</w:t>
      </w:r>
      <w:r w:rsidR="0030723B" w:rsidRPr="00CE6BFA">
        <w:rPr>
          <w:rStyle w:val="HideTWBExt"/>
          <w:rFonts w:eastAsiaTheme="majorEastAsia"/>
        </w:rPr>
        <w:t>&lt;/Original&gt;</w:t>
      </w:r>
    </w:p>
    <w:p w14:paraId="075AB5BA" w14:textId="77777777" w:rsidR="0030723B" w:rsidRPr="00CE6BFA" w:rsidRDefault="0030723B" w:rsidP="0030723B">
      <w:r w:rsidRPr="00CE6BFA">
        <w:rPr>
          <w:rStyle w:val="HideTWBExt"/>
          <w:rFonts w:eastAsiaTheme="majorEastAsia"/>
        </w:rPr>
        <w:t>&lt;/AmendA&gt;</w:t>
      </w:r>
    </w:p>
    <w:p w14:paraId="3DFA5459" w14:textId="0EB9A6F7"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7</w:t>
      </w:r>
      <w:r w:rsidRPr="00CE6BFA">
        <w:rPr>
          <w:rStyle w:val="HideTWBExt"/>
          <w:rFonts w:eastAsiaTheme="majorEastAsia"/>
          <w:b w:val="0"/>
        </w:rPr>
        <w:t>&lt;/NumAmA&gt;</w:t>
      </w:r>
    </w:p>
    <w:p w14:paraId="4782A184"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797B0DDB" w14:textId="686E4086" w:rsidR="0030723B" w:rsidRPr="00CE6BFA" w:rsidRDefault="0030723B" w:rsidP="0030723B">
      <w:pPr>
        <w:pStyle w:val="NormalBold"/>
      </w:pPr>
      <w:r w:rsidRPr="00CE6BFA">
        <w:rPr>
          <w:rStyle w:val="HideTWBExt"/>
          <w:rFonts w:eastAsiaTheme="majorEastAsia"/>
          <w:b w:val="0"/>
        </w:rPr>
        <w:t>&lt;Article&gt;</w:t>
      </w:r>
      <w:r w:rsidRPr="00CE6BFA">
        <w:t>Paragraph 21 e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33871DF9" w14:textId="77777777" w:rsidTr="0022572D">
        <w:trPr>
          <w:jc w:val="center"/>
        </w:trPr>
        <w:tc>
          <w:tcPr>
            <w:tcW w:w="9752" w:type="dxa"/>
            <w:gridSpan w:val="2"/>
          </w:tcPr>
          <w:p w14:paraId="00CF80A6" w14:textId="77777777" w:rsidR="0030723B" w:rsidRPr="00CE6BFA" w:rsidRDefault="0030723B" w:rsidP="0022572D">
            <w:pPr>
              <w:keepNext/>
            </w:pPr>
          </w:p>
        </w:tc>
      </w:tr>
      <w:tr w:rsidR="0030723B" w:rsidRPr="00CE6BFA" w14:paraId="4F60B645" w14:textId="77777777" w:rsidTr="0022572D">
        <w:trPr>
          <w:jc w:val="center"/>
        </w:trPr>
        <w:tc>
          <w:tcPr>
            <w:tcW w:w="4876" w:type="dxa"/>
          </w:tcPr>
          <w:p w14:paraId="61959FBD" w14:textId="77777777" w:rsidR="0030723B" w:rsidRPr="00CE6BFA" w:rsidRDefault="0030723B" w:rsidP="0022572D">
            <w:pPr>
              <w:pStyle w:val="AmColumnHeading"/>
              <w:keepNext/>
            </w:pPr>
            <w:r w:rsidRPr="00CE6BFA">
              <w:t>Motion for a resolution</w:t>
            </w:r>
          </w:p>
        </w:tc>
        <w:tc>
          <w:tcPr>
            <w:tcW w:w="4876" w:type="dxa"/>
          </w:tcPr>
          <w:p w14:paraId="441E0989" w14:textId="77777777" w:rsidR="0030723B" w:rsidRPr="00CE6BFA" w:rsidRDefault="0030723B" w:rsidP="0022572D">
            <w:pPr>
              <w:pStyle w:val="AmColumnHeading"/>
              <w:keepNext/>
            </w:pPr>
            <w:r w:rsidRPr="00CE6BFA">
              <w:t>Amendment</w:t>
            </w:r>
          </w:p>
        </w:tc>
      </w:tr>
      <w:tr w:rsidR="0030723B" w:rsidRPr="00CE6BFA" w14:paraId="391BD707" w14:textId="77777777" w:rsidTr="0022572D">
        <w:trPr>
          <w:jc w:val="center"/>
        </w:trPr>
        <w:tc>
          <w:tcPr>
            <w:tcW w:w="4876" w:type="dxa"/>
          </w:tcPr>
          <w:p w14:paraId="4C3D4550" w14:textId="77777777" w:rsidR="0030723B" w:rsidRPr="00CE6BFA" w:rsidRDefault="0030723B" w:rsidP="0022572D">
            <w:pPr>
              <w:pStyle w:val="Normal6a"/>
            </w:pPr>
          </w:p>
        </w:tc>
        <w:tc>
          <w:tcPr>
            <w:tcW w:w="4876" w:type="dxa"/>
          </w:tcPr>
          <w:p w14:paraId="6598FC81" w14:textId="716CD9B4" w:rsidR="0030723B" w:rsidRPr="00CE6BFA" w:rsidRDefault="0030723B" w:rsidP="0022572D">
            <w:pPr>
              <w:pStyle w:val="Normal6a"/>
              <w:rPr>
                <w:szCs w:val="24"/>
              </w:rPr>
            </w:pPr>
            <w:r w:rsidRPr="00CE6BFA">
              <w:rPr>
                <w:b/>
                <w:i/>
              </w:rPr>
              <w:t>21e.</w:t>
            </w:r>
            <w:r w:rsidRPr="00CE6BFA">
              <w:rPr>
                <w:b/>
                <w:i/>
              </w:rPr>
              <w:tab/>
              <w:t xml:space="preserve">Underlines that local and regional governments (LRGs) are fundamental actors in achieving the objectives of Global Europe and </w:t>
            </w:r>
            <w:r w:rsidR="00B31774" w:rsidRPr="00CE6BFA">
              <w:rPr>
                <w:b/>
                <w:i/>
              </w:rPr>
              <w:t xml:space="preserve">in </w:t>
            </w:r>
            <w:r w:rsidRPr="00CE6BFA">
              <w:rPr>
                <w:b/>
                <w:i/>
              </w:rPr>
              <w:t>advancing sustainable development, given that approximately 65</w:t>
            </w:r>
            <w:r w:rsidR="00872894" w:rsidRPr="00CE6BFA">
              <w:rPr>
                <w:b/>
                <w:i/>
              </w:rPr>
              <w:t> </w:t>
            </w:r>
            <w:r w:rsidRPr="00CE6BFA">
              <w:rPr>
                <w:b/>
                <w:i/>
              </w:rPr>
              <w:t>% of the Sustainable Development Goals</w:t>
            </w:r>
            <w:r w:rsidR="00CE6BFA">
              <w:rPr>
                <w:b/>
                <w:i/>
              </w:rPr>
              <w:t>’</w:t>
            </w:r>
            <w:r w:rsidRPr="00CE6BFA">
              <w:rPr>
                <w:b/>
                <w:i/>
              </w:rPr>
              <w:t xml:space="preserve"> (SDGs) targets require significant local action; insists that effective, clear and consistent mechanisms for multilevel governance and partnership be established in the</w:t>
            </w:r>
            <w:r w:rsidR="00F23BE7" w:rsidRPr="00CE6BFA">
              <w:rPr>
                <w:b/>
                <w:i/>
              </w:rPr>
              <w:t xml:space="preserve"> future</w:t>
            </w:r>
            <w:r w:rsidRPr="00CE6BFA">
              <w:rPr>
                <w:b/>
                <w:i/>
              </w:rPr>
              <w:t xml:space="preserve"> Global Europe </w:t>
            </w:r>
            <w:r w:rsidR="00B31774" w:rsidRPr="00CE6BFA">
              <w:rPr>
                <w:b/>
                <w:i/>
              </w:rPr>
              <w:t>regulation</w:t>
            </w:r>
            <w:r w:rsidRPr="00CE6BFA">
              <w:rPr>
                <w:b/>
                <w:i/>
              </w:rPr>
              <w:t xml:space="preserve">, explicitly </w:t>
            </w:r>
            <w:r w:rsidR="00B31774" w:rsidRPr="00CE6BFA">
              <w:rPr>
                <w:b/>
                <w:i/>
              </w:rPr>
              <w:t xml:space="preserve">recognising </w:t>
            </w:r>
            <w:r w:rsidRPr="00CE6BFA">
              <w:rPr>
                <w:b/>
                <w:i/>
              </w:rPr>
              <w:t xml:space="preserve">LRGs as development actors and key policymakers, particularly within the </w:t>
            </w:r>
            <w:r w:rsidR="00B31774" w:rsidRPr="00CE6BFA">
              <w:rPr>
                <w:b/>
                <w:i/>
              </w:rPr>
              <w:t xml:space="preserve">Europe Pillar and the </w:t>
            </w:r>
            <w:r w:rsidR="00CE6BFA">
              <w:rPr>
                <w:b/>
                <w:i/>
              </w:rPr>
              <w:t>‘</w:t>
            </w:r>
            <w:r w:rsidRPr="00CE6BFA">
              <w:rPr>
                <w:b/>
                <w:i/>
              </w:rPr>
              <w:t>Middle East, North Africa and the Gulf</w:t>
            </w:r>
            <w:r w:rsidR="00B31774" w:rsidRPr="00CE6BFA">
              <w:rPr>
                <w:b/>
                <w:i/>
              </w:rPr>
              <w:t xml:space="preserve"> Pillar</w:t>
            </w:r>
            <w:r w:rsidR="00CE6BFA">
              <w:rPr>
                <w:b/>
                <w:i/>
              </w:rPr>
              <w:t>’</w:t>
            </w:r>
            <w:r w:rsidRPr="00CE6BFA">
              <w:rPr>
                <w:b/>
                <w:i/>
              </w:rPr>
              <w:t xml:space="preserve">, where LRG involvement mechanisms remain vague or </w:t>
            </w:r>
            <w:r w:rsidR="00B31774" w:rsidRPr="00CE6BFA">
              <w:rPr>
                <w:b/>
                <w:i/>
              </w:rPr>
              <w:t xml:space="preserve">completely </w:t>
            </w:r>
            <w:r w:rsidRPr="00CE6BFA">
              <w:rPr>
                <w:b/>
                <w:i/>
              </w:rPr>
              <w:t>absent;</w:t>
            </w:r>
          </w:p>
        </w:tc>
      </w:tr>
    </w:tbl>
    <w:p w14:paraId="7C14EC2D"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49B562DF" w14:textId="77777777" w:rsidR="0030723B" w:rsidRPr="00CE6BFA" w:rsidRDefault="0030723B" w:rsidP="0030723B">
      <w:r w:rsidRPr="00CE6BFA">
        <w:rPr>
          <w:rStyle w:val="HideTWBExt"/>
          <w:rFonts w:eastAsiaTheme="majorEastAsia"/>
        </w:rPr>
        <w:t>&lt;/AmendA&gt;</w:t>
      </w:r>
    </w:p>
    <w:p w14:paraId="4E9EEDD6" w14:textId="5A2ECAEE"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8</w:t>
      </w:r>
      <w:r w:rsidRPr="00CE6BFA">
        <w:rPr>
          <w:rStyle w:val="HideTWBExt"/>
          <w:rFonts w:eastAsiaTheme="majorEastAsia"/>
          <w:b w:val="0"/>
        </w:rPr>
        <w:t>&lt;/NumAmA&gt;</w:t>
      </w:r>
    </w:p>
    <w:p w14:paraId="42170901"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08C1322D" w14:textId="02433C0E" w:rsidR="0030723B" w:rsidRPr="00CE6BFA" w:rsidRDefault="0030723B" w:rsidP="0030723B">
      <w:pPr>
        <w:pStyle w:val="NormalBold"/>
      </w:pPr>
      <w:r w:rsidRPr="00CE6BFA">
        <w:rPr>
          <w:rStyle w:val="HideTWBExt"/>
          <w:rFonts w:eastAsiaTheme="majorEastAsia"/>
          <w:b w:val="0"/>
        </w:rPr>
        <w:t>&lt;Article&gt;</w:t>
      </w:r>
      <w:r w:rsidRPr="00CE6BFA">
        <w:t>Paragraph 21 f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219A367A" w14:textId="77777777" w:rsidTr="0022572D">
        <w:trPr>
          <w:jc w:val="center"/>
        </w:trPr>
        <w:tc>
          <w:tcPr>
            <w:tcW w:w="9752" w:type="dxa"/>
            <w:gridSpan w:val="2"/>
          </w:tcPr>
          <w:p w14:paraId="76AE8E69" w14:textId="77777777" w:rsidR="0030723B" w:rsidRPr="00CE6BFA" w:rsidRDefault="0030723B" w:rsidP="0022572D">
            <w:pPr>
              <w:keepNext/>
            </w:pPr>
          </w:p>
        </w:tc>
      </w:tr>
      <w:tr w:rsidR="0030723B" w:rsidRPr="00CE6BFA" w14:paraId="3D433DCD" w14:textId="77777777" w:rsidTr="0022572D">
        <w:trPr>
          <w:jc w:val="center"/>
        </w:trPr>
        <w:tc>
          <w:tcPr>
            <w:tcW w:w="4876" w:type="dxa"/>
          </w:tcPr>
          <w:p w14:paraId="3428A230" w14:textId="77777777" w:rsidR="0030723B" w:rsidRPr="00CE6BFA" w:rsidRDefault="0030723B" w:rsidP="0022572D">
            <w:pPr>
              <w:pStyle w:val="AmColumnHeading"/>
              <w:keepNext/>
            </w:pPr>
            <w:r w:rsidRPr="00CE6BFA">
              <w:t>Motion for a resolution</w:t>
            </w:r>
          </w:p>
        </w:tc>
        <w:tc>
          <w:tcPr>
            <w:tcW w:w="4876" w:type="dxa"/>
          </w:tcPr>
          <w:p w14:paraId="15E2EA4D" w14:textId="77777777" w:rsidR="0030723B" w:rsidRPr="00CE6BFA" w:rsidRDefault="0030723B" w:rsidP="0022572D">
            <w:pPr>
              <w:pStyle w:val="AmColumnHeading"/>
              <w:keepNext/>
            </w:pPr>
            <w:r w:rsidRPr="00CE6BFA">
              <w:t>Amendment</w:t>
            </w:r>
          </w:p>
        </w:tc>
      </w:tr>
      <w:tr w:rsidR="0030723B" w:rsidRPr="00CE6BFA" w14:paraId="79496C62" w14:textId="77777777" w:rsidTr="0022572D">
        <w:trPr>
          <w:jc w:val="center"/>
        </w:trPr>
        <w:tc>
          <w:tcPr>
            <w:tcW w:w="4876" w:type="dxa"/>
          </w:tcPr>
          <w:p w14:paraId="57A6B34B" w14:textId="77777777" w:rsidR="0030723B" w:rsidRPr="00CE6BFA" w:rsidRDefault="0030723B" w:rsidP="0022572D">
            <w:pPr>
              <w:pStyle w:val="Normal6a"/>
            </w:pPr>
          </w:p>
        </w:tc>
        <w:tc>
          <w:tcPr>
            <w:tcW w:w="4876" w:type="dxa"/>
          </w:tcPr>
          <w:p w14:paraId="31392B93" w14:textId="1107C4A5" w:rsidR="0030723B" w:rsidRPr="00CE6BFA" w:rsidRDefault="0030723B" w:rsidP="0022572D">
            <w:pPr>
              <w:pStyle w:val="Normal6a"/>
              <w:rPr>
                <w:szCs w:val="24"/>
              </w:rPr>
            </w:pPr>
            <w:r w:rsidRPr="00CE6BFA">
              <w:rPr>
                <w:b/>
                <w:i/>
              </w:rPr>
              <w:t>21f.</w:t>
            </w:r>
            <w:r w:rsidRPr="00CE6BFA">
              <w:rPr>
                <w:b/>
                <w:i/>
              </w:rPr>
              <w:tab/>
              <w:t xml:space="preserve">Calls for the systematic and mandatory involvement of </w:t>
            </w:r>
            <w:r w:rsidR="00F23BE7" w:rsidRPr="00CE6BFA">
              <w:rPr>
                <w:b/>
                <w:i/>
              </w:rPr>
              <w:t>LRGs</w:t>
            </w:r>
            <w:r w:rsidRPr="00CE6BFA">
              <w:rPr>
                <w:b/>
                <w:i/>
              </w:rPr>
              <w:t xml:space="preserve"> and their associations in the drafting process of the future </w:t>
            </w:r>
            <w:r w:rsidR="00F23BE7" w:rsidRPr="00CE6BFA">
              <w:rPr>
                <w:b/>
                <w:i/>
              </w:rPr>
              <w:t xml:space="preserve">multiannual indicative programmes </w:t>
            </w:r>
            <w:r w:rsidRPr="00CE6BFA">
              <w:rPr>
                <w:b/>
                <w:i/>
              </w:rPr>
              <w:t xml:space="preserve">and </w:t>
            </w:r>
            <w:r w:rsidR="00F23BE7" w:rsidRPr="00CE6BFA">
              <w:rPr>
                <w:b/>
                <w:i/>
              </w:rPr>
              <w:t xml:space="preserve">action plans </w:t>
            </w:r>
            <w:r w:rsidRPr="00CE6BFA">
              <w:rPr>
                <w:b/>
                <w:i/>
              </w:rPr>
              <w:t>under Global Europe, ensuring they have timely access to information and are duly consulted to guarantee that funding strategies are aligned with local needs and contexts; calls</w:t>
            </w:r>
            <w:r w:rsidR="00F23BE7" w:rsidRPr="00CE6BFA">
              <w:rPr>
                <w:b/>
                <w:i/>
              </w:rPr>
              <w:t>,</w:t>
            </w:r>
            <w:r w:rsidRPr="00CE6BFA">
              <w:rPr>
                <w:b/>
                <w:i/>
              </w:rPr>
              <w:t xml:space="preserve"> </w:t>
            </w:r>
            <w:r w:rsidR="00F23BE7" w:rsidRPr="00CE6BFA">
              <w:rPr>
                <w:b/>
                <w:i/>
              </w:rPr>
              <w:t xml:space="preserve">furthermore, </w:t>
            </w:r>
            <w:r w:rsidRPr="00CE6BFA">
              <w:rPr>
                <w:b/>
                <w:i/>
              </w:rPr>
              <w:t>for the creation of a dedicated funding stream or envelope for decentralised cooperation and technical assistance, tailored to the administrative and technical capacity constraints faced by LRGs, thereby facilitating their operational role in the implementation of the Global Gateway strategy and the accession process;</w:t>
            </w:r>
          </w:p>
        </w:tc>
      </w:tr>
    </w:tbl>
    <w:p w14:paraId="10CFDE78"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1196669B" w14:textId="77777777" w:rsidR="0030723B" w:rsidRPr="00CE6BFA" w:rsidRDefault="0030723B" w:rsidP="0030723B">
      <w:r w:rsidRPr="00CE6BFA">
        <w:rPr>
          <w:rStyle w:val="HideTWBExt"/>
          <w:rFonts w:eastAsiaTheme="majorEastAsia"/>
        </w:rPr>
        <w:t>&lt;/AmendA&gt;</w:t>
      </w:r>
    </w:p>
    <w:p w14:paraId="51EB06F3" w14:textId="3ED024EA"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9</w:t>
      </w:r>
      <w:r w:rsidRPr="00CE6BFA">
        <w:rPr>
          <w:rStyle w:val="HideTWBExt"/>
          <w:rFonts w:eastAsiaTheme="majorEastAsia"/>
          <w:b w:val="0"/>
        </w:rPr>
        <w:t>&lt;/NumAmA&gt;</w:t>
      </w:r>
    </w:p>
    <w:p w14:paraId="40766C6C"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1A2A4467" w14:textId="4F17670A" w:rsidR="0030723B" w:rsidRPr="00CE6BFA" w:rsidRDefault="0030723B" w:rsidP="0030723B">
      <w:pPr>
        <w:pStyle w:val="NormalBold"/>
      </w:pPr>
      <w:r w:rsidRPr="00CE6BFA">
        <w:rPr>
          <w:rStyle w:val="HideTWBExt"/>
          <w:rFonts w:eastAsiaTheme="majorEastAsia"/>
          <w:b w:val="0"/>
        </w:rPr>
        <w:t>&lt;Article&gt;</w:t>
      </w:r>
      <w:r w:rsidRPr="00CE6BFA">
        <w:t>Paragraph 21 g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1DB716C7" w14:textId="77777777" w:rsidTr="0022572D">
        <w:trPr>
          <w:jc w:val="center"/>
        </w:trPr>
        <w:tc>
          <w:tcPr>
            <w:tcW w:w="9752" w:type="dxa"/>
            <w:gridSpan w:val="2"/>
          </w:tcPr>
          <w:p w14:paraId="628EDCBD" w14:textId="77777777" w:rsidR="0030723B" w:rsidRPr="00CE6BFA" w:rsidRDefault="0030723B" w:rsidP="0022572D">
            <w:pPr>
              <w:keepNext/>
            </w:pPr>
          </w:p>
        </w:tc>
      </w:tr>
      <w:tr w:rsidR="0030723B" w:rsidRPr="00CE6BFA" w14:paraId="5B89816F" w14:textId="77777777" w:rsidTr="0022572D">
        <w:trPr>
          <w:jc w:val="center"/>
        </w:trPr>
        <w:tc>
          <w:tcPr>
            <w:tcW w:w="4876" w:type="dxa"/>
          </w:tcPr>
          <w:p w14:paraId="13F19B26" w14:textId="77777777" w:rsidR="0030723B" w:rsidRPr="00CE6BFA" w:rsidRDefault="0030723B" w:rsidP="0022572D">
            <w:pPr>
              <w:pStyle w:val="AmColumnHeading"/>
              <w:keepNext/>
            </w:pPr>
            <w:r w:rsidRPr="00CE6BFA">
              <w:t>Motion for a resolution</w:t>
            </w:r>
          </w:p>
        </w:tc>
        <w:tc>
          <w:tcPr>
            <w:tcW w:w="4876" w:type="dxa"/>
          </w:tcPr>
          <w:p w14:paraId="36D9C5E4" w14:textId="77777777" w:rsidR="0030723B" w:rsidRPr="00CE6BFA" w:rsidRDefault="0030723B" w:rsidP="0022572D">
            <w:pPr>
              <w:pStyle w:val="AmColumnHeading"/>
              <w:keepNext/>
            </w:pPr>
            <w:r w:rsidRPr="00CE6BFA">
              <w:t>Amendment</w:t>
            </w:r>
          </w:p>
        </w:tc>
      </w:tr>
      <w:tr w:rsidR="0030723B" w:rsidRPr="00CE6BFA" w14:paraId="023F2932" w14:textId="77777777" w:rsidTr="0022572D">
        <w:trPr>
          <w:jc w:val="center"/>
        </w:trPr>
        <w:tc>
          <w:tcPr>
            <w:tcW w:w="4876" w:type="dxa"/>
          </w:tcPr>
          <w:p w14:paraId="453775B6" w14:textId="77777777" w:rsidR="0030723B" w:rsidRPr="00CE6BFA" w:rsidRDefault="0030723B" w:rsidP="0022572D">
            <w:pPr>
              <w:pStyle w:val="Normal6a"/>
            </w:pPr>
          </w:p>
        </w:tc>
        <w:tc>
          <w:tcPr>
            <w:tcW w:w="4876" w:type="dxa"/>
          </w:tcPr>
          <w:p w14:paraId="7BABA0A7" w14:textId="34D54262" w:rsidR="0030723B" w:rsidRPr="00CE6BFA" w:rsidRDefault="0030723B" w:rsidP="0022572D">
            <w:pPr>
              <w:pStyle w:val="Normal6a"/>
              <w:rPr>
                <w:szCs w:val="24"/>
              </w:rPr>
            </w:pPr>
            <w:r w:rsidRPr="00CE6BFA">
              <w:rPr>
                <w:b/>
                <w:i/>
              </w:rPr>
              <w:t>21g.</w:t>
            </w:r>
            <w:r w:rsidRPr="00CE6BFA">
              <w:rPr>
                <w:b/>
                <w:i/>
              </w:rPr>
              <w:tab/>
              <w:t>Insists that the allocation for Heading 3 Global Europe must correspond to the overall size of the MFF proposed by Parliament, set at 1.27</w:t>
            </w:r>
            <w:r w:rsidR="00B55BE0" w:rsidRPr="00CE6BFA">
              <w:rPr>
                <w:b/>
                <w:i/>
              </w:rPr>
              <w:t> </w:t>
            </w:r>
            <w:r w:rsidRPr="00CE6BFA">
              <w:rPr>
                <w:b/>
                <w:i/>
              </w:rPr>
              <w:t xml:space="preserve">% of EU </w:t>
            </w:r>
            <w:r w:rsidR="00B55BE0" w:rsidRPr="00CE6BFA">
              <w:rPr>
                <w:b/>
                <w:i/>
              </w:rPr>
              <w:t>GNI</w:t>
            </w:r>
            <w:r w:rsidRPr="00CE6BFA">
              <w:rPr>
                <w:b/>
                <w:i/>
              </w:rPr>
              <w:t>; demands that Global Europe maintains</w:t>
            </w:r>
            <w:r w:rsidR="00B55BE0" w:rsidRPr="00CE6BFA">
              <w:rPr>
                <w:b/>
                <w:i/>
              </w:rPr>
              <w:t>,</w:t>
            </w:r>
            <w:r w:rsidRPr="00CE6BFA">
              <w:rPr>
                <w:b/>
                <w:i/>
              </w:rPr>
              <w:t xml:space="preserve"> at </w:t>
            </w:r>
            <w:r w:rsidR="00AD0D68" w:rsidRPr="00CE6BFA">
              <w:rPr>
                <w:b/>
                <w:i/>
              </w:rPr>
              <w:t xml:space="preserve">a </w:t>
            </w:r>
            <w:r w:rsidR="006E46F2" w:rsidRPr="00CE6BFA">
              <w:rPr>
                <w:b/>
                <w:i/>
              </w:rPr>
              <w:t>minimum</w:t>
            </w:r>
            <w:r w:rsidR="00B55BE0" w:rsidRPr="00CE6BFA">
              <w:rPr>
                <w:b/>
                <w:i/>
              </w:rPr>
              <w:t>,</w:t>
            </w:r>
            <w:r w:rsidRPr="00CE6BFA">
              <w:rPr>
                <w:b/>
                <w:i/>
              </w:rPr>
              <w:t xml:space="preserve"> its 10</w:t>
            </w:r>
            <w:r w:rsidR="00B55BE0" w:rsidRPr="00CE6BFA">
              <w:rPr>
                <w:b/>
                <w:i/>
              </w:rPr>
              <w:t> </w:t>
            </w:r>
            <w:r w:rsidRPr="00CE6BFA">
              <w:rPr>
                <w:b/>
                <w:i/>
              </w:rPr>
              <w:t>% share of the total MFF, requiring a necessary allocation increase to EUR</w:t>
            </w:r>
            <w:r w:rsidR="00B55BE0" w:rsidRPr="00CE6BFA">
              <w:rPr>
                <w:b/>
                <w:i/>
              </w:rPr>
              <w:t> </w:t>
            </w:r>
            <w:r w:rsidRPr="00CE6BFA">
              <w:rPr>
                <w:b/>
                <w:i/>
              </w:rPr>
              <w:t>211.248</w:t>
            </w:r>
            <w:r w:rsidR="00B55BE0" w:rsidRPr="00CE6BFA">
              <w:rPr>
                <w:b/>
                <w:i/>
              </w:rPr>
              <w:t> </w:t>
            </w:r>
            <w:r w:rsidRPr="00CE6BFA">
              <w:rPr>
                <w:b/>
                <w:i/>
              </w:rPr>
              <w:t xml:space="preserve">billion </w:t>
            </w:r>
            <w:r w:rsidR="00B55BE0" w:rsidRPr="00CE6BFA">
              <w:rPr>
                <w:b/>
                <w:i/>
              </w:rPr>
              <w:t xml:space="preserve">at </w:t>
            </w:r>
            <w:r w:rsidRPr="00CE6BFA">
              <w:rPr>
                <w:b/>
                <w:i/>
              </w:rPr>
              <w:t>2025 prices, in order to adequately finance enlargement</w:t>
            </w:r>
            <w:r w:rsidR="009B45AD" w:rsidRPr="00CE6BFA">
              <w:rPr>
                <w:b/>
                <w:i/>
              </w:rPr>
              <w:t xml:space="preserve"> and</w:t>
            </w:r>
            <w:r w:rsidRPr="00CE6BFA">
              <w:rPr>
                <w:b/>
                <w:i/>
              </w:rPr>
              <w:t xml:space="preserve"> reconstruction efforts, and address the increasing scale of global challenges; stresses that this increased allocation is essential to secure the Union</w:t>
            </w:r>
            <w:r w:rsidR="00CE6BFA">
              <w:rPr>
                <w:b/>
                <w:i/>
              </w:rPr>
              <w:t>’</w:t>
            </w:r>
            <w:r w:rsidRPr="00CE6BFA">
              <w:rPr>
                <w:b/>
                <w:i/>
              </w:rPr>
              <w:t>s role as a credible global actor;</w:t>
            </w:r>
          </w:p>
        </w:tc>
      </w:tr>
    </w:tbl>
    <w:p w14:paraId="4C1C26D3"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6F0A4751" w14:textId="77777777" w:rsidR="0030723B" w:rsidRPr="00CE6BFA" w:rsidRDefault="0030723B" w:rsidP="0030723B">
      <w:r w:rsidRPr="00CE6BFA">
        <w:rPr>
          <w:rStyle w:val="HideTWBExt"/>
          <w:rFonts w:eastAsiaTheme="majorEastAsia"/>
        </w:rPr>
        <w:t>&lt;/AmendA&gt;</w:t>
      </w:r>
    </w:p>
    <w:p w14:paraId="785ED706" w14:textId="720688D8"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10</w:t>
      </w:r>
      <w:r w:rsidRPr="00CE6BFA">
        <w:rPr>
          <w:rStyle w:val="HideTWBExt"/>
          <w:rFonts w:eastAsiaTheme="majorEastAsia"/>
          <w:b w:val="0"/>
        </w:rPr>
        <w:t>&lt;/NumAmA&gt;</w:t>
      </w:r>
    </w:p>
    <w:p w14:paraId="696BF0E5"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6D057ACC" w14:textId="4A944084" w:rsidR="0030723B" w:rsidRPr="00CE6BFA" w:rsidRDefault="0030723B" w:rsidP="0030723B">
      <w:pPr>
        <w:pStyle w:val="NormalBold"/>
      </w:pPr>
      <w:r w:rsidRPr="00CE6BFA">
        <w:rPr>
          <w:rStyle w:val="HideTWBExt"/>
          <w:rFonts w:eastAsiaTheme="majorEastAsia"/>
          <w:b w:val="0"/>
        </w:rPr>
        <w:t>&lt;Article&gt;</w:t>
      </w:r>
      <w:r w:rsidRPr="00CE6BFA">
        <w:t>Paragraph 21 h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1AD54FF3" w14:textId="77777777" w:rsidTr="0022572D">
        <w:trPr>
          <w:jc w:val="center"/>
        </w:trPr>
        <w:tc>
          <w:tcPr>
            <w:tcW w:w="9752" w:type="dxa"/>
            <w:gridSpan w:val="2"/>
          </w:tcPr>
          <w:p w14:paraId="0644DCBF" w14:textId="77777777" w:rsidR="0030723B" w:rsidRPr="00CE6BFA" w:rsidRDefault="0030723B" w:rsidP="0022572D">
            <w:pPr>
              <w:keepNext/>
            </w:pPr>
          </w:p>
        </w:tc>
      </w:tr>
      <w:tr w:rsidR="0030723B" w:rsidRPr="00CE6BFA" w14:paraId="11928C27" w14:textId="77777777" w:rsidTr="0022572D">
        <w:trPr>
          <w:jc w:val="center"/>
        </w:trPr>
        <w:tc>
          <w:tcPr>
            <w:tcW w:w="4876" w:type="dxa"/>
          </w:tcPr>
          <w:p w14:paraId="0468D87A" w14:textId="77777777" w:rsidR="0030723B" w:rsidRPr="00CE6BFA" w:rsidRDefault="0030723B" w:rsidP="0022572D">
            <w:pPr>
              <w:pStyle w:val="AmColumnHeading"/>
              <w:keepNext/>
            </w:pPr>
            <w:r w:rsidRPr="00CE6BFA">
              <w:t>Motion for a resolution</w:t>
            </w:r>
          </w:p>
        </w:tc>
        <w:tc>
          <w:tcPr>
            <w:tcW w:w="4876" w:type="dxa"/>
          </w:tcPr>
          <w:p w14:paraId="45456077" w14:textId="77777777" w:rsidR="0030723B" w:rsidRPr="00CE6BFA" w:rsidRDefault="0030723B" w:rsidP="0022572D">
            <w:pPr>
              <w:pStyle w:val="AmColumnHeading"/>
              <w:keepNext/>
            </w:pPr>
            <w:r w:rsidRPr="00CE6BFA">
              <w:t>Amendment</w:t>
            </w:r>
          </w:p>
        </w:tc>
      </w:tr>
      <w:tr w:rsidR="0030723B" w:rsidRPr="00CE6BFA" w14:paraId="7105DF0B" w14:textId="77777777" w:rsidTr="0022572D">
        <w:trPr>
          <w:jc w:val="center"/>
        </w:trPr>
        <w:tc>
          <w:tcPr>
            <w:tcW w:w="4876" w:type="dxa"/>
          </w:tcPr>
          <w:p w14:paraId="3E175C41" w14:textId="77777777" w:rsidR="0030723B" w:rsidRPr="00CE6BFA" w:rsidRDefault="0030723B" w:rsidP="0022572D">
            <w:pPr>
              <w:pStyle w:val="Normal6a"/>
            </w:pPr>
          </w:p>
        </w:tc>
        <w:tc>
          <w:tcPr>
            <w:tcW w:w="4876" w:type="dxa"/>
          </w:tcPr>
          <w:p w14:paraId="213B0A46" w14:textId="24E8D48D" w:rsidR="0030723B" w:rsidRPr="00CE6BFA" w:rsidRDefault="0030723B" w:rsidP="0022572D">
            <w:pPr>
              <w:pStyle w:val="Normal6a"/>
              <w:rPr>
                <w:szCs w:val="24"/>
              </w:rPr>
            </w:pPr>
            <w:r w:rsidRPr="00CE6BFA">
              <w:rPr>
                <w:b/>
                <w:i/>
              </w:rPr>
              <w:t>21h.</w:t>
            </w:r>
            <w:r w:rsidRPr="00CE6BFA">
              <w:rPr>
                <w:b/>
                <w:i/>
              </w:rPr>
              <w:tab/>
              <w:t xml:space="preserve">Calls for the </w:t>
            </w:r>
            <w:r w:rsidR="00CE6BFA">
              <w:rPr>
                <w:b/>
                <w:i/>
              </w:rPr>
              <w:t>‘</w:t>
            </w:r>
            <w:r w:rsidRPr="00CE6BFA">
              <w:rPr>
                <w:b/>
                <w:i/>
              </w:rPr>
              <w:t>Global Pillar</w:t>
            </w:r>
            <w:r w:rsidR="00CE6BFA">
              <w:rPr>
                <w:b/>
                <w:i/>
              </w:rPr>
              <w:t>’</w:t>
            </w:r>
            <w:r w:rsidRPr="00CE6BFA">
              <w:rPr>
                <w:b/>
                <w:i/>
              </w:rPr>
              <w:t xml:space="preserve"> allocation to be reinforced to</w:t>
            </w:r>
            <w:r w:rsidR="009B45AD" w:rsidRPr="00CE6BFA">
              <w:rPr>
                <w:b/>
                <w:i/>
              </w:rPr>
              <w:t>,</w:t>
            </w:r>
            <w:r w:rsidRPr="00CE6BFA">
              <w:rPr>
                <w:b/>
                <w:i/>
              </w:rPr>
              <w:t xml:space="preserve"> at least</w:t>
            </w:r>
            <w:r w:rsidR="009B45AD" w:rsidRPr="00CE6BFA">
              <w:rPr>
                <w:b/>
                <w:i/>
              </w:rPr>
              <w:t>,</w:t>
            </w:r>
            <w:r w:rsidRPr="00CE6BFA">
              <w:rPr>
                <w:b/>
                <w:i/>
              </w:rPr>
              <w:t xml:space="preserve"> EUR</w:t>
            </w:r>
            <w:r w:rsidR="009B45AD" w:rsidRPr="00CE6BFA">
              <w:rPr>
                <w:b/>
                <w:i/>
              </w:rPr>
              <w:t> </w:t>
            </w:r>
            <w:r w:rsidRPr="00CE6BFA">
              <w:rPr>
                <w:b/>
                <w:i/>
              </w:rPr>
              <w:t>15</w:t>
            </w:r>
            <w:r w:rsidR="009B45AD" w:rsidRPr="00CE6BFA">
              <w:rPr>
                <w:b/>
                <w:i/>
              </w:rPr>
              <w:t> </w:t>
            </w:r>
            <w:r w:rsidRPr="00CE6BFA">
              <w:rPr>
                <w:b/>
                <w:i/>
              </w:rPr>
              <w:t xml:space="preserve">billion, in order to cover the wide range of cross-cutting objectives and commitments </w:t>
            </w:r>
            <w:r w:rsidR="00977E2C" w:rsidRPr="00CE6BFA">
              <w:rPr>
                <w:b/>
                <w:i/>
              </w:rPr>
              <w:t xml:space="preserve">under </w:t>
            </w:r>
            <w:r w:rsidRPr="00CE6BFA">
              <w:rPr>
                <w:b/>
                <w:i/>
              </w:rPr>
              <w:t xml:space="preserve">this </w:t>
            </w:r>
            <w:r w:rsidR="009B45AD" w:rsidRPr="00CE6BFA">
              <w:rPr>
                <w:b/>
                <w:i/>
              </w:rPr>
              <w:t>pillar</w:t>
            </w:r>
            <w:r w:rsidRPr="00CE6BFA">
              <w:rPr>
                <w:b/>
                <w:i/>
              </w:rPr>
              <w:t>, particularly those related to conflict prevention and peacebuilding, which otherwise risk being underfunded;</w:t>
            </w:r>
          </w:p>
        </w:tc>
      </w:tr>
    </w:tbl>
    <w:p w14:paraId="094A8B02"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0BC36F52" w14:textId="77777777" w:rsidR="0030723B" w:rsidRPr="00CE6BFA" w:rsidRDefault="0030723B" w:rsidP="0030723B">
      <w:r w:rsidRPr="00CE6BFA">
        <w:rPr>
          <w:rStyle w:val="HideTWBExt"/>
          <w:rFonts w:eastAsiaTheme="majorEastAsia"/>
        </w:rPr>
        <w:t>&lt;/AmendA&gt;</w:t>
      </w:r>
    </w:p>
    <w:p w14:paraId="63925AFA" w14:textId="062A5CBD"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11</w:t>
      </w:r>
      <w:r w:rsidRPr="00CE6BFA">
        <w:rPr>
          <w:rStyle w:val="HideTWBExt"/>
          <w:rFonts w:eastAsiaTheme="majorEastAsia"/>
          <w:b w:val="0"/>
        </w:rPr>
        <w:t>&lt;/NumAmA&gt;</w:t>
      </w:r>
    </w:p>
    <w:p w14:paraId="00B91FE3"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5908ECA1" w14:textId="1007D51E" w:rsidR="0030723B" w:rsidRPr="00CE6BFA" w:rsidRDefault="0030723B" w:rsidP="0030723B">
      <w:pPr>
        <w:pStyle w:val="NormalBold"/>
      </w:pPr>
      <w:r w:rsidRPr="00CE6BFA">
        <w:rPr>
          <w:rStyle w:val="HideTWBExt"/>
          <w:rFonts w:eastAsiaTheme="majorEastAsia"/>
          <w:b w:val="0"/>
        </w:rPr>
        <w:t>&lt;Article&gt;</w:t>
      </w:r>
      <w:r w:rsidRPr="00CE6BFA">
        <w:t>Paragraph 21 i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076B8B73" w14:textId="77777777" w:rsidTr="0022572D">
        <w:trPr>
          <w:jc w:val="center"/>
        </w:trPr>
        <w:tc>
          <w:tcPr>
            <w:tcW w:w="9752" w:type="dxa"/>
            <w:gridSpan w:val="2"/>
          </w:tcPr>
          <w:p w14:paraId="466AB9ED" w14:textId="77777777" w:rsidR="0030723B" w:rsidRPr="00CE6BFA" w:rsidRDefault="0030723B" w:rsidP="0022572D">
            <w:pPr>
              <w:keepNext/>
            </w:pPr>
          </w:p>
        </w:tc>
      </w:tr>
      <w:tr w:rsidR="0030723B" w:rsidRPr="00CE6BFA" w14:paraId="18134604" w14:textId="77777777" w:rsidTr="0022572D">
        <w:trPr>
          <w:jc w:val="center"/>
        </w:trPr>
        <w:tc>
          <w:tcPr>
            <w:tcW w:w="4876" w:type="dxa"/>
          </w:tcPr>
          <w:p w14:paraId="43D15FCB" w14:textId="77777777" w:rsidR="0030723B" w:rsidRPr="00CE6BFA" w:rsidRDefault="0030723B" w:rsidP="0022572D">
            <w:pPr>
              <w:pStyle w:val="AmColumnHeading"/>
              <w:keepNext/>
            </w:pPr>
            <w:r w:rsidRPr="00CE6BFA">
              <w:t>Motion for a resolution</w:t>
            </w:r>
          </w:p>
        </w:tc>
        <w:tc>
          <w:tcPr>
            <w:tcW w:w="4876" w:type="dxa"/>
          </w:tcPr>
          <w:p w14:paraId="5254BE3F" w14:textId="77777777" w:rsidR="0030723B" w:rsidRPr="00CE6BFA" w:rsidRDefault="0030723B" w:rsidP="0022572D">
            <w:pPr>
              <w:pStyle w:val="AmColumnHeading"/>
              <w:keepNext/>
            </w:pPr>
            <w:r w:rsidRPr="00CE6BFA">
              <w:t>Amendment</w:t>
            </w:r>
          </w:p>
        </w:tc>
      </w:tr>
      <w:tr w:rsidR="0030723B" w:rsidRPr="00CE6BFA" w14:paraId="4F4C523D" w14:textId="77777777" w:rsidTr="0022572D">
        <w:trPr>
          <w:jc w:val="center"/>
        </w:trPr>
        <w:tc>
          <w:tcPr>
            <w:tcW w:w="4876" w:type="dxa"/>
          </w:tcPr>
          <w:p w14:paraId="3671B3BD" w14:textId="77777777" w:rsidR="0030723B" w:rsidRPr="00CE6BFA" w:rsidRDefault="0030723B" w:rsidP="0022572D">
            <w:pPr>
              <w:pStyle w:val="Normal6a"/>
            </w:pPr>
          </w:p>
        </w:tc>
        <w:tc>
          <w:tcPr>
            <w:tcW w:w="4876" w:type="dxa"/>
          </w:tcPr>
          <w:p w14:paraId="43091A8C" w14:textId="5E25C2E3" w:rsidR="0030723B" w:rsidRPr="00CE6BFA" w:rsidRDefault="0030723B" w:rsidP="0022572D">
            <w:pPr>
              <w:pStyle w:val="Normal6a"/>
              <w:rPr>
                <w:szCs w:val="24"/>
              </w:rPr>
            </w:pPr>
            <w:r w:rsidRPr="00CE6BFA">
              <w:rPr>
                <w:b/>
                <w:i/>
              </w:rPr>
              <w:t>21i.</w:t>
            </w:r>
            <w:r w:rsidRPr="00CE6BFA">
              <w:rPr>
                <w:b/>
                <w:i/>
              </w:rPr>
              <w:tab/>
              <w:t>Insists that funds under the Global Pillar be explicitly non-transferable to other geographic pillars</w:t>
            </w:r>
            <w:r w:rsidR="009B45AD" w:rsidRPr="00CE6BFA">
              <w:rPr>
                <w:b/>
                <w:i/>
              </w:rPr>
              <w:t>, in order</w:t>
            </w:r>
            <w:r w:rsidRPr="00CE6BFA">
              <w:rPr>
                <w:b/>
                <w:i/>
              </w:rPr>
              <w:t xml:space="preserve"> to preserve funding for global initiatives, crisis response and conflict prevention;</w:t>
            </w:r>
          </w:p>
        </w:tc>
      </w:tr>
    </w:tbl>
    <w:p w14:paraId="3DFBBEC9"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7DD2E993" w14:textId="77777777" w:rsidR="0030723B" w:rsidRPr="00CE6BFA" w:rsidRDefault="0030723B" w:rsidP="0030723B">
      <w:r w:rsidRPr="00CE6BFA">
        <w:rPr>
          <w:rStyle w:val="HideTWBExt"/>
          <w:rFonts w:eastAsiaTheme="majorEastAsia"/>
        </w:rPr>
        <w:t>&lt;/AmendA&gt;</w:t>
      </w:r>
    </w:p>
    <w:p w14:paraId="1F57B453" w14:textId="50424370"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12</w:t>
      </w:r>
      <w:r w:rsidRPr="00CE6BFA">
        <w:rPr>
          <w:rStyle w:val="HideTWBExt"/>
          <w:rFonts w:eastAsiaTheme="majorEastAsia"/>
          <w:b w:val="0"/>
        </w:rPr>
        <w:t>&lt;/NumAmA&gt;</w:t>
      </w:r>
    </w:p>
    <w:p w14:paraId="02AD9AD0"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5918DC0D" w14:textId="4A8914E1" w:rsidR="0030723B" w:rsidRPr="00CE6BFA" w:rsidRDefault="0030723B" w:rsidP="0030723B">
      <w:pPr>
        <w:pStyle w:val="NormalBold"/>
      </w:pPr>
      <w:r w:rsidRPr="00CE6BFA">
        <w:rPr>
          <w:rStyle w:val="HideTWBExt"/>
          <w:rFonts w:eastAsiaTheme="majorEastAsia"/>
          <w:b w:val="0"/>
        </w:rPr>
        <w:t>&lt;Article&gt;</w:t>
      </w:r>
      <w:r w:rsidRPr="00CE6BFA">
        <w:t>Paragraph 21 j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1789F4A9" w14:textId="77777777" w:rsidTr="0022572D">
        <w:trPr>
          <w:jc w:val="center"/>
        </w:trPr>
        <w:tc>
          <w:tcPr>
            <w:tcW w:w="9752" w:type="dxa"/>
            <w:gridSpan w:val="2"/>
          </w:tcPr>
          <w:p w14:paraId="29BECB4C" w14:textId="77777777" w:rsidR="0030723B" w:rsidRPr="00CE6BFA" w:rsidRDefault="0030723B" w:rsidP="0022572D">
            <w:pPr>
              <w:keepNext/>
            </w:pPr>
          </w:p>
        </w:tc>
      </w:tr>
      <w:tr w:rsidR="0030723B" w:rsidRPr="00CE6BFA" w14:paraId="38E16CC2" w14:textId="77777777" w:rsidTr="0022572D">
        <w:trPr>
          <w:jc w:val="center"/>
        </w:trPr>
        <w:tc>
          <w:tcPr>
            <w:tcW w:w="4876" w:type="dxa"/>
          </w:tcPr>
          <w:p w14:paraId="227BA6E7" w14:textId="77777777" w:rsidR="0030723B" w:rsidRPr="00CE6BFA" w:rsidRDefault="0030723B" w:rsidP="0022572D">
            <w:pPr>
              <w:pStyle w:val="AmColumnHeading"/>
              <w:keepNext/>
            </w:pPr>
            <w:r w:rsidRPr="00CE6BFA">
              <w:t>Motion for a resolution</w:t>
            </w:r>
          </w:p>
        </w:tc>
        <w:tc>
          <w:tcPr>
            <w:tcW w:w="4876" w:type="dxa"/>
          </w:tcPr>
          <w:p w14:paraId="7CBEA589" w14:textId="77777777" w:rsidR="0030723B" w:rsidRPr="00CE6BFA" w:rsidRDefault="0030723B" w:rsidP="0022572D">
            <w:pPr>
              <w:pStyle w:val="AmColumnHeading"/>
              <w:keepNext/>
            </w:pPr>
            <w:r w:rsidRPr="00CE6BFA">
              <w:t>Amendment</w:t>
            </w:r>
          </w:p>
        </w:tc>
      </w:tr>
      <w:tr w:rsidR="0030723B" w:rsidRPr="00CE6BFA" w14:paraId="60BB0F69" w14:textId="77777777" w:rsidTr="0022572D">
        <w:trPr>
          <w:jc w:val="center"/>
        </w:trPr>
        <w:tc>
          <w:tcPr>
            <w:tcW w:w="4876" w:type="dxa"/>
          </w:tcPr>
          <w:p w14:paraId="3B162F36" w14:textId="77777777" w:rsidR="0030723B" w:rsidRPr="00CE6BFA" w:rsidRDefault="0030723B" w:rsidP="0022572D">
            <w:pPr>
              <w:pStyle w:val="Normal6a"/>
            </w:pPr>
          </w:p>
        </w:tc>
        <w:tc>
          <w:tcPr>
            <w:tcW w:w="4876" w:type="dxa"/>
          </w:tcPr>
          <w:p w14:paraId="5D1DF133" w14:textId="7D39D43E" w:rsidR="0030723B" w:rsidRPr="00CE6BFA" w:rsidRDefault="0030723B" w:rsidP="0022572D">
            <w:pPr>
              <w:pStyle w:val="Normal6a"/>
              <w:rPr>
                <w:szCs w:val="24"/>
              </w:rPr>
            </w:pPr>
            <w:r w:rsidRPr="00CE6BFA">
              <w:rPr>
                <w:b/>
                <w:i/>
              </w:rPr>
              <w:t>21j.</w:t>
            </w:r>
            <w:r w:rsidRPr="00CE6BFA">
              <w:rPr>
                <w:b/>
                <w:i/>
              </w:rPr>
              <w:tab/>
              <w:t>Stresses the imperative of predictable funding; demands that transfers between geographic pillars under Global Europe be possible</w:t>
            </w:r>
            <w:r w:rsidR="005242B1" w:rsidRPr="00CE6BFA">
              <w:rPr>
                <w:b/>
                <w:i/>
              </w:rPr>
              <w:t xml:space="preserve"> only</w:t>
            </w:r>
            <w:r w:rsidRPr="00CE6BFA">
              <w:rPr>
                <w:b/>
                <w:i/>
              </w:rPr>
              <w:t xml:space="preserve"> if evidence demonstrates that </w:t>
            </w:r>
            <w:r w:rsidR="009B45AD" w:rsidRPr="00CE6BFA">
              <w:rPr>
                <w:b/>
                <w:i/>
              </w:rPr>
              <w:t>SDG-related</w:t>
            </w:r>
            <w:r w:rsidRPr="00CE6BFA">
              <w:rPr>
                <w:b/>
                <w:i/>
              </w:rPr>
              <w:t xml:space="preserve"> needs objectively increase in one geographic pillar and decrease in another;</w:t>
            </w:r>
          </w:p>
        </w:tc>
      </w:tr>
    </w:tbl>
    <w:p w14:paraId="034B1FD7"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741135C5" w14:textId="77777777" w:rsidR="0030723B" w:rsidRPr="00CE6BFA" w:rsidRDefault="0030723B" w:rsidP="0030723B">
      <w:r w:rsidRPr="00CE6BFA">
        <w:rPr>
          <w:rStyle w:val="HideTWBExt"/>
          <w:rFonts w:eastAsiaTheme="majorEastAsia"/>
        </w:rPr>
        <w:t>&lt;/AmendA&gt;</w:t>
      </w:r>
    </w:p>
    <w:p w14:paraId="5348CF63" w14:textId="4A59E017"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13</w:t>
      </w:r>
      <w:r w:rsidRPr="00CE6BFA">
        <w:rPr>
          <w:rStyle w:val="HideTWBExt"/>
          <w:rFonts w:eastAsiaTheme="majorEastAsia"/>
          <w:b w:val="0"/>
        </w:rPr>
        <w:t>&lt;/NumAmA&gt;</w:t>
      </w:r>
    </w:p>
    <w:p w14:paraId="2B48ED72"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27C9F825" w14:textId="0937C91B" w:rsidR="0030723B" w:rsidRPr="00CE6BFA" w:rsidRDefault="0030723B" w:rsidP="0030723B">
      <w:pPr>
        <w:pStyle w:val="NormalBold"/>
      </w:pPr>
      <w:r w:rsidRPr="00CE6BFA">
        <w:rPr>
          <w:rStyle w:val="HideTWBExt"/>
          <w:rFonts w:eastAsiaTheme="majorEastAsia"/>
          <w:b w:val="0"/>
        </w:rPr>
        <w:t>&lt;Article&gt;</w:t>
      </w:r>
      <w:r w:rsidRPr="00CE6BFA">
        <w:t>Paragraph 21 k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0BE9166B" w14:textId="77777777" w:rsidTr="0022572D">
        <w:trPr>
          <w:jc w:val="center"/>
        </w:trPr>
        <w:tc>
          <w:tcPr>
            <w:tcW w:w="9752" w:type="dxa"/>
            <w:gridSpan w:val="2"/>
          </w:tcPr>
          <w:p w14:paraId="0A417318" w14:textId="77777777" w:rsidR="0030723B" w:rsidRPr="00CE6BFA" w:rsidRDefault="0030723B" w:rsidP="0022572D">
            <w:pPr>
              <w:keepNext/>
            </w:pPr>
          </w:p>
        </w:tc>
      </w:tr>
      <w:tr w:rsidR="0030723B" w:rsidRPr="00CE6BFA" w14:paraId="60C1244B" w14:textId="77777777" w:rsidTr="0022572D">
        <w:trPr>
          <w:jc w:val="center"/>
        </w:trPr>
        <w:tc>
          <w:tcPr>
            <w:tcW w:w="4876" w:type="dxa"/>
          </w:tcPr>
          <w:p w14:paraId="080DD147" w14:textId="77777777" w:rsidR="0030723B" w:rsidRPr="00CE6BFA" w:rsidRDefault="0030723B" w:rsidP="0022572D">
            <w:pPr>
              <w:pStyle w:val="AmColumnHeading"/>
              <w:keepNext/>
            </w:pPr>
            <w:r w:rsidRPr="00CE6BFA">
              <w:t>Motion for a resolution</w:t>
            </w:r>
          </w:p>
        </w:tc>
        <w:tc>
          <w:tcPr>
            <w:tcW w:w="4876" w:type="dxa"/>
          </w:tcPr>
          <w:p w14:paraId="1522526F" w14:textId="77777777" w:rsidR="0030723B" w:rsidRPr="00CE6BFA" w:rsidRDefault="0030723B" w:rsidP="0022572D">
            <w:pPr>
              <w:pStyle w:val="AmColumnHeading"/>
              <w:keepNext/>
            </w:pPr>
            <w:r w:rsidRPr="00CE6BFA">
              <w:t>Amendment</w:t>
            </w:r>
          </w:p>
        </w:tc>
      </w:tr>
      <w:tr w:rsidR="0030723B" w:rsidRPr="00CE6BFA" w14:paraId="32A4CED9" w14:textId="77777777" w:rsidTr="0022572D">
        <w:trPr>
          <w:jc w:val="center"/>
        </w:trPr>
        <w:tc>
          <w:tcPr>
            <w:tcW w:w="4876" w:type="dxa"/>
          </w:tcPr>
          <w:p w14:paraId="6C9A4562" w14:textId="77777777" w:rsidR="0030723B" w:rsidRPr="00CE6BFA" w:rsidRDefault="0030723B" w:rsidP="0022572D">
            <w:pPr>
              <w:pStyle w:val="Normal6a"/>
            </w:pPr>
          </w:p>
        </w:tc>
        <w:tc>
          <w:tcPr>
            <w:tcW w:w="4876" w:type="dxa"/>
          </w:tcPr>
          <w:p w14:paraId="7564AF45" w14:textId="557A852A" w:rsidR="0030723B" w:rsidRPr="00CE6BFA" w:rsidRDefault="0030723B" w:rsidP="0022572D">
            <w:pPr>
              <w:pStyle w:val="Normal6a"/>
              <w:rPr>
                <w:szCs w:val="24"/>
              </w:rPr>
            </w:pPr>
            <w:r w:rsidRPr="00CE6BFA">
              <w:rPr>
                <w:b/>
                <w:i/>
              </w:rPr>
              <w:t>21k.</w:t>
            </w:r>
            <w:r w:rsidRPr="00CE6BFA">
              <w:rPr>
                <w:b/>
                <w:i/>
              </w:rPr>
              <w:tab/>
              <w:t xml:space="preserve">Demands that the share of non-programmable funding within all Global Europe pillars be set </w:t>
            </w:r>
            <w:r w:rsidR="00170B74" w:rsidRPr="00CE6BFA">
              <w:rPr>
                <w:b/>
                <w:i/>
              </w:rPr>
              <w:t>consistently at 25 % of the total allocation under</w:t>
            </w:r>
            <w:r w:rsidRPr="00CE6BFA">
              <w:rPr>
                <w:b/>
                <w:i/>
              </w:rPr>
              <w:t xml:space="preserve"> the </w:t>
            </w:r>
            <w:r w:rsidR="00170B74" w:rsidRPr="00CE6BFA">
              <w:rPr>
                <w:b/>
                <w:i/>
              </w:rPr>
              <w:t>future regulation</w:t>
            </w:r>
            <w:r w:rsidRPr="00CE6BFA">
              <w:rPr>
                <w:b/>
                <w:i/>
              </w:rPr>
              <w:t xml:space="preserve"> and that this funding be explicitly dedicated to clearly defined actions including humanitarian assistance, crisis response, peacebuilding, resilience and foreign-policy needs;</w:t>
            </w:r>
          </w:p>
        </w:tc>
      </w:tr>
    </w:tbl>
    <w:p w14:paraId="77A01A25"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5417E9F0" w14:textId="77777777" w:rsidR="0030723B" w:rsidRPr="00CE6BFA" w:rsidRDefault="0030723B" w:rsidP="0030723B">
      <w:r w:rsidRPr="00CE6BFA">
        <w:rPr>
          <w:rStyle w:val="HideTWBExt"/>
          <w:rFonts w:eastAsiaTheme="majorEastAsia"/>
        </w:rPr>
        <w:t>&lt;/AmendA&gt;</w:t>
      </w:r>
    </w:p>
    <w:p w14:paraId="347676A1" w14:textId="368F07F5"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14</w:t>
      </w:r>
      <w:r w:rsidRPr="00CE6BFA">
        <w:rPr>
          <w:rStyle w:val="HideTWBExt"/>
          <w:rFonts w:eastAsiaTheme="majorEastAsia"/>
          <w:b w:val="0"/>
        </w:rPr>
        <w:t>&lt;/NumAmA&gt;</w:t>
      </w:r>
    </w:p>
    <w:p w14:paraId="3FB1BB2E"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2066B27F" w14:textId="50CA09E8" w:rsidR="0030723B" w:rsidRPr="00CE6BFA" w:rsidRDefault="0030723B" w:rsidP="0030723B">
      <w:pPr>
        <w:pStyle w:val="NormalBold"/>
      </w:pPr>
      <w:r w:rsidRPr="00CE6BFA">
        <w:rPr>
          <w:rStyle w:val="HideTWBExt"/>
          <w:rFonts w:eastAsiaTheme="majorEastAsia"/>
          <w:b w:val="0"/>
        </w:rPr>
        <w:t>&lt;Article&gt;</w:t>
      </w:r>
      <w:r w:rsidRPr="00CE6BFA">
        <w:t>Paragraph 21 l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3FEE365D" w14:textId="77777777" w:rsidTr="0022572D">
        <w:trPr>
          <w:jc w:val="center"/>
        </w:trPr>
        <w:tc>
          <w:tcPr>
            <w:tcW w:w="9752" w:type="dxa"/>
            <w:gridSpan w:val="2"/>
          </w:tcPr>
          <w:p w14:paraId="1EDA835D" w14:textId="77777777" w:rsidR="0030723B" w:rsidRPr="00CE6BFA" w:rsidRDefault="0030723B" w:rsidP="0022572D">
            <w:pPr>
              <w:keepNext/>
            </w:pPr>
          </w:p>
        </w:tc>
      </w:tr>
      <w:tr w:rsidR="0030723B" w:rsidRPr="00CE6BFA" w14:paraId="31116C5E" w14:textId="77777777" w:rsidTr="0022572D">
        <w:trPr>
          <w:jc w:val="center"/>
        </w:trPr>
        <w:tc>
          <w:tcPr>
            <w:tcW w:w="4876" w:type="dxa"/>
          </w:tcPr>
          <w:p w14:paraId="30A874BD" w14:textId="77777777" w:rsidR="0030723B" w:rsidRPr="00CE6BFA" w:rsidRDefault="0030723B" w:rsidP="0022572D">
            <w:pPr>
              <w:pStyle w:val="AmColumnHeading"/>
              <w:keepNext/>
            </w:pPr>
            <w:r w:rsidRPr="00CE6BFA">
              <w:t>Motion for a resolution</w:t>
            </w:r>
          </w:p>
        </w:tc>
        <w:tc>
          <w:tcPr>
            <w:tcW w:w="4876" w:type="dxa"/>
          </w:tcPr>
          <w:p w14:paraId="4993402A" w14:textId="77777777" w:rsidR="0030723B" w:rsidRPr="00CE6BFA" w:rsidRDefault="0030723B" w:rsidP="0022572D">
            <w:pPr>
              <w:pStyle w:val="AmColumnHeading"/>
              <w:keepNext/>
            </w:pPr>
            <w:r w:rsidRPr="00CE6BFA">
              <w:t>Amendment</w:t>
            </w:r>
          </w:p>
        </w:tc>
      </w:tr>
      <w:tr w:rsidR="0030723B" w:rsidRPr="00CE6BFA" w14:paraId="220520C2" w14:textId="77777777" w:rsidTr="0022572D">
        <w:trPr>
          <w:jc w:val="center"/>
        </w:trPr>
        <w:tc>
          <w:tcPr>
            <w:tcW w:w="4876" w:type="dxa"/>
          </w:tcPr>
          <w:p w14:paraId="04771537" w14:textId="77777777" w:rsidR="0030723B" w:rsidRPr="00CE6BFA" w:rsidRDefault="0030723B" w:rsidP="0022572D">
            <w:pPr>
              <w:pStyle w:val="Normal6a"/>
            </w:pPr>
          </w:p>
        </w:tc>
        <w:tc>
          <w:tcPr>
            <w:tcW w:w="4876" w:type="dxa"/>
          </w:tcPr>
          <w:p w14:paraId="677581E5" w14:textId="09A34107" w:rsidR="0030723B" w:rsidRPr="00CE6BFA" w:rsidRDefault="0030723B" w:rsidP="0022572D">
            <w:pPr>
              <w:pStyle w:val="Normal6a"/>
              <w:rPr>
                <w:szCs w:val="24"/>
              </w:rPr>
            </w:pPr>
            <w:r w:rsidRPr="00CE6BFA">
              <w:rPr>
                <w:b/>
                <w:i/>
              </w:rPr>
              <w:t>21l.</w:t>
            </w:r>
            <w:r w:rsidRPr="00CE6BFA">
              <w:rPr>
                <w:b/>
                <w:i/>
              </w:rPr>
              <w:tab/>
              <w:t xml:space="preserve">Calls for the continuation of resourcing </w:t>
            </w:r>
            <w:r w:rsidR="00170B74" w:rsidRPr="00CE6BFA">
              <w:rPr>
                <w:b/>
                <w:i/>
              </w:rPr>
              <w:t xml:space="preserve">for </w:t>
            </w:r>
            <w:r w:rsidRPr="00CE6BFA">
              <w:rPr>
                <w:b/>
                <w:i/>
              </w:rPr>
              <w:t xml:space="preserve">and meaningful engagement with civil society </w:t>
            </w:r>
            <w:r w:rsidR="00170B74" w:rsidRPr="00CE6BFA">
              <w:rPr>
                <w:b/>
                <w:i/>
              </w:rPr>
              <w:t xml:space="preserve">organisations </w:t>
            </w:r>
            <w:r w:rsidRPr="00CE6BFA">
              <w:rPr>
                <w:b/>
                <w:i/>
              </w:rPr>
              <w:t>(CSOs), especially local actors and women</w:t>
            </w:r>
            <w:r w:rsidR="00CE6BFA">
              <w:rPr>
                <w:b/>
                <w:i/>
              </w:rPr>
              <w:t>’</w:t>
            </w:r>
            <w:r w:rsidR="00170B74" w:rsidRPr="00CE6BFA">
              <w:rPr>
                <w:b/>
                <w:i/>
              </w:rPr>
              <w:t>s</w:t>
            </w:r>
            <w:r w:rsidRPr="00CE6BFA">
              <w:rPr>
                <w:b/>
                <w:i/>
              </w:rPr>
              <w:t xml:space="preserve"> rights </w:t>
            </w:r>
            <w:r w:rsidR="00170B74" w:rsidRPr="00CE6BFA">
              <w:rPr>
                <w:b/>
                <w:i/>
              </w:rPr>
              <w:t>organisations</w:t>
            </w:r>
            <w:r w:rsidRPr="00CE6BFA">
              <w:rPr>
                <w:b/>
                <w:i/>
              </w:rPr>
              <w:t xml:space="preserve">, and </w:t>
            </w:r>
            <w:r w:rsidR="00170B74" w:rsidRPr="00CE6BFA">
              <w:rPr>
                <w:b/>
                <w:i/>
              </w:rPr>
              <w:t xml:space="preserve">for </w:t>
            </w:r>
            <w:r w:rsidRPr="00CE6BFA">
              <w:rPr>
                <w:b/>
                <w:i/>
              </w:rPr>
              <w:t>structured dialogue, including through dedicated resourcing and funding streams</w:t>
            </w:r>
            <w:r w:rsidR="00170B74" w:rsidRPr="00CE6BFA">
              <w:rPr>
                <w:b/>
                <w:i/>
              </w:rPr>
              <w:t>,</w:t>
            </w:r>
            <w:r w:rsidRPr="00CE6BFA">
              <w:rPr>
                <w:b/>
                <w:i/>
              </w:rPr>
              <w:t xml:space="preserve"> tailored to the needs of CSOs;</w:t>
            </w:r>
          </w:p>
        </w:tc>
      </w:tr>
    </w:tbl>
    <w:p w14:paraId="39C681E7"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0F724314" w14:textId="77777777" w:rsidR="0030723B" w:rsidRPr="00CE6BFA" w:rsidRDefault="0030723B" w:rsidP="0030723B">
      <w:r w:rsidRPr="00CE6BFA">
        <w:rPr>
          <w:rStyle w:val="HideTWBExt"/>
          <w:rFonts w:eastAsiaTheme="majorEastAsia"/>
        </w:rPr>
        <w:t>&lt;/AmendA&gt;</w:t>
      </w:r>
    </w:p>
    <w:p w14:paraId="2D8406AC" w14:textId="7DAD0EA8"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15</w:t>
      </w:r>
      <w:r w:rsidRPr="00CE6BFA">
        <w:rPr>
          <w:rStyle w:val="HideTWBExt"/>
          <w:rFonts w:eastAsiaTheme="majorEastAsia"/>
          <w:b w:val="0"/>
        </w:rPr>
        <w:t>&lt;/NumAmA&gt;</w:t>
      </w:r>
    </w:p>
    <w:p w14:paraId="3D00B500"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5F2C8389" w14:textId="59D8DC4A" w:rsidR="0030723B" w:rsidRPr="00CE6BFA" w:rsidRDefault="0030723B" w:rsidP="0030723B">
      <w:pPr>
        <w:pStyle w:val="NormalBold"/>
      </w:pPr>
      <w:r w:rsidRPr="00CE6BFA">
        <w:rPr>
          <w:rStyle w:val="HideTWBExt"/>
          <w:rFonts w:eastAsiaTheme="majorEastAsia"/>
          <w:b w:val="0"/>
        </w:rPr>
        <w:t>&lt;Article&gt;</w:t>
      </w:r>
      <w:r w:rsidRPr="00CE6BFA">
        <w:t>Paragraph 21 m (new)</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400936B0" w14:textId="77777777" w:rsidTr="0022572D">
        <w:trPr>
          <w:jc w:val="center"/>
        </w:trPr>
        <w:tc>
          <w:tcPr>
            <w:tcW w:w="9752" w:type="dxa"/>
            <w:gridSpan w:val="2"/>
          </w:tcPr>
          <w:p w14:paraId="49BF03FF" w14:textId="77777777" w:rsidR="0030723B" w:rsidRPr="00CE6BFA" w:rsidRDefault="0030723B" w:rsidP="0022572D">
            <w:pPr>
              <w:keepNext/>
            </w:pPr>
          </w:p>
        </w:tc>
      </w:tr>
      <w:tr w:rsidR="0030723B" w:rsidRPr="00CE6BFA" w14:paraId="1C43EA26" w14:textId="77777777" w:rsidTr="0022572D">
        <w:trPr>
          <w:jc w:val="center"/>
        </w:trPr>
        <w:tc>
          <w:tcPr>
            <w:tcW w:w="4876" w:type="dxa"/>
          </w:tcPr>
          <w:p w14:paraId="3C83CABD" w14:textId="77777777" w:rsidR="0030723B" w:rsidRPr="00CE6BFA" w:rsidRDefault="0030723B" w:rsidP="0022572D">
            <w:pPr>
              <w:pStyle w:val="AmColumnHeading"/>
              <w:keepNext/>
            </w:pPr>
            <w:r w:rsidRPr="00CE6BFA">
              <w:t>Motion for a resolution</w:t>
            </w:r>
          </w:p>
        </w:tc>
        <w:tc>
          <w:tcPr>
            <w:tcW w:w="4876" w:type="dxa"/>
          </w:tcPr>
          <w:p w14:paraId="27059578" w14:textId="77777777" w:rsidR="0030723B" w:rsidRPr="00CE6BFA" w:rsidRDefault="0030723B" w:rsidP="0022572D">
            <w:pPr>
              <w:pStyle w:val="AmColumnHeading"/>
              <w:keepNext/>
            </w:pPr>
            <w:r w:rsidRPr="00CE6BFA">
              <w:t>Amendment</w:t>
            </w:r>
          </w:p>
        </w:tc>
      </w:tr>
      <w:tr w:rsidR="0030723B" w:rsidRPr="00CE6BFA" w14:paraId="30A16297" w14:textId="77777777" w:rsidTr="0022572D">
        <w:trPr>
          <w:jc w:val="center"/>
        </w:trPr>
        <w:tc>
          <w:tcPr>
            <w:tcW w:w="4876" w:type="dxa"/>
          </w:tcPr>
          <w:p w14:paraId="747A6734" w14:textId="77777777" w:rsidR="0030723B" w:rsidRPr="00CE6BFA" w:rsidRDefault="0030723B" w:rsidP="0022572D">
            <w:pPr>
              <w:pStyle w:val="Normal6a"/>
            </w:pPr>
          </w:p>
        </w:tc>
        <w:tc>
          <w:tcPr>
            <w:tcW w:w="4876" w:type="dxa"/>
          </w:tcPr>
          <w:p w14:paraId="16D626F6" w14:textId="4903F4B3" w:rsidR="0030723B" w:rsidRPr="00CE6BFA" w:rsidRDefault="0030723B" w:rsidP="0022572D">
            <w:pPr>
              <w:pStyle w:val="Normal6a"/>
              <w:rPr>
                <w:szCs w:val="24"/>
              </w:rPr>
            </w:pPr>
            <w:r w:rsidRPr="00CE6BFA">
              <w:rPr>
                <w:b/>
                <w:i/>
              </w:rPr>
              <w:t>21m.</w:t>
            </w:r>
            <w:r w:rsidRPr="00CE6BFA">
              <w:rPr>
                <w:b/>
                <w:i/>
              </w:rPr>
              <w:tab/>
              <w:t xml:space="preserve">Stresses the urgency of structurally linking flexible crisis response mechanisms (including </w:t>
            </w:r>
            <w:r w:rsidR="00170B74" w:rsidRPr="00CE6BFA">
              <w:rPr>
                <w:b/>
                <w:i/>
              </w:rPr>
              <w:t xml:space="preserve">under </w:t>
            </w:r>
            <w:r w:rsidRPr="00CE6BFA">
              <w:rPr>
                <w:b/>
                <w:i/>
              </w:rPr>
              <w:t xml:space="preserve">the </w:t>
            </w:r>
            <w:r w:rsidR="005242B1" w:rsidRPr="00CE6BFA">
              <w:rPr>
                <w:b/>
                <w:i/>
              </w:rPr>
              <w:t>e</w:t>
            </w:r>
            <w:r w:rsidRPr="00CE6BFA">
              <w:rPr>
                <w:b/>
                <w:i/>
              </w:rPr>
              <w:t xml:space="preserve">merging </w:t>
            </w:r>
            <w:r w:rsidR="00170B74" w:rsidRPr="00CE6BFA">
              <w:rPr>
                <w:b/>
                <w:i/>
              </w:rPr>
              <w:t xml:space="preserve">challenges </w:t>
            </w:r>
            <w:r w:rsidRPr="00CE6BFA">
              <w:rPr>
                <w:b/>
                <w:i/>
              </w:rPr>
              <w:t xml:space="preserve">and </w:t>
            </w:r>
            <w:r w:rsidR="00170B74" w:rsidRPr="00CE6BFA">
              <w:rPr>
                <w:b/>
                <w:i/>
              </w:rPr>
              <w:t xml:space="preserve">priorities cushion </w:t>
            </w:r>
            <w:r w:rsidRPr="00CE6BFA">
              <w:rPr>
                <w:b/>
                <w:i/>
              </w:rPr>
              <w:t xml:space="preserve">and </w:t>
            </w:r>
            <w:r w:rsidR="00CE6BFA">
              <w:rPr>
                <w:b/>
                <w:i/>
              </w:rPr>
              <w:t>‘</w:t>
            </w:r>
            <w:r w:rsidRPr="00CE6BFA">
              <w:rPr>
                <w:b/>
                <w:i/>
              </w:rPr>
              <w:t>Humanitarian Aid</w:t>
            </w:r>
            <w:r w:rsidR="00CE6BFA">
              <w:rPr>
                <w:b/>
                <w:i/>
              </w:rPr>
              <w:t>’</w:t>
            </w:r>
            <w:r w:rsidRPr="00CE6BFA">
              <w:rPr>
                <w:b/>
                <w:i/>
              </w:rPr>
              <w:t xml:space="preserve">) with longer-term programming efforts to effectively implement the </w:t>
            </w:r>
            <w:r w:rsidR="00170B74" w:rsidRPr="00CE6BFA">
              <w:rPr>
                <w:b/>
                <w:i/>
              </w:rPr>
              <w:t>HDP nexus</w:t>
            </w:r>
            <w:r w:rsidRPr="00CE6BFA">
              <w:rPr>
                <w:b/>
                <w:i/>
              </w:rPr>
              <w:t xml:space="preserve"> and ensure lasting transitions from emergency response to sustainable development and peace;</w:t>
            </w:r>
          </w:p>
        </w:tc>
      </w:tr>
    </w:tbl>
    <w:p w14:paraId="3A500FAD"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2C762B01" w14:textId="77777777" w:rsidR="0030723B" w:rsidRPr="00CE6BFA" w:rsidRDefault="0030723B" w:rsidP="0030723B">
      <w:r w:rsidRPr="00CE6BFA">
        <w:rPr>
          <w:rStyle w:val="HideTWBExt"/>
          <w:rFonts w:eastAsiaTheme="majorEastAsia"/>
        </w:rPr>
        <w:t>&lt;/AmendA&gt;</w:t>
      </w:r>
    </w:p>
    <w:p w14:paraId="4C5C7FF5" w14:textId="0425EE91"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16</w:t>
      </w:r>
      <w:r w:rsidRPr="00CE6BFA">
        <w:rPr>
          <w:rStyle w:val="HideTWBExt"/>
          <w:rFonts w:eastAsiaTheme="majorEastAsia"/>
          <w:b w:val="0"/>
        </w:rPr>
        <w:t>&lt;/NumAmA&gt;</w:t>
      </w:r>
    </w:p>
    <w:p w14:paraId="13A5B57F"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5730744B" w14:textId="65CEFA3E" w:rsidR="0030723B" w:rsidRPr="00CE6BFA" w:rsidRDefault="0030723B" w:rsidP="0030723B">
      <w:pPr>
        <w:pStyle w:val="NormalBold"/>
      </w:pPr>
      <w:r w:rsidRPr="00CE6BFA">
        <w:rPr>
          <w:rStyle w:val="HideTWBExt"/>
          <w:rFonts w:eastAsiaTheme="majorEastAsia"/>
          <w:b w:val="0"/>
        </w:rPr>
        <w:t>&lt;Article&gt;</w:t>
      </w:r>
      <w:r w:rsidRPr="00CE6BFA">
        <w:t>Paragraph 23</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50816347" w14:textId="77777777" w:rsidTr="0022572D">
        <w:trPr>
          <w:jc w:val="center"/>
        </w:trPr>
        <w:tc>
          <w:tcPr>
            <w:tcW w:w="9752" w:type="dxa"/>
            <w:gridSpan w:val="2"/>
          </w:tcPr>
          <w:p w14:paraId="78EA530F" w14:textId="77777777" w:rsidR="0030723B" w:rsidRPr="00CE6BFA" w:rsidRDefault="0030723B" w:rsidP="0022572D">
            <w:pPr>
              <w:keepNext/>
            </w:pPr>
          </w:p>
        </w:tc>
      </w:tr>
      <w:tr w:rsidR="0030723B" w:rsidRPr="00CE6BFA" w14:paraId="38AE6F85" w14:textId="77777777" w:rsidTr="0022572D">
        <w:trPr>
          <w:jc w:val="center"/>
        </w:trPr>
        <w:tc>
          <w:tcPr>
            <w:tcW w:w="4876" w:type="dxa"/>
          </w:tcPr>
          <w:p w14:paraId="0ECA8C50" w14:textId="77777777" w:rsidR="0030723B" w:rsidRPr="00CE6BFA" w:rsidRDefault="0030723B" w:rsidP="0022572D">
            <w:pPr>
              <w:pStyle w:val="AmColumnHeading"/>
              <w:keepNext/>
            </w:pPr>
            <w:r w:rsidRPr="00CE6BFA">
              <w:t>Motion for a resolution</w:t>
            </w:r>
          </w:p>
        </w:tc>
        <w:tc>
          <w:tcPr>
            <w:tcW w:w="4876" w:type="dxa"/>
          </w:tcPr>
          <w:p w14:paraId="0B7593A9" w14:textId="77777777" w:rsidR="0030723B" w:rsidRPr="00CE6BFA" w:rsidRDefault="0030723B" w:rsidP="0022572D">
            <w:pPr>
              <w:pStyle w:val="AmColumnHeading"/>
              <w:keepNext/>
            </w:pPr>
            <w:r w:rsidRPr="00CE6BFA">
              <w:t>Amendment</w:t>
            </w:r>
          </w:p>
        </w:tc>
      </w:tr>
      <w:tr w:rsidR="0030723B" w:rsidRPr="00CE6BFA" w14:paraId="02C77D6C" w14:textId="77777777" w:rsidTr="0022572D">
        <w:trPr>
          <w:jc w:val="center"/>
        </w:trPr>
        <w:tc>
          <w:tcPr>
            <w:tcW w:w="4876" w:type="dxa"/>
          </w:tcPr>
          <w:p w14:paraId="16F912D7" w14:textId="2541BEA3" w:rsidR="0030723B" w:rsidRPr="00CE6BFA" w:rsidRDefault="0030723B" w:rsidP="0022572D">
            <w:pPr>
              <w:pStyle w:val="Normal6a"/>
            </w:pPr>
            <w:r w:rsidRPr="00CE6BFA">
              <w:t>23.</w:t>
            </w:r>
            <w:r w:rsidRPr="00CE6BFA">
              <w:tab/>
              <w:t>Notes with concern that the Commission</w:t>
            </w:r>
            <w:r w:rsidR="00CE6BFA">
              <w:t>’</w:t>
            </w:r>
            <w:r w:rsidRPr="00CE6BFA">
              <w:t>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w:t>
            </w:r>
          </w:p>
        </w:tc>
        <w:tc>
          <w:tcPr>
            <w:tcW w:w="4876" w:type="dxa"/>
          </w:tcPr>
          <w:p w14:paraId="6C548D8E" w14:textId="075659D2" w:rsidR="0030723B" w:rsidRPr="00CE6BFA" w:rsidRDefault="0030723B" w:rsidP="0022572D">
            <w:pPr>
              <w:pStyle w:val="Normal6a"/>
              <w:rPr>
                <w:szCs w:val="24"/>
              </w:rPr>
            </w:pPr>
            <w:r w:rsidRPr="00CE6BFA">
              <w:rPr>
                <w:bCs/>
                <w:iCs/>
              </w:rPr>
              <w:t>23.</w:t>
            </w:r>
            <w:r w:rsidRPr="00CE6BFA">
              <w:rPr>
                <w:bCs/>
                <w:iCs/>
              </w:rPr>
              <w:tab/>
              <w:t>Notes with concern that the Commission</w:t>
            </w:r>
            <w:r w:rsidR="00CE6BFA">
              <w:rPr>
                <w:bCs/>
                <w:iCs/>
              </w:rPr>
              <w:t>’</w:t>
            </w:r>
            <w:r w:rsidRPr="00CE6BFA">
              <w:rPr>
                <w:bCs/>
                <w:iCs/>
              </w:rPr>
              <w:t xml:space="preserve">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 </w:t>
            </w:r>
            <w:r w:rsidRPr="00CE6BFA">
              <w:rPr>
                <w:b/>
                <w:i/>
              </w:rPr>
              <w:t>insists</w:t>
            </w:r>
            <w:r w:rsidR="00D007D5" w:rsidRPr="00CE6BFA">
              <w:rPr>
                <w:b/>
                <w:i/>
              </w:rPr>
              <w:t>,</w:t>
            </w:r>
            <w:r w:rsidRPr="00CE6BFA">
              <w:rPr>
                <w:b/>
                <w:i/>
              </w:rPr>
              <w:t xml:space="preserve"> furthermore</w:t>
            </w:r>
            <w:r w:rsidR="00D007D5" w:rsidRPr="00CE6BFA">
              <w:rPr>
                <w:b/>
                <w:i/>
              </w:rPr>
              <w:t>,</w:t>
            </w:r>
            <w:r w:rsidRPr="00CE6BFA">
              <w:rPr>
                <w:b/>
                <w:i/>
              </w:rPr>
              <w:t xml:space="preserve"> that the </w:t>
            </w:r>
            <w:r w:rsidR="00D007D5" w:rsidRPr="00CE6BFA">
              <w:rPr>
                <w:b/>
                <w:i/>
              </w:rPr>
              <w:t>European External Action Service (</w:t>
            </w:r>
            <w:r w:rsidRPr="00CE6BFA">
              <w:rPr>
                <w:b/>
                <w:i/>
              </w:rPr>
              <w:t>EEAS</w:t>
            </w:r>
            <w:r w:rsidR="00D007D5" w:rsidRPr="00CE6BFA">
              <w:rPr>
                <w:b/>
                <w:i/>
              </w:rPr>
              <w:t>), which has</w:t>
            </w:r>
            <w:r w:rsidRPr="00CE6BFA">
              <w:rPr>
                <w:b/>
                <w:i/>
              </w:rPr>
              <w:t xml:space="preserve"> 144 delegations around the world </w:t>
            </w:r>
            <w:r w:rsidR="00503EFA" w:rsidRPr="00CE6BFA">
              <w:rPr>
                <w:b/>
                <w:i/>
              </w:rPr>
              <w:t xml:space="preserve">and </w:t>
            </w:r>
            <w:r w:rsidRPr="00CE6BFA">
              <w:rPr>
                <w:b/>
                <w:i/>
              </w:rPr>
              <w:t>which face</w:t>
            </w:r>
            <w:r w:rsidR="00503EFA" w:rsidRPr="00CE6BFA">
              <w:rPr>
                <w:b/>
                <w:i/>
              </w:rPr>
              <w:t>s</w:t>
            </w:r>
            <w:r w:rsidRPr="00CE6BFA">
              <w:rPr>
                <w:b/>
                <w:i/>
              </w:rPr>
              <w:t xml:space="preserve"> partially high inflation rates</w:t>
            </w:r>
            <w:r w:rsidR="00503EFA" w:rsidRPr="00CE6BFA">
              <w:rPr>
                <w:b/>
                <w:i/>
              </w:rPr>
              <w:t>,</w:t>
            </w:r>
            <w:r w:rsidRPr="00CE6BFA">
              <w:rPr>
                <w:b/>
                <w:i/>
              </w:rPr>
              <w:t xml:space="preserve"> cannot be measured according to the same standards as EU institutions and bodies based within the EU; calls</w:t>
            </w:r>
            <w:r w:rsidR="00503EFA" w:rsidRPr="00CE6BFA">
              <w:rPr>
                <w:b/>
                <w:i/>
              </w:rPr>
              <w:t>,</w:t>
            </w:r>
            <w:r w:rsidRPr="00CE6BFA">
              <w:rPr>
                <w:b/>
                <w:i/>
              </w:rPr>
              <w:t xml:space="preserve"> therefore</w:t>
            </w:r>
            <w:r w:rsidR="00503EFA" w:rsidRPr="00CE6BFA">
              <w:rPr>
                <w:b/>
                <w:i/>
              </w:rPr>
              <w:t>,</w:t>
            </w:r>
            <w:r w:rsidRPr="00CE6BFA">
              <w:rPr>
                <w:b/>
                <w:i/>
              </w:rPr>
              <w:t xml:space="preserve"> for a differentiated treatment of the EEAS regarding its administrative expenditure;</w:t>
            </w:r>
          </w:p>
        </w:tc>
      </w:tr>
    </w:tbl>
    <w:p w14:paraId="3A233D06"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74E8F023" w14:textId="77777777" w:rsidR="0030723B" w:rsidRPr="00CE6BFA" w:rsidRDefault="0030723B" w:rsidP="0030723B">
      <w:r w:rsidRPr="00CE6BFA">
        <w:rPr>
          <w:rStyle w:val="HideTWBExt"/>
          <w:rFonts w:eastAsiaTheme="majorEastAsia"/>
        </w:rPr>
        <w:t>&lt;/AmendA&gt;</w:t>
      </w:r>
    </w:p>
    <w:p w14:paraId="27516135" w14:textId="666F48F6" w:rsidR="0030723B" w:rsidRPr="00CE6BFA" w:rsidRDefault="0030723B" w:rsidP="0030723B">
      <w:pPr>
        <w:pStyle w:val="AmNumberTabs"/>
        <w:keepNext/>
        <w:rPr>
          <w:rFonts w:ascii="Arial" w:hAnsi="Arial" w:cs="Arial"/>
          <w:sz w:val="20"/>
        </w:rPr>
      </w:pPr>
      <w:r w:rsidRPr="00CE6BFA">
        <w:rPr>
          <w:rStyle w:val="HideTWBExt"/>
          <w:rFonts w:eastAsiaTheme="majorEastAsia"/>
          <w:b w:val="0"/>
        </w:rPr>
        <w:t>&lt;AmendA&gt;</w:t>
      </w:r>
      <w:r w:rsidRPr="00CE6BFA">
        <w:t>Amendment</w:t>
      </w:r>
      <w:r w:rsidRPr="00CE6BFA">
        <w:tab/>
      </w:r>
      <w:r w:rsidRPr="00CE6BFA">
        <w:tab/>
      </w:r>
      <w:r w:rsidRPr="00CE6BFA">
        <w:rPr>
          <w:rStyle w:val="HideTWBExt"/>
          <w:rFonts w:eastAsiaTheme="majorEastAsia"/>
          <w:b w:val="0"/>
        </w:rPr>
        <w:t>&lt;NumAmA&gt;</w:t>
      </w:r>
      <w:r w:rsidR="00B5413F" w:rsidRPr="00CE6BFA">
        <w:t>17</w:t>
      </w:r>
      <w:r w:rsidRPr="00CE6BFA">
        <w:rPr>
          <w:rStyle w:val="HideTWBExt"/>
          <w:rFonts w:eastAsiaTheme="majorEastAsia"/>
          <w:b w:val="0"/>
        </w:rPr>
        <w:t>&lt;/NumAmA&gt;</w:t>
      </w:r>
    </w:p>
    <w:p w14:paraId="780AF6B5" w14:textId="77777777" w:rsidR="0030723B" w:rsidRPr="00CE6BFA" w:rsidRDefault="0030723B" w:rsidP="0030723B">
      <w:pPr>
        <w:pStyle w:val="NormalBold"/>
        <w:spacing w:before="240"/>
      </w:pPr>
      <w:r w:rsidRPr="00CE6BFA">
        <w:rPr>
          <w:rStyle w:val="HideTWBExt"/>
          <w:rFonts w:eastAsiaTheme="majorEastAsia"/>
          <w:b w:val="0"/>
        </w:rPr>
        <w:t>&lt;DocAmend&gt;</w:t>
      </w:r>
      <w:r w:rsidRPr="00CE6BFA">
        <w:t>Motion for a resolution</w:t>
      </w:r>
      <w:r w:rsidRPr="00CE6BFA">
        <w:rPr>
          <w:rStyle w:val="HideTWBExt"/>
          <w:rFonts w:eastAsiaTheme="majorEastAsia"/>
          <w:b w:val="0"/>
        </w:rPr>
        <w:t>&lt;/DocAmend&gt;</w:t>
      </w:r>
    </w:p>
    <w:p w14:paraId="57A77065" w14:textId="2FA80A09" w:rsidR="0030723B" w:rsidRPr="00CE6BFA" w:rsidRDefault="0030723B" w:rsidP="0030723B">
      <w:pPr>
        <w:pStyle w:val="NormalBold"/>
      </w:pPr>
      <w:r w:rsidRPr="00CE6BFA">
        <w:rPr>
          <w:rStyle w:val="HideTWBExt"/>
          <w:rFonts w:eastAsiaTheme="majorEastAsia"/>
          <w:b w:val="0"/>
        </w:rPr>
        <w:t>&lt;Article&gt;</w:t>
      </w:r>
      <w:r w:rsidRPr="00CE6BFA">
        <w:t>Paragraph 42</w:t>
      </w:r>
      <w:r w:rsidRPr="00CE6BFA">
        <w:rPr>
          <w:rStyle w:val="HideTWBExt"/>
          <w:rFonts w:eastAsiaTheme="majorEastAsia"/>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723B" w:rsidRPr="00CE6BFA" w14:paraId="1B5C34C5" w14:textId="77777777" w:rsidTr="0022572D">
        <w:trPr>
          <w:jc w:val="center"/>
        </w:trPr>
        <w:tc>
          <w:tcPr>
            <w:tcW w:w="9752" w:type="dxa"/>
            <w:gridSpan w:val="2"/>
          </w:tcPr>
          <w:p w14:paraId="4D8FA93C" w14:textId="77777777" w:rsidR="0030723B" w:rsidRPr="00CE6BFA" w:rsidRDefault="0030723B" w:rsidP="0022572D">
            <w:pPr>
              <w:keepNext/>
            </w:pPr>
          </w:p>
        </w:tc>
      </w:tr>
      <w:tr w:rsidR="0030723B" w:rsidRPr="00CE6BFA" w14:paraId="3265DD7F" w14:textId="77777777" w:rsidTr="0022572D">
        <w:trPr>
          <w:jc w:val="center"/>
        </w:trPr>
        <w:tc>
          <w:tcPr>
            <w:tcW w:w="4876" w:type="dxa"/>
          </w:tcPr>
          <w:p w14:paraId="3B613877" w14:textId="77777777" w:rsidR="0030723B" w:rsidRPr="00CE6BFA" w:rsidRDefault="0030723B" w:rsidP="0022572D">
            <w:pPr>
              <w:pStyle w:val="AmColumnHeading"/>
              <w:keepNext/>
            </w:pPr>
            <w:r w:rsidRPr="00CE6BFA">
              <w:t>Motion for a resolution</w:t>
            </w:r>
          </w:p>
        </w:tc>
        <w:tc>
          <w:tcPr>
            <w:tcW w:w="4876" w:type="dxa"/>
          </w:tcPr>
          <w:p w14:paraId="1BC01156" w14:textId="77777777" w:rsidR="0030723B" w:rsidRPr="00CE6BFA" w:rsidRDefault="0030723B" w:rsidP="0022572D">
            <w:pPr>
              <w:pStyle w:val="AmColumnHeading"/>
              <w:keepNext/>
            </w:pPr>
            <w:r w:rsidRPr="00CE6BFA">
              <w:t>Amendment</w:t>
            </w:r>
          </w:p>
        </w:tc>
      </w:tr>
      <w:tr w:rsidR="0030723B" w:rsidRPr="00CE6BFA" w14:paraId="324593F2" w14:textId="77777777" w:rsidTr="0022572D">
        <w:trPr>
          <w:jc w:val="center"/>
        </w:trPr>
        <w:tc>
          <w:tcPr>
            <w:tcW w:w="4876" w:type="dxa"/>
          </w:tcPr>
          <w:p w14:paraId="08EF0F08" w14:textId="45635426" w:rsidR="0030723B" w:rsidRPr="00CE6BFA" w:rsidRDefault="0030723B" w:rsidP="0022572D">
            <w:pPr>
              <w:pStyle w:val="Normal6a"/>
            </w:pPr>
            <w:r w:rsidRPr="00CE6BFA">
              <w:t>42.</w:t>
            </w:r>
            <w:r w:rsidRPr="00CE6BFA">
              <w:tab/>
              <w:t>Insists that all substantive policy choices such as programme objectives, spending priorities, financial allocations, eligibility, selection and award criteria, conditions, definitions and calculation methods must be determined in the relevant legislation, with full respect for Parliament</w:t>
            </w:r>
            <w:r w:rsidR="00CE6BFA">
              <w:t>’</w:t>
            </w:r>
            <w:r w:rsidRPr="00CE6BFA">
              <w:t xml:space="preserve">s prerogatives as co-legislator and budgetary authority and not in the work programme; demands that any elements entailing policy choices </w:t>
            </w:r>
            <w:r w:rsidRPr="00CE6BFA">
              <w:rPr>
                <w:b/>
                <w:i/>
              </w:rPr>
              <w:t>that are not included in the basic act</w:t>
            </w:r>
            <w:r w:rsidRPr="00CE6BFA">
              <w:t xml:space="preserve"> be adopted exclusively </w:t>
            </w:r>
            <w:r w:rsidRPr="00CE6BFA">
              <w:rPr>
                <w:b/>
                <w:i/>
              </w:rPr>
              <w:t>through delegated acts, rejecting any use of implementing acts or other procedures that would bypass parliamentary scrutiny; in this respect, requires that all multiannual and annual work programmes be adopted</w:t>
            </w:r>
            <w:r w:rsidRPr="00CE6BFA">
              <w:t xml:space="preserve"> through delegated acts to ensure Parliament</w:t>
            </w:r>
            <w:r w:rsidR="00CE6BFA">
              <w:t>’</w:t>
            </w:r>
            <w:r w:rsidRPr="00CE6BFA">
              <w:t>s systematic involvement in policy decision-making; categorically rejects any attempt to relegate strategic decisions to comitology procedures or other arrangements; warns that Parliament will not accept any proposal that fails to guarantee its full legislative and oversight powers;</w:t>
            </w:r>
          </w:p>
        </w:tc>
        <w:tc>
          <w:tcPr>
            <w:tcW w:w="4876" w:type="dxa"/>
          </w:tcPr>
          <w:p w14:paraId="56205ABB" w14:textId="00AA3D2A" w:rsidR="0030723B" w:rsidRPr="00CE6BFA" w:rsidRDefault="0030723B" w:rsidP="0022572D">
            <w:pPr>
              <w:pStyle w:val="Normal6a"/>
              <w:rPr>
                <w:bCs/>
                <w:iCs/>
                <w:szCs w:val="24"/>
              </w:rPr>
            </w:pPr>
            <w:r w:rsidRPr="00CE6BFA">
              <w:rPr>
                <w:bCs/>
                <w:iCs/>
              </w:rPr>
              <w:t>42.</w:t>
            </w:r>
            <w:r w:rsidRPr="00CE6BFA">
              <w:rPr>
                <w:bCs/>
                <w:iCs/>
              </w:rPr>
              <w:tab/>
              <w:t>Insists that all substantive policy choices such as programme objectives, spending priorities, financial allocations, eligibility, selection and award criteria, conditions, definitions and calculation methods must be determined in the relevant legislation, with full respect for Parliament</w:t>
            </w:r>
            <w:r w:rsidR="00CE6BFA">
              <w:rPr>
                <w:bCs/>
                <w:iCs/>
              </w:rPr>
              <w:t>’</w:t>
            </w:r>
            <w:r w:rsidRPr="00CE6BFA">
              <w:rPr>
                <w:bCs/>
                <w:iCs/>
              </w:rPr>
              <w:t>s prerogatives as co-legislator and budgetary authority and not in the work programme</w:t>
            </w:r>
            <w:r w:rsidRPr="00CE6BFA">
              <w:t>;</w:t>
            </w:r>
            <w:r w:rsidRPr="00CE6BFA">
              <w:rPr>
                <w:b/>
                <w:bCs/>
                <w:i/>
                <w:iCs/>
              </w:rPr>
              <w:t xml:space="preserve"> specifically rejects the proposal to establish the implementing rules for pre-accession assistance under the</w:t>
            </w:r>
            <w:r w:rsidR="00503EFA" w:rsidRPr="00CE6BFA">
              <w:rPr>
                <w:b/>
                <w:bCs/>
                <w:i/>
                <w:iCs/>
              </w:rPr>
              <w:t xml:space="preserve"> Europe Pillar of</w:t>
            </w:r>
            <w:r w:rsidRPr="00CE6BFA">
              <w:rPr>
                <w:b/>
                <w:bCs/>
                <w:i/>
                <w:iCs/>
              </w:rPr>
              <w:t xml:space="preserve"> Global Europe through implementing acts, given that these rules define the design, content and management of support </w:t>
            </w:r>
            <w:r w:rsidR="00503EFA" w:rsidRPr="00CE6BFA">
              <w:rPr>
                <w:b/>
                <w:bCs/>
                <w:i/>
                <w:iCs/>
              </w:rPr>
              <w:t xml:space="preserve">that is </w:t>
            </w:r>
            <w:r w:rsidRPr="00CE6BFA">
              <w:rPr>
                <w:b/>
                <w:bCs/>
                <w:i/>
                <w:iCs/>
              </w:rPr>
              <w:t>essential for future membership</w:t>
            </w:r>
            <w:r w:rsidRPr="00CE6BFA">
              <w:rPr>
                <w:bCs/>
                <w:iCs/>
              </w:rPr>
              <w:t xml:space="preserve">; demands that any elements entailing policy choices </w:t>
            </w:r>
            <w:r w:rsidRPr="00CE6BFA">
              <w:rPr>
                <w:b/>
                <w:bCs/>
                <w:i/>
                <w:iCs/>
              </w:rPr>
              <w:t xml:space="preserve">including the adoption of </w:t>
            </w:r>
            <w:r w:rsidR="00503EFA" w:rsidRPr="00CE6BFA">
              <w:rPr>
                <w:b/>
                <w:bCs/>
                <w:i/>
                <w:iCs/>
              </w:rPr>
              <w:t xml:space="preserve">multiannual indicative programmes </w:t>
            </w:r>
            <w:r w:rsidRPr="00CE6BFA">
              <w:rPr>
                <w:b/>
                <w:bCs/>
                <w:i/>
                <w:iCs/>
              </w:rPr>
              <w:t>and the mobilisation of the emerging challenges and priorities cushion,</w:t>
            </w:r>
            <w:r w:rsidRPr="00CE6BFA">
              <w:rPr>
                <w:bCs/>
                <w:iCs/>
              </w:rPr>
              <w:t xml:space="preserve"> be adopted exclusively through delegated acts to ensure Parliament</w:t>
            </w:r>
            <w:r w:rsidR="00CE6BFA">
              <w:rPr>
                <w:bCs/>
                <w:iCs/>
              </w:rPr>
              <w:t>’</w:t>
            </w:r>
            <w:r w:rsidRPr="00CE6BFA">
              <w:rPr>
                <w:bCs/>
                <w:iCs/>
              </w:rPr>
              <w:t>s systematic involvement in policy decision-making; categorically rejects any attempt to relegate strategic decisions to comitology procedures or other arrangements; warns that Parliament will not accept any proposal that fails to guarantee its full legislative and oversight powers;</w:t>
            </w:r>
          </w:p>
        </w:tc>
      </w:tr>
    </w:tbl>
    <w:p w14:paraId="324986DA" w14:textId="77777777" w:rsidR="0030723B" w:rsidRPr="00CE6BFA" w:rsidRDefault="0030723B" w:rsidP="0030723B">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49C72E2A" w14:textId="77777777" w:rsidR="0030723B" w:rsidRPr="00CE6BFA" w:rsidRDefault="0030723B" w:rsidP="0030723B">
      <w:r w:rsidRPr="00CE6BFA">
        <w:rPr>
          <w:rStyle w:val="HideTWBExt"/>
          <w:rFonts w:eastAsiaTheme="majorEastAsia"/>
        </w:rPr>
        <w:t>&lt;/AmendA&gt;</w:t>
      </w:r>
    </w:p>
    <w:p w14:paraId="7C1CD749" w14:textId="088B46A4" w:rsidR="00077BC5" w:rsidRPr="00CE6BFA" w:rsidRDefault="00077BC5" w:rsidP="00077BC5">
      <w:r w:rsidRPr="00CE6BFA">
        <w:rPr>
          <w:rStyle w:val="HideTWBExt"/>
          <w:noProof w:val="0"/>
        </w:rPr>
        <w:t>&lt;/RepeatBlock-AmendA&gt;</w:t>
      </w:r>
    </w:p>
    <w:p w14:paraId="797C0A98" w14:textId="2C2336ED" w:rsidR="00077BC5" w:rsidRPr="00CE6BFA" w:rsidRDefault="00077BC5" w:rsidP="006668F3">
      <w:pPr>
        <w:pStyle w:val="AmNumberTabs"/>
        <w:keepNext/>
        <w:rPr>
          <w:rFonts w:ascii="Arial" w:hAnsi="Arial" w:cs="Arial"/>
          <w:sz w:val="20"/>
        </w:rPr>
      </w:pPr>
      <w:bookmarkStart w:id="3" w:name="IntroB"/>
      <w:bookmarkEnd w:id="2"/>
      <w:r w:rsidRPr="00CE6BFA">
        <w:rPr>
          <w:rStyle w:val="HideTWBExt"/>
          <w:b w:val="0"/>
          <w:noProof w:val="0"/>
        </w:rPr>
        <w:t>&lt;RepeatBlock-AmendB&gt;</w:t>
      </w:r>
      <w:bookmarkStart w:id="4" w:name="restartB"/>
      <w:bookmarkEnd w:id="3"/>
      <w:r w:rsidRPr="00CE6BFA">
        <w:rPr>
          <w:rStyle w:val="HideTWBExt"/>
          <w:b w:val="0"/>
          <w:noProof w:val="0"/>
        </w:rPr>
        <w:t>&lt;AmendB&gt;</w:t>
      </w:r>
      <w:r w:rsidR="003700DA" w:rsidRPr="00CE6BFA">
        <w:t>Modification</w:t>
      </w:r>
      <w:r w:rsidRPr="00CE6BFA">
        <w:tab/>
      </w:r>
      <w:r w:rsidRPr="00CE6BFA">
        <w:tab/>
      </w:r>
      <w:r w:rsidRPr="00CE6BFA">
        <w:rPr>
          <w:rStyle w:val="HideTWBExt"/>
          <w:b w:val="0"/>
          <w:noProof w:val="0"/>
        </w:rPr>
        <w:t>&lt;NumAmB&gt;</w:t>
      </w:r>
      <w:r w:rsidR="00B5413F" w:rsidRPr="00CE6BFA">
        <w:t>18</w:t>
      </w:r>
      <w:r w:rsidRPr="00CE6BFA">
        <w:rPr>
          <w:rStyle w:val="HideTWBExt"/>
          <w:b w:val="0"/>
          <w:noProof w:val="0"/>
        </w:rPr>
        <w:t>&lt;/NumAmB&gt;</w:t>
      </w:r>
    </w:p>
    <w:p w14:paraId="26AF6BD2" w14:textId="258584A6" w:rsidR="009F4F78" w:rsidRPr="00CE6BFA" w:rsidRDefault="009F4F78" w:rsidP="009F4F78">
      <w:pPr>
        <w:pStyle w:val="NormalBold12b"/>
        <w:keepNext/>
      </w:pPr>
      <w:r w:rsidRPr="00CE6BFA">
        <w:rPr>
          <w:rStyle w:val="HideTWBExt"/>
          <w:b w:val="0"/>
          <w:noProof w:val="0"/>
        </w:rPr>
        <w:t>&lt;DocAmend&gt;</w:t>
      </w:r>
      <w:r w:rsidR="00AE36A5" w:rsidRPr="00CE6BFA">
        <w:t>Proposal for a regulation</w:t>
      </w:r>
      <w:r w:rsidRPr="00CE6BFA">
        <w:rPr>
          <w:rStyle w:val="HideTWBExt"/>
          <w:b w:val="0"/>
          <w:noProof w:val="0"/>
        </w:rPr>
        <w:t>&lt;/DocAmend&gt;</w:t>
      </w:r>
    </w:p>
    <w:p w14:paraId="32C821D8" w14:textId="73F38C24" w:rsidR="009F4F78" w:rsidRPr="00CE6BFA" w:rsidRDefault="009F4F78" w:rsidP="009F4F78">
      <w:pPr>
        <w:pStyle w:val="NormalBold"/>
        <w:keepNext/>
      </w:pPr>
      <w:r w:rsidRPr="00CE6BFA">
        <w:rPr>
          <w:rStyle w:val="HideTWBExt"/>
          <w:b w:val="0"/>
          <w:noProof w:val="0"/>
        </w:rPr>
        <w:t>&lt;Article&gt;</w:t>
      </w:r>
      <w:r w:rsidR="00AE36A5" w:rsidRPr="00CE6BFA">
        <w:t>Recital 11</w:t>
      </w:r>
      <w:r w:rsidRPr="00CE6BFA">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F4F78" w:rsidRPr="00CE6BFA" w14:paraId="25FD125E" w14:textId="77777777" w:rsidTr="00F66F5E">
        <w:trPr>
          <w:jc w:val="center"/>
        </w:trPr>
        <w:tc>
          <w:tcPr>
            <w:tcW w:w="9752" w:type="dxa"/>
            <w:gridSpan w:val="2"/>
          </w:tcPr>
          <w:p w14:paraId="23DB0FE2" w14:textId="77777777" w:rsidR="009F4F78" w:rsidRPr="00CE6BFA" w:rsidRDefault="009F4F78" w:rsidP="00F66F5E">
            <w:pPr>
              <w:keepNext/>
            </w:pPr>
          </w:p>
        </w:tc>
      </w:tr>
      <w:tr w:rsidR="009F4F78" w:rsidRPr="00CE6BFA" w14:paraId="548797E0" w14:textId="77777777" w:rsidTr="00F66F5E">
        <w:trPr>
          <w:jc w:val="center"/>
        </w:trPr>
        <w:tc>
          <w:tcPr>
            <w:tcW w:w="4876" w:type="dxa"/>
          </w:tcPr>
          <w:p w14:paraId="78B65BA3" w14:textId="6FB2CA69" w:rsidR="009F4F78" w:rsidRPr="00CE6BFA" w:rsidRDefault="00AE36A5" w:rsidP="00F66F5E">
            <w:pPr>
              <w:pStyle w:val="AmColumnHeading"/>
              <w:keepNext/>
            </w:pPr>
            <w:r w:rsidRPr="00CE6BFA">
              <w:t>Text proposed by the Commission</w:t>
            </w:r>
          </w:p>
        </w:tc>
        <w:tc>
          <w:tcPr>
            <w:tcW w:w="4876" w:type="dxa"/>
          </w:tcPr>
          <w:p w14:paraId="06E684F6" w14:textId="77777777" w:rsidR="009F4F78" w:rsidRPr="00CE6BFA" w:rsidRDefault="003700DA" w:rsidP="00F66F5E">
            <w:pPr>
              <w:pStyle w:val="AmColumnHeading"/>
              <w:keepNext/>
            </w:pPr>
            <w:r w:rsidRPr="00CE6BFA">
              <w:t>Modification</w:t>
            </w:r>
          </w:p>
        </w:tc>
      </w:tr>
      <w:tr w:rsidR="009F4F78" w:rsidRPr="00CE6BFA" w14:paraId="405B2766" w14:textId="77777777" w:rsidTr="00F66F5E">
        <w:trPr>
          <w:jc w:val="center"/>
        </w:trPr>
        <w:tc>
          <w:tcPr>
            <w:tcW w:w="4876" w:type="dxa"/>
          </w:tcPr>
          <w:p w14:paraId="70DA434A" w14:textId="7802642C" w:rsidR="009F4F78" w:rsidRPr="00CE6BFA" w:rsidRDefault="000E042E" w:rsidP="00F66F5E">
            <w:pPr>
              <w:pStyle w:val="Normal6a"/>
            </w:pPr>
            <w:r w:rsidRPr="00CE6BFA">
              <w:t>(11)</w:t>
            </w:r>
            <w:r w:rsidRPr="00CE6BFA">
              <w:tab/>
              <w:t xml:space="preserve">Support to Ukraine under Regulation (EU)[XXX] [Global Europe] should be flexible, so as to provide the adequate form and level of support. Support should be provided in particular in the form of loans, non-repayable support and provisioning for budgetary guarantees. For the part of the support to Ukraine under that Regulation provided in the form of loans, it should be possible to mobilise the necessary appropriations in the budget over and above the ceilings of the MFF for financial assistance to Ukraine available until the end of 2034. For the part of the support to Ukraine under Global Europe provided in the form of non-repayable support and provisioning of budgetary guarantees, the appropriations should be provided through a thematic special instrument, the </w:t>
            </w:r>
            <w:r w:rsidR="00CE6BFA">
              <w:t>‘</w:t>
            </w:r>
            <w:r w:rsidRPr="00CE6BFA">
              <w:t>Ukraine Reserve</w:t>
            </w:r>
            <w:r w:rsidR="00CE6BFA">
              <w:t>’</w:t>
            </w:r>
            <w:r w:rsidRPr="00CE6BFA">
              <w:t>. The commitment appropriations and corresponding payment appropriations should be mobilised annually in the framework of the budgetary procedure set out in Article 314 TFEU, over and above the ceilings for commitment and payment appropriations of the MFF.</w:t>
            </w:r>
          </w:p>
        </w:tc>
        <w:tc>
          <w:tcPr>
            <w:tcW w:w="4876" w:type="dxa"/>
          </w:tcPr>
          <w:p w14:paraId="005462B3" w14:textId="5E7CD8F2" w:rsidR="009F4F78" w:rsidRPr="00CE6BFA" w:rsidRDefault="000E042E" w:rsidP="00F66F5E">
            <w:pPr>
              <w:pStyle w:val="Normal6a"/>
              <w:rPr>
                <w:szCs w:val="24"/>
              </w:rPr>
            </w:pPr>
            <w:r w:rsidRPr="00CE6BFA">
              <w:t>(11)</w:t>
            </w:r>
            <w:r w:rsidRPr="00CE6BFA">
              <w:tab/>
              <w:t xml:space="preserve">Support to Ukraine under Regulation (EU)[XXX] [Global Europe] should be flexible, so as to provide the adequate form and level of support. Support should be provided in particular in the form of loans, non-repayable support and provisioning for budgetary guarantees. For the part of the support to Ukraine under that Regulation provided in the form of loans, it should be possible to mobilise the necessary appropriations in the budget over and above the ceilings of the MFF for financial assistance to Ukraine available until the end of 2034. For the part of the support to Ukraine under Global Europe provided in the form of non-repayable support and provisioning of budgetary guarantees, the appropriations should be provided through a thematic special instrument, the </w:t>
            </w:r>
            <w:r w:rsidR="00CE6BFA">
              <w:t>‘</w:t>
            </w:r>
            <w:r w:rsidRPr="00CE6BFA">
              <w:t>Ukraine Reserve</w:t>
            </w:r>
            <w:r w:rsidR="00CE6BFA">
              <w:t>’</w:t>
            </w:r>
            <w:r w:rsidRPr="00CE6BFA">
              <w:t xml:space="preserve">. </w:t>
            </w:r>
            <w:r w:rsidRPr="00CE6BFA">
              <w:rPr>
                <w:b/>
                <w:bCs/>
                <w:i/>
                <w:iCs/>
              </w:rPr>
              <w:t xml:space="preserve">To ensure the consistency of the enlargement process, the mobilisation of the Ukraine Reserve should clearly distinguish between resources dedicated to recovery and reconstruction and those dedicated to pre-accession assistance, ensuring that the latter are programmed and implemented in alignment with the methodology applied to other candidate countries under the Europe </w:t>
            </w:r>
            <w:r w:rsidR="000C400F" w:rsidRPr="00CE6BFA">
              <w:rPr>
                <w:b/>
                <w:bCs/>
                <w:i/>
                <w:iCs/>
              </w:rPr>
              <w:t>Pillar</w:t>
            </w:r>
            <w:r w:rsidRPr="00CE6BFA">
              <w:rPr>
                <w:b/>
                <w:bCs/>
                <w:i/>
                <w:iCs/>
              </w:rPr>
              <w:t xml:space="preserve">. </w:t>
            </w:r>
            <w:r w:rsidRPr="00CE6BFA">
              <w:t>The commitment appropriations and corresponding payment appropriations should be mobilised annually in the framework of the budgetary procedure set out in Article 314 TFEU, over and above the ceilings for commitment and payment appropriations of the MFF.</w:t>
            </w:r>
          </w:p>
        </w:tc>
      </w:tr>
    </w:tbl>
    <w:p w14:paraId="04033AA5" w14:textId="79372C8C" w:rsidR="00077BC5" w:rsidRPr="00CE6BFA" w:rsidRDefault="009F4F78" w:rsidP="009F4F78">
      <w:pPr>
        <w:pStyle w:val="AmOrLang"/>
      </w:pPr>
      <w:r w:rsidRPr="00CE6BFA">
        <w:t xml:space="preserve">Or. </w:t>
      </w:r>
      <w:r w:rsidRPr="00CE6BFA">
        <w:rPr>
          <w:rStyle w:val="HideTWBExt"/>
          <w:noProof w:val="0"/>
        </w:rPr>
        <w:t>&lt;Original&gt;</w:t>
      </w:r>
      <w:r w:rsidR="00AE36A5" w:rsidRPr="00CE6BFA">
        <w:rPr>
          <w:rStyle w:val="HideTWBInt"/>
        </w:rPr>
        <w:t>{EN}</w:t>
      </w:r>
      <w:r w:rsidR="00AE36A5" w:rsidRPr="00CE6BFA">
        <w:t>en</w:t>
      </w:r>
      <w:r w:rsidRPr="00CE6BFA">
        <w:rPr>
          <w:rStyle w:val="HideTWBExt"/>
          <w:noProof w:val="0"/>
        </w:rPr>
        <w:t>&lt;/Original&gt;</w:t>
      </w:r>
    </w:p>
    <w:p w14:paraId="0AED6B7D" w14:textId="77777777" w:rsidR="00077BC5" w:rsidRPr="00CE6BFA" w:rsidRDefault="00077BC5" w:rsidP="00077BC5">
      <w:r w:rsidRPr="00CE6BFA">
        <w:rPr>
          <w:rStyle w:val="HideTWBExt"/>
          <w:noProof w:val="0"/>
        </w:rPr>
        <w:t>&lt;/AmendB&gt;</w:t>
      </w:r>
      <w:bookmarkEnd w:id="4"/>
    </w:p>
    <w:p w14:paraId="6ABCD00E" w14:textId="175C5729" w:rsidR="00AE36A5" w:rsidRPr="00CE6BFA" w:rsidRDefault="00AE36A5" w:rsidP="006668F3">
      <w:pPr>
        <w:pStyle w:val="AmNumberTabs"/>
        <w:keepNext/>
        <w:rPr>
          <w:rFonts w:ascii="Arial" w:hAnsi="Arial" w:cs="Arial"/>
          <w:sz w:val="20"/>
        </w:rPr>
      </w:pPr>
      <w:bookmarkStart w:id="5" w:name="EndB"/>
      <w:r w:rsidRPr="00CE6BFA">
        <w:rPr>
          <w:rStyle w:val="HideTWBExt"/>
          <w:rFonts w:eastAsiaTheme="majorEastAsia"/>
          <w:b w:val="0"/>
        </w:rPr>
        <w:t>&lt;AmendB&gt;</w:t>
      </w:r>
      <w:r w:rsidRPr="00CE6BFA">
        <w:t>Modification</w:t>
      </w:r>
      <w:r w:rsidRPr="00CE6BFA">
        <w:tab/>
      </w:r>
      <w:r w:rsidRPr="00CE6BFA">
        <w:tab/>
      </w:r>
      <w:r w:rsidRPr="00CE6BFA">
        <w:rPr>
          <w:rStyle w:val="HideTWBExt"/>
          <w:rFonts w:eastAsiaTheme="majorEastAsia"/>
          <w:b w:val="0"/>
        </w:rPr>
        <w:t>&lt;NumAmB&gt;</w:t>
      </w:r>
      <w:r w:rsidR="00B5413F" w:rsidRPr="00CE6BFA">
        <w:t>19</w:t>
      </w:r>
      <w:r w:rsidRPr="00CE6BFA">
        <w:rPr>
          <w:rStyle w:val="HideTWBExt"/>
          <w:rFonts w:eastAsiaTheme="majorEastAsia"/>
          <w:b w:val="0"/>
        </w:rPr>
        <w:t>&lt;/NumAmB&gt;</w:t>
      </w:r>
    </w:p>
    <w:p w14:paraId="6886A457" w14:textId="5F173871" w:rsidR="00AE36A5" w:rsidRPr="00CE6BFA" w:rsidRDefault="00AE36A5" w:rsidP="009F4F78">
      <w:pPr>
        <w:pStyle w:val="NormalBold12b"/>
        <w:keepNext/>
      </w:pPr>
      <w:r w:rsidRPr="00CE6BFA">
        <w:rPr>
          <w:rStyle w:val="HideTWBExt"/>
          <w:rFonts w:eastAsiaTheme="majorEastAsia"/>
          <w:b w:val="0"/>
        </w:rPr>
        <w:t>&lt;DocAmend&gt;</w:t>
      </w:r>
      <w:r w:rsidRPr="00CE6BFA">
        <w:t>Proposal for a regulation</w:t>
      </w:r>
      <w:r w:rsidRPr="00CE6BFA">
        <w:rPr>
          <w:rStyle w:val="HideTWBExt"/>
          <w:rFonts w:eastAsiaTheme="majorEastAsia"/>
          <w:b w:val="0"/>
        </w:rPr>
        <w:t>&lt;/DocAmend&gt;</w:t>
      </w:r>
    </w:p>
    <w:p w14:paraId="105B9618" w14:textId="4E578E26" w:rsidR="00AE36A5" w:rsidRPr="00CE6BFA" w:rsidRDefault="00AE36A5" w:rsidP="009F4F78">
      <w:pPr>
        <w:pStyle w:val="NormalBold"/>
        <w:keepNext/>
      </w:pPr>
      <w:r w:rsidRPr="00CE6BFA">
        <w:rPr>
          <w:rStyle w:val="HideTWBExt"/>
          <w:rFonts w:eastAsiaTheme="majorEastAsia"/>
          <w:b w:val="0"/>
        </w:rPr>
        <w:t>&lt;Article&gt;</w:t>
      </w:r>
      <w:r w:rsidRPr="00CE6BFA">
        <w:t>Recital 14</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6A5" w:rsidRPr="00CE6BFA" w14:paraId="3647C6B0" w14:textId="77777777" w:rsidTr="00F66F5E">
        <w:trPr>
          <w:jc w:val="center"/>
        </w:trPr>
        <w:tc>
          <w:tcPr>
            <w:tcW w:w="9752" w:type="dxa"/>
            <w:gridSpan w:val="2"/>
          </w:tcPr>
          <w:p w14:paraId="2D29C3C2" w14:textId="77777777" w:rsidR="00AE36A5" w:rsidRPr="00CE6BFA" w:rsidRDefault="00AE36A5" w:rsidP="00F66F5E">
            <w:pPr>
              <w:keepNext/>
            </w:pPr>
          </w:p>
        </w:tc>
      </w:tr>
      <w:tr w:rsidR="00AE36A5" w:rsidRPr="00CE6BFA" w14:paraId="52586D75" w14:textId="77777777" w:rsidTr="00F66F5E">
        <w:trPr>
          <w:jc w:val="center"/>
        </w:trPr>
        <w:tc>
          <w:tcPr>
            <w:tcW w:w="4876" w:type="dxa"/>
          </w:tcPr>
          <w:p w14:paraId="7A9E2646" w14:textId="5C2C3D30" w:rsidR="00AE36A5" w:rsidRPr="00CE6BFA" w:rsidRDefault="00AE36A5" w:rsidP="00F66F5E">
            <w:pPr>
              <w:pStyle w:val="AmColumnHeading"/>
              <w:keepNext/>
            </w:pPr>
            <w:r w:rsidRPr="00CE6BFA">
              <w:t>Text proposed by the Commission</w:t>
            </w:r>
          </w:p>
        </w:tc>
        <w:tc>
          <w:tcPr>
            <w:tcW w:w="4876" w:type="dxa"/>
          </w:tcPr>
          <w:p w14:paraId="202F518E" w14:textId="77777777" w:rsidR="00AE36A5" w:rsidRPr="00CE6BFA" w:rsidRDefault="00AE36A5" w:rsidP="00F66F5E">
            <w:pPr>
              <w:pStyle w:val="AmColumnHeading"/>
              <w:keepNext/>
            </w:pPr>
            <w:r w:rsidRPr="00CE6BFA">
              <w:t>Modification</w:t>
            </w:r>
          </w:p>
        </w:tc>
      </w:tr>
      <w:tr w:rsidR="00AE36A5" w:rsidRPr="00CE6BFA" w14:paraId="75DA5282" w14:textId="77777777" w:rsidTr="00F66F5E">
        <w:trPr>
          <w:jc w:val="center"/>
        </w:trPr>
        <w:tc>
          <w:tcPr>
            <w:tcW w:w="4876" w:type="dxa"/>
          </w:tcPr>
          <w:p w14:paraId="256BF62D" w14:textId="24D81DBF" w:rsidR="00AE36A5" w:rsidRPr="00CE6BFA" w:rsidRDefault="00AE36A5" w:rsidP="00F66F5E">
            <w:pPr>
              <w:pStyle w:val="Normal6a"/>
            </w:pPr>
            <w:r w:rsidRPr="00CE6BFA">
              <w:t>(14)</w:t>
            </w:r>
            <w:r w:rsidRPr="00CE6BFA">
              <w:tab/>
              <w:t xml:space="preserve">The Flexibility Instrument should be available to allow the financing of specific unforeseen expenditure for a given financial year. The Flexibility Instrument should be constituted of a fixed amount, as well as of amounts equivalent to revenue collected pursuant to the implementation of Union policies, such as fines, other penalties, sanctions and any accrued interest or other income generated by them imposed by Union institutions, </w:t>
            </w:r>
            <w:r w:rsidRPr="00CE6BFA">
              <w:rPr>
                <w:b/>
                <w:bCs/>
                <w:i/>
                <w:iCs/>
              </w:rPr>
              <w:t>and</w:t>
            </w:r>
            <w:r w:rsidRPr="00CE6BFA">
              <w:t xml:space="preserve"> amounts equivalent to decommitments of appropriations, other than external assigned revenue, </w:t>
            </w:r>
            <w:r w:rsidRPr="00CE6BFA">
              <w:rPr>
                <w:b/>
                <w:bCs/>
                <w:i/>
                <w:iCs/>
              </w:rPr>
              <w:t>with the exclusion of amounts made available again in accordance with specific rules on making appropriations corresponding to decommitments available again</w:t>
            </w:r>
            <w:r w:rsidRPr="00CE6BFA">
              <w:t>.</w:t>
            </w:r>
          </w:p>
        </w:tc>
        <w:tc>
          <w:tcPr>
            <w:tcW w:w="4876" w:type="dxa"/>
          </w:tcPr>
          <w:p w14:paraId="39CFD991" w14:textId="016E3F32" w:rsidR="00AE36A5" w:rsidRPr="00CE6BFA" w:rsidRDefault="00AE36A5" w:rsidP="00F66F5E">
            <w:pPr>
              <w:pStyle w:val="Normal6a"/>
              <w:rPr>
                <w:szCs w:val="24"/>
              </w:rPr>
            </w:pPr>
            <w:r w:rsidRPr="00CE6BFA">
              <w:t>(14)</w:t>
            </w:r>
            <w:r w:rsidRPr="00CE6BFA">
              <w:tab/>
              <w:t xml:space="preserve">The Flexibility Instrument should be available to allow the financing of specific unforeseen expenditure for a given financial year. The Flexibility Instrument should be constituted of a fixed amount, as well as of amounts equivalent to revenue collected pursuant to the implementation of Union policies, such as fines, other penalties, sanctions and any accrued interest or other income generated by them imposed by Union institutions, </w:t>
            </w:r>
            <w:r w:rsidRPr="00CE6BFA">
              <w:rPr>
                <w:b/>
                <w:bCs/>
                <w:i/>
                <w:iCs/>
              </w:rPr>
              <w:t>excluding</w:t>
            </w:r>
            <w:r w:rsidRPr="00CE6BFA">
              <w:t xml:space="preserve"> amounts equivalent to decommitments of appropriations, other than external assigned revenue, </w:t>
            </w:r>
            <w:r w:rsidRPr="00CE6BFA">
              <w:rPr>
                <w:b/>
                <w:bCs/>
                <w:i/>
                <w:iCs/>
              </w:rPr>
              <w:t>which shall remain within the budget lines from which they were decommitted, to be reused by the budgetary authority in accordance with the relevant sectoral rules</w:t>
            </w:r>
            <w:r w:rsidRPr="00CE6BFA">
              <w:t>.</w:t>
            </w:r>
          </w:p>
        </w:tc>
      </w:tr>
    </w:tbl>
    <w:p w14:paraId="539C4654" w14:textId="4FA3C18A" w:rsidR="00AE36A5" w:rsidRPr="00CE6BFA" w:rsidRDefault="00AE36A5" w:rsidP="009F4F78">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2D42DD28" w14:textId="77777777" w:rsidR="00AE36A5" w:rsidRPr="00CE6BFA" w:rsidRDefault="00AE36A5" w:rsidP="00F9166E">
      <w:r w:rsidRPr="00CE6BFA">
        <w:rPr>
          <w:rStyle w:val="HideTWBExt"/>
          <w:rFonts w:eastAsiaTheme="majorEastAsia"/>
        </w:rPr>
        <w:t>&lt;/AmendB&gt;</w:t>
      </w:r>
    </w:p>
    <w:p w14:paraId="1E8686FF" w14:textId="29A7D638" w:rsidR="00AE36A5" w:rsidRPr="00CE6BFA" w:rsidRDefault="00AE36A5" w:rsidP="006668F3">
      <w:pPr>
        <w:pStyle w:val="AmNumberTabs"/>
        <w:keepNext/>
        <w:rPr>
          <w:rFonts w:ascii="Arial" w:hAnsi="Arial" w:cs="Arial"/>
          <w:sz w:val="20"/>
        </w:rPr>
      </w:pPr>
      <w:r w:rsidRPr="00CE6BFA">
        <w:rPr>
          <w:rStyle w:val="HideTWBExt"/>
          <w:rFonts w:eastAsiaTheme="majorEastAsia"/>
          <w:b w:val="0"/>
        </w:rPr>
        <w:t>&lt;AmendB&gt;</w:t>
      </w:r>
      <w:r w:rsidRPr="00CE6BFA">
        <w:t>Modification</w:t>
      </w:r>
      <w:r w:rsidRPr="00CE6BFA">
        <w:tab/>
      </w:r>
      <w:r w:rsidRPr="00CE6BFA">
        <w:tab/>
      </w:r>
      <w:r w:rsidRPr="00CE6BFA">
        <w:rPr>
          <w:rStyle w:val="HideTWBExt"/>
          <w:rFonts w:eastAsiaTheme="majorEastAsia"/>
          <w:b w:val="0"/>
        </w:rPr>
        <w:t>&lt;NumAmB&gt;</w:t>
      </w:r>
      <w:r w:rsidR="00B5413F" w:rsidRPr="00CE6BFA">
        <w:t>20</w:t>
      </w:r>
      <w:r w:rsidRPr="00CE6BFA">
        <w:rPr>
          <w:rStyle w:val="HideTWBExt"/>
          <w:rFonts w:eastAsiaTheme="majorEastAsia"/>
          <w:b w:val="0"/>
        </w:rPr>
        <w:t>&lt;/NumAmB&gt;</w:t>
      </w:r>
    </w:p>
    <w:p w14:paraId="29F599D6" w14:textId="0A37C7C6" w:rsidR="00AE36A5" w:rsidRPr="00CE6BFA" w:rsidRDefault="00AE36A5" w:rsidP="009F4F78">
      <w:pPr>
        <w:pStyle w:val="NormalBold12b"/>
        <w:keepNext/>
      </w:pPr>
      <w:r w:rsidRPr="00CE6BFA">
        <w:rPr>
          <w:rStyle w:val="HideTWBExt"/>
          <w:rFonts w:eastAsiaTheme="majorEastAsia"/>
          <w:b w:val="0"/>
        </w:rPr>
        <w:t>&lt;DocAmend&gt;</w:t>
      </w:r>
      <w:r w:rsidRPr="00CE6BFA">
        <w:t>Proposal for a regulation</w:t>
      </w:r>
      <w:r w:rsidRPr="00CE6BFA">
        <w:rPr>
          <w:rStyle w:val="HideTWBExt"/>
          <w:rFonts w:eastAsiaTheme="majorEastAsia"/>
          <w:b w:val="0"/>
        </w:rPr>
        <w:t>&lt;/DocAmend&gt;</w:t>
      </w:r>
    </w:p>
    <w:p w14:paraId="4E1B7F3B" w14:textId="32E53F96" w:rsidR="00AE36A5" w:rsidRPr="00CE6BFA" w:rsidRDefault="00AE36A5" w:rsidP="009F4F78">
      <w:pPr>
        <w:pStyle w:val="NormalBold"/>
        <w:keepNext/>
      </w:pPr>
      <w:r w:rsidRPr="00CE6BFA">
        <w:rPr>
          <w:rStyle w:val="HideTWBExt"/>
          <w:rFonts w:eastAsiaTheme="majorEastAsia"/>
          <w:b w:val="0"/>
        </w:rPr>
        <w:t>&lt;Article&gt;</w:t>
      </w:r>
      <w:r w:rsidRPr="00CE6BFA">
        <w:t>Recital 15</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36A5" w:rsidRPr="00CE6BFA" w14:paraId="535516B3" w14:textId="77777777" w:rsidTr="00F66F5E">
        <w:trPr>
          <w:jc w:val="center"/>
        </w:trPr>
        <w:tc>
          <w:tcPr>
            <w:tcW w:w="9752" w:type="dxa"/>
            <w:gridSpan w:val="2"/>
          </w:tcPr>
          <w:p w14:paraId="149C82DD" w14:textId="77777777" w:rsidR="00AE36A5" w:rsidRPr="00CE6BFA" w:rsidRDefault="00AE36A5" w:rsidP="00F66F5E">
            <w:pPr>
              <w:keepNext/>
            </w:pPr>
          </w:p>
        </w:tc>
      </w:tr>
      <w:tr w:rsidR="00AE36A5" w:rsidRPr="00CE6BFA" w14:paraId="1F458C04" w14:textId="77777777" w:rsidTr="00F66F5E">
        <w:trPr>
          <w:jc w:val="center"/>
        </w:trPr>
        <w:tc>
          <w:tcPr>
            <w:tcW w:w="4876" w:type="dxa"/>
          </w:tcPr>
          <w:p w14:paraId="0254B6A2" w14:textId="6780A23E" w:rsidR="00AE36A5" w:rsidRPr="00CE6BFA" w:rsidRDefault="00AE36A5" w:rsidP="00F66F5E">
            <w:pPr>
              <w:pStyle w:val="AmColumnHeading"/>
              <w:keepNext/>
            </w:pPr>
            <w:r w:rsidRPr="00CE6BFA">
              <w:t>Text proposed by the Commission</w:t>
            </w:r>
          </w:p>
        </w:tc>
        <w:tc>
          <w:tcPr>
            <w:tcW w:w="4876" w:type="dxa"/>
          </w:tcPr>
          <w:p w14:paraId="06EF2405" w14:textId="77777777" w:rsidR="00AE36A5" w:rsidRPr="00CE6BFA" w:rsidRDefault="00AE36A5" w:rsidP="00F66F5E">
            <w:pPr>
              <w:pStyle w:val="AmColumnHeading"/>
              <w:keepNext/>
            </w:pPr>
            <w:r w:rsidRPr="00CE6BFA">
              <w:t>Modification</w:t>
            </w:r>
          </w:p>
        </w:tc>
      </w:tr>
      <w:tr w:rsidR="00AE36A5" w:rsidRPr="00CE6BFA" w14:paraId="4B7CBFFC" w14:textId="77777777" w:rsidTr="00F66F5E">
        <w:trPr>
          <w:jc w:val="center"/>
        </w:trPr>
        <w:tc>
          <w:tcPr>
            <w:tcW w:w="4876" w:type="dxa"/>
          </w:tcPr>
          <w:p w14:paraId="4A1948C4" w14:textId="6C26F7C7" w:rsidR="00AE36A5" w:rsidRPr="00CE6BFA" w:rsidRDefault="00AE36A5" w:rsidP="00F66F5E">
            <w:pPr>
              <w:pStyle w:val="Normal6a"/>
            </w:pPr>
            <w:r w:rsidRPr="00CE6BFA">
              <w:t>(15)</w:t>
            </w:r>
            <w:r w:rsidRPr="00CE6BFA">
              <w:tab/>
              <w:t>Enlargement of the Union is a strategic investment in peace, security, stability and prosperity in Europe and allows the Union to be better positioned to address global challenges. It is necessary to provide for a revision of the MFF in the event of accession of new Member Sates to the Union.</w:t>
            </w:r>
          </w:p>
        </w:tc>
        <w:tc>
          <w:tcPr>
            <w:tcW w:w="4876" w:type="dxa"/>
          </w:tcPr>
          <w:p w14:paraId="47095132" w14:textId="3525376E" w:rsidR="00AE36A5" w:rsidRPr="00CE6BFA" w:rsidRDefault="00AE36A5" w:rsidP="00F66F5E">
            <w:pPr>
              <w:pStyle w:val="Normal6a"/>
              <w:rPr>
                <w:szCs w:val="24"/>
              </w:rPr>
            </w:pPr>
            <w:r w:rsidRPr="00CE6BFA">
              <w:t>(15)</w:t>
            </w:r>
            <w:r w:rsidRPr="00CE6BFA">
              <w:tab/>
              <w:t xml:space="preserve">Enlargement of the Union is a strategic investment in peace, security, stability and prosperity in Europe and allows the Union to be better positioned to address global challenges. </w:t>
            </w:r>
            <w:r w:rsidRPr="00CE6BFA">
              <w:rPr>
                <w:b/>
                <w:bCs/>
                <w:i/>
                <w:iCs/>
              </w:rPr>
              <w:t xml:space="preserve">To ensure the predictability and credibility of the accession process, the financial framework should guarantee a dedicated allocation for candidate countries and potential candidates, clearly distinguishing these funds from those allocated to other partners in the region. </w:t>
            </w:r>
            <w:r w:rsidRPr="00CE6BFA">
              <w:t>It is necessary to provide for a revision of the MFF in the event of accession of new Member Sates to the Union.</w:t>
            </w:r>
          </w:p>
        </w:tc>
      </w:tr>
    </w:tbl>
    <w:p w14:paraId="0BDDF1B4" w14:textId="7303FFFB" w:rsidR="00AE36A5" w:rsidRPr="00CE6BFA" w:rsidRDefault="00AE36A5" w:rsidP="009F4F78">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5C8E40FC" w14:textId="77777777" w:rsidR="00AE36A5" w:rsidRPr="00CE6BFA" w:rsidRDefault="00AE36A5" w:rsidP="00F9166E">
      <w:r w:rsidRPr="00CE6BFA">
        <w:rPr>
          <w:rStyle w:val="HideTWBExt"/>
          <w:rFonts w:eastAsiaTheme="majorEastAsia"/>
        </w:rPr>
        <w:t>&lt;/AmendB&gt;</w:t>
      </w:r>
    </w:p>
    <w:p w14:paraId="53C85E93" w14:textId="5FE432D5" w:rsidR="000E042E" w:rsidRPr="00CE6BFA" w:rsidRDefault="000E042E" w:rsidP="000E042E">
      <w:pPr>
        <w:pStyle w:val="AmNumberTabs"/>
        <w:keepNext/>
        <w:rPr>
          <w:rFonts w:ascii="Arial" w:hAnsi="Arial" w:cs="Arial"/>
          <w:sz w:val="20"/>
        </w:rPr>
      </w:pPr>
      <w:r w:rsidRPr="00CE6BFA">
        <w:rPr>
          <w:rStyle w:val="HideTWBExt"/>
          <w:rFonts w:eastAsiaTheme="majorEastAsia"/>
          <w:b w:val="0"/>
        </w:rPr>
        <w:t>&lt;AmendB&gt;</w:t>
      </w:r>
      <w:r w:rsidRPr="00CE6BFA">
        <w:t>Modification</w:t>
      </w:r>
      <w:r w:rsidRPr="00CE6BFA">
        <w:tab/>
      </w:r>
      <w:r w:rsidRPr="00CE6BFA">
        <w:tab/>
      </w:r>
      <w:r w:rsidRPr="00CE6BFA">
        <w:rPr>
          <w:rStyle w:val="HideTWBExt"/>
          <w:rFonts w:eastAsiaTheme="majorEastAsia"/>
          <w:b w:val="0"/>
        </w:rPr>
        <w:t>&lt;NumAmB&gt;</w:t>
      </w:r>
      <w:r w:rsidR="00B5413F" w:rsidRPr="00CE6BFA">
        <w:t>21</w:t>
      </w:r>
      <w:r w:rsidRPr="00CE6BFA">
        <w:rPr>
          <w:rStyle w:val="HideTWBExt"/>
          <w:rFonts w:eastAsiaTheme="majorEastAsia"/>
          <w:b w:val="0"/>
        </w:rPr>
        <w:t>&lt;/NumAmB&gt;</w:t>
      </w:r>
    </w:p>
    <w:p w14:paraId="48E11CAC" w14:textId="77777777" w:rsidR="000E042E" w:rsidRPr="00CE6BFA" w:rsidRDefault="000E042E" w:rsidP="000E042E">
      <w:pPr>
        <w:pStyle w:val="NormalBold12b"/>
        <w:keepNext/>
      </w:pPr>
      <w:r w:rsidRPr="00CE6BFA">
        <w:rPr>
          <w:rStyle w:val="HideTWBExt"/>
          <w:rFonts w:eastAsiaTheme="majorEastAsia"/>
          <w:b w:val="0"/>
        </w:rPr>
        <w:t>&lt;DocAmend&gt;</w:t>
      </w:r>
      <w:r w:rsidRPr="00CE6BFA">
        <w:t>Proposal for a regulation</w:t>
      </w:r>
      <w:r w:rsidRPr="00CE6BFA">
        <w:rPr>
          <w:rStyle w:val="HideTWBExt"/>
          <w:rFonts w:eastAsiaTheme="majorEastAsia"/>
          <w:b w:val="0"/>
        </w:rPr>
        <w:t>&lt;/DocAmend&gt;</w:t>
      </w:r>
    </w:p>
    <w:p w14:paraId="7F15C234" w14:textId="7FDA27E2" w:rsidR="000E042E" w:rsidRPr="00CE6BFA" w:rsidRDefault="000E042E" w:rsidP="000E042E">
      <w:pPr>
        <w:pStyle w:val="NormalBold"/>
        <w:keepNext/>
      </w:pPr>
      <w:r w:rsidRPr="00CE6BFA">
        <w:rPr>
          <w:rStyle w:val="HideTWBExt"/>
          <w:rFonts w:eastAsiaTheme="majorEastAsia"/>
          <w:b w:val="0"/>
        </w:rPr>
        <w:t>&lt;Article&gt;</w:t>
      </w:r>
      <w:r w:rsidRPr="00CE6BFA">
        <w:t>Chapter 1 – Article 2 – paragraph 3</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042E" w:rsidRPr="00CE6BFA" w14:paraId="1F9669E1" w14:textId="77777777" w:rsidTr="0022572D">
        <w:trPr>
          <w:jc w:val="center"/>
        </w:trPr>
        <w:tc>
          <w:tcPr>
            <w:tcW w:w="9752" w:type="dxa"/>
            <w:gridSpan w:val="2"/>
          </w:tcPr>
          <w:p w14:paraId="00C84F4A" w14:textId="77777777" w:rsidR="000E042E" w:rsidRPr="00CE6BFA" w:rsidRDefault="000E042E" w:rsidP="0022572D">
            <w:pPr>
              <w:keepNext/>
            </w:pPr>
          </w:p>
        </w:tc>
      </w:tr>
      <w:tr w:rsidR="000E042E" w:rsidRPr="00CE6BFA" w14:paraId="511955DD" w14:textId="77777777" w:rsidTr="0022572D">
        <w:trPr>
          <w:jc w:val="center"/>
        </w:trPr>
        <w:tc>
          <w:tcPr>
            <w:tcW w:w="4876" w:type="dxa"/>
          </w:tcPr>
          <w:p w14:paraId="6868A5B8" w14:textId="77777777" w:rsidR="000E042E" w:rsidRPr="00CE6BFA" w:rsidRDefault="000E042E" w:rsidP="0022572D">
            <w:pPr>
              <w:pStyle w:val="AmColumnHeading"/>
              <w:keepNext/>
            </w:pPr>
            <w:r w:rsidRPr="00CE6BFA">
              <w:t>Text proposed by the Commission</w:t>
            </w:r>
          </w:p>
        </w:tc>
        <w:tc>
          <w:tcPr>
            <w:tcW w:w="4876" w:type="dxa"/>
          </w:tcPr>
          <w:p w14:paraId="11AA660A" w14:textId="77777777" w:rsidR="000E042E" w:rsidRPr="00CE6BFA" w:rsidRDefault="000E042E" w:rsidP="0022572D">
            <w:pPr>
              <w:pStyle w:val="AmColumnHeading"/>
              <w:keepNext/>
            </w:pPr>
            <w:r w:rsidRPr="00CE6BFA">
              <w:t>Modification</w:t>
            </w:r>
          </w:p>
        </w:tc>
      </w:tr>
      <w:tr w:rsidR="000E042E" w:rsidRPr="00CE6BFA" w14:paraId="32302951" w14:textId="77777777" w:rsidTr="0022572D">
        <w:trPr>
          <w:jc w:val="center"/>
        </w:trPr>
        <w:tc>
          <w:tcPr>
            <w:tcW w:w="4876" w:type="dxa"/>
          </w:tcPr>
          <w:p w14:paraId="53FFDD05" w14:textId="7F623928" w:rsidR="000E042E" w:rsidRPr="00CE6BFA" w:rsidRDefault="000E042E" w:rsidP="0022572D">
            <w:pPr>
              <w:pStyle w:val="Normal6a"/>
            </w:pPr>
            <w:r w:rsidRPr="00CE6BFA">
              <w:t>3.</w:t>
            </w:r>
            <w:r w:rsidRPr="00CE6BFA">
              <w:tab/>
              <w:t xml:space="preserve">Where it is necessary to mobilise a guarantee for financial assistance to Member States authorised in accordance with Article 223(1) of the Financial Regulation, the necessary amount </w:t>
            </w:r>
            <w:r w:rsidRPr="00CE6BFA">
              <w:rPr>
                <w:b/>
                <w:bCs/>
                <w:i/>
                <w:iCs/>
              </w:rPr>
              <w:t>shall</w:t>
            </w:r>
            <w:r w:rsidRPr="00CE6BFA">
              <w:t xml:space="preserve"> be mobilised over and above the MFF ceilings.</w:t>
            </w:r>
          </w:p>
        </w:tc>
        <w:tc>
          <w:tcPr>
            <w:tcW w:w="4876" w:type="dxa"/>
          </w:tcPr>
          <w:p w14:paraId="19CEEB93" w14:textId="74413B5B" w:rsidR="000E042E" w:rsidRPr="00CE6BFA" w:rsidRDefault="000E042E" w:rsidP="0022572D">
            <w:pPr>
              <w:pStyle w:val="Normal6a"/>
              <w:rPr>
                <w:szCs w:val="24"/>
              </w:rPr>
            </w:pPr>
            <w:r w:rsidRPr="00CE6BFA">
              <w:t>3.</w:t>
            </w:r>
            <w:r w:rsidRPr="00CE6BFA">
              <w:tab/>
              <w:t xml:space="preserve">Where it is necessary to mobilise a guarantee for financial assistance to Member States authorised in accordance with Article 223(1) of the Financial Regulation, the necessary amount shall be mobilised over and above the MFF ceilings. </w:t>
            </w:r>
            <w:r w:rsidRPr="00CE6BFA">
              <w:rPr>
                <w:b/>
                <w:bCs/>
                <w:i/>
                <w:iCs/>
              </w:rPr>
              <w:t xml:space="preserve">The Commission shall provide the European Parliament and the Council with a detailed annual report on the sustainability of the contingent liabilities arising from such mobilisation and shall consult the </w:t>
            </w:r>
            <w:r w:rsidR="0064147C" w:rsidRPr="00CE6BFA">
              <w:rPr>
                <w:b/>
                <w:bCs/>
                <w:i/>
                <w:iCs/>
              </w:rPr>
              <w:t xml:space="preserve">budgetary authority </w:t>
            </w:r>
            <w:r w:rsidRPr="00CE6BFA">
              <w:rPr>
                <w:b/>
                <w:bCs/>
                <w:i/>
                <w:iCs/>
              </w:rPr>
              <w:t>prior to the authorisation of new guarantees.</w:t>
            </w:r>
          </w:p>
        </w:tc>
      </w:tr>
    </w:tbl>
    <w:p w14:paraId="7CADC3C4" w14:textId="77777777" w:rsidR="000E042E" w:rsidRPr="00CE6BFA" w:rsidRDefault="000E042E" w:rsidP="000E042E">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313C3103" w14:textId="77777777" w:rsidR="000E042E" w:rsidRPr="00CE6BFA" w:rsidRDefault="000E042E" w:rsidP="000E042E">
      <w:r w:rsidRPr="00CE6BFA">
        <w:rPr>
          <w:rStyle w:val="HideTWBExt"/>
          <w:rFonts w:eastAsiaTheme="majorEastAsia"/>
        </w:rPr>
        <w:t>&lt;/AmendB&gt;</w:t>
      </w:r>
    </w:p>
    <w:p w14:paraId="6D310ED6" w14:textId="32C870B4" w:rsidR="000E042E" w:rsidRPr="00CE6BFA" w:rsidRDefault="000E042E" w:rsidP="000E042E">
      <w:pPr>
        <w:pStyle w:val="AmNumberTabs"/>
        <w:keepNext/>
        <w:rPr>
          <w:rFonts w:ascii="Arial" w:hAnsi="Arial" w:cs="Arial"/>
          <w:sz w:val="20"/>
        </w:rPr>
      </w:pPr>
      <w:r w:rsidRPr="00CE6BFA">
        <w:rPr>
          <w:rStyle w:val="HideTWBExt"/>
          <w:rFonts w:eastAsiaTheme="majorEastAsia"/>
          <w:b w:val="0"/>
        </w:rPr>
        <w:t>&lt;AmendB&gt;</w:t>
      </w:r>
      <w:r w:rsidRPr="00CE6BFA">
        <w:t>Modification</w:t>
      </w:r>
      <w:r w:rsidRPr="00CE6BFA">
        <w:tab/>
      </w:r>
      <w:r w:rsidRPr="00CE6BFA">
        <w:tab/>
      </w:r>
      <w:r w:rsidRPr="00CE6BFA">
        <w:rPr>
          <w:rStyle w:val="HideTWBExt"/>
          <w:rFonts w:eastAsiaTheme="majorEastAsia"/>
          <w:b w:val="0"/>
        </w:rPr>
        <w:t>&lt;NumAmB&gt;</w:t>
      </w:r>
      <w:r w:rsidR="00B5413F" w:rsidRPr="00CE6BFA">
        <w:t>22</w:t>
      </w:r>
      <w:r w:rsidRPr="00CE6BFA">
        <w:rPr>
          <w:rStyle w:val="HideTWBExt"/>
          <w:rFonts w:eastAsiaTheme="majorEastAsia"/>
          <w:b w:val="0"/>
        </w:rPr>
        <w:t>&lt;/NumAmB&gt;</w:t>
      </w:r>
    </w:p>
    <w:p w14:paraId="0E132447" w14:textId="77777777" w:rsidR="000E042E" w:rsidRPr="00CE6BFA" w:rsidRDefault="000E042E" w:rsidP="000E042E">
      <w:pPr>
        <w:pStyle w:val="NormalBold12b"/>
        <w:keepNext/>
      </w:pPr>
      <w:r w:rsidRPr="00CE6BFA">
        <w:rPr>
          <w:rStyle w:val="HideTWBExt"/>
          <w:rFonts w:eastAsiaTheme="majorEastAsia"/>
          <w:b w:val="0"/>
        </w:rPr>
        <w:t>&lt;DocAmend&gt;</w:t>
      </w:r>
      <w:r w:rsidRPr="00CE6BFA">
        <w:t>Proposal for a regulation</w:t>
      </w:r>
      <w:r w:rsidRPr="00CE6BFA">
        <w:rPr>
          <w:rStyle w:val="HideTWBExt"/>
          <w:rFonts w:eastAsiaTheme="majorEastAsia"/>
          <w:b w:val="0"/>
        </w:rPr>
        <w:t>&lt;/DocAmend&gt;</w:t>
      </w:r>
    </w:p>
    <w:p w14:paraId="0F636713" w14:textId="3A6B4944" w:rsidR="000E042E" w:rsidRPr="00CE6BFA" w:rsidRDefault="000E042E" w:rsidP="000E042E">
      <w:pPr>
        <w:pStyle w:val="NormalBold"/>
        <w:keepNext/>
      </w:pPr>
      <w:r w:rsidRPr="00CE6BFA">
        <w:rPr>
          <w:rStyle w:val="HideTWBExt"/>
          <w:rFonts w:eastAsiaTheme="majorEastAsia"/>
          <w:b w:val="0"/>
        </w:rPr>
        <w:t>&lt;Article&gt;</w:t>
      </w:r>
      <w:r w:rsidRPr="00CE6BFA">
        <w:t>Chapter 3 – Article 6 – paragraph 1</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042E" w:rsidRPr="00CE6BFA" w14:paraId="13298D2D" w14:textId="77777777" w:rsidTr="0022572D">
        <w:trPr>
          <w:jc w:val="center"/>
        </w:trPr>
        <w:tc>
          <w:tcPr>
            <w:tcW w:w="9752" w:type="dxa"/>
            <w:gridSpan w:val="2"/>
          </w:tcPr>
          <w:p w14:paraId="73760EFA" w14:textId="77777777" w:rsidR="000E042E" w:rsidRPr="00CE6BFA" w:rsidRDefault="000E042E" w:rsidP="0022572D">
            <w:pPr>
              <w:keepNext/>
            </w:pPr>
          </w:p>
        </w:tc>
      </w:tr>
      <w:tr w:rsidR="000E042E" w:rsidRPr="00CE6BFA" w14:paraId="24FAB704" w14:textId="77777777" w:rsidTr="0022572D">
        <w:trPr>
          <w:jc w:val="center"/>
        </w:trPr>
        <w:tc>
          <w:tcPr>
            <w:tcW w:w="4876" w:type="dxa"/>
          </w:tcPr>
          <w:p w14:paraId="3C19B0AB" w14:textId="77777777" w:rsidR="000E042E" w:rsidRPr="00CE6BFA" w:rsidRDefault="000E042E" w:rsidP="0022572D">
            <w:pPr>
              <w:pStyle w:val="AmColumnHeading"/>
              <w:keepNext/>
            </w:pPr>
            <w:r w:rsidRPr="00CE6BFA">
              <w:t>Text proposed by the Commission</w:t>
            </w:r>
          </w:p>
        </w:tc>
        <w:tc>
          <w:tcPr>
            <w:tcW w:w="4876" w:type="dxa"/>
          </w:tcPr>
          <w:p w14:paraId="409B683D" w14:textId="77777777" w:rsidR="000E042E" w:rsidRPr="00CE6BFA" w:rsidRDefault="000E042E" w:rsidP="0022572D">
            <w:pPr>
              <w:pStyle w:val="AmColumnHeading"/>
              <w:keepNext/>
            </w:pPr>
            <w:r w:rsidRPr="00CE6BFA">
              <w:t>Modification</w:t>
            </w:r>
          </w:p>
        </w:tc>
      </w:tr>
      <w:tr w:rsidR="000E042E" w:rsidRPr="00CE6BFA" w14:paraId="1824710D" w14:textId="77777777" w:rsidTr="0022572D">
        <w:trPr>
          <w:jc w:val="center"/>
        </w:trPr>
        <w:tc>
          <w:tcPr>
            <w:tcW w:w="4876" w:type="dxa"/>
          </w:tcPr>
          <w:p w14:paraId="414BD98A" w14:textId="1A026439" w:rsidR="000E042E" w:rsidRPr="00CE6BFA" w:rsidRDefault="000E042E" w:rsidP="0022572D">
            <w:pPr>
              <w:pStyle w:val="Normal6a"/>
            </w:pPr>
            <w:r w:rsidRPr="00CE6BFA">
              <w:t>1.</w:t>
            </w:r>
            <w:r w:rsidRPr="00CE6BFA">
              <w:tab/>
              <w:t>The Ukraine Reserve may be mobilised for the sole purpose of financing expenditure for Ukraine under [Regulation (EU) XXXX/XX] [Global Europe].</w:t>
            </w:r>
          </w:p>
        </w:tc>
        <w:tc>
          <w:tcPr>
            <w:tcW w:w="4876" w:type="dxa"/>
          </w:tcPr>
          <w:p w14:paraId="15E548BE" w14:textId="2EA7551C" w:rsidR="000E042E" w:rsidRPr="00CE6BFA" w:rsidRDefault="000E042E" w:rsidP="0022572D">
            <w:pPr>
              <w:pStyle w:val="Normal6a"/>
              <w:rPr>
                <w:szCs w:val="24"/>
              </w:rPr>
            </w:pPr>
            <w:r w:rsidRPr="00CE6BFA">
              <w:t>1.</w:t>
            </w:r>
            <w:r w:rsidRPr="00CE6BFA">
              <w:tab/>
              <w:t xml:space="preserve">The Ukraine Reserve may be mobilised for the sole purpose of financing expenditure for Ukraine under [Regulation (EU) XXXX/XX] [Global Europe]. </w:t>
            </w:r>
            <w:r w:rsidRPr="00CE6BFA">
              <w:rPr>
                <w:b/>
                <w:bCs/>
                <w:i/>
                <w:iCs/>
              </w:rPr>
              <w:t>The mobilisation decision shall clearly distinguish between amounts allocated for pre-accession assistance, which shall support the alignment with the Union acquis, and amounts allocated for reconstruction and recovery.</w:t>
            </w:r>
          </w:p>
        </w:tc>
      </w:tr>
    </w:tbl>
    <w:p w14:paraId="4911B2E6" w14:textId="77777777" w:rsidR="000E042E" w:rsidRPr="00CE6BFA" w:rsidRDefault="000E042E" w:rsidP="000E042E">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4708FDB7" w14:textId="77777777" w:rsidR="000E042E" w:rsidRPr="00CE6BFA" w:rsidRDefault="000E042E" w:rsidP="000E042E">
      <w:r w:rsidRPr="00CE6BFA">
        <w:rPr>
          <w:rStyle w:val="HideTWBExt"/>
          <w:rFonts w:eastAsiaTheme="majorEastAsia"/>
        </w:rPr>
        <w:t>&lt;/AmendB&gt;</w:t>
      </w:r>
    </w:p>
    <w:p w14:paraId="3EFA3F5B" w14:textId="4ABE8DD0" w:rsidR="000E042E" w:rsidRPr="00CE6BFA" w:rsidRDefault="000E042E" w:rsidP="000E042E">
      <w:pPr>
        <w:pStyle w:val="AmNumberTabs"/>
        <w:keepNext/>
        <w:rPr>
          <w:rFonts w:ascii="Arial" w:hAnsi="Arial" w:cs="Arial"/>
          <w:sz w:val="20"/>
        </w:rPr>
      </w:pPr>
      <w:r w:rsidRPr="00CE6BFA">
        <w:rPr>
          <w:rStyle w:val="HideTWBExt"/>
          <w:rFonts w:eastAsiaTheme="majorEastAsia"/>
          <w:b w:val="0"/>
        </w:rPr>
        <w:t>&lt;AmendB&gt;</w:t>
      </w:r>
      <w:r w:rsidRPr="00CE6BFA">
        <w:t>Modification</w:t>
      </w:r>
      <w:r w:rsidRPr="00CE6BFA">
        <w:tab/>
      </w:r>
      <w:r w:rsidRPr="00CE6BFA">
        <w:tab/>
      </w:r>
      <w:r w:rsidRPr="00CE6BFA">
        <w:rPr>
          <w:rStyle w:val="HideTWBExt"/>
          <w:rFonts w:eastAsiaTheme="majorEastAsia"/>
          <w:b w:val="0"/>
        </w:rPr>
        <w:t>&lt;NumAmB&gt;</w:t>
      </w:r>
      <w:r w:rsidR="00B5413F" w:rsidRPr="00CE6BFA">
        <w:t>23</w:t>
      </w:r>
      <w:r w:rsidRPr="00CE6BFA">
        <w:rPr>
          <w:rStyle w:val="HideTWBExt"/>
          <w:rFonts w:eastAsiaTheme="majorEastAsia"/>
          <w:b w:val="0"/>
        </w:rPr>
        <w:t>&lt;/NumAmB&gt;</w:t>
      </w:r>
    </w:p>
    <w:p w14:paraId="215D52CA" w14:textId="77777777" w:rsidR="000E042E" w:rsidRPr="00CE6BFA" w:rsidRDefault="000E042E" w:rsidP="000E042E">
      <w:pPr>
        <w:pStyle w:val="NormalBold12b"/>
        <w:keepNext/>
      </w:pPr>
      <w:r w:rsidRPr="00CE6BFA">
        <w:rPr>
          <w:rStyle w:val="HideTWBExt"/>
          <w:rFonts w:eastAsiaTheme="majorEastAsia"/>
          <w:b w:val="0"/>
        </w:rPr>
        <w:t>&lt;DocAmend&gt;</w:t>
      </w:r>
      <w:r w:rsidRPr="00CE6BFA">
        <w:t>Proposal for a regulation</w:t>
      </w:r>
      <w:r w:rsidRPr="00CE6BFA">
        <w:rPr>
          <w:rStyle w:val="HideTWBExt"/>
          <w:rFonts w:eastAsiaTheme="majorEastAsia"/>
          <w:b w:val="0"/>
        </w:rPr>
        <w:t>&lt;/DocAmend&gt;</w:t>
      </w:r>
    </w:p>
    <w:p w14:paraId="143DC2DD" w14:textId="069CF5F3" w:rsidR="000E042E" w:rsidRPr="00CE6BFA" w:rsidRDefault="000E042E" w:rsidP="000E042E">
      <w:pPr>
        <w:pStyle w:val="NormalBold"/>
        <w:keepNext/>
      </w:pPr>
      <w:r w:rsidRPr="00CE6BFA">
        <w:rPr>
          <w:rStyle w:val="HideTWBExt"/>
          <w:rFonts w:eastAsiaTheme="majorEastAsia"/>
          <w:b w:val="0"/>
        </w:rPr>
        <w:t>&lt;Article&gt;</w:t>
      </w:r>
      <w:r w:rsidRPr="00CE6BFA">
        <w:t>Chapter 3 – Article 6 – paragraph 3 a (new)</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042E" w:rsidRPr="00CE6BFA" w14:paraId="0152F79D" w14:textId="77777777" w:rsidTr="0022572D">
        <w:trPr>
          <w:jc w:val="center"/>
        </w:trPr>
        <w:tc>
          <w:tcPr>
            <w:tcW w:w="9752" w:type="dxa"/>
            <w:gridSpan w:val="2"/>
          </w:tcPr>
          <w:p w14:paraId="20694399" w14:textId="77777777" w:rsidR="000E042E" w:rsidRPr="00CE6BFA" w:rsidRDefault="000E042E" w:rsidP="0022572D">
            <w:pPr>
              <w:keepNext/>
            </w:pPr>
          </w:p>
        </w:tc>
      </w:tr>
      <w:tr w:rsidR="000E042E" w:rsidRPr="00CE6BFA" w14:paraId="432AF624" w14:textId="77777777" w:rsidTr="0022572D">
        <w:trPr>
          <w:jc w:val="center"/>
        </w:trPr>
        <w:tc>
          <w:tcPr>
            <w:tcW w:w="4876" w:type="dxa"/>
          </w:tcPr>
          <w:p w14:paraId="66F1E9E5" w14:textId="77777777" w:rsidR="000E042E" w:rsidRPr="00CE6BFA" w:rsidRDefault="000E042E" w:rsidP="0022572D">
            <w:pPr>
              <w:pStyle w:val="AmColumnHeading"/>
              <w:keepNext/>
            </w:pPr>
            <w:r w:rsidRPr="00CE6BFA">
              <w:t>Text proposed by the Commission</w:t>
            </w:r>
          </w:p>
        </w:tc>
        <w:tc>
          <w:tcPr>
            <w:tcW w:w="4876" w:type="dxa"/>
          </w:tcPr>
          <w:p w14:paraId="69A6E84E" w14:textId="77777777" w:rsidR="000E042E" w:rsidRPr="00CE6BFA" w:rsidRDefault="000E042E" w:rsidP="0022572D">
            <w:pPr>
              <w:pStyle w:val="AmColumnHeading"/>
              <w:keepNext/>
            </w:pPr>
            <w:r w:rsidRPr="00CE6BFA">
              <w:t>Modification</w:t>
            </w:r>
          </w:p>
        </w:tc>
      </w:tr>
      <w:tr w:rsidR="000E042E" w:rsidRPr="00CE6BFA" w14:paraId="2063DFCF" w14:textId="77777777" w:rsidTr="0022572D">
        <w:trPr>
          <w:jc w:val="center"/>
        </w:trPr>
        <w:tc>
          <w:tcPr>
            <w:tcW w:w="4876" w:type="dxa"/>
          </w:tcPr>
          <w:p w14:paraId="62319BF1" w14:textId="43B41374" w:rsidR="000E042E" w:rsidRPr="00CE6BFA" w:rsidRDefault="000E042E" w:rsidP="0022572D">
            <w:pPr>
              <w:pStyle w:val="Normal6a"/>
            </w:pPr>
          </w:p>
        </w:tc>
        <w:tc>
          <w:tcPr>
            <w:tcW w:w="4876" w:type="dxa"/>
          </w:tcPr>
          <w:p w14:paraId="243856BA" w14:textId="444B1208" w:rsidR="000E042E" w:rsidRPr="00CE6BFA" w:rsidRDefault="000E042E" w:rsidP="0022572D">
            <w:pPr>
              <w:pStyle w:val="Normal6a"/>
              <w:rPr>
                <w:szCs w:val="24"/>
              </w:rPr>
            </w:pPr>
            <w:r w:rsidRPr="00CE6BFA">
              <w:rPr>
                <w:b/>
                <w:bCs/>
                <w:i/>
                <w:iCs/>
              </w:rPr>
              <w:t>3a.</w:t>
            </w:r>
            <w:r w:rsidRPr="00CE6BFA">
              <w:rPr>
                <w:b/>
                <w:bCs/>
                <w:i/>
                <w:iCs/>
              </w:rPr>
              <w:tab/>
              <w:t>Support provided under the Ukraine Reserve shall be subject to the strict application of the measures linked to the general regime of conditionality for the protection of the Union budget as referred to in Article 5. The release of funds shall be conditional upon the effective respect for the rule of law and the financial interests of the Union.</w:t>
            </w:r>
          </w:p>
        </w:tc>
      </w:tr>
    </w:tbl>
    <w:p w14:paraId="328DD18E" w14:textId="77777777" w:rsidR="000E042E" w:rsidRPr="00CE6BFA" w:rsidRDefault="000E042E" w:rsidP="000E042E">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05AD07C3" w14:textId="77777777" w:rsidR="000E042E" w:rsidRPr="00CE6BFA" w:rsidRDefault="000E042E" w:rsidP="000E042E">
      <w:r w:rsidRPr="00CE6BFA">
        <w:rPr>
          <w:rStyle w:val="HideTWBExt"/>
          <w:rFonts w:eastAsiaTheme="majorEastAsia"/>
        </w:rPr>
        <w:t>&lt;/AmendB&gt;</w:t>
      </w:r>
    </w:p>
    <w:p w14:paraId="5A0F68C7" w14:textId="15B5AE43" w:rsidR="000E042E" w:rsidRPr="00CE6BFA" w:rsidRDefault="000E042E" w:rsidP="000E042E">
      <w:pPr>
        <w:pStyle w:val="AmNumberTabs"/>
        <w:keepNext/>
        <w:rPr>
          <w:rFonts w:ascii="Arial" w:hAnsi="Arial" w:cs="Arial"/>
          <w:sz w:val="20"/>
        </w:rPr>
      </w:pPr>
      <w:r w:rsidRPr="00CE6BFA">
        <w:rPr>
          <w:rStyle w:val="HideTWBExt"/>
          <w:rFonts w:eastAsiaTheme="majorEastAsia"/>
          <w:b w:val="0"/>
        </w:rPr>
        <w:t>&lt;AmendB&gt;</w:t>
      </w:r>
      <w:r w:rsidRPr="00CE6BFA">
        <w:t>Modification</w:t>
      </w:r>
      <w:r w:rsidRPr="00CE6BFA">
        <w:tab/>
      </w:r>
      <w:r w:rsidRPr="00CE6BFA">
        <w:tab/>
      </w:r>
      <w:r w:rsidRPr="00CE6BFA">
        <w:rPr>
          <w:rStyle w:val="HideTWBExt"/>
          <w:rFonts w:eastAsiaTheme="majorEastAsia"/>
          <w:b w:val="0"/>
        </w:rPr>
        <w:t>&lt;NumAmB&gt;</w:t>
      </w:r>
      <w:r w:rsidR="00B5413F" w:rsidRPr="00CE6BFA">
        <w:t>24</w:t>
      </w:r>
      <w:r w:rsidRPr="00CE6BFA">
        <w:rPr>
          <w:rStyle w:val="HideTWBExt"/>
          <w:rFonts w:eastAsiaTheme="majorEastAsia"/>
          <w:b w:val="0"/>
        </w:rPr>
        <w:t>&lt;/NumAmB&gt;</w:t>
      </w:r>
    </w:p>
    <w:p w14:paraId="1C338930" w14:textId="77777777" w:rsidR="000E042E" w:rsidRPr="00CE6BFA" w:rsidRDefault="000E042E" w:rsidP="000E042E">
      <w:pPr>
        <w:pStyle w:val="NormalBold12b"/>
        <w:keepNext/>
      </w:pPr>
      <w:r w:rsidRPr="00CE6BFA">
        <w:rPr>
          <w:rStyle w:val="HideTWBExt"/>
          <w:rFonts w:eastAsiaTheme="majorEastAsia"/>
          <w:b w:val="0"/>
        </w:rPr>
        <w:t>&lt;DocAmend&gt;</w:t>
      </w:r>
      <w:r w:rsidRPr="00CE6BFA">
        <w:t>Proposal for a regulation</w:t>
      </w:r>
      <w:r w:rsidRPr="00CE6BFA">
        <w:rPr>
          <w:rStyle w:val="HideTWBExt"/>
          <w:rFonts w:eastAsiaTheme="majorEastAsia"/>
          <w:b w:val="0"/>
        </w:rPr>
        <w:t>&lt;/DocAmend&gt;</w:t>
      </w:r>
    </w:p>
    <w:p w14:paraId="0022C9B0" w14:textId="00490CA2" w:rsidR="000E042E" w:rsidRPr="00CE6BFA" w:rsidRDefault="000E042E" w:rsidP="000E042E">
      <w:pPr>
        <w:pStyle w:val="NormalBold"/>
        <w:keepNext/>
      </w:pPr>
      <w:r w:rsidRPr="00CE6BFA">
        <w:rPr>
          <w:rStyle w:val="HideTWBExt"/>
          <w:rFonts w:eastAsiaTheme="majorEastAsia"/>
          <w:b w:val="0"/>
        </w:rPr>
        <w:t>&lt;Article&gt;</w:t>
      </w:r>
      <w:r w:rsidRPr="00CE6BFA">
        <w:t>Chapter 3 – Article 8 – paragraph 2 – point b</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042E" w:rsidRPr="00CE6BFA" w14:paraId="04B3193F" w14:textId="77777777" w:rsidTr="0022572D">
        <w:trPr>
          <w:jc w:val="center"/>
        </w:trPr>
        <w:tc>
          <w:tcPr>
            <w:tcW w:w="9752" w:type="dxa"/>
            <w:gridSpan w:val="2"/>
          </w:tcPr>
          <w:p w14:paraId="51A010D8" w14:textId="77777777" w:rsidR="000E042E" w:rsidRPr="00CE6BFA" w:rsidRDefault="000E042E" w:rsidP="0022572D">
            <w:pPr>
              <w:keepNext/>
            </w:pPr>
          </w:p>
        </w:tc>
      </w:tr>
      <w:tr w:rsidR="000E042E" w:rsidRPr="00CE6BFA" w14:paraId="777555F9" w14:textId="77777777" w:rsidTr="0022572D">
        <w:trPr>
          <w:jc w:val="center"/>
        </w:trPr>
        <w:tc>
          <w:tcPr>
            <w:tcW w:w="4876" w:type="dxa"/>
          </w:tcPr>
          <w:p w14:paraId="65DC4187" w14:textId="77777777" w:rsidR="000E042E" w:rsidRPr="00CE6BFA" w:rsidRDefault="000E042E" w:rsidP="0022572D">
            <w:pPr>
              <w:pStyle w:val="AmColumnHeading"/>
              <w:keepNext/>
            </w:pPr>
            <w:r w:rsidRPr="00CE6BFA">
              <w:t>Text proposed by the Commission</w:t>
            </w:r>
          </w:p>
        </w:tc>
        <w:tc>
          <w:tcPr>
            <w:tcW w:w="4876" w:type="dxa"/>
          </w:tcPr>
          <w:p w14:paraId="4DCAC85C" w14:textId="77777777" w:rsidR="000E042E" w:rsidRPr="00CE6BFA" w:rsidRDefault="000E042E" w:rsidP="0022572D">
            <w:pPr>
              <w:pStyle w:val="AmColumnHeading"/>
              <w:keepNext/>
            </w:pPr>
            <w:r w:rsidRPr="00CE6BFA">
              <w:t>Modification</w:t>
            </w:r>
          </w:p>
        </w:tc>
      </w:tr>
      <w:tr w:rsidR="000E042E" w:rsidRPr="00CE6BFA" w14:paraId="5220B8D9" w14:textId="77777777" w:rsidTr="0022572D">
        <w:trPr>
          <w:jc w:val="center"/>
        </w:trPr>
        <w:tc>
          <w:tcPr>
            <w:tcW w:w="4876" w:type="dxa"/>
          </w:tcPr>
          <w:p w14:paraId="6B702884" w14:textId="1B18CC8E" w:rsidR="000E042E" w:rsidRPr="00CE6BFA" w:rsidRDefault="000E042E" w:rsidP="0022572D">
            <w:pPr>
              <w:pStyle w:val="Normal6a"/>
            </w:pPr>
            <w:r w:rsidRPr="00CE6BFA">
              <w:rPr>
                <w:b/>
                <w:bCs/>
                <w:i/>
                <w:iCs/>
              </w:rPr>
              <w:t>(b)</w:t>
            </w:r>
            <w:r w:rsidRPr="00CE6BFA">
              <w:rPr>
                <w:b/>
                <w:bCs/>
                <w:i/>
                <w:iCs/>
              </w:rPr>
              <w:tab/>
              <w:t>an amount equivalent to decommitments of appropriations, other than external assigned revenue, made in the year n-2, with the exclusion of the amounts of decommitments made available again in accordance with specific rules on making appropriations available as referred to in Article 15 of Regulation (EU, Euratom) 2024/2509 and Regulation [(EU) XXXX/XX] [National and Regional Partnership Fund].</w:t>
            </w:r>
          </w:p>
        </w:tc>
        <w:tc>
          <w:tcPr>
            <w:tcW w:w="4876" w:type="dxa"/>
          </w:tcPr>
          <w:p w14:paraId="48CF41EB" w14:textId="794B03B5" w:rsidR="000E042E" w:rsidRPr="00CE6BFA" w:rsidRDefault="000E042E" w:rsidP="0022572D">
            <w:pPr>
              <w:pStyle w:val="Normal6a"/>
              <w:rPr>
                <w:szCs w:val="24"/>
              </w:rPr>
            </w:pPr>
            <w:r w:rsidRPr="00CE6BFA">
              <w:rPr>
                <w:b/>
                <w:bCs/>
                <w:i/>
                <w:iCs/>
              </w:rPr>
              <w:t>deleted</w:t>
            </w:r>
          </w:p>
        </w:tc>
      </w:tr>
    </w:tbl>
    <w:p w14:paraId="4C604CED" w14:textId="77777777" w:rsidR="000E042E" w:rsidRPr="00CE6BFA" w:rsidRDefault="000E042E" w:rsidP="000E042E">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2573EFC0" w14:textId="77777777" w:rsidR="000E042E" w:rsidRPr="00CE6BFA" w:rsidRDefault="000E042E" w:rsidP="000E042E">
      <w:r w:rsidRPr="00CE6BFA">
        <w:rPr>
          <w:rStyle w:val="HideTWBExt"/>
          <w:rFonts w:eastAsiaTheme="majorEastAsia"/>
        </w:rPr>
        <w:t>&lt;/AmendB&gt;</w:t>
      </w:r>
    </w:p>
    <w:p w14:paraId="6BC14F72" w14:textId="53AF128B" w:rsidR="000E042E" w:rsidRPr="00CE6BFA" w:rsidRDefault="000E042E" w:rsidP="000E042E">
      <w:pPr>
        <w:pStyle w:val="AmNumberTabs"/>
        <w:keepNext/>
        <w:rPr>
          <w:rFonts w:ascii="Arial" w:hAnsi="Arial" w:cs="Arial"/>
          <w:sz w:val="20"/>
        </w:rPr>
      </w:pPr>
      <w:r w:rsidRPr="00CE6BFA">
        <w:rPr>
          <w:rStyle w:val="HideTWBExt"/>
          <w:rFonts w:eastAsiaTheme="majorEastAsia"/>
          <w:b w:val="0"/>
        </w:rPr>
        <w:t>&lt;AmendB&gt;</w:t>
      </w:r>
      <w:r w:rsidRPr="00CE6BFA">
        <w:t>Modification</w:t>
      </w:r>
      <w:r w:rsidRPr="00CE6BFA">
        <w:tab/>
      </w:r>
      <w:r w:rsidRPr="00CE6BFA">
        <w:tab/>
      </w:r>
      <w:r w:rsidRPr="00CE6BFA">
        <w:rPr>
          <w:rStyle w:val="HideTWBExt"/>
          <w:rFonts w:eastAsiaTheme="majorEastAsia"/>
          <w:b w:val="0"/>
        </w:rPr>
        <w:t>&lt;NumAmB&gt;</w:t>
      </w:r>
      <w:r w:rsidR="00B5413F" w:rsidRPr="00CE6BFA">
        <w:t>25</w:t>
      </w:r>
      <w:r w:rsidRPr="00CE6BFA">
        <w:rPr>
          <w:rStyle w:val="HideTWBExt"/>
          <w:rFonts w:eastAsiaTheme="majorEastAsia"/>
          <w:b w:val="0"/>
        </w:rPr>
        <w:t>&lt;/NumAmB&gt;</w:t>
      </w:r>
    </w:p>
    <w:p w14:paraId="7211B92E" w14:textId="00EC7C98" w:rsidR="000E042E" w:rsidRPr="00CE6BFA" w:rsidRDefault="000E042E" w:rsidP="000E042E">
      <w:pPr>
        <w:pStyle w:val="NormalBold12b"/>
        <w:keepNext/>
      </w:pPr>
      <w:r w:rsidRPr="00CE6BFA">
        <w:rPr>
          <w:rStyle w:val="HideTWBExt"/>
          <w:rFonts w:eastAsiaTheme="majorEastAsia"/>
          <w:b w:val="0"/>
        </w:rPr>
        <w:t>&lt;DocAmend&gt;</w:t>
      </w:r>
      <w:r w:rsidRPr="00CE6BFA">
        <w:t>Proposal for Interinstitutional Agreement</w:t>
      </w:r>
      <w:r w:rsidRPr="00CE6BFA">
        <w:rPr>
          <w:rStyle w:val="HideTWBExt"/>
          <w:rFonts w:eastAsiaTheme="majorEastAsia"/>
          <w:b w:val="0"/>
        </w:rPr>
        <w:t>&lt;/DocAmend&gt;</w:t>
      </w:r>
    </w:p>
    <w:p w14:paraId="2CFA01CA" w14:textId="2C29C26D" w:rsidR="000E042E" w:rsidRPr="00CE6BFA" w:rsidRDefault="000E042E" w:rsidP="000E042E">
      <w:pPr>
        <w:pStyle w:val="NormalBold"/>
        <w:keepNext/>
        <w:rPr>
          <w:rStyle w:val="HideTWBExt"/>
          <w:rFonts w:eastAsiaTheme="majorEastAsia"/>
          <w:b w:val="0"/>
        </w:rPr>
      </w:pPr>
      <w:r w:rsidRPr="00CE6BFA">
        <w:rPr>
          <w:rStyle w:val="HideTWBExt"/>
          <w:rFonts w:eastAsiaTheme="majorEastAsia"/>
          <w:b w:val="0"/>
        </w:rPr>
        <w:t>&lt;Article&gt;</w:t>
      </w:r>
      <w:r w:rsidRPr="00CE6BFA">
        <w:t>Part II</w:t>
      </w:r>
      <w:r w:rsidR="00EE5313" w:rsidRPr="00CE6BFA">
        <w:t xml:space="preserve"> – Section A – point 11 – subpoint -a (new)</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042E" w:rsidRPr="00CE6BFA" w14:paraId="7E5C56AD" w14:textId="77777777" w:rsidTr="0022572D">
        <w:trPr>
          <w:jc w:val="center"/>
        </w:trPr>
        <w:tc>
          <w:tcPr>
            <w:tcW w:w="9752" w:type="dxa"/>
            <w:gridSpan w:val="2"/>
          </w:tcPr>
          <w:p w14:paraId="0E236167" w14:textId="77777777" w:rsidR="000E042E" w:rsidRPr="00CE6BFA" w:rsidRDefault="000E042E" w:rsidP="0022572D">
            <w:pPr>
              <w:keepNext/>
            </w:pPr>
          </w:p>
        </w:tc>
      </w:tr>
      <w:tr w:rsidR="000E042E" w:rsidRPr="00CE6BFA" w14:paraId="28FD5A01" w14:textId="77777777" w:rsidTr="0022572D">
        <w:trPr>
          <w:jc w:val="center"/>
        </w:trPr>
        <w:tc>
          <w:tcPr>
            <w:tcW w:w="4876" w:type="dxa"/>
          </w:tcPr>
          <w:p w14:paraId="377615C5" w14:textId="77777777" w:rsidR="000E042E" w:rsidRPr="00CE6BFA" w:rsidRDefault="000E042E" w:rsidP="0022572D">
            <w:pPr>
              <w:pStyle w:val="AmColumnHeading"/>
              <w:keepNext/>
            </w:pPr>
            <w:r w:rsidRPr="00CE6BFA">
              <w:t>Text proposed by the Commission</w:t>
            </w:r>
          </w:p>
        </w:tc>
        <w:tc>
          <w:tcPr>
            <w:tcW w:w="4876" w:type="dxa"/>
          </w:tcPr>
          <w:p w14:paraId="482E0833" w14:textId="77777777" w:rsidR="000E042E" w:rsidRPr="00CE6BFA" w:rsidRDefault="000E042E" w:rsidP="0022572D">
            <w:pPr>
              <w:pStyle w:val="AmColumnHeading"/>
              <w:keepNext/>
            </w:pPr>
            <w:r w:rsidRPr="00CE6BFA">
              <w:t>Modification</w:t>
            </w:r>
          </w:p>
        </w:tc>
      </w:tr>
      <w:tr w:rsidR="000E042E" w:rsidRPr="00CE6BFA" w14:paraId="4263F9FB" w14:textId="77777777" w:rsidTr="0022572D">
        <w:trPr>
          <w:jc w:val="center"/>
        </w:trPr>
        <w:tc>
          <w:tcPr>
            <w:tcW w:w="4876" w:type="dxa"/>
          </w:tcPr>
          <w:p w14:paraId="1A72AB29" w14:textId="47708D35" w:rsidR="000E042E" w:rsidRPr="00CE6BFA" w:rsidRDefault="000E042E" w:rsidP="0022572D">
            <w:pPr>
              <w:pStyle w:val="Normal6a"/>
            </w:pPr>
          </w:p>
        </w:tc>
        <w:tc>
          <w:tcPr>
            <w:tcW w:w="4876" w:type="dxa"/>
          </w:tcPr>
          <w:p w14:paraId="3C1D12B8" w14:textId="058EF87D" w:rsidR="000E042E" w:rsidRPr="00CE6BFA" w:rsidRDefault="000E042E" w:rsidP="0022572D">
            <w:pPr>
              <w:pStyle w:val="Normal6a"/>
              <w:rPr>
                <w:szCs w:val="24"/>
              </w:rPr>
            </w:pPr>
            <w:r w:rsidRPr="00CE6BFA">
              <w:rPr>
                <w:b/>
                <w:bCs/>
                <w:i/>
                <w:iCs/>
              </w:rPr>
              <w:t>-(a)</w:t>
            </w:r>
            <w:r w:rsidRPr="00CE6BFA">
              <w:rPr>
                <w:b/>
                <w:bCs/>
                <w:i/>
                <w:iCs/>
              </w:rPr>
              <w:tab/>
              <w:t xml:space="preserve">for Heading 3, a specific breakdown of the </w:t>
            </w:r>
            <w:r w:rsidR="0064147C" w:rsidRPr="00CE6BFA">
              <w:rPr>
                <w:b/>
                <w:bCs/>
                <w:i/>
                <w:iCs/>
              </w:rPr>
              <w:t>Europe Pillar,</w:t>
            </w:r>
            <w:r w:rsidRPr="00CE6BFA">
              <w:rPr>
                <w:b/>
                <w:bCs/>
                <w:i/>
                <w:iCs/>
              </w:rPr>
              <w:t xml:space="preserve"> distinguishing between allocations for candidate countries and potential candidates and allocations for other partners in the Eastern Neighbourhood;</w:t>
            </w:r>
          </w:p>
        </w:tc>
      </w:tr>
    </w:tbl>
    <w:p w14:paraId="1079E38F" w14:textId="77777777" w:rsidR="000E042E" w:rsidRPr="00CE6BFA" w:rsidRDefault="000E042E" w:rsidP="000E042E">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2F1BA277" w14:textId="77777777" w:rsidR="000E042E" w:rsidRPr="00CE6BFA" w:rsidRDefault="000E042E" w:rsidP="000E042E">
      <w:r w:rsidRPr="00CE6BFA">
        <w:rPr>
          <w:rStyle w:val="HideTWBExt"/>
          <w:rFonts w:eastAsiaTheme="majorEastAsia"/>
        </w:rPr>
        <w:t>&lt;/AmendB&gt;</w:t>
      </w:r>
    </w:p>
    <w:p w14:paraId="6D49AF82" w14:textId="58F48C65" w:rsidR="000E042E" w:rsidRPr="00CE6BFA" w:rsidRDefault="000E042E" w:rsidP="000E042E">
      <w:pPr>
        <w:pStyle w:val="AmNumberTabs"/>
        <w:keepNext/>
        <w:rPr>
          <w:rFonts w:ascii="Arial" w:hAnsi="Arial" w:cs="Arial"/>
          <w:sz w:val="20"/>
        </w:rPr>
      </w:pPr>
      <w:r w:rsidRPr="00CE6BFA">
        <w:rPr>
          <w:rStyle w:val="HideTWBExt"/>
          <w:rFonts w:eastAsiaTheme="majorEastAsia"/>
          <w:b w:val="0"/>
        </w:rPr>
        <w:t>&lt;AmendB&gt;</w:t>
      </w:r>
      <w:r w:rsidRPr="00CE6BFA">
        <w:t>Amendment</w:t>
      </w:r>
      <w:r w:rsidRPr="00CE6BFA">
        <w:tab/>
      </w:r>
      <w:r w:rsidRPr="00CE6BFA">
        <w:tab/>
      </w:r>
      <w:r w:rsidRPr="00CE6BFA">
        <w:rPr>
          <w:rStyle w:val="HideTWBExt"/>
          <w:rFonts w:eastAsiaTheme="majorEastAsia"/>
          <w:b w:val="0"/>
        </w:rPr>
        <w:t>&lt;NumAmB&gt;</w:t>
      </w:r>
      <w:r w:rsidR="00B5413F" w:rsidRPr="00CE6BFA">
        <w:t>26</w:t>
      </w:r>
      <w:r w:rsidRPr="00CE6BFA">
        <w:rPr>
          <w:rStyle w:val="HideTWBExt"/>
          <w:rFonts w:eastAsiaTheme="majorEastAsia"/>
          <w:b w:val="0"/>
        </w:rPr>
        <w:t>&lt;/NumAmB&gt;</w:t>
      </w:r>
    </w:p>
    <w:p w14:paraId="3EDEF541" w14:textId="22CC7F3B" w:rsidR="000E042E" w:rsidRPr="00CE6BFA" w:rsidRDefault="000E042E" w:rsidP="000E042E">
      <w:pPr>
        <w:pStyle w:val="NormalBold12b"/>
        <w:keepNext/>
      </w:pPr>
      <w:r w:rsidRPr="00CE6BFA">
        <w:rPr>
          <w:rStyle w:val="HideTWBExt"/>
          <w:rFonts w:eastAsiaTheme="majorEastAsia"/>
          <w:b w:val="0"/>
        </w:rPr>
        <w:t>&lt;DocAmend&gt;</w:t>
      </w:r>
      <w:r w:rsidRPr="00CE6BFA">
        <w:t>Annex III</w:t>
      </w:r>
      <w:r w:rsidRPr="00CE6BFA">
        <w:rPr>
          <w:rStyle w:val="HideTWBExt"/>
          <w:rFonts w:eastAsiaTheme="majorEastAsia"/>
          <w:b w:val="0"/>
        </w:rPr>
        <w:t>&lt;/DocAmend&gt;</w:t>
      </w:r>
    </w:p>
    <w:p w14:paraId="0A738F2A" w14:textId="2A08DCBF" w:rsidR="000E042E" w:rsidRPr="00CE6BFA" w:rsidRDefault="000E042E" w:rsidP="000E042E">
      <w:pPr>
        <w:pStyle w:val="NormalBold"/>
        <w:keepNext/>
      </w:pPr>
      <w:r w:rsidRPr="00CE6BFA">
        <w:rPr>
          <w:rStyle w:val="HideTWBExt"/>
          <w:rFonts w:eastAsiaTheme="majorEastAsia"/>
          <w:b w:val="0"/>
        </w:rPr>
        <w:t>&lt;Article&gt;</w:t>
      </w:r>
      <w:r w:rsidRPr="00CE6BFA">
        <w:t>Heading 3: Global Europe</w:t>
      </w:r>
      <w:r w:rsidR="00EE5313" w:rsidRPr="00CE6BFA">
        <w:t xml:space="preserve"> – Title 07 – Chapter 02 – Article 01</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042E" w:rsidRPr="00CE6BFA" w14:paraId="7A959982" w14:textId="77777777" w:rsidTr="0022572D">
        <w:trPr>
          <w:jc w:val="center"/>
        </w:trPr>
        <w:tc>
          <w:tcPr>
            <w:tcW w:w="9752" w:type="dxa"/>
            <w:gridSpan w:val="2"/>
          </w:tcPr>
          <w:p w14:paraId="0E47FBDA" w14:textId="77777777" w:rsidR="000E042E" w:rsidRPr="00CE6BFA" w:rsidRDefault="000E042E" w:rsidP="0022572D">
            <w:pPr>
              <w:keepNext/>
            </w:pPr>
          </w:p>
        </w:tc>
      </w:tr>
      <w:tr w:rsidR="000E042E" w:rsidRPr="00CE6BFA" w14:paraId="6FA4DFFE" w14:textId="77777777" w:rsidTr="0022572D">
        <w:trPr>
          <w:jc w:val="center"/>
        </w:trPr>
        <w:tc>
          <w:tcPr>
            <w:tcW w:w="4876" w:type="dxa"/>
          </w:tcPr>
          <w:p w14:paraId="582EFCB9" w14:textId="0F537413" w:rsidR="000E042E" w:rsidRPr="00CE6BFA" w:rsidRDefault="00B5413F" w:rsidP="0022572D">
            <w:pPr>
              <w:pStyle w:val="AmColumnHeading"/>
              <w:keepNext/>
            </w:pPr>
            <w:r w:rsidRPr="00CE6BFA">
              <w:t>Annex III</w:t>
            </w:r>
          </w:p>
        </w:tc>
        <w:tc>
          <w:tcPr>
            <w:tcW w:w="4876" w:type="dxa"/>
          </w:tcPr>
          <w:p w14:paraId="1DA21FA6" w14:textId="77777777" w:rsidR="000E042E" w:rsidRPr="00CE6BFA" w:rsidRDefault="000E042E" w:rsidP="0022572D">
            <w:pPr>
              <w:pStyle w:val="AmColumnHeading"/>
              <w:keepNext/>
            </w:pPr>
            <w:r w:rsidRPr="00CE6BFA">
              <w:t>Modification</w:t>
            </w:r>
          </w:p>
        </w:tc>
      </w:tr>
      <w:tr w:rsidR="000E042E" w:rsidRPr="00CE6BFA" w14:paraId="48B71651" w14:textId="77777777" w:rsidTr="0022572D">
        <w:trPr>
          <w:jc w:val="center"/>
        </w:trPr>
        <w:tc>
          <w:tcPr>
            <w:tcW w:w="4876" w:type="dxa"/>
          </w:tcPr>
          <w:p w14:paraId="2332186C" w14:textId="0E10F6C9" w:rsidR="000E042E" w:rsidRPr="00CE6BFA" w:rsidRDefault="000E042E" w:rsidP="0022572D">
            <w:pPr>
              <w:pStyle w:val="Normal6a"/>
              <w:rPr>
                <w:b/>
                <w:bCs/>
                <w:i/>
                <w:iCs/>
              </w:rPr>
            </w:pPr>
            <w:r w:rsidRPr="00CE6BFA">
              <w:rPr>
                <w:b/>
                <w:bCs/>
                <w:i/>
                <w:iCs/>
              </w:rPr>
              <w:t>Enlargement – Preparation for accession</w:t>
            </w:r>
          </w:p>
        </w:tc>
        <w:tc>
          <w:tcPr>
            <w:tcW w:w="4876" w:type="dxa"/>
          </w:tcPr>
          <w:p w14:paraId="53DFB888" w14:textId="1078247A" w:rsidR="000E042E" w:rsidRPr="00CE6BFA" w:rsidRDefault="000E042E" w:rsidP="0022572D">
            <w:pPr>
              <w:pStyle w:val="Normal6a"/>
              <w:rPr>
                <w:b/>
                <w:bCs/>
                <w:i/>
                <w:iCs/>
                <w:szCs w:val="24"/>
              </w:rPr>
            </w:pPr>
            <w:r w:rsidRPr="00CE6BFA">
              <w:rPr>
                <w:b/>
                <w:bCs/>
                <w:i/>
                <w:iCs/>
              </w:rPr>
              <w:t>Instrument for Pre-Accession Assistance (Candidate Countries and Potential Candidates)</w:t>
            </w:r>
          </w:p>
        </w:tc>
      </w:tr>
    </w:tbl>
    <w:p w14:paraId="32E00442" w14:textId="77777777" w:rsidR="000E042E" w:rsidRPr="00CE6BFA" w:rsidRDefault="000E042E" w:rsidP="000E042E">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571021DB" w14:textId="77777777" w:rsidR="000E042E" w:rsidRPr="00CE6BFA" w:rsidRDefault="000E042E" w:rsidP="000E042E">
      <w:r w:rsidRPr="00CE6BFA">
        <w:rPr>
          <w:rStyle w:val="HideTWBExt"/>
          <w:rFonts w:eastAsiaTheme="majorEastAsia"/>
        </w:rPr>
        <w:t>&lt;/AmendB&gt;</w:t>
      </w:r>
    </w:p>
    <w:p w14:paraId="5846ACEE" w14:textId="764D85D4" w:rsidR="000E042E" w:rsidRPr="00CE6BFA" w:rsidRDefault="000E042E" w:rsidP="000E042E">
      <w:pPr>
        <w:pStyle w:val="AmNumberTabs"/>
        <w:keepNext/>
        <w:rPr>
          <w:rFonts w:ascii="Arial" w:hAnsi="Arial" w:cs="Arial"/>
          <w:sz w:val="20"/>
        </w:rPr>
      </w:pPr>
      <w:r w:rsidRPr="00CE6BFA">
        <w:rPr>
          <w:rStyle w:val="HideTWBExt"/>
          <w:rFonts w:eastAsiaTheme="majorEastAsia"/>
          <w:b w:val="0"/>
        </w:rPr>
        <w:t>&lt;AmendB&gt;</w:t>
      </w:r>
      <w:r w:rsidRPr="00CE6BFA">
        <w:t>Amendment</w:t>
      </w:r>
      <w:r w:rsidRPr="00CE6BFA">
        <w:tab/>
      </w:r>
      <w:r w:rsidRPr="00CE6BFA">
        <w:tab/>
      </w:r>
      <w:r w:rsidRPr="00CE6BFA">
        <w:rPr>
          <w:rStyle w:val="HideTWBExt"/>
          <w:rFonts w:eastAsiaTheme="majorEastAsia"/>
          <w:b w:val="0"/>
        </w:rPr>
        <w:t>&lt;NumAmB&gt;</w:t>
      </w:r>
      <w:r w:rsidR="00B5413F" w:rsidRPr="00CE6BFA">
        <w:t>27</w:t>
      </w:r>
      <w:r w:rsidRPr="00CE6BFA">
        <w:rPr>
          <w:rStyle w:val="HideTWBExt"/>
          <w:rFonts w:eastAsiaTheme="majorEastAsia"/>
          <w:b w:val="0"/>
        </w:rPr>
        <w:t>&lt;/NumAmB&gt;</w:t>
      </w:r>
    </w:p>
    <w:p w14:paraId="2A6504CC" w14:textId="77777777" w:rsidR="000E042E" w:rsidRPr="00CE6BFA" w:rsidRDefault="000E042E" w:rsidP="000E042E">
      <w:pPr>
        <w:pStyle w:val="NormalBold12b"/>
        <w:keepNext/>
      </w:pPr>
      <w:r w:rsidRPr="00CE6BFA">
        <w:rPr>
          <w:rStyle w:val="HideTWBExt"/>
          <w:rFonts w:eastAsiaTheme="majorEastAsia"/>
          <w:b w:val="0"/>
        </w:rPr>
        <w:t>&lt;DocAmend&gt;</w:t>
      </w:r>
      <w:r w:rsidRPr="00CE6BFA">
        <w:t>Annex III</w:t>
      </w:r>
      <w:r w:rsidRPr="00CE6BFA">
        <w:rPr>
          <w:rStyle w:val="HideTWBExt"/>
          <w:rFonts w:eastAsiaTheme="majorEastAsia"/>
          <w:b w:val="0"/>
        </w:rPr>
        <w:t>&lt;/DocAmend&gt;</w:t>
      </w:r>
    </w:p>
    <w:p w14:paraId="00B0A147" w14:textId="780D437F" w:rsidR="00EE5313" w:rsidRPr="00CE6BFA" w:rsidRDefault="00EE5313" w:rsidP="00EE5313">
      <w:pPr>
        <w:pStyle w:val="NormalBold"/>
        <w:keepNext/>
      </w:pPr>
      <w:r w:rsidRPr="00CE6BFA">
        <w:rPr>
          <w:rStyle w:val="HideTWBExt"/>
          <w:rFonts w:eastAsiaTheme="majorEastAsia"/>
          <w:b w:val="0"/>
        </w:rPr>
        <w:t>&lt;Article&gt;</w:t>
      </w:r>
      <w:r w:rsidRPr="00CE6BFA">
        <w:t>Heading 3: Global Europe – Title 07 – Chapter 02 – Article 02</w:t>
      </w:r>
      <w:r w:rsidRPr="00CE6BFA">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042E" w:rsidRPr="00CE6BFA" w14:paraId="041B42E5" w14:textId="77777777" w:rsidTr="0022572D">
        <w:trPr>
          <w:jc w:val="center"/>
        </w:trPr>
        <w:tc>
          <w:tcPr>
            <w:tcW w:w="9752" w:type="dxa"/>
            <w:gridSpan w:val="2"/>
          </w:tcPr>
          <w:p w14:paraId="55BB0E2A" w14:textId="77777777" w:rsidR="000E042E" w:rsidRPr="00CE6BFA" w:rsidRDefault="000E042E" w:rsidP="0022572D">
            <w:pPr>
              <w:keepNext/>
            </w:pPr>
          </w:p>
        </w:tc>
      </w:tr>
      <w:tr w:rsidR="000E042E" w:rsidRPr="00CE6BFA" w14:paraId="697C802D" w14:textId="77777777" w:rsidTr="0022572D">
        <w:trPr>
          <w:jc w:val="center"/>
        </w:trPr>
        <w:tc>
          <w:tcPr>
            <w:tcW w:w="4876" w:type="dxa"/>
          </w:tcPr>
          <w:p w14:paraId="24E1F24E" w14:textId="23B96EF0" w:rsidR="000E042E" w:rsidRPr="00CE6BFA" w:rsidRDefault="00B5413F" w:rsidP="0022572D">
            <w:pPr>
              <w:pStyle w:val="AmColumnHeading"/>
              <w:keepNext/>
            </w:pPr>
            <w:r w:rsidRPr="00CE6BFA">
              <w:t>Annex III</w:t>
            </w:r>
          </w:p>
        </w:tc>
        <w:tc>
          <w:tcPr>
            <w:tcW w:w="4876" w:type="dxa"/>
          </w:tcPr>
          <w:p w14:paraId="0B196D23" w14:textId="77777777" w:rsidR="000E042E" w:rsidRPr="00CE6BFA" w:rsidRDefault="000E042E" w:rsidP="0022572D">
            <w:pPr>
              <w:pStyle w:val="AmColumnHeading"/>
              <w:keepNext/>
            </w:pPr>
            <w:r w:rsidRPr="00CE6BFA">
              <w:t>Modification</w:t>
            </w:r>
          </w:p>
        </w:tc>
      </w:tr>
      <w:tr w:rsidR="000E042E" w:rsidRPr="00CE6BFA" w14:paraId="52EB2DC0" w14:textId="77777777" w:rsidTr="0022572D">
        <w:trPr>
          <w:jc w:val="center"/>
        </w:trPr>
        <w:tc>
          <w:tcPr>
            <w:tcW w:w="4876" w:type="dxa"/>
          </w:tcPr>
          <w:p w14:paraId="684E1B7B" w14:textId="22EF6621" w:rsidR="000E042E" w:rsidRPr="00CE6BFA" w:rsidRDefault="000E042E" w:rsidP="0022572D">
            <w:pPr>
              <w:pStyle w:val="Normal6a"/>
              <w:rPr>
                <w:b/>
                <w:bCs/>
                <w:i/>
                <w:iCs/>
              </w:rPr>
            </w:pPr>
            <w:r w:rsidRPr="00CE6BFA">
              <w:t>Eastern Neighbourhood</w:t>
            </w:r>
            <w:r w:rsidRPr="00CE6BFA">
              <w:rPr>
                <w:b/>
                <w:bCs/>
                <w:i/>
                <w:iCs/>
              </w:rPr>
              <w:t xml:space="preserve"> </w:t>
            </w:r>
            <w:r w:rsidR="00DE056B" w:rsidRPr="00CE6BFA">
              <w:t>–</w:t>
            </w:r>
            <w:r w:rsidRPr="00CE6BFA">
              <w:rPr>
                <w:b/>
                <w:bCs/>
                <w:i/>
                <w:iCs/>
              </w:rPr>
              <w:t xml:space="preserve"> Programmes</w:t>
            </w:r>
          </w:p>
        </w:tc>
        <w:tc>
          <w:tcPr>
            <w:tcW w:w="4876" w:type="dxa"/>
          </w:tcPr>
          <w:p w14:paraId="1781356C" w14:textId="0F38EA6F" w:rsidR="000E042E" w:rsidRPr="00CE6BFA" w:rsidRDefault="000E042E" w:rsidP="0022572D">
            <w:pPr>
              <w:pStyle w:val="Normal6a"/>
              <w:rPr>
                <w:b/>
                <w:bCs/>
                <w:i/>
                <w:iCs/>
                <w:szCs w:val="24"/>
              </w:rPr>
            </w:pPr>
            <w:r w:rsidRPr="00CE6BFA">
              <w:t>Eastern Neighbourhood</w:t>
            </w:r>
            <w:r w:rsidRPr="00CE6BFA">
              <w:rPr>
                <w:b/>
                <w:bCs/>
                <w:i/>
                <w:iCs/>
              </w:rPr>
              <w:t xml:space="preserve"> (Non-candidate partners)</w:t>
            </w:r>
          </w:p>
        </w:tc>
      </w:tr>
    </w:tbl>
    <w:p w14:paraId="2346FD76" w14:textId="77777777" w:rsidR="000E042E" w:rsidRPr="00CE6BFA" w:rsidRDefault="000E042E" w:rsidP="000E042E">
      <w:pPr>
        <w:pStyle w:val="AmOrLang"/>
      </w:pPr>
      <w:r w:rsidRPr="00CE6BFA">
        <w:t xml:space="preserve">Or. </w:t>
      </w:r>
      <w:r w:rsidRPr="00CE6BFA">
        <w:rPr>
          <w:rStyle w:val="HideTWBExt"/>
          <w:rFonts w:eastAsiaTheme="majorEastAsia"/>
        </w:rPr>
        <w:t>&lt;Original&gt;</w:t>
      </w:r>
      <w:r w:rsidRPr="00CE6BFA">
        <w:rPr>
          <w:rStyle w:val="HideTWBInt"/>
        </w:rPr>
        <w:t>{EN}</w:t>
      </w:r>
      <w:r w:rsidRPr="00CE6BFA">
        <w:t>en</w:t>
      </w:r>
      <w:r w:rsidRPr="00CE6BFA">
        <w:rPr>
          <w:rStyle w:val="HideTWBExt"/>
          <w:rFonts w:eastAsiaTheme="majorEastAsia"/>
        </w:rPr>
        <w:t>&lt;/Original&gt;</w:t>
      </w:r>
    </w:p>
    <w:p w14:paraId="7576621E" w14:textId="77777777" w:rsidR="000E042E" w:rsidRPr="00CE6BFA" w:rsidRDefault="000E042E" w:rsidP="000E042E">
      <w:r w:rsidRPr="00CE6BFA">
        <w:rPr>
          <w:rStyle w:val="HideTWBExt"/>
          <w:rFonts w:eastAsiaTheme="majorEastAsia"/>
        </w:rPr>
        <w:t>&lt;/AmendB&gt;</w:t>
      </w:r>
    </w:p>
    <w:p w14:paraId="51415FF1" w14:textId="133D1639" w:rsidR="00077BC5" w:rsidRPr="00CE6BFA" w:rsidRDefault="00077BC5" w:rsidP="00077BC5">
      <w:r w:rsidRPr="00CE6BFA">
        <w:rPr>
          <w:rStyle w:val="HideTWBExt"/>
          <w:noProof w:val="0"/>
        </w:rPr>
        <w:t>&lt;/RepeatBlock-AmendB&gt;</w:t>
      </w:r>
      <w:bookmarkEnd w:id="5"/>
    </w:p>
    <w:p w14:paraId="540A8FF8" w14:textId="77777777" w:rsidR="00077BC5" w:rsidRPr="00CE6BFA" w:rsidRDefault="00077BC5" w:rsidP="00077BC5"/>
    <w:p w14:paraId="25F57524" w14:textId="77777777" w:rsidR="000A6F95" w:rsidRPr="00CE6BFA" w:rsidRDefault="000A6F95">
      <w:pPr>
        <w:widowControl/>
        <w:sectPr w:rsidR="000A6F95" w:rsidRPr="00CE6BFA" w:rsidSect="002D2B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441FAC1" w14:textId="549BAE88" w:rsidR="000A6F95" w:rsidRPr="00CE6BFA" w:rsidRDefault="000A6F95">
      <w:pPr>
        <w:widowControl/>
      </w:pPr>
    </w:p>
    <w:p w14:paraId="4AC55438" w14:textId="28F88A01" w:rsidR="000A6F95" w:rsidRPr="00CE6BFA" w:rsidRDefault="000A6F95" w:rsidP="002B2C72">
      <w:pPr>
        <w:pStyle w:val="PageHeadingNotTOC"/>
      </w:pPr>
      <w:bookmarkStart w:id="6" w:name="FootprintPageAD"/>
      <w:r w:rsidRPr="00CE6BFA">
        <w:t>ANNEX: DECLARATION OF INPUT</w:t>
      </w:r>
    </w:p>
    <w:p w14:paraId="0F3CB7EC" w14:textId="4EA0D67E" w:rsidR="000A6F95" w:rsidRPr="00CE6BFA" w:rsidRDefault="000A6F95" w:rsidP="00037518">
      <w:pPr>
        <w:pStyle w:val="Normal24a"/>
      </w:pPr>
      <w:r w:rsidRPr="00CE6BFA">
        <w:rPr>
          <w:rStyle w:val="HideTWBExt"/>
        </w:rPr>
        <w:t>&lt;FootprintIntro&gt;</w:t>
      </w:r>
      <w:r w:rsidRPr="00CE6BFA">
        <w:t>Pursuant to Article 8 of Annex I to the Rules of Procedure, the rapporteur for opinion declares that he included in his draft opinion input on matters pertaining to the subject of the file that he received, in the preparation of the draft opinion, from the following interest representatives falling within the scope of the Interinstitutional Agreement on a mandatory transparency register</w:t>
      </w:r>
      <w:r w:rsidRPr="00CE6BFA">
        <w:rPr>
          <w:rStyle w:val="FootnoteReference"/>
        </w:rPr>
        <w:footnoteReference w:id="2"/>
      </w:r>
      <w:r w:rsidRPr="00CE6BFA">
        <w:t>, or from the following representatives of public authorities of third countries, including their diplomatic missions and embassies:</w:t>
      </w:r>
      <w:r w:rsidRPr="00CE6BF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A6F95" w:rsidRPr="00CE6BFA" w14:paraId="70480BC1" w14:textId="77777777" w:rsidTr="00F42F07">
        <w:tc>
          <w:tcPr>
            <w:tcW w:w="9286" w:type="dxa"/>
            <w:shd w:val="clear" w:color="auto" w:fill="auto"/>
          </w:tcPr>
          <w:p w14:paraId="27688877" w14:textId="505D9113" w:rsidR="000A6F95" w:rsidRPr="00CE6BFA" w:rsidRDefault="000A6F95" w:rsidP="00F42F07">
            <w:pPr>
              <w:pStyle w:val="NormalBoldCenter"/>
            </w:pPr>
            <w:r w:rsidRPr="00CE6BFA">
              <w:t>1. Interest representatives falling within the scope of the Interinstitutional Agreement on a mandatory transparency register</w:t>
            </w:r>
          </w:p>
        </w:tc>
      </w:tr>
      <w:tr w:rsidR="000A6F95" w:rsidRPr="00CE6BFA" w14:paraId="3C5C7E98" w14:textId="77777777" w:rsidTr="00F42F07">
        <w:tc>
          <w:tcPr>
            <w:tcW w:w="9286" w:type="dxa"/>
            <w:shd w:val="clear" w:color="auto" w:fill="auto"/>
          </w:tcPr>
          <w:p w14:paraId="16F7D2BE" w14:textId="2C80BCED" w:rsidR="000A6F95" w:rsidRPr="00CE6BFA" w:rsidRDefault="000A6F95" w:rsidP="00EE2A61">
            <w:pPr>
              <w:pStyle w:val="NormalSingle"/>
            </w:pPr>
            <w:r w:rsidRPr="00CE6BFA">
              <w:t>PLATFORMA - Local and Regional International Action</w:t>
            </w:r>
          </w:p>
        </w:tc>
      </w:tr>
      <w:tr w:rsidR="000A6F95" w:rsidRPr="00CE6BFA" w14:paraId="20298B00" w14:textId="77777777" w:rsidTr="00F42F07">
        <w:tc>
          <w:tcPr>
            <w:tcW w:w="9286" w:type="dxa"/>
            <w:shd w:val="clear" w:color="auto" w:fill="auto"/>
          </w:tcPr>
          <w:p w14:paraId="64A4C514" w14:textId="357F5975" w:rsidR="000A6F95" w:rsidRPr="00CE6BFA" w:rsidRDefault="000A6F95" w:rsidP="00EE2A61">
            <w:pPr>
              <w:pStyle w:val="NormalSingle"/>
            </w:pPr>
            <w:r w:rsidRPr="00CE6BFA">
              <w:t>European Peacebuilding Liaison Office (EPLO)</w:t>
            </w:r>
          </w:p>
        </w:tc>
      </w:tr>
      <w:tr w:rsidR="000A6F95" w:rsidRPr="00CE6BFA" w14:paraId="6D1EC390" w14:textId="77777777" w:rsidTr="00F42F07">
        <w:tc>
          <w:tcPr>
            <w:tcW w:w="9286" w:type="dxa"/>
            <w:shd w:val="clear" w:color="auto" w:fill="auto"/>
          </w:tcPr>
          <w:p w14:paraId="43715034" w14:textId="7CBEB611" w:rsidR="000A6F95" w:rsidRPr="00CE6BFA" w:rsidRDefault="000A6F95" w:rsidP="007C35EE">
            <w:pPr>
              <w:pStyle w:val="NormalBoldCenter"/>
            </w:pPr>
            <w:r w:rsidRPr="00CE6BFA">
              <w:t>2. Representatives of public authorities of third countries, including their diplomatic missions and embassies</w:t>
            </w:r>
          </w:p>
        </w:tc>
      </w:tr>
      <w:tr w:rsidR="000A6F95" w:rsidRPr="00CE6BFA" w14:paraId="7759690C" w14:textId="77777777" w:rsidTr="00F42F07">
        <w:tc>
          <w:tcPr>
            <w:tcW w:w="9286" w:type="dxa"/>
            <w:shd w:val="clear" w:color="auto" w:fill="auto"/>
          </w:tcPr>
          <w:p w14:paraId="50416200" w14:textId="643EFE31" w:rsidR="000A6F95" w:rsidRPr="00CE6BFA" w:rsidRDefault="000A6F95" w:rsidP="007C35EE">
            <w:pPr>
              <w:pStyle w:val="NormalSingle"/>
            </w:pPr>
          </w:p>
        </w:tc>
      </w:tr>
    </w:tbl>
    <w:p w14:paraId="3C1FE367" w14:textId="0CB1AF74" w:rsidR="000A6F95" w:rsidRPr="00CE6BFA" w:rsidRDefault="000A6F95" w:rsidP="00B60BF2">
      <w:pPr>
        <w:pStyle w:val="Footprint12b"/>
      </w:pPr>
      <w:r w:rsidRPr="00CE6BFA">
        <w:t>The list above is drawn up under the exclusive responsibility of the rapporteur for opinion.</w:t>
      </w:r>
    </w:p>
    <w:p w14:paraId="2E63AB94" w14:textId="061AF90C" w:rsidR="000A6F95" w:rsidRPr="00CE6BFA" w:rsidRDefault="000A6F95" w:rsidP="00802975">
      <w:pPr>
        <w:pStyle w:val="Footprint12b"/>
      </w:pPr>
      <w:r w:rsidRPr="00CE6BFA">
        <w:t>Where natural persons are identified in the list by their name, by their function or by both, the rapporteur for opinion declares that he has submitted to the natural persons concerned the European Parliament</w:t>
      </w:r>
      <w:r w:rsidR="00CE6BFA">
        <w:t>’</w:t>
      </w:r>
      <w:r w:rsidRPr="00CE6BFA">
        <w:t>s Data Protection Notice No 484 (</w:t>
      </w:r>
      <w:hyperlink r:id="rId15" w:history="1">
        <w:r w:rsidRPr="00CE6BFA">
          <w:rPr>
            <w:rStyle w:val="Hyperlink"/>
            <w:szCs w:val="20"/>
          </w:rPr>
          <w:t>https://www.europarl.europa.eu/data-protect/index.do</w:t>
        </w:r>
      </w:hyperlink>
      <w:r w:rsidRPr="00CE6BFA">
        <w:t>), which sets out the conditions applicable to the processing of their personal data and the rights linked to that processing.</w:t>
      </w:r>
    </w:p>
    <w:p w14:paraId="52A2EB93" w14:textId="77777777" w:rsidR="000A6F95" w:rsidRPr="00CE6BFA" w:rsidRDefault="000A6F95" w:rsidP="000A6F95"/>
    <w:bookmarkEnd w:id="6"/>
    <w:p w14:paraId="09BD4EAE" w14:textId="3E801498" w:rsidR="00062634" w:rsidRPr="00CE6BFA" w:rsidRDefault="00062634" w:rsidP="00062634"/>
    <w:sectPr w:rsidR="00062634" w:rsidRPr="00CE6BFA" w:rsidSect="000A6F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833C1" w14:textId="77777777" w:rsidR="003700DA" w:rsidRPr="00CE6BFA" w:rsidRDefault="003700DA">
      <w:r w:rsidRPr="00CE6BFA">
        <w:separator/>
      </w:r>
    </w:p>
  </w:endnote>
  <w:endnote w:type="continuationSeparator" w:id="0">
    <w:p w14:paraId="5C7F44E4" w14:textId="77777777" w:rsidR="003700DA" w:rsidRPr="00CE6BFA" w:rsidRDefault="003700DA">
      <w:r w:rsidRPr="00CE6B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9B551" w14:textId="4B3ADB8D" w:rsidR="002D2BFE" w:rsidRPr="00CE6BFA" w:rsidRDefault="002D2BFE" w:rsidP="002D2BFE">
    <w:pPr>
      <w:pStyle w:val="EPFooter"/>
      <w:rPr>
        <w:lang w:val="fr-BE"/>
      </w:rPr>
    </w:pPr>
    <w:r w:rsidRPr="00CE6BFA">
      <w:rPr>
        <w:lang w:val="fr-BE"/>
      </w:rPr>
      <w:t>PE</w:t>
    </w:r>
    <w:r w:rsidRPr="00CE6BFA">
      <w:rPr>
        <w:rStyle w:val="HideTWBExt"/>
        <w:lang w:val="fr-BE"/>
      </w:rPr>
      <w:t>&lt;NoPE&gt;</w:t>
    </w:r>
    <w:r w:rsidRPr="00CE6BFA">
      <w:rPr>
        <w:lang w:val="fr-BE"/>
      </w:rPr>
      <w:t>781.487</w:t>
    </w:r>
    <w:r w:rsidRPr="00CE6BFA">
      <w:rPr>
        <w:rStyle w:val="HideTWBExt"/>
        <w:lang w:val="fr-BE"/>
      </w:rPr>
      <w:t>&lt;/NoPE&gt;&lt;Version&gt;</w:t>
    </w:r>
    <w:r w:rsidRPr="00CE6BFA">
      <w:rPr>
        <w:lang w:val="fr-BE"/>
      </w:rPr>
      <w:t>v01-00</w:t>
    </w:r>
    <w:r w:rsidRPr="00CE6BFA">
      <w:rPr>
        <w:rStyle w:val="HideTWBExt"/>
        <w:lang w:val="fr-BE"/>
      </w:rPr>
      <w:t>&lt;/Version&gt;</w:t>
    </w:r>
    <w:r w:rsidRPr="00CE6BFA">
      <w:rPr>
        <w:lang w:val="fr-BE"/>
      </w:rPr>
      <w:tab/>
    </w:r>
    <w:r w:rsidRPr="00CE6BFA">
      <w:fldChar w:fldCharType="begin"/>
    </w:r>
    <w:r w:rsidRPr="00CE6BFA">
      <w:rPr>
        <w:lang w:val="fr-BE"/>
      </w:rPr>
      <w:instrText xml:space="preserve"> PAGE  \* MERGEFORMAT </w:instrText>
    </w:r>
    <w:r w:rsidRPr="00CE6BFA">
      <w:fldChar w:fldCharType="separate"/>
    </w:r>
    <w:r w:rsidRPr="00CE6BFA">
      <w:rPr>
        <w:noProof/>
        <w:lang w:val="fr-BE"/>
      </w:rPr>
      <w:t>2</w:t>
    </w:r>
    <w:r w:rsidRPr="00CE6BFA">
      <w:fldChar w:fldCharType="end"/>
    </w:r>
    <w:r w:rsidRPr="00CE6BFA">
      <w:rPr>
        <w:lang w:val="fr-BE"/>
      </w:rPr>
      <w:t>/</w:t>
    </w:r>
    <w:r w:rsidR="00170B74" w:rsidRPr="00CE6BFA">
      <w:fldChar w:fldCharType="begin"/>
    </w:r>
    <w:r w:rsidR="00170B74" w:rsidRPr="00CE6BFA">
      <w:rPr>
        <w:lang w:val="fr-BE"/>
      </w:rPr>
      <w:instrText xml:space="preserve"> NUMPAGES  \* MERGEFORMAT </w:instrText>
    </w:r>
    <w:r w:rsidR="00170B74" w:rsidRPr="00CE6BFA">
      <w:fldChar w:fldCharType="separate"/>
    </w:r>
    <w:r w:rsidRPr="00CE6BFA">
      <w:rPr>
        <w:noProof/>
        <w:lang w:val="fr-BE"/>
      </w:rPr>
      <w:t>19</w:t>
    </w:r>
    <w:r w:rsidR="00170B74" w:rsidRPr="00CE6BFA">
      <w:rPr>
        <w:noProof/>
      </w:rPr>
      <w:fldChar w:fldCharType="end"/>
    </w:r>
    <w:r w:rsidRPr="00CE6BFA">
      <w:rPr>
        <w:lang w:val="fr-BE"/>
      </w:rPr>
      <w:tab/>
    </w:r>
    <w:r w:rsidRPr="00CE6BFA">
      <w:rPr>
        <w:rStyle w:val="HideTWBExt"/>
        <w:lang w:val="fr-BE"/>
      </w:rPr>
      <w:t>&lt;PathFdR&gt;</w:t>
    </w:r>
    <w:r w:rsidR="00FE6B73" w:rsidRPr="00CE6BFA">
      <w:rPr>
        <w:lang w:val="fr-BE"/>
      </w:rPr>
      <w:t>PA\1334391EN.docx</w:t>
    </w:r>
    <w:r w:rsidRPr="00CE6BFA">
      <w:rPr>
        <w:rStyle w:val="HideTWBExt"/>
        <w:lang w:val="fr-BE"/>
      </w:rPr>
      <w:t>&lt;/PathFdR&gt;</w:t>
    </w:r>
  </w:p>
  <w:p w14:paraId="1BA4D5BD" w14:textId="0AF651C4" w:rsidR="00C75378" w:rsidRPr="00CE6BFA" w:rsidRDefault="002D2BFE" w:rsidP="002D2BFE">
    <w:pPr>
      <w:pStyle w:val="EPFooter2"/>
      <w:rPr>
        <w:lang w:val="fr-BE"/>
      </w:rPr>
    </w:pPr>
    <w:r w:rsidRPr="00CE6BFA">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735D6" w14:textId="6A6EE66A" w:rsidR="002D2BFE" w:rsidRPr="00CE6BFA" w:rsidRDefault="002D2BFE" w:rsidP="002D2BFE">
    <w:pPr>
      <w:pStyle w:val="EPFooter"/>
      <w:rPr>
        <w:lang w:val="es-ES"/>
      </w:rPr>
    </w:pPr>
    <w:r w:rsidRPr="00CE6BFA">
      <w:rPr>
        <w:rStyle w:val="HideTWBExt"/>
        <w:lang w:val="es-ES"/>
      </w:rPr>
      <w:t>&lt;PathFdR&gt;</w:t>
    </w:r>
    <w:r w:rsidR="00FE6B73" w:rsidRPr="00CE6BFA">
      <w:rPr>
        <w:lang w:val="es-ES"/>
      </w:rPr>
      <w:t>PA\1334391EN.docx</w:t>
    </w:r>
    <w:r w:rsidRPr="00CE6BFA">
      <w:rPr>
        <w:rStyle w:val="HideTWBExt"/>
        <w:lang w:val="es-ES"/>
      </w:rPr>
      <w:t>&lt;/PathFdR&gt;</w:t>
    </w:r>
    <w:r w:rsidRPr="00CE6BFA">
      <w:rPr>
        <w:lang w:val="es-ES"/>
      </w:rPr>
      <w:tab/>
    </w:r>
    <w:r w:rsidRPr="00CE6BFA">
      <w:fldChar w:fldCharType="begin"/>
    </w:r>
    <w:r w:rsidRPr="00CE6BFA">
      <w:rPr>
        <w:lang w:val="es-ES"/>
      </w:rPr>
      <w:instrText xml:space="preserve"> PAGE  \* MERGEFORMAT </w:instrText>
    </w:r>
    <w:r w:rsidRPr="00CE6BFA">
      <w:fldChar w:fldCharType="separate"/>
    </w:r>
    <w:r w:rsidRPr="00CE6BFA">
      <w:rPr>
        <w:noProof/>
        <w:lang w:val="es-ES"/>
      </w:rPr>
      <w:t>17</w:t>
    </w:r>
    <w:r w:rsidRPr="00CE6BFA">
      <w:fldChar w:fldCharType="end"/>
    </w:r>
    <w:r w:rsidRPr="00CE6BFA">
      <w:rPr>
        <w:lang w:val="es-ES"/>
      </w:rPr>
      <w:t>/</w:t>
    </w:r>
    <w:r w:rsidR="00170B74" w:rsidRPr="00CE6BFA">
      <w:fldChar w:fldCharType="begin"/>
    </w:r>
    <w:r w:rsidR="00170B74" w:rsidRPr="00CE6BFA">
      <w:rPr>
        <w:lang w:val="es-ES"/>
      </w:rPr>
      <w:instrText xml:space="preserve"> NUMPAGES  \* MERGEFORMAT </w:instrText>
    </w:r>
    <w:r w:rsidR="00170B74" w:rsidRPr="00CE6BFA">
      <w:fldChar w:fldCharType="separate"/>
    </w:r>
    <w:r w:rsidRPr="00CE6BFA">
      <w:rPr>
        <w:noProof/>
        <w:lang w:val="es-ES"/>
      </w:rPr>
      <w:t>19</w:t>
    </w:r>
    <w:r w:rsidR="00170B74" w:rsidRPr="00CE6BFA">
      <w:rPr>
        <w:noProof/>
      </w:rPr>
      <w:fldChar w:fldCharType="end"/>
    </w:r>
    <w:r w:rsidRPr="00CE6BFA">
      <w:rPr>
        <w:lang w:val="es-ES"/>
      </w:rPr>
      <w:tab/>
      <w:t>PE</w:t>
    </w:r>
    <w:r w:rsidRPr="00CE6BFA">
      <w:rPr>
        <w:rStyle w:val="HideTWBExt"/>
        <w:lang w:val="es-ES"/>
      </w:rPr>
      <w:t>&lt;NoPE&gt;</w:t>
    </w:r>
    <w:r w:rsidRPr="00CE6BFA">
      <w:rPr>
        <w:lang w:val="es-ES"/>
      </w:rPr>
      <w:t>781.487</w:t>
    </w:r>
    <w:r w:rsidRPr="00CE6BFA">
      <w:rPr>
        <w:rStyle w:val="HideTWBExt"/>
        <w:lang w:val="es-ES"/>
      </w:rPr>
      <w:t>&lt;/NoPE&gt;&lt;Version&gt;</w:t>
    </w:r>
    <w:r w:rsidRPr="00CE6BFA">
      <w:rPr>
        <w:lang w:val="es-ES"/>
      </w:rPr>
      <w:t>v01-00</w:t>
    </w:r>
    <w:r w:rsidRPr="00CE6BFA">
      <w:rPr>
        <w:rStyle w:val="HideTWBExt"/>
        <w:lang w:val="es-ES"/>
      </w:rPr>
      <w:t>&lt;/Version&gt;</w:t>
    </w:r>
  </w:p>
  <w:p w14:paraId="5623B347" w14:textId="2578E2AC" w:rsidR="00C75378" w:rsidRPr="00CE6BFA" w:rsidRDefault="002D2BFE" w:rsidP="002D2BFE">
    <w:pPr>
      <w:pStyle w:val="EPFooter2"/>
      <w:rPr>
        <w:lang w:val="es-ES"/>
      </w:rPr>
    </w:pPr>
    <w:r w:rsidRPr="00CE6BFA">
      <w:rPr>
        <w:lang w:val="es-ES"/>
      </w:rPr>
      <w:tab/>
    </w:r>
    <w:r w:rsidRPr="00CE6BFA">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BDA31" w14:textId="478619A3" w:rsidR="002D2BFE" w:rsidRPr="00CE6BFA" w:rsidRDefault="002D2BFE" w:rsidP="002D2BFE">
    <w:pPr>
      <w:pStyle w:val="EPFooter"/>
    </w:pPr>
    <w:r w:rsidRPr="00CE6BFA">
      <w:rPr>
        <w:rStyle w:val="HideTWBExt"/>
      </w:rPr>
      <w:t>&lt;PathFdR&gt;</w:t>
    </w:r>
    <w:r w:rsidR="00FE6B73" w:rsidRPr="00CE6BFA">
      <w:t>PA\1334391EN.docx</w:t>
    </w:r>
    <w:r w:rsidRPr="00CE6BFA">
      <w:rPr>
        <w:rStyle w:val="HideTWBExt"/>
      </w:rPr>
      <w:t>&lt;/PathFdR&gt;</w:t>
    </w:r>
    <w:r w:rsidRPr="00CE6BFA">
      <w:tab/>
    </w:r>
    <w:r w:rsidRPr="00CE6BFA">
      <w:tab/>
      <w:t>PE</w:t>
    </w:r>
    <w:r w:rsidRPr="00CE6BFA">
      <w:rPr>
        <w:rStyle w:val="HideTWBExt"/>
      </w:rPr>
      <w:t>&lt;NoPE&gt;</w:t>
    </w:r>
    <w:r w:rsidRPr="00CE6BFA">
      <w:t>781.487</w:t>
    </w:r>
    <w:r w:rsidRPr="00CE6BFA">
      <w:rPr>
        <w:rStyle w:val="HideTWBExt"/>
      </w:rPr>
      <w:t>&lt;/NoPE&gt;&lt;Version&gt;</w:t>
    </w:r>
    <w:r w:rsidRPr="00CE6BFA">
      <w:t>v01-00</w:t>
    </w:r>
    <w:r w:rsidRPr="00CE6BFA">
      <w:rPr>
        <w:rStyle w:val="HideTWBExt"/>
      </w:rPr>
      <w:t>&lt;/Version&gt;</w:t>
    </w:r>
  </w:p>
  <w:p w14:paraId="73F2D5A4" w14:textId="716F61F3" w:rsidR="00C75378" w:rsidRPr="00CE6BFA" w:rsidRDefault="002D2BFE" w:rsidP="002D2BFE">
    <w:pPr>
      <w:pStyle w:val="EPFooter2"/>
    </w:pPr>
    <w:r w:rsidRPr="00CE6BFA">
      <w:t>EN</w:t>
    </w:r>
    <w:r w:rsidRPr="00CE6BFA">
      <w:tab/>
    </w:r>
    <w:r w:rsidRPr="00CE6BFA">
      <w:rPr>
        <w:b w:val="0"/>
        <w:i/>
        <w:color w:val="C0C0C0"/>
        <w:sz w:val="22"/>
      </w:rPr>
      <w:t>United in diversity</w:t>
    </w:r>
    <w:r w:rsidRPr="00CE6BFA">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0D8EC" w14:textId="77777777" w:rsidR="003700DA" w:rsidRPr="00CE6BFA" w:rsidRDefault="003700DA">
      <w:r w:rsidRPr="00CE6BFA">
        <w:separator/>
      </w:r>
    </w:p>
  </w:footnote>
  <w:footnote w:type="continuationSeparator" w:id="0">
    <w:p w14:paraId="2BDB4C01" w14:textId="77777777" w:rsidR="003700DA" w:rsidRPr="00CE6BFA" w:rsidRDefault="003700DA">
      <w:r w:rsidRPr="00CE6BFA">
        <w:continuationSeparator/>
      </w:r>
    </w:p>
  </w:footnote>
  <w:footnote w:id="1">
    <w:p w14:paraId="20A5CE2F" w14:textId="6C501649" w:rsidR="008C2825" w:rsidRPr="00CE6BFA" w:rsidRDefault="008C2825">
      <w:pPr>
        <w:pStyle w:val="FootnoteText"/>
      </w:pPr>
    </w:p>
  </w:footnote>
  <w:footnote w:id="2">
    <w:p w14:paraId="0B51860E" w14:textId="7FAECB67" w:rsidR="000A6F95" w:rsidRPr="00CE6BFA" w:rsidRDefault="000A6F95">
      <w:pPr>
        <w:pStyle w:val="FootnoteText"/>
      </w:pPr>
      <w:r w:rsidRPr="00CE6BFA">
        <w:rPr>
          <w:rStyle w:val="FootnoteReference"/>
        </w:rPr>
        <w:footnoteRef/>
      </w:r>
      <w:r w:rsidRPr="00CE6BFA">
        <w:t xml:space="preserve"> Interinstitutional Agreement of 20 May 2021 between the European Parliament, the Council of the European Union and the European Commission on a mandatory transparency register (OJ L 207, 11.6.2021, p. 1, ELI: </w:t>
      </w:r>
      <w:hyperlink r:id="rId1" w:history="1">
        <w:r w:rsidRPr="00CE6BFA">
          <w:rPr>
            <w:rStyle w:val="Hyperlink"/>
          </w:rPr>
          <w:t>http://data.europa.eu/eli/agree_interinstit/2021/611/oj</w:t>
        </w:r>
      </w:hyperlink>
      <w:r w:rsidRPr="00CE6BF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1A01" w14:textId="77777777" w:rsidR="00D66C7D" w:rsidRPr="00CE6BFA" w:rsidRDefault="00D66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D8956" w14:textId="77777777" w:rsidR="00D66C7D" w:rsidRPr="00CE6BFA" w:rsidRDefault="00D66C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009D" w14:textId="77777777" w:rsidR="00D66C7D" w:rsidRPr="00CE6BFA" w:rsidRDefault="00D66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39083949">
    <w:abstractNumId w:val="9"/>
  </w:num>
  <w:num w:numId="2" w16cid:durableId="1538616799">
    <w:abstractNumId w:val="9"/>
  </w:num>
  <w:num w:numId="3" w16cid:durableId="28341885">
    <w:abstractNumId w:val="7"/>
  </w:num>
  <w:num w:numId="4" w16cid:durableId="556664678">
    <w:abstractNumId w:val="7"/>
  </w:num>
  <w:num w:numId="5" w16cid:durableId="464666818">
    <w:abstractNumId w:val="6"/>
  </w:num>
  <w:num w:numId="6" w16cid:durableId="1991909956">
    <w:abstractNumId w:val="6"/>
  </w:num>
  <w:num w:numId="7" w16cid:durableId="588345457">
    <w:abstractNumId w:val="5"/>
  </w:num>
  <w:num w:numId="8" w16cid:durableId="1833174856">
    <w:abstractNumId w:val="5"/>
  </w:num>
  <w:num w:numId="9" w16cid:durableId="1691371755">
    <w:abstractNumId w:val="4"/>
  </w:num>
  <w:num w:numId="10" w16cid:durableId="1096246039">
    <w:abstractNumId w:val="4"/>
  </w:num>
  <w:num w:numId="11" w16cid:durableId="1588885926">
    <w:abstractNumId w:val="8"/>
  </w:num>
  <w:num w:numId="12" w16cid:durableId="48918486">
    <w:abstractNumId w:val="8"/>
  </w:num>
  <w:num w:numId="13" w16cid:durableId="1987733718">
    <w:abstractNumId w:val="3"/>
  </w:num>
  <w:num w:numId="14" w16cid:durableId="88359194">
    <w:abstractNumId w:val="3"/>
  </w:num>
  <w:num w:numId="15" w16cid:durableId="1533836378">
    <w:abstractNumId w:val="2"/>
  </w:num>
  <w:num w:numId="16" w16cid:durableId="531651614">
    <w:abstractNumId w:val="2"/>
  </w:num>
  <w:num w:numId="17" w16cid:durableId="558789672">
    <w:abstractNumId w:val="1"/>
  </w:num>
  <w:num w:numId="18" w16cid:durableId="760369919">
    <w:abstractNumId w:val="1"/>
  </w:num>
  <w:num w:numId="19" w16cid:durableId="1643845215">
    <w:abstractNumId w:val="0"/>
  </w:num>
  <w:num w:numId="20" w16cid:durableId="592324457">
    <w:abstractNumId w:val="0"/>
  </w:num>
  <w:num w:numId="21" w16cid:durableId="1752849213">
    <w:abstractNumId w:val="9"/>
  </w:num>
  <w:num w:numId="22" w16cid:durableId="1121386629">
    <w:abstractNumId w:val="7"/>
  </w:num>
  <w:num w:numId="23" w16cid:durableId="1657219275">
    <w:abstractNumId w:val="6"/>
  </w:num>
  <w:num w:numId="24" w16cid:durableId="1747025175">
    <w:abstractNumId w:val="5"/>
  </w:num>
  <w:num w:numId="25" w16cid:durableId="633677520">
    <w:abstractNumId w:val="4"/>
  </w:num>
  <w:num w:numId="26" w16cid:durableId="1270893425">
    <w:abstractNumId w:val="8"/>
  </w:num>
  <w:num w:numId="27" w16cid:durableId="961615635">
    <w:abstractNumId w:val="3"/>
  </w:num>
  <w:num w:numId="28" w16cid:durableId="1024549699">
    <w:abstractNumId w:val="2"/>
  </w:num>
  <w:num w:numId="29" w16cid:durableId="305936905">
    <w:abstractNumId w:val="1"/>
  </w:num>
  <w:num w:numId="30" w16cid:durableId="864321235">
    <w:abstractNumId w:val="0"/>
  </w:num>
  <w:num w:numId="31" w16cid:durableId="2127311078">
    <w:abstractNumId w:val="9"/>
  </w:num>
  <w:num w:numId="32" w16cid:durableId="883102504">
    <w:abstractNumId w:val="7"/>
  </w:num>
  <w:num w:numId="33" w16cid:durableId="353577228">
    <w:abstractNumId w:val="6"/>
  </w:num>
  <w:num w:numId="34" w16cid:durableId="2040740888">
    <w:abstractNumId w:val="5"/>
  </w:num>
  <w:num w:numId="35" w16cid:durableId="921336503">
    <w:abstractNumId w:val="4"/>
  </w:num>
  <w:num w:numId="36" w16cid:durableId="2121875563">
    <w:abstractNumId w:val="8"/>
  </w:num>
  <w:num w:numId="37" w16cid:durableId="1045983245">
    <w:abstractNumId w:val="3"/>
  </w:num>
  <w:num w:numId="38" w16cid:durableId="1427577883">
    <w:abstractNumId w:val="2"/>
  </w:num>
  <w:num w:numId="39" w16cid:durableId="1184436654">
    <w:abstractNumId w:val="1"/>
  </w:num>
  <w:num w:numId="40" w16cid:durableId="1300770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5"/>
    <w:docVar w:name="AMACTMNU" w:val=" 1"/>
    <w:docVar w:name="AUTHORMFMNU" w:val=" 1"/>
    <w:docVar w:name="CJMNU" w:val="1"/>
    <w:docVar w:name="CODEMNU" w:val=" 1"/>
    <w:docVar w:name="COM2KEY" w:val="BUDG"/>
    <w:docVar w:name="COMKEY" w:val="AFET"/>
    <w:docVar w:name="CONTRIBUTIONMNU" w:val=" 1"/>
    <w:docVar w:name="CopyToNetwork" w:val="-1"/>
    <w:docVar w:name="CVAR" w:val="2"/>
    <w:docVar w:name="DOCMNU" w:val=" 1"/>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3"/>
    <w:docVar w:name="iNoAmendB" w:val="6"/>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296288 HideTWBExt;}{\*\cs18 \additive \v\f1\fs20\cf15 _x000d__x000a_\spriority0 \styrsid3296288 HideTWBInt;}{\s19\ql \li0\ri0\sa120\nowidctlpar\wrapdefault\aspalpha\aspnum\faauto\adjustright\rin0\lin0\itap0 \rtlch\fcs1 \af0\afs20\alang1025 \ltrch\fcs0 \fs24\lang2057\langfe2057\cgrid\langnp2057\langfenp2057 _x000d__x000a_\sbasedon0 \snext19 \spriority0 \styrsid3296288 Normal6a;}{\s20\ql \li0\ri0\nowidctlpar\wrapdefault\aspalpha\aspnum\faauto\adjustright\rin0\lin0\itap0 \rtlch\fcs1 \af0\afs20\alang1025 \ltrch\fcs0 \b\fs24\lang2057\langfe2057\cgrid\langnp2057\langfenp2057 _x000d__x000a_\sbasedon0 \snext20 \spriority0 \styrsid3296288 NormalBold;}{\s21\qr \li0\ri0\sb240\sa240\nowidctlpar\wrapdefault\aspalpha\aspnum\faauto\adjustright\rin0\lin0\itap0 \rtlch\fcs1 \af0\afs20\alang1025 \ltrch\fcs0 _x000d__x000a_\fs24\lang2057\langfe2057\cgrid\langnp2057\langfenp2057 \sbasedon0 \snext21 \spriority0 \styrsid3296288 AmOrLang;}{\s22\qc \li0\ri0\sa240\nowidctlpar\wrapdefault\aspalpha\aspnum\faauto\adjustright\rin0\lin0\itap0 \rtlch\fcs1 \af0\afs20\alang1025 _x000d__x000a_\ltrch\fcs0 \i\fs24\lang2057\langfe2057\cgrid\langnp2057\langfenp2057 \sbasedon0 \snext22 \spriority0 \styrsid329628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3296288 AmNumberTabs;}}{\*\rsidtbl \rsid24658\rsid223860\rsid735077\rsid1718133\rsid2892074\rsid3296288\rsid3565327\rsid3620742\rsid4666813_x000d__x000a_\rsid6641733\rsid7823322\rsid9636012\rsid9713563\rsid10377208\rsid11215221\rsid11549030\rsid12154954\rsid14382809\rsid14424199\rsid15204470\rsid15285974\rsid15950462\rsid16324206\rsid16662270}{\mmathPr\mmathFont34\mbrkBin0\mbrkBinSub0\msmallFrac0_x000d__x000a_\mdispDef1\mlMargin0\mrMargin0\mdefJc1\mwrapIndent1440\mintLim0\mnaryLim1}{\info{\author DAHLI Silke}{\operator DAHLI Silke}{\creatim\yr2025\mo12\dy17\hr9\min42}{\revtim\yr2025\mo12\dy17\hr9\min42}{\version1}{\edmins0}{\nofpages1}{\nofwords39}_x000d__x000a_{\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296288\newtblstyruls\nogrowautofit\usenormstyforlist\noindnmbrts\felnbrelev\nocxsptable\indrlsweleven\noafcnsttbl\afelev\utinl\hwelev\spltpgpar\notcvasp\notbrkcnstfrctbl\notvatxbx\krnprsnet\cachedcolbal _x000d__x000a_\nouicompat \fet0{\*\wgrffmtfilter 013f}\nofeaturethrottle1\ilfomacatclnup0{\*\template C:\\Users\\sdahli\\AppData\\Local\\Temp\\Blank1.dotx}{\*\ftnsep \ltrpar \pard\plain \ltrpar_x000d__x000a_\ql \li0\ri0\widctlpar\wrapdefault\aspalpha\aspnum\faauto\adjustright\rin0\lin0\itap0 \rtlch\fcs1 \af0\afs20\alang1025 \ltrch\fcs0 \fs24\lang2057\langfe2057\cgrid\langnp2057\langfenp2057 {\rtlch\fcs1 \af0 \ltrch\fcs0 \insrsid9713563 \chftnsep _x000d__x000a_\par }}{\*\ftnsepc \ltrpar \pard\plain \ltrpar\ql \li0\ri0\widctlpar\wrapdefault\aspalpha\aspnum\faauto\adjustright\rin0\lin0\itap0 \rtlch\fcs1 \af0\afs20\alang1025 \ltrch\fcs0 \fs24\lang2057\langfe2057\cgrid\langnp2057\langfenp2057 {\rtlch\fcs1 \af0 _x000d__x000a_\ltrch\fcs0 \insrsid9713563 \chftnsepc _x000d__x000a_\par }}{\*\aftnsep \ltrpar \pard\plain \ltrpar\ql \li0\ri0\widctlpar\wrapdefault\aspalpha\aspnum\faauto\adjustright\rin0\lin0\itap0 \rtlch\fcs1 \af0\afs20\alang1025 \ltrch\fcs0 \fs24\lang2057\langfe2057\cgrid\langnp2057\langfenp2057 {\rtlch\fcs1 \af0 _x000d__x000a_\ltrch\fcs0 \insrsid9713563 \chftnsep _x000d__x000a_\par }}{\*\aftnsepc \ltrpar \pard\plain \ltrpar\ql \li0\ri0\widctlpar\wrapdefault\aspalpha\aspnum\faauto\adjustright\rin0\lin0\itap0 \rtlch\fcs1 \af0\afs20\alang1025 \ltrch\fcs0 \fs24\lang2057\langfe2057\cgrid\langnp2057\langfenp2057 {\rtlch\fcs1 \af0 _x000d__x000a_\ltrch\fcs0 \insrsid97135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3296288\charrsid9191716 {\*\bkmkstart restartA}_x000d__x000a_\hich\af1\dbch\af31501\loch\f1 &lt;AmendA&gt;}{\rtlch\fcs1 \af0 \ltrch\fcs0 \insrsid3296288\charrsid9191716 Amendment\tab \tab }{\rtlch\fcs1 \af0 \ltrch\fcs0 _x000d__x000a_\cs17\b0\v\fs20\cf9\lang1024\langfe1024\loch\af1\hich\af1\dbch\af31501\noproof\insrsid3296288\charrsid9191716 \hich\af1\dbch\af31501\loch\f1 &lt;NumAmA&gt;}{\rtlch\fcs1 \af0 \ltrch\fcs0 \insrsid3296288\charrsid9191716 #}{\rtlch\fcs1 \af1 \ltrch\fcs0 _x000d__x000a_\cs18\v\f1\fs20\cf15\insrsid3296288\charrsid9191716 ENMIENDA@NRAM@}{\rtlch\fcs1 \af0 \ltrch\fcs0 \insrsid3296288\charrsid9191716 #}{\rtlch\fcs1 \af0 \ltrch\fcs0 _x000d__x000a_\cs17\b0\v\fs20\cf9\lang1024\langfe1024\loch\af1\hich\af1\dbch\af31501\noproof\insrsid3296288\charrsid9191716 \hich\af1\dbch\af31501\loch\f1 &lt;/NumAmA&gt;}{\rtlch\fcs1 \af1 \ltrch\fcs0 \f1\fs20\insrsid3296288\charrsid9191716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3296288\charrsid9191716 \hich\af1\dbch\af31501\loch\f1 &lt;DocAmend&gt;}{\rtlch\fcs1 \af0 \ltrch\fcs0 \insrsid3296288\charrsid9191716 Motion for a resolution}_x000d__x000a_{\rtlch\fcs1 \af0 \ltrch\fcs0 \cs17\b0\v\fs20\cf9\lang1024\langfe1024\loch\af1\hich\af1\dbch\af31501\noproof\insrsid3296288\charrsid9191716 \hich\af1\dbch\af31501\loch\f1 &lt;/DocAmend&gt;}{\rtlch\fcs1 \af0 \ltrch\fcs0 \insrsid3296288\charrsid9191716 _x000d__x000a_\par }\pard \ltrpar\s20\ql \li0\ri0\nowidctlpar\wrapdefault\aspalpha\aspnum\faauto\adjustright\rin0\lin0\itap0\pararsid490437 {\rtlch\fcs1 \af0 \ltrch\fcs0 _x000d__x000a_\cs17\b0\v\fs20\cf9\lang1024\langfe1024\loch\af1\hich\af1\dbch\af31501\noproof\insrsid3296288\charrsid9191716 \hich\af1\dbch\af31501\loch\f1 &lt;Article&gt;}{\rtlch\fcs1 \af0 \ltrch\fcs0 \cf10\insrsid3296288\charrsid9191716 \u9668\'3f}{\rtlch\fcs1 \af0 _x000d__x000a_\ltrch\fcs0 \insrsid3296288\charrsid9191716 #}{\rtlch\fcs1 \af1 \ltrch\fcs0 \cs18\v\f1\fs20\cf15\insrsid3296288\charrsid9191716 TVTRESPART@RESPART@}{\rtlch\fcs1 \af0 \ltrch\fcs0 \insrsid3296288\charrsid9191716 #}{\rtlch\fcs1 \af0 \ltrch\fcs0 _x000d__x000a_\cf10\insrsid3296288\charrsid9191716 \u9658\'3f}{\rtlch\fcs1 \af0 \ltrch\fcs0 \cs17\b0\v\fs20\cf9\lang1024\langfe1024\loch\af1\hich\af1\dbch\af31501\noproof\insrsid3296288\charrsid9191716 \hich\af1\dbch\af31501\loch\f1 &lt;/Article&gt;}{\rtlch\fcs1 \af0 _x000d__x000a_\ltrch\fcs0 \insrsid3296288\charrsid9191716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3296288\charrsid9191716 \cell }\pard\plain \ltrpar\ql \li0\ri0\widctlpar\intbl\wrapdefault\aspalpha\aspnum\faauto\adjustright\rin0\lin0 \rtlch\fcs1 _x000d__x000a_\af0\afs20\alang1025 \ltrch\fcs0 \fs24\lang2057\langfe2057\cgrid\langnp2057\langfenp2057 {\rtlch\fcs1 \af0 \ltrch\fcs0 \insrsid3296288\charrsid9191716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3296288\charrsid9191716 Motion for a resolution\cell Amendment\cell }\pard\plain \ltrpar\ql \li0\ri0\widctlpar\intbl\wrapdefault\aspalpha\aspnum\faauto\adjustright\rin0\lin0 \rtlch\fcs1 \af0\afs20\alang1025 _x000d__x000a_\ltrch\fcs0 \fs24\lang2057\langfe2057\cgrid\langnp2057\langfenp2057 {\rtlch\fcs1 \af0 \ltrch\fcs0 \insrsid3296288\charrsid9191716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3296288\charrsid9191716 ##\cell ##}{\rtlch\fcs1 \af0\afs24 \ltrch\fcs0 \insrsid3296288\charrsid9191716 \cell }\pard\plain \ltrpar\ql \li0\ri0\widctlpar\intbl\wrapdefault\aspalpha\aspnum\faauto\adjustright\rin0\lin0 \rtlch\fcs1 _x000d__x000a_\af0\afs20\alang1025 \ltrch\fcs0 \fs24\lang2057\langfe2057\cgrid\langnp2057\langfenp2057 {\rtlch\fcs1 \af0 \ltrch\fcs0 \insrsid3296288\charrsid9191716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3296288\charrsid9191716 Or. }{\rtlch\fcs1 \af0 \ltrch\fcs0 \cs17\v\fs20\cf9\lang1024\langfe1024\loch\af1\hich\af1\dbch\af31501\noproof\insrsid3296288\charrsid9191716 \hich\af1\dbch\af31501\loch\f1 &lt;Original&gt;}{\rtlch\fcs1 \af0 \ltrch\fcs0 _x000d__x000a_\insrsid3296288\charrsid9191716 #}{\rtlch\fcs1 \af1 \ltrch\fcs0 \cs18\v\f1\fs20\cf15\insrsid3296288\charrsid9191716 MNU[ORLANGONE][ORLANGMORE]@CHOICE@ORLANGMNU}{\rtlch\fcs1 \af0 \ltrch\fcs0 \insrsid3296288\charrsid9191716 #}{\rtlch\fcs1 \af0 \ltrch\fcs0 _x000d__x000a_\cs17\v\fs20\cf9\lang1024\langfe1024\loch\af1\hich\af1\dbch\af31501\noproof\insrsid3296288\charrsid9191716 \hich\af1\dbch\af31501\loch\f1 &lt;/Original&gt;}{\rtlch\fcs1 \af0 \ltrch\fcs0 \insrsid3296288\charrsid919171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296288\charrsid9191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97_x000d__x000a_1822316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3628 HideTWBExt;}{\*\cs18 \additive \v\f1\fs20\cf15 _x000d__x000a_\spriority0 \styrsid10753628 HideTWBInt;}{\s19\ql \li0\ri0\sa120\nowidctlpar\wrapdefault\aspalpha\aspnum\faauto\adjustright\rin0\lin0\itap0 \rtlch\fcs1 \af0\afs20\alang1025 \ltrch\fcs0 \fs24\lang2057\langfe2057\cgrid\langnp2057\langfenp2057 _x000d__x000a_\sbasedon0 \snext19 \spriority0 \styrsid10753628 Normal6a;}{\s20\ql \li0\ri0\nowidctlpar\wrapdefault\aspalpha\aspnum\faauto\adjustright\rin0\lin0\itap0 \rtlch\fcs1 \af0\afs20\alang1025 \ltrch\fcs0 \b\fs24\lang2057\langfe2057\cgrid\langnp2057\langfenp2057 _x000d__x000a_\sbasedon0 \snext20 \spriority0 \styrsid10753628 NormalBold;}{\s21\qr \li0\ri0\sb240\sa240\nowidctlpar\wrapdefault\aspalpha\aspnum\faauto\adjustright\rin0\lin0\itap0 \rtlch\fcs1 \af0\afs20\alang1025 \ltrch\fcs0 _x000d__x000a_\fs24\lang2057\langfe2057\cgrid\langnp2057\langfenp2057 \sbasedon0 \snext21 \spriority0 \styrsid10753628 AmOrLang;}{\s22\qc \li0\ri0\sa240\nowidctlpar\wrapdefault\aspalpha\aspnum\faauto\adjustright\rin0\lin0\itap0 \rtlch\fcs1 \af0\afs20\alang1025 _x000d__x000a_\ltrch\fcs0 \i\fs24\lang2057\langfe2057\cgrid\langnp2057\langfenp2057 \sbasedon0 \snext22 \spriority0 \styrsid107536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3628 AmNumberTabs;}{\s24\ql \li0\ri0\sb240\nowidctlpar\wrapdefault\aspalpha\aspnum\faauto\adjustright\rin0\lin0\itap0 \rtlch\fcs1 _x000d__x000a_\af0\afs20\alang1025 \ltrch\fcs0 \b\fs24\lang2057\langfe2057\cgrid\langnp2057\langfenp2057 \sbasedon0 \snext24 \spriority0 \styrsid10753628 NormalBold12b;}}{\*\rsidtbl \rsid24658\rsid223860\rsid735077\rsid1718133\rsid2892074\rsid3565327\rsid3620742_x000d__x000a_\rsid4666813\rsid6641733\rsid7823322\rsid9636012\rsid10377208\rsid10753628\rsid11215221\rsid11549030\rsid12154954\rsid14382809\rsid14424199\rsid15204470\rsid15281909\rsid15285974\rsid15950462\rsid16324206\rsid16662270}{\mmathPr\mmathFont34\mbrkBin0_x000d__x000a_\mbrkBinSub0\msmallFrac0\mdispDef1\mlMargin0\mrMargin0\mdefJc1\mwrapIndent1440\mintLim0\mnaryLim1}{\info{\author DAHLI Silke}{\operator DAHLI Silke}{\creatim\yr2025\mo12\dy17\hr9\min42}{\revtim\yr2025\mo12\dy17\hr9\min42}{\version1}{\edmins0}{\nofpages1}_x000d__x000a_{\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3628\newtblstyruls\nogrowautofit\usenormstyforlist\noindnmbrts\felnbrelev\nocxsptable\indrlsweleven\noafcnsttbl\afelev\utinl\hwelev\spltpgpar\notcvasp\notbrkcnstfrctbl\notvatxbx\krnprsnet\cachedcolbal _x000d__x000a_\nouicompat \fet0{\*\wgrffmtfilter 013f}\nofeaturethrottle1\ilfomacatclnup0{\*\template C:\\Users\\sdahli\\AppData\\Local\\Temp\\Blank1.dotx}{\*\ftnsep \ltrpar \pard\plain \ltrpar_x000d__x000a_\ql \li0\ri0\widctlpar\wrapdefault\aspalpha\aspnum\faauto\adjustright\rin0\lin0\itap0 \rtlch\fcs1 \af0\afs20\alang1025 \ltrch\fcs0 \fs24\lang2057\langfe2057\cgrid\langnp2057\langfenp2057 {\rtlch\fcs1 \af0 \ltrch\fcs0 \insrsid15281909 \chftnsep _x000d__x000a_\par }}{\*\ftnsepc \ltrpar \pard\plain \ltrpar\ql \li0\ri0\widctlpar\wrapdefault\aspalpha\aspnum\faauto\adjustright\rin0\lin0\itap0 \rtlch\fcs1 \af0\afs20\alang1025 \ltrch\fcs0 \fs24\lang2057\langfe2057\cgrid\langnp2057\langfenp2057 {\rtlch\fcs1 \af0 _x000d__x000a_\ltrch\fcs0 \insrsid15281909 \chftnsepc _x000d__x000a_\par }}{\*\aftnsep \ltrpar \pard\plain \ltrpar\ql \li0\ri0\widctlpar\wrapdefault\aspalpha\aspnum\faauto\adjustright\rin0\lin0\itap0 \rtlch\fcs1 \af0\afs20\alang1025 \ltrch\fcs0 \fs24\lang2057\langfe2057\cgrid\langnp2057\langfenp2057 {\rtlch\fcs1 \af0 _x000d__x000a_\ltrch\fcs0 \insrsid15281909 \chftnsep _x000d__x000a_\par }}{\*\aftnsepc \ltrpar \pard\plain \ltrpar\ql \li0\ri0\widctlpar\wrapdefault\aspalpha\aspnum\faauto\adjustright\rin0\lin0\itap0 \rtlch\fcs1 \af0\afs20\alang1025 \ltrch\fcs0 \fs24\lang2057\langfe2057\cgrid\langnp2057\langfenp2057 {\rtlch\fcs1 \af0 _x000d__x000a_\ltrch\fcs0 \insrsid15281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10753628\charrsid9191716 {\*\bkmkstart restartB}_x000d__x000a_\hich\af1\dbch\af31501\loch\f1 &lt;AmendB&gt;}{\rtlch\fcs1 \af0 \ltrch\fcs0 \insrsid10753628\charrsid9191716 Modification\tab \tab }{\rtlch\fcs1 \af0 \ltrch\fcs0 _x000d__x000a_\cs17\b0\v\fs20\cf9\lang1024\langfe1024\loch\af1\hich\af1\dbch\af31501\noproof\insrsid10753628\charrsid9191716 \hich\af1\dbch\af31501\loch\f1 &lt;NumAmB&gt;}{\rtlch\fcs1 \af0 \ltrch\fcs0 \insrsid10753628\charrsid9191716 #}{\rtlch\fcs1 \af1 \ltrch\fcs0 _x000d__x000a_\cs18\v\f1\fs20\cf15\insrsid10753628\charrsid9191716 ENMIENDA@NRAM@}{\rtlch\fcs1 \af0 \ltrch\fcs0 \insrsid10753628\charrsid9191716 #}{\rtlch\fcs1 \af0 \ltrch\fcs0 _x000d__x000a_\cs17\b0\v\fs20\cf9\lang1024\langfe1024\loch\af1\hich\af1\dbch\af31501\noproof\insrsid10753628\charrsid9191716 \hich\af1\dbch\af31501\loch\f1 &lt;/NumAmB&gt;}{\rtlch\fcs1 \af1 \ltrch\fcs0 \f1\fs20\insrsid10753628\charrsid9191716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10753628\charrsid9191716 \hich\af1\dbch\af31501\loch\f1 &lt;DocAmend&gt;}{\rtlch\fcs1 \af0 \ltrch\fcs0 \insrsid10753628\charrsid9191716 #}{_x000d__x000a_\rtlch\fcs1 \af1 \ltrch\fcs0 \cs18\v\f1\fs20\cf15\insrsid10753628\charrsid9191716 MNU[OPTAMDOCAPP][OPTAMDOCNLE]@CHOICE@CODEMNU}{\rtlch\fcs1 \af0 \ltrch\fcs0 \insrsid10753628\charrsid9191716 ##}{\rtlch\fcs1 \af1 \ltrch\fcs0 _x000d__x000a_\cs18\v\f1\fs20\cf15\insrsid10753628\charrsid9191716 MNU[AMACTYES][NOTAPP]@CHOICE@AMACTMNU}{\rtlch\fcs1 \af0 \ltrch\fcs0 \insrsid10753628\charrsid9191716 #}{\rtlch\fcs1 \af0 \ltrch\fcs0 _x000d__x000a_\cs17\b0\v\fs20\cf9\lang1024\langfe1024\loch\af1\hich\af1\dbch\af31501\noproof\insrsid10753628\charrsid9191716 \hich\af1\dbch\af31501\loch\f1 &lt;/DocAmend&gt;}{\rtlch\fcs1 \af0 \ltrch\fcs0 \insrsid10753628\charrsid9191716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10753628\charrsid9191716 \hich\af1\dbch\af31501\loch\f1 &lt;Article&gt;}{\rtlch\fcs1 \af0 \ltrch\fcs0 \insrsid10753628\charrsid9191716 #}{\rtlch\fcs1 \af1 _x000d__x000a_\ltrch\fcs0 \cs18\v\f1\fs20\cf15\insrsid10753628\charrsid9191716 MNU[AMACTPARTYES][AMACTPARTNO]@CHOICE@AMACTMNU}{\rtlch\fcs1 \af0 \ltrch\fcs0 \insrsid10753628\charrsid9191716 #}{\rtlch\fcs1 \af0 \ltrch\fcs0 _x000d__x000a_\cs17\b0\v\fs20\cf9\lang1024\langfe1024\loch\af1\hich\af1\dbch\af31501\noproof\insrsid10753628\charrsid9191716 \hich\af1\dbch\af31501\loch\f1 &lt;/Article&gt;}{\rtlch\fcs1 \af0 \ltrch\fcs0 \insrsid10753628\charrsid9191716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10753628\charrsid9191716 \hich\af1\dbch\af31501\loch\f1 &lt;DocAmend2&gt;&lt;OptDel&gt;}{\rtlch\fcs1 \af0 \ltrch\fcs0 \insrsid10753628\charrsid9191716 #}{\rtlch\fcs1 \af1 _x000d__x000a_\ltrch\fcs0 \cs18\v\f1\fs20\cf15\insrsid10753628\charrsid9191716 MNU[OPTNRACTYES][NOTAPP]@CHOICE@AMACTMNU}{\rtlch\fcs1 \af0 \ltrch\fcs0 \insrsid10753628\charrsid9191716 #}{\rtlch\fcs1 \af0 \ltrch\fcs0 _x000d__x000a_\cs17\v\fs20\cf9\lang1024\langfe1024\loch\af1\hich\af1\dbch\af31501\noproof\insrsid10753628\charrsid9191716 \hich\af1\dbch\af31501\loch\f1 &lt;/OptDel&gt;&lt;/DocAmend2&gt;}{\rtlch\fcs1 \af0 \ltrch\fcs0 \insrsid10753628\charrsid9191716 _x000d__x000a_\par }\pard \ltrpar\ql \li0\ri0\widctlpar\wrapdefault\aspalpha\aspnum\faauto\adjustright\rin0\lin0\itap0\pararsid10440568 {\rtlch\fcs1 \af0 \ltrch\fcs0 \cs17\v\fs20\cf9\lang1024\langfe1024\loch\af1\hich\af1\dbch\af31501\noproof\insrsid10753628\charrsid9191716 _x000d__x000a_\hich\af1\dbch\af31501\loch\f1 &lt;Article2&gt;&lt;OptDel&gt;}{\rtlch\fcs1 \af0 \ltrch\fcs0 \insrsid10753628\charrsid9191716 #}{\rtlch\fcs1 \af1 \ltrch\fcs0 \cs18\v\f1\fs20\cf15\insrsid10753628\charrsid9191716 MNU[OPTACTPARTYES][NOTAPP]@CHOICE@AMACTMNU}{\rtlch\fcs1 _x000d__x000a_\af0 \ltrch\fcs0 \insrsid10753628\charrsid9191716 #}{\rtlch\fcs1 \af0 \ltrch\fcs0 \cs17\v\fs20\cf9\lang1024\langfe1024\loch\af1\hich\af1\dbch\af31501\noproof\insrsid10753628\charrsid9191716 \hich\af1\dbch\af31501\loch\f1 &lt;/OptDel&gt;&lt;/Article2&gt;}{\rtlch\fcs1 _x000d__x000a_\af0 \ltrch\fcs0 \insrsid10753628\charrsid9191716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10753628\charrsid9191716 \cell }\pard\plain \ltrpar\ql \li0\ri0\widctlpar\intbl\wrapdefault\aspalpha\aspnum\faauto\adjustright\rin0\lin0 \rtlch\fcs1 _x000d__x000a_\af0\afs20\alang1025 \ltrch\fcs0 \fs24\lang2057\langfe2057\cgrid\langnp2057\langfenp2057 {\rtlch\fcs1 \af0 \ltrch\fcs0 \insrsid10753628\charrsid9191716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10753628\charrsid9191716 #}{\rtlch\fcs1 \af1 \ltrch\fcs0 \cs18\v\f1\fs20\cf15\insrsid10753628\charrsid9191716 MNU[OPTLEFTAMACT][LEFTPROP]@CHOICE@AMACTMNU}{_x000d__x000a_\rtlch\fcs1 \af0 \ltrch\fcs0 \insrsid10753628\charrsid9191716 #\cell Modification\cell }\pard\plain \ltrpar\ql \li0\ri0\widctlpar\intbl\wrapdefault\aspalpha\aspnum\faauto\adjustright\rin0\lin0 \rtlch\fcs1 \af0\afs20\alang1025 \ltrch\fcs0 _x000d__x000a_\fs24\lang2057\langfe2057\cgrid\langnp2057\langfenp2057 {\rtlch\fcs1 \af0 \ltrch\fcs0 \insrsid10753628\charrsid9191716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10753628\charrsid9191716 ##\cell ##}{\rtlch\fcs1 \af0\afs24 \ltrch\fcs0 \insrsid10753628\charrsid9191716 \cell }\pard\plain \ltrpar\ql \li0\ri0\widctlpar\intbl\wrapdefault\aspalpha\aspnum\faauto\adjustright\rin0\lin0 \rtlch\fcs1 _x000d__x000a_\af0\afs20\alang1025 \ltrch\fcs0 \fs24\lang2057\langfe2057\cgrid\langnp2057\langfenp2057 {\rtlch\fcs1 \af0 \ltrch\fcs0 \insrsid10753628\charrsid9191716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10753628\charrsid9191716 Or. }{\rtlch\fcs1 \af0 \ltrch\fcs0 \cs17\v\fs20\cf9\lang1024\langfe1024\loch\af1\hich\af1\dbch\af31501\noproof\insrsid10753628\charrsid9191716 \hich\af1\dbch\af31501\loch\f1 &lt;Original&gt;}{\rtlch\fcs1 \af0 \ltrch\fcs0 _x000d__x000a_\insrsid10753628\charrsid9191716 #}{\rtlch\fcs1 \af1 \ltrch\fcs0 \cs18\v\f1\fs20\cf15\insrsid10753628\charrsid9191716 MNU[ORLANGONE][ORLANGMORE]@CHOICE@ORLANGMNU}{\rtlch\fcs1 \af0 \ltrch\fcs0 \insrsid10753628\charrsid9191716 #}{\rtlch\fcs1 \af0 _x000d__x000a_\ltrch\fcs0 \cs17\v\fs20\cf9\lang1024\langfe1024\loch\af1\hich\af1\dbch\af31501\noproof\insrsid10753628\charrsid9191716 \hich\af1\dbch\af31501\loch\f1 &lt;/Original&gt;}{\rtlch\fcs1 \af0 \ltrch\fcs0 \insrsid10753628\charrsid919171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753628\charrsid9191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8_x000d__x000a_f722316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4"/>
    <w:docVar w:name="TITLEAPPMNU" w:val=" 1"/>
    <w:docVar w:name="TVTAMACTPART" w:val="Recital 15"/>
    <w:docVar w:name="TVTRESPART" w:val="Paragraph 21 b (new)"/>
    <w:docVar w:name="TXTAUTHOR" w:val="Dan Barna"/>
    <w:docVar w:name="TXTLANGUE" w:val="EN"/>
    <w:docVar w:name="TXTLANGUEMIN" w:val="en"/>
    <w:docVar w:name="TXTNRC" w:val="0000/2025"/>
    <w:docVar w:name="TXTNRCOM" w:val="(2025)0571"/>
    <w:docVar w:name="TXTNRFIRSTAM" w:val="1"/>
    <w:docVar w:name="TXTNRLASTAM" w:val="27"/>
    <w:docVar w:name="TXTNRPE" w:val="781.487"/>
    <w:docVar w:name="TXTNRPROC" w:val="2025/0571R"/>
    <w:docVar w:name="TXTPEorAP" w:val="PE"/>
    <w:docVar w:name="TXTROUTE" w:val="PA\1334391EN.docx"/>
    <w:docVar w:name="TXTTITLE" w:val="laying down the Multiannual Financial Framework for the years 2028 to 2034"/>
    <w:docVar w:name="TXTVERSION" w:val="01-00"/>
  </w:docVars>
  <w:rsids>
    <w:rsidRoot w:val="003700DA"/>
    <w:rsid w:val="00021D66"/>
    <w:rsid w:val="000271A3"/>
    <w:rsid w:val="0006147C"/>
    <w:rsid w:val="00062634"/>
    <w:rsid w:val="00077BC5"/>
    <w:rsid w:val="00095FFE"/>
    <w:rsid w:val="000A05CA"/>
    <w:rsid w:val="000A6F95"/>
    <w:rsid w:val="000B6C4B"/>
    <w:rsid w:val="000C400F"/>
    <w:rsid w:val="000D001F"/>
    <w:rsid w:val="000D099F"/>
    <w:rsid w:val="000E042E"/>
    <w:rsid w:val="000E6813"/>
    <w:rsid w:val="000F21B7"/>
    <w:rsid w:val="00121BB4"/>
    <w:rsid w:val="001275F4"/>
    <w:rsid w:val="00170B74"/>
    <w:rsid w:val="001A455F"/>
    <w:rsid w:val="001F5447"/>
    <w:rsid w:val="001F6ED8"/>
    <w:rsid w:val="00212D35"/>
    <w:rsid w:val="00245C7F"/>
    <w:rsid w:val="002A4AC9"/>
    <w:rsid w:val="002B2892"/>
    <w:rsid w:val="002C0EE6"/>
    <w:rsid w:val="002C34AE"/>
    <w:rsid w:val="002D2BCF"/>
    <w:rsid w:val="002D2BFE"/>
    <w:rsid w:val="002E2F2E"/>
    <w:rsid w:val="002F540E"/>
    <w:rsid w:val="0030723B"/>
    <w:rsid w:val="00307C14"/>
    <w:rsid w:val="003700DA"/>
    <w:rsid w:val="003707A7"/>
    <w:rsid w:val="00394A2C"/>
    <w:rsid w:val="003973D8"/>
    <w:rsid w:val="003B72FC"/>
    <w:rsid w:val="003D684B"/>
    <w:rsid w:val="003E35FB"/>
    <w:rsid w:val="003F3B83"/>
    <w:rsid w:val="00431E30"/>
    <w:rsid w:val="00464257"/>
    <w:rsid w:val="0047286A"/>
    <w:rsid w:val="00487232"/>
    <w:rsid w:val="00495CA4"/>
    <w:rsid w:val="004A34E6"/>
    <w:rsid w:val="004C28FB"/>
    <w:rsid w:val="004E53A4"/>
    <w:rsid w:val="004E54DC"/>
    <w:rsid w:val="004E6D0C"/>
    <w:rsid w:val="004F48ED"/>
    <w:rsid w:val="00503EFA"/>
    <w:rsid w:val="005242B1"/>
    <w:rsid w:val="005264C7"/>
    <w:rsid w:val="00562B20"/>
    <w:rsid w:val="00577018"/>
    <w:rsid w:val="005779E7"/>
    <w:rsid w:val="005D0786"/>
    <w:rsid w:val="005E3670"/>
    <w:rsid w:val="00600DC9"/>
    <w:rsid w:val="0064147C"/>
    <w:rsid w:val="00643F39"/>
    <w:rsid w:val="00664598"/>
    <w:rsid w:val="006668F3"/>
    <w:rsid w:val="0066728C"/>
    <w:rsid w:val="00671B9F"/>
    <w:rsid w:val="00684191"/>
    <w:rsid w:val="00684459"/>
    <w:rsid w:val="006C5A61"/>
    <w:rsid w:val="006C6936"/>
    <w:rsid w:val="006E46F2"/>
    <w:rsid w:val="006E690B"/>
    <w:rsid w:val="00722749"/>
    <w:rsid w:val="00790E08"/>
    <w:rsid w:val="007D2A0B"/>
    <w:rsid w:val="00806587"/>
    <w:rsid w:val="00857AA1"/>
    <w:rsid w:val="00872894"/>
    <w:rsid w:val="008803A9"/>
    <w:rsid w:val="00890859"/>
    <w:rsid w:val="008B5136"/>
    <w:rsid w:val="008C2825"/>
    <w:rsid w:val="008C6240"/>
    <w:rsid w:val="008F36CD"/>
    <w:rsid w:val="008F7002"/>
    <w:rsid w:val="00924322"/>
    <w:rsid w:val="0095301E"/>
    <w:rsid w:val="00955D73"/>
    <w:rsid w:val="00972FD8"/>
    <w:rsid w:val="00977E2C"/>
    <w:rsid w:val="00977F76"/>
    <w:rsid w:val="0098140C"/>
    <w:rsid w:val="00984A14"/>
    <w:rsid w:val="00994B7E"/>
    <w:rsid w:val="009A33F4"/>
    <w:rsid w:val="009A403C"/>
    <w:rsid w:val="009B2A14"/>
    <w:rsid w:val="009B45AD"/>
    <w:rsid w:val="009B5265"/>
    <w:rsid w:val="009B5D3B"/>
    <w:rsid w:val="009D49B5"/>
    <w:rsid w:val="009F4F78"/>
    <w:rsid w:val="00A2041C"/>
    <w:rsid w:val="00A33E50"/>
    <w:rsid w:val="00A46B1C"/>
    <w:rsid w:val="00A722B1"/>
    <w:rsid w:val="00A8267E"/>
    <w:rsid w:val="00A93570"/>
    <w:rsid w:val="00A9617A"/>
    <w:rsid w:val="00AA0EF8"/>
    <w:rsid w:val="00AA1A2C"/>
    <w:rsid w:val="00AA223C"/>
    <w:rsid w:val="00AD0D68"/>
    <w:rsid w:val="00AE36A5"/>
    <w:rsid w:val="00AF77DA"/>
    <w:rsid w:val="00B1441B"/>
    <w:rsid w:val="00B31774"/>
    <w:rsid w:val="00B362F7"/>
    <w:rsid w:val="00B46E18"/>
    <w:rsid w:val="00B5413F"/>
    <w:rsid w:val="00B55BE0"/>
    <w:rsid w:val="00B903AF"/>
    <w:rsid w:val="00B97118"/>
    <w:rsid w:val="00BB2AC1"/>
    <w:rsid w:val="00BB4188"/>
    <w:rsid w:val="00C04938"/>
    <w:rsid w:val="00C13C20"/>
    <w:rsid w:val="00C33D2A"/>
    <w:rsid w:val="00C47E30"/>
    <w:rsid w:val="00C5049E"/>
    <w:rsid w:val="00C54F53"/>
    <w:rsid w:val="00C75378"/>
    <w:rsid w:val="00CA0D01"/>
    <w:rsid w:val="00CC0200"/>
    <w:rsid w:val="00CE6BFA"/>
    <w:rsid w:val="00CF7076"/>
    <w:rsid w:val="00D007D5"/>
    <w:rsid w:val="00D27317"/>
    <w:rsid w:val="00D41244"/>
    <w:rsid w:val="00D44697"/>
    <w:rsid w:val="00D47632"/>
    <w:rsid w:val="00D66C7D"/>
    <w:rsid w:val="00D71751"/>
    <w:rsid w:val="00D75854"/>
    <w:rsid w:val="00D759AA"/>
    <w:rsid w:val="00D7613A"/>
    <w:rsid w:val="00D97EB2"/>
    <w:rsid w:val="00DC6CD7"/>
    <w:rsid w:val="00DE056B"/>
    <w:rsid w:val="00E2730D"/>
    <w:rsid w:val="00E36F21"/>
    <w:rsid w:val="00E47CBD"/>
    <w:rsid w:val="00E729C7"/>
    <w:rsid w:val="00E73537"/>
    <w:rsid w:val="00E83B40"/>
    <w:rsid w:val="00E8796E"/>
    <w:rsid w:val="00E9601C"/>
    <w:rsid w:val="00EA78B3"/>
    <w:rsid w:val="00EB19AA"/>
    <w:rsid w:val="00EB29A6"/>
    <w:rsid w:val="00EB2AED"/>
    <w:rsid w:val="00EC2C85"/>
    <w:rsid w:val="00ED07D5"/>
    <w:rsid w:val="00EE33A0"/>
    <w:rsid w:val="00EE5313"/>
    <w:rsid w:val="00F05A1C"/>
    <w:rsid w:val="00F23BE7"/>
    <w:rsid w:val="00F46E44"/>
    <w:rsid w:val="00F61E8C"/>
    <w:rsid w:val="00F96D53"/>
    <w:rsid w:val="00FB459D"/>
    <w:rsid w:val="00FC3443"/>
    <w:rsid w:val="00FE6B73"/>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6D446"/>
  <w15:chartTrackingRefBased/>
  <w15:docId w15:val="{E5EAD994-78B4-41D5-8543-681B69637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paragraph" w:styleId="Footer">
    <w:name w:val="footer"/>
    <w:basedOn w:val="Normal"/>
    <w:link w:val="FooterChar"/>
    <w:semiHidden/>
    <w:rsid w:val="00CC0200"/>
    <w:pPr>
      <w:tabs>
        <w:tab w:val="center" w:pos="4513"/>
        <w:tab w:val="right" w:pos="9026"/>
      </w:tabs>
    </w:pPr>
  </w:style>
  <w:style w:type="character" w:customStyle="1" w:styleId="FooterChar">
    <w:name w:val="Footer Char"/>
    <w:basedOn w:val="DefaultParagraphFont"/>
    <w:link w:val="Footer"/>
    <w:semiHidden/>
    <w:rsid w:val="00CC0200"/>
    <w:rPr>
      <w:sz w:val="24"/>
    </w:rPr>
  </w:style>
  <w:style w:type="paragraph" w:customStyle="1" w:styleId="Normal24a">
    <w:name w:val="Normal24a"/>
    <w:basedOn w:val="Normal"/>
    <w:rsid w:val="000A6F95"/>
    <w:pPr>
      <w:spacing w:after="480"/>
    </w:pPr>
    <w:rPr>
      <w:szCs w:val="24"/>
    </w:rPr>
  </w:style>
  <w:style w:type="paragraph" w:customStyle="1" w:styleId="NormalBoldCenter">
    <w:name w:val="NormalBoldCenter"/>
    <w:basedOn w:val="Normal"/>
    <w:rsid w:val="000A6F95"/>
    <w:pPr>
      <w:jc w:val="center"/>
    </w:pPr>
    <w:rPr>
      <w:b/>
      <w:szCs w:val="24"/>
    </w:rPr>
  </w:style>
  <w:style w:type="paragraph" w:customStyle="1" w:styleId="Footprint12b">
    <w:name w:val="Footprint12b"/>
    <w:basedOn w:val="Normal"/>
    <w:rsid w:val="000A6F95"/>
    <w:pPr>
      <w:spacing w:before="240"/>
    </w:pPr>
    <w:rPr>
      <w:szCs w:val="24"/>
    </w:rPr>
  </w:style>
  <w:style w:type="paragraph" w:customStyle="1" w:styleId="NormalSingle">
    <w:name w:val="NormalSingle"/>
    <w:basedOn w:val="Normal"/>
    <w:qFormat/>
    <w:rsid w:val="000A6F95"/>
    <w:rPr>
      <w:szCs w:val="24"/>
    </w:rPr>
  </w:style>
  <w:style w:type="paragraph" w:styleId="FootnoteText">
    <w:name w:val="footnote text"/>
    <w:basedOn w:val="Normal"/>
    <w:link w:val="FootnoteTextChar"/>
    <w:rsid w:val="000A6F95"/>
    <w:rPr>
      <w:sz w:val="20"/>
    </w:rPr>
  </w:style>
  <w:style w:type="character" w:customStyle="1" w:styleId="FootnoteTextChar">
    <w:name w:val="Footnote Text Char"/>
    <w:basedOn w:val="DefaultParagraphFont"/>
    <w:link w:val="FootnoteText"/>
    <w:rsid w:val="000A6F95"/>
  </w:style>
  <w:style w:type="character" w:styleId="FootnoteReference">
    <w:name w:val="footnote reference"/>
    <w:basedOn w:val="DefaultParagraphFont"/>
    <w:rsid w:val="000A6F95"/>
    <w:rPr>
      <w:vertAlign w:val="superscript"/>
    </w:rPr>
  </w:style>
  <w:style w:type="character" w:styleId="Hyperlink">
    <w:name w:val="Hyperlink"/>
    <w:basedOn w:val="DefaultParagraphFont"/>
    <w:rsid w:val="000A6F95"/>
    <w:rPr>
      <w:color w:val="0563C1" w:themeColor="hyperlink"/>
      <w:u w:val="single"/>
    </w:rPr>
  </w:style>
  <w:style w:type="character" w:styleId="UnresolvedMention">
    <w:name w:val="Unresolved Mention"/>
    <w:basedOn w:val="DefaultParagraphFont"/>
    <w:uiPriority w:val="99"/>
    <w:semiHidden/>
    <w:unhideWhenUsed/>
    <w:rsid w:val="000A6F95"/>
    <w:rPr>
      <w:color w:val="605E5C"/>
      <w:shd w:val="clear" w:color="auto" w:fill="E1DFDD"/>
    </w:rPr>
  </w:style>
  <w:style w:type="paragraph" w:styleId="Revision">
    <w:name w:val="Revision"/>
    <w:hidden/>
    <w:uiPriority w:val="99"/>
    <w:semiHidden/>
    <w:rsid w:val="002D2BCF"/>
    <w:rPr>
      <w:sz w:val="24"/>
    </w:rPr>
  </w:style>
  <w:style w:type="character" w:styleId="CommentReference">
    <w:name w:val="annotation reference"/>
    <w:basedOn w:val="DefaultParagraphFont"/>
    <w:rsid w:val="00BB4188"/>
    <w:rPr>
      <w:sz w:val="16"/>
      <w:szCs w:val="16"/>
    </w:rPr>
  </w:style>
  <w:style w:type="paragraph" w:styleId="CommentText">
    <w:name w:val="annotation text"/>
    <w:basedOn w:val="Normal"/>
    <w:link w:val="CommentTextChar"/>
    <w:rsid w:val="00BB4188"/>
    <w:rPr>
      <w:sz w:val="20"/>
    </w:rPr>
  </w:style>
  <w:style w:type="character" w:customStyle="1" w:styleId="CommentTextChar">
    <w:name w:val="Comment Text Char"/>
    <w:basedOn w:val="DefaultParagraphFont"/>
    <w:link w:val="CommentText"/>
    <w:rsid w:val="00BB4188"/>
  </w:style>
  <w:style w:type="paragraph" w:styleId="CommentSubject">
    <w:name w:val="annotation subject"/>
    <w:basedOn w:val="CommentText"/>
    <w:next w:val="CommentText"/>
    <w:link w:val="CommentSubjectChar"/>
    <w:semiHidden/>
    <w:unhideWhenUsed/>
    <w:rsid w:val="00BB4188"/>
    <w:rPr>
      <w:b/>
      <w:bCs/>
    </w:rPr>
  </w:style>
  <w:style w:type="character" w:customStyle="1" w:styleId="CommentSubjectChar">
    <w:name w:val="Comment Subject Char"/>
    <w:basedOn w:val="CommentTextChar"/>
    <w:link w:val="CommentSubject"/>
    <w:semiHidden/>
    <w:rsid w:val="00BB4188"/>
    <w:rPr>
      <w:b/>
      <w:bCs/>
    </w:rPr>
  </w:style>
  <w:style w:type="character" w:styleId="FollowedHyperlink">
    <w:name w:val="FollowedHyperlink"/>
    <w:basedOn w:val="DefaultParagraphFont"/>
    <w:rsid w:val="00121B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353346">
      <w:bodyDiv w:val="1"/>
      <w:marLeft w:val="0"/>
      <w:marRight w:val="0"/>
      <w:marTop w:val="0"/>
      <w:marBottom w:val="0"/>
      <w:divBdr>
        <w:top w:val="none" w:sz="0" w:space="0" w:color="auto"/>
        <w:left w:val="none" w:sz="0" w:space="0" w:color="auto"/>
        <w:bottom w:val="none" w:sz="0" w:space="0" w:color="auto"/>
        <w:right w:val="none" w:sz="0" w:space="0" w:color="auto"/>
      </w:divBdr>
    </w:div>
    <w:div w:id="351686585">
      <w:bodyDiv w:val="1"/>
      <w:marLeft w:val="0"/>
      <w:marRight w:val="0"/>
      <w:marTop w:val="0"/>
      <w:marBottom w:val="0"/>
      <w:divBdr>
        <w:top w:val="none" w:sz="0" w:space="0" w:color="auto"/>
        <w:left w:val="none" w:sz="0" w:space="0" w:color="auto"/>
        <w:bottom w:val="none" w:sz="0" w:space="0" w:color="auto"/>
        <w:right w:val="none" w:sz="0" w:space="0" w:color="auto"/>
      </w:divBdr>
    </w:div>
    <w:div w:id="447165947">
      <w:bodyDiv w:val="1"/>
      <w:marLeft w:val="0"/>
      <w:marRight w:val="0"/>
      <w:marTop w:val="0"/>
      <w:marBottom w:val="0"/>
      <w:divBdr>
        <w:top w:val="none" w:sz="0" w:space="0" w:color="auto"/>
        <w:left w:val="none" w:sz="0" w:space="0" w:color="auto"/>
        <w:bottom w:val="none" w:sz="0" w:space="0" w:color="auto"/>
        <w:right w:val="none" w:sz="0" w:space="0" w:color="auto"/>
      </w:divBdr>
    </w:div>
    <w:div w:id="453064126">
      <w:bodyDiv w:val="1"/>
      <w:marLeft w:val="0"/>
      <w:marRight w:val="0"/>
      <w:marTop w:val="0"/>
      <w:marBottom w:val="0"/>
      <w:divBdr>
        <w:top w:val="none" w:sz="0" w:space="0" w:color="auto"/>
        <w:left w:val="none" w:sz="0" w:space="0" w:color="auto"/>
        <w:bottom w:val="none" w:sz="0" w:space="0" w:color="auto"/>
        <w:right w:val="none" w:sz="0" w:space="0" w:color="auto"/>
      </w:divBdr>
    </w:div>
    <w:div w:id="693574008">
      <w:bodyDiv w:val="1"/>
      <w:marLeft w:val="0"/>
      <w:marRight w:val="0"/>
      <w:marTop w:val="0"/>
      <w:marBottom w:val="0"/>
      <w:divBdr>
        <w:top w:val="none" w:sz="0" w:space="0" w:color="auto"/>
        <w:left w:val="none" w:sz="0" w:space="0" w:color="auto"/>
        <w:bottom w:val="none" w:sz="0" w:space="0" w:color="auto"/>
        <w:right w:val="none" w:sz="0" w:space="0" w:color="auto"/>
      </w:divBdr>
    </w:div>
    <w:div w:id="907300503">
      <w:bodyDiv w:val="1"/>
      <w:marLeft w:val="0"/>
      <w:marRight w:val="0"/>
      <w:marTop w:val="0"/>
      <w:marBottom w:val="0"/>
      <w:divBdr>
        <w:top w:val="none" w:sz="0" w:space="0" w:color="auto"/>
        <w:left w:val="none" w:sz="0" w:space="0" w:color="auto"/>
        <w:bottom w:val="none" w:sz="0" w:space="0" w:color="auto"/>
        <w:right w:val="none" w:sz="0" w:space="0" w:color="auto"/>
      </w:divBdr>
    </w:div>
    <w:div w:id="942109536">
      <w:bodyDiv w:val="1"/>
      <w:marLeft w:val="0"/>
      <w:marRight w:val="0"/>
      <w:marTop w:val="0"/>
      <w:marBottom w:val="0"/>
      <w:divBdr>
        <w:top w:val="none" w:sz="0" w:space="0" w:color="auto"/>
        <w:left w:val="none" w:sz="0" w:space="0" w:color="auto"/>
        <w:bottom w:val="none" w:sz="0" w:space="0" w:color="auto"/>
        <w:right w:val="none" w:sz="0" w:space="0" w:color="auto"/>
      </w:divBdr>
    </w:div>
    <w:div w:id="1088575626">
      <w:bodyDiv w:val="1"/>
      <w:marLeft w:val="0"/>
      <w:marRight w:val="0"/>
      <w:marTop w:val="0"/>
      <w:marBottom w:val="0"/>
      <w:divBdr>
        <w:top w:val="none" w:sz="0" w:space="0" w:color="auto"/>
        <w:left w:val="none" w:sz="0" w:space="0" w:color="auto"/>
        <w:bottom w:val="none" w:sz="0" w:space="0" w:color="auto"/>
        <w:right w:val="none" w:sz="0" w:space="0" w:color="auto"/>
      </w:divBdr>
    </w:div>
    <w:div w:id="1178891142">
      <w:bodyDiv w:val="1"/>
      <w:marLeft w:val="0"/>
      <w:marRight w:val="0"/>
      <w:marTop w:val="0"/>
      <w:marBottom w:val="0"/>
      <w:divBdr>
        <w:top w:val="none" w:sz="0" w:space="0" w:color="auto"/>
        <w:left w:val="none" w:sz="0" w:space="0" w:color="auto"/>
        <w:bottom w:val="none" w:sz="0" w:space="0" w:color="auto"/>
        <w:right w:val="none" w:sz="0" w:space="0" w:color="auto"/>
      </w:divBdr>
    </w:div>
    <w:div w:id="1206596346">
      <w:bodyDiv w:val="1"/>
      <w:marLeft w:val="0"/>
      <w:marRight w:val="0"/>
      <w:marTop w:val="0"/>
      <w:marBottom w:val="0"/>
      <w:divBdr>
        <w:top w:val="none" w:sz="0" w:space="0" w:color="auto"/>
        <w:left w:val="none" w:sz="0" w:space="0" w:color="auto"/>
        <w:bottom w:val="none" w:sz="0" w:space="0" w:color="auto"/>
        <w:right w:val="none" w:sz="0" w:space="0" w:color="auto"/>
      </w:divBdr>
    </w:div>
    <w:div w:id="1310358194">
      <w:bodyDiv w:val="1"/>
      <w:marLeft w:val="0"/>
      <w:marRight w:val="0"/>
      <w:marTop w:val="0"/>
      <w:marBottom w:val="0"/>
      <w:divBdr>
        <w:top w:val="none" w:sz="0" w:space="0" w:color="auto"/>
        <w:left w:val="none" w:sz="0" w:space="0" w:color="auto"/>
        <w:bottom w:val="none" w:sz="0" w:space="0" w:color="auto"/>
        <w:right w:val="none" w:sz="0" w:space="0" w:color="auto"/>
      </w:divBdr>
    </w:div>
    <w:div w:id="1566650197">
      <w:bodyDiv w:val="1"/>
      <w:marLeft w:val="0"/>
      <w:marRight w:val="0"/>
      <w:marTop w:val="0"/>
      <w:marBottom w:val="0"/>
      <w:divBdr>
        <w:top w:val="none" w:sz="0" w:space="0" w:color="auto"/>
        <w:left w:val="none" w:sz="0" w:space="0" w:color="auto"/>
        <w:bottom w:val="none" w:sz="0" w:space="0" w:color="auto"/>
        <w:right w:val="none" w:sz="0" w:space="0" w:color="auto"/>
      </w:divBdr>
    </w:div>
    <w:div w:id="1731002812">
      <w:bodyDiv w:val="1"/>
      <w:marLeft w:val="0"/>
      <w:marRight w:val="0"/>
      <w:marTop w:val="0"/>
      <w:marBottom w:val="0"/>
      <w:divBdr>
        <w:top w:val="none" w:sz="0" w:space="0" w:color="auto"/>
        <w:left w:val="none" w:sz="0" w:space="0" w:color="auto"/>
        <w:bottom w:val="none" w:sz="0" w:space="0" w:color="auto"/>
        <w:right w:val="none" w:sz="0" w:space="0" w:color="auto"/>
      </w:divBdr>
    </w:div>
    <w:div w:id="187546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g/2024/1449/oj"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4460</Words>
  <Characters>26275</Characters>
  <Application>Microsoft Office Word</Application>
  <DocSecurity>0</DocSecurity>
  <Lines>1010</Lines>
  <Paragraphs>295</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30440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DAHLI Silke</dc:creator>
  <cp:keywords/>
  <dc:description/>
  <cp:lastModifiedBy>MCGLYNN Derek</cp:lastModifiedBy>
  <cp:revision>2</cp:revision>
  <cp:lastPrinted>2025-12-22T14:28:00Z</cp:lastPrinted>
  <dcterms:created xsi:type="dcterms:W3CDTF">2025-12-22T16:40:00Z</dcterms:created>
  <dcterms:modified xsi:type="dcterms:W3CDTF">2025-12-22T16:40:00Z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[20251202]</vt:lpwstr>
  </property>
  <property fmtid="{D5CDD505-2E9C-101B-9397-08002B2CF9AE}" pid="4" name="LastEdited with">
    <vt:lpwstr>10.2.1 Build [20251202]</vt:lpwstr>
  </property>
  <property fmtid="{D5CDD505-2E9C-101B-9397-08002B2CF9AE}" pid="5" name="&lt;FdR&gt;">
    <vt:lpwstr>1334391</vt:lpwstr>
  </property>
  <property fmtid="{D5CDD505-2E9C-101B-9397-08002B2CF9AE}" pid="6" name="&lt;Type&gt;">
    <vt:lpwstr>PA</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PA\1334391EN.docx</vt:lpwstr>
  </property>
  <property fmtid="{D5CDD505-2E9C-101B-9397-08002B2CF9AE}" pid="11" name="PE number">
    <vt:lpwstr>781.487</vt:lpwstr>
  </property>
  <property fmtid="{D5CDD505-2E9C-101B-9397-08002B2CF9AE}" pid="12" name="SendToEpades">
    <vt:lpwstr>OK(AMNUM) - 2025/12/18 15:31</vt:lpwstr>
  </property>
  <property fmtid="{D5CDD505-2E9C-101B-9397-08002B2CF9AE}" pid="13" name="Bookout">
    <vt:lpwstr>OK - 2025/12/22 17:39</vt:lpwstr>
  </property>
</Properties>
</file>