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675C61E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4F48ED" w:rsidRPr="008A5456" w:rsidP="00C85D0F" w14:paraId="017B0B4C" w14:textId="4FAA58B6">
            <w:pPr>
              <w:pStyle w:val="EPName"/>
            </w:pPr>
            <w:r w:rsidRPr="008A5456">
              <w:t>European Parliament</w:t>
            </w:r>
          </w:p>
          <w:p w:rsidR="004F48ED" w:rsidRPr="008A5456" w:rsidP="00C85D0F" w14:paraId="686D012E" w14:textId="6124620E">
            <w:pPr>
              <w:pStyle w:val="EPTerm"/>
            </w:pPr>
            <w:r w:rsidRPr="008A5456">
              <w:t>2024-2029</w:t>
            </w:r>
          </w:p>
        </w:tc>
        <w:tc>
          <w:tcPr>
            <w:tcW w:w="2268" w:type="dxa"/>
          </w:tcPr>
          <w:p w:rsidR="004F48ED" w:rsidRPr="008A5456" w:rsidP="00C85D0F" w14:paraId="38D31FBF" w14:textId="77777777">
            <w:pPr>
              <w:pStyle w:val="EPLogo"/>
            </w:pPr>
            <w:r w:rsidRPr="008A545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095042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601C" w:rsidRPr="008A5456" w:rsidP="00E9601C" w14:paraId="3F3E3DAC" w14:textId="77777777">
      <w:pPr>
        <w:pStyle w:val="LineTop"/>
      </w:pPr>
    </w:p>
    <w:p w:rsidR="00E9601C" w:rsidRPr="008A5456" w:rsidP="00E9601C" w14:paraId="51D0C1FB" w14:textId="68F38091">
      <w:pPr>
        <w:pStyle w:val="EPBody"/>
      </w:pPr>
      <w:r w:rsidRPr="008A5456">
        <w:rPr>
          <w:rStyle w:val="HideTWBExt"/>
        </w:rPr>
        <w:t>&lt;</w:t>
      </w:r>
      <w:r w:rsidRPr="008A5456">
        <w:rPr>
          <w:rStyle w:val="HideTWBExt"/>
          <w:i w:val="0"/>
        </w:rPr>
        <w:t>Commission</w:t>
      </w:r>
      <w:r w:rsidRPr="008A5456">
        <w:rPr>
          <w:rStyle w:val="HideTWBExt"/>
        </w:rPr>
        <w:t>&gt;</w:t>
      </w:r>
      <w:r w:rsidRPr="008A5456" w:rsidR="00C423FE">
        <w:rPr>
          <w:rStyle w:val="HideTWBInt"/>
        </w:rPr>
        <w:t>{AFET}</w:t>
      </w:r>
      <w:r w:rsidRPr="008A5456" w:rsidR="00C423FE">
        <w:t>Committee on Foreign Affairs</w:t>
      </w:r>
      <w:r w:rsidRPr="008A5456">
        <w:rPr>
          <w:rStyle w:val="HideTWBExt"/>
        </w:rPr>
        <w:t>&lt;/</w:t>
      </w:r>
      <w:r w:rsidRPr="008A5456">
        <w:rPr>
          <w:rStyle w:val="HideTWBExt"/>
          <w:i w:val="0"/>
        </w:rPr>
        <w:t>Commission</w:t>
      </w:r>
      <w:r w:rsidRPr="008A5456">
        <w:rPr>
          <w:rStyle w:val="HideTWBExt"/>
        </w:rPr>
        <w:t>&gt;</w:t>
      </w:r>
    </w:p>
    <w:p w:rsidR="00E9601C" w:rsidRPr="008A5456" w:rsidP="00E9601C" w14:paraId="50AE937F" w14:textId="77777777">
      <w:pPr>
        <w:pStyle w:val="LineBottom"/>
      </w:pPr>
    </w:p>
    <w:p w:rsidR="004E54DC" w:rsidRPr="008A5456" w:rsidP="004E54DC" w14:paraId="545D5CC2" w14:textId="25E2A39F">
      <w:pPr>
        <w:pStyle w:val="CoverReference"/>
      </w:pPr>
      <w:r w:rsidRPr="008A5456">
        <w:rPr>
          <w:rStyle w:val="HideTWBExt"/>
          <w:b w:val="0"/>
        </w:rPr>
        <w:t>&lt;RefProc&gt;</w:t>
      </w:r>
      <w:r w:rsidRPr="008A5456" w:rsidR="00C423FE">
        <w:t>2026/2079</w:t>
      </w:r>
      <w:r w:rsidRPr="008A5456">
        <w:rPr>
          <w:rStyle w:val="HideTWBExt"/>
          <w:b w:val="0"/>
        </w:rPr>
        <w:t>&lt;/</w:t>
      </w:r>
      <w:r w:rsidRPr="008A5456">
        <w:rPr>
          <w:rStyle w:val="HideTWBExt"/>
          <w:b w:val="0"/>
        </w:rPr>
        <w:t>RefProc</w:t>
      </w:r>
      <w:r w:rsidRPr="008A5456">
        <w:rPr>
          <w:rStyle w:val="HideTWBExt"/>
          <w:b w:val="0"/>
        </w:rPr>
        <w:t>&gt;&lt;RefTypeProc&gt;</w:t>
      </w:r>
      <w:r w:rsidRPr="008A5456" w:rsidR="00A43B4A">
        <w:t>(DEC)</w:t>
      </w:r>
      <w:r w:rsidRPr="008A5456">
        <w:rPr>
          <w:rStyle w:val="HideTWBExt"/>
          <w:b w:val="0"/>
        </w:rPr>
        <w:t>&lt;/</w:t>
      </w:r>
      <w:r w:rsidRPr="008A5456">
        <w:rPr>
          <w:rStyle w:val="HideTWBExt"/>
          <w:b w:val="0"/>
        </w:rPr>
        <w:t>RefTypeProc</w:t>
      </w:r>
      <w:r w:rsidRPr="008A5456">
        <w:rPr>
          <w:rStyle w:val="HideTWBExt"/>
          <w:b w:val="0"/>
        </w:rPr>
        <w:t>&gt;</w:t>
      </w:r>
    </w:p>
    <w:p w:rsidR="002E2F2E" w:rsidRPr="008A5456" w14:paraId="1CBC4E5A" w14:textId="62F8531A">
      <w:pPr>
        <w:pStyle w:val="CoverDate"/>
        <w:rPr>
          <w:lang w:val="fr-BE"/>
        </w:rPr>
      </w:pPr>
      <w:r w:rsidRPr="008A5456">
        <w:rPr>
          <w:rStyle w:val="HideTWBExt"/>
          <w:lang w:val="fr-BE"/>
        </w:rPr>
        <w:t>&lt;Date&gt;</w:t>
      </w:r>
      <w:r w:rsidRPr="008A5456" w:rsidR="00C423FE">
        <w:rPr>
          <w:rStyle w:val="HideTWBInt"/>
          <w:lang w:val="fr-BE"/>
        </w:rPr>
        <w:t>{21/10/2026}</w:t>
      </w:r>
      <w:r w:rsidRPr="008A5456" w:rsidR="00C423FE">
        <w:rPr>
          <w:lang w:val="fr-BE"/>
        </w:rPr>
        <w:t>21.10.2026</w:t>
      </w:r>
      <w:r w:rsidRPr="008A5456">
        <w:rPr>
          <w:rStyle w:val="HideTWBExt"/>
          <w:lang w:val="fr-BE"/>
        </w:rPr>
        <w:t>&lt;/Date&gt;</w:t>
      </w:r>
    </w:p>
    <w:p w:rsidR="002E2F2E" w:rsidRPr="008A5456" w14:paraId="7F169E4B" w14:textId="56B9A10D">
      <w:pPr>
        <w:pStyle w:val="CoverDocType24a"/>
        <w:rPr>
          <w:lang w:val="fr-BE"/>
        </w:rPr>
      </w:pPr>
      <w:r w:rsidRPr="008A5456">
        <w:rPr>
          <w:rStyle w:val="HideTWBExt"/>
          <w:b w:val="0"/>
          <w:lang w:val="fr-BE"/>
        </w:rPr>
        <w:t>&lt;TitreType&gt;</w:t>
      </w:r>
      <w:r w:rsidRPr="008A5456" w:rsidR="00A43B4A">
        <w:rPr>
          <w:lang w:val="fr-BE"/>
        </w:rPr>
        <w:t>DRAFT OPINION</w:t>
      </w:r>
      <w:r w:rsidRPr="008A5456">
        <w:rPr>
          <w:rStyle w:val="HideTWBExt"/>
          <w:b w:val="0"/>
          <w:lang w:val="fr-BE"/>
        </w:rPr>
        <w:t>&lt;/</w:t>
      </w:r>
      <w:r w:rsidRPr="008A5456">
        <w:rPr>
          <w:rStyle w:val="HideTWBExt"/>
          <w:b w:val="0"/>
          <w:lang w:val="fr-BE"/>
        </w:rPr>
        <w:t>TitreType</w:t>
      </w:r>
      <w:r w:rsidRPr="008A5456">
        <w:rPr>
          <w:rStyle w:val="HideTWBExt"/>
          <w:b w:val="0"/>
          <w:lang w:val="fr-BE"/>
        </w:rPr>
        <w:t>&gt;</w:t>
      </w:r>
    </w:p>
    <w:p w:rsidR="002E2F2E" w:rsidRPr="008A5456" w14:paraId="21C3AE04" w14:textId="6725A964">
      <w:pPr>
        <w:pStyle w:val="CoverNormal24a"/>
      </w:pPr>
      <w:r w:rsidRPr="008A5456">
        <w:rPr>
          <w:rStyle w:val="HideTWBExt"/>
        </w:rPr>
        <w:t>&lt;CommissionResp&gt;</w:t>
      </w:r>
      <w:r w:rsidRPr="008A5456" w:rsidR="00A43B4A">
        <w:t xml:space="preserve">of the </w:t>
      </w:r>
      <w:r w:rsidRPr="008A5456" w:rsidR="00C423FE">
        <w:t>Committee on Foreign Affairs</w:t>
      </w:r>
      <w:r w:rsidRPr="008A5456">
        <w:rPr>
          <w:rStyle w:val="HideTWBExt"/>
        </w:rPr>
        <w:t>&lt;/</w:t>
      </w:r>
      <w:r w:rsidRPr="008A5456">
        <w:rPr>
          <w:rStyle w:val="HideTWBExt"/>
        </w:rPr>
        <w:t>CommissionResp</w:t>
      </w:r>
      <w:r w:rsidRPr="008A5456">
        <w:rPr>
          <w:rStyle w:val="HideTWBExt"/>
        </w:rPr>
        <w:t>&gt;</w:t>
      </w:r>
    </w:p>
    <w:p w:rsidR="002E2F2E" w:rsidRPr="008A5456" w:rsidP="0095497D" w14:paraId="6AF79236" w14:textId="1BF0D662">
      <w:pPr>
        <w:pStyle w:val="CoverNormal24a"/>
      </w:pPr>
      <w:r w:rsidRPr="008A5456">
        <w:rPr>
          <w:rStyle w:val="HideTWBExt"/>
        </w:rPr>
        <w:t>&lt;CommissionInt&gt;</w:t>
      </w:r>
      <w:r w:rsidRPr="008A5456" w:rsidR="00A43B4A">
        <w:t>for the Committee on Budgetary Control</w:t>
      </w:r>
      <w:r w:rsidRPr="008A5456">
        <w:rPr>
          <w:rStyle w:val="HideTWBExt"/>
        </w:rPr>
        <w:t>&lt;/</w:t>
      </w:r>
      <w:r w:rsidRPr="008A5456">
        <w:rPr>
          <w:rStyle w:val="HideTWBExt"/>
        </w:rPr>
        <w:t>CommissionInt</w:t>
      </w:r>
      <w:r w:rsidRPr="008A5456">
        <w:rPr>
          <w:rStyle w:val="HideTWBExt"/>
        </w:rPr>
        <w:t>&gt;</w:t>
      </w:r>
    </w:p>
    <w:p w:rsidR="002E2F2E" w:rsidRPr="008A5456" w:rsidP="00C423FE" w14:paraId="36B11BC0" w14:textId="22F9849D">
      <w:pPr>
        <w:pStyle w:val="CoverNormal"/>
      </w:pPr>
      <w:r w:rsidRPr="008A5456">
        <w:rPr>
          <w:rStyle w:val="HideTWBExt"/>
        </w:rPr>
        <w:t>&lt;Titre&gt;</w:t>
      </w:r>
      <w:r w:rsidRPr="008A5456" w:rsidR="005D64C5">
        <w:t xml:space="preserve">on 2025 discharge: General budget of the EU - </w:t>
      </w:r>
      <w:r w:rsidRPr="008A5456" w:rsidR="00C423FE">
        <w:t>Commission</w:t>
      </w:r>
      <w:r w:rsidRPr="008A5456">
        <w:rPr>
          <w:rStyle w:val="HideTWBExt"/>
        </w:rPr>
        <w:t>&lt;/Titre&gt;</w:t>
      </w:r>
    </w:p>
    <w:p w:rsidR="002E2F2E" w:rsidRPr="008A5456" w14:paraId="43827196" w14:textId="35DBA1B9">
      <w:pPr>
        <w:pStyle w:val="CoverNormal24a"/>
      </w:pPr>
      <w:r w:rsidRPr="008A5456">
        <w:rPr>
          <w:rStyle w:val="HideTWBExt"/>
        </w:rPr>
        <w:t>&lt;DocRef&gt;</w:t>
      </w:r>
      <w:r w:rsidRPr="008A5456" w:rsidR="00A43B4A">
        <w:t>(</w:t>
      </w:r>
      <w:r w:rsidRPr="008A5456" w:rsidR="00C423FE">
        <w:t>2026/2079</w:t>
      </w:r>
      <w:r w:rsidRPr="008A5456" w:rsidR="00A43B4A">
        <w:t>(DEC</w:t>
      </w:r>
      <w:r w:rsidRPr="008A5456" w:rsidR="00A43B4A">
        <w:t>))</w:t>
      </w:r>
      <w:r w:rsidRPr="008A5456">
        <w:rPr>
          <w:rStyle w:val="HideTWBExt"/>
        </w:rPr>
        <w:t>&lt;</w:t>
      </w:r>
      <w:r w:rsidRPr="008A5456">
        <w:rPr>
          <w:rStyle w:val="HideTWBExt"/>
        </w:rPr>
        <w:t>/</w:t>
      </w:r>
      <w:r w:rsidRPr="008A5456">
        <w:rPr>
          <w:rStyle w:val="HideTWBExt"/>
        </w:rPr>
        <w:t>DocRef</w:t>
      </w:r>
      <w:r w:rsidRPr="008A5456">
        <w:rPr>
          <w:rStyle w:val="HideTWBExt"/>
        </w:rPr>
        <w:t>&gt;</w:t>
      </w:r>
    </w:p>
    <w:p w:rsidR="002E2F2E" w:rsidRPr="008A5456" w14:paraId="7E4C635A" w14:textId="18857176">
      <w:pPr>
        <w:pStyle w:val="CoverNormal24a"/>
      </w:pPr>
      <w:r w:rsidRPr="008A5456">
        <w:t>Rapporteur for opinion:</w:t>
      </w:r>
      <w:r w:rsidRPr="008A5456">
        <w:t xml:space="preserve"> </w:t>
      </w:r>
      <w:r w:rsidRPr="008A5456">
        <w:rPr>
          <w:rStyle w:val="HideTWBExt"/>
        </w:rPr>
        <w:t>&lt;Depute&gt;</w:t>
      </w:r>
      <w:r w:rsidRPr="008A5456" w:rsidR="00C423FE">
        <w:t xml:space="preserve">Hilde </w:t>
      </w:r>
      <w:r w:rsidRPr="008A5456" w:rsidR="00C423FE">
        <w:t>Vautmans</w:t>
      </w:r>
      <w:r w:rsidRPr="008A5456">
        <w:rPr>
          <w:rStyle w:val="HideTWBExt"/>
        </w:rPr>
        <w:t>&lt;/Depute&gt;</w:t>
      </w:r>
    </w:p>
    <w:p w:rsidR="00977F76" w:rsidRPr="008A5456" w:rsidP="00977F76" w14:paraId="538C680F" w14:textId="77777777">
      <w:pPr>
        <w:pStyle w:val="CoverNormal"/>
      </w:pPr>
    </w:p>
    <w:p w:rsidR="002E2F2E" w:rsidRPr="008A5456" w:rsidP="00BB2AC1" w14:paraId="4C80E4BC" w14:textId="42E34664">
      <w:pPr>
        <w:widowControl/>
        <w:tabs>
          <w:tab w:val="center" w:pos="4677"/>
        </w:tabs>
      </w:pPr>
      <w:r w:rsidRPr="008A5456">
        <w:br w:type="page"/>
      </w:r>
      <w:r w:rsidRPr="008A5456" w:rsidR="00A43B4A">
        <w:t>PA_NonLegDec</w:t>
      </w:r>
    </w:p>
    <w:p w:rsidR="003E06CF" w:rsidRPr="008A5456" w:rsidP="003E06CF" w14:paraId="07D3DF9C" w14:textId="20F121D4">
      <w:pPr>
        <w:pStyle w:val="PageHeadingNotTOC"/>
      </w:pPr>
      <w:r w:rsidRPr="008A5456">
        <w:br w:type="page"/>
      </w:r>
      <w:r w:rsidRPr="008A5456" w:rsidR="00A43B4A">
        <w:t>OPINION</w:t>
      </w:r>
    </w:p>
    <w:p w:rsidR="003E06CF" w:rsidRPr="008A5456" w:rsidP="003E06CF" w14:paraId="663618F2" w14:textId="6BD10576">
      <w:pPr>
        <w:pStyle w:val="Normal12a"/>
      </w:pPr>
      <w:r w:rsidRPr="008A5456">
        <w:t xml:space="preserve">The </w:t>
      </w:r>
      <w:r w:rsidRPr="008A5456" w:rsidR="00C423FE">
        <w:t>Committee on Foreign Affairs</w:t>
      </w:r>
      <w:r w:rsidRPr="008A5456">
        <w:t xml:space="preserve"> calls on the Committee on Budgetary Control, as the committee responsible, to incorporate the following into its </w:t>
      </w:r>
      <w:r w:rsidRPr="008A5456" w:rsidR="00C423FE">
        <w:t>motion for a resolution</w:t>
      </w:r>
      <w:r w:rsidRPr="008A5456">
        <w:t>:</w:t>
      </w:r>
    </w:p>
    <w:p w:rsidR="000048A8" w:rsidRPr="008A5456" w:rsidP="003E06CF" w14:paraId="4467DB5F" w14:textId="77777777">
      <w:pPr>
        <w:pStyle w:val="Normal12a"/>
      </w:pPr>
    </w:p>
    <w:p w:rsidR="000048A8" w:rsidRPr="008A5456" w:rsidP="003E06CF" w14:paraId="5F57B516" w14:textId="29C92CD2">
      <w:pPr>
        <w:pStyle w:val="Normal12a"/>
        <w:rPr>
          <w:b/>
          <w:bCs/>
          <w:i/>
          <w:iCs/>
        </w:rPr>
      </w:pPr>
      <w:r w:rsidRPr="008A5456">
        <w:rPr>
          <w:rStyle w:val="HideTWBExt"/>
        </w:rPr>
        <w:t>&lt;RepeatBlock-Dec&gt;</w:t>
      </w:r>
    </w:p>
    <w:p w:rsidR="00062634" w:rsidRPr="008A5456" w:rsidP="003E06CF" w14:paraId="7CA1AF93" w14:textId="52EF2BEC">
      <w:pPr>
        <w:pStyle w:val="NormalHanging12a"/>
      </w:pPr>
      <w:r w:rsidRPr="008A5456">
        <w:t>1.</w:t>
      </w:r>
      <w:r w:rsidRPr="008A5456">
        <w:tab/>
      </w:r>
      <w:r w:rsidRPr="008A5456" w:rsidR="00C423FE">
        <w:t>Notes that the current audit year is marked by continued geopolitical instability and global challenges; recalls that by the end of 2025 the EU and its Member States had mobilised over €192.1 billion for Ukraine since Russia's war of aggression began; welcomes the continued implementation of the Ukraine Facility, the full disbursement in 2025 of the Macro-Financial Assistance loan under the Ukraine Loan Cooperation Mechanism and the political agreement on further long-term support under the Ukraine Support Loan; stresses the need to maintain effective EU support for Ukraine while ensuring sound financial management of Union funds;</w:t>
      </w:r>
    </w:p>
    <w:p w:rsidR="00C423FE" w:rsidRPr="008A5456" w:rsidP="00C423FE" w14:paraId="42E2CC70" w14:textId="2CF3A396">
      <w:pPr>
        <w:pStyle w:val="NormalHanging12a"/>
      </w:pPr>
      <w:r w:rsidRPr="008A5456">
        <w:t>2.</w:t>
      </w:r>
      <w:r w:rsidRPr="008A5456">
        <w:tab/>
      </w:r>
      <w:r w:rsidRPr="008A5456" w:rsidR="00522896">
        <w:t>Underlines the essential role of the EU's external policies under heading 6 in upholding and promoting EU values, democracy, security and stability; emphasises the need for reinforced rule of law conditionality in pre-accession assistance; welcomes the operationalisation in 2025 of the Reform and Growth Facility for the Western Balkans and the establishment of the Reform and Growth Facility for Moldova; stresses that EU assistance must remain linked to progress on democracy, the rule of law and good governance;</w:t>
      </w:r>
    </w:p>
    <w:p w:rsidR="00C423FE" w:rsidRPr="008A5456" w:rsidP="00C423FE" w14:paraId="11C9ABF3" w14:textId="0B4BC36C">
      <w:pPr>
        <w:pStyle w:val="NormalHanging12a"/>
      </w:pPr>
      <w:r w:rsidRPr="008A5456">
        <w:t>3.</w:t>
      </w:r>
      <w:r w:rsidRPr="008A5456">
        <w:tab/>
      </w:r>
      <w:r w:rsidRPr="008A5456" w:rsidR="00522896">
        <w:t>Welcomes the decrease in the estimated level of error under heading 6 to 2.5 % in 2025, while noting that eligibility and procurement-related errors continue to affect the implementation of external action programmes; calls for the prompt implementation of the ECA's recommendations.</w:t>
      </w:r>
    </w:p>
    <w:p w:rsidR="00385BAB" w:rsidRPr="008A5456" w:rsidP="003E06CF" w14:paraId="61D990F0" w14:textId="77777777">
      <w:pPr>
        <w:pStyle w:val="NormalHanging12a"/>
      </w:pPr>
    </w:p>
    <w:p w:rsidR="00E05697" w:rsidRPr="008A5456" w:rsidP="003E06CF" w14:paraId="729A2ED0" w14:textId="21FAE33D">
      <w:pPr>
        <w:pStyle w:val="NormalHanging12a"/>
        <w:rPr>
          <w:rStyle w:val="HideTWBExt"/>
        </w:rPr>
      </w:pPr>
      <w:r w:rsidRPr="008A5456">
        <w:rPr>
          <w:rStyle w:val="HideTWBExt"/>
        </w:rPr>
        <w:t>&lt;/RepeatBlock-Dec&gt;</w:t>
      </w:r>
    </w:p>
    <w:p w:rsidR="00EA2003" w:rsidRPr="008A5456" w14:paraId="0BFDFCC6" w14:textId="77777777">
      <w:pPr>
        <w:widowControl/>
        <w:sectPr w:rsidSect="008A545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EA2003" w:rsidRPr="008A5456" w14:paraId="32547E7E" w14:textId="29D6E0C4">
      <w:pPr>
        <w:widowControl/>
      </w:pPr>
    </w:p>
    <w:p w:rsidR="00EA2003" w:rsidRPr="008A5456" w:rsidP="002B2C72" w14:paraId="754A1D70" w14:textId="16114B7F">
      <w:pPr>
        <w:pStyle w:val="PageHeadingNotTOC"/>
      </w:pPr>
      <w:bookmarkStart w:id="0" w:name="FootprintPageAD"/>
      <w:r w:rsidRPr="008A5456">
        <w:t>ANNEX: DECLARATION OF INPUT</w:t>
      </w:r>
    </w:p>
    <w:p w:rsidR="00EA2003" w:rsidRPr="008A5456" w:rsidP="00037518" w14:paraId="375843F4" w14:textId="3247FFD6">
      <w:pPr>
        <w:pStyle w:val="Normal24a"/>
      </w:pPr>
      <w:r w:rsidRPr="008A5456">
        <w:rPr>
          <w:rStyle w:val="HideTWBExt"/>
        </w:rPr>
        <w:t>&lt;FootprintIntro&gt;</w:t>
      </w:r>
      <w:r w:rsidRPr="008A5456">
        <w:t>The rapporteur for opinion declares under her exclusive responsibility that she did not include in her opinion input from interest representatives falling within the scope of the Interinstitutional Agreement on a mandatory transparency register</w:t>
      </w:r>
      <w:r>
        <w:rPr>
          <w:rStyle w:val="FootnoteReference"/>
        </w:rPr>
        <w:footnoteReference w:id="2"/>
      </w:r>
      <w:r w:rsidRPr="008A5456">
        <w:t xml:space="preserve">, or from representatives of public authorities of third countries, including their diplomatic missions and embassies, to be listed in this Annex pursuant to Article 8 of Annex I to the Rules of </w:t>
      </w:r>
      <w:r w:rsidRPr="008A5456">
        <w:t>Procedure.</w:t>
      </w:r>
      <w:r w:rsidRPr="008A5456">
        <w:rPr>
          <w:rStyle w:val="HideTWBExt"/>
        </w:rPr>
        <w:t>&lt;</w:t>
      </w:r>
      <w:r w:rsidRPr="008A5456">
        <w:rPr>
          <w:rStyle w:val="HideTWBExt"/>
        </w:rPr>
        <w:t>/</w:t>
      </w:r>
      <w:r w:rsidRPr="008A5456">
        <w:rPr>
          <w:rStyle w:val="HideTWBExt"/>
        </w:rPr>
        <w:t>FootprintIntro</w:t>
      </w:r>
      <w:r w:rsidRPr="008A5456">
        <w:rPr>
          <w:rStyle w:val="HideTWBExt"/>
        </w:rPr>
        <w:t>&gt;</w:t>
      </w:r>
    </w:p>
    <w:p w:rsidR="00EA2003" w:rsidRPr="008A5456" w:rsidP="00EA2003" w14:paraId="7389E408" w14:textId="77777777"/>
    <w:bookmarkEnd w:id="0"/>
    <w:p w:rsidR="00EA2003" w:rsidRPr="008A5456" w:rsidP="003E06CF" w14:paraId="0ED6633C" w14:textId="51A9A0C7">
      <w:pPr>
        <w:pStyle w:val="NormalHanging12a"/>
      </w:pPr>
    </w:p>
    <w:sectPr w:rsidSect="00EA200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456" w:rsidP="008A5456" w14:paraId="233C9D9D" w14:textId="77777777">
    <w:pPr>
      <w:pStyle w:val="EPFooter"/>
    </w:pPr>
    <w:r>
      <w:t>PE</w:t>
    </w:r>
    <w:r w:rsidRPr="008A5456">
      <w:rPr>
        <w:rStyle w:val="HideTWBExt"/>
      </w:rPr>
      <w:t>&lt;</w:t>
    </w:r>
    <w:r w:rsidRPr="008A5456">
      <w:rPr>
        <w:rStyle w:val="HideTWBExt"/>
      </w:rPr>
      <w:t>NoPE</w:t>
    </w:r>
    <w:r w:rsidRPr="008A5456">
      <w:rPr>
        <w:rStyle w:val="HideTWBExt"/>
      </w:rPr>
      <w:t>&gt;</w:t>
    </w:r>
    <w:r>
      <w:t>797.374</w:t>
    </w:r>
    <w:r w:rsidRPr="008A5456">
      <w:rPr>
        <w:rStyle w:val="HideTWBExt"/>
      </w:rPr>
      <w:t>&lt;/</w:t>
    </w:r>
    <w:r w:rsidRPr="008A5456">
      <w:rPr>
        <w:rStyle w:val="HideTWBExt"/>
      </w:rPr>
      <w:t>NoPE</w:t>
    </w:r>
    <w:r w:rsidRPr="008A5456">
      <w:rPr>
        <w:rStyle w:val="HideTWBExt"/>
      </w:rPr>
      <w:t>&gt;&lt;Version&gt;</w:t>
    </w:r>
    <w:r>
      <w:t>v01-00</w:t>
    </w:r>
    <w:r w:rsidRPr="008A5456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ab/>
    </w:r>
    <w:r w:rsidRPr="008A5456">
      <w:rPr>
        <w:rStyle w:val="HideTWBExt"/>
      </w:rPr>
      <w:t>&lt;PathFdR&gt;</w:t>
    </w:r>
    <w:r>
      <w:t>PA\1353261EN.docx</w:t>
    </w:r>
    <w:r w:rsidRPr="008A5456">
      <w:rPr>
        <w:rStyle w:val="HideTWBExt"/>
      </w:rPr>
      <w:t>&lt;/</w:t>
    </w:r>
    <w:r w:rsidRPr="008A5456">
      <w:rPr>
        <w:rStyle w:val="HideTWBExt"/>
      </w:rPr>
      <w:t>PathFdR</w:t>
    </w:r>
    <w:r w:rsidRPr="008A5456">
      <w:rPr>
        <w:rStyle w:val="HideTWBExt"/>
      </w:rPr>
      <w:t>&gt;</w:t>
    </w:r>
  </w:p>
  <w:p w:rsidR="00C75378" w:rsidRPr="008A5456" w:rsidP="008A5456" w14:paraId="6DB17082" w14:textId="4FA9619C">
    <w:pPr>
      <w:pStyle w:val="EPFooter2"/>
    </w:pPr>
    <w: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456" w:rsidP="008A5456" w14:paraId="2DD13268" w14:textId="77777777">
    <w:pPr>
      <w:pStyle w:val="EPFooter"/>
    </w:pPr>
    <w:r w:rsidRPr="008A5456">
      <w:rPr>
        <w:rStyle w:val="HideTWBExt"/>
      </w:rPr>
      <w:t>&lt;PathFdR&gt;</w:t>
    </w:r>
    <w:r>
      <w:t>PA\1353261EN.docx</w:t>
    </w:r>
    <w:r w:rsidRPr="008A5456">
      <w:rPr>
        <w:rStyle w:val="HideTWBExt"/>
      </w:rPr>
      <w:t>&lt;/</w:t>
    </w:r>
    <w:r w:rsidRPr="008A5456">
      <w:rPr>
        <w:rStyle w:val="HideTWBExt"/>
      </w:rPr>
      <w:t>PathFdR</w:t>
    </w:r>
    <w:r w:rsidRPr="008A5456">
      <w:rPr>
        <w:rStyle w:val="HideTWBExt"/>
      </w:rPr>
      <w:t>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  <w:r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ab/>
      <w:t>PE</w:t>
    </w:r>
    <w:r w:rsidRPr="008A5456">
      <w:rPr>
        <w:rStyle w:val="HideTWBExt"/>
      </w:rPr>
      <w:t>&lt;</w:t>
    </w:r>
    <w:r w:rsidRPr="008A5456">
      <w:rPr>
        <w:rStyle w:val="HideTWBExt"/>
      </w:rPr>
      <w:t>NoPE</w:t>
    </w:r>
    <w:r w:rsidRPr="008A5456">
      <w:rPr>
        <w:rStyle w:val="HideTWBExt"/>
      </w:rPr>
      <w:t>&gt;</w:t>
    </w:r>
    <w:r>
      <w:t>797.374</w:t>
    </w:r>
    <w:r w:rsidRPr="008A5456">
      <w:rPr>
        <w:rStyle w:val="HideTWBExt"/>
      </w:rPr>
      <w:t>&lt;/</w:t>
    </w:r>
    <w:r w:rsidRPr="008A5456">
      <w:rPr>
        <w:rStyle w:val="HideTWBExt"/>
      </w:rPr>
      <w:t>NoPE</w:t>
    </w:r>
    <w:r w:rsidRPr="008A5456">
      <w:rPr>
        <w:rStyle w:val="HideTWBExt"/>
      </w:rPr>
      <w:t>&gt;&lt;Version&gt;</w:t>
    </w:r>
    <w:r>
      <w:t>v01-00</w:t>
    </w:r>
    <w:r w:rsidRPr="008A5456">
      <w:rPr>
        <w:rStyle w:val="HideTWBExt"/>
      </w:rPr>
      <w:t>&lt;/Version&gt;</w:t>
    </w:r>
  </w:p>
  <w:p w:rsidR="00C75378" w:rsidRPr="008A5456" w:rsidP="008A5456" w14:paraId="41CA55CA" w14:textId="69097FC5">
    <w:pPr>
      <w:pStyle w:val="EPFooter2"/>
    </w:pPr>
    <w:r>
      <w:tab/>
    </w:r>
    <w:r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456" w:rsidP="008A5456" w14:paraId="6D81E7A2" w14:textId="77777777">
    <w:pPr>
      <w:pStyle w:val="EPFooter"/>
    </w:pPr>
    <w:r w:rsidRPr="008A5456">
      <w:rPr>
        <w:rStyle w:val="HideTWBExt"/>
      </w:rPr>
      <w:t>&lt;PathFdR&gt;</w:t>
    </w:r>
    <w:r>
      <w:t>PA\1353261EN.docx</w:t>
    </w:r>
    <w:r w:rsidRPr="008A5456">
      <w:rPr>
        <w:rStyle w:val="HideTWBExt"/>
      </w:rPr>
      <w:t>&lt;/</w:t>
    </w:r>
    <w:r w:rsidRPr="008A5456">
      <w:rPr>
        <w:rStyle w:val="HideTWBExt"/>
      </w:rPr>
      <w:t>PathFdR</w:t>
    </w:r>
    <w:r w:rsidRPr="008A5456">
      <w:rPr>
        <w:rStyle w:val="HideTWBExt"/>
      </w:rPr>
      <w:t>&gt;</w:t>
    </w:r>
    <w:r>
      <w:tab/>
    </w:r>
    <w:r>
      <w:tab/>
      <w:t>PE</w:t>
    </w:r>
    <w:r w:rsidRPr="008A5456">
      <w:rPr>
        <w:rStyle w:val="HideTWBExt"/>
      </w:rPr>
      <w:t>&lt;</w:t>
    </w:r>
    <w:r w:rsidRPr="008A5456">
      <w:rPr>
        <w:rStyle w:val="HideTWBExt"/>
      </w:rPr>
      <w:t>NoPE</w:t>
    </w:r>
    <w:r w:rsidRPr="008A5456">
      <w:rPr>
        <w:rStyle w:val="HideTWBExt"/>
      </w:rPr>
      <w:t>&gt;</w:t>
    </w:r>
    <w:r>
      <w:t>797.374</w:t>
    </w:r>
    <w:r w:rsidRPr="008A5456">
      <w:rPr>
        <w:rStyle w:val="HideTWBExt"/>
      </w:rPr>
      <w:t>&lt;/</w:t>
    </w:r>
    <w:r w:rsidRPr="008A5456">
      <w:rPr>
        <w:rStyle w:val="HideTWBExt"/>
      </w:rPr>
      <w:t>NoPE</w:t>
    </w:r>
    <w:r w:rsidRPr="008A5456">
      <w:rPr>
        <w:rStyle w:val="HideTWBExt"/>
      </w:rPr>
      <w:t>&gt;&lt;Version&gt;</w:t>
    </w:r>
    <w:r>
      <w:t>v01-00</w:t>
    </w:r>
    <w:r w:rsidRPr="008A5456">
      <w:rPr>
        <w:rStyle w:val="HideTWBExt"/>
      </w:rPr>
      <w:t>&lt;/Version&gt;</w:t>
    </w:r>
  </w:p>
  <w:p w:rsidR="00C75378" w:rsidRPr="008A5456" w:rsidP="008A5456" w14:paraId="01501DD0" w14:textId="1B9AE737">
    <w:pPr>
      <w:pStyle w:val="EPFooter2"/>
    </w:pPr>
    <w:r>
      <w:t>EN</w:t>
    </w:r>
    <w:r>
      <w:tab/>
    </w:r>
    <w:r w:rsidRPr="008A5456">
      <w:rPr>
        <w:b w:val="0"/>
        <w:i/>
        <w:color w:val="C0C0C0"/>
        <w:sz w:val="22"/>
      </w:rPr>
      <w:t>United in diversity</w:t>
    </w:r>
    <w:r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596D1D" w:rsidRPr="008A5456" w14:paraId="38A86439" w14:textId="77777777">
      <w:r w:rsidRPr="008A5456">
        <w:separator/>
      </w:r>
    </w:p>
  </w:footnote>
  <w:footnote w:type="continuationSeparator" w:id="1">
    <w:p w:rsidR="00596D1D" w:rsidRPr="008A5456" w14:paraId="0A3993FB" w14:textId="77777777">
      <w:r w:rsidRPr="008A5456">
        <w:continuationSeparator/>
      </w:r>
    </w:p>
  </w:footnote>
  <w:footnote w:id="2">
    <w:p w:rsidR="00EA2003" w:rsidRPr="008A5456" w14:paraId="4712A14F" w14:textId="6E65317E">
      <w:pPr>
        <w:pStyle w:val="FootnoteText"/>
      </w:pPr>
      <w:r w:rsidRPr="008A5456">
        <w:rPr>
          <w:rStyle w:val="FootnoteReference"/>
        </w:rPr>
        <w:footnoteRef/>
      </w:r>
      <w:r w:rsidRPr="008A5456">
        <w:t xml:space="preserve"> Interinstitutional Agreement of 20 May 2021 between the European Parliament, the Council of the European Union and the European Commission on a mandatory transparency register (OJ L 207, 11.6.2021, p. 1, ELI: </w:t>
      </w:r>
      <w:hyperlink r:id="rId1" w:tooltip="http://data.europa.eu/eli/agree_interinstit/2021/611/oj" w:history="1">
        <w:r w:rsidRPr="008A5456">
          <w:rPr>
            <w:rStyle w:val="Hyperlink"/>
          </w:rPr>
          <w:t>http://data.europa.eu/eli/agree_interinstit/2021/611/oj</w:t>
        </w:r>
      </w:hyperlink>
      <w:r w:rsidRPr="008A5456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003" w:rsidRPr="008A5456" w14:paraId="3CBC8A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003" w:rsidRPr="008A5456" w14:paraId="11C4825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003" w:rsidRPr="008A5456" w14:paraId="4E9885D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B4A"/>
    <w:rsid w:val="000048A8"/>
    <w:rsid w:val="00007A18"/>
    <w:rsid w:val="00037518"/>
    <w:rsid w:val="00062634"/>
    <w:rsid w:val="000A05CA"/>
    <w:rsid w:val="000B6C4B"/>
    <w:rsid w:val="000D001F"/>
    <w:rsid w:val="000D099F"/>
    <w:rsid w:val="000E6813"/>
    <w:rsid w:val="000F07FE"/>
    <w:rsid w:val="001275F4"/>
    <w:rsid w:val="001A455F"/>
    <w:rsid w:val="001A6D1C"/>
    <w:rsid w:val="001C1C58"/>
    <w:rsid w:val="001F2766"/>
    <w:rsid w:val="001F6ED8"/>
    <w:rsid w:val="00212D35"/>
    <w:rsid w:val="00245C7F"/>
    <w:rsid w:val="00271180"/>
    <w:rsid w:val="002A4AC9"/>
    <w:rsid w:val="002B2892"/>
    <w:rsid w:val="002B2C72"/>
    <w:rsid w:val="002C0EE6"/>
    <w:rsid w:val="002C34AE"/>
    <w:rsid w:val="002E2F2E"/>
    <w:rsid w:val="00307C14"/>
    <w:rsid w:val="00321F7F"/>
    <w:rsid w:val="003707A7"/>
    <w:rsid w:val="00385BAB"/>
    <w:rsid w:val="0039003E"/>
    <w:rsid w:val="00396FA9"/>
    <w:rsid w:val="003A7E72"/>
    <w:rsid w:val="003B72FC"/>
    <w:rsid w:val="003D684B"/>
    <w:rsid w:val="003E06CF"/>
    <w:rsid w:val="003E155A"/>
    <w:rsid w:val="003E35FB"/>
    <w:rsid w:val="003F3B83"/>
    <w:rsid w:val="00431E30"/>
    <w:rsid w:val="00487232"/>
    <w:rsid w:val="00495CA4"/>
    <w:rsid w:val="004A34E6"/>
    <w:rsid w:val="004C28FB"/>
    <w:rsid w:val="004E54DC"/>
    <w:rsid w:val="004F48ED"/>
    <w:rsid w:val="00514664"/>
    <w:rsid w:val="00522896"/>
    <w:rsid w:val="0054489F"/>
    <w:rsid w:val="0055017A"/>
    <w:rsid w:val="00567E41"/>
    <w:rsid w:val="00577018"/>
    <w:rsid w:val="005779E7"/>
    <w:rsid w:val="00596D1D"/>
    <w:rsid w:val="005D0786"/>
    <w:rsid w:val="005D64C5"/>
    <w:rsid w:val="005E3670"/>
    <w:rsid w:val="00600DC9"/>
    <w:rsid w:val="00643F39"/>
    <w:rsid w:val="0066728C"/>
    <w:rsid w:val="006819E0"/>
    <w:rsid w:val="00695405"/>
    <w:rsid w:val="0071319E"/>
    <w:rsid w:val="00722749"/>
    <w:rsid w:val="00806587"/>
    <w:rsid w:val="008818A9"/>
    <w:rsid w:val="008A5456"/>
    <w:rsid w:val="008C6240"/>
    <w:rsid w:val="008D42C8"/>
    <w:rsid w:val="008E7494"/>
    <w:rsid w:val="008F36CD"/>
    <w:rsid w:val="008F7002"/>
    <w:rsid w:val="0095301E"/>
    <w:rsid w:val="0095497D"/>
    <w:rsid w:val="009669A8"/>
    <w:rsid w:val="00972FD8"/>
    <w:rsid w:val="00977F76"/>
    <w:rsid w:val="0098140C"/>
    <w:rsid w:val="009A33F4"/>
    <w:rsid w:val="009A403C"/>
    <w:rsid w:val="009B5265"/>
    <w:rsid w:val="009E5FE0"/>
    <w:rsid w:val="00A2041C"/>
    <w:rsid w:val="00A43B4A"/>
    <w:rsid w:val="00A7217F"/>
    <w:rsid w:val="00A722B1"/>
    <w:rsid w:val="00A8267E"/>
    <w:rsid w:val="00A93570"/>
    <w:rsid w:val="00A9617A"/>
    <w:rsid w:val="00AA1A2C"/>
    <w:rsid w:val="00AA223C"/>
    <w:rsid w:val="00AB6C9D"/>
    <w:rsid w:val="00AF77DA"/>
    <w:rsid w:val="00B107A4"/>
    <w:rsid w:val="00B1441B"/>
    <w:rsid w:val="00B362F7"/>
    <w:rsid w:val="00BB2AC1"/>
    <w:rsid w:val="00BD1930"/>
    <w:rsid w:val="00C04938"/>
    <w:rsid w:val="00C175C0"/>
    <w:rsid w:val="00C423FE"/>
    <w:rsid w:val="00C47E30"/>
    <w:rsid w:val="00C54F53"/>
    <w:rsid w:val="00C63BDE"/>
    <w:rsid w:val="00C75378"/>
    <w:rsid w:val="00C85D0F"/>
    <w:rsid w:val="00CA0D01"/>
    <w:rsid w:val="00CF7076"/>
    <w:rsid w:val="00D41244"/>
    <w:rsid w:val="00D438D0"/>
    <w:rsid w:val="00D44697"/>
    <w:rsid w:val="00D47632"/>
    <w:rsid w:val="00D625A2"/>
    <w:rsid w:val="00D71751"/>
    <w:rsid w:val="00D759AA"/>
    <w:rsid w:val="00DA7632"/>
    <w:rsid w:val="00E01434"/>
    <w:rsid w:val="00E05697"/>
    <w:rsid w:val="00E12435"/>
    <w:rsid w:val="00E3462E"/>
    <w:rsid w:val="00E729C7"/>
    <w:rsid w:val="00E83B40"/>
    <w:rsid w:val="00E9601C"/>
    <w:rsid w:val="00EA2003"/>
    <w:rsid w:val="00EA78B3"/>
    <w:rsid w:val="00EB19AA"/>
    <w:rsid w:val="00EC2C85"/>
    <w:rsid w:val="00F036E0"/>
    <w:rsid w:val="00F07922"/>
    <w:rsid w:val="00F129D0"/>
    <w:rsid w:val="00F46E44"/>
    <w:rsid w:val="00F611FC"/>
    <w:rsid w:val="00F61E8C"/>
    <w:rsid w:val="00F707AB"/>
    <w:rsid w:val="00F96D53"/>
    <w:rsid w:val="00FB459D"/>
    <w:rsid w:val="00FF00D4"/>
    <w:rsid w:val="00FF158E"/>
  </w:rsids>
  <w:docVars>
    <w:docVar w:name="AUTHORMFMNU" w:val=" 2"/>
    <w:docVar w:name="COMKEY" w:val="AFET"/>
    <w:docVar w:name="CONTRIBUTIONMNU" w:val=" 2"/>
    <w:docVar w:name="CopyToNetwork" w:val="-1"/>
    <w:docVar w:name="DOCDT" w:val="21/10/2026"/>
    <w:docVar w:name="FONCTIONMNU" w:val=" 1"/>
    <w:docVar w:name="LastEditedSection" w:val=" 1"/>
    <w:docVar w:name="OTHERHEADINGMNU" w:val=" 2"/>
    <w:docVar w:name="PARTCOUNT" w:val="0"/>
    <w:docVar w:name="strDocTypeID" w:val="PA_NonLegDec"/>
    <w:docVar w:name="strSubDir" w:val="1353"/>
    <w:docVar w:name="TITLEMNU" w:val=" 3"/>
    <w:docVar w:name="TXTAUTHOR" w:val="Hilde Vautmans"/>
    <w:docVar w:name="TXTLANGUE" w:val="EN"/>
    <w:docVar w:name="TXTLANGUEMIN" w:val="en"/>
    <w:docVar w:name="TXTNRPE" w:val="797.374"/>
    <w:docVar w:name="TXTNRPROC" w:val="2026/2079"/>
    <w:docVar w:name="TXTPEorAP" w:val="PE"/>
    <w:docVar w:name="TXTROUTE" w:val="PA\1353261EN.docx"/>
    <w:docVar w:name="TXTTITLE" w:val="on 2025 discharge in respect of the implementation of the budget of the EU -&#13;Commission"/>
    <w:docVar w:name="TXTVERSION" w:val="01-00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E7C87C6A-A3C9-4771-B108-7A021662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DA7632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customStyle="1" w:styleId="Normal24a">
    <w:name w:val="Normal24a"/>
    <w:basedOn w:val="Normal"/>
    <w:rsid w:val="00EA2003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EA2003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EA200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EA2003"/>
    <w:rPr>
      <w:szCs w:val="24"/>
    </w:rPr>
  </w:style>
  <w:style w:type="paragraph" w:styleId="FootnoteText">
    <w:name w:val="footnote text"/>
    <w:basedOn w:val="Normal"/>
    <w:link w:val="FootnoteTextChar"/>
    <w:rsid w:val="00EA200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EA2003"/>
  </w:style>
  <w:style w:type="character" w:styleId="FootnoteReference">
    <w:name w:val="footnote reference"/>
    <w:basedOn w:val="DefaultParagraphFont"/>
    <w:rsid w:val="00EA2003"/>
    <w:rPr>
      <w:vertAlign w:val="superscript"/>
    </w:rPr>
  </w:style>
  <w:style w:type="character" w:styleId="Hyperlink">
    <w:name w:val="Hyperlink"/>
    <w:basedOn w:val="DefaultParagraphFont"/>
    <w:rsid w:val="00EA200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A2003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C63B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63BD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406</Words>
  <Characters>2323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creator>European Parliament</dc:creator>
  <cp:lastModifiedBy>European Parliament</cp:lastModifiedBy>
  <cp:revision>3</cp:revision>
  <cp:lastPrinted>2004-10-28T10:33:00Z</cp:lastPrinted>
  <dcterms:created xsi:type="dcterms:W3CDTF">2026-10-22T07:20:00Z</dcterms:created>
  <dcterms:modified xsi:type="dcterms:W3CDTF">2026-10-22T07:20:00Z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1353261</vt:lpwstr>
  </property>
  <property fmtid="{D5CDD505-2E9C-101B-9397-08002B2CF9AE}" pid="4" name="&lt;Model&gt;">
    <vt:lpwstr>PA_NonLegDec</vt:lpwstr>
  </property>
  <property fmtid="{D5CDD505-2E9C-101B-9397-08002B2CF9AE}" pid="5" name="&lt;ModelCod&gt;">
    <vt:lpwstr>\\eiciBRUpr1\pdocep$\DocEP\DOCS\General\PA\PA_NonLeg\PA_NonLegDec.dotx(08/11/2024 10:44:10)</vt:lpwstr>
  </property>
  <property fmtid="{D5CDD505-2E9C-101B-9397-08002B2CF9AE}" pid="6" name="&lt;ModelTra&gt;">
    <vt:lpwstr>\\eiciBRUpr1\pdocep$\DocEP\TRANSFIL\EN\PA_NonLegDec.EN(21/01/2025 15:39:00)</vt:lpwstr>
  </property>
  <property fmtid="{D5CDD505-2E9C-101B-9397-08002B2CF9AE}" pid="7" name="&lt;Type&gt;">
    <vt:lpwstr>PA</vt:lpwstr>
  </property>
  <property fmtid="{D5CDD505-2E9C-101B-9397-08002B2CF9AE}" pid="8" name="Created with">
    <vt:lpwstr>10.3.1 Build [20260902]</vt:lpwstr>
  </property>
  <property fmtid="{D5CDD505-2E9C-101B-9397-08002B2CF9AE}" pid="9" name="FooterPath">
    <vt:lpwstr>PA\1353261EN.docx</vt:lpwstr>
  </property>
  <property fmtid="{D5CDD505-2E9C-101B-9397-08002B2CF9AE}" pid="10" name="LastEdited with">
    <vt:lpwstr>10.3.1 Build [20260902]</vt:lpwstr>
  </property>
  <property fmtid="{D5CDD505-2E9C-101B-9397-08002B2CF9AE}" pid="11" name="PE number">
    <vt:lpwstr>797.374</vt:lpwstr>
  </property>
  <property fmtid="{D5CDD505-2E9C-101B-9397-08002B2CF9AE}" pid="12" name="RegistreCheck">
    <vt:lpwstr>OK</vt:lpwstr>
  </property>
  <property fmtid="{D5CDD505-2E9C-101B-9397-08002B2CF9AE}" pid="13" name="SendToEpades">
    <vt:lpwstr>OK - 2026/10/21 16:44</vt:lpwstr>
  </property>
</Properties>
</file>