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0D62E6" w14:paraId="4067FB91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F93B21" w14:textId="36B86EA2" w:rsidR="004F48ED" w:rsidRPr="000D62E6" w:rsidRDefault="000D62E6" w:rsidP="00C85D0F">
            <w:pPr>
              <w:pStyle w:val="EPName"/>
            </w:pPr>
            <w:r>
              <w:t>Evropský parlament</w:t>
            </w:r>
          </w:p>
          <w:p w14:paraId="215E28D9" w14:textId="514C725B" w:rsidR="004F48ED" w:rsidRPr="00E4247E" w:rsidRDefault="00E4247E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451C7BA" w14:textId="77777777" w:rsidR="004F48ED" w:rsidRPr="000D62E6" w:rsidRDefault="004F48ED" w:rsidP="00C85D0F">
            <w:pPr>
              <w:pStyle w:val="EPLogo"/>
            </w:pPr>
            <w:r w:rsidRPr="000D62E6">
              <w:rPr>
                <w:noProof/>
                <w:lang w:eastAsia="ja-JP"/>
              </w:rPr>
              <w:drawing>
                <wp:inline distT="0" distB="0" distL="0" distR="0" wp14:anchorId="7007C417" wp14:editId="74FA87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2AD113" w14:textId="77777777" w:rsidR="00E9601C" w:rsidRPr="000D62E6" w:rsidRDefault="00E9601C" w:rsidP="00E9601C">
      <w:pPr>
        <w:pStyle w:val="LineTop"/>
      </w:pPr>
    </w:p>
    <w:p w14:paraId="35A3B938" w14:textId="039D975A" w:rsidR="00E9601C" w:rsidRPr="000D62E6" w:rsidRDefault="00E9601C" w:rsidP="00E9601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{AGRI}</w:t>
      </w:r>
      <w:r>
        <w:t>Výbor pro zemědělství</w:t>
      </w:r>
      <w:r w:rsidR="0091277A">
        <w:t xml:space="preserve"> a </w:t>
      </w:r>
      <w:r>
        <w:t>rozvoj venkova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650561CC" w14:textId="77777777" w:rsidR="00E9601C" w:rsidRPr="000D62E6" w:rsidRDefault="00E9601C" w:rsidP="00E9601C">
      <w:pPr>
        <w:pStyle w:val="LineBottom"/>
      </w:pPr>
    </w:p>
    <w:p w14:paraId="1A85C1C1" w14:textId="35F719A4" w:rsidR="004E54DC" w:rsidRPr="000D62E6" w:rsidRDefault="004E54DC" w:rsidP="004E54DC">
      <w:pPr>
        <w:pStyle w:val="CoverReference"/>
      </w:pPr>
      <w:r>
        <w:rPr>
          <w:rStyle w:val="HideTWBExt"/>
          <w:b w:val="0"/>
        </w:rPr>
        <w:t>&lt;RefProc&gt;</w:t>
      </w:r>
      <w:r>
        <w:t>2026/0000</w:t>
      </w:r>
      <w:r>
        <w:rPr>
          <w:rStyle w:val="HideTWBExt"/>
          <w:b w:val="0"/>
        </w:rPr>
        <w:t>&lt;/RefProc&gt;&lt;RefTypeProc&gt;</w:t>
      </w:r>
      <w:r>
        <w:t>BUD</w:t>
      </w:r>
      <w:r>
        <w:rPr>
          <w:rStyle w:val="HideTWBExt"/>
          <w:b w:val="0"/>
        </w:rPr>
        <w:t>&lt;/RefTypeProc&gt;</w:t>
      </w:r>
    </w:p>
    <w:p w14:paraId="1866B925" w14:textId="653E484C" w:rsidR="002E2F2E" w:rsidRPr="000D62E6" w:rsidRDefault="002E2F2E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{27/05/2026}</w:t>
      </w:r>
      <w:r>
        <w:t>27.5.2026</w:t>
      </w:r>
      <w:r>
        <w:rPr>
          <w:rStyle w:val="HideTWBExt"/>
        </w:rPr>
        <w:t>&lt;/Date&gt;</w:t>
      </w:r>
    </w:p>
    <w:p w14:paraId="37D9847A" w14:textId="741CA537" w:rsidR="002E2F2E" w:rsidRPr="000D62E6" w:rsidRDefault="002E2F2E">
      <w:pPr>
        <w:pStyle w:val="CoverDocType24a"/>
      </w:pPr>
      <w:r>
        <w:rPr>
          <w:rStyle w:val="HideTWBExt"/>
          <w:b w:val="0"/>
        </w:rPr>
        <w:t>&lt;TitreType&gt;</w:t>
      </w:r>
      <w:r>
        <w:t>NÁVRH STANOVISKA</w:t>
      </w:r>
      <w:r>
        <w:rPr>
          <w:rStyle w:val="HideTWBExt"/>
          <w:b w:val="0"/>
        </w:rPr>
        <w:t>&lt;/TitreType&gt;</w:t>
      </w:r>
    </w:p>
    <w:p w14:paraId="2EBC1377" w14:textId="12120872" w:rsidR="002E2F2E" w:rsidRPr="000D62E6" w:rsidRDefault="002E2F2E">
      <w:pPr>
        <w:pStyle w:val="CoverNormal24a"/>
      </w:pPr>
      <w:r>
        <w:rPr>
          <w:rStyle w:val="HideTWBExt"/>
        </w:rPr>
        <w:t>&lt;CommissionResp&gt;</w:t>
      </w:r>
      <w:r>
        <w:t>Výboru pro zemědělství</w:t>
      </w:r>
      <w:r w:rsidR="0091277A">
        <w:t xml:space="preserve"> a </w:t>
      </w:r>
      <w:r>
        <w:t>rozvoj venkova</w:t>
      </w:r>
      <w:r>
        <w:rPr>
          <w:rStyle w:val="HideTWBExt"/>
        </w:rPr>
        <w:t>&lt;/CommissionResp&gt;</w:t>
      </w:r>
    </w:p>
    <w:p w14:paraId="0043793A" w14:textId="4BBEF6FB" w:rsidR="002E2F2E" w:rsidRPr="000D62E6" w:rsidRDefault="002E2F2E" w:rsidP="0095497D">
      <w:pPr>
        <w:pStyle w:val="CoverNormal24a"/>
      </w:pPr>
      <w:r>
        <w:rPr>
          <w:rStyle w:val="HideTWBExt"/>
        </w:rPr>
        <w:t>&lt;CommissionInt&gt;</w:t>
      </w:r>
      <w:r>
        <w:t>pro Rozpočtový výbor</w:t>
      </w:r>
      <w:r>
        <w:rPr>
          <w:rStyle w:val="HideTWBExt"/>
        </w:rPr>
        <w:t>&lt;/CommissionInt&gt;</w:t>
      </w:r>
    </w:p>
    <w:p w14:paraId="33CA6AF2" w14:textId="5F2FCDF8" w:rsidR="00E4247E" w:rsidRPr="005C4DD8" w:rsidRDefault="00E4247E" w:rsidP="00E4247E">
      <w:pPr>
        <w:pStyle w:val="CoverNormal24a"/>
      </w:pPr>
      <w:r>
        <w:rPr>
          <w:rStyle w:val="HideTWBExt"/>
        </w:rPr>
        <w:t>&lt;Titre&gt;</w:t>
      </w:r>
      <w:r w:rsidR="00F83D2A">
        <w:t>k </w:t>
      </w:r>
      <w:r>
        <w:t>souhrnnému rozpočtu Evropské unie na rozpočtový rok 2027 – všechny oddíly</w:t>
      </w:r>
      <w:r>
        <w:rPr>
          <w:rStyle w:val="HideTWBExt"/>
        </w:rPr>
        <w:t>&lt;/Titre&gt;</w:t>
      </w:r>
    </w:p>
    <w:p w14:paraId="6A396B1A" w14:textId="77758B72" w:rsidR="002E2F2E" w:rsidRPr="000D62E6" w:rsidRDefault="00E4247E" w:rsidP="00E4247E">
      <w:pPr>
        <w:pStyle w:val="CoverNormal24a"/>
      </w:pPr>
      <w:r>
        <w:rPr>
          <w:rStyle w:val="HideTWBExt"/>
        </w:rPr>
        <w:t>&lt;DocRef&gt;</w:t>
      </w:r>
      <w:r>
        <w:t>(2026/0000(BUD))</w:t>
      </w:r>
      <w:r>
        <w:rPr>
          <w:rStyle w:val="HideTWBExt"/>
        </w:rPr>
        <w:t>&lt;/DocRef&gt;</w:t>
      </w:r>
    </w:p>
    <w:p w14:paraId="37CEAA46" w14:textId="57004980" w:rsidR="002E2F2E" w:rsidRPr="000D62E6" w:rsidRDefault="00E4247E">
      <w:pPr>
        <w:pStyle w:val="CoverNormal24a"/>
      </w:pPr>
      <w:r>
        <w:t xml:space="preserve">Zpravodaj: </w:t>
      </w:r>
      <w:r>
        <w:rPr>
          <w:rStyle w:val="HideTWBExt"/>
        </w:rPr>
        <w:t>&lt;Depute&gt;</w:t>
      </w:r>
      <w:proofErr w:type="spellStart"/>
      <w:r>
        <w:t>Wouter</w:t>
      </w:r>
      <w:proofErr w:type="spellEnd"/>
      <w:r>
        <w:t xml:space="preserve"> </w:t>
      </w:r>
      <w:proofErr w:type="spellStart"/>
      <w:r>
        <w:t>Beke</w:t>
      </w:r>
      <w:proofErr w:type="spellEnd"/>
      <w:r>
        <w:rPr>
          <w:rStyle w:val="HideTWBExt"/>
        </w:rPr>
        <w:t>&lt;/Depute&gt;</w:t>
      </w:r>
    </w:p>
    <w:p w14:paraId="0E671381" w14:textId="77777777" w:rsidR="00977F76" w:rsidRPr="000D62E6" w:rsidRDefault="00977F76" w:rsidP="00977F76">
      <w:pPr>
        <w:pStyle w:val="CoverNormal"/>
      </w:pPr>
    </w:p>
    <w:p w14:paraId="2363E7B3" w14:textId="5F7D98FC" w:rsidR="002E2F2E" w:rsidRPr="000D62E6" w:rsidRDefault="002E2F2E" w:rsidP="00BB2AC1">
      <w:pPr>
        <w:widowControl/>
        <w:tabs>
          <w:tab w:val="center" w:pos="4677"/>
        </w:tabs>
      </w:pPr>
      <w:r>
        <w:br w:type="page"/>
      </w:r>
      <w:proofErr w:type="spellStart"/>
      <w:r>
        <w:lastRenderedPageBreak/>
        <w:t>PA_NonLegBud</w:t>
      </w:r>
      <w:proofErr w:type="spellEnd"/>
    </w:p>
    <w:p w14:paraId="4ABC7B78" w14:textId="1AB247DD" w:rsidR="003E06CF" w:rsidRPr="000D62E6" w:rsidRDefault="002E2F2E" w:rsidP="003E06CF">
      <w:pPr>
        <w:pStyle w:val="PageHeadingNotTOC"/>
      </w:pPr>
      <w:r>
        <w:br w:type="page"/>
      </w:r>
      <w:r>
        <w:lastRenderedPageBreak/>
        <w:t>STANOVISKO</w:t>
      </w:r>
    </w:p>
    <w:p w14:paraId="5AA856DB" w14:textId="59A6E227" w:rsidR="00C7550E" w:rsidRPr="005C4DD8" w:rsidRDefault="00E4247E" w:rsidP="00C7550E">
      <w:pPr>
        <w:pStyle w:val="Normal12a"/>
        <w:jc w:val="both"/>
      </w:pPr>
      <w:r>
        <w:t>Výbor pro zemědělství</w:t>
      </w:r>
      <w:r w:rsidR="0091277A">
        <w:t xml:space="preserve"> a </w:t>
      </w:r>
      <w:r>
        <w:t>rozvoj venkova vyzývá Rozpočtový výbor jako příslušný výbor, aby do návrhu usnesení, který přijme, začlenil následující:</w:t>
      </w:r>
    </w:p>
    <w:p w14:paraId="0718EFD8" w14:textId="77777777" w:rsidR="00C7550E" w:rsidRPr="005C4DD8" w:rsidRDefault="00C7550E" w:rsidP="00C7550E">
      <w:pPr>
        <w:pStyle w:val="NormalHanging12a"/>
        <w:jc w:val="both"/>
        <w:rPr>
          <w:b/>
          <w:bCs/>
        </w:rPr>
      </w:pPr>
      <w:r>
        <w:rPr>
          <w:b/>
        </w:rPr>
        <w:t>Obecné rozpočtové aspekty</w:t>
      </w:r>
      <w:bookmarkStart w:id="0" w:name="_Hlk231207371"/>
    </w:p>
    <w:p w14:paraId="62B5F49A" w14:textId="23A04B98" w:rsidR="00C7550E" w:rsidRPr="005C4DD8" w:rsidRDefault="00C7550E" w:rsidP="00C7550E">
      <w:pPr>
        <w:pStyle w:val="NormalHanging12a"/>
        <w:ind w:left="720" w:hanging="360"/>
        <w:jc w:val="both"/>
      </w:pPr>
      <w:r>
        <w:t>1.</w:t>
      </w:r>
      <w:r>
        <w:tab/>
        <w:t>bere na vědomí návrh rozpočtu Komise na rok 2027</w:t>
      </w:r>
      <w:r w:rsidR="0091277A">
        <w:t xml:space="preserve"> a </w:t>
      </w:r>
      <w:r>
        <w:t>zdůrazňuje, že se jedná</w:t>
      </w:r>
      <w:r w:rsidR="0091277A">
        <w:t xml:space="preserve"> o </w:t>
      </w:r>
      <w:r>
        <w:t>poslední rok víceletého finančního rámce (VFR) na období 2021–2027,</w:t>
      </w:r>
      <w:r w:rsidR="0091277A">
        <w:t xml:space="preserve"> a </w:t>
      </w:r>
      <w:r>
        <w:t>proto návrh hraje klíčovou úlohu při zajišťování kontinuity, stability</w:t>
      </w:r>
      <w:r w:rsidR="0091277A">
        <w:t xml:space="preserve"> a </w:t>
      </w:r>
      <w:r>
        <w:t>důvěryhodnosti politik Unie, zejména společné zemědělské politiky (SZP);</w:t>
      </w:r>
    </w:p>
    <w:p w14:paraId="7975AE8E" w14:textId="25750461" w:rsidR="00C7550E" w:rsidRPr="005C4DD8" w:rsidRDefault="00C7550E" w:rsidP="00C7550E">
      <w:pPr>
        <w:pStyle w:val="NormalHanging12a"/>
        <w:ind w:left="720" w:hanging="360"/>
        <w:jc w:val="both"/>
      </w:pPr>
      <w:r>
        <w:t>2.</w:t>
      </w:r>
      <w:r>
        <w:tab/>
        <w:t>připomíná, že zemědělství je pro Unii strategickým odvětvím, které má zásadní význam pro potravinové zabezpečení, produkci potravin, životaschopnost venkova</w:t>
      </w:r>
      <w:r w:rsidR="0091277A">
        <w:t xml:space="preserve"> a </w:t>
      </w:r>
      <w:r>
        <w:t>strategickou autonomii Evropy, zejména</w:t>
      </w:r>
      <w:r w:rsidR="0091277A">
        <w:t xml:space="preserve"> v </w:t>
      </w:r>
      <w:r>
        <w:t>kontextu vyznačujícím se geopolitickou nestabilitou, tlaky souvisejícími</w:t>
      </w:r>
      <w:r w:rsidR="0091277A">
        <w:t xml:space="preserve"> s </w:t>
      </w:r>
      <w:r>
        <w:t>klimatem, rostoucí celosvětovou konkurencí</w:t>
      </w:r>
      <w:r w:rsidR="0091277A">
        <w:t xml:space="preserve"> a </w:t>
      </w:r>
      <w:r>
        <w:t>volatilitou trhu;</w:t>
      </w:r>
    </w:p>
    <w:p w14:paraId="32B66C08" w14:textId="49757AE2" w:rsidR="00C7550E" w:rsidRPr="005C4DD8" w:rsidRDefault="00C7550E" w:rsidP="00C7550E">
      <w:pPr>
        <w:pStyle w:val="NormalHanging12a"/>
        <w:ind w:left="720" w:hanging="360"/>
        <w:jc w:val="both"/>
      </w:pPr>
      <w:r>
        <w:t>3.</w:t>
      </w:r>
      <w:r>
        <w:tab/>
        <w:t>zdůrazňuje, že rozpočet na rok 2027 musí zajistit kontinuitu</w:t>
      </w:r>
      <w:r w:rsidR="0091277A">
        <w:t xml:space="preserve"> a </w:t>
      </w:r>
      <w:r>
        <w:t>předvídatelnost pro zemědělce</w:t>
      </w:r>
      <w:r w:rsidR="0091277A">
        <w:t xml:space="preserve"> a </w:t>
      </w:r>
      <w:r>
        <w:t>venkovské komunity před přijetím příštího VFR</w:t>
      </w:r>
      <w:r w:rsidR="0091277A">
        <w:t xml:space="preserve"> a </w:t>
      </w:r>
      <w:r>
        <w:t>zabránit narušení plateb</w:t>
      </w:r>
      <w:r w:rsidR="0091277A">
        <w:t xml:space="preserve"> v </w:t>
      </w:r>
      <w:r>
        <w:t>rámci SZP, programů rozvoje venkova</w:t>
      </w:r>
      <w:r w:rsidR="0091277A">
        <w:t xml:space="preserve"> a </w:t>
      </w:r>
      <w:r>
        <w:t>investičních závazků;</w:t>
      </w:r>
    </w:p>
    <w:p w14:paraId="1B5B3EDB" w14:textId="035D50F0" w:rsidR="00C7550E" w:rsidRPr="005C4DD8" w:rsidRDefault="00C7550E" w:rsidP="00C7550E">
      <w:pPr>
        <w:pStyle w:val="NormalHanging12a"/>
        <w:ind w:left="720" w:hanging="360"/>
        <w:jc w:val="both"/>
      </w:pPr>
      <w:r>
        <w:t>4.</w:t>
      </w:r>
      <w:r>
        <w:tab/>
        <w:t>opakuje, že je proti snižování prostředků na SZP nebo pokusům</w:t>
      </w:r>
      <w:r w:rsidR="0091277A">
        <w:t xml:space="preserve"> o </w:t>
      </w:r>
      <w:r>
        <w:t>její oslabení jako samostatné</w:t>
      </w:r>
      <w:r w:rsidR="0091277A">
        <w:t xml:space="preserve"> a </w:t>
      </w:r>
      <w:r>
        <w:t>společné politiky Unie; zdůrazňuje, že výdaje na zemědělství by neměly sloužit jako vyrovnávací zdroj pro financování jiných priorit Unie;</w:t>
      </w:r>
    </w:p>
    <w:p w14:paraId="16872A22" w14:textId="44881C9F" w:rsidR="00C7550E" w:rsidRPr="005C4DD8" w:rsidRDefault="00C7550E" w:rsidP="00C7550E">
      <w:pPr>
        <w:pStyle w:val="NormalHanging12a"/>
        <w:ind w:left="720" w:hanging="360"/>
        <w:jc w:val="both"/>
      </w:pPr>
      <w:r>
        <w:t>5.</w:t>
      </w:r>
      <w:r>
        <w:tab/>
        <w:t>zdůrazňuje, že inflace, rostoucí vstupní náklady, administrativní zátěž</w:t>
      </w:r>
      <w:r w:rsidR="0091277A">
        <w:t xml:space="preserve"> a </w:t>
      </w:r>
      <w:r>
        <w:t>rostoucí regulační požadavky nadále snižují skutečnou hodnotu podpory SZP</w:t>
      </w:r>
      <w:r w:rsidR="0091277A">
        <w:t xml:space="preserve"> a </w:t>
      </w:r>
      <w:r>
        <w:t>negativně ovlivňují konkurenceschopnost</w:t>
      </w:r>
      <w:r w:rsidR="0091277A">
        <w:t xml:space="preserve"> a </w:t>
      </w:r>
      <w:r>
        <w:t>ziskovost evropských zemědělských podniků;</w:t>
      </w:r>
    </w:p>
    <w:p w14:paraId="5A681445" w14:textId="33388AFE" w:rsidR="00C7550E" w:rsidRPr="005C4DD8" w:rsidRDefault="00C7550E" w:rsidP="00C7550E">
      <w:pPr>
        <w:pStyle w:val="NormalHanging12a"/>
        <w:ind w:left="720" w:hanging="360"/>
        <w:jc w:val="both"/>
      </w:pPr>
      <w:r>
        <w:t>6.</w:t>
      </w:r>
      <w:r>
        <w:tab/>
        <w:t>trvá na tom, že rozpočet na rok 2027 musí poskytovat odpovídající zdroje na provádění programu zjednodušení SZP</w:t>
      </w:r>
      <w:r w:rsidR="0091277A">
        <w:t xml:space="preserve"> s </w:t>
      </w:r>
      <w:r>
        <w:t>cílem snížit administrativní zátěž zemědělců</w:t>
      </w:r>
      <w:r w:rsidR="0091277A">
        <w:t xml:space="preserve"> a </w:t>
      </w:r>
      <w:r>
        <w:t>vnitrostátních orgánů</w:t>
      </w:r>
      <w:r w:rsidR="0091277A">
        <w:t xml:space="preserve"> a </w:t>
      </w:r>
      <w:r>
        <w:t>zajistit, aby se toto zjednodušení promítlo do hmatatelných přínosů na úrovni zemědělských podniků;</w:t>
      </w:r>
    </w:p>
    <w:p w14:paraId="65DE8490" w14:textId="2E3B5B51" w:rsidR="00C7550E" w:rsidRPr="005C4DD8" w:rsidRDefault="00C7550E" w:rsidP="00C7550E">
      <w:pPr>
        <w:pStyle w:val="NormalHanging12a"/>
        <w:jc w:val="both"/>
        <w:rPr>
          <w:b/>
          <w:bCs/>
        </w:rPr>
      </w:pPr>
      <w:r>
        <w:rPr>
          <w:b/>
        </w:rPr>
        <w:t>Spravedlivé odměňování, stabilita trhu</w:t>
      </w:r>
      <w:r w:rsidR="0091277A">
        <w:rPr>
          <w:b/>
        </w:rPr>
        <w:t xml:space="preserve"> a </w:t>
      </w:r>
      <w:r>
        <w:rPr>
          <w:b/>
        </w:rPr>
        <w:t>připravenost na krize</w:t>
      </w:r>
    </w:p>
    <w:p w14:paraId="24907EED" w14:textId="0CC2CCC4" w:rsidR="00C7550E" w:rsidRPr="005C4DD8" w:rsidRDefault="00C7550E" w:rsidP="00C7550E">
      <w:pPr>
        <w:pStyle w:val="NormalHanging12a"/>
        <w:ind w:left="720" w:hanging="360"/>
        <w:jc w:val="both"/>
      </w:pPr>
      <w:r>
        <w:t>7.</w:t>
      </w:r>
      <w:r>
        <w:tab/>
        <w:t>zdůrazňuje, že zajištění férové odměny</w:t>
      </w:r>
      <w:r w:rsidR="0091277A">
        <w:t xml:space="preserve"> a </w:t>
      </w:r>
      <w:r>
        <w:t>životaschopných příjmů pro zemědělce musí zůstat jádrem zemědělské politiky</w:t>
      </w:r>
      <w:r w:rsidR="0091277A">
        <w:t xml:space="preserve"> a </w:t>
      </w:r>
      <w:r>
        <w:t>rozpočtových priorit Unie;</w:t>
      </w:r>
    </w:p>
    <w:p w14:paraId="5662122D" w14:textId="58885563" w:rsidR="00C7550E" w:rsidRPr="005C4DD8" w:rsidRDefault="00C7550E" w:rsidP="00C7550E">
      <w:pPr>
        <w:pStyle w:val="NormalHanging12a"/>
        <w:ind w:left="720" w:hanging="360"/>
        <w:jc w:val="both"/>
      </w:pPr>
      <w:r>
        <w:t>8.</w:t>
      </w:r>
      <w:r>
        <w:tab/>
        <w:t>vyzývá</w:t>
      </w:r>
      <w:r w:rsidR="0091277A">
        <w:t xml:space="preserve"> k </w:t>
      </w:r>
      <w:r>
        <w:t>vynaložení dostatečných prostředků na posílení stability</w:t>
      </w:r>
      <w:r w:rsidR="0091277A">
        <w:t xml:space="preserve"> a </w:t>
      </w:r>
      <w:r>
        <w:t>odolnosti trhu tváří</w:t>
      </w:r>
      <w:r w:rsidR="0091277A">
        <w:t xml:space="preserve"> v </w:t>
      </w:r>
      <w:r>
        <w:t>tvář geopolitickému napětí, narušení obchodu, klimatickým událostem</w:t>
      </w:r>
      <w:r w:rsidR="0091277A">
        <w:t xml:space="preserve"> a </w:t>
      </w:r>
      <w:r>
        <w:t>sanitárním krizím, které mají dopad na odvětví zemědělství;</w:t>
      </w:r>
    </w:p>
    <w:p w14:paraId="0B603E83" w14:textId="24BDE37C" w:rsidR="00C7550E" w:rsidRPr="005C4DD8" w:rsidRDefault="00C7550E" w:rsidP="00C7550E">
      <w:pPr>
        <w:pStyle w:val="NormalHanging12a"/>
        <w:ind w:left="720" w:hanging="360"/>
        <w:jc w:val="both"/>
      </w:pPr>
      <w:r>
        <w:t>9.</w:t>
      </w:r>
      <w:r>
        <w:tab/>
        <w:t>zdůrazňuje, že vzhledem ke kumulativním tlakům, kterým zemědělci čelí, musí rozpočet na rok 2027 zajistit, aby zemědělská rezerva byla robustní</w:t>
      </w:r>
      <w:r w:rsidR="0091277A">
        <w:t xml:space="preserve"> a </w:t>
      </w:r>
      <w:r>
        <w:t>přiměřeně financovaná, aby tak mohla rychle</w:t>
      </w:r>
      <w:r w:rsidR="0091277A">
        <w:t xml:space="preserve"> a </w:t>
      </w:r>
      <w:r>
        <w:t xml:space="preserve">účinně reagovat na narušení trhu, extrémní </w:t>
      </w:r>
      <w:r>
        <w:lastRenderedPageBreak/>
        <w:t>povětrnostní jevy</w:t>
      </w:r>
      <w:r w:rsidR="0091277A">
        <w:t xml:space="preserve"> a </w:t>
      </w:r>
      <w:r>
        <w:t>krize</w:t>
      </w:r>
      <w:r w:rsidR="0091277A">
        <w:t xml:space="preserve"> v </w:t>
      </w:r>
      <w:r>
        <w:t>oblasti zdraví zvířat nebo rostlin;</w:t>
      </w:r>
    </w:p>
    <w:p w14:paraId="064AEC3A" w14:textId="77777777" w:rsidR="00C7550E" w:rsidRPr="005C4DD8" w:rsidRDefault="00C7550E" w:rsidP="00C7550E">
      <w:pPr>
        <w:pStyle w:val="NormalHanging12a"/>
        <w:jc w:val="both"/>
      </w:pPr>
    </w:p>
    <w:p w14:paraId="03552F3C" w14:textId="08604E51" w:rsidR="00C7550E" w:rsidRPr="005C4DD8" w:rsidRDefault="00C7550E" w:rsidP="00C7550E">
      <w:pPr>
        <w:pStyle w:val="NormalHanging12a"/>
        <w:ind w:left="720" w:hanging="360"/>
        <w:jc w:val="both"/>
      </w:pPr>
      <w:r>
        <w:t>10.</w:t>
      </w:r>
      <w:r>
        <w:tab/>
        <w:t>vyzývá</w:t>
      </w:r>
      <w:r w:rsidR="0091277A">
        <w:t xml:space="preserve"> k </w:t>
      </w:r>
      <w:r>
        <w:t>větší podpoře nástrojů řízení rizik</w:t>
      </w:r>
      <w:r w:rsidR="0091277A">
        <w:t xml:space="preserve"> a </w:t>
      </w:r>
      <w:r>
        <w:t>prevence, včetně systémů pojištění, systémů včasného varování</w:t>
      </w:r>
      <w:r w:rsidR="0091277A">
        <w:t xml:space="preserve"> a </w:t>
      </w:r>
      <w:r>
        <w:t>veterinárních</w:t>
      </w:r>
      <w:r w:rsidR="0091277A">
        <w:t xml:space="preserve"> a </w:t>
      </w:r>
      <w:r>
        <w:t>fytosanitárních opatření;</w:t>
      </w:r>
    </w:p>
    <w:p w14:paraId="7601D32E" w14:textId="4885C716" w:rsidR="00C7550E" w:rsidRPr="005C4DD8" w:rsidRDefault="00C7550E" w:rsidP="00C7550E">
      <w:pPr>
        <w:pStyle w:val="NormalHanging12a"/>
        <w:ind w:left="720" w:hanging="360"/>
        <w:jc w:val="both"/>
      </w:pPr>
      <w:r>
        <w:t>11.</w:t>
      </w:r>
      <w:r>
        <w:tab/>
        <w:t>zdůrazňuje, že rostoucí ceny hnojiv, narušení dodávek</w:t>
      </w:r>
      <w:r w:rsidR="0091277A">
        <w:t xml:space="preserve"> a </w:t>
      </w:r>
      <w:r>
        <w:t>snížená cenová dostupnost klíčových zemědělských vstupů vytvářejí značný tlak na zemědělce</w:t>
      </w:r>
      <w:r w:rsidR="0091277A">
        <w:t xml:space="preserve"> v </w:t>
      </w:r>
      <w:r>
        <w:t>celé Unii; vyzývá proto</w:t>
      </w:r>
      <w:r w:rsidR="0091277A">
        <w:t xml:space="preserve"> k </w:t>
      </w:r>
      <w:r>
        <w:t>přijetí odpovídajících podpůrných opatření, která zajistí přístup zemědělců</w:t>
      </w:r>
      <w:r w:rsidR="0091277A">
        <w:t xml:space="preserve"> k </w:t>
      </w:r>
      <w:r>
        <w:t>hnojivům</w:t>
      </w:r>
      <w:r w:rsidR="0091277A">
        <w:t xml:space="preserve"> a </w:t>
      </w:r>
      <w:r>
        <w:t>sníží zranitelnost Unie vůči otřesům</w:t>
      </w:r>
      <w:r w:rsidR="0091277A">
        <w:t xml:space="preserve"> v </w:t>
      </w:r>
      <w:r>
        <w:t>oblasti vnějších dodávek</w:t>
      </w:r>
      <w:r w:rsidR="0091277A">
        <w:t xml:space="preserve"> a </w:t>
      </w:r>
      <w:r>
        <w:t>zároveň zabezpečí zemědělskou produktivitu</w:t>
      </w:r>
      <w:r w:rsidR="0091277A">
        <w:t xml:space="preserve"> a </w:t>
      </w:r>
      <w:r>
        <w:t>dodávky potravin;</w:t>
      </w:r>
    </w:p>
    <w:p w14:paraId="3F0F895E" w14:textId="1ADE9755" w:rsidR="00C7550E" w:rsidRPr="005C4DD8" w:rsidRDefault="00C7550E" w:rsidP="00C7550E">
      <w:pPr>
        <w:pStyle w:val="NormalHanging12a"/>
        <w:jc w:val="both"/>
        <w:rPr>
          <w:b/>
          <w:bCs/>
        </w:rPr>
      </w:pPr>
      <w:r>
        <w:rPr>
          <w:b/>
        </w:rPr>
        <w:t>Obchod, podpora</w:t>
      </w:r>
      <w:r w:rsidR="0091277A">
        <w:rPr>
          <w:b/>
        </w:rPr>
        <w:t xml:space="preserve"> a </w:t>
      </w:r>
      <w:r>
        <w:rPr>
          <w:b/>
        </w:rPr>
        <w:t>konkurenceschopnost</w:t>
      </w:r>
    </w:p>
    <w:p w14:paraId="5215BD14" w14:textId="35475974" w:rsidR="00C7550E" w:rsidRPr="005C4DD8" w:rsidRDefault="00C7550E" w:rsidP="00C7550E">
      <w:pPr>
        <w:pStyle w:val="NormalHanging12a"/>
        <w:ind w:left="720" w:hanging="360"/>
        <w:jc w:val="both"/>
      </w:pPr>
      <w:r>
        <w:t>12.</w:t>
      </w:r>
      <w:r>
        <w:tab/>
        <w:t>zdůrazňuje, že</w:t>
      </w:r>
      <w:r w:rsidR="0091277A">
        <w:t xml:space="preserve"> v </w:t>
      </w:r>
      <w:r>
        <w:t>souvislosti</w:t>
      </w:r>
      <w:r w:rsidR="0091277A">
        <w:t xml:space="preserve"> s </w:t>
      </w:r>
      <w:r>
        <w:t>obchodními výzvami, včetně překážek na trhu, cel</w:t>
      </w:r>
      <w:r w:rsidR="0091277A">
        <w:t xml:space="preserve"> a </w:t>
      </w:r>
      <w:r>
        <w:t>nestability, má odpovídající financování propagačních programů zásadní význam pro podporu vývozu zemědělsko-potravinářských produktů</w:t>
      </w:r>
      <w:r w:rsidR="0091277A">
        <w:t xml:space="preserve"> z </w:t>
      </w:r>
      <w:r>
        <w:t>EU, zpřístupňování nových trhů</w:t>
      </w:r>
      <w:r w:rsidR="0091277A">
        <w:t xml:space="preserve"> a </w:t>
      </w:r>
      <w:r>
        <w:t>posílení potravinového zabezpečení</w:t>
      </w:r>
      <w:r w:rsidR="0091277A">
        <w:t xml:space="preserve"> a </w:t>
      </w:r>
      <w:r>
        <w:t>strategické autonomie Evropy;</w:t>
      </w:r>
    </w:p>
    <w:p w14:paraId="2703919E" w14:textId="3A4766A4" w:rsidR="00C7550E" w:rsidRPr="005C4DD8" w:rsidRDefault="00C7550E" w:rsidP="00C7550E">
      <w:pPr>
        <w:pStyle w:val="NormalHanging12a"/>
        <w:ind w:left="720" w:hanging="360"/>
        <w:jc w:val="both"/>
      </w:pPr>
      <w:r>
        <w:t>13.</w:t>
      </w:r>
      <w:r>
        <w:tab/>
        <w:t>zdůrazňuje, že evropské zemědělství musí zůstat konkurenceschopné</w:t>
      </w:r>
      <w:r w:rsidR="0091277A">
        <w:t xml:space="preserve"> a </w:t>
      </w:r>
      <w:r>
        <w:t>schopné zajistit strategickou produkci potravin</w:t>
      </w:r>
      <w:r w:rsidR="0091277A">
        <w:t xml:space="preserve"> a </w:t>
      </w:r>
      <w:r>
        <w:t>zároveň zachovat vysoké standardy kvality, udržitelnosti</w:t>
      </w:r>
      <w:r w:rsidR="0091277A">
        <w:t xml:space="preserve"> a </w:t>
      </w:r>
      <w:r>
        <w:t>bezpečnosti;</w:t>
      </w:r>
    </w:p>
    <w:p w14:paraId="4EF61CB6" w14:textId="27D15A24" w:rsidR="00C7550E" w:rsidRPr="005C4DD8" w:rsidRDefault="00C7550E" w:rsidP="00C7550E">
      <w:pPr>
        <w:pStyle w:val="NormalHanging12a"/>
        <w:ind w:left="720" w:hanging="360"/>
        <w:jc w:val="both"/>
      </w:pPr>
      <w:r>
        <w:t>14.</w:t>
      </w:r>
      <w:r>
        <w:tab/>
        <w:t>trvá na tom, že</w:t>
      </w:r>
      <w:r w:rsidR="0091277A">
        <w:t xml:space="preserve"> v </w:t>
      </w:r>
      <w:r>
        <w:t>rozpočtu na rok 2027 musí být zohledněna zásada reciprocity prostřednictvím odpovídajícího financování sanitárních, fytosanitárních</w:t>
      </w:r>
      <w:r w:rsidR="0091277A">
        <w:t xml:space="preserve"> a </w:t>
      </w:r>
      <w:r>
        <w:t>celních kontrol na vnějších hranicích Unie</w:t>
      </w:r>
      <w:r w:rsidR="0091277A">
        <w:t xml:space="preserve"> s </w:t>
      </w:r>
      <w:r>
        <w:t>cílem zajistit, aby dovážené zemědělsko-potravinářské produkty splňovaly požadované výrobní normy,</w:t>
      </w:r>
      <w:r w:rsidR="0091277A">
        <w:t xml:space="preserve"> a </w:t>
      </w:r>
      <w:r>
        <w:t>to při současném zabezpečení rovných podmínek pro evropské zemědělce; požaduje vynaložení dostatečných prostředků na podporu odvětví, která jsou nejvíce vystavena kumulativním účinkům obchodních dohod;</w:t>
      </w:r>
    </w:p>
    <w:p w14:paraId="52B84271" w14:textId="5168C599" w:rsidR="00C7550E" w:rsidRPr="005C4DD8" w:rsidRDefault="00C7550E" w:rsidP="00C7550E">
      <w:pPr>
        <w:pStyle w:val="NormalHanging12a"/>
        <w:jc w:val="both"/>
        <w:rPr>
          <w:b/>
          <w:bCs/>
        </w:rPr>
      </w:pPr>
      <w:r>
        <w:rPr>
          <w:b/>
        </w:rPr>
        <w:t>Rozvoj venkova</w:t>
      </w:r>
      <w:r w:rsidR="0091277A">
        <w:rPr>
          <w:b/>
        </w:rPr>
        <w:t xml:space="preserve"> a </w:t>
      </w:r>
      <w:r>
        <w:rPr>
          <w:b/>
        </w:rPr>
        <w:t>generační obměna</w:t>
      </w:r>
    </w:p>
    <w:p w14:paraId="01D9B81B" w14:textId="75B414A6" w:rsidR="00C7550E" w:rsidRPr="005C4DD8" w:rsidRDefault="00C7550E" w:rsidP="00C7550E">
      <w:pPr>
        <w:pStyle w:val="NormalHanging12a"/>
        <w:ind w:left="720" w:hanging="360"/>
        <w:jc w:val="both"/>
      </w:pPr>
      <w:r>
        <w:t>15.</w:t>
      </w:r>
      <w:r>
        <w:tab/>
        <w:t>opětovně potvrzuje význam financování rozvoje venkova pro zachování dynamických venkovských oblastí, podporu zaměstnanosti, sociální soudržnosti, územní rovnováhy</w:t>
      </w:r>
      <w:r w:rsidR="0091277A">
        <w:t xml:space="preserve"> a </w:t>
      </w:r>
      <w:r>
        <w:t>řešení vylidňování</w:t>
      </w:r>
      <w:r w:rsidR="0091277A">
        <w:t xml:space="preserve"> a </w:t>
      </w:r>
      <w:r>
        <w:t>demografického poklesu;</w:t>
      </w:r>
    </w:p>
    <w:p w14:paraId="18788920" w14:textId="1CDDB037" w:rsidR="00C7550E" w:rsidRPr="005C4DD8" w:rsidRDefault="00C7550E" w:rsidP="00C7550E">
      <w:pPr>
        <w:pStyle w:val="NormalHanging12a"/>
        <w:ind w:left="720" w:hanging="360"/>
        <w:jc w:val="both"/>
      </w:pPr>
      <w:r>
        <w:t>16.</w:t>
      </w:r>
      <w:r>
        <w:tab/>
        <w:t>zdůrazňuje, že vzhledem</w:t>
      </w:r>
      <w:r w:rsidR="0091277A">
        <w:t xml:space="preserve"> k </w:t>
      </w:r>
      <w:r>
        <w:t>tomu, že provádění strategických plánů SZP pokračuje během stávajícího programového období, musí rozpočet na rok 2027 odrážet skutečné potřeby</w:t>
      </w:r>
      <w:r w:rsidR="0091277A">
        <w:t xml:space="preserve"> v </w:t>
      </w:r>
      <w:r>
        <w:t>prostředcích na platby</w:t>
      </w:r>
      <w:r w:rsidR="0091277A">
        <w:t xml:space="preserve"> v </w:t>
      </w:r>
      <w:r>
        <w:t>rámci Evropského zemědělského fondu pro rozvoj venkova (EZFRV), aby se zabránilo zpožděním</w:t>
      </w:r>
      <w:r w:rsidR="0091277A">
        <w:t xml:space="preserve"> v </w:t>
      </w:r>
      <w:r>
        <w:t>platbách</w:t>
      </w:r>
      <w:r w:rsidR="0091277A">
        <w:t xml:space="preserve"> a </w:t>
      </w:r>
      <w:r>
        <w:t>zajistila se právní jistota pro příjemce;</w:t>
      </w:r>
    </w:p>
    <w:p w14:paraId="633155A2" w14:textId="5768245C" w:rsidR="00C7550E" w:rsidRPr="005C4DD8" w:rsidRDefault="00C7550E" w:rsidP="00C7550E">
      <w:pPr>
        <w:pStyle w:val="NormalHanging12a"/>
        <w:ind w:left="720" w:hanging="360"/>
        <w:jc w:val="both"/>
      </w:pPr>
      <w:r>
        <w:t>17.</w:t>
      </w:r>
      <w:r>
        <w:tab/>
        <w:t>trvá na tom, že generační obměna je jednou</w:t>
      </w:r>
      <w:r w:rsidR="0091277A">
        <w:t xml:space="preserve"> z </w:t>
      </w:r>
      <w:r>
        <w:t>nejnaléhavějších strukturálních výzev, kterým evropské zemědělství čelí, neboť méně než 12 % vedoucích pracovníků zemědělských podniků</w:t>
      </w:r>
      <w:r w:rsidR="0091277A">
        <w:t xml:space="preserve"> v </w:t>
      </w:r>
      <w:r>
        <w:t>EU je mladších 40 let,</w:t>
      </w:r>
      <w:r w:rsidR="0091277A">
        <w:t xml:space="preserve"> a </w:t>
      </w:r>
      <w:r>
        <w:t>že rozpočet na rok 2027 musí odrážet politické ambice tento trend zvrátit; zdůrazňuje proto potřebu cílených podpůrných opatření pro mladé</w:t>
      </w:r>
      <w:r w:rsidR="0091277A">
        <w:t xml:space="preserve"> a </w:t>
      </w:r>
      <w:r>
        <w:t>nové zemědělce, včetně lepšího přístupu</w:t>
      </w:r>
      <w:r w:rsidR="0091277A">
        <w:t xml:space="preserve"> k </w:t>
      </w:r>
      <w:r>
        <w:t>půdě, financování, odborné přípravě</w:t>
      </w:r>
      <w:r w:rsidR="0091277A">
        <w:t xml:space="preserve"> a </w:t>
      </w:r>
      <w:r>
        <w:t>inovacím;</w:t>
      </w:r>
    </w:p>
    <w:p w14:paraId="76AF23DB" w14:textId="5B377345" w:rsidR="00C7550E" w:rsidRPr="005C4DD8" w:rsidRDefault="00C7550E" w:rsidP="00C7550E">
      <w:pPr>
        <w:pStyle w:val="NormalHanging12a"/>
        <w:jc w:val="both"/>
        <w:rPr>
          <w:b/>
          <w:bCs/>
        </w:rPr>
      </w:pPr>
      <w:r>
        <w:rPr>
          <w:b/>
        </w:rPr>
        <w:lastRenderedPageBreak/>
        <w:t>Inovace, udržitelnost</w:t>
      </w:r>
      <w:r w:rsidR="0091277A">
        <w:rPr>
          <w:b/>
        </w:rPr>
        <w:t xml:space="preserve"> a </w:t>
      </w:r>
      <w:r>
        <w:rPr>
          <w:b/>
        </w:rPr>
        <w:t>odolnost</w:t>
      </w:r>
    </w:p>
    <w:p w14:paraId="37FF7A00" w14:textId="43793F6C" w:rsidR="00C7550E" w:rsidRPr="005C4DD8" w:rsidRDefault="00C7550E" w:rsidP="00C7550E">
      <w:pPr>
        <w:pStyle w:val="NormalHanging12a"/>
        <w:ind w:left="720" w:hanging="360"/>
        <w:jc w:val="both"/>
      </w:pPr>
      <w:r>
        <w:t>18.</w:t>
      </w:r>
      <w:r>
        <w:tab/>
        <w:t>zdůrazňuje, že výzvy, jimž zemědělci čelí, vyžadují trvalé investice do inovací, digitalizace</w:t>
      </w:r>
      <w:r w:rsidR="0091277A">
        <w:t xml:space="preserve"> a </w:t>
      </w:r>
      <w:r>
        <w:t>udržitelnosti;</w:t>
      </w:r>
    </w:p>
    <w:p w14:paraId="5EF82C23" w14:textId="5C74D218" w:rsidR="00C7550E" w:rsidRPr="005C4DD8" w:rsidRDefault="00C7550E" w:rsidP="00C7550E">
      <w:pPr>
        <w:pStyle w:val="NormalHanging12a"/>
        <w:ind w:left="720" w:hanging="360"/>
        <w:jc w:val="both"/>
      </w:pPr>
      <w:r>
        <w:t>19.</w:t>
      </w:r>
      <w:r>
        <w:tab/>
        <w:t>vyzývá</w:t>
      </w:r>
      <w:r w:rsidR="0091277A">
        <w:t xml:space="preserve"> k </w:t>
      </w:r>
      <w:r>
        <w:t>větší podpoře výzkumu, inovací</w:t>
      </w:r>
      <w:r w:rsidR="0091277A">
        <w:t xml:space="preserve"> a </w:t>
      </w:r>
      <w:r>
        <w:t>digitalizace</w:t>
      </w:r>
      <w:r w:rsidR="0091277A">
        <w:t xml:space="preserve"> v </w:t>
      </w:r>
      <w:r>
        <w:t xml:space="preserve">zemědělství, včetně tzv. precizního zemědělství, umělé inteligence, biotechnologií, nových </w:t>
      </w:r>
      <w:proofErr w:type="spellStart"/>
      <w:r>
        <w:t>genomických</w:t>
      </w:r>
      <w:proofErr w:type="spellEnd"/>
      <w:r>
        <w:t xml:space="preserve"> technik, zavlažovacích systémů</w:t>
      </w:r>
      <w:r w:rsidR="0091277A">
        <w:t xml:space="preserve"> a </w:t>
      </w:r>
      <w:r>
        <w:t>praktických řešení na úrovni zemědělských podniků, která zvyšují produktivitu</w:t>
      </w:r>
      <w:r w:rsidR="0091277A">
        <w:t xml:space="preserve"> a </w:t>
      </w:r>
      <w:r>
        <w:t>odolnost; zdůrazňuje, že zemědělci</w:t>
      </w:r>
      <w:r w:rsidR="0091277A">
        <w:t xml:space="preserve"> v </w:t>
      </w:r>
      <w:r>
        <w:t>EU musí mít</w:t>
      </w:r>
      <w:r w:rsidR="0091277A">
        <w:t xml:space="preserve"> k </w:t>
      </w:r>
      <w:r>
        <w:t>těmto nástrojům včasný</w:t>
      </w:r>
      <w:r w:rsidR="0091277A">
        <w:t xml:space="preserve"> a </w:t>
      </w:r>
      <w:r>
        <w:t>cenově dostupný přístup;</w:t>
      </w:r>
    </w:p>
    <w:p w14:paraId="71C22842" w14:textId="672EFB95" w:rsidR="00C7550E" w:rsidRPr="005C4DD8" w:rsidRDefault="00C7550E" w:rsidP="00C7550E">
      <w:pPr>
        <w:pStyle w:val="NormalHanging12a"/>
        <w:ind w:left="720" w:hanging="360"/>
        <w:jc w:val="both"/>
      </w:pPr>
      <w:r>
        <w:t>20.</w:t>
      </w:r>
      <w:r>
        <w:tab/>
        <w:t>zdůrazňuje, že finanční prostředky programu Horizont Evropa určené na zemědělství, potravinové systémy</w:t>
      </w:r>
      <w:r w:rsidR="0091277A">
        <w:t xml:space="preserve"> a </w:t>
      </w:r>
      <w:r>
        <w:t>inovace na venkově musí být zachovány</w:t>
      </w:r>
      <w:r w:rsidR="0091277A">
        <w:t xml:space="preserve"> a </w:t>
      </w:r>
      <w:r>
        <w:t>zůstat přístupné zemědělcům, výzkumným institucím</w:t>
      </w:r>
      <w:r w:rsidR="0091277A">
        <w:t xml:space="preserve"> a </w:t>
      </w:r>
      <w:r>
        <w:t>zúčastněným stranám na venkově</w:t>
      </w:r>
      <w:r w:rsidR="0091277A">
        <w:t xml:space="preserve"> v </w:t>
      </w:r>
      <w:r>
        <w:t>celé Unii;</w:t>
      </w:r>
    </w:p>
    <w:p w14:paraId="408F5B3F" w14:textId="2D9FF7A9" w:rsidR="00C7550E" w:rsidRPr="005C4DD8" w:rsidRDefault="00C7550E" w:rsidP="00C7550E">
      <w:pPr>
        <w:pStyle w:val="NormalHanging12a"/>
        <w:ind w:left="720" w:hanging="360"/>
        <w:jc w:val="both"/>
      </w:pPr>
      <w:r>
        <w:t>21.</w:t>
      </w:r>
      <w:r>
        <w:tab/>
        <w:t>zdůrazňuje, že je důležité zajistit, aby inovace</w:t>
      </w:r>
      <w:r w:rsidR="0091277A">
        <w:t xml:space="preserve"> a </w:t>
      </w:r>
      <w:r>
        <w:t>nové technologie zůstaly přístupné zemědělcům všech velikostí</w:t>
      </w:r>
      <w:r w:rsidR="0091277A">
        <w:t xml:space="preserve"> a </w:t>
      </w:r>
      <w:r>
        <w:t>ve všech regionech,</w:t>
      </w:r>
      <w:r w:rsidR="0091277A">
        <w:t xml:space="preserve"> a </w:t>
      </w:r>
      <w:r>
        <w:t>to</w:t>
      </w:r>
      <w:r w:rsidR="0091277A">
        <w:t xml:space="preserve"> i </w:t>
      </w:r>
      <w:r>
        <w:t>prostřednictvím lepšího propojení venkovských oblastí</w:t>
      </w:r>
      <w:r w:rsidR="0091277A">
        <w:t xml:space="preserve"> a </w:t>
      </w:r>
      <w:r>
        <w:t>poradenských služeb;</w:t>
      </w:r>
    </w:p>
    <w:p w14:paraId="56AC4FAF" w14:textId="51DAC240" w:rsidR="00C7550E" w:rsidRPr="005C4DD8" w:rsidRDefault="00C7550E" w:rsidP="00C7550E">
      <w:pPr>
        <w:pStyle w:val="NormalHanging12a"/>
        <w:ind w:left="720" w:hanging="360"/>
        <w:jc w:val="both"/>
      </w:pPr>
      <w:r>
        <w:t>22.</w:t>
      </w:r>
      <w:r>
        <w:tab/>
        <w:t>podporuje vyvážené</w:t>
      </w:r>
      <w:r w:rsidR="0091277A">
        <w:t xml:space="preserve"> a </w:t>
      </w:r>
      <w:r>
        <w:t>pragmatické přístupy</w:t>
      </w:r>
      <w:r w:rsidR="0091277A">
        <w:t xml:space="preserve"> k </w:t>
      </w:r>
      <w:r>
        <w:t>udržitelnosti, přizpůsobení se změně klimatu</w:t>
      </w:r>
      <w:r w:rsidR="0091277A">
        <w:t xml:space="preserve"> a </w:t>
      </w:r>
      <w:r>
        <w:t>ochraně životního prostředí, které neohrožují životaschopnost zemědělských podniků, produkci potravin</w:t>
      </w:r>
      <w:r w:rsidR="0091277A">
        <w:t xml:space="preserve"> a </w:t>
      </w:r>
      <w:r>
        <w:t>hospodářskou udržitelnost venkovských oblastí;</w:t>
      </w:r>
    </w:p>
    <w:p w14:paraId="2B79D793" w14:textId="4D8065EE" w:rsidR="00C7550E" w:rsidRPr="005C4DD8" w:rsidRDefault="00C7550E" w:rsidP="00C7550E">
      <w:pPr>
        <w:pStyle w:val="NormalHanging12a"/>
        <w:ind w:left="720" w:hanging="360"/>
        <w:jc w:val="both"/>
      </w:pPr>
      <w:r>
        <w:t>23.</w:t>
      </w:r>
      <w:r>
        <w:tab/>
        <w:t>vyzývá</w:t>
      </w:r>
      <w:r w:rsidR="0091277A">
        <w:t xml:space="preserve"> k </w:t>
      </w:r>
      <w:r>
        <w:t>posílení investic do vodohospodářské odolnosti, modernizace zavlažování, zadržování vody, zdraví půdy</w:t>
      </w:r>
      <w:r w:rsidR="0091277A">
        <w:t xml:space="preserve"> a </w:t>
      </w:r>
      <w:r>
        <w:t>přizpůsobení se stále častějším suchům, povodním</w:t>
      </w:r>
      <w:r w:rsidR="0091277A">
        <w:t xml:space="preserve"> a </w:t>
      </w:r>
      <w:r>
        <w:t>extrémním povětrnostním jevům;</w:t>
      </w:r>
    </w:p>
    <w:p w14:paraId="7C4FE490" w14:textId="2BB07B8A" w:rsidR="00C7550E" w:rsidRPr="005C4DD8" w:rsidRDefault="00C7550E" w:rsidP="00C7550E">
      <w:pPr>
        <w:pStyle w:val="NormalHanging12a"/>
        <w:ind w:left="720" w:hanging="360"/>
        <w:jc w:val="both"/>
      </w:pPr>
      <w:r>
        <w:t>24.</w:t>
      </w:r>
      <w:r>
        <w:tab/>
        <w:t>zdůrazňuje strategický význam snížení závislosti Unie na dovážených rostlinných bílkovinách</w:t>
      </w:r>
      <w:r w:rsidR="0091277A">
        <w:t xml:space="preserve"> a </w:t>
      </w:r>
      <w:r>
        <w:t>požaduje odpovídající prostředky na podporu provádění silné evropské strategie</w:t>
      </w:r>
      <w:r w:rsidR="0091277A">
        <w:t xml:space="preserve"> v </w:t>
      </w:r>
      <w:r>
        <w:t>oblasti bílkovin, včetně investic do výzkumu, šlechtění, zpracovatelských kapacit</w:t>
      </w:r>
      <w:r w:rsidR="0091277A">
        <w:t xml:space="preserve"> a </w:t>
      </w:r>
      <w:r>
        <w:t>hodnotových řetězců pro luštěniny</w:t>
      </w:r>
      <w:r w:rsidR="0091277A">
        <w:t xml:space="preserve"> a </w:t>
      </w:r>
      <w:r>
        <w:t>další zdroje bílkovin;</w:t>
      </w:r>
    </w:p>
    <w:p w14:paraId="20005111" w14:textId="77777777" w:rsidR="00C7550E" w:rsidRPr="005C4DD8" w:rsidRDefault="00C7550E" w:rsidP="00C7550E">
      <w:pPr>
        <w:pStyle w:val="NormalHanging12a"/>
        <w:jc w:val="both"/>
        <w:rPr>
          <w:b/>
          <w:bCs/>
        </w:rPr>
      </w:pPr>
      <w:r>
        <w:rPr>
          <w:b/>
        </w:rPr>
        <w:t>Výhled do budoucnosti</w:t>
      </w:r>
    </w:p>
    <w:p w14:paraId="4732AA41" w14:textId="18902FE2" w:rsidR="00C7550E" w:rsidRPr="005C4DD8" w:rsidRDefault="00C7550E" w:rsidP="00C7550E">
      <w:pPr>
        <w:pStyle w:val="NormalHanging12a"/>
        <w:ind w:left="720" w:hanging="360"/>
        <w:jc w:val="both"/>
      </w:pPr>
      <w:r>
        <w:t>25.</w:t>
      </w:r>
      <w:r>
        <w:tab/>
        <w:t>zdůrazňuje, že poslední rok stávajícího VFR by měl poskytnout pevný základ pro SZP po roce 2027</w:t>
      </w:r>
      <w:r w:rsidR="0091277A">
        <w:t xml:space="preserve"> a </w:t>
      </w:r>
      <w:r>
        <w:t>zabránit mezerám ve financování, nejistotě nebo narušení během přechodu na příští programové období;</w:t>
      </w:r>
    </w:p>
    <w:p w14:paraId="7DBA587A" w14:textId="2DA548AC" w:rsidR="00C7550E" w:rsidRPr="005C4DD8" w:rsidRDefault="00C7550E" w:rsidP="00C7550E">
      <w:pPr>
        <w:pStyle w:val="NormalHanging12a"/>
        <w:ind w:left="720" w:hanging="360"/>
        <w:jc w:val="both"/>
      </w:pPr>
      <w:r>
        <w:t>26.</w:t>
      </w:r>
      <w:r>
        <w:tab/>
        <w:t>dochází</w:t>
      </w:r>
      <w:r w:rsidR="0091277A">
        <w:t xml:space="preserve"> k </w:t>
      </w:r>
      <w:r>
        <w:t>závěru, že rozpočet na rok 2027 musí zajistit pečlivou rovnováhu mezi kontinuitou, odolností, konkurenceschopností</w:t>
      </w:r>
      <w:r w:rsidR="0091277A">
        <w:t xml:space="preserve"> a </w:t>
      </w:r>
      <w:r>
        <w:t>připraveností na budoucí výzvy</w:t>
      </w:r>
      <w:r w:rsidR="0091277A">
        <w:t xml:space="preserve"> a </w:t>
      </w:r>
      <w:r>
        <w:t>zároveň zajistit, aby SZP zůstala dostatečně financována</w:t>
      </w:r>
      <w:r w:rsidR="0091277A">
        <w:t xml:space="preserve"> a </w:t>
      </w:r>
      <w:r>
        <w:t>měla kapacitu podporovat evropské zemědělce</w:t>
      </w:r>
      <w:r w:rsidR="0091277A">
        <w:t xml:space="preserve"> a </w:t>
      </w:r>
      <w:r>
        <w:t>venkovské komunity.</w:t>
      </w:r>
    </w:p>
    <w:p w14:paraId="790FA232" w14:textId="47FD87A6" w:rsidR="00F83D2A" w:rsidRDefault="00F83D2A">
      <w:pPr>
        <w:widowControl/>
      </w:pPr>
      <w:r>
        <w:br w:type="page"/>
      </w:r>
    </w:p>
    <w:p w14:paraId="67CE3E10" w14:textId="77777777" w:rsidR="00C7550E" w:rsidRPr="00F83D2A" w:rsidRDefault="00C7550E" w:rsidP="00F83D2A">
      <w:pPr>
        <w:pStyle w:val="NormalHanging12a"/>
        <w:jc w:val="center"/>
        <w:rPr>
          <w:rFonts w:ascii="Arial" w:hAnsi="Arial" w:cs="Arial"/>
          <w:b/>
        </w:rPr>
      </w:pPr>
      <w:r w:rsidRPr="00F83D2A">
        <w:rPr>
          <w:rFonts w:ascii="Arial" w:hAnsi="Arial" w:cs="Arial"/>
          <w:b/>
        </w:rPr>
        <w:t>PŘÍLOHA: ZVEŘEJŇOVÁNÍ PODNĚTŮ</w:t>
      </w:r>
    </w:p>
    <w:p w14:paraId="6E2FED36" w14:textId="68638899" w:rsidR="00C7550E" w:rsidRPr="005C4DD8" w:rsidRDefault="00C7550E" w:rsidP="00C7550E">
      <w:pPr>
        <w:pStyle w:val="NormalHanging12a"/>
        <w:ind w:left="0" w:firstLine="0"/>
        <w:jc w:val="both"/>
      </w:pPr>
      <w:r>
        <w:rPr>
          <w:rStyle w:val="HideTWBExt"/>
        </w:rPr>
        <w:t>&lt;FootprintIntro&gt;</w:t>
      </w:r>
      <w:r>
        <w:t>Zpravodaj prohlašuje na svou výhradní odpovědnost, že do svého stanoviska nezahrnul podněty od zástupců zájmových skupin spadajících do oblasti působnosti interinstitucionální dohody</w:t>
      </w:r>
      <w:r w:rsidR="0091277A">
        <w:t xml:space="preserve"> o </w:t>
      </w:r>
      <w:r>
        <w:t>povinném rejstříku transparentnosti</w:t>
      </w:r>
      <w:r w:rsidRPr="005C4DD8">
        <w:rPr>
          <w:vertAlign w:val="superscript"/>
        </w:rPr>
        <w:footnoteReference w:id="1"/>
      </w:r>
      <w:r>
        <w:t xml:space="preserve"> nebo představitelů orgánů třetích zemí, včetně jejich diplomatických misí</w:t>
      </w:r>
      <w:r w:rsidR="0091277A">
        <w:t xml:space="preserve"> a </w:t>
      </w:r>
      <w:r>
        <w:t>velvyslanectví, kteří musí být uvedeni</w:t>
      </w:r>
      <w:r w:rsidR="0091277A">
        <w:t xml:space="preserve"> v </w:t>
      </w:r>
      <w:r>
        <w:t>této příloze</w:t>
      </w:r>
      <w:r w:rsidR="0091277A">
        <w:t xml:space="preserve"> v </w:t>
      </w:r>
      <w:r>
        <w:t>souladu</w:t>
      </w:r>
      <w:r w:rsidR="0091277A">
        <w:t xml:space="preserve"> s </w:t>
      </w:r>
      <w:r>
        <w:t>článkem 8 přílohy</w:t>
      </w:r>
      <w:r w:rsidR="0091277A">
        <w:t xml:space="preserve"> I </w:t>
      </w:r>
      <w:r>
        <w:t>jednacího řádu.</w:t>
      </w:r>
      <w:r>
        <w:rPr>
          <w:rStyle w:val="HideTWBExt"/>
        </w:rPr>
        <w:t>&lt;/FootprintIntro&gt;</w:t>
      </w:r>
    </w:p>
    <w:bookmarkEnd w:id="0"/>
    <w:p w14:paraId="3FAC250E" w14:textId="77777777" w:rsidR="00C7550E" w:rsidRPr="005C4DD8" w:rsidRDefault="00C7550E" w:rsidP="00C7550E">
      <w:pPr>
        <w:pStyle w:val="NormalHanging12a"/>
        <w:jc w:val="both"/>
      </w:pPr>
    </w:p>
    <w:p w14:paraId="5480E616" w14:textId="4A166E6A" w:rsidR="00062634" w:rsidRPr="000D62E6" w:rsidRDefault="00062634" w:rsidP="00C7550E">
      <w:pPr>
        <w:pStyle w:val="NormalHanging12a"/>
        <w:jc w:val="both"/>
      </w:pPr>
    </w:p>
    <w:sectPr w:rsidR="00062634" w:rsidRPr="000D62E6" w:rsidSect="009814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56293" w14:textId="77777777" w:rsidR="000D62E6" w:rsidRPr="000D62E6" w:rsidRDefault="000D62E6">
      <w:r w:rsidRPr="000D62E6">
        <w:separator/>
      </w:r>
    </w:p>
  </w:endnote>
  <w:endnote w:type="continuationSeparator" w:id="0">
    <w:p w14:paraId="46EA4141" w14:textId="77777777" w:rsidR="000D62E6" w:rsidRPr="000D62E6" w:rsidRDefault="000D62E6">
      <w:r w:rsidRPr="000D62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61F0D" w14:textId="11E2C4B9" w:rsidR="00C75378" w:rsidRPr="000D62E6" w:rsidRDefault="00212D35" w:rsidP="009A33F4">
    <w:pPr>
      <w:pStyle w:val="EPFooter"/>
    </w:pPr>
    <w:r w:rsidRPr="000D62E6">
      <w:t>PE</w:t>
    </w:r>
    <w:r w:rsidR="00C75378" w:rsidRPr="000D62E6">
      <w:rPr>
        <w:rStyle w:val="HideTWBExt"/>
      </w:rPr>
      <w:t>&lt;NoPE&gt;</w:t>
    </w:r>
    <w:r w:rsidR="00E4247E" w:rsidRPr="00E4247E">
      <w:t>788.971</w:t>
    </w:r>
    <w:r w:rsidR="00C75378" w:rsidRPr="000D62E6">
      <w:rPr>
        <w:rStyle w:val="HideTWBExt"/>
      </w:rPr>
      <w:t>&lt;/NoPE&gt;&lt;Version&gt;</w:t>
    </w:r>
    <w:r w:rsidR="000D62E6" w:rsidRPr="000D62E6">
      <w:t>v</w:t>
    </w:r>
    <w:r w:rsidR="00E4247E" w:rsidRPr="00E4247E">
      <w:t>01-00</w:t>
    </w:r>
    <w:r w:rsidR="00C75378" w:rsidRPr="000D62E6">
      <w:rPr>
        <w:rStyle w:val="HideTWBExt"/>
      </w:rPr>
      <w:t>&lt;/Version&gt;</w:t>
    </w:r>
    <w:r w:rsidR="00C75378" w:rsidRPr="000D62E6">
      <w:tab/>
    </w:r>
    <w:r w:rsidR="00AF77DA" w:rsidRPr="000D62E6">
      <w:fldChar w:fldCharType="begin"/>
    </w:r>
    <w:r w:rsidR="00AF77DA" w:rsidRPr="000D62E6">
      <w:instrText xml:space="preserve"> PAGE </w:instrText>
    </w:r>
    <w:r w:rsidR="00AF77DA" w:rsidRPr="000D62E6">
      <w:fldChar w:fldCharType="separate"/>
    </w:r>
    <w:r w:rsidR="00007A18" w:rsidRPr="000D62E6">
      <w:rPr>
        <w:noProof/>
      </w:rPr>
      <w:t>2</w:t>
    </w:r>
    <w:r w:rsidR="00AF77DA" w:rsidRPr="000D62E6">
      <w:fldChar w:fldCharType="end"/>
    </w:r>
    <w:r w:rsidR="00AF77DA" w:rsidRPr="000D62E6">
      <w:t>/</w:t>
    </w:r>
    <w:r w:rsidR="00007A18" w:rsidRPr="000D62E6">
      <w:fldChar w:fldCharType="begin"/>
    </w:r>
    <w:r w:rsidR="00007A18" w:rsidRPr="000D62E6">
      <w:instrText xml:space="preserve"> NUMPAGES </w:instrText>
    </w:r>
    <w:r w:rsidR="00007A18" w:rsidRPr="000D62E6">
      <w:fldChar w:fldCharType="separate"/>
    </w:r>
    <w:r w:rsidR="00007A18" w:rsidRPr="000D62E6">
      <w:rPr>
        <w:noProof/>
      </w:rPr>
      <w:t>3</w:t>
    </w:r>
    <w:r w:rsidR="00007A18" w:rsidRPr="000D62E6">
      <w:rPr>
        <w:noProof/>
      </w:rPr>
      <w:fldChar w:fldCharType="end"/>
    </w:r>
    <w:r w:rsidR="00C75378" w:rsidRPr="000D62E6">
      <w:tab/>
    </w:r>
    <w:r w:rsidR="00C75378" w:rsidRPr="000D62E6">
      <w:rPr>
        <w:rStyle w:val="HideTWBExt"/>
      </w:rPr>
      <w:t>&lt;PathFdR&gt;</w:t>
    </w:r>
    <w:r w:rsidR="00E4247E" w:rsidRPr="00E4247E">
      <w:t>PA\1344265CS.docx</w:t>
    </w:r>
    <w:r w:rsidR="00C75378" w:rsidRPr="000D62E6">
      <w:rPr>
        <w:rStyle w:val="HideTWBExt"/>
      </w:rPr>
      <w:t>&lt;/PathFdR&gt;</w:t>
    </w:r>
  </w:p>
  <w:p w14:paraId="64E23613" w14:textId="7A271175" w:rsidR="00C75378" w:rsidRPr="000D62E6" w:rsidRDefault="00007A18">
    <w:pPr>
      <w:pStyle w:val="EPFooter2"/>
    </w:pPr>
    <w:r w:rsidRPr="000D62E6">
      <w:fldChar w:fldCharType="begin"/>
    </w:r>
    <w:r w:rsidRPr="000D62E6">
      <w:instrText xml:space="preserve"> DOCPROPERTY "&lt;Extension&gt;" </w:instrText>
    </w:r>
    <w:r w:rsidRPr="000D62E6">
      <w:fldChar w:fldCharType="separate"/>
    </w:r>
    <w:r w:rsidR="00F83D2A">
      <w:t>CS</w:t>
    </w:r>
    <w:r w:rsidRPr="000D62E6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3909C" w14:textId="11F1D299" w:rsidR="00C75378" w:rsidRPr="000D62E6" w:rsidRDefault="00C75378" w:rsidP="009A33F4">
    <w:pPr>
      <w:pStyle w:val="EPFooter"/>
    </w:pPr>
    <w:r w:rsidRPr="000D62E6">
      <w:rPr>
        <w:rStyle w:val="HideTWBExt"/>
      </w:rPr>
      <w:t>&lt;PathFdR&gt;</w:t>
    </w:r>
    <w:r w:rsidR="00E4247E" w:rsidRPr="00E4247E">
      <w:t>PA\1344265CS.docx</w:t>
    </w:r>
    <w:r w:rsidRPr="000D62E6">
      <w:rPr>
        <w:rStyle w:val="HideTWBExt"/>
      </w:rPr>
      <w:t>&lt;/PathFdR&gt;</w:t>
    </w:r>
    <w:r w:rsidRPr="000D62E6">
      <w:tab/>
    </w:r>
    <w:r w:rsidR="00AF77DA" w:rsidRPr="000D62E6">
      <w:fldChar w:fldCharType="begin"/>
    </w:r>
    <w:r w:rsidR="00AF77DA" w:rsidRPr="000D62E6">
      <w:instrText xml:space="preserve"> PAGE </w:instrText>
    </w:r>
    <w:r w:rsidR="00AF77DA" w:rsidRPr="000D62E6">
      <w:fldChar w:fldCharType="separate"/>
    </w:r>
    <w:r w:rsidR="00007A18" w:rsidRPr="000D62E6">
      <w:rPr>
        <w:noProof/>
      </w:rPr>
      <w:t>3</w:t>
    </w:r>
    <w:r w:rsidR="00AF77DA" w:rsidRPr="000D62E6">
      <w:fldChar w:fldCharType="end"/>
    </w:r>
    <w:r w:rsidR="00AF77DA" w:rsidRPr="000D62E6">
      <w:t>/</w:t>
    </w:r>
    <w:r w:rsidR="00007A18" w:rsidRPr="000D62E6">
      <w:fldChar w:fldCharType="begin"/>
    </w:r>
    <w:r w:rsidR="00007A18" w:rsidRPr="000D62E6">
      <w:instrText xml:space="preserve"> NUMPAGES </w:instrText>
    </w:r>
    <w:r w:rsidR="00007A18" w:rsidRPr="000D62E6">
      <w:fldChar w:fldCharType="separate"/>
    </w:r>
    <w:r w:rsidR="00007A18" w:rsidRPr="000D62E6">
      <w:rPr>
        <w:noProof/>
      </w:rPr>
      <w:t>3</w:t>
    </w:r>
    <w:r w:rsidR="00007A18" w:rsidRPr="000D62E6">
      <w:rPr>
        <w:noProof/>
      </w:rPr>
      <w:fldChar w:fldCharType="end"/>
    </w:r>
    <w:r w:rsidRPr="000D62E6">
      <w:tab/>
    </w:r>
    <w:r w:rsidR="00212D35" w:rsidRPr="000D62E6">
      <w:t>PE</w:t>
    </w:r>
    <w:r w:rsidRPr="000D62E6">
      <w:rPr>
        <w:rStyle w:val="HideTWBExt"/>
      </w:rPr>
      <w:t>&lt;NoPE&gt;</w:t>
    </w:r>
    <w:r w:rsidR="00E4247E" w:rsidRPr="00E4247E">
      <w:t>788.971</w:t>
    </w:r>
    <w:r w:rsidRPr="000D62E6">
      <w:rPr>
        <w:rStyle w:val="HideTWBExt"/>
      </w:rPr>
      <w:t>&lt;/NoPE&gt;&lt;Version&gt;</w:t>
    </w:r>
    <w:r w:rsidR="000D62E6" w:rsidRPr="000D62E6">
      <w:t>v</w:t>
    </w:r>
    <w:r w:rsidR="00E4247E" w:rsidRPr="00E4247E">
      <w:t>01-00</w:t>
    </w:r>
    <w:r w:rsidRPr="000D62E6">
      <w:rPr>
        <w:rStyle w:val="HideTWBExt"/>
      </w:rPr>
      <w:t>&lt;/Version&gt;</w:t>
    </w:r>
  </w:p>
  <w:p w14:paraId="0BEF7B87" w14:textId="41AF4B05" w:rsidR="00C75378" w:rsidRPr="000D62E6" w:rsidRDefault="00AF77DA">
    <w:pPr>
      <w:pStyle w:val="EPFooter2"/>
    </w:pPr>
    <w:r w:rsidRPr="000D62E6">
      <w:tab/>
    </w:r>
    <w:r w:rsidR="00C75378" w:rsidRPr="000D62E6">
      <w:tab/>
    </w:r>
    <w:r w:rsidR="00007A18" w:rsidRPr="000D62E6">
      <w:fldChar w:fldCharType="begin"/>
    </w:r>
    <w:r w:rsidR="00007A18" w:rsidRPr="000D62E6">
      <w:instrText xml:space="preserve"> DOCPROPERTY "&lt;Extension&gt;" </w:instrText>
    </w:r>
    <w:r w:rsidR="00007A18" w:rsidRPr="000D62E6">
      <w:fldChar w:fldCharType="separate"/>
    </w:r>
    <w:r w:rsidR="00F83D2A">
      <w:t>CS</w:t>
    </w:r>
    <w:r w:rsidR="00007A18" w:rsidRPr="000D62E6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54A99" w14:textId="66740591" w:rsidR="00C75378" w:rsidRPr="000D62E6" w:rsidRDefault="00C75378" w:rsidP="009A33F4">
    <w:pPr>
      <w:pStyle w:val="EPFooter"/>
    </w:pPr>
    <w:r w:rsidRPr="000D62E6">
      <w:rPr>
        <w:rStyle w:val="HideTWBExt"/>
      </w:rPr>
      <w:t>&lt;PathFdR&gt;</w:t>
    </w:r>
    <w:r w:rsidR="00E4247E" w:rsidRPr="00E4247E">
      <w:t>PA\1344265CS.docx</w:t>
    </w:r>
    <w:r w:rsidRPr="000D62E6">
      <w:rPr>
        <w:rStyle w:val="HideTWBExt"/>
      </w:rPr>
      <w:t>&lt;/PathFdR&gt;</w:t>
    </w:r>
    <w:r w:rsidRPr="000D62E6">
      <w:tab/>
    </w:r>
    <w:r w:rsidRPr="000D62E6">
      <w:tab/>
    </w:r>
    <w:r w:rsidR="00212D35" w:rsidRPr="000D62E6">
      <w:t>PE</w:t>
    </w:r>
    <w:r w:rsidRPr="000D62E6">
      <w:rPr>
        <w:rStyle w:val="HideTWBExt"/>
      </w:rPr>
      <w:t>&lt;NoPE&gt;</w:t>
    </w:r>
    <w:r w:rsidR="00E4247E" w:rsidRPr="00E4247E">
      <w:t>788.971</w:t>
    </w:r>
    <w:r w:rsidRPr="000D62E6">
      <w:rPr>
        <w:rStyle w:val="HideTWBExt"/>
      </w:rPr>
      <w:t>&lt;/NoPE&gt;&lt;Version&gt;</w:t>
    </w:r>
    <w:r w:rsidR="000D62E6" w:rsidRPr="000D62E6">
      <w:t>v</w:t>
    </w:r>
    <w:r w:rsidR="00E4247E" w:rsidRPr="00E4247E">
      <w:t>01-00</w:t>
    </w:r>
    <w:r w:rsidRPr="000D62E6">
      <w:rPr>
        <w:rStyle w:val="HideTWBExt"/>
      </w:rPr>
      <w:t>&lt;/Version&gt;</w:t>
    </w:r>
  </w:p>
  <w:p w14:paraId="706B9FAE" w14:textId="65C2C9A5" w:rsidR="00C75378" w:rsidRPr="000D62E6" w:rsidRDefault="00007A18" w:rsidP="00E9601C">
    <w:pPr>
      <w:pStyle w:val="EPFooter2"/>
      <w:tabs>
        <w:tab w:val="clear" w:pos="4535"/>
        <w:tab w:val="center" w:pos="4536"/>
      </w:tabs>
    </w:pPr>
    <w:r w:rsidRPr="000D62E6">
      <w:fldChar w:fldCharType="begin"/>
    </w:r>
    <w:r w:rsidRPr="000D62E6">
      <w:instrText xml:space="preserve"> DOCPROPERTY "&lt;Extension&gt;" </w:instrText>
    </w:r>
    <w:r w:rsidRPr="000D62E6">
      <w:fldChar w:fldCharType="separate"/>
    </w:r>
    <w:r w:rsidR="00F83D2A">
      <w:t>CS</w:t>
    </w:r>
    <w:r w:rsidRPr="000D62E6">
      <w:fldChar w:fldCharType="end"/>
    </w:r>
    <w:r w:rsidR="00E9601C" w:rsidRPr="000D62E6">
      <w:tab/>
    </w:r>
    <w:r w:rsidR="00E4247E">
      <w:rPr>
        <w:b w:val="0"/>
        <w:i/>
        <w:color w:val="C0C0C0"/>
        <w:sz w:val="22"/>
        <w:szCs w:val="22"/>
      </w:rPr>
      <w:t>Jednotná v rozmanitosti</w:t>
    </w:r>
    <w:r w:rsidR="00E9601C" w:rsidRPr="000D62E6">
      <w:tab/>
    </w:r>
    <w:r w:rsidRPr="000D62E6">
      <w:fldChar w:fldCharType="begin"/>
    </w:r>
    <w:r w:rsidRPr="000D62E6">
      <w:instrText xml:space="preserve"> DOCPROPERTY "&lt;Extension&gt;" </w:instrText>
    </w:r>
    <w:r w:rsidRPr="000D62E6">
      <w:fldChar w:fldCharType="separate"/>
    </w:r>
    <w:r w:rsidR="00F83D2A">
      <w:t>CS</w:t>
    </w:r>
    <w:r w:rsidRPr="000D62E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8AB6E" w14:textId="77777777" w:rsidR="000D62E6" w:rsidRPr="000D62E6" w:rsidRDefault="000D62E6">
      <w:r w:rsidRPr="000D62E6">
        <w:separator/>
      </w:r>
    </w:p>
  </w:footnote>
  <w:footnote w:type="continuationSeparator" w:id="0">
    <w:p w14:paraId="66DDB122" w14:textId="77777777" w:rsidR="000D62E6" w:rsidRPr="000D62E6" w:rsidRDefault="000D62E6">
      <w:r w:rsidRPr="000D62E6">
        <w:continuationSeparator/>
      </w:r>
    </w:p>
  </w:footnote>
  <w:footnote w:id="1">
    <w:p w14:paraId="5996BAAA" w14:textId="7E13EBC9" w:rsidR="00C7550E" w:rsidRPr="005C4DD8" w:rsidRDefault="00C7550E" w:rsidP="00C7550E">
      <w:pPr>
        <w:widowControl/>
        <w:ind w:left="142" w:hanging="142"/>
        <w:rPr>
          <w:sz w:val="20"/>
        </w:rPr>
      </w:pPr>
      <w:r>
        <w:rPr>
          <w:sz w:val="20"/>
          <w:vertAlign w:val="superscript"/>
        </w:rPr>
        <w:footnoteRef/>
      </w:r>
      <w:r>
        <w:rPr>
          <w:sz w:val="20"/>
        </w:rPr>
        <w:t xml:space="preserve"> Interinstitucionální dohoda ze dne 20. května 2021 mezi Evropským parlamentem, Radou Evropské unie a Evropskou komisí o povinném rejstříku transparentnosti (</w:t>
      </w:r>
      <w:proofErr w:type="spellStart"/>
      <w:r>
        <w:rPr>
          <w:sz w:val="20"/>
        </w:rPr>
        <w:t>Úř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věst</w:t>
      </w:r>
      <w:proofErr w:type="spellEnd"/>
      <w:r>
        <w:rPr>
          <w:sz w:val="20"/>
        </w:rPr>
        <w:t xml:space="preserve">. L 207, 11.6.2021, s. 1, ELI: </w:t>
      </w:r>
      <w:hyperlink r:id="rId1" w:history="1">
        <w:r>
          <w:rPr>
            <w:rStyle w:val="Hyperlink"/>
          </w:rPr>
          <w:t>http://data.europa.eu/eli/agree_interinstit/2021/611/oj</w:t>
        </w:r>
      </w:hyperlink>
      <w:r>
        <w:rPr>
          <w:sz w:val="20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189AB" w14:textId="77777777" w:rsidR="00E4247E" w:rsidRDefault="00E424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86F1" w14:textId="77777777" w:rsidR="00E4247E" w:rsidRDefault="00E424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5CCA8" w14:textId="77777777" w:rsidR="00E4247E" w:rsidRDefault="00E42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9011911">
    <w:abstractNumId w:val="9"/>
  </w:num>
  <w:num w:numId="2" w16cid:durableId="450906275">
    <w:abstractNumId w:val="9"/>
  </w:num>
  <w:num w:numId="3" w16cid:durableId="419378417">
    <w:abstractNumId w:val="7"/>
  </w:num>
  <w:num w:numId="4" w16cid:durableId="51580031">
    <w:abstractNumId w:val="7"/>
  </w:num>
  <w:num w:numId="5" w16cid:durableId="1739287284">
    <w:abstractNumId w:val="6"/>
  </w:num>
  <w:num w:numId="6" w16cid:durableId="1047872512">
    <w:abstractNumId w:val="6"/>
  </w:num>
  <w:num w:numId="7" w16cid:durableId="729575412">
    <w:abstractNumId w:val="5"/>
  </w:num>
  <w:num w:numId="8" w16cid:durableId="1190801098">
    <w:abstractNumId w:val="5"/>
  </w:num>
  <w:num w:numId="9" w16cid:durableId="719474858">
    <w:abstractNumId w:val="4"/>
  </w:num>
  <w:num w:numId="10" w16cid:durableId="154996772">
    <w:abstractNumId w:val="4"/>
  </w:num>
  <w:num w:numId="11" w16cid:durableId="1343046973">
    <w:abstractNumId w:val="8"/>
  </w:num>
  <w:num w:numId="12" w16cid:durableId="1484002121">
    <w:abstractNumId w:val="8"/>
  </w:num>
  <w:num w:numId="13" w16cid:durableId="501824403">
    <w:abstractNumId w:val="3"/>
  </w:num>
  <w:num w:numId="14" w16cid:durableId="1168785711">
    <w:abstractNumId w:val="3"/>
  </w:num>
  <w:num w:numId="15" w16cid:durableId="965309210">
    <w:abstractNumId w:val="2"/>
  </w:num>
  <w:num w:numId="16" w16cid:durableId="482048856">
    <w:abstractNumId w:val="2"/>
  </w:num>
  <w:num w:numId="17" w16cid:durableId="2014722998">
    <w:abstractNumId w:val="1"/>
  </w:num>
  <w:num w:numId="18" w16cid:durableId="2015649767">
    <w:abstractNumId w:val="1"/>
  </w:num>
  <w:num w:numId="19" w16cid:durableId="1287926101">
    <w:abstractNumId w:val="0"/>
  </w:num>
  <w:num w:numId="20" w16cid:durableId="255938621">
    <w:abstractNumId w:val="0"/>
  </w:num>
  <w:num w:numId="21" w16cid:durableId="1825581488">
    <w:abstractNumId w:val="9"/>
  </w:num>
  <w:num w:numId="22" w16cid:durableId="257178088">
    <w:abstractNumId w:val="7"/>
  </w:num>
  <w:num w:numId="23" w16cid:durableId="2040009308">
    <w:abstractNumId w:val="6"/>
  </w:num>
  <w:num w:numId="24" w16cid:durableId="1422025401">
    <w:abstractNumId w:val="5"/>
  </w:num>
  <w:num w:numId="25" w16cid:durableId="378557501">
    <w:abstractNumId w:val="4"/>
  </w:num>
  <w:num w:numId="26" w16cid:durableId="557712950">
    <w:abstractNumId w:val="8"/>
  </w:num>
  <w:num w:numId="27" w16cid:durableId="659970357">
    <w:abstractNumId w:val="3"/>
  </w:num>
  <w:num w:numId="28" w16cid:durableId="1909531677">
    <w:abstractNumId w:val="2"/>
  </w:num>
  <w:num w:numId="29" w16cid:durableId="289940274">
    <w:abstractNumId w:val="1"/>
  </w:num>
  <w:num w:numId="30" w16cid:durableId="2014914141">
    <w:abstractNumId w:val="0"/>
  </w:num>
  <w:num w:numId="31" w16cid:durableId="113138500">
    <w:abstractNumId w:val="9"/>
  </w:num>
  <w:num w:numId="32" w16cid:durableId="436800053">
    <w:abstractNumId w:val="7"/>
  </w:num>
  <w:num w:numId="33" w16cid:durableId="1545019296">
    <w:abstractNumId w:val="6"/>
  </w:num>
  <w:num w:numId="34" w16cid:durableId="1484618354">
    <w:abstractNumId w:val="5"/>
  </w:num>
  <w:num w:numId="35" w16cid:durableId="1895191693">
    <w:abstractNumId w:val="4"/>
  </w:num>
  <w:num w:numId="36" w16cid:durableId="1695687154">
    <w:abstractNumId w:val="8"/>
  </w:num>
  <w:num w:numId="37" w16cid:durableId="116223888">
    <w:abstractNumId w:val="3"/>
  </w:num>
  <w:num w:numId="38" w16cid:durableId="568077270">
    <w:abstractNumId w:val="2"/>
  </w:num>
  <w:num w:numId="39" w16cid:durableId="1251545341">
    <w:abstractNumId w:val="1"/>
  </w:num>
  <w:num w:numId="40" w16cid:durableId="1588615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1"/>
    <w:docVar w:name="CODEMNU" w:val=" 1"/>
    <w:docVar w:name="COM2KEY" w:val="BUDG"/>
    <w:docVar w:name="COMKEY" w:val="AGRI"/>
    <w:docVar w:name="DOCDT" w:val="27/05/2026"/>
    <w:docVar w:name="LastEditedSection" w:val=" 1"/>
    <w:docVar w:name="strDocTypeID" w:val="PA_NonLegBud"/>
    <w:docVar w:name="strSubDir" w:val="1344"/>
    <w:docVar w:name="TITLEMNU" w:val=" 2"/>
    <w:docVar w:name="TXTAUTHOR" w:val="Wouter Beke"/>
    <w:docVar w:name="TXTLANGUE" w:val="CS"/>
    <w:docVar w:name="TXTLANGUEMIN" w:val="cs"/>
    <w:docVar w:name="TXTNRPE" w:val="788.971"/>
    <w:docVar w:name="TXTNRPROC" w:val="2026/0000"/>
    <w:docVar w:name="TXTPEorAP" w:val="PE"/>
    <w:docVar w:name="TXTROUTE" w:val="PA\1344265CS.docx"/>
    <w:docVar w:name="TXTVERSION" w:val="01-00"/>
  </w:docVars>
  <w:rsids>
    <w:rsidRoot w:val="000D62E6"/>
    <w:rsid w:val="00007A18"/>
    <w:rsid w:val="00062634"/>
    <w:rsid w:val="000A05CA"/>
    <w:rsid w:val="000B6C4B"/>
    <w:rsid w:val="000D001F"/>
    <w:rsid w:val="000D099F"/>
    <w:rsid w:val="000D5D06"/>
    <w:rsid w:val="000D62E6"/>
    <w:rsid w:val="000E6813"/>
    <w:rsid w:val="000F07FE"/>
    <w:rsid w:val="001275F4"/>
    <w:rsid w:val="001A455F"/>
    <w:rsid w:val="001F2766"/>
    <w:rsid w:val="001F6ED8"/>
    <w:rsid w:val="00212D35"/>
    <w:rsid w:val="00245C7F"/>
    <w:rsid w:val="00271180"/>
    <w:rsid w:val="002A4AC9"/>
    <w:rsid w:val="002B2892"/>
    <w:rsid w:val="002C0EE6"/>
    <w:rsid w:val="002C34AE"/>
    <w:rsid w:val="002E2F2E"/>
    <w:rsid w:val="00307C14"/>
    <w:rsid w:val="003707A7"/>
    <w:rsid w:val="003B72FC"/>
    <w:rsid w:val="003D684B"/>
    <w:rsid w:val="003E06CF"/>
    <w:rsid w:val="003E35FB"/>
    <w:rsid w:val="003F3B83"/>
    <w:rsid w:val="00431E30"/>
    <w:rsid w:val="0045452C"/>
    <w:rsid w:val="00487232"/>
    <w:rsid w:val="00495CA4"/>
    <w:rsid w:val="004A34E6"/>
    <w:rsid w:val="004C28FB"/>
    <w:rsid w:val="004E54DC"/>
    <w:rsid w:val="004F48ED"/>
    <w:rsid w:val="00514664"/>
    <w:rsid w:val="0055017A"/>
    <w:rsid w:val="00572A5D"/>
    <w:rsid w:val="00577018"/>
    <w:rsid w:val="005779E7"/>
    <w:rsid w:val="005D0786"/>
    <w:rsid w:val="005E3670"/>
    <w:rsid w:val="00600DC9"/>
    <w:rsid w:val="00643F39"/>
    <w:rsid w:val="0066728C"/>
    <w:rsid w:val="0071319E"/>
    <w:rsid w:val="00722749"/>
    <w:rsid w:val="00806587"/>
    <w:rsid w:val="008C6240"/>
    <w:rsid w:val="008E7494"/>
    <w:rsid w:val="008F36CD"/>
    <w:rsid w:val="008F7002"/>
    <w:rsid w:val="0091277A"/>
    <w:rsid w:val="0095301E"/>
    <w:rsid w:val="0095497D"/>
    <w:rsid w:val="00972FD8"/>
    <w:rsid w:val="00977F76"/>
    <w:rsid w:val="0098140C"/>
    <w:rsid w:val="009A33F4"/>
    <w:rsid w:val="009A403C"/>
    <w:rsid w:val="009B5265"/>
    <w:rsid w:val="00A2041C"/>
    <w:rsid w:val="00A419A6"/>
    <w:rsid w:val="00A722B1"/>
    <w:rsid w:val="00A8267E"/>
    <w:rsid w:val="00A93570"/>
    <w:rsid w:val="00A9617A"/>
    <w:rsid w:val="00AA1A2C"/>
    <w:rsid w:val="00AA223C"/>
    <w:rsid w:val="00AF77DA"/>
    <w:rsid w:val="00B107A4"/>
    <w:rsid w:val="00B1441B"/>
    <w:rsid w:val="00B362F7"/>
    <w:rsid w:val="00BB2AC1"/>
    <w:rsid w:val="00C04938"/>
    <w:rsid w:val="00C175C0"/>
    <w:rsid w:val="00C47E30"/>
    <w:rsid w:val="00C54F53"/>
    <w:rsid w:val="00C75378"/>
    <w:rsid w:val="00C7550E"/>
    <w:rsid w:val="00CA0D01"/>
    <w:rsid w:val="00CF7076"/>
    <w:rsid w:val="00D41244"/>
    <w:rsid w:val="00D438D0"/>
    <w:rsid w:val="00D44697"/>
    <w:rsid w:val="00D47632"/>
    <w:rsid w:val="00D625A2"/>
    <w:rsid w:val="00D71751"/>
    <w:rsid w:val="00D759AA"/>
    <w:rsid w:val="00E01434"/>
    <w:rsid w:val="00E3462E"/>
    <w:rsid w:val="00E4247E"/>
    <w:rsid w:val="00E729C7"/>
    <w:rsid w:val="00E83B40"/>
    <w:rsid w:val="00E9601C"/>
    <w:rsid w:val="00EA78B3"/>
    <w:rsid w:val="00EB19AA"/>
    <w:rsid w:val="00EC2C85"/>
    <w:rsid w:val="00F46E44"/>
    <w:rsid w:val="00F611FC"/>
    <w:rsid w:val="00F61E8C"/>
    <w:rsid w:val="00F707AB"/>
    <w:rsid w:val="00F83D2A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8E0B"/>
  <w15:chartTrackingRefBased/>
  <w15:docId w15:val="{1635660D-AFA9-4DC6-861A-F570F227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8E7494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8E7494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8E7494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8E7494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8E74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8E7494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8E7494"/>
    <w:pPr>
      <w:spacing w:after="480"/>
      <w:ind w:left="1417"/>
    </w:pPr>
  </w:style>
  <w:style w:type="paragraph" w:customStyle="1" w:styleId="CoverNormal">
    <w:name w:val="CoverNormal"/>
    <w:basedOn w:val="Normal"/>
    <w:rsid w:val="008E7494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8E7494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8E7494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8E7494"/>
    <w:pPr>
      <w:spacing w:before="240" w:after="1200"/>
    </w:pPr>
  </w:style>
  <w:style w:type="paragraph" w:customStyle="1" w:styleId="NormalHanging12a">
    <w:name w:val="NormalHanging12a"/>
    <w:basedOn w:val="Normal"/>
    <w:rsid w:val="008E7494"/>
    <w:pPr>
      <w:spacing w:after="240"/>
      <w:ind w:left="567" w:hanging="567"/>
    </w:pPr>
  </w:style>
  <w:style w:type="paragraph" w:customStyle="1" w:styleId="Subheading">
    <w:name w:val="Subheading"/>
    <w:basedOn w:val="Normal"/>
    <w:rsid w:val="008E7494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8E749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8E7494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494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8E7494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8E7494"/>
    <w:pPr>
      <w:jc w:val="right"/>
    </w:pPr>
  </w:style>
  <w:style w:type="paragraph" w:customStyle="1" w:styleId="EPFooter">
    <w:name w:val="EPFooter"/>
    <w:basedOn w:val="Normal"/>
    <w:rsid w:val="008E7494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character" w:styleId="Hyperlink">
    <w:name w:val="Hyperlink"/>
    <w:basedOn w:val="DefaultParagraphFont"/>
    <w:uiPriority w:val="99"/>
    <w:unhideWhenUsed/>
    <w:rsid w:val="00E4247E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E424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4247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1134</Words>
  <Characters>7354</Characters>
  <Application>Microsoft Office Word</Application>
  <DocSecurity>0</DocSecurity>
  <Lines>138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PA_NonLegBud</vt:lpstr>
    </vt:vector>
  </TitlesOfParts>
  <Company/>
  <LinksUpToDate>false</LinksUpToDate>
  <CharactersWithSpaces>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PA_NonLegBud</dc:title>
  <dc:subject/>
  <dc:creator>HANUSOVA Jindra</dc:creator>
  <cp:keywords/>
  <dc:description/>
  <cp:lastModifiedBy>VIDROVA Kamila</cp:lastModifiedBy>
  <cp:revision>2</cp:revision>
  <cp:lastPrinted>2004-10-28T10:33:00Z</cp:lastPrinted>
  <dcterms:created xsi:type="dcterms:W3CDTF">2026-06-15T05:45:00Z</dcterms:created>
  <dcterms:modified xsi:type="dcterms:W3CDTF">2026-06-15T05:45:00Z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10.3.0 Build [20260401]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1344265</vt:lpwstr>
  </property>
  <property fmtid="{D5CDD505-2E9C-101B-9397-08002B2CF9AE}" pid="6" name="&lt;Type&gt;">
    <vt:lpwstr>PA</vt:lpwstr>
  </property>
  <property fmtid="{D5CDD505-2E9C-101B-9397-08002B2CF9AE}" pid="7" name="&lt;ModelCod&gt;">
    <vt:lpwstr>\\eiciLUXpr1\pdocep$\DocEP\DOCS\General\PA\PA_NonLeg\PA_NonLegBud.dotx(08/11/2024 09:29:11)</vt:lpwstr>
  </property>
  <property fmtid="{D5CDD505-2E9C-101B-9397-08002B2CF9AE}" pid="8" name="&lt;ModelTra&gt;">
    <vt:lpwstr>\\eiciLUXpr1\pdocep$\DocEP\TRANSFIL\CS\PA_NonLegBud.CS(20/10/2025 07:46:00)</vt:lpwstr>
  </property>
  <property fmtid="{D5CDD505-2E9C-101B-9397-08002B2CF9AE}" pid="9" name="&lt;Model&gt;">
    <vt:lpwstr>PA_NonLegBud</vt:lpwstr>
  </property>
  <property fmtid="{D5CDD505-2E9C-101B-9397-08002B2CF9AE}" pid="10" name="FooterPath">
    <vt:lpwstr>PA\1344265CS.docx</vt:lpwstr>
  </property>
  <property fmtid="{D5CDD505-2E9C-101B-9397-08002B2CF9AE}" pid="11" name="PE number">
    <vt:lpwstr>788.971</vt:lpwstr>
  </property>
  <property fmtid="{D5CDD505-2E9C-101B-9397-08002B2CF9AE}" pid="12" name="RegistreCheck">
    <vt:lpwstr>OK</vt:lpwstr>
  </property>
  <property fmtid="{D5CDD505-2E9C-101B-9397-08002B2CF9AE}" pid="13" name="Bookout">
    <vt:lpwstr>OK - 2026/06/15 07:45</vt:lpwstr>
  </property>
  <property fmtid="{D5CDD505-2E9C-101B-9397-08002B2CF9AE}" pid="14" name="SDLStudio">
    <vt:lpwstr/>
  </property>
</Properties>
</file>