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4A52C4" w14:paraId="6C8E3E8C" w14:textId="77777777" w:rsidTr="00C85D0F">
        <w:trPr>
          <w:trHeight w:hRule="exact" w:val="1418"/>
        </w:trPr>
        <w:tc>
          <w:tcPr>
            <w:tcW w:w="6804" w:type="dxa"/>
            <w:shd w:val="clear" w:color="auto" w:fill="auto"/>
            <w:vAlign w:val="center"/>
          </w:tcPr>
          <w:p w14:paraId="5B533B40" w14:textId="77777777" w:rsidR="00854CAC" w:rsidRPr="004A52C4" w:rsidRDefault="001F3A92" w:rsidP="00C85D0F">
            <w:pPr>
              <w:pStyle w:val="EPName"/>
            </w:pPr>
            <w:r w:rsidRPr="004A52C4">
              <w:t>European Parliament</w:t>
            </w:r>
          </w:p>
          <w:p w14:paraId="2314EC01" w14:textId="1EF5B665" w:rsidR="00854CAC" w:rsidRPr="004A52C4" w:rsidRDefault="00255466" w:rsidP="00C85D0F">
            <w:pPr>
              <w:pStyle w:val="EPTerm"/>
            </w:pPr>
            <w:r w:rsidRPr="004A52C4">
              <w:t>2024-2029</w:t>
            </w:r>
          </w:p>
        </w:tc>
        <w:tc>
          <w:tcPr>
            <w:tcW w:w="2268" w:type="dxa"/>
            <w:shd w:val="clear" w:color="auto" w:fill="auto"/>
          </w:tcPr>
          <w:p w14:paraId="74AEAF76" w14:textId="77777777" w:rsidR="00854CAC" w:rsidRPr="004A52C4" w:rsidRDefault="00854CAC" w:rsidP="00C85D0F">
            <w:pPr>
              <w:pStyle w:val="EPLogo"/>
            </w:pPr>
            <w:r w:rsidRPr="004A52C4">
              <w:rPr>
                <w:noProof/>
                <w:lang w:eastAsia="ja-JP"/>
              </w:rPr>
              <w:drawing>
                <wp:inline distT="0" distB="0" distL="0" distR="0" wp14:anchorId="04FC9581" wp14:editId="690028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2644A" w14:textId="77777777" w:rsidR="001746D0" w:rsidRPr="004A52C4" w:rsidRDefault="001746D0" w:rsidP="001746D0">
      <w:pPr>
        <w:pStyle w:val="LineTop"/>
      </w:pPr>
    </w:p>
    <w:p w14:paraId="7ECE4638" w14:textId="77777777" w:rsidR="001746D0" w:rsidRPr="004A52C4" w:rsidRDefault="001746D0" w:rsidP="001746D0">
      <w:pPr>
        <w:pStyle w:val="EPBody"/>
      </w:pPr>
      <w:r w:rsidRPr="004A52C4">
        <w:rPr>
          <w:rStyle w:val="HideTWBExt"/>
        </w:rPr>
        <w:t>&lt;</w:t>
      </w:r>
      <w:r w:rsidRPr="004A52C4">
        <w:rPr>
          <w:rStyle w:val="HideTWBExt"/>
          <w:i w:val="0"/>
        </w:rPr>
        <w:t>Commission</w:t>
      </w:r>
      <w:r w:rsidRPr="004A52C4">
        <w:rPr>
          <w:rStyle w:val="HideTWBExt"/>
        </w:rPr>
        <w:t>&gt;</w:t>
      </w:r>
      <w:r w:rsidR="00173215" w:rsidRPr="004A52C4">
        <w:rPr>
          <w:rStyle w:val="HideTWBInt"/>
          <w:i w:val="0"/>
        </w:rPr>
        <w:t>{BUDG}</w:t>
      </w:r>
      <w:r w:rsidR="001F3A92" w:rsidRPr="004A52C4">
        <w:t>Committee on Budgets</w:t>
      </w:r>
      <w:r w:rsidRPr="004A52C4">
        <w:rPr>
          <w:rStyle w:val="HideTWBExt"/>
        </w:rPr>
        <w:t>&lt;/</w:t>
      </w:r>
      <w:r w:rsidRPr="004A52C4">
        <w:rPr>
          <w:rStyle w:val="HideTWBExt"/>
          <w:i w:val="0"/>
        </w:rPr>
        <w:t>Commission</w:t>
      </w:r>
      <w:r w:rsidRPr="004A52C4">
        <w:rPr>
          <w:rStyle w:val="HideTWBExt"/>
        </w:rPr>
        <w:t>&gt;</w:t>
      </w:r>
    </w:p>
    <w:p w14:paraId="4A68BC4B" w14:textId="77777777" w:rsidR="001746D0" w:rsidRPr="004A52C4" w:rsidRDefault="001746D0" w:rsidP="001746D0">
      <w:pPr>
        <w:pStyle w:val="LineBottom"/>
      </w:pPr>
    </w:p>
    <w:p w14:paraId="2F0C5D18" w14:textId="1FF2083E" w:rsidR="002E2F2E" w:rsidRPr="004A52C4" w:rsidRDefault="002E2F2E">
      <w:pPr>
        <w:pStyle w:val="CoverReference"/>
      </w:pPr>
      <w:r w:rsidRPr="004A52C4">
        <w:rPr>
          <w:rStyle w:val="HideTWBExt"/>
          <w:b w:val="0"/>
        </w:rPr>
        <w:t>&lt;RefProc&gt;</w:t>
      </w:r>
      <w:r w:rsidR="00255466" w:rsidRPr="004A52C4">
        <w:t>2025/0223</w:t>
      </w:r>
      <w:r w:rsidRPr="004A52C4">
        <w:rPr>
          <w:rStyle w:val="HideTWBExt"/>
          <w:b w:val="0"/>
        </w:rPr>
        <w:t>&lt;/RefProc&gt;</w:t>
      </w:r>
      <w:r w:rsidR="001F21C1" w:rsidRPr="004A52C4">
        <w:rPr>
          <w:rStyle w:val="HideTWBExt"/>
          <w:b w:val="0"/>
        </w:rPr>
        <w:t>&lt;RefTypeProc&gt;</w:t>
      </w:r>
      <w:r w:rsidR="001F3A92" w:rsidRPr="004A52C4">
        <w:t>(</w:t>
      </w:r>
      <w:r w:rsidR="00255466" w:rsidRPr="004A52C4">
        <w:t>COD</w:t>
      </w:r>
      <w:r w:rsidR="001F3A92" w:rsidRPr="004A52C4">
        <w:t>)</w:t>
      </w:r>
      <w:r w:rsidR="001F21C1" w:rsidRPr="004A52C4">
        <w:rPr>
          <w:rStyle w:val="HideTWBExt"/>
          <w:b w:val="0"/>
        </w:rPr>
        <w:t>&lt;/RefTypeProc&gt;</w:t>
      </w:r>
    </w:p>
    <w:p w14:paraId="085C1F04" w14:textId="4A311384" w:rsidR="002E2F2E" w:rsidRPr="004A52C4" w:rsidRDefault="002E2F2E">
      <w:pPr>
        <w:pStyle w:val="CoverDate"/>
      </w:pPr>
      <w:r w:rsidRPr="004A52C4">
        <w:rPr>
          <w:rStyle w:val="HideTWBExt"/>
        </w:rPr>
        <w:t>&lt;Date&gt;</w:t>
      </w:r>
      <w:r w:rsidR="00255466" w:rsidRPr="004A52C4">
        <w:rPr>
          <w:rStyle w:val="HideTWBInt"/>
        </w:rPr>
        <w:t>{</w:t>
      </w:r>
      <w:r w:rsidR="00496FCB" w:rsidRPr="004A52C4">
        <w:rPr>
          <w:rStyle w:val="HideTWBInt"/>
        </w:rPr>
        <w:t>06</w:t>
      </w:r>
      <w:r w:rsidR="00255466" w:rsidRPr="004A52C4">
        <w:rPr>
          <w:rStyle w:val="HideTWBInt"/>
        </w:rPr>
        <w:t>/</w:t>
      </w:r>
      <w:r w:rsidR="00496FCB" w:rsidRPr="004A52C4">
        <w:rPr>
          <w:rStyle w:val="HideTWBInt"/>
        </w:rPr>
        <w:t>03</w:t>
      </w:r>
      <w:r w:rsidR="00255466" w:rsidRPr="004A52C4">
        <w:rPr>
          <w:rStyle w:val="HideTWBInt"/>
        </w:rPr>
        <w:t>/2026}</w:t>
      </w:r>
      <w:r w:rsidR="00496FCB" w:rsidRPr="004A52C4">
        <w:t>6.3</w:t>
      </w:r>
      <w:r w:rsidR="00255466" w:rsidRPr="004A52C4">
        <w:t>.2026</w:t>
      </w:r>
      <w:r w:rsidRPr="004A52C4">
        <w:rPr>
          <w:rStyle w:val="HideTWBExt"/>
        </w:rPr>
        <w:t>&lt;/Date&gt;</w:t>
      </w:r>
    </w:p>
    <w:p w14:paraId="511E7FE5" w14:textId="77777777" w:rsidR="002E2F2E" w:rsidRPr="004A52C4" w:rsidRDefault="002E2F2E">
      <w:pPr>
        <w:pStyle w:val="CoverDocType24a"/>
      </w:pPr>
      <w:r w:rsidRPr="004A52C4">
        <w:rPr>
          <w:rStyle w:val="HideTWBExt"/>
          <w:b w:val="0"/>
        </w:rPr>
        <w:t>&lt;TitreType&gt;</w:t>
      </w:r>
      <w:r w:rsidR="001F3A92" w:rsidRPr="004A52C4">
        <w:t>DRAFT BUDGETARY ASSESSMENT</w:t>
      </w:r>
      <w:r w:rsidRPr="004A52C4">
        <w:rPr>
          <w:rStyle w:val="HideTWBExt"/>
          <w:b w:val="0"/>
        </w:rPr>
        <w:t>&lt;/TitreType&gt;</w:t>
      </w:r>
    </w:p>
    <w:p w14:paraId="1A1D4AD0" w14:textId="77777777" w:rsidR="002E2F2E" w:rsidRPr="004A52C4" w:rsidRDefault="002E2F2E">
      <w:pPr>
        <w:pStyle w:val="CoverNormal24a"/>
      </w:pPr>
      <w:r w:rsidRPr="004A52C4">
        <w:rPr>
          <w:rStyle w:val="HideTWBExt"/>
        </w:rPr>
        <w:t>&lt;CommissionResp&gt;</w:t>
      </w:r>
      <w:r w:rsidR="001F3A92" w:rsidRPr="004A52C4">
        <w:t>of the Committee on Budgets</w:t>
      </w:r>
      <w:r w:rsidRPr="004A52C4">
        <w:rPr>
          <w:rStyle w:val="HideTWBExt"/>
        </w:rPr>
        <w:t>&lt;/CommissionResp&gt;</w:t>
      </w:r>
    </w:p>
    <w:p w14:paraId="70CBC023" w14:textId="46426805" w:rsidR="002E2F2E" w:rsidRPr="004A52C4" w:rsidRDefault="002E2F2E">
      <w:pPr>
        <w:pStyle w:val="CoverNormal24a"/>
      </w:pPr>
      <w:r w:rsidRPr="004A52C4">
        <w:rPr>
          <w:rStyle w:val="HideTWBExt"/>
        </w:rPr>
        <w:t>&lt;CommissionInt&gt;</w:t>
      </w:r>
      <w:r w:rsidR="001F3A92" w:rsidRPr="004A52C4">
        <w:t xml:space="preserve">for the </w:t>
      </w:r>
      <w:r w:rsidR="00255466" w:rsidRPr="004A52C4">
        <w:t>Committee on the Environment, Climate and Food Safety and the Committee on Public Health</w:t>
      </w:r>
      <w:r w:rsidRPr="004A52C4">
        <w:rPr>
          <w:rStyle w:val="HideTWBExt"/>
        </w:rPr>
        <w:t>&lt;/CommissionInt&gt;</w:t>
      </w:r>
    </w:p>
    <w:p w14:paraId="5396EFDB" w14:textId="506ED7C7" w:rsidR="002E2F2E" w:rsidRPr="004A52C4" w:rsidRDefault="002E2F2E">
      <w:pPr>
        <w:pStyle w:val="CoverNormal"/>
      </w:pPr>
      <w:r w:rsidRPr="004A52C4">
        <w:rPr>
          <w:rStyle w:val="HideTWBExt"/>
        </w:rPr>
        <w:t>&lt;Titre&gt;</w:t>
      </w:r>
      <w:r w:rsidR="00255466" w:rsidRPr="004A52C4">
        <w:t xml:space="preserve">on the proposal for a Regulation of the European Parliament and of the Council on the Union Civil Protection Mechanism and Union support for health emergency preparedness and response, and repealing Decision No 1313/2013/EU (Union Civil Protection </w:t>
      </w:r>
      <w:proofErr w:type="gramStart"/>
      <w:r w:rsidR="00255466" w:rsidRPr="004A52C4">
        <w:t>Mechanism)</w:t>
      </w:r>
      <w:r w:rsidRPr="004A52C4">
        <w:rPr>
          <w:rStyle w:val="HideTWBExt"/>
        </w:rPr>
        <w:t>&lt;</w:t>
      </w:r>
      <w:proofErr w:type="gramEnd"/>
      <w:r w:rsidRPr="004A52C4">
        <w:rPr>
          <w:rStyle w:val="HideTWBExt"/>
        </w:rPr>
        <w:t>/Titre&gt;</w:t>
      </w:r>
    </w:p>
    <w:p w14:paraId="607C8930" w14:textId="2E1E45CB" w:rsidR="002E2F2E" w:rsidRPr="004A52C4" w:rsidRDefault="002E2F2E">
      <w:pPr>
        <w:pStyle w:val="CoverNormal24a"/>
      </w:pPr>
      <w:r w:rsidRPr="004A52C4">
        <w:rPr>
          <w:rStyle w:val="HideTWBExt"/>
        </w:rPr>
        <w:t>&lt;DocRef&gt;</w:t>
      </w:r>
      <w:r w:rsidR="001F3A92" w:rsidRPr="004A52C4">
        <w:t>(</w:t>
      </w:r>
      <w:proofErr w:type="gramStart"/>
      <w:r w:rsidR="00255466" w:rsidRPr="004A52C4">
        <w:t>COM(</w:t>
      </w:r>
      <w:proofErr w:type="gramEnd"/>
      <w:r w:rsidR="00255466" w:rsidRPr="004A52C4">
        <w:t>2025)0548</w:t>
      </w:r>
      <w:r w:rsidR="001F3A92" w:rsidRPr="004A52C4">
        <w:t xml:space="preserve"> </w:t>
      </w:r>
      <w:r w:rsidR="00255466" w:rsidRPr="004A52C4">
        <w:t>–</w:t>
      </w:r>
      <w:r w:rsidR="001F3A92" w:rsidRPr="004A52C4">
        <w:t xml:space="preserve"> </w:t>
      </w:r>
      <w:r w:rsidR="00255466" w:rsidRPr="004A52C4">
        <w:t>C10</w:t>
      </w:r>
      <w:r w:rsidR="00255466" w:rsidRPr="004A52C4">
        <w:noBreakHyphen/>
        <w:t>0174/2025</w:t>
      </w:r>
      <w:r w:rsidR="001F3A92" w:rsidRPr="004A52C4">
        <w:t xml:space="preserve"> </w:t>
      </w:r>
      <w:r w:rsidR="00255466" w:rsidRPr="004A52C4">
        <w:t>–</w:t>
      </w:r>
      <w:r w:rsidR="001F3A92" w:rsidRPr="004A52C4">
        <w:t xml:space="preserve"> </w:t>
      </w:r>
      <w:r w:rsidR="00255466" w:rsidRPr="004A52C4">
        <w:t>2025/0223</w:t>
      </w:r>
      <w:r w:rsidR="001F3A92" w:rsidRPr="004A52C4">
        <w:t>(</w:t>
      </w:r>
      <w:r w:rsidR="00255466" w:rsidRPr="004A52C4">
        <w:t>COD</w:t>
      </w:r>
      <w:r w:rsidR="001F3A92" w:rsidRPr="004A52C4">
        <w:t>))</w:t>
      </w:r>
      <w:r w:rsidRPr="004A52C4">
        <w:rPr>
          <w:rStyle w:val="HideTWBExt"/>
        </w:rPr>
        <w:t>&lt;/DocRef&gt;</w:t>
      </w:r>
    </w:p>
    <w:p w14:paraId="24A7CE1B" w14:textId="6F335125" w:rsidR="00A72C35" w:rsidRPr="004A52C4" w:rsidRDefault="001F3A92" w:rsidP="00FC42F1">
      <w:pPr>
        <w:pStyle w:val="CoverNormal24a"/>
      </w:pPr>
      <w:r w:rsidRPr="004A52C4">
        <w:t>Rapporteur for budgetary assessment:</w:t>
      </w:r>
      <w:r w:rsidR="002E2F2E" w:rsidRPr="004A52C4">
        <w:t xml:space="preserve"> </w:t>
      </w:r>
      <w:r w:rsidR="002E2F2E" w:rsidRPr="004A52C4">
        <w:rPr>
          <w:rStyle w:val="HideTWBExt"/>
        </w:rPr>
        <w:t>&lt;Depute&gt;</w:t>
      </w:r>
      <w:r w:rsidR="00255466" w:rsidRPr="004A52C4">
        <w:t>Nicolae Ștefănuță</w:t>
      </w:r>
      <w:r w:rsidR="002E2F2E" w:rsidRPr="004A52C4">
        <w:rPr>
          <w:rStyle w:val="HideTWBExt"/>
        </w:rPr>
        <w:t>&lt;/Depute&gt;</w:t>
      </w:r>
    </w:p>
    <w:p w14:paraId="549AA937" w14:textId="77777777" w:rsidR="002E2F2E" w:rsidRPr="004A52C4" w:rsidRDefault="002E2F2E" w:rsidP="00E856D2">
      <w:pPr>
        <w:widowControl/>
        <w:tabs>
          <w:tab w:val="center" w:pos="4677"/>
        </w:tabs>
      </w:pPr>
      <w:r w:rsidRPr="004A52C4">
        <w:br w:type="page"/>
      </w:r>
      <w:r w:rsidR="001F3A92" w:rsidRPr="004A52C4">
        <w:lastRenderedPageBreak/>
        <w:t>PA_LegEvaluation</w:t>
      </w:r>
    </w:p>
    <w:p w14:paraId="4C5A80CA" w14:textId="77777777" w:rsidR="002E2F2E" w:rsidRPr="004A52C4" w:rsidRDefault="002E2F2E" w:rsidP="00757C4C">
      <w:pPr>
        <w:pStyle w:val="PageHeadingNotTOC"/>
      </w:pPr>
      <w:r w:rsidRPr="004A52C4">
        <w:br w:type="page"/>
      </w:r>
      <w:r w:rsidR="001F3A92" w:rsidRPr="004A52C4">
        <w:t>BUDGETARY ASSESSMENT</w:t>
      </w:r>
    </w:p>
    <w:p w14:paraId="470BAF1B" w14:textId="1E7C6699" w:rsidR="00757C4C" w:rsidRPr="004A52C4" w:rsidRDefault="001F3A92" w:rsidP="00757C4C">
      <w:pPr>
        <w:pStyle w:val="NormalBold"/>
      </w:pPr>
      <w:r w:rsidRPr="004A52C4">
        <w:t xml:space="preserve">for the </w:t>
      </w:r>
      <w:r w:rsidR="00255466" w:rsidRPr="004A52C4">
        <w:t>Committee on the Environment, Climate and Food Safety and the Committee on Public Health</w:t>
      </w:r>
      <w:r w:rsidRPr="004A52C4">
        <w:t xml:space="preserve"> </w:t>
      </w:r>
      <w:r w:rsidR="00255466" w:rsidRPr="004A52C4">
        <w:t>on the proposal for a Regulation of the European Parliament and of the Council on the Union Civil Protection Mechanism and Union support for health emergency preparedness and response, and repealing Decision No 1313/2013/EU (Union Civil Protection Mechanism)</w:t>
      </w:r>
    </w:p>
    <w:p w14:paraId="264983F7" w14:textId="15CB19ED" w:rsidR="00006F54" w:rsidRPr="004A52C4" w:rsidRDefault="001F3A92" w:rsidP="00006F54">
      <w:pPr>
        <w:pStyle w:val="NormalBold"/>
      </w:pPr>
      <w:r w:rsidRPr="004A52C4">
        <w:t>(</w:t>
      </w:r>
      <w:proofErr w:type="gramStart"/>
      <w:r w:rsidR="00255466" w:rsidRPr="004A52C4">
        <w:t>COM(</w:t>
      </w:r>
      <w:proofErr w:type="gramEnd"/>
      <w:r w:rsidR="00255466" w:rsidRPr="004A52C4">
        <w:t>2025)0548</w:t>
      </w:r>
      <w:r w:rsidRPr="004A52C4">
        <w:t xml:space="preserve"> </w:t>
      </w:r>
      <w:r w:rsidR="00255466" w:rsidRPr="004A52C4">
        <w:t>–</w:t>
      </w:r>
      <w:r w:rsidRPr="004A52C4">
        <w:t xml:space="preserve"> </w:t>
      </w:r>
      <w:r w:rsidR="00255466" w:rsidRPr="004A52C4">
        <w:t>C10</w:t>
      </w:r>
      <w:r w:rsidR="00255466" w:rsidRPr="004A52C4">
        <w:noBreakHyphen/>
        <w:t>0174/2025</w:t>
      </w:r>
      <w:r w:rsidRPr="004A52C4">
        <w:t xml:space="preserve"> </w:t>
      </w:r>
      <w:r w:rsidR="00255466" w:rsidRPr="004A52C4">
        <w:t>–</w:t>
      </w:r>
      <w:r w:rsidRPr="004A52C4">
        <w:t xml:space="preserve"> </w:t>
      </w:r>
      <w:r w:rsidR="00255466" w:rsidRPr="004A52C4">
        <w:t>2025/0223</w:t>
      </w:r>
      <w:r w:rsidRPr="004A52C4">
        <w:t>(</w:t>
      </w:r>
      <w:r w:rsidR="00255466" w:rsidRPr="004A52C4">
        <w:t>COD</w:t>
      </w:r>
      <w:r w:rsidRPr="004A52C4">
        <w:t>))</w:t>
      </w:r>
    </w:p>
    <w:p w14:paraId="6D585672" w14:textId="5C544BB0" w:rsidR="00AE79AF" w:rsidRPr="004A52C4" w:rsidRDefault="00AB5733" w:rsidP="00006F54">
      <w:pPr>
        <w:pStyle w:val="Normal12a"/>
        <w:spacing w:before="480"/>
      </w:pPr>
      <w:r w:rsidRPr="004A52C4">
        <w:rPr>
          <w:rStyle w:val="HideTWBExt"/>
        </w:rPr>
        <w:t>&lt;Intro&gt;</w:t>
      </w:r>
      <w:r w:rsidR="001F3A92" w:rsidRPr="004A52C4">
        <w:t xml:space="preserve">The Committee on Budgets has carried out a budgetary assessment of the </w:t>
      </w:r>
      <w:r w:rsidR="00255466" w:rsidRPr="004A52C4">
        <w:t>proposal</w:t>
      </w:r>
      <w:r w:rsidR="001F3A92" w:rsidRPr="004A52C4">
        <w:t xml:space="preserve"> under Rule 58 of the Rules of Procedure and has reached the following conclusions:</w:t>
      </w:r>
      <w:r w:rsidRPr="004A52C4">
        <w:rPr>
          <w:rStyle w:val="HideTWBExt"/>
        </w:rPr>
        <w:t>&lt;/Intro&gt;</w:t>
      </w:r>
    </w:p>
    <w:p w14:paraId="70F94AB2" w14:textId="77777777" w:rsidR="00CE6558" w:rsidRPr="004A52C4" w:rsidRDefault="001F3A92" w:rsidP="00CE6558">
      <w:pPr>
        <w:pStyle w:val="EPComma"/>
      </w:pPr>
      <w:r w:rsidRPr="004A52C4">
        <w:rPr>
          <w:i/>
        </w:rPr>
        <w:t>The Committee on Budgets</w:t>
      </w:r>
      <w:r w:rsidRPr="004A52C4">
        <w:t>,</w:t>
      </w:r>
    </w:p>
    <w:p w14:paraId="1016CF53" w14:textId="77777777" w:rsidR="00255466" w:rsidRPr="004A52C4" w:rsidRDefault="00255466" w:rsidP="00255466">
      <w:pPr>
        <w:pStyle w:val="NormalHanging12a"/>
      </w:pPr>
      <w:r w:rsidRPr="004A52C4">
        <w:t xml:space="preserve">A. </w:t>
      </w:r>
      <w:r w:rsidRPr="004A52C4">
        <w:tab/>
        <w:t xml:space="preserve">whereas the proposal introduces a comprehensive framework for civil protection and health emergency preparedness and response including cross-sectoral crisis coordination functions and actions related to civil-military </w:t>
      </w:r>
      <w:proofErr w:type="gramStart"/>
      <w:r w:rsidRPr="004A52C4">
        <w:t>cooperation;</w:t>
      </w:r>
      <w:proofErr w:type="gramEnd"/>
    </w:p>
    <w:p w14:paraId="561C5BA6" w14:textId="0BE546EE" w:rsidR="00255466" w:rsidRPr="004A52C4" w:rsidRDefault="00255466" w:rsidP="00255466">
      <w:pPr>
        <w:pStyle w:val="NormalHanging12a"/>
      </w:pPr>
      <w:r w:rsidRPr="004A52C4">
        <w:t xml:space="preserve">B. </w:t>
      </w:r>
      <w:r w:rsidRPr="004A52C4">
        <w:tab/>
        <w:t>whereas resilience, as a key requirement for the Union, entails the capacity to anticipate and effectively mitigate the impact of disasters and cris</w:t>
      </w:r>
      <w:r w:rsidR="00EF1D2A" w:rsidRPr="004A52C4">
        <w:t>e</w:t>
      </w:r>
      <w:r w:rsidRPr="004A52C4">
        <w:t xml:space="preserve">s on people and the </w:t>
      </w:r>
      <w:proofErr w:type="gramStart"/>
      <w:r w:rsidRPr="004A52C4">
        <w:t>planet;</w:t>
      </w:r>
      <w:proofErr w:type="gramEnd"/>
      <w:r w:rsidRPr="004A52C4">
        <w:t xml:space="preserve"> </w:t>
      </w:r>
    </w:p>
    <w:p w14:paraId="4CA9D7AE" w14:textId="75DEC1F8" w:rsidR="003B04C6" w:rsidRPr="004A52C4" w:rsidRDefault="003B04C6" w:rsidP="00255466">
      <w:pPr>
        <w:pStyle w:val="NormalHanging12a"/>
      </w:pPr>
      <w:r w:rsidRPr="004A52C4">
        <w:t>C.</w:t>
      </w:r>
      <w:r w:rsidRPr="004A52C4">
        <w:tab/>
        <w:t xml:space="preserve">whereas RescEU has proven to be a valuable tool to tackle the rising number of natural </w:t>
      </w:r>
      <w:proofErr w:type="gramStart"/>
      <w:r w:rsidRPr="004A52C4">
        <w:t>disasters</w:t>
      </w:r>
      <w:r w:rsidR="00EF1D2A" w:rsidRPr="004A52C4">
        <w:t>;</w:t>
      </w:r>
      <w:proofErr w:type="gramEnd"/>
    </w:p>
    <w:p w14:paraId="18F4C77F" w14:textId="1A3334E4" w:rsidR="00255466" w:rsidRPr="004A52C4" w:rsidRDefault="003B04C6" w:rsidP="00255466">
      <w:pPr>
        <w:pStyle w:val="NormalHanging12a"/>
      </w:pPr>
      <w:r w:rsidRPr="004A52C4">
        <w:t>D</w:t>
      </w:r>
      <w:r w:rsidR="00255466" w:rsidRPr="004A52C4">
        <w:t>.</w:t>
      </w:r>
      <w:r w:rsidR="00255466" w:rsidRPr="004A52C4">
        <w:tab/>
        <w:t xml:space="preserve">whereas </w:t>
      </w:r>
      <w:r w:rsidRPr="004A52C4">
        <w:t xml:space="preserve">the </w:t>
      </w:r>
      <w:r w:rsidR="00255466" w:rsidRPr="004A52C4">
        <w:t xml:space="preserve">European Court of Auditors delivered its Opinion </w:t>
      </w:r>
      <w:proofErr w:type="gramStart"/>
      <w:r w:rsidR="00255466" w:rsidRPr="004A52C4">
        <w:t>06/2026;</w:t>
      </w:r>
      <w:proofErr w:type="gramEnd"/>
    </w:p>
    <w:p w14:paraId="5EAAC96F" w14:textId="77777777" w:rsidR="00255466" w:rsidRPr="004A52C4" w:rsidRDefault="00255466" w:rsidP="00255466">
      <w:pPr>
        <w:pStyle w:val="NormalHanging12a"/>
      </w:pPr>
    </w:p>
    <w:p w14:paraId="7FB13F02" w14:textId="77777777" w:rsidR="00255466" w:rsidRPr="004A52C4" w:rsidRDefault="00255466" w:rsidP="00255466">
      <w:pPr>
        <w:pStyle w:val="NormalHanging12a"/>
        <w:rPr>
          <w:i/>
          <w:iCs/>
        </w:rPr>
      </w:pPr>
      <w:r w:rsidRPr="004A52C4">
        <w:rPr>
          <w:i/>
          <w:iCs/>
        </w:rPr>
        <w:t xml:space="preserve">On adequate resources </w:t>
      </w:r>
    </w:p>
    <w:p w14:paraId="4DCB3AB8" w14:textId="57C68160" w:rsidR="00255466" w:rsidRPr="004A52C4" w:rsidRDefault="00ED1769" w:rsidP="00ED1769">
      <w:pPr>
        <w:pStyle w:val="NormalHanging12a"/>
        <w:ind w:left="1080" w:hanging="720"/>
      </w:pPr>
      <w:r w:rsidRPr="004A52C4">
        <w:t>1.</w:t>
      </w:r>
      <w:r w:rsidRPr="004A52C4">
        <w:tab/>
      </w:r>
      <w:r w:rsidR="00255466" w:rsidRPr="004A52C4">
        <w:t xml:space="preserve">Considers that the programme envelope should be increased from EUR </w:t>
      </w:r>
      <w:r w:rsidR="00AF3CE0" w:rsidRPr="004A52C4">
        <w:t>10 675 000 000</w:t>
      </w:r>
      <w:r w:rsidR="00255466" w:rsidRPr="004A52C4">
        <w:t xml:space="preserve"> to [number from the </w:t>
      </w:r>
      <w:r w:rsidR="003B04C6" w:rsidRPr="004A52C4">
        <w:t xml:space="preserve">MFF </w:t>
      </w:r>
      <w:r w:rsidR="00255466" w:rsidRPr="004A52C4">
        <w:t xml:space="preserve">interim report, in current and 2025 prices] in order to be sufficiently equipped to fulfil its objectives and face unpredictable </w:t>
      </w:r>
      <w:proofErr w:type="gramStart"/>
      <w:r w:rsidR="00255466" w:rsidRPr="004A52C4">
        <w:t>crises;</w:t>
      </w:r>
      <w:proofErr w:type="gramEnd"/>
    </w:p>
    <w:p w14:paraId="5CF054DE" w14:textId="02E2551E" w:rsidR="00255466" w:rsidRPr="004A52C4" w:rsidRDefault="00ED1769" w:rsidP="00ED1769">
      <w:pPr>
        <w:pStyle w:val="NormalHanging12a"/>
        <w:ind w:left="1080" w:hanging="720"/>
      </w:pPr>
      <w:r w:rsidRPr="004A52C4">
        <w:t>2.</w:t>
      </w:r>
      <w:r w:rsidRPr="004A52C4">
        <w:tab/>
      </w:r>
      <w:r w:rsidR="00255466" w:rsidRPr="004A52C4">
        <w:t>Considers that sufficient capabilities, including human resources and stockpiles</w:t>
      </w:r>
      <w:r w:rsidR="003B04C6" w:rsidRPr="004A52C4">
        <w:t xml:space="preserve"> such as those provided by the RescEU reserve, </w:t>
      </w:r>
      <w:r w:rsidR="00255466" w:rsidRPr="004A52C4">
        <w:t>must be available from the outset and throughout the entire programming period to ensure an effective implementation of the Union Civil Protection Mechanism and Union support for health emergency preparedness and response (UCPM+</w:t>
      </w:r>
      <w:proofErr w:type="gramStart"/>
      <w:r w:rsidR="00255466" w:rsidRPr="004A52C4">
        <w:t>);</w:t>
      </w:r>
      <w:proofErr w:type="gramEnd"/>
      <w:r w:rsidR="00255466" w:rsidRPr="004A52C4">
        <w:t xml:space="preserve"> </w:t>
      </w:r>
    </w:p>
    <w:p w14:paraId="0AF4A257" w14:textId="77777777" w:rsidR="00255466" w:rsidRPr="004A52C4" w:rsidRDefault="00255466" w:rsidP="00255466">
      <w:pPr>
        <w:pStyle w:val="NormalHanging12a"/>
        <w:rPr>
          <w:i/>
          <w:iCs/>
        </w:rPr>
      </w:pPr>
    </w:p>
    <w:p w14:paraId="6604A757" w14:textId="77777777" w:rsidR="00255466" w:rsidRPr="004A52C4" w:rsidRDefault="00255466" w:rsidP="00255466">
      <w:pPr>
        <w:pStyle w:val="NormalHanging12a"/>
        <w:rPr>
          <w:i/>
          <w:iCs/>
        </w:rPr>
      </w:pPr>
      <w:r w:rsidRPr="004A52C4">
        <w:rPr>
          <w:i/>
          <w:iCs/>
        </w:rPr>
        <w:t>On budgetary governance and the role of the budgetary authority</w:t>
      </w:r>
    </w:p>
    <w:p w14:paraId="6E546FA2" w14:textId="244D2C6C" w:rsidR="00255466" w:rsidRPr="004A52C4" w:rsidRDefault="00ED1769" w:rsidP="003B04C6">
      <w:pPr>
        <w:pStyle w:val="NormalHanging12a"/>
        <w:ind w:left="1080" w:hanging="720"/>
      </w:pPr>
      <w:r w:rsidRPr="004A52C4">
        <w:t>3.</w:t>
      </w:r>
      <w:r w:rsidRPr="004A52C4">
        <w:tab/>
      </w:r>
      <w:r w:rsidR="00255466" w:rsidRPr="004A52C4">
        <w:t xml:space="preserve">Insists </w:t>
      </w:r>
      <w:r w:rsidR="003B04C6" w:rsidRPr="004A52C4">
        <w:t xml:space="preserve">that, while flexibility is critical for the achievement of UCPM+ objectives, </w:t>
      </w:r>
      <w:r w:rsidR="00255466" w:rsidRPr="004A52C4">
        <w:t xml:space="preserve">sufficiently detailed and sound legislation is a condition for proper budgetary decision-making and adequate parliamentary oversight; </w:t>
      </w:r>
      <w:r w:rsidR="003B04C6" w:rsidRPr="004A52C4">
        <w:t>highlights</w:t>
      </w:r>
      <w:r w:rsidR="00255466" w:rsidRPr="004A52C4">
        <w:t xml:space="preserve"> the lack of a breakdown of the budget of the UCPM+ and that the proposal introduces funding instruments not linked to costs; notes that this would give the Commission great latitude to shift and decide on spending priorities during implementation; recommends giving consideration to fixing indicative sub-envelopes in the basic act;  </w:t>
      </w:r>
    </w:p>
    <w:p w14:paraId="384B9303" w14:textId="2694548D" w:rsidR="00255466" w:rsidRPr="004A52C4" w:rsidRDefault="00ED1769" w:rsidP="00ED1769">
      <w:pPr>
        <w:pStyle w:val="NormalHanging12a"/>
        <w:ind w:left="1080" w:hanging="720"/>
      </w:pPr>
      <w:r w:rsidRPr="004A52C4">
        <w:t>4.</w:t>
      </w:r>
      <w:r w:rsidRPr="004A52C4">
        <w:tab/>
      </w:r>
      <w:r w:rsidR="00255466" w:rsidRPr="004A52C4">
        <w:t xml:space="preserve">Recalls, notably, that spending priorities and financial allocations must be determined in the basic act, with full respect for Parliament’s prerogatives as co-legislator and budgetary authority; suggests, in this regard, that earmarking a minimum financial allocation for programmable prevention and preparedness activities would meet the Regulation’s objective of flexibility while delivering on </w:t>
      </w:r>
      <w:proofErr w:type="gramStart"/>
      <w:r w:rsidR="00255466" w:rsidRPr="004A52C4">
        <w:t>transparency;</w:t>
      </w:r>
      <w:proofErr w:type="gramEnd"/>
    </w:p>
    <w:p w14:paraId="1286D604" w14:textId="6E63AF9A" w:rsidR="00255466" w:rsidRPr="004A52C4" w:rsidRDefault="00ED1769" w:rsidP="00ED1769">
      <w:pPr>
        <w:pStyle w:val="NormalHanging12a"/>
        <w:ind w:left="1080" w:hanging="720"/>
      </w:pPr>
      <w:r w:rsidRPr="004A52C4">
        <w:t>5.</w:t>
      </w:r>
      <w:r w:rsidRPr="004A52C4">
        <w:tab/>
      </w:r>
      <w:r w:rsidR="00255466" w:rsidRPr="004A52C4">
        <w:t>Highlights that</w:t>
      </w:r>
      <w:r w:rsidR="00EF1D2A" w:rsidRPr="004A52C4">
        <w:t>,</w:t>
      </w:r>
      <w:r w:rsidR="00255466" w:rsidRPr="004A52C4">
        <w:t xml:space="preserve"> under </w:t>
      </w:r>
      <w:r w:rsidR="00EF1D2A" w:rsidRPr="004A52C4">
        <w:t xml:space="preserve">the </w:t>
      </w:r>
      <w:r w:rsidR="00255466" w:rsidRPr="004A52C4">
        <w:t>current budgetary tightness</w:t>
      </w:r>
      <w:r w:rsidR="00EF1D2A" w:rsidRPr="004A52C4">
        <w:t>,</w:t>
      </w:r>
      <w:r w:rsidR="00255466" w:rsidRPr="004A52C4">
        <w:t xml:space="preserve"> the principle of sound financial management plays a critical role for programming and implementation of measures under UCPM</w:t>
      </w:r>
      <w:proofErr w:type="gramStart"/>
      <w:r w:rsidR="00255466" w:rsidRPr="004A52C4">
        <w:t>+;</w:t>
      </w:r>
      <w:proofErr w:type="gramEnd"/>
      <w:r w:rsidR="00255466" w:rsidRPr="004A52C4">
        <w:t xml:space="preserve"> </w:t>
      </w:r>
    </w:p>
    <w:p w14:paraId="2E05F1A5" w14:textId="7A12D2AC" w:rsidR="00255466" w:rsidRPr="004A52C4" w:rsidRDefault="00ED1769" w:rsidP="00ED1769">
      <w:pPr>
        <w:pStyle w:val="NormalHanging12a"/>
        <w:ind w:left="1080" w:hanging="720"/>
      </w:pPr>
      <w:r w:rsidRPr="004A52C4">
        <w:t>6.</w:t>
      </w:r>
      <w:r w:rsidRPr="004A52C4">
        <w:tab/>
      </w:r>
      <w:r w:rsidR="00255466" w:rsidRPr="004A52C4">
        <w:t xml:space="preserve">Considers that the reporting frequency of five years should align better with the programming period and ensure sound financial management, therefore recommends introducing a twice per seven-year reporting </w:t>
      </w:r>
      <w:proofErr w:type="gramStart"/>
      <w:r w:rsidR="00255466" w:rsidRPr="004A52C4">
        <w:t>structure;</w:t>
      </w:r>
      <w:proofErr w:type="gramEnd"/>
      <w:r w:rsidR="00255466" w:rsidRPr="004A52C4">
        <w:t xml:space="preserve"> </w:t>
      </w:r>
    </w:p>
    <w:p w14:paraId="35142221" w14:textId="39C0CECA" w:rsidR="00255466" w:rsidRPr="004A52C4" w:rsidRDefault="00ED1769" w:rsidP="00ED1769">
      <w:pPr>
        <w:pStyle w:val="NormalHanging12a"/>
        <w:ind w:left="1080" w:hanging="720"/>
      </w:pPr>
      <w:r w:rsidRPr="004A52C4">
        <w:t>7.</w:t>
      </w:r>
      <w:r w:rsidRPr="004A52C4">
        <w:tab/>
      </w:r>
      <w:r w:rsidR="00255466" w:rsidRPr="004A52C4">
        <w:t xml:space="preserve">Underlines the need to grant necessary rights and access to the Commission, OLAF, EPPO and ECA to ensure Union’s financial interests with relation to </w:t>
      </w:r>
      <w:r w:rsidR="00EF1D2A" w:rsidRPr="004A52C4">
        <w:t xml:space="preserve">the </w:t>
      </w:r>
      <w:r w:rsidR="00255466" w:rsidRPr="004A52C4">
        <w:t xml:space="preserve">participation of third </w:t>
      </w:r>
      <w:proofErr w:type="gramStart"/>
      <w:r w:rsidR="00255466" w:rsidRPr="004A52C4">
        <w:t>countries;</w:t>
      </w:r>
      <w:proofErr w:type="gramEnd"/>
    </w:p>
    <w:p w14:paraId="606E2800" w14:textId="77777777" w:rsidR="00255466" w:rsidRPr="004A52C4" w:rsidRDefault="00255466" w:rsidP="00255466">
      <w:pPr>
        <w:pStyle w:val="NormalHanging12a"/>
      </w:pPr>
    </w:p>
    <w:p w14:paraId="3963C328" w14:textId="3ECBD047" w:rsidR="00255466" w:rsidRPr="004A52C4" w:rsidRDefault="00255466" w:rsidP="00255466">
      <w:pPr>
        <w:pStyle w:val="NormalHanging12a"/>
      </w:pPr>
      <w:r w:rsidRPr="004A52C4">
        <w:rPr>
          <w:i/>
          <w:iCs/>
        </w:rPr>
        <w:t>On contribution to and complementarity with other instruments</w:t>
      </w:r>
    </w:p>
    <w:p w14:paraId="4342AEC5" w14:textId="5F277021" w:rsidR="00255466" w:rsidRPr="004A52C4" w:rsidRDefault="00ED1769" w:rsidP="00ED1769">
      <w:pPr>
        <w:pStyle w:val="NormalHanging12a"/>
        <w:ind w:left="1080" w:hanging="720"/>
      </w:pPr>
      <w:r w:rsidRPr="004A52C4">
        <w:t>8.</w:t>
      </w:r>
      <w:r w:rsidRPr="004A52C4">
        <w:tab/>
      </w:r>
      <w:r w:rsidR="00255466" w:rsidRPr="004A52C4">
        <w:t xml:space="preserve">Takes note of the suggested complementarity between UCPM+ and other programmes such as the European Competitiveness Fund, the National and Regional Partnership Plans or Global Europe; stresses that enhanced complementarity between instruments must not lead to double funding nor come to the expense of traceability of expenditure or the prerogatives of the budgetary </w:t>
      </w:r>
      <w:proofErr w:type="gramStart"/>
      <w:r w:rsidR="00255466" w:rsidRPr="004A52C4">
        <w:t>authority;</w:t>
      </w:r>
      <w:proofErr w:type="gramEnd"/>
    </w:p>
    <w:p w14:paraId="7037A237" w14:textId="77777777" w:rsidR="00255466" w:rsidRPr="004A52C4" w:rsidRDefault="00255466" w:rsidP="00255466">
      <w:pPr>
        <w:pStyle w:val="NormalHanging12a"/>
      </w:pPr>
    </w:p>
    <w:p w14:paraId="21571257" w14:textId="77777777" w:rsidR="00255466" w:rsidRPr="004A52C4" w:rsidRDefault="00255466" w:rsidP="00255466">
      <w:pPr>
        <w:pStyle w:val="NormalHanging12a"/>
        <w:rPr>
          <w:i/>
          <w:iCs/>
        </w:rPr>
      </w:pPr>
      <w:r w:rsidRPr="004A52C4">
        <w:rPr>
          <w:i/>
          <w:iCs/>
        </w:rPr>
        <w:t xml:space="preserve">On external assigned revenue </w:t>
      </w:r>
    </w:p>
    <w:p w14:paraId="2CB0D92D" w14:textId="552B948D" w:rsidR="00255466" w:rsidRPr="004A52C4" w:rsidRDefault="00ED1769" w:rsidP="00ED1769">
      <w:pPr>
        <w:pStyle w:val="NormalHanging12a"/>
        <w:ind w:left="1080" w:hanging="720"/>
      </w:pPr>
      <w:r w:rsidRPr="004A52C4">
        <w:t>9.</w:t>
      </w:r>
      <w:r w:rsidRPr="004A52C4">
        <w:tab/>
      </w:r>
      <w:r w:rsidR="00255466" w:rsidRPr="004A52C4">
        <w:t xml:space="preserve">Stresses that the use of external assigned revenue under UCPM+ must be clearly circumscribed, fully transparent and subject to effective parliamentary </w:t>
      </w:r>
      <w:proofErr w:type="gramStart"/>
      <w:r w:rsidR="00255466" w:rsidRPr="004A52C4">
        <w:t>scrutiny;</w:t>
      </w:r>
      <w:proofErr w:type="gramEnd"/>
    </w:p>
    <w:p w14:paraId="17886699" w14:textId="77777777" w:rsidR="00255466" w:rsidRPr="004A52C4" w:rsidRDefault="00255466" w:rsidP="00255466">
      <w:pPr>
        <w:pStyle w:val="NormalHanging12a"/>
      </w:pPr>
    </w:p>
    <w:p w14:paraId="66D4A77D" w14:textId="77777777" w:rsidR="00255466" w:rsidRPr="004A52C4" w:rsidRDefault="00255466" w:rsidP="00255466">
      <w:pPr>
        <w:pStyle w:val="NormalHanging12a"/>
        <w:rPr>
          <w:i/>
          <w:iCs/>
        </w:rPr>
      </w:pPr>
      <w:r w:rsidRPr="004A52C4">
        <w:rPr>
          <w:i/>
          <w:iCs/>
        </w:rPr>
        <w:t>On expenditure tracking and performance</w:t>
      </w:r>
    </w:p>
    <w:p w14:paraId="05DFE276" w14:textId="2D99D6CD" w:rsidR="003B04C6" w:rsidRPr="004A52C4" w:rsidRDefault="003B04C6" w:rsidP="003B04C6">
      <w:pPr>
        <w:pStyle w:val="NormalHanging12a"/>
        <w:ind w:left="1080" w:hanging="720"/>
      </w:pPr>
      <w:r w:rsidRPr="004A52C4">
        <w:t>10.</w:t>
      </w:r>
      <w:r w:rsidRPr="004A52C4">
        <w:tab/>
        <w:t>Recalls the proposal for a Regulation on establishing a budget expenditure tracking and performance framework and other horizontal rules for the Union programmes and activities (the “performance regulation”); underlines that any change in the architecture, objectives and eligible actions under the programme will need to be appropriately reflected in the monitoring provisions under Annex I of the performance regulation, as part of the process of amending and negotiating that regulation;</w:t>
      </w:r>
    </w:p>
    <w:p w14:paraId="7C5EEBB3" w14:textId="77777777" w:rsidR="003B04C6" w:rsidRPr="004A52C4" w:rsidRDefault="003B04C6" w:rsidP="003B04C6">
      <w:pPr>
        <w:pStyle w:val="NormalHanging12a"/>
        <w:tabs>
          <w:tab w:val="left" w:pos="142"/>
        </w:tabs>
      </w:pPr>
    </w:p>
    <w:p w14:paraId="6E3B91E7" w14:textId="77777777" w:rsidR="003B04C6" w:rsidRPr="004A52C4" w:rsidRDefault="003B04C6" w:rsidP="003B04C6">
      <w:pPr>
        <w:pStyle w:val="NormalHanging12a"/>
        <w:tabs>
          <w:tab w:val="left" w:pos="142"/>
        </w:tabs>
      </w:pPr>
    </w:p>
    <w:p w14:paraId="712E17A9" w14:textId="77777777" w:rsidR="00C8553D" w:rsidRPr="004A52C4" w:rsidRDefault="00C8553D" w:rsidP="00C8553D">
      <w:pPr>
        <w:sectPr w:rsidR="00C8553D" w:rsidRPr="004A52C4" w:rsidSect="00190C1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04EAC6D" w14:textId="4333A45E" w:rsidR="00FE24DE" w:rsidRPr="004A52C4" w:rsidRDefault="00255466" w:rsidP="00FE24DE">
      <w:pPr>
        <w:pStyle w:val="PageHeadingNotTOC"/>
      </w:pPr>
      <w:r w:rsidRPr="004A52C4">
        <w:t>AMENDMENTS</w:t>
      </w:r>
    </w:p>
    <w:p w14:paraId="35399928" w14:textId="7AFCE882" w:rsidR="00BF0AFC" w:rsidRPr="004A52C4" w:rsidRDefault="001F3A92" w:rsidP="00825069">
      <w:pPr>
        <w:pStyle w:val="Normal12a"/>
      </w:pPr>
      <w:r w:rsidRPr="004A52C4">
        <w:t xml:space="preserve">As part of its budgetary assessment, the Committee on Budgets also submits the following amendments to the </w:t>
      </w:r>
      <w:r w:rsidR="00255466" w:rsidRPr="004A52C4">
        <w:t>proposal</w:t>
      </w:r>
      <w:r w:rsidRPr="004A52C4">
        <w:t>:</w:t>
      </w:r>
    </w:p>
    <w:p w14:paraId="7DB558E9" w14:textId="2C55B600" w:rsidR="00873BF3" w:rsidRPr="004A52C4" w:rsidRDefault="00873BF3" w:rsidP="00873BF3">
      <w:pPr>
        <w:pStyle w:val="AmNumberTabs"/>
        <w:keepNext/>
      </w:pPr>
      <w:r w:rsidRPr="004A52C4">
        <w:rPr>
          <w:rStyle w:val="HideTWBExt"/>
          <w:b w:val="0"/>
        </w:rPr>
        <w:t>&lt;RepeatBlock-Amend&gt;</w:t>
      </w:r>
      <w:bookmarkStart w:id="0" w:name="restart"/>
      <w:r w:rsidRPr="004A52C4">
        <w:rPr>
          <w:rStyle w:val="HideTWBExt"/>
          <w:b w:val="0"/>
        </w:rPr>
        <w:t>&lt;Amend&gt;</w:t>
      </w:r>
      <w:r w:rsidR="001F3A92" w:rsidRPr="004A52C4">
        <w:t>Amendment</w:t>
      </w:r>
      <w:r w:rsidRPr="004A52C4">
        <w:tab/>
      </w:r>
      <w:r w:rsidRPr="004A52C4">
        <w:tab/>
      </w:r>
      <w:r w:rsidRPr="004A52C4">
        <w:rPr>
          <w:rStyle w:val="HideTWBExt"/>
          <w:b w:val="0"/>
        </w:rPr>
        <w:t>&lt;NumAm&gt;</w:t>
      </w:r>
      <w:r w:rsidR="00255466" w:rsidRPr="004A52C4">
        <w:t>1</w:t>
      </w:r>
      <w:r w:rsidRPr="004A52C4">
        <w:rPr>
          <w:rStyle w:val="HideTWBExt"/>
          <w:b w:val="0"/>
        </w:rPr>
        <w:t>&lt;/NumAm&gt;</w:t>
      </w:r>
    </w:p>
    <w:p w14:paraId="3120EA7E" w14:textId="7294A48E" w:rsidR="00873BF3" w:rsidRPr="004A52C4" w:rsidRDefault="00873BF3" w:rsidP="00873BF3">
      <w:pPr>
        <w:pStyle w:val="NormalBold12b"/>
        <w:keepNext/>
      </w:pPr>
      <w:r w:rsidRPr="004A52C4">
        <w:rPr>
          <w:rStyle w:val="HideTWBExt"/>
          <w:b w:val="0"/>
        </w:rPr>
        <w:t>&lt;DocAmend&gt;</w:t>
      </w:r>
      <w:r w:rsidR="00255466" w:rsidRPr="004A52C4">
        <w:t>Proposal for a regulation</w:t>
      </w:r>
      <w:r w:rsidRPr="004A52C4">
        <w:rPr>
          <w:rStyle w:val="HideTWBExt"/>
          <w:b w:val="0"/>
        </w:rPr>
        <w:t>&lt;/DocAmend&gt;</w:t>
      </w:r>
    </w:p>
    <w:p w14:paraId="56D0A363" w14:textId="35776A2F" w:rsidR="00873BF3" w:rsidRPr="004A52C4" w:rsidRDefault="00873BF3" w:rsidP="00873BF3">
      <w:pPr>
        <w:pStyle w:val="NormalBold"/>
      </w:pPr>
      <w:r w:rsidRPr="004A52C4">
        <w:rPr>
          <w:rStyle w:val="HideTWBExt"/>
          <w:b w:val="0"/>
        </w:rPr>
        <w:t>&lt;Article&gt;</w:t>
      </w:r>
      <w:r w:rsidR="00144F28" w:rsidRPr="004A52C4">
        <w:t>Recital 48 a (new)</w:t>
      </w:r>
      <w:r w:rsidRPr="004A52C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3BF3" w:rsidRPr="004A52C4" w14:paraId="2742D3BA" w14:textId="77777777" w:rsidTr="00ED7EC7">
        <w:trPr>
          <w:jc w:val="center"/>
        </w:trPr>
        <w:tc>
          <w:tcPr>
            <w:tcW w:w="9752" w:type="dxa"/>
            <w:gridSpan w:val="2"/>
          </w:tcPr>
          <w:p w14:paraId="3E74F0B3" w14:textId="77777777" w:rsidR="00873BF3" w:rsidRPr="004A52C4" w:rsidRDefault="00873BF3" w:rsidP="00A92590">
            <w:pPr>
              <w:keepNext/>
            </w:pPr>
          </w:p>
        </w:tc>
      </w:tr>
      <w:tr w:rsidR="00873BF3" w:rsidRPr="004A52C4" w14:paraId="37A4C333" w14:textId="77777777" w:rsidTr="00ED7EC7">
        <w:trPr>
          <w:jc w:val="center"/>
        </w:trPr>
        <w:tc>
          <w:tcPr>
            <w:tcW w:w="4876" w:type="dxa"/>
            <w:hideMark/>
          </w:tcPr>
          <w:p w14:paraId="49C15219" w14:textId="4036D587" w:rsidR="00873BF3" w:rsidRPr="004A52C4" w:rsidRDefault="00144F28" w:rsidP="00A92590">
            <w:pPr>
              <w:pStyle w:val="AmColumnHeading"/>
              <w:keepNext/>
            </w:pPr>
            <w:r w:rsidRPr="004A52C4">
              <w:t>Text proposed by the Commission</w:t>
            </w:r>
          </w:p>
        </w:tc>
        <w:tc>
          <w:tcPr>
            <w:tcW w:w="4876" w:type="dxa"/>
            <w:hideMark/>
          </w:tcPr>
          <w:p w14:paraId="18776685" w14:textId="77777777" w:rsidR="00873BF3" w:rsidRPr="004A52C4" w:rsidRDefault="001F3A92" w:rsidP="00A92590">
            <w:pPr>
              <w:pStyle w:val="AmColumnHeading"/>
              <w:keepNext/>
            </w:pPr>
            <w:r w:rsidRPr="004A52C4">
              <w:t>Amendment</w:t>
            </w:r>
          </w:p>
        </w:tc>
      </w:tr>
      <w:tr w:rsidR="00873BF3" w:rsidRPr="004A52C4" w14:paraId="54416715" w14:textId="77777777" w:rsidTr="00ED7EC7">
        <w:trPr>
          <w:jc w:val="center"/>
        </w:trPr>
        <w:tc>
          <w:tcPr>
            <w:tcW w:w="4876" w:type="dxa"/>
            <w:hideMark/>
          </w:tcPr>
          <w:p w14:paraId="46E14EEC" w14:textId="1CF966FC" w:rsidR="00873BF3" w:rsidRPr="004A52C4" w:rsidRDefault="00873BF3" w:rsidP="00A92590">
            <w:pPr>
              <w:pStyle w:val="Normal6a"/>
            </w:pPr>
          </w:p>
        </w:tc>
        <w:tc>
          <w:tcPr>
            <w:tcW w:w="4876" w:type="dxa"/>
            <w:hideMark/>
          </w:tcPr>
          <w:p w14:paraId="4C9D93F1" w14:textId="135F701C" w:rsidR="00873BF3" w:rsidRPr="004A52C4" w:rsidRDefault="00144F28" w:rsidP="00A92590">
            <w:pPr>
              <w:pStyle w:val="Normal6a"/>
            </w:pPr>
            <w:r w:rsidRPr="004A52C4">
              <w:rPr>
                <w:b/>
                <w:bCs/>
                <w:i/>
                <w:iCs/>
              </w:rPr>
              <w:t>(48a)</w:t>
            </w:r>
            <w:r w:rsidR="00AB2895" w:rsidRPr="004A52C4">
              <w:rPr>
                <w:b/>
                <w:bCs/>
                <w:i/>
                <w:iCs/>
              </w:rPr>
              <w:tab/>
            </w:r>
            <w:r w:rsidRPr="004A52C4">
              <w:rPr>
                <w:b/>
                <w:bCs/>
                <w:i/>
                <w:iCs/>
              </w:rPr>
              <w:t xml:space="preserve">The provisions of this Regulation as well as its governance arrangements </w:t>
            </w:r>
            <w:r w:rsidR="009B0491" w:rsidRPr="004A52C4">
              <w:rPr>
                <w:b/>
                <w:bCs/>
                <w:i/>
                <w:iCs/>
              </w:rPr>
              <w:t xml:space="preserve">should </w:t>
            </w:r>
            <w:r w:rsidRPr="004A52C4">
              <w:rPr>
                <w:b/>
                <w:bCs/>
                <w:i/>
                <w:iCs/>
              </w:rPr>
              <w:t xml:space="preserve">be conducive to proper decision-making by the budgetary authority and to appropriate parliamentary oversight. </w:t>
            </w:r>
            <w:proofErr w:type="gramStart"/>
            <w:r w:rsidRPr="004A52C4">
              <w:rPr>
                <w:b/>
                <w:bCs/>
                <w:i/>
                <w:iCs/>
              </w:rPr>
              <w:t>In particular, any</w:t>
            </w:r>
            <w:proofErr w:type="gramEnd"/>
            <w:r w:rsidRPr="004A52C4">
              <w:rPr>
                <w:b/>
                <w:bCs/>
                <w:i/>
                <w:iCs/>
              </w:rPr>
              <w:t xml:space="preserve"> specification of Union Civil Protection Mechanism and Union support for health emergency preparedness and response’s internal architecture should be duly reflected in the budget nomenclature through the introduction of corresponding budget lines.</w:t>
            </w:r>
          </w:p>
        </w:tc>
      </w:tr>
    </w:tbl>
    <w:p w14:paraId="6C1C64FF" w14:textId="14308889" w:rsidR="00873BF3" w:rsidRPr="004A52C4" w:rsidRDefault="00873BF3" w:rsidP="00873BF3">
      <w:pPr>
        <w:pStyle w:val="AmOrLang"/>
      </w:pPr>
      <w:r w:rsidRPr="004A52C4">
        <w:t xml:space="preserve">Or. </w:t>
      </w:r>
      <w:r w:rsidRPr="004A52C4">
        <w:rPr>
          <w:rStyle w:val="HideTWBExt"/>
        </w:rPr>
        <w:t>&lt;Original&gt;</w:t>
      </w:r>
      <w:r w:rsidR="00144F28" w:rsidRPr="004A52C4">
        <w:rPr>
          <w:rStyle w:val="HideTWBInt"/>
        </w:rPr>
        <w:t>{EN}</w:t>
      </w:r>
      <w:r w:rsidR="00144F28" w:rsidRPr="004A52C4">
        <w:t>en</w:t>
      </w:r>
      <w:r w:rsidRPr="004A52C4">
        <w:rPr>
          <w:rStyle w:val="HideTWBExt"/>
        </w:rPr>
        <w:t>&lt;/Original&gt;</w:t>
      </w:r>
    </w:p>
    <w:p w14:paraId="27C6829F" w14:textId="77777777" w:rsidR="00873BF3" w:rsidRPr="004A52C4" w:rsidRDefault="00873BF3" w:rsidP="00873BF3">
      <w:r w:rsidRPr="004A52C4">
        <w:rPr>
          <w:rStyle w:val="HideTWBExt"/>
        </w:rPr>
        <w:t>&lt;/Amend&gt;</w:t>
      </w:r>
      <w:bookmarkEnd w:id="0"/>
    </w:p>
    <w:p w14:paraId="346588C9" w14:textId="35CF1AC3" w:rsidR="00255466" w:rsidRPr="004A52C4" w:rsidRDefault="00255466" w:rsidP="00255466">
      <w:pPr>
        <w:pStyle w:val="AmNumberTabs"/>
        <w:keepNext/>
      </w:pPr>
      <w:r w:rsidRPr="004A52C4">
        <w:rPr>
          <w:rStyle w:val="HideTWBExt"/>
          <w:rFonts w:eastAsiaTheme="majorEastAsia"/>
          <w:b w:val="0"/>
        </w:rPr>
        <w:t>&lt;Amend&gt;</w:t>
      </w:r>
      <w:r w:rsidRPr="004A52C4">
        <w:t>Amendment</w:t>
      </w:r>
      <w:r w:rsidRPr="004A52C4">
        <w:tab/>
      </w:r>
      <w:r w:rsidRPr="004A52C4">
        <w:tab/>
      </w:r>
      <w:r w:rsidRPr="004A52C4">
        <w:rPr>
          <w:rStyle w:val="HideTWBExt"/>
          <w:rFonts w:eastAsiaTheme="majorEastAsia"/>
          <w:b w:val="0"/>
        </w:rPr>
        <w:t>&lt;NumAm&gt;</w:t>
      </w:r>
      <w:r w:rsidRPr="004A52C4">
        <w:t>2</w:t>
      </w:r>
      <w:r w:rsidRPr="004A52C4">
        <w:rPr>
          <w:rStyle w:val="HideTWBExt"/>
          <w:rFonts w:eastAsiaTheme="majorEastAsia"/>
          <w:b w:val="0"/>
        </w:rPr>
        <w:t>&lt;/NumAm&gt;</w:t>
      </w:r>
    </w:p>
    <w:p w14:paraId="363D46DC" w14:textId="210B4D58" w:rsidR="00255466" w:rsidRPr="004A52C4" w:rsidRDefault="00255466" w:rsidP="00255466">
      <w:pPr>
        <w:pStyle w:val="NormalBold12b"/>
        <w:keepNext/>
      </w:pPr>
      <w:r w:rsidRPr="004A52C4">
        <w:rPr>
          <w:rStyle w:val="HideTWBExt"/>
          <w:rFonts w:eastAsiaTheme="majorEastAsia"/>
          <w:b w:val="0"/>
        </w:rPr>
        <w:t>&lt;DocAmend&gt;</w:t>
      </w:r>
      <w:r w:rsidR="00144F28" w:rsidRPr="004A52C4">
        <w:t>Proposal for a regulation</w:t>
      </w:r>
      <w:r w:rsidRPr="004A52C4">
        <w:rPr>
          <w:rStyle w:val="HideTWBExt"/>
          <w:rFonts w:eastAsiaTheme="majorEastAsia"/>
          <w:b w:val="0"/>
        </w:rPr>
        <w:t>&lt;/DocAmend&gt;</w:t>
      </w:r>
    </w:p>
    <w:p w14:paraId="67D43678" w14:textId="5AD0F52A" w:rsidR="00255466" w:rsidRPr="004A52C4" w:rsidRDefault="00255466" w:rsidP="00255466">
      <w:pPr>
        <w:pStyle w:val="NormalBold"/>
      </w:pPr>
      <w:r w:rsidRPr="004A52C4">
        <w:rPr>
          <w:rStyle w:val="HideTWBExt"/>
          <w:rFonts w:eastAsiaTheme="majorEastAsia"/>
          <w:b w:val="0"/>
        </w:rPr>
        <w:t>&lt;Article&gt;</w:t>
      </w:r>
      <w:r w:rsidR="00144F28" w:rsidRPr="004A52C4">
        <w:t xml:space="preserve">Recital 48 </w:t>
      </w:r>
      <w:r w:rsidR="00ED7EC7" w:rsidRPr="004A52C4">
        <w:t>b</w:t>
      </w:r>
      <w:r w:rsidR="00144F28" w:rsidRPr="004A52C4">
        <w:t xml:space="preserve"> (new)</w:t>
      </w:r>
      <w:r w:rsidRPr="004A52C4">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5466" w:rsidRPr="004A52C4" w14:paraId="363B8024" w14:textId="77777777" w:rsidTr="00ED7EC7">
        <w:trPr>
          <w:jc w:val="center"/>
        </w:trPr>
        <w:tc>
          <w:tcPr>
            <w:tcW w:w="9752" w:type="dxa"/>
            <w:gridSpan w:val="2"/>
          </w:tcPr>
          <w:p w14:paraId="47E4F944" w14:textId="77777777" w:rsidR="00255466" w:rsidRPr="004A52C4" w:rsidRDefault="00255466" w:rsidP="00A92590">
            <w:pPr>
              <w:keepNext/>
            </w:pPr>
          </w:p>
        </w:tc>
      </w:tr>
      <w:tr w:rsidR="00255466" w:rsidRPr="004A52C4" w14:paraId="1EEED2F1" w14:textId="77777777" w:rsidTr="00ED7EC7">
        <w:trPr>
          <w:jc w:val="center"/>
        </w:trPr>
        <w:tc>
          <w:tcPr>
            <w:tcW w:w="4876" w:type="dxa"/>
            <w:hideMark/>
          </w:tcPr>
          <w:p w14:paraId="23AFC823" w14:textId="5DFCF32C" w:rsidR="00255466" w:rsidRPr="004A52C4" w:rsidRDefault="00ED7EC7" w:rsidP="00A92590">
            <w:pPr>
              <w:pStyle w:val="AmColumnHeading"/>
              <w:keepNext/>
            </w:pPr>
            <w:r w:rsidRPr="004A52C4">
              <w:t>Text proposed by the Commission</w:t>
            </w:r>
          </w:p>
        </w:tc>
        <w:tc>
          <w:tcPr>
            <w:tcW w:w="4876" w:type="dxa"/>
            <w:hideMark/>
          </w:tcPr>
          <w:p w14:paraId="299D9F23" w14:textId="77777777" w:rsidR="00255466" w:rsidRPr="004A52C4" w:rsidRDefault="00255466" w:rsidP="00A92590">
            <w:pPr>
              <w:pStyle w:val="AmColumnHeading"/>
              <w:keepNext/>
            </w:pPr>
            <w:r w:rsidRPr="004A52C4">
              <w:t>Amendment</w:t>
            </w:r>
          </w:p>
        </w:tc>
      </w:tr>
      <w:tr w:rsidR="00255466" w:rsidRPr="004A52C4" w14:paraId="2F206E0F" w14:textId="77777777" w:rsidTr="00ED7EC7">
        <w:trPr>
          <w:jc w:val="center"/>
        </w:trPr>
        <w:tc>
          <w:tcPr>
            <w:tcW w:w="4876" w:type="dxa"/>
            <w:hideMark/>
          </w:tcPr>
          <w:p w14:paraId="4B1F1721" w14:textId="4C09B740" w:rsidR="00255466" w:rsidRPr="004A52C4" w:rsidRDefault="00255466" w:rsidP="00A92590">
            <w:pPr>
              <w:pStyle w:val="Normal6a"/>
            </w:pPr>
          </w:p>
        </w:tc>
        <w:tc>
          <w:tcPr>
            <w:tcW w:w="4876" w:type="dxa"/>
            <w:hideMark/>
          </w:tcPr>
          <w:p w14:paraId="02C733F2" w14:textId="6FE9AF8C" w:rsidR="00255466" w:rsidRPr="004A52C4" w:rsidRDefault="00ED7EC7" w:rsidP="00A92590">
            <w:pPr>
              <w:pStyle w:val="Normal6a"/>
            </w:pPr>
            <w:r w:rsidRPr="004A52C4">
              <w:rPr>
                <w:b/>
                <w:i/>
              </w:rPr>
              <w:t>(48b)</w:t>
            </w:r>
            <w:r w:rsidR="00AB2895" w:rsidRPr="004A52C4">
              <w:rPr>
                <w:b/>
                <w:i/>
              </w:rPr>
              <w:tab/>
            </w:r>
            <w:r w:rsidRPr="004A52C4">
              <w:rPr>
                <w:b/>
                <w:i/>
              </w:rPr>
              <w:t>The implications of this Regulation for the Union budget have been assessed</w:t>
            </w:r>
            <w:r w:rsidR="009B0491" w:rsidRPr="004A52C4">
              <w:rPr>
                <w:b/>
                <w:i/>
                <w:vertAlign w:val="superscript"/>
              </w:rPr>
              <w:t>+</w:t>
            </w:r>
            <w:r w:rsidRPr="004A52C4">
              <w:rPr>
                <w:b/>
                <w:i/>
              </w:rPr>
              <w:t xml:space="preserve">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w:t>
            </w:r>
            <w:proofErr w:type="gramStart"/>
            <w:r w:rsidRPr="004A52C4">
              <w:rPr>
                <w:b/>
                <w:i/>
              </w:rPr>
              <w:t>Council</w:t>
            </w:r>
            <w:r w:rsidRPr="004A52C4">
              <w:rPr>
                <w:b/>
                <w:i/>
                <w:vertAlign w:val="superscript"/>
              </w:rPr>
              <w:t>[</w:t>
            </w:r>
            <w:proofErr w:type="gramEnd"/>
            <w:r w:rsidRPr="004A52C4">
              <w:rPr>
                <w:b/>
                <w:i/>
                <w:vertAlign w:val="superscript"/>
              </w:rPr>
              <w:t>1]</w:t>
            </w:r>
            <w:r w:rsidRPr="004A52C4">
              <w:rPr>
                <w:b/>
                <w:i/>
              </w:rPr>
              <w:t>.</w:t>
            </w:r>
          </w:p>
        </w:tc>
      </w:tr>
      <w:tr w:rsidR="00AB2895" w:rsidRPr="004A52C4" w14:paraId="2B911FF9" w14:textId="77777777" w:rsidTr="00ED7EC7">
        <w:trPr>
          <w:jc w:val="center"/>
        </w:trPr>
        <w:tc>
          <w:tcPr>
            <w:tcW w:w="4876" w:type="dxa"/>
          </w:tcPr>
          <w:p w14:paraId="10393ECC" w14:textId="77777777" w:rsidR="00AB2895" w:rsidRPr="004A52C4" w:rsidRDefault="00AB2895" w:rsidP="00A92590">
            <w:pPr>
              <w:pStyle w:val="Normal6a"/>
            </w:pPr>
          </w:p>
        </w:tc>
        <w:tc>
          <w:tcPr>
            <w:tcW w:w="4876" w:type="dxa"/>
          </w:tcPr>
          <w:p w14:paraId="7F2AE49C" w14:textId="37BEF69D" w:rsidR="00AB2895" w:rsidRPr="004A52C4" w:rsidRDefault="00AB2895" w:rsidP="00A92590">
            <w:pPr>
              <w:pStyle w:val="Normal6a"/>
            </w:pPr>
            <w:r w:rsidRPr="004A52C4">
              <w:t>______________________</w:t>
            </w:r>
          </w:p>
        </w:tc>
      </w:tr>
      <w:tr w:rsidR="009B0491" w:rsidRPr="004A52C4" w14:paraId="05EEFF41" w14:textId="77777777" w:rsidTr="00ED7EC7">
        <w:trPr>
          <w:jc w:val="center"/>
        </w:trPr>
        <w:tc>
          <w:tcPr>
            <w:tcW w:w="4876" w:type="dxa"/>
          </w:tcPr>
          <w:p w14:paraId="17E9B8E3" w14:textId="77777777" w:rsidR="009B0491" w:rsidRPr="004A52C4" w:rsidRDefault="009B0491" w:rsidP="00A92590">
            <w:pPr>
              <w:pStyle w:val="Normal6a"/>
            </w:pPr>
          </w:p>
        </w:tc>
        <w:tc>
          <w:tcPr>
            <w:tcW w:w="4876" w:type="dxa"/>
          </w:tcPr>
          <w:p w14:paraId="61E2BFFE" w14:textId="77777777" w:rsidR="009B0491" w:rsidRPr="004A52C4" w:rsidRDefault="009B0491" w:rsidP="009B0491">
            <w:pPr>
              <w:pStyle w:val="Normal6a"/>
              <w:rPr>
                <w:b/>
                <w:bCs/>
                <w:i/>
                <w:iCs/>
              </w:rPr>
            </w:pPr>
            <w:r w:rsidRPr="004A52C4">
              <w:t>+</w:t>
            </w:r>
            <w:r w:rsidRPr="004A52C4">
              <w:rPr>
                <w:b/>
                <w:bCs/>
                <w:i/>
                <w:iCs/>
              </w:rPr>
              <w:t>Pro memoria: Budgetary assessment of the European Parliament’s Committee on Budgets of [date] on the proposal for a Regulation of the European Parliament and of the Council on the Union Civil Protection Mechanism and Union support for health emergency preparedness and response, and repealing Decision No 1313/2013/EU (Union Civil Protection Mechanism)</w:t>
            </w:r>
          </w:p>
          <w:p w14:paraId="7C6691A9" w14:textId="52EC4D43" w:rsidR="009B0491" w:rsidRPr="004A52C4" w:rsidRDefault="009B0491" w:rsidP="009B0491">
            <w:pPr>
              <w:pStyle w:val="Normal6a"/>
            </w:pPr>
            <w:r w:rsidRPr="004A52C4">
              <w:rPr>
                <w:b/>
                <w:bCs/>
                <w:i/>
                <w:iCs/>
              </w:rPr>
              <w:t>(</w:t>
            </w:r>
            <w:proofErr w:type="gramStart"/>
            <w:r w:rsidRPr="004A52C4">
              <w:rPr>
                <w:b/>
                <w:bCs/>
                <w:i/>
                <w:iCs/>
              </w:rPr>
              <w:t>COM(</w:t>
            </w:r>
            <w:proofErr w:type="gramEnd"/>
            <w:r w:rsidRPr="004A52C4">
              <w:rPr>
                <w:b/>
                <w:bCs/>
                <w:i/>
                <w:iCs/>
              </w:rPr>
              <w:t>2025)0548).</w:t>
            </w:r>
          </w:p>
        </w:tc>
      </w:tr>
      <w:tr w:rsidR="00AB2895" w:rsidRPr="004A52C4" w14:paraId="3BE003C4" w14:textId="77777777" w:rsidTr="00ED7EC7">
        <w:trPr>
          <w:jc w:val="center"/>
        </w:trPr>
        <w:tc>
          <w:tcPr>
            <w:tcW w:w="4876" w:type="dxa"/>
          </w:tcPr>
          <w:p w14:paraId="792CCB36" w14:textId="77777777" w:rsidR="00AB2895" w:rsidRPr="004A52C4" w:rsidRDefault="00AB2895" w:rsidP="00A92590">
            <w:pPr>
              <w:pStyle w:val="Normal6a"/>
            </w:pPr>
          </w:p>
        </w:tc>
        <w:tc>
          <w:tcPr>
            <w:tcW w:w="4876" w:type="dxa"/>
          </w:tcPr>
          <w:p w14:paraId="467CC6B6" w14:textId="4063029D" w:rsidR="00AB2895" w:rsidRPr="004A52C4" w:rsidRDefault="00AB2895" w:rsidP="00A92590">
            <w:pPr>
              <w:pStyle w:val="Normal6a"/>
              <w:rPr>
                <w:b/>
                <w:i/>
              </w:rPr>
            </w:pPr>
            <w:r w:rsidRPr="004A52C4">
              <w:t xml:space="preserve">¹ </w:t>
            </w:r>
            <w:r w:rsidRPr="004A52C4">
              <w:rPr>
                <w:b/>
                <w:i/>
              </w:rPr>
              <w:t xml:space="preserve">Regulation (EU, Euratom) 2024/2509 of the European Parliament and of the Council of 23 September 2024 on the financial rules applicable to the general budget of the Union (OJ L, 2024/2509, 26.9.2024, ELI: </w:t>
            </w:r>
            <w:hyperlink r:id="rId14" w:history="1">
              <w:r w:rsidRPr="004A52C4">
                <w:rPr>
                  <w:rStyle w:val="Hyperlink"/>
                  <w:b/>
                  <w:i/>
                </w:rPr>
                <w:t>http://data.europa.eu/eli/reg/2024/2509/oj</w:t>
              </w:r>
            </w:hyperlink>
            <w:r w:rsidRPr="004A52C4">
              <w:rPr>
                <w:b/>
                <w:i/>
              </w:rPr>
              <w:t>).</w:t>
            </w:r>
          </w:p>
        </w:tc>
      </w:tr>
    </w:tbl>
    <w:p w14:paraId="0A2AF033" w14:textId="4F4F4ED3" w:rsidR="00255466" w:rsidRPr="004A52C4" w:rsidRDefault="00255466" w:rsidP="00255466">
      <w:pPr>
        <w:pStyle w:val="AmOrLang"/>
      </w:pPr>
      <w:r w:rsidRPr="004A52C4">
        <w:t xml:space="preserve">Or. </w:t>
      </w:r>
      <w:r w:rsidRPr="004A52C4">
        <w:rPr>
          <w:rStyle w:val="HideTWBExt"/>
          <w:rFonts w:eastAsiaTheme="majorEastAsia"/>
        </w:rPr>
        <w:t>&lt;Original&gt;</w:t>
      </w:r>
      <w:r w:rsidR="00ED7EC7" w:rsidRPr="004A52C4">
        <w:rPr>
          <w:rStyle w:val="HideTWBInt"/>
        </w:rPr>
        <w:t>{EN}</w:t>
      </w:r>
      <w:r w:rsidR="00ED7EC7" w:rsidRPr="004A52C4">
        <w:t>en</w:t>
      </w:r>
      <w:r w:rsidRPr="004A52C4">
        <w:rPr>
          <w:rStyle w:val="HideTWBExt"/>
          <w:rFonts w:eastAsiaTheme="majorEastAsia"/>
        </w:rPr>
        <w:t>&lt;/Original&gt;</w:t>
      </w:r>
    </w:p>
    <w:p w14:paraId="74A99C3A" w14:textId="77777777" w:rsidR="00255466" w:rsidRPr="004A52C4" w:rsidRDefault="00255466" w:rsidP="00255466">
      <w:r w:rsidRPr="004A52C4">
        <w:rPr>
          <w:rStyle w:val="HideTWBExt"/>
          <w:rFonts w:eastAsiaTheme="majorEastAsia"/>
        </w:rPr>
        <w:t>&lt;/Amend&gt;</w:t>
      </w:r>
    </w:p>
    <w:p w14:paraId="2643C16D" w14:textId="4558C854" w:rsidR="00255466" w:rsidRPr="004A52C4" w:rsidRDefault="00255466" w:rsidP="00255466">
      <w:pPr>
        <w:pStyle w:val="AmNumberTabs"/>
        <w:keepNext/>
      </w:pPr>
      <w:r w:rsidRPr="004A52C4">
        <w:rPr>
          <w:rStyle w:val="HideTWBExt"/>
          <w:rFonts w:eastAsiaTheme="majorEastAsia"/>
          <w:b w:val="0"/>
        </w:rPr>
        <w:t>&lt;Amend&gt;</w:t>
      </w:r>
      <w:r w:rsidRPr="004A52C4">
        <w:t>Amendment</w:t>
      </w:r>
      <w:r w:rsidRPr="004A52C4">
        <w:tab/>
      </w:r>
      <w:r w:rsidRPr="004A52C4">
        <w:tab/>
      </w:r>
      <w:r w:rsidRPr="004A52C4">
        <w:rPr>
          <w:rStyle w:val="HideTWBExt"/>
          <w:rFonts w:eastAsiaTheme="majorEastAsia"/>
          <w:b w:val="0"/>
        </w:rPr>
        <w:t>&lt;NumAm&gt;</w:t>
      </w:r>
      <w:r w:rsidRPr="004A52C4">
        <w:t>3</w:t>
      </w:r>
      <w:r w:rsidRPr="004A52C4">
        <w:rPr>
          <w:rStyle w:val="HideTWBExt"/>
          <w:rFonts w:eastAsiaTheme="majorEastAsia"/>
          <w:b w:val="0"/>
        </w:rPr>
        <w:t>&lt;/NumAm&gt;</w:t>
      </w:r>
    </w:p>
    <w:p w14:paraId="106041BA" w14:textId="41F56BB8" w:rsidR="00255466" w:rsidRPr="004A52C4" w:rsidRDefault="00255466" w:rsidP="00255466">
      <w:pPr>
        <w:pStyle w:val="NormalBold12b"/>
        <w:keepNext/>
      </w:pPr>
      <w:r w:rsidRPr="004A52C4">
        <w:rPr>
          <w:rStyle w:val="HideTWBExt"/>
          <w:rFonts w:eastAsiaTheme="majorEastAsia"/>
          <w:b w:val="0"/>
        </w:rPr>
        <w:t>&lt;DocAmend&gt;</w:t>
      </w:r>
      <w:r w:rsidR="00ED7EC7" w:rsidRPr="004A52C4">
        <w:t>Proposal for a regulation</w:t>
      </w:r>
      <w:r w:rsidRPr="004A52C4">
        <w:rPr>
          <w:rStyle w:val="HideTWBExt"/>
          <w:rFonts w:eastAsiaTheme="majorEastAsia"/>
          <w:b w:val="0"/>
        </w:rPr>
        <w:t>&lt;/DocAmend&gt;</w:t>
      </w:r>
    </w:p>
    <w:p w14:paraId="57C628DA" w14:textId="72969464" w:rsidR="00255466" w:rsidRPr="004A52C4" w:rsidRDefault="00255466" w:rsidP="00255466">
      <w:pPr>
        <w:pStyle w:val="NormalBold"/>
      </w:pPr>
      <w:r w:rsidRPr="004A52C4">
        <w:rPr>
          <w:rStyle w:val="HideTWBExt"/>
          <w:rFonts w:eastAsiaTheme="majorEastAsia"/>
          <w:b w:val="0"/>
        </w:rPr>
        <w:t>&lt;Article&gt;</w:t>
      </w:r>
      <w:r w:rsidR="00ED7EC7" w:rsidRPr="004A52C4">
        <w:t xml:space="preserve">Article </w:t>
      </w:r>
      <w:r w:rsidR="00ED7EC7" w:rsidRPr="004A52C4">
        <w:rPr>
          <w:iCs/>
        </w:rPr>
        <w:t>6</w:t>
      </w:r>
      <w:r w:rsidR="00ED7EC7" w:rsidRPr="004A52C4">
        <w:t xml:space="preserve"> </w:t>
      </w:r>
      <w:r w:rsidR="00ED7EC7" w:rsidRPr="004A52C4">
        <w:rPr>
          <w:bCs/>
        </w:rPr>
        <w:t xml:space="preserve">– </w:t>
      </w:r>
      <w:r w:rsidR="00ED7EC7" w:rsidRPr="004A52C4">
        <w:t xml:space="preserve">paragraph </w:t>
      </w:r>
      <w:r w:rsidR="00ED7EC7" w:rsidRPr="004A52C4">
        <w:rPr>
          <w:iCs/>
        </w:rPr>
        <w:t>1</w:t>
      </w:r>
      <w:r w:rsidRPr="004A52C4">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5466" w:rsidRPr="004A52C4" w14:paraId="31A59913" w14:textId="77777777" w:rsidTr="00ED7EC7">
        <w:trPr>
          <w:jc w:val="center"/>
        </w:trPr>
        <w:tc>
          <w:tcPr>
            <w:tcW w:w="9752" w:type="dxa"/>
            <w:gridSpan w:val="2"/>
          </w:tcPr>
          <w:p w14:paraId="4FDB785E" w14:textId="77777777" w:rsidR="00255466" w:rsidRPr="004A52C4" w:rsidRDefault="00255466" w:rsidP="0015592D">
            <w:pPr>
              <w:keepNext/>
            </w:pPr>
          </w:p>
        </w:tc>
      </w:tr>
      <w:tr w:rsidR="00255466" w:rsidRPr="004A52C4" w14:paraId="0224F9C7" w14:textId="77777777" w:rsidTr="00ED7EC7">
        <w:trPr>
          <w:jc w:val="center"/>
        </w:trPr>
        <w:tc>
          <w:tcPr>
            <w:tcW w:w="4876" w:type="dxa"/>
            <w:hideMark/>
          </w:tcPr>
          <w:p w14:paraId="38EE2919" w14:textId="0B088752" w:rsidR="00255466" w:rsidRPr="004A52C4" w:rsidRDefault="00ED7EC7" w:rsidP="0015592D">
            <w:pPr>
              <w:pStyle w:val="AmColumnHeading"/>
              <w:keepNext/>
            </w:pPr>
            <w:r w:rsidRPr="004A52C4">
              <w:t>Text proposed by the Commission</w:t>
            </w:r>
          </w:p>
        </w:tc>
        <w:tc>
          <w:tcPr>
            <w:tcW w:w="4876" w:type="dxa"/>
            <w:hideMark/>
          </w:tcPr>
          <w:p w14:paraId="23AB6A97" w14:textId="77777777" w:rsidR="00255466" w:rsidRPr="004A52C4" w:rsidRDefault="00255466" w:rsidP="0015592D">
            <w:pPr>
              <w:pStyle w:val="AmColumnHeading"/>
              <w:keepNext/>
            </w:pPr>
            <w:r w:rsidRPr="004A52C4">
              <w:t>Amendment</w:t>
            </w:r>
          </w:p>
        </w:tc>
      </w:tr>
      <w:tr w:rsidR="00255466" w:rsidRPr="004A52C4" w14:paraId="64671A2B" w14:textId="77777777" w:rsidTr="00ED7EC7">
        <w:trPr>
          <w:jc w:val="center"/>
        </w:trPr>
        <w:tc>
          <w:tcPr>
            <w:tcW w:w="4876" w:type="dxa"/>
            <w:hideMark/>
          </w:tcPr>
          <w:p w14:paraId="5F8EEF61" w14:textId="281A48EA" w:rsidR="00255466" w:rsidRPr="004A52C4" w:rsidRDefault="00ED7EC7" w:rsidP="0015592D">
            <w:pPr>
              <w:pStyle w:val="Normal6a"/>
            </w:pPr>
            <w:r w:rsidRPr="004A52C4">
              <w:t xml:space="preserve">The </w:t>
            </w:r>
            <w:r w:rsidRPr="004A52C4">
              <w:rPr>
                <w:b/>
                <w:bCs/>
                <w:i/>
                <w:iCs/>
              </w:rPr>
              <w:t>indicative financial envelope</w:t>
            </w:r>
            <w:r w:rsidRPr="004A52C4">
              <w:t xml:space="preserve"> for the implementation of the Regulation for the period 2028-2034 is set at EUR 10 675 000 000 in current prices.</w:t>
            </w:r>
          </w:p>
        </w:tc>
        <w:tc>
          <w:tcPr>
            <w:tcW w:w="4876" w:type="dxa"/>
            <w:hideMark/>
          </w:tcPr>
          <w:p w14:paraId="09823CE7" w14:textId="4D718D76" w:rsidR="00255466" w:rsidRPr="004A52C4" w:rsidRDefault="00ED7EC7" w:rsidP="0015592D">
            <w:pPr>
              <w:pStyle w:val="Normal6a"/>
            </w:pPr>
            <w:r w:rsidRPr="004A52C4">
              <w:t xml:space="preserve">The </w:t>
            </w:r>
            <w:r w:rsidRPr="004A52C4">
              <w:rPr>
                <w:b/>
                <w:bCs/>
                <w:i/>
                <w:iCs/>
              </w:rPr>
              <w:t xml:space="preserve">reference amount </w:t>
            </w:r>
            <w:r w:rsidRPr="004A52C4">
              <w:t xml:space="preserve">for the implementation of the Regulation for the period 2028-2034 is set at EUR </w:t>
            </w:r>
            <w:r w:rsidRPr="004A52C4">
              <w:rPr>
                <w:b/>
                <w:bCs/>
              </w:rPr>
              <w:t>[number from the interim report, in current and 2025 prices]</w:t>
            </w:r>
            <w:r w:rsidRPr="004A52C4">
              <w:t>; </w:t>
            </w:r>
          </w:p>
        </w:tc>
      </w:tr>
    </w:tbl>
    <w:p w14:paraId="6263E2EC" w14:textId="0D91DB8C" w:rsidR="00255466" w:rsidRPr="004A52C4" w:rsidRDefault="00255466" w:rsidP="00255466">
      <w:pPr>
        <w:pStyle w:val="AmOrLang"/>
      </w:pPr>
      <w:r w:rsidRPr="004A52C4">
        <w:t xml:space="preserve">Or. </w:t>
      </w:r>
      <w:r w:rsidRPr="004A52C4">
        <w:rPr>
          <w:rStyle w:val="HideTWBExt"/>
          <w:rFonts w:eastAsiaTheme="majorEastAsia"/>
        </w:rPr>
        <w:t>&lt;Original&gt;</w:t>
      </w:r>
      <w:r w:rsidR="00ED7EC7" w:rsidRPr="004A52C4">
        <w:rPr>
          <w:rStyle w:val="HideTWBInt"/>
        </w:rPr>
        <w:t>{EN}</w:t>
      </w:r>
      <w:r w:rsidR="00ED7EC7" w:rsidRPr="004A52C4">
        <w:t>en</w:t>
      </w:r>
      <w:r w:rsidRPr="004A52C4">
        <w:rPr>
          <w:rStyle w:val="HideTWBExt"/>
          <w:rFonts w:eastAsiaTheme="majorEastAsia"/>
        </w:rPr>
        <w:t>&lt;/Original&gt;</w:t>
      </w:r>
    </w:p>
    <w:p w14:paraId="00E11A89" w14:textId="77777777" w:rsidR="00255466" w:rsidRPr="004A52C4" w:rsidRDefault="00255466" w:rsidP="00255466">
      <w:r w:rsidRPr="004A52C4">
        <w:rPr>
          <w:rStyle w:val="HideTWBExt"/>
          <w:rFonts w:eastAsiaTheme="majorEastAsia"/>
        </w:rPr>
        <w:t>&lt;/Amend&gt;</w:t>
      </w:r>
    </w:p>
    <w:p w14:paraId="058DE223" w14:textId="1EAEDE62" w:rsidR="00AE5581" w:rsidRPr="004A52C4" w:rsidRDefault="00873BF3" w:rsidP="0003367A">
      <w:r w:rsidRPr="004A52C4">
        <w:rPr>
          <w:rStyle w:val="HideTWBExt"/>
        </w:rPr>
        <w:t>&lt;/RepeatBlock-Amend&gt;</w:t>
      </w:r>
    </w:p>
    <w:sectPr w:rsidR="00AE5581" w:rsidRPr="004A52C4"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14033" w14:textId="77777777" w:rsidR="001F3A92" w:rsidRPr="00190C10" w:rsidRDefault="001F3A92">
      <w:r w:rsidRPr="00190C10">
        <w:separator/>
      </w:r>
    </w:p>
  </w:endnote>
  <w:endnote w:type="continuationSeparator" w:id="0">
    <w:p w14:paraId="0EA4322A" w14:textId="77777777" w:rsidR="001F3A92" w:rsidRPr="00190C10" w:rsidRDefault="001F3A92">
      <w:r w:rsidRPr="00190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53C4F" w14:textId="77777777" w:rsidR="00190C10" w:rsidRPr="00190C10" w:rsidRDefault="00190C10" w:rsidP="00190C10">
    <w:pPr>
      <w:pStyle w:val="EPFooter"/>
    </w:pPr>
    <w:r w:rsidRPr="00190C10">
      <w:t>PE</w:t>
    </w:r>
    <w:r w:rsidRPr="00190C10">
      <w:rPr>
        <w:rStyle w:val="HideTWBExt"/>
      </w:rPr>
      <w:t>&lt;NoPE&gt;</w:t>
    </w:r>
    <w:r w:rsidRPr="00190C10">
      <w:t>785.188</w:t>
    </w:r>
    <w:r w:rsidRPr="00190C10">
      <w:rPr>
        <w:rStyle w:val="HideTWBExt"/>
      </w:rPr>
      <w:t>&lt;/NoPE&gt;&lt;Version&gt;</w:t>
    </w:r>
    <w:r w:rsidRPr="00190C10">
      <w:t>v02-00</w:t>
    </w:r>
    <w:r w:rsidRPr="00190C10">
      <w:rPr>
        <w:rStyle w:val="HideTWBExt"/>
      </w:rPr>
      <w:t>&lt;/Version&gt;</w:t>
    </w:r>
    <w:r w:rsidRPr="00190C10">
      <w:tab/>
    </w:r>
    <w:r w:rsidRPr="00190C10">
      <w:fldChar w:fldCharType="begin"/>
    </w:r>
    <w:r w:rsidRPr="00190C10">
      <w:instrText xml:space="preserve"> PAGE  \* MERGEFORMAT </w:instrText>
    </w:r>
    <w:r w:rsidRPr="00190C10">
      <w:fldChar w:fldCharType="separate"/>
    </w:r>
    <w:r w:rsidRPr="00190C10">
      <w:rPr>
        <w:noProof/>
      </w:rPr>
      <w:t>8</w:t>
    </w:r>
    <w:r w:rsidRPr="00190C10">
      <w:fldChar w:fldCharType="end"/>
    </w:r>
    <w:r w:rsidRPr="00190C10">
      <w:t>/</w:t>
    </w:r>
    <w:r w:rsidRPr="00190C10">
      <w:fldChar w:fldCharType="begin"/>
    </w:r>
    <w:r w:rsidRPr="00190C10">
      <w:instrText xml:space="preserve"> NUMPAGES  \* MERGEFORMAT </w:instrText>
    </w:r>
    <w:r w:rsidRPr="00190C10">
      <w:fldChar w:fldCharType="separate"/>
    </w:r>
    <w:r w:rsidRPr="00190C10">
      <w:rPr>
        <w:noProof/>
      </w:rPr>
      <w:t>8</w:t>
    </w:r>
    <w:r w:rsidRPr="00190C10">
      <w:fldChar w:fldCharType="end"/>
    </w:r>
    <w:r w:rsidRPr="00190C10">
      <w:tab/>
    </w:r>
    <w:r w:rsidRPr="00190C10">
      <w:rPr>
        <w:rStyle w:val="HideTWBExt"/>
      </w:rPr>
      <w:t>&lt;PathFdR&gt;</w:t>
    </w:r>
    <w:r w:rsidRPr="00190C10">
      <w:t>PA\1338950EN.docx</w:t>
    </w:r>
    <w:r w:rsidRPr="00190C10">
      <w:rPr>
        <w:rStyle w:val="HideTWBExt"/>
      </w:rPr>
      <w:t>&lt;/PathFdR&gt;</w:t>
    </w:r>
  </w:p>
  <w:p w14:paraId="74D324C0" w14:textId="69EB57E5" w:rsidR="002E2F2E" w:rsidRPr="00190C10" w:rsidRDefault="00190C10" w:rsidP="00190C10">
    <w:pPr>
      <w:pStyle w:val="EPFooter2"/>
    </w:pPr>
    <w:r w:rsidRPr="00190C10">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6E91" w14:textId="77777777" w:rsidR="00190C10" w:rsidRPr="00190C10" w:rsidRDefault="00190C10" w:rsidP="00190C10">
    <w:pPr>
      <w:pStyle w:val="EPFooter"/>
    </w:pPr>
    <w:r w:rsidRPr="00190C10">
      <w:rPr>
        <w:rStyle w:val="HideTWBExt"/>
      </w:rPr>
      <w:t>&lt;PathFdR&gt;</w:t>
    </w:r>
    <w:r w:rsidRPr="00190C10">
      <w:t>PA\1338950EN.docx</w:t>
    </w:r>
    <w:r w:rsidRPr="00190C10">
      <w:rPr>
        <w:rStyle w:val="HideTWBExt"/>
      </w:rPr>
      <w:t>&lt;/PathFdR&gt;</w:t>
    </w:r>
    <w:r w:rsidRPr="00190C10">
      <w:tab/>
    </w:r>
    <w:r w:rsidRPr="00190C10">
      <w:fldChar w:fldCharType="begin"/>
    </w:r>
    <w:r w:rsidRPr="00190C10">
      <w:instrText xml:space="preserve"> PAGE  \* MERGEFORMAT </w:instrText>
    </w:r>
    <w:r w:rsidRPr="00190C10">
      <w:fldChar w:fldCharType="separate"/>
    </w:r>
    <w:r w:rsidRPr="00190C10">
      <w:rPr>
        <w:noProof/>
      </w:rPr>
      <w:t>7</w:t>
    </w:r>
    <w:r w:rsidRPr="00190C10">
      <w:fldChar w:fldCharType="end"/>
    </w:r>
    <w:r w:rsidRPr="00190C10">
      <w:t>/</w:t>
    </w:r>
    <w:r w:rsidRPr="00190C10">
      <w:fldChar w:fldCharType="begin"/>
    </w:r>
    <w:r w:rsidRPr="00190C10">
      <w:instrText xml:space="preserve"> NUMPAGES  \* MERGEFORMAT </w:instrText>
    </w:r>
    <w:r w:rsidRPr="00190C10">
      <w:fldChar w:fldCharType="separate"/>
    </w:r>
    <w:r w:rsidRPr="00190C10">
      <w:rPr>
        <w:noProof/>
      </w:rPr>
      <w:t>8</w:t>
    </w:r>
    <w:r w:rsidRPr="00190C10">
      <w:fldChar w:fldCharType="end"/>
    </w:r>
    <w:r w:rsidRPr="00190C10">
      <w:tab/>
      <w:t>PE</w:t>
    </w:r>
    <w:r w:rsidRPr="00190C10">
      <w:rPr>
        <w:rStyle w:val="HideTWBExt"/>
      </w:rPr>
      <w:t>&lt;NoPE&gt;</w:t>
    </w:r>
    <w:r w:rsidRPr="00190C10">
      <w:t>785.188</w:t>
    </w:r>
    <w:r w:rsidRPr="00190C10">
      <w:rPr>
        <w:rStyle w:val="HideTWBExt"/>
      </w:rPr>
      <w:t>&lt;/NoPE&gt;&lt;Version&gt;</w:t>
    </w:r>
    <w:r w:rsidRPr="00190C10">
      <w:t>v02-00</w:t>
    </w:r>
    <w:r w:rsidRPr="00190C10">
      <w:rPr>
        <w:rStyle w:val="HideTWBExt"/>
      </w:rPr>
      <w:t>&lt;/Version&gt;</w:t>
    </w:r>
  </w:p>
  <w:p w14:paraId="3D04DD99" w14:textId="44736A68" w:rsidR="002E2F2E" w:rsidRPr="00190C10" w:rsidRDefault="00190C10" w:rsidP="00190C10">
    <w:pPr>
      <w:pStyle w:val="EPFooter2"/>
    </w:pPr>
    <w:r w:rsidRPr="00190C10">
      <w:tab/>
    </w:r>
    <w:r w:rsidRPr="00190C10">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D5D9" w14:textId="77777777" w:rsidR="00190C10" w:rsidRPr="00190C10" w:rsidRDefault="00190C10" w:rsidP="00190C10">
    <w:pPr>
      <w:pStyle w:val="EPFooter"/>
    </w:pPr>
    <w:r w:rsidRPr="00190C10">
      <w:rPr>
        <w:rStyle w:val="HideTWBExt"/>
      </w:rPr>
      <w:t>&lt;PathFdR&gt;</w:t>
    </w:r>
    <w:r w:rsidRPr="00190C10">
      <w:t>PA\1338950EN.docx</w:t>
    </w:r>
    <w:r w:rsidRPr="00190C10">
      <w:rPr>
        <w:rStyle w:val="HideTWBExt"/>
      </w:rPr>
      <w:t>&lt;/PathFdR&gt;</w:t>
    </w:r>
    <w:r w:rsidRPr="00190C10">
      <w:tab/>
    </w:r>
    <w:r w:rsidRPr="00190C10">
      <w:tab/>
      <w:t>PE</w:t>
    </w:r>
    <w:r w:rsidRPr="00190C10">
      <w:rPr>
        <w:rStyle w:val="HideTWBExt"/>
      </w:rPr>
      <w:t>&lt;NoPE&gt;</w:t>
    </w:r>
    <w:r w:rsidRPr="00190C10">
      <w:t>785.188</w:t>
    </w:r>
    <w:r w:rsidRPr="00190C10">
      <w:rPr>
        <w:rStyle w:val="HideTWBExt"/>
      </w:rPr>
      <w:t>&lt;/NoPE&gt;&lt;Version&gt;</w:t>
    </w:r>
    <w:r w:rsidRPr="00190C10">
      <w:t>v02-00</w:t>
    </w:r>
    <w:r w:rsidRPr="00190C10">
      <w:rPr>
        <w:rStyle w:val="HideTWBExt"/>
      </w:rPr>
      <w:t>&lt;/Version&gt;</w:t>
    </w:r>
  </w:p>
  <w:p w14:paraId="1810BE30" w14:textId="5D258C22" w:rsidR="002E2F2E" w:rsidRPr="00190C10" w:rsidRDefault="00190C10" w:rsidP="00190C10">
    <w:pPr>
      <w:pStyle w:val="EPFooter2"/>
    </w:pPr>
    <w:r w:rsidRPr="00190C10">
      <w:t>EN</w:t>
    </w:r>
    <w:r w:rsidRPr="00190C10">
      <w:tab/>
    </w:r>
    <w:r w:rsidRPr="00190C10">
      <w:rPr>
        <w:b w:val="0"/>
        <w:i/>
        <w:color w:val="C0C0C0"/>
        <w:sz w:val="22"/>
      </w:rPr>
      <w:t>United in diversity</w:t>
    </w:r>
    <w:r w:rsidRPr="00190C1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1A47" w14:textId="77777777" w:rsidR="001F3A92" w:rsidRPr="00190C10" w:rsidRDefault="001F3A92">
      <w:r w:rsidRPr="00190C10">
        <w:separator/>
      </w:r>
    </w:p>
  </w:footnote>
  <w:footnote w:type="continuationSeparator" w:id="0">
    <w:p w14:paraId="262FA609" w14:textId="77777777" w:rsidR="001F3A92" w:rsidRPr="00190C10" w:rsidRDefault="001F3A92">
      <w:r w:rsidRPr="00190C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F41CD" w14:textId="77777777" w:rsidR="00190C10" w:rsidRPr="00190C10" w:rsidRDefault="00190C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CC03" w14:textId="77777777" w:rsidR="00190C10" w:rsidRPr="00190C10" w:rsidRDefault="00190C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4A3A" w14:textId="77777777" w:rsidR="00190C10" w:rsidRPr="00190C10" w:rsidRDefault="00190C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F192091E"/>
    <w:lvl w:ilvl="0" w:tplc="0809000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89623031">
    <w:abstractNumId w:val="9"/>
  </w:num>
  <w:num w:numId="2" w16cid:durableId="2065136639">
    <w:abstractNumId w:val="9"/>
  </w:num>
  <w:num w:numId="3" w16cid:durableId="808674323">
    <w:abstractNumId w:val="7"/>
  </w:num>
  <w:num w:numId="4" w16cid:durableId="231545812">
    <w:abstractNumId w:val="7"/>
  </w:num>
  <w:num w:numId="5" w16cid:durableId="852693996">
    <w:abstractNumId w:val="6"/>
  </w:num>
  <w:num w:numId="6" w16cid:durableId="1691762035">
    <w:abstractNumId w:val="6"/>
  </w:num>
  <w:num w:numId="7" w16cid:durableId="1286816132">
    <w:abstractNumId w:val="5"/>
  </w:num>
  <w:num w:numId="8" w16cid:durableId="1739939297">
    <w:abstractNumId w:val="5"/>
  </w:num>
  <w:num w:numId="9" w16cid:durableId="1861888467">
    <w:abstractNumId w:val="4"/>
  </w:num>
  <w:num w:numId="10" w16cid:durableId="995837590">
    <w:abstractNumId w:val="4"/>
  </w:num>
  <w:num w:numId="11" w16cid:durableId="437994838">
    <w:abstractNumId w:val="8"/>
  </w:num>
  <w:num w:numId="12" w16cid:durableId="926039471">
    <w:abstractNumId w:val="8"/>
  </w:num>
  <w:num w:numId="13" w16cid:durableId="2081974520">
    <w:abstractNumId w:val="3"/>
  </w:num>
  <w:num w:numId="14" w16cid:durableId="788158156">
    <w:abstractNumId w:val="3"/>
  </w:num>
  <w:num w:numId="15" w16cid:durableId="2081251003">
    <w:abstractNumId w:val="2"/>
  </w:num>
  <w:num w:numId="16" w16cid:durableId="897933950">
    <w:abstractNumId w:val="2"/>
  </w:num>
  <w:num w:numId="17" w16cid:durableId="993992415">
    <w:abstractNumId w:val="1"/>
  </w:num>
  <w:num w:numId="18" w16cid:durableId="1353872862">
    <w:abstractNumId w:val="1"/>
  </w:num>
  <w:num w:numId="19" w16cid:durableId="163017266">
    <w:abstractNumId w:val="0"/>
  </w:num>
  <w:num w:numId="20" w16cid:durableId="820000748">
    <w:abstractNumId w:val="0"/>
  </w:num>
  <w:num w:numId="21" w16cid:durableId="1035345811">
    <w:abstractNumId w:val="9"/>
  </w:num>
  <w:num w:numId="22" w16cid:durableId="1487555473">
    <w:abstractNumId w:val="7"/>
  </w:num>
  <w:num w:numId="23" w16cid:durableId="508907495">
    <w:abstractNumId w:val="6"/>
  </w:num>
  <w:num w:numId="24" w16cid:durableId="1420256445">
    <w:abstractNumId w:val="5"/>
  </w:num>
  <w:num w:numId="25" w16cid:durableId="312831543">
    <w:abstractNumId w:val="4"/>
  </w:num>
  <w:num w:numId="26" w16cid:durableId="785273243">
    <w:abstractNumId w:val="8"/>
  </w:num>
  <w:num w:numId="27" w16cid:durableId="239292606">
    <w:abstractNumId w:val="3"/>
  </w:num>
  <w:num w:numId="28" w16cid:durableId="305546014">
    <w:abstractNumId w:val="2"/>
  </w:num>
  <w:num w:numId="29" w16cid:durableId="1932467895">
    <w:abstractNumId w:val="1"/>
  </w:num>
  <w:num w:numId="30" w16cid:durableId="1906914051">
    <w:abstractNumId w:val="0"/>
  </w:num>
  <w:num w:numId="31" w16cid:durableId="1960260094">
    <w:abstractNumId w:val="9"/>
  </w:num>
  <w:num w:numId="32" w16cid:durableId="674960402">
    <w:abstractNumId w:val="7"/>
  </w:num>
  <w:num w:numId="33" w16cid:durableId="642463909">
    <w:abstractNumId w:val="6"/>
  </w:num>
  <w:num w:numId="34" w16cid:durableId="143545582">
    <w:abstractNumId w:val="5"/>
  </w:num>
  <w:num w:numId="35" w16cid:durableId="263416019">
    <w:abstractNumId w:val="4"/>
  </w:num>
  <w:num w:numId="36" w16cid:durableId="1324436479">
    <w:abstractNumId w:val="8"/>
  </w:num>
  <w:num w:numId="37" w16cid:durableId="2124570193">
    <w:abstractNumId w:val="3"/>
  </w:num>
  <w:num w:numId="38" w16cid:durableId="686175341">
    <w:abstractNumId w:val="2"/>
  </w:num>
  <w:num w:numId="39" w16cid:durableId="1241603663">
    <w:abstractNumId w:val="1"/>
  </w:num>
  <w:num w:numId="40" w16cid:durableId="971599221">
    <w:abstractNumId w:val="0"/>
  </w:num>
  <w:num w:numId="41" w16cid:durableId="1320813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2"/>
    <w:docVar w:name="CODEMNU" w:val=" 3"/>
    <w:docVar w:name="COM2KEY" w:val="CJ64"/>
    <w:docVar w:name="COMKEY" w:val="BUDG"/>
    <w:docVar w:name="CopyToNetwork" w:val="-1"/>
    <w:docVar w:name="CVar" w:val="3"/>
    <w:docVar w:name="DOCDT" w:val="25/02/2026"/>
    <w:docVar w:name="DOCMNU" w:val=" 1"/>
    <w:docVar w:name="iNoAmend" w:val="3"/>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95240 HideTWBExt;}{\*\cs18 \additive \v\f1\fs20\cf15 _x000d__x000a_\spriority0 \styrsid15695240 HideTWBInt;}{\s19\ql \li0\ri0\nowidctlpar\wrapdefault\aspalpha\aspnum\faauto\adjustright\rin0\lin0\itap0 \rtlch\fcs1 \af0\afs20\alang1025 \ltrch\fcs0 \b\fs24\lang2057\langfe2057\cgrid\langnp2057\langfenp2057 _x000d__x000a_\sbasedon0 \snext19 \spriority0 \styrsid15695240 NormalBold;}{\s20\qr \li0\ri0\sb240\sa240\nowidctlpar\wrapdefault\aspalpha\aspnum\faauto\adjustright\rin0\lin0\itap0 \rtlch\fcs1 \af0\afs20\alang1025 \ltrch\fcs0 _x000d__x000a_\fs24\lang2057\langfe2057\cgrid\langnp2057\langfenp2057 \sbasedon0 \snext20 \spriority0 \styrsid15695240 AmOrLang;}{\s21\ql \li0\ri0\sa120\nowidctlpar\wrapdefault\aspalpha\aspnum\faauto\adjustright\rin0\lin0\itap0 \rtlch\fcs1 \af0\afs20\alang1025 _x000d__x000a_\ltrch\fcs0 \fs24\lang2057\langfe2057\cgrid\langnp2057\langfenp2057 \sbasedon0 \snext21 \spriority0 \styrsid15695240 Normal6a;}{\s22\qc \li0\ri0\sa240\nowidctlpar\wrapdefault\aspalpha\aspnum\faauto\adjustright\rin0\lin0\itap0 \rtlch\fcs1 _x000d__x000a_\af0\afs20\alang1025 \ltrch\fcs0 \i\fs24\lang2057\langfe2057\cgrid\langnp2057\langfenp2057 \sbasedon0 \snext22 \spriority0 \styrsid156952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95240 AmNumberTabs;}{\s24\ql \li0\ri0\sa240\nowidctlpar\wrapdefault\aspalpha\aspnum\faauto\adjustright\rin0\lin0\itap0 \rtlch\fcs1 _x000d__x000a_\af0\afs20\alang1025 \ltrch\fcs0 \i\fs24\lang2057\langfe2057\cgrid\langnp2057\langfenp2057 \sbasedon0 \snext24 \spriority0 \styrsid15695240 AmJustText;}{_x000d__x000a_\s25\qc \li0\ri0\sb240\sa240\nowidctlpar\wrapdefault\aspalpha\aspnum\faauto\adjustright\rin0\lin0\itap0 \rtlch\fcs1 \af0\afs20\alang1025 \ltrch\fcs0 \i\fs24\lang2057\langfe2057\cgrid\langnp2057\langfenp2057 _x000d__x000a_\sbasedon0 \snext25 \spriority0 \styrsid15695240 AmCrossRef;}{\s26\qc \li0\ri0\sb240\sa240\keepn\nowidctlpar\wrapdefault\aspalpha\aspnum\faauto\adjustright\rin0\lin0\itap0 \rtlch\fcs1 \af0\afs20\alang1025 \ltrch\fcs0 _x000d__x000a_\i\fs24\lang2057\langfe2057\cgrid\langnp2057\langfenp2057 \sbasedon0 \snext24 \spriority0 \styrsid15695240 AmJustTitle;}{\s27\ql \li0\ri0\sb240\nowidctlpar\wrapdefault\aspalpha\aspnum\faauto\adjustright\rin0\lin0\itap0 \rtlch\fcs1 \af0\afs20\alang1025 _x000d__x000a_\ltrch\fcs0 \b\fs24\lang2057\langfe2057\cgrid\langnp2057\langfenp2057 \sbasedon0 \snext27 \spriority0 \styrsid15695240 NormalBold12b;}}{\*\rsidtbl \rsid24658\rsid223860\rsid735077\rsid1718133\rsid2892074\rsid3565327\rsid4666813\rsid6641733\rsid7821247_x000d__x000a_\rsid7823322\rsid9636012\rsid10377208\rsid11215221\rsid11549030\rsid12154954\rsid14382809\rsid14424199\rsid15204470\rsid15285974\rsid15695240\rsid15950462\rsid16324206\rsid16521925\rsid16662270}{\mmathPr\mmathFont34\mbrkBin0\mbrkBinSub0\msmallFrac0_x000d__x000a_\mdispDef1\mlMargin0\mrMargin0\mdefJc1\mwrapIndent1440\mintLim0\mnaryLim1}{\info{\author DE WIT Muriel}{\operator DE WIT Muriel}{\creatim\yr2026\mo2\dy25\hr15\min46}{\revtim\yr2026\mo2\dy25\hr15\min46}{\version1}{\edmins0}{\nofpages1}{\nofwords115}_x000d__x000a_{\nofchars656}{\nofcharsws7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95240\newtblstyruls\nogrowautofit\usenormstyforlist\noindnmbrts\felnbrelev\nocxsptable\indrlsweleven\noafcnsttbl\afelev\utinl\hwelev\spltpgpar\notcvasp\notbrkcnstfrctbl\notvatxbx\krnprsnet\cachedcolbal _x000d__x000a_\nouicompat \fet0{\*\wgrffmtfilter 013f}\nofeaturethrottle1\ilfomacatclnup0{\*\template C:\\Users\\mdewit\\AppData\\Local\\Temp\\Blank1.dotx}{\*\ftnsep \ltrpar \pard\plain \ltrpar_x000d__x000a_\ql \li0\ri0\widctlpar\wrapdefault\aspalpha\aspnum\faauto\adjustright\rin0\lin0\itap0 \rtlch\fcs1 \af0\afs20\alang1025 \ltrch\fcs0 \fs24\lang2057\langfe2057\cgrid\langnp2057\langfenp2057 {\rtlch\fcs1 \af0 \ltrch\fcs0 \insrsid7821247 \chftnsep _x000d__x000a_\par }}{\*\ftnsepc \ltrpar \pard\plain \ltrpar\ql \li0\ri0\widctlpar\wrapdefault\aspalpha\aspnum\faauto\adjustright\rin0\lin0\itap0 \rtlch\fcs1 \af0\afs20\alang1025 \ltrch\fcs0 \fs24\lang2057\langfe2057\cgrid\langnp2057\langfenp2057 {\rtlch\fcs1 \af0 _x000d__x000a_\ltrch\fcs0 \insrsid7821247 \chftnsepc _x000d__x000a_\par }}{\*\aftnsep \ltrpar \pard\plain \ltrpar\ql \li0\ri0\widctlpar\wrapdefault\aspalpha\aspnum\faauto\adjustright\rin0\lin0\itap0 \rtlch\fcs1 \af0\afs20\alang1025 \ltrch\fcs0 \fs24\lang2057\langfe2057\cgrid\langnp2057\langfenp2057 {\rtlch\fcs1 \af0 _x000d__x000a_\ltrch\fcs0 \insrsid7821247 \chftnsep _x000d__x000a_\par }}{\*\aftnsepc \ltrpar \pard\plain \ltrpar\ql \li0\ri0\widctlpar\wrapdefault\aspalpha\aspnum\faauto\adjustright\rin0\lin0\itap0 \rtlch\fcs1 \af0\afs20\alang1025 \ltrch\fcs0 \fs24\lang2057\langfe2057\cgrid\langnp2057\langfenp2057 {\rtlch\fcs1 \af0 _x000d__x000a_\ltrch\fcs0 \insrsid7821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95240 \rtlch\fcs1 _x000d__x000a_\af0\afs20\alang1025 \ltrch\fcs0 \b\fs24\lang2057\langfe2057\cgrid\langnp2057\langfenp2057 {\rtlch\fcs1 \af0 \ltrch\fcs0 \cs17\b0\v\fs20\cf9\lang1024\langfe1024\loch\af1\hich\af1\dbch\af31501\noproof\insrsid15695240\charrsid2046610 {\*\bkmkstart restart}_x000d__x000a_\hich\af1\dbch\af31501\loch\f1 &lt;Amend&gt;}{\rtlch\fcs1 \af0 \ltrch\fcs0 \insrsid15695240\charrsid2046610 Amendment\tab \tab }{\rtlch\fcs1 \af0 \ltrch\fcs0 _x000d__x000a_\cs17\b0\v\fs20\cf9\lang1024\langfe1024\loch\af1\hich\af1\dbch\af31501\noproof\insrsid15695240\charrsid2046610 \hich\af1\dbch\af31501\loch\f1 &lt;NumAm&gt;}{\rtlch\fcs1 \af0 \ltrch\fcs0 \insrsid15695240\charrsid2046610 #}{\rtlch\fcs1 \af0 \ltrch\fcs0 _x000d__x000a_\cs18\v\f1\fs20\cf15\insrsid15695240\charrsid2046610 ENMIENDA@NRAM@}{\rtlch\fcs1 \af0 \ltrch\fcs0 \insrsid15695240\charrsid2046610 #}{\rtlch\fcs1 \af0 \ltrch\fcs0 _x000d__x000a_\cs17\b0\v\fs20\cf9\lang1024\langfe1024\loch\af1\hich\af1\dbch\af31501\noproof\insrsid15695240\charrsid2046610 \hich\af1\dbch\af31501\loch\f1 &lt;/NumAm&gt;}{\rtlch\fcs1 \af0 \ltrch\fcs0 \insrsid15695240\charrsid2046610 _x000d__x000a_\par }\pard\plain \ltrpar\s27\ql \li0\ri0\sb240\keepn\nowidctlpar\wrapdefault\aspalpha\aspnum\faauto\adjustright\rin0\lin0\itap0\pararsid15695240 \rtlch\fcs1 \af0\afs20\alang1025 \ltrch\fcs0 \b\fs24\lang2057\langfe2057\cgrid\langnp2057\langfenp2057 {_x000d__x000a_\rtlch\fcs1 \af0 \ltrch\fcs0 \cs17\b0\v\fs20\cf9\lang1024\langfe1024\loch\af1\hich\af1\dbch\af31501\noproof\insrsid15695240\charrsid2046610 \hich\af1\dbch\af31501\loch\f1 &lt;DocAmend&gt;}{\rtlch\fcs1 \af0 \ltrch\fcs0 \insrsid15695240\charrsid2046610 #}{_x000d__x000a_\rtlch\fcs1 \af0 \ltrch\fcs0 \cs18\v\f1\fs20\cf15\insrsid15695240\charrsid2046610 MNU[PROPCOM][PROPCOUNC]@CHOICE@TITLEMNU}{\rtlch\fcs1 \af0 \ltrch\fcs0 \insrsid15695240\charrsid2046610 ##}{\rtlch\fcs1 \af0 \ltrch\fcs0 _x000d__x000a_\cs18\v\f1\fs20\cf15\insrsid15695240\charrsid2046610 MNU[AMACTYES][NOTAPP]@CHOICE@AMACTMNU}{\rtlch\fcs1 \af0 \ltrch\fcs0 \insrsid15695240\charrsid2046610 #}{\rtlch\fcs1 \af0 \ltrch\fcs0 _x000d__x000a_\cs17\b0\v\fs20\cf9\lang1024\langfe1024\loch\af1\hich\af1\dbch\af31501\noproof\insrsid15695240\charrsid2046610 \hich\af1\dbch\af31501\loch\f1 &lt;/DocAmend&gt;}{\rtlch\fcs1 \af0 \ltrch\fcs0 \insrsid15695240\charrsid2046610 _x000d__x000a_\par }\pard\plain \ltrpar\s19\ql \li0\ri0\nowidctlpar\wrapdefault\aspalpha\aspnum\faauto\adjustright\rin0\lin0\itap0\pararsid15695240 \rtlch\fcs1 \af0\afs20\alang1025 \ltrch\fcs0 \b\fs24\lang2057\langfe2057\cgrid\langnp2057\langfenp2057 {\rtlch\fcs1 \af0 _x000d__x000a_\ltrch\fcs0 \cs17\b0\v\fs20\cf9\lang1024\langfe1024\loch\af1\hich\af1\dbch\af31501\noproof\insrsid15695240\charrsid2046610 \hich\af1\dbch\af31501\loch\f1 &lt;Article&gt;}{\rtlch\fcs1 \af0 \ltrch\fcs0 \insrsid15695240\charrsid2046610 #}{\rtlch\fcs1 \af0 _x000d__x000a_\ltrch\fcs0 \cs18\v\f1\fs20\cf15\insrsid15695240\charrsid2046610 MNU[AMACTPARTYES][AMACTPARTNO]@CHOICE@AMACTMNU}{\rtlch\fcs1 \af0 \ltrch\fcs0 \insrsid15695240\charrsid2046610 #}{\rtlch\fcs1 \af0 \ltrch\fcs0 _x000d__x000a_\cs17\b0\v\fs20\cf9\lang1024\langfe1024\loch\af1\hich\af1\dbch\af31501\noproof\insrsid15695240\charrsid2046610 \hich\af1\dbch\af31501\loch\f1 &lt;/Article&gt;}{\rtlch\fcs1 \af0 \ltrch\fcs0 \insrsid15695240\charrsid2046610 _x000d__x000a_\par }\pard\plain \ltrpar\ql \li0\ri0\keepn\widctlpar\wrapdefault\aspalpha\aspnum\faauto\adjustright\rin0\lin0\itap0\pararsid15695240 \rtlch\fcs1 \af0\afs20\alang1025 \ltrch\fcs0 \fs24\lang2057\langfe2057\cgrid\langnp2057\langfenp2057 {\rtlch\fcs1 \af0 _x000d__x000a_\ltrch\fcs0 \cs17\v\fs20\cf9\lang1024\langfe1024\loch\af1\hich\af1\dbch\af31501\noproof\insrsid15695240\charrsid2046610 \hich\af1\dbch\af31501\loch\f1 &lt;DocAmend2&gt;&lt;OptDel&gt;}{\rtlch\fcs1 \af0 \ltrch\fcs0 \insrsid15695240\charrsid2046610 #}{\rtlch\fcs1 \af0 _x000d__x000a_\ltrch\fcs0 \cs18\v\f1\fs20\cf15\insrsid15695240\charrsid2046610 MNU[OPTNRACTYES][NOTAPP]@CHOICE@AMACTMNU}{\rtlch\fcs1 \af0 \ltrch\fcs0 \insrsid15695240\charrsid2046610 #}{\rtlch\fcs1 \af0 \ltrch\fcs0 _x000d__x000a_\cs17\v\fs20\cf9\lang1024\langfe1024\loch\af1\hich\af1\dbch\af31501\noproof\insrsid15695240\charrsid2046610 \hich\af1\dbch\af31501\loch\f1 &lt;/OptDel&gt;&lt;/DocAmend2&gt;}{\rtlch\fcs1 \af0 \ltrch\fcs0 \insrsid15695240\charrsid2046610 _x000d__x000a_\par }\pard \ltrpar\ql \li0\ri0\widctlpar\wrapdefault\aspalpha\aspnum\faauto\adjustright\rin0\lin0\itap0\pararsid15695240 {\rtlch\fcs1 \af0 \ltrch\fcs0 \cs17\v\fs20\cf9\lang1024\langfe1024\loch\af1\hich\af1\dbch\af31501\noproof\insrsid15695240\charrsid2046610 _x000d__x000a_\hich\af1\dbch\af31501\loch\f1 &lt;Article2&gt;&lt;OptDel&gt;}{\rtlch\fcs1 \af0 \ltrch\fcs0 \insrsid15695240\charrsid2046610 #}{\rtlch\fcs1 \af0 \ltrch\fcs0 \cs18\v\f1\fs20\cf15\insrsid15695240\charrsid2046610 MNU[OPTACTPARTYES][NOTAPP]@CHOICE@AMACTMNU}{\rtlch\fcs1 _x000d__x000a_\af0 \ltrch\fcs0 \insrsid15695240\charrsid2046610 #}{\rtlch\fcs1 \af0 \ltrch\fcs0 \cs17\v\fs20\cf9\lang1024\langfe1024\loch\af1\hich\af1\dbch\af31501\noproof\insrsid15695240\charrsid2046610 \hich\af1\dbch\af31501\loch\f1 &lt;/OptDel&gt;&lt;/Article2&gt;}{\rtlch\fcs1 _x000d__x000a_\af0 \ltrch\fcs0 \insrsid15695240\charrsid2046610 _x000d__x000a_\par \ltrrow}\trowd \ltrrow\ts11\trqc\trgaph340\trleft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752\pard\plain \ltrpar\ql \li0\ri0\keepn\widctlpar\intbl\wrapdefault\aspalpha\aspnum\faauto\adjustright\rin0\lin0\pararsid11085200 \rtlch\fcs1 _x000d__x000a_\af0\afs20\alang1025 \ltrch\fcs0 \fs24\lang2057\langfe2057\cgrid\langnp2057\langfenp2057 {\rtlch\fcs1 \af0 \ltrch\fcs0 \insrsid15695240\charrsid2046610 \cell }\pard\plain \ltrpar_x000d__x000a_\ql \li0\ri0\widctlpar\intbl\wrapdefault\aspalpha\aspnum\faauto\adjustright\rin0\lin0 \rtlch\fcs1 \af0\afs20\alang1025 \ltrch\fcs0 \fs24\lang2057\langfe2057\cgrid\langnp2057\langfenp2057 {\rtlch\fcs1 \af0 \ltrch\fcs0 \insrsid15695240\charrsid2046610 _x000d__x000a_\trowd \ltrrow\ts11\trqc\trgaph340\trleft0\trftsWidth3\trftsWidthB3\trpaddl340\trpaddr340\trpaddfl3\trpaddft3\trpaddfb3\trpaddfr3\tblrsid11085200\tbllkhdrrows\tbllkhdrcols\tbllknocolband\tblind0\tblindtype3 \clvertalt\clbrdrt\brdrtbl \clbrdrl\brdrtbl _x000d__x000a_\clbrdrb\brdrtbl \clbrdrr\brdrtbl \cltxlrtb\clftsWidth3\clwWidth9752\clshdrawnil \cellx9752\row \ltrrow}\trowd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2\qc \li0\ri0\sa240\keepn\nowidctlpar\intbl\wrapdefault\aspalpha\aspnum\faauto\adjustright\rin0\lin0\pararsid11085200 \rtlch\fcs1 \af0\afs20\alang1025 \ltrch\fcs0 \i\fs24\lang2057\langfe2057\cgrid\langnp2057\langfenp2057 {\rtlch\fcs1 \af0 \ltrch\fcs0 _x000d__x000a_\insrsid15695240\charrsid2046610 #}{\rtlch\fcs1 \af0 \ltrch\fcs0 \cs18\v\f1\fs20\cf15\insrsid15695240\charrsid2046610 MNU[OPTLEFTAMACT][LEFTPROP]@CHOICE@AMACTMNU}{\rtlch\fcs1 \af0 \ltrch\fcs0 \insrsid15695240\charrsid2046610 #\cell Amendment\cell _x000d__x000a_}\pard\plain \ltrpar\ql \li0\ri0\widctlpar\intbl\wrapdefault\aspalpha\aspnum\faauto\adjustright\rin0\lin0 \rtlch\fcs1 \af0\afs20\alang1025 \ltrch\fcs0 \fs24\lang2057\langfe2057\cgrid\langnp2057\langfenp2057 {\rtlch\fcs1 \af0 \ltrch\fcs0 _x000d__x000a_\insrsid15695240\charrsid2046610 \trowd \ltrrow\ts11\trqc\trgaph340\trleft0\trftsWidth3\trftsWidthB3\trpaddl340\trpaddr340\trpaddfl3\trpaddft3\trpaddfb3\trpaddfr3\tblrsid11085200\tbllkhdrrows\tbllkhdrcols\tbllknocolband\tblind0\tblindtype3 \clvertalt_x000d__x000a_\clbrdrt\brdrtbl \clbrdrl\brdrtbl \clbrdrb\brdrtbl \clbrdrr\brdrtbl \cltxlrtb\clftsWidth3\clwWidth4876\clshdrawnil\clhidemark \cellx4876\clvertalt\clbrdrt\brdrtbl \clbrdrl\brdrtbl \clbrdrb\brdrtbl \clbrdrr\brdrtbl _x000d__x000a_\cltxlrtb\clftsWidth3\clwWidth4876\clshdrawnil\clhidemark \cellx9752\row \ltrrow}\pard\plain \ltrpar\s21\ql \li0\ri0\sa120\nowidctlpar\intbl\wrapdefault\aspalpha\aspnum\faauto\adjustright\rin0\lin0\pararsid11085200 \rtlch\fcs1 \af0\afs20\alang1025 _x000d__x000a_\ltrch\fcs0 \fs24\lang2057\langfe2057\cgrid\langnp2057\langfenp2057 {\rtlch\fcs1 \af0 \ltrch\fcs0 \insrsid15695240\charrsid2046610 #}{\rtlch\fcs1 \af0 \ltrch\fcs0 \cs18\v\f1\fs20\cf15\insrsid15695240\charrsid2046610 _x000d__x000a_MNU[TEXTLEVA][TEXTLOTHER]@CHOICE@TEXTRMNU}{\rtlch\fcs1 \af0 \ltrch\fcs0 \insrsid15695240\charrsid2046610 #\cell #}{\rtlch\fcs1 \af0 \ltrch\fcs0 \cs18\v\f1\fs20\cf15\insrsid15695240\charrsid2046610 MNU[TEXTREVA][TEXTROTHER]@CHOICE@TEXTRMNU}{\rtlch\fcs1 _x000d__x000a_\af0 \ltrch\fcs0 \insrsid15695240\charrsid2046610 #\cell }\pard\plain \ltrpar\ql \li0\ri0\widctlpar\intbl\wrapdefault\aspalpha\aspnum\faauto\adjustright\rin0\lin0 \rtlch\fcs1 \af0\afs20\alang1025 \ltrch\fcs0 _x000d__x000a_\fs24\lang2057\langfe2057\cgrid\langnp2057\langfenp2057 {\rtlch\fcs1 \af0 \ltrch\fcs0 \insrsid15695240\charrsid2046610 \trowd \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20\qr \li0\ri0\sb240\sa240\nowidctlpar\wrapdefault\aspalpha\aspnum\faauto\adjustright\rin0\lin0\itap0\pararsid15695240 \rtlch\fcs1 \af0\afs20\alang1025 \ltrch\fcs0 \fs24\lang2057\langfe2057\cgrid\langnp2057\langfenp2057 {\rtlch\fcs1 _x000d__x000a_\af0 \ltrch\fcs0 \insrsid15695240\charrsid2046610 Or. }{\rtlch\fcs1 \af0 \ltrch\fcs0 \cs17\v\fs20\cf9\lang1024\langfe1024\loch\af1\hich\af1\dbch\af31501\noproof\insrsid15695240\charrsid2046610 \hich\af1\dbch\af31501\loch\f1 &lt;Original&gt;}{\rtlch\fcs1 \af0 _x000d__x000a_\ltrch\fcs0 \insrsid15695240\charrsid2046610 #}{\rtlch\fcs1 \af0 \ltrch\fcs0 \cs18\v\f1\fs20\cf15\insrsid15695240\charrsid2046610 MNU[ORLANGONE][ORLANGMORE]@CHOICE@ORLANGMNU}{\rtlch\fcs1 \af0 \ltrch\fcs0 \insrsid15695240\charrsid2046610 #}{\rtlch\fcs1 _x000d__x000a_\af0 \ltrch\fcs0 \cs17\v\fs20\cf9\lang1024\langfe1024\loch\af1\hich\af1\dbch\af31501\noproof\insrsid15695240\charrsid2046610 \hich\af1\dbch\af31501\loch\f1 &lt;/Original&gt;}{\rtlch\fcs1 \af0 \ltrch\fcs0 \insrsid15695240\charrsid2046610 _x000d__x000a_\par }\pard\plain \ltrpar\s25\qc \li0\ri0\sb240\sa240\nowidctlpar\wrapdefault\aspalpha\aspnum\faauto\adjustright\rin0\lin0\itap0\pararsid15695240 \rtlch\fcs1 \af0\afs20\alang1025 \ltrch\fcs0 \i\fs24\lang2057\langfe2057\cgrid\langnp2057\langfenp2057 {_x000d__x000a_\rtlch\fcs1 \af0 \ltrch\fcs0 \cs17\i0\v\fs20\cf9\lang1024\langfe1024\loch\af1\hich\af1\dbch\af31501\noproof\insrsid15695240\charrsid2046610 \hich\af1\dbch\af31501\loch\f1 &lt;OptDel&gt;}{\rtlch\fcs1 \af0 \ltrch\fcs0 \insrsid15695240\charrsid2046610 #}{_x000d__x000a_\rtlch\fcs1 \af0 \ltrch\fcs0 \cs18\v\f1\fs20\cf15\insrsid15695240\charrsid2046610 MNU[CROSSREFNO][CROSSREFYES]@CHOICE@}{\rtlch\fcs1 \af0 \ltrch\fcs0 \insrsid15695240\charrsid2046610 #}{\rtlch\fcs1 \af0 \ltrch\fcs0 _x000d__x000a_\cs17\i0\v\fs20\cf9\lang1024\langfe1024\loch\af1\hich\af1\dbch\af31501\noproof\insrsid15695240\charrsid2046610 \hich\af1\dbch\af31501\loch\f1 &lt;/OptDel&gt;}{\rtlch\fcs1 \af0 \ltrch\fcs0 \insrsid15695240\charrsid2046610 _x000d__x000a_\par }\pard\plain \ltrpar\s26\qc \li0\ri0\sb240\sa240\keepn\nowidctlpar\wrapdefault\aspalpha\aspnum\faauto\adjustright\rin0\lin0\itap0\pararsid15695240 \rtlch\fcs1 \af0\afs20\alang1025 \ltrch\fcs0 \i\fs24\lang2057\langfe2057\cgrid\langnp2057\langfenp2057 {_x000d__x000a_\rtlch\fcs1 \af0 \ltrch\fcs0 \cs17\i0\v\fs20\cf9\lang1024\langfe1024\loch\af1\hich\af1\dbch\af31501\noproof\insrsid15695240\charrsid2046610 \hich\af1\dbch\af31501\loch\f1 &lt;TitreJust&gt;}{\rtlch\fcs1 \af0 \ltrch\fcs0 \insrsid15695240\charrsid2046610 _x000d__x000a_Justification}{\rtlch\fcs1 \af0 \ltrch\fcs0 \cs17\i0\v\fs20\cf9\lang1024\langfe1024\loch\af1\hich\af1\dbch\af31501\noproof\insrsid15695240\charrsid2046610 \hich\af1\dbch\af31501\loch\f1 &lt;/TitreJust&gt;}{\rtlch\fcs1 \af0 \ltrch\fcs0 _x000d__x000a_\insrsid15695240\charrsid2046610 _x000d__x000a_\par }\pard\plain \ltrpar\s24\ql \li0\ri0\sa240\nowidctlpar\wrapdefault\aspalpha\aspnum\faauto\adjustright\rin0\lin0\itap0\pararsid15695240 \rtlch\fcs1 \af0\afs20\alang1025 \ltrch\fcs0 \i\fs24\lang2057\langfe2057\cgrid\langnp2057\langfenp2057 {\rtlch\fcs1 _x000d__x000a_\af0 \ltrch\fcs0 \cs17\i0\v\fs20\cf9\lang1024\langfe1024\loch\af1\hich\af1\dbch\af31501\noproof\insrsid15695240\charrsid2046610 \hich\af1\dbch\af31501\loch\f1 &lt;OptDelPrev&gt;}{\rtlch\fcs1 \af0 \ltrch\fcs0 \insrsid15695240\charrsid2046610 #}{\rtlch\fcs1 \af0 _x000d__x000a_\ltrch\fcs0 \cs18\v\f1\fs20\cf15\insrsid15695240\charrsid2046610 MNU[TEXTJUSTYES][TEXTJUSTNO]@CHOICE@}{\rtlch\fcs1 \af0 \ltrch\fcs0 \insrsid15695240\charrsid2046610 #}{\rtlch\fcs1 \af0 \ltrch\fcs0 _x000d__x000a_\cs17\i0\v\fs20\cf9\lang1024\langfe1024\loch\af1\hich\af1\dbch\af31501\noproof\insrsid15695240\charrsid2046610 \hich\af1\dbch\af31501\loch\f1 &lt;/OptDelPrev&gt;}{\rtlch\fcs1 \af0 \ltrch\fcs0 \insrsid15695240\charrsid2046610 _x000d__x000a_\par }\pard\plain \ltrpar\ql \li0\ri0\widctlpar\wrapdefault\aspalpha\aspnum\faauto\adjustright\rin0\lin0\itap0\pararsid15695240 \rtlch\fcs1 \af0\afs20\alang1025 \ltrch\fcs0 \fs24\lang2057\langfe2057\cgrid\langnp2057\langfenp2057 {\rtlch\fcs1 \af0 \ltrch\fcs0 _x000d__x000a_\cs17\v\fs20\cf9\lang1024\langfe1024\loch\af1\hich\af1\dbch\af31501\noproof\insrsid15695240\charrsid204661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00_x000d__x000a_259565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4\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716\fbidi \fswiss\fcharset0\fprq2 Yu Gothic Light Western{\*\falt \'9f\'e0\'83\'53\'83\'56\'83\'62\'83\'4e Light};}{\f714\fbidi \fswiss\fcharset238\fprq2 Yu Gothic Light CE{\*\falt \'9f\'e0\'83\'53\'83\'56\'83\'62\'83\'4e Light};}_x000d__x000a_{\f715\fbidi \fswiss\fcharset204\fprq2 Yu Gothic Light Cyr{\*\falt \'9f\'e0\'83\'53\'83\'56\'83\'62\'83\'4e Light};}{\f717\fbidi \fswiss\fcharset161\fprq2 Yu Gothic Light Greek{\*\falt \'9f\'e0\'83\'53\'83\'56\'83\'62\'83\'4e Light};}_x000d__x000a_{\f718\fbidi \fswiss\fcharset162\fprq2 Yu Gothic Light Tur{\*\falt \'9f\'e0\'83\'53\'83\'56\'83\'62\'83\'4e Light};}{\f721\fbidi \fswiss\fcharset186\fprq2 Yu Gothic Light Baltic{\*\falt \'9f\'e0\'83\'53\'83\'56\'83\'62\'83\'4e Light};}_x000d__x000a_{\f1976\fbidi \fswiss\fcharset0\fprq2 @Yu Gothic Light Western;}{\f1974\fbidi \fswiss\fcharset238\fprq2 @Yu Gothic Light CE;}{\f1975\fbidi \fswiss\fcharset204\fprq2 @Yu Gothic Light Cyr;}{\f1977\fbidi \fswiss\fcharset161\fprq2 @Yu Gothic Light Greek;}_x000d__x000a_{\f1978\fbidi \fswiss\fcharset162\fprq2 @Yu Gothic Light Tur;}{\f1981\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93919 HideTWBExt;}{_x000d__x000a_\s18\ql \li0\ri0\nowidctlpar\wrapdefault\aspalpha\aspnum\faauto\adjustright\rin0\lin0\itap0 \rtlch\fcs1 \af0\afs20\alang1025 \ltrch\fcs0 \b\fs24\lang2057\langfe2057\cgrid\langnp2057\langfenp2057 \sbasedon0 \snext18 \spriority0 \styrsid6293919 NormalBold;}_x000d__x000a_{\s19\qr \li0\ri0\sb240\sa240\nowidctlpar\wrapdefault\aspalpha\aspnum\faauto\adjustright\rin0\lin0\itap0 \rtlch\fcs1 \af0\afs20\alang1025 \ltrch\fcs0 \fs24\lang2057\langfe2057\cgrid\langnp2057\langfenp2057 \sbasedon0 \snext19 \spriority0 \styrsid6293919 _x000d__x000a_AmOrLang;}{\s20\ql \li0\ri0\sa120\nowidctlpar\wrapdefault\aspalpha\aspnum\faauto\adjustright\rin0\lin0\itap0 \rtlch\fcs1 \af0\afs20\alang1025 \ltrch\fcs0 \fs24\lang2057\langfe2057\cgrid\langnp2057\langfenp2057 _x000d__x000a_\sbasedon0 \snext20 \spriority0 \styrsid6293919 Normal6a;}{\s21\qc \li0\ri0\sa240\nowidctlpar\wrapdefault\aspalpha\aspnum\faauto\adjustright\rin0\lin0\itap0 \rtlch\fcs1 \af0\afs20\alang1025 \ltrch\fcs0 _x000d__x000a_\i\fs24\lang2057\langfe2057\cgrid\langnp2057\langfenp2057 \sbasedon0 \snext21 \spriority0 \styrsid629391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293919 AmNumberTabs;}{\s23\ql \li0\ri0\sa240\nowidctlpar\wrapdefault\aspalpha\aspnum\faauto\adjustright\rin0\lin0\itap0 \rtlch\fcs1 _x000d__x000a_\af0\afs20\alang1025 \ltrch\fcs0 \i\fs24\lang2057\langfe2057\cgrid\langnp2057\langfenp2057 \sbasedon0 \snext23 \spriority0 \styrsid6293919 AmJustText;}{_x000d__x000a_\s24\qc \li0\ri0\sb240\sa240\nowidctlpar\wrapdefault\aspalpha\aspnum\faauto\adjustright\rin0\lin0\itap0 \rtlch\fcs1 \af0\afs20\alang1025 \ltrch\fcs0 \i\fs24\lang2057\langfe2057\cgrid\langnp2057\langfenp2057 \sbasedon0 \snext24 \spriority0 \styrsid6293919 _x000d__x000a_AmCrossRef;}{\s25\qc \li0\ri0\sb240\sa240\keepn\nowidctlpar\wrapdefault\aspalpha\aspnum\faauto\adjustright\rin0\lin0\itap0 \rtlch\fcs1 \af0\afs20\alang1025 \ltrch\fcs0 \i\fs24\lang2057\langfe2057\cgrid\langnp2057\langfenp2057 _x000d__x000a_\sbasedon0 \snext23 \spriority0 \styrsid6293919 AmJustTitle;}{\s26\ql \li0\ri0\sb240\nowidctlpar\wrapdefault\aspalpha\aspnum\faauto\adjustright\rin0\lin0\itap0 \rtlch\fcs1 \af0\afs20\alang1025 \ltrch\fcs0 _x000d__x000a_\b\fs24\lang2057\langfe2057\cgrid\langnp2057\langfenp2057 \sbasedon0 \snext26 \spriority0 \styrsid6293919 NormalBold12b;}}{\*\rsidtbl \rsid24658\rsid223860\rsid735077\rsid1718133\rsid2892074\rsid3565327\rsid4666813\rsid6293919\rsid6641733\rsid7823322_x000d__x000a_\rsid9511006\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monkuniene}{\operator MONKUNIENE Neringa}{\creatim\yr2024\mo5\dy28\hr11\min10}{\revtim\yr2024\mo5\dy28\hr11\min10}{\version1}{\edmins0}{\nofpages1}{\nofwords255}{\nofchars146}{\nofcharsws400}_x000d__x000a_{\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93919\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11006 \chftnsep _x000d__x000a_\par }}{\*\ftnsepc \ltrpar \pard\plain \ltrpar\ql \li0\ri0\widctlpar\wrapdefault\aspalpha\aspnum\faauto\adjustright\rin0\lin0\itap0 \rtlch\fcs1 \af0\afs20\alang1025 \ltrch\fcs0 \fs24\lang2057\langfe2057\cgrid\langnp2057\langfenp2057 {\rtlch\fcs1 \af0 _x000d__x000a_\ltrch\fcs0 \insrsid9511006 \chftnsepc _x000d__x000a_\par }}{\*\aftnsep \ltrpar \pard\plain \ltrpar\ql \li0\ri0\widctlpar\wrapdefault\aspalpha\aspnum\faauto\adjustright\rin0\lin0\itap0 \rtlch\fcs1 \af0\afs20\alang1025 \ltrch\fcs0 \fs24\lang2057\langfe2057\cgrid\langnp2057\langfenp2057 {\rtlch\fcs1 \af0 _x000d__x000a_\ltrch\fcs0 \insrsid9511006 \chftnsep _x000d__x000a_\par }}{\*\aftnsepc \ltrpar \pard\plain \ltrpar\ql \li0\ri0\widctlpar\wrapdefault\aspalpha\aspnum\faauto\adjustright\rin0\lin0\itap0 \rtlch\fcs1 \af0\afs20\alang1025 \ltrch\fcs0 \fs24\lang2057\langfe2057\cgrid\langnp2057\langfenp2057 {\rtlch\fcs1 \af0 _x000d__x000a_\ltrch\fcs0 \insrsid951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6293919 {\*\bkmkstart restart}_x000d__x000a_\hich\af1\dbch\af31501\loch\f1 &lt;Amend&gt;}{\rtlch\fcs1 \af0 \ltrch\fcs0 \lang1030\langfe2057\langnp1030\insrsid6293919 [ZAMENDMENT]\tab \tab }{\rtlch\fcs1 \af0 \ltrch\fcs0 _x000d__x000a_\cs17\b0\v\fs20\cf9\lang1024\langfe1024\loch\af1\hich\af1\dbch\af31501\noproof\langnp1030\insrsid6293919 \hich\af1\dbch\af31501\loch\f1 &lt;NumAm&gt;}{\rtlch\fcs1 \af0 \ltrch\fcs0 \lang1030\langfe2057\langnp1030\insrsid6293919 [ZNRAM]}{\rtlch\fcs1 \af0 _x000d__x000a_\ltrch\fcs0 \cs17\b0\v\fs20\cf9\lang1024\langfe1024\loch\af1\hich\af1\dbch\af31501\noproof\langnp1030\insrsid6293919 \hich\af1\dbch\af31501\loch\f1 &lt;/NumAm&gt;}{\rtlch\fcs1 \af0 \ltrch\fcs0 \lang1030\langfe2057\langnp1030\insrsid6293919 _x000d__x000a_\par }\pard\plain \ltrpar\s26\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6293919 \hich\af1\dbch\af31501\loch\f1 &lt;DocAmend&gt;}{\rtlch\fcs1 \af0 \ltrch\fcs0 \lang1030\langfe2057\langnp1030\insrsid6293919 _x000d__x000a_[ZPROPOSAL][ZAMACT]}{\rtlch\fcs1 \af0 \ltrch\fcs0 \cs17\b0\v\fs20\cf9\lang1024\langfe1024\loch\af1\hich\af1\dbch\af31501\noproof\langnp1030\insrsid6293919 \hich\af1\dbch\af31501\loch\f1 &lt;/DocAmend&gt;}{\rtlch\fcs1 \af0 \ltrch\fcs0 _x000d__x000a_\lang1030\langfe2057\langnp1030\insrsid6293919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6293919 \hich\af1\dbch\af31501\loch\f1 &lt;Article&gt;}{\rtlch\fcs1 \af0 \ltrch\fcs0 \lang1030\langfe2057\langnp1030\insrsid6293919 [ZAMPART]}{_x000d__x000a_\rtlch\fcs1 \af0 \ltrch\fcs0 \cs17\b0\v\fs20\cf9\lang1024\langfe1024\loch\af1\hich\af1\dbch\af31501\noproof\langnp1030\insrsid6293919 \hich\af1\dbch\af31501\loch\f1 &lt;/Article&gt;}{\rtlch\fcs1 \af0 \ltrch\fcs0 \lang1030\langfe2057\langnp1030\insrsid6293919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6293919 \hich\af1\dbch\af31501\loch\f1 &lt;DocAmend2&gt;&lt;OptDel&gt;}{\rtlch\fcs1 \af0 \ltrch\fcs0 \lang1030\langfe2057\langnp1030\insrsid6293919 [ZNRACT]}{_x000d__x000a_\rtlch\fcs1 \af0 \ltrch\fcs0 \cs17\v\fs20\cf9\lang1024\langfe1024\loch\af1\hich\af1\dbch\af31501\noproof\langnp1030\insrsid6293919 \hich\af1\dbch\af31501\loch\f1 &lt;/OptDel&gt;&lt;/DocAmend2&gt;}{\rtlch\fcs1 \af0 \ltrch\fcs0 _x000d__x000a_\lang1030\langfe2057\langnp1030\insrsid6293919 _x000d__x000a_\par }\pard \ltrpar\ql \li0\ri0\widctlpar\wrapdefault\aspalpha\aspnum\faauto\adjustright\rin0\lin0\itap0\pararsid6293919 {\rtlch\fcs1 \af0 \ltrch\fcs0 \cs17\v\fs20\cf9\lang1024\langfe1024\loch\af1\hich\af1\dbch\af31501\noproof\langnp1036\insrsid6293919 _x000d__x000a_\hich\af1\dbch\af31501\loch\f1 &lt;Article2&gt;&lt;OptDel&gt;}{\rtlch\fcs1 \af0 \ltrch\fcs0 \lang1036\langfe2057\langnp1036\insrsid6293919 [ZACTPART]}{\rtlch\fcs1 \af0 \ltrch\fcs0 _x000d__x000a_\cs17\v\fs20\cf9\lang1024\langfe1024\loch\af1\hich\af1\dbch\af31501\noproof\langnp1036\insrsid6293919 \hich\af1\dbch\af31501\loch\f1 &lt;/OptDel&gt;&lt;/Article2&gt;}{\rtlch\fcs1 \af0 \ltrch\fcs0 \lang1036\langfe2057\langnp1036\insrsid6293919 _x000d__x000a_\par \ltrrow}\trowd \irow0\irowband0\ltrrow\ts11\trqc\trgaph340\trleft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752\pard\plain \ltrpar\ql \li0\ri0\keepn\widctlpar\intbl\wrapdefault\aspalpha\aspnum\faauto\adjustright\rin0\lin0\pararsid11085200 _x000d__x000a_\rtlch\fcs1 \af0\afs20\alang1025 \ltrch\fcs0 \fs24\lang2057\langfe2057\cgrid\langnp2057\langfenp2057 {\rtlch\fcs1 \af0 \ltrch\fcs0 \lang1036\langfe2057\langnp1036\insrsid6293919 \cell }\pard\plain \ltrpar_x000d__x000a_\ql \li0\ri0\widctlpar\intbl\wrapdefault\aspalpha\aspnum\faauto\adjustright\rin0\lin0 \rtlch\fcs1 \af0\afs20\alang1025 \ltrch\fcs0 \fs24\lang2057\langfe2057\cgrid\langnp2057\langfenp2057 {\rtlch\fcs1 \af0 \ltrch\fcs0 \insrsid6293919 _x000d__x000a_\trowd \irow0\irowband0\ltrrow\ts11\trqc\trgaph340\trleft0\trftsWidth3\trftsWidthB3\trpaddl340\trpaddr340\trpaddfl3\trpaddft3\trpaddfb3\trpaddfr3\tblrsid11085200\tbllkhdrrows\tbllkhdrcols\tbllknocolband\tblind0\tblindtype3 \clvertalt\clbrdrt\brdrtbl _x000d__x000a_\clbrdrl\brdrtbl \clbrdrb\brdrtbl \clbrdrr\brdrtbl \cltxlrtb\clftsWidth3\clwWidth9752\clshdrawnil \cellx9752\row \ltrrow}\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1\qc \li0\ri0\sa240\keepn\nowidctlpar\intbl\wrapdefault\aspalpha\aspnum\faauto\adjustright\rin0\lin0\pararsid11085200 \rtlch\fcs1 \af0\afs20\alang1025 \ltrch\fcs0 \i\fs24\lang2057\langfe2057\cgrid\langnp2057\langfenp2057 {\rtlch\fcs1 \af0 \ltrch\fcs0 _x000d__x000a_\insrsid6293919 [ZLEFT]\cell [ZRIGHT]\cell }\pard\plain \ltrpar\ql \li0\ri0\widctlpar\intbl\wrapdefault\aspalpha\aspnum\faauto\adjustright\rin0\lin0 \rtlch\fcs1 \af0\afs20\alang1025 \ltrch\fcs0 \fs24\lang2057\langfe2057\cgrid\langnp2057\langfenp2057 {_x000d__x000a_\rtlch\fcs1 \af0 \ltrch\fcs0 \insrsid6293919 \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ltrrow_x000d__x000a_}\pard\plain \ltrpar\s20\ql \li0\ri0\sa120\nowidctlpar\intbl\wrapdefault\aspalpha\aspnum\faauto\adjustright\rin0\lin0\pararsid11085200 \rtlch\fcs1 \af0\afs20\alang1025 \ltrch\fcs0 \fs24\lang2057\langfe2057\cgrid\langnp2057\langfenp2057 {\rtlch\fcs1 \af0 _x000d__x000a_\ltrch\fcs0 \insrsid6293919 [ZTEXTL]\cell [ZTEXTR]\cell }\pard\plain \ltrpar\ql \li0\ri0\widctlpar\intbl\wrapdefault\aspalpha\aspnum\faauto\adjustright\rin0\lin0 \rtlch\fcs1 \af0\afs20\alang1025 \ltrch\fcs0 _x000d__x000a_\fs24\lang2057\langfe2057\cgrid\langnp2057\langfenp2057 {\rtlch\fcs1 \af0 \ltrch\fcs0 \insrsid6293919 \trowd \irow2\irowband2\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19\qr \li0\ri0\sb240\sa240\nowidctlpar\wrapdefault\aspalpha\aspnum\faauto\adjustright\rin0\lin0\itap0\pararsid6293919 \rtlch\fcs1 \af0\afs20\alang1025 \ltrch\fcs0 \fs24\lang2057\langfe2057\cgrid\langnp2057\langfenp2057 {\rtlch\fcs1 _x000d__x000a_\af0 \ltrch\fcs0 \insrsid6293919 Or. }{\rtlch\fcs1 \af0 \ltrch\fcs0 \cs17\v\fs20\cf9\lang1024\langfe1024\loch\af1\hich\af1\dbch\af31501\noproof\insrsid6293919 \hich\af1\dbch\af31501\loch\f1 &lt;Original&gt;}{\rtlch\fcs1 \af0 \ltrch\fcs0 \insrsid6293919 _x000d__x000a_[ZORLANG]}{\rtlch\fcs1 \af0 \ltrch\fcs0 \cs17\v\fs20\cf9\lang1024\langfe1024\loch\af1\hich\af1\dbch\af31501\noproof\insrsid6293919 \hich\af1\dbch\af31501\loch\f1 &lt;/Original&gt;}{\rtlch\fcs1 \af0 \ltrch\fcs0 \insrsid6293919 _x000d__x000a_\par }\pard\plain \ltrpar\s24\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OptDel&gt;}{\rtlch\fcs1 \af0 \ltrch\fcs0 \insrsid6293919 [ZCROSSREF]}{\rtlch\fcs1 \af0 \ltrch\fcs0 _x000d__x000a_\cs17\i0\v\fs20\cf9\lang1024\langfe1024\loch\af1\hich\af1\dbch\af31501\noproof\insrsid6293919 \hich\af1\dbch\af31501\loch\f1 &lt;/OptDel&gt;}{\rtlch\fcs1 \af0 \ltrch\fcs0 \insrsid6293919 _x000d__x000a_\par }\pard\plain \ltrpar\s25\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TitreJust&gt;}{\rtlch\fcs1 \af0 \ltrch\fcs0 \insrsid6293919 [ZJUSTIFICATION]}{\rtlch\fcs1 \af0 _x000d__x000a_\ltrch\fcs0 \cs17\i0\v\fs20\cf9\lang1024\langfe1024\loch\af1\hich\af1\dbch\af31501\noproof\insrsid6293919 \hich\af1\dbch\af31501\loch\f1 &lt;/TitreJust&gt;}{\rtlch\fcs1 \af0 \ltrch\fcs0 \insrsid6293919 _x000d__x000a_\par }\pard\plain \ltrpar\s23\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6293919 \hich\af1\dbch\af31501\loch\f1 &lt;OptDelPrev&gt;}{\rtlch\fcs1 \af0 \ltrch\fcs0 \insrsid6293919 [ZTEXTJUST]}{\rtlch\fcs1 \af0 \ltrch\fcs0 _x000d__x000a_\cs17\i0\v\fs20\cf9\lang1024\langfe1024\loch\af1\hich\af1\dbch\af31501\noproof\insrsid6293919 \hich\af1\dbch\af31501\loch\f1 &lt;/OptDelPrev&gt;}{\rtlch\fcs1 \af0 \ltrch\fcs0 \insrsid6293919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62939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80d3deb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38"/>
    <w:docVar w:name="TEXTRMNU" w:val="1"/>
    <w:docVar w:name="TITLECODMNU" w:val=" 1"/>
    <w:docVar w:name="TITLEMNU" w:val=" 1"/>
    <w:docVar w:name="TVTAMPART" w:val="Article 6 – paragraph 1"/>
    <w:docVar w:name="TXTLANGUE" w:val="EN"/>
    <w:docVar w:name="TXTLANGUEMIN" w:val="en"/>
    <w:docVar w:name="TXTNRC" w:val="0174/2025"/>
    <w:docVar w:name="TXTNRCOM" w:val="(2025)0548"/>
    <w:docVar w:name="TXTNRFIRSTAM" w:val="1"/>
    <w:docVar w:name="TXTNRLASTAM" w:val="3"/>
    <w:docVar w:name="TXTNRPE" w:val="785.188"/>
    <w:docVar w:name="TXTNRPROC" w:val="2025/0223"/>
    <w:docVar w:name="TXTPEorAP" w:val="PE"/>
    <w:docVar w:name="TXTROUTE" w:val="PA\1338950EN.docx"/>
    <w:docVar w:name="TXTTITLE" w:val="Regulation of the European Parliament and of the Council on the Union Civil Protection Mechanism and Union support for health emergency preparedness and response, and repealing Decision No 1313/2013/EU (Union Civil Protection Mechanism)"/>
    <w:docVar w:name="TXTVERSION" w:val="02-00"/>
  </w:docVars>
  <w:rsids>
    <w:rsidRoot w:val="001F3A92"/>
    <w:rsid w:val="00006F54"/>
    <w:rsid w:val="00007C5D"/>
    <w:rsid w:val="0003367A"/>
    <w:rsid w:val="000708C5"/>
    <w:rsid w:val="000868D1"/>
    <w:rsid w:val="000905E8"/>
    <w:rsid w:val="000B13E5"/>
    <w:rsid w:val="000B287B"/>
    <w:rsid w:val="000E7EBF"/>
    <w:rsid w:val="0011789F"/>
    <w:rsid w:val="00124F60"/>
    <w:rsid w:val="00135121"/>
    <w:rsid w:val="00140BE6"/>
    <w:rsid w:val="001449F5"/>
    <w:rsid w:val="00144F28"/>
    <w:rsid w:val="00147F4E"/>
    <w:rsid w:val="0016635E"/>
    <w:rsid w:val="00173215"/>
    <w:rsid w:val="001746D0"/>
    <w:rsid w:val="00180151"/>
    <w:rsid w:val="00190C10"/>
    <w:rsid w:val="001B7393"/>
    <w:rsid w:val="001D2ED9"/>
    <w:rsid w:val="001E42AF"/>
    <w:rsid w:val="001F21C1"/>
    <w:rsid w:val="001F3A92"/>
    <w:rsid w:val="00255466"/>
    <w:rsid w:val="00263EBE"/>
    <w:rsid w:val="0029371A"/>
    <w:rsid w:val="002C1BFC"/>
    <w:rsid w:val="002D28A7"/>
    <w:rsid w:val="002E2F2E"/>
    <w:rsid w:val="002E4AA3"/>
    <w:rsid w:val="002E5504"/>
    <w:rsid w:val="002E6F98"/>
    <w:rsid w:val="002F785C"/>
    <w:rsid w:val="00322517"/>
    <w:rsid w:val="00325BCB"/>
    <w:rsid w:val="00331944"/>
    <w:rsid w:val="00332AD9"/>
    <w:rsid w:val="003402B9"/>
    <w:rsid w:val="00347D2C"/>
    <w:rsid w:val="00362463"/>
    <w:rsid w:val="00367A50"/>
    <w:rsid w:val="0037356F"/>
    <w:rsid w:val="00390EB2"/>
    <w:rsid w:val="00391AC1"/>
    <w:rsid w:val="00396A0E"/>
    <w:rsid w:val="003A010D"/>
    <w:rsid w:val="003B04C6"/>
    <w:rsid w:val="003E2402"/>
    <w:rsid w:val="003F31B0"/>
    <w:rsid w:val="00450A7E"/>
    <w:rsid w:val="00456190"/>
    <w:rsid w:val="00462078"/>
    <w:rsid w:val="004667D1"/>
    <w:rsid w:val="00476543"/>
    <w:rsid w:val="00485C5C"/>
    <w:rsid w:val="00496FCB"/>
    <w:rsid w:val="004A52C4"/>
    <w:rsid w:val="004C28FB"/>
    <w:rsid w:val="004C44C0"/>
    <w:rsid w:val="004E64FC"/>
    <w:rsid w:val="004F4F10"/>
    <w:rsid w:val="0052544E"/>
    <w:rsid w:val="00530D92"/>
    <w:rsid w:val="00553800"/>
    <w:rsid w:val="00567C40"/>
    <w:rsid w:val="00577171"/>
    <w:rsid w:val="005940C3"/>
    <w:rsid w:val="00594C48"/>
    <w:rsid w:val="005B2F11"/>
    <w:rsid w:val="005C0BDF"/>
    <w:rsid w:val="005C129B"/>
    <w:rsid w:val="005D34ED"/>
    <w:rsid w:val="005D60C6"/>
    <w:rsid w:val="005D6788"/>
    <w:rsid w:val="006102E7"/>
    <w:rsid w:val="00610639"/>
    <w:rsid w:val="00631805"/>
    <w:rsid w:val="00640C1B"/>
    <w:rsid w:val="00657AFB"/>
    <w:rsid w:val="006D5BF7"/>
    <w:rsid w:val="007173EF"/>
    <w:rsid w:val="00724AF4"/>
    <w:rsid w:val="00727A4C"/>
    <w:rsid w:val="00757C4C"/>
    <w:rsid w:val="007638D0"/>
    <w:rsid w:val="0077463E"/>
    <w:rsid w:val="007A62EA"/>
    <w:rsid w:val="007B5CC7"/>
    <w:rsid w:val="007E2469"/>
    <w:rsid w:val="00811FC4"/>
    <w:rsid w:val="00825069"/>
    <w:rsid w:val="008313E7"/>
    <w:rsid w:val="00852263"/>
    <w:rsid w:val="00854CAC"/>
    <w:rsid w:val="00866C30"/>
    <w:rsid w:val="00873BF3"/>
    <w:rsid w:val="008A32C5"/>
    <w:rsid w:val="008C6203"/>
    <w:rsid w:val="008D61E7"/>
    <w:rsid w:val="008E2BE3"/>
    <w:rsid w:val="008F33FC"/>
    <w:rsid w:val="008F7002"/>
    <w:rsid w:val="009408DD"/>
    <w:rsid w:val="0095588E"/>
    <w:rsid w:val="009626A8"/>
    <w:rsid w:val="0099392F"/>
    <w:rsid w:val="0099493F"/>
    <w:rsid w:val="009A3E58"/>
    <w:rsid w:val="009B0491"/>
    <w:rsid w:val="00A15039"/>
    <w:rsid w:val="00A16BEA"/>
    <w:rsid w:val="00A312B3"/>
    <w:rsid w:val="00A47E2F"/>
    <w:rsid w:val="00A56164"/>
    <w:rsid w:val="00A72C35"/>
    <w:rsid w:val="00AA665F"/>
    <w:rsid w:val="00AB2895"/>
    <w:rsid w:val="00AB5733"/>
    <w:rsid w:val="00AC5AAD"/>
    <w:rsid w:val="00AE180F"/>
    <w:rsid w:val="00AE5581"/>
    <w:rsid w:val="00AE79AF"/>
    <w:rsid w:val="00AF3CE0"/>
    <w:rsid w:val="00AF62A2"/>
    <w:rsid w:val="00B362F7"/>
    <w:rsid w:val="00B5456B"/>
    <w:rsid w:val="00B74B53"/>
    <w:rsid w:val="00B87BB2"/>
    <w:rsid w:val="00BC26E4"/>
    <w:rsid w:val="00BD1EAA"/>
    <w:rsid w:val="00BD38A9"/>
    <w:rsid w:val="00BF0AFC"/>
    <w:rsid w:val="00BF6786"/>
    <w:rsid w:val="00C27FA3"/>
    <w:rsid w:val="00C473C4"/>
    <w:rsid w:val="00C52739"/>
    <w:rsid w:val="00C827FF"/>
    <w:rsid w:val="00C8553D"/>
    <w:rsid w:val="00CD34AC"/>
    <w:rsid w:val="00CE6558"/>
    <w:rsid w:val="00D006EE"/>
    <w:rsid w:val="00D318E7"/>
    <w:rsid w:val="00D7202C"/>
    <w:rsid w:val="00D8432D"/>
    <w:rsid w:val="00DC4F54"/>
    <w:rsid w:val="00DE19FF"/>
    <w:rsid w:val="00E06B05"/>
    <w:rsid w:val="00E41D99"/>
    <w:rsid w:val="00E81254"/>
    <w:rsid w:val="00E81BA6"/>
    <w:rsid w:val="00E856D2"/>
    <w:rsid w:val="00E8635B"/>
    <w:rsid w:val="00E929A7"/>
    <w:rsid w:val="00EB761F"/>
    <w:rsid w:val="00ED1769"/>
    <w:rsid w:val="00ED7EC7"/>
    <w:rsid w:val="00EF1D2A"/>
    <w:rsid w:val="00FC1AC5"/>
    <w:rsid w:val="00FC228C"/>
    <w:rsid w:val="00FC42F1"/>
    <w:rsid w:val="00FC6460"/>
    <w:rsid w:val="00FD0D14"/>
    <w:rsid w:val="00FD4BC4"/>
    <w:rsid w:val="00FE24DE"/>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0A607"/>
  <w15:chartTrackingRefBased/>
  <w15:docId w15:val="{9D03E791-8A93-4CBB-9A61-1E37926E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character" w:styleId="Hyperlink">
    <w:name w:val="Hyperlink"/>
    <w:basedOn w:val="DefaultParagraphFont"/>
    <w:rsid w:val="00ED7EC7"/>
    <w:rPr>
      <w:color w:val="0563C1" w:themeColor="hyperlink"/>
      <w:u w:val="single"/>
    </w:rPr>
  </w:style>
  <w:style w:type="character" w:styleId="UnresolvedMention">
    <w:name w:val="Unresolved Mention"/>
    <w:basedOn w:val="DefaultParagraphFont"/>
    <w:uiPriority w:val="99"/>
    <w:semiHidden/>
    <w:unhideWhenUsed/>
    <w:rsid w:val="00ED7EC7"/>
    <w:rPr>
      <w:color w:val="605E5C"/>
      <w:shd w:val="clear" w:color="auto" w:fill="E1DFDD"/>
    </w:rPr>
  </w:style>
  <w:style w:type="paragraph" w:styleId="Footer">
    <w:name w:val="footer"/>
    <w:basedOn w:val="Normal"/>
    <w:link w:val="FooterChar"/>
    <w:semiHidden/>
    <w:rsid w:val="00ED1769"/>
    <w:pPr>
      <w:tabs>
        <w:tab w:val="center" w:pos="4513"/>
        <w:tab w:val="right" w:pos="9026"/>
      </w:tabs>
    </w:pPr>
  </w:style>
  <w:style w:type="character" w:customStyle="1" w:styleId="FooterChar">
    <w:name w:val="Footer Char"/>
    <w:basedOn w:val="DefaultParagraphFont"/>
    <w:link w:val="Footer"/>
    <w:semiHidden/>
    <w:rsid w:val="00ED1769"/>
    <w:rPr>
      <w:sz w:val="24"/>
    </w:rPr>
  </w:style>
  <w:style w:type="paragraph" w:styleId="Revision">
    <w:name w:val="Revision"/>
    <w:hidden/>
    <w:uiPriority w:val="99"/>
    <w:semiHidden/>
    <w:rsid w:val="00AB2895"/>
    <w:rPr>
      <w:sz w:val="24"/>
    </w:rPr>
  </w:style>
  <w:style w:type="character" w:styleId="CommentReference">
    <w:name w:val="annotation reference"/>
    <w:basedOn w:val="DefaultParagraphFont"/>
    <w:rsid w:val="000708C5"/>
    <w:rPr>
      <w:sz w:val="16"/>
      <w:szCs w:val="16"/>
    </w:rPr>
  </w:style>
  <w:style w:type="paragraph" w:styleId="CommentText">
    <w:name w:val="annotation text"/>
    <w:basedOn w:val="Normal"/>
    <w:link w:val="CommentTextChar"/>
    <w:rsid w:val="000708C5"/>
    <w:rPr>
      <w:sz w:val="20"/>
    </w:rPr>
  </w:style>
  <w:style w:type="character" w:customStyle="1" w:styleId="CommentTextChar">
    <w:name w:val="Comment Text Char"/>
    <w:basedOn w:val="DefaultParagraphFont"/>
    <w:link w:val="CommentText"/>
    <w:rsid w:val="000708C5"/>
  </w:style>
  <w:style w:type="paragraph" w:styleId="CommentSubject">
    <w:name w:val="annotation subject"/>
    <w:basedOn w:val="CommentText"/>
    <w:next w:val="CommentText"/>
    <w:link w:val="CommentSubjectChar"/>
    <w:semiHidden/>
    <w:unhideWhenUsed/>
    <w:rsid w:val="000708C5"/>
    <w:rPr>
      <w:b/>
      <w:bCs/>
    </w:rPr>
  </w:style>
  <w:style w:type="character" w:customStyle="1" w:styleId="CommentSubjectChar">
    <w:name w:val="Comment Subject Char"/>
    <w:basedOn w:val="CommentTextChar"/>
    <w:link w:val="CommentSubject"/>
    <w:semiHidden/>
    <w:rsid w:val="000708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77140791">
      <w:bodyDiv w:val="1"/>
      <w:marLeft w:val="0"/>
      <w:marRight w:val="0"/>
      <w:marTop w:val="0"/>
      <w:marBottom w:val="0"/>
      <w:divBdr>
        <w:top w:val="none" w:sz="0" w:space="0" w:color="auto"/>
        <w:left w:val="none" w:sz="0" w:space="0" w:color="auto"/>
        <w:bottom w:val="none" w:sz="0" w:space="0" w:color="auto"/>
        <w:right w:val="none" w:sz="0" w:space="0" w:color="auto"/>
      </w:divBdr>
    </w:div>
    <w:div w:id="460807753">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1019544628">
      <w:bodyDiv w:val="1"/>
      <w:marLeft w:val="0"/>
      <w:marRight w:val="0"/>
      <w:marTop w:val="0"/>
      <w:marBottom w:val="0"/>
      <w:divBdr>
        <w:top w:val="none" w:sz="0" w:space="0" w:color="auto"/>
        <w:left w:val="none" w:sz="0" w:space="0" w:color="auto"/>
        <w:bottom w:val="none" w:sz="0" w:space="0" w:color="auto"/>
        <w:right w:val="none" w:sz="0" w:space="0" w:color="auto"/>
      </w:divBdr>
    </w:div>
    <w:div w:id="1155073561">
      <w:bodyDiv w:val="1"/>
      <w:marLeft w:val="0"/>
      <w:marRight w:val="0"/>
      <w:marTop w:val="0"/>
      <w:marBottom w:val="0"/>
      <w:divBdr>
        <w:top w:val="none" w:sz="0" w:space="0" w:color="auto"/>
        <w:left w:val="none" w:sz="0" w:space="0" w:color="auto"/>
        <w:bottom w:val="none" w:sz="0" w:space="0" w:color="auto"/>
        <w:right w:val="none" w:sz="0" w:space="0" w:color="auto"/>
      </w:divBdr>
    </w:div>
    <w:div w:id="1523207330">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1839886129">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 w:id="20659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1212</Words>
  <Characters>7224</Characters>
  <Application>Microsoft Office Word</Application>
  <DocSecurity>0</DocSecurity>
  <Lines>212</Lines>
  <Paragraphs>81</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DE WIT Muriel</dc:creator>
  <cp:keywords/>
  <dc:description/>
  <cp:lastModifiedBy>DE WIT Muriel</cp:lastModifiedBy>
  <cp:revision>2</cp:revision>
  <cp:lastPrinted>2004-10-28T10:33:00Z</cp:lastPrinted>
  <dcterms:created xsi:type="dcterms:W3CDTF">2026-03-06T10:26:00Z</dcterms:created>
  <dcterms:modified xsi:type="dcterms:W3CDTF">2026-03-06T10:26:00Z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1338950</vt:lpwstr>
  </property>
  <property fmtid="{D5CDD505-2E9C-101B-9397-08002B2CF9AE}" pid="6" name="&lt;Type&gt;">
    <vt:lpwstr>PA</vt:lpwstr>
  </property>
  <property fmtid="{D5CDD505-2E9C-101B-9397-08002B2CF9AE}" pid="7" name="&lt;ModelCod&gt;">
    <vt:lpwstr>\\eiciBRUpr1\pdocep$\DocEP\DOCS\General\PA\PA_Leg\PA_LegEvaluation.dotx(18/03/2025 12:35:01)</vt:lpwstr>
  </property>
  <property fmtid="{D5CDD505-2E9C-101B-9397-08002B2CF9AE}" pid="8" name="&lt;ModelTra&gt;">
    <vt:lpwstr>\\eiciBRUpr1\pdocep$\DocEP\TRANSFIL\EN\PA_LegEvaluation.EN(24/11/2025 16:00:00)</vt:lpwstr>
  </property>
  <property fmtid="{D5CDD505-2E9C-101B-9397-08002B2CF9AE}" pid="9" name="&lt;Model&gt;">
    <vt:lpwstr>PA_LegEvaluation</vt:lpwstr>
  </property>
  <property fmtid="{D5CDD505-2E9C-101B-9397-08002B2CF9AE}" pid="10" name="FooterPath">
    <vt:lpwstr>PA\1338950EN.docx</vt:lpwstr>
  </property>
  <property fmtid="{D5CDD505-2E9C-101B-9397-08002B2CF9AE}" pid="11" name="PE number">
    <vt:lpwstr>785.188</vt:lpwstr>
  </property>
  <property fmtid="{D5CDD505-2E9C-101B-9397-08002B2CF9AE}" pid="12" name="SendToEpades">
    <vt:lpwstr>OK - 2026/03/06 11:26</vt:lpwstr>
  </property>
  <property fmtid="{D5CDD505-2E9C-101B-9397-08002B2CF9AE}" pid="13" name="Bookout">
    <vt:lpwstr>OK - 2026/03/02 11:48</vt:lpwstr>
  </property>
</Properties>
</file>