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93E66" w14:paraId="0E362CEE" w14:textId="77777777" w:rsidTr="00C85D0F">
        <w:trPr>
          <w:trHeight w:hRule="exact" w:val="1418"/>
        </w:trPr>
        <w:tc>
          <w:tcPr>
            <w:tcW w:w="6804" w:type="dxa"/>
            <w:shd w:val="clear" w:color="auto" w:fill="auto"/>
            <w:vAlign w:val="center"/>
          </w:tcPr>
          <w:p w14:paraId="0D28D512" w14:textId="77777777" w:rsidR="00854CAC" w:rsidRPr="00E93E66" w:rsidRDefault="002F1EAB" w:rsidP="00C85D0F">
            <w:pPr>
              <w:pStyle w:val="EPName"/>
            </w:pPr>
            <w:r w:rsidRPr="00E93E66">
              <w:t>European Parliament</w:t>
            </w:r>
          </w:p>
          <w:p w14:paraId="7282D792" w14:textId="4B1E4776" w:rsidR="00854CAC" w:rsidRPr="00E93E66" w:rsidRDefault="00251B75" w:rsidP="00C85D0F">
            <w:pPr>
              <w:pStyle w:val="EPTerm"/>
            </w:pPr>
            <w:r w:rsidRPr="00E93E66">
              <w:t>2024-2029</w:t>
            </w:r>
          </w:p>
        </w:tc>
        <w:tc>
          <w:tcPr>
            <w:tcW w:w="2268" w:type="dxa"/>
            <w:shd w:val="clear" w:color="auto" w:fill="auto"/>
          </w:tcPr>
          <w:p w14:paraId="2094F98C" w14:textId="77777777" w:rsidR="00854CAC" w:rsidRPr="00E93E66" w:rsidRDefault="00854CAC" w:rsidP="00C85D0F">
            <w:pPr>
              <w:pStyle w:val="EPLogo"/>
            </w:pPr>
            <w:r w:rsidRPr="00E93E66">
              <w:rPr>
                <w:noProof/>
                <w:lang w:eastAsia="ja-JP"/>
              </w:rPr>
              <w:drawing>
                <wp:inline distT="0" distB="0" distL="0" distR="0" wp14:anchorId="06604321" wp14:editId="35FBF9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665B5C" w14:textId="77777777" w:rsidR="001746D0" w:rsidRPr="00E93E66" w:rsidRDefault="001746D0" w:rsidP="001746D0">
      <w:pPr>
        <w:pStyle w:val="LineTop"/>
      </w:pPr>
    </w:p>
    <w:p w14:paraId="24CBBB67" w14:textId="77777777" w:rsidR="001746D0" w:rsidRPr="00E93E66" w:rsidRDefault="001746D0" w:rsidP="001746D0">
      <w:pPr>
        <w:pStyle w:val="EPBody"/>
      </w:pPr>
      <w:r w:rsidRPr="00E93E66">
        <w:rPr>
          <w:rStyle w:val="HideTWBExt"/>
        </w:rPr>
        <w:t>&lt;</w:t>
      </w:r>
      <w:r w:rsidRPr="00E93E66">
        <w:rPr>
          <w:rStyle w:val="HideTWBExt"/>
          <w:i w:val="0"/>
        </w:rPr>
        <w:t>Commission</w:t>
      </w:r>
      <w:r w:rsidRPr="00E93E66">
        <w:rPr>
          <w:rStyle w:val="HideTWBExt"/>
        </w:rPr>
        <w:t>&gt;</w:t>
      </w:r>
      <w:r w:rsidR="00173215" w:rsidRPr="00E93E66">
        <w:rPr>
          <w:rStyle w:val="HideTWBInt"/>
          <w:i w:val="0"/>
        </w:rPr>
        <w:t>{BUDG}</w:t>
      </w:r>
      <w:r w:rsidR="002F1EAB" w:rsidRPr="00E93E66">
        <w:t>Committee on Budgets</w:t>
      </w:r>
      <w:r w:rsidRPr="00E93E66">
        <w:rPr>
          <w:rStyle w:val="HideTWBExt"/>
        </w:rPr>
        <w:t>&lt;/</w:t>
      </w:r>
      <w:r w:rsidRPr="00E93E66">
        <w:rPr>
          <w:rStyle w:val="HideTWBExt"/>
          <w:i w:val="0"/>
        </w:rPr>
        <w:t>Commission</w:t>
      </w:r>
      <w:r w:rsidRPr="00E93E66">
        <w:rPr>
          <w:rStyle w:val="HideTWBExt"/>
        </w:rPr>
        <w:t>&gt;</w:t>
      </w:r>
    </w:p>
    <w:p w14:paraId="36E1363C" w14:textId="77777777" w:rsidR="001746D0" w:rsidRPr="00E93E66" w:rsidRDefault="001746D0" w:rsidP="001746D0">
      <w:pPr>
        <w:pStyle w:val="LineBottom"/>
      </w:pPr>
    </w:p>
    <w:p w14:paraId="78EA7123" w14:textId="09549DE1" w:rsidR="002E2F2E" w:rsidRPr="00E93E66" w:rsidRDefault="002E2F2E">
      <w:pPr>
        <w:pStyle w:val="CoverReference"/>
      </w:pPr>
      <w:r w:rsidRPr="00E93E66">
        <w:rPr>
          <w:rStyle w:val="HideTWBExt"/>
          <w:b w:val="0"/>
        </w:rPr>
        <w:t>&lt;RefProc&gt;</w:t>
      </w:r>
      <w:r w:rsidR="00251B75" w:rsidRPr="00E93E66">
        <w:t>2025/0550</w:t>
      </w:r>
      <w:r w:rsidRPr="00E93E66">
        <w:rPr>
          <w:rStyle w:val="HideTWBExt"/>
          <w:b w:val="0"/>
        </w:rPr>
        <w:t>&lt;/RefProc&gt;</w:t>
      </w:r>
      <w:r w:rsidR="001F21C1" w:rsidRPr="00E93E66">
        <w:rPr>
          <w:rStyle w:val="HideTWBExt"/>
          <w:b w:val="0"/>
        </w:rPr>
        <w:t>&lt;RefTypeProc&gt;</w:t>
      </w:r>
      <w:r w:rsidR="002F1EAB" w:rsidRPr="00E93E66">
        <w:t>(</w:t>
      </w:r>
      <w:r w:rsidR="00251B75" w:rsidRPr="00E93E66">
        <w:t>COD</w:t>
      </w:r>
      <w:r w:rsidR="002F1EAB" w:rsidRPr="00E93E66">
        <w:t>)</w:t>
      </w:r>
      <w:r w:rsidR="001F21C1" w:rsidRPr="00E93E66">
        <w:rPr>
          <w:rStyle w:val="HideTWBExt"/>
          <w:b w:val="0"/>
        </w:rPr>
        <w:t>&lt;/RefTypeProc&gt;</w:t>
      </w:r>
    </w:p>
    <w:p w14:paraId="550347A5" w14:textId="3F184FFC" w:rsidR="002E2F2E" w:rsidRPr="00E93E66" w:rsidRDefault="002E2F2E">
      <w:pPr>
        <w:pStyle w:val="CoverDate"/>
      </w:pPr>
      <w:r w:rsidRPr="00E93E66">
        <w:rPr>
          <w:rStyle w:val="HideTWBExt"/>
        </w:rPr>
        <w:t>&lt;Date&gt;</w:t>
      </w:r>
      <w:r w:rsidR="00251B75" w:rsidRPr="00E93E66">
        <w:rPr>
          <w:rStyle w:val="HideTWBInt"/>
        </w:rPr>
        <w:t>{1</w:t>
      </w:r>
      <w:r w:rsidR="00243643" w:rsidRPr="00E93E66">
        <w:rPr>
          <w:rStyle w:val="HideTWBInt"/>
        </w:rPr>
        <w:t>6</w:t>
      </w:r>
      <w:r w:rsidR="00251B75" w:rsidRPr="00E93E66">
        <w:rPr>
          <w:rStyle w:val="HideTWBInt"/>
        </w:rPr>
        <w:t>/04/2026}</w:t>
      </w:r>
      <w:r w:rsidR="00251B75" w:rsidRPr="00E93E66">
        <w:t>1</w:t>
      </w:r>
      <w:r w:rsidR="00243643" w:rsidRPr="00E93E66">
        <w:t>6</w:t>
      </w:r>
      <w:r w:rsidR="00251B75" w:rsidRPr="00E93E66">
        <w:t>.4.2026</w:t>
      </w:r>
      <w:r w:rsidRPr="00E93E66">
        <w:rPr>
          <w:rStyle w:val="HideTWBExt"/>
        </w:rPr>
        <w:t>&lt;/Date&gt;</w:t>
      </w:r>
    </w:p>
    <w:p w14:paraId="79E06F90" w14:textId="77777777" w:rsidR="002E2F2E" w:rsidRPr="00E93E66" w:rsidRDefault="002E2F2E">
      <w:pPr>
        <w:pStyle w:val="CoverDocType24a"/>
      </w:pPr>
      <w:r w:rsidRPr="00E93E66">
        <w:rPr>
          <w:rStyle w:val="HideTWBExt"/>
          <w:b w:val="0"/>
        </w:rPr>
        <w:t>&lt;TitreType&gt;</w:t>
      </w:r>
      <w:r w:rsidR="002F1EAB" w:rsidRPr="00E93E66">
        <w:t>DRAFT BUDGETARY ASSESSMENT</w:t>
      </w:r>
      <w:r w:rsidRPr="00E93E66">
        <w:rPr>
          <w:rStyle w:val="HideTWBExt"/>
          <w:b w:val="0"/>
        </w:rPr>
        <w:t>&lt;/TitreType&gt;</w:t>
      </w:r>
    </w:p>
    <w:p w14:paraId="3224D35C" w14:textId="77777777" w:rsidR="002E2F2E" w:rsidRPr="00E93E66" w:rsidRDefault="002E2F2E">
      <w:pPr>
        <w:pStyle w:val="CoverNormal24a"/>
      </w:pPr>
      <w:r w:rsidRPr="00E93E66">
        <w:rPr>
          <w:rStyle w:val="HideTWBExt"/>
        </w:rPr>
        <w:t>&lt;CommissionResp&gt;</w:t>
      </w:r>
      <w:r w:rsidR="002F1EAB" w:rsidRPr="00E93E66">
        <w:t>of the Committee on Budgets</w:t>
      </w:r>
      <w:r w:rsidRPr="00E93E66">
        <w:rPr>
          <w:rStyle w:val="HideTWBExt"/>
        </w:rPr>
        <w:t>&lt;/CommissionResp&gt;</w:t>
      </w:r>
    </w:p>
    <w:p w14:paraId="49CD4790" w14:textId="1C922996" w:rsidR="002E2F2E" w:rsidRPr="00E93E66" w:rsidRDefault="002E2F2E">
      <w:pPr>
        <w:pStyle w:val="CoverNormal24a"/>
      </w:pPr>
      <w:r w:rsidRPr="00E93E66">
        <w:rPr>
          <w:rStyle w:val="HideTWBExt"/>
        </w:rPr>
        <w:t>&lt;CommissionInt&gt;</w:t>
      </w:r>
      <w:r w:rsidR="002F1EAB" w:rsidRPr="00E93E66">
        <w:t xml:space="preserve">for the </w:t>
      </w:r>
      <w:r w:rsidR="00251B75" w:rsidRPr="00E93E66">
        <w:t>Committee on Culture and Education and the Committee on Civil Liberties, Justice and Home Affairs</w:t>
      </w:r>
      <w:r w:rsidRPr="00E93E66">
        <w:rPr>
          <w:rStyle w:val="HideTWBExt"/>
        </w:rPr>
        <w:t>&lt;/CommissionInt&gt;</w:t>
      </w:r>
    </w:p>
    <w:p w14:paraId="633F42AA" w14:textId="42DF9899" w:rsidR="002E2F2E" w:rsidRPr="00E93E66" w:rsidRDefault="002E2F2E">
      <w:pPr>
        <w:pStyle w:val="CoverNormal"/>
      </w:pPr>
      <w:r w:rsidRPr="00E93E66">
        <w:rPr>
          <w:rStyle w:val="HideTWBExt"/>
        </w:rPr>
        <w:t>&lt;Titre&gt;</w:t>
      </w:r>
      <w:r w:rsidR="00251B75" w:rsidRPr="00E93E66">
        <w:t>on the proposal for a Regulation of the European Parliament and of the Council establishing the 'AgoraEU' programme for the period 2028 to 2034, and repealing Regulations (EU) 2021/692 and (EU) 2021/818</w:t>
      </w:r>
      <w:r w:rsidRPr="00E93E66">
        <w:rPr>
          <w:rStyle w:val="HideTWBExt"/>
        </w:rPr>
        <w:t>&lt;/Titre&gt;</w:t>
      </w:r>
    </w:p>
    <w:p w14:paraId="0CED6E6B" w14:textId="79F6B75F" w:rsidR="002E2F2E" w:rsidRPr="00E93E66" w:rsidRDefault="002E2F2E">
      <w:pPr>
        <w:pStyle w:val="CoverNormal24a"/>
      </w:pPr>
      <w:r w:rsidRPr="00E93E66">
        <w:rPr>
          <w:rStyle w:val="HideTWBExt"/>
        </w:rPr>
        <w:t>&lt;DocRef&gt;</w:t>
      </w:r>
      <w:r w:rsidR="002F1EAB" w:rsidRPr="00E93E66">
        <w:t>(</w:t>
      </w:r>
      <w:r w:rsidR="00251B75" w:rsidRPr="00E93E66">
        <w:t>COM(2025)0550</w:t>
      </w:r>
      <w:r w:rsidR="002F1EAB" w:rsidRPr="00E93E66">
        <w:t xml:space="preserve"> </w:t>
      </w:r>
      <w:r w:rsidR="00251B75" w:rsidRPr="00E93E66">
        <w:t>–</w:t>
      </w:r>
      <w:r w:rsidR="002F1EAB" w:rsidRPr="00E93E66">
        <w:t xml:space="preserve"> </w:t>
      </w:r>
      <w:r w:rsidR="00251B75" w:rsidRPr="00E93E66">
        <w:t>C10</w:t>
      </w:r>
      <w:r w:rsidR="00251B75" w:rsidRPr="00E93E66">
        <w:noBreakHyphen/>
        <w:t>0173/2025</w:t>
      </w:r>
      <w:r w:rsidR="002F1EAB" w:rsidRPr="00E93E66">
        <w:t xml:space="preserve"> </w:t>
      </w:r>
      <w:r w:rsidR="00251B75" w:rsidRPr="00E93E66">
        <w:t>–</w:t>
      </w:r>
      <w:r w:rsidR="002F1EAB" w:rsidRPr="00E93E66">
        <w:t xml:space="preserve"> </w:t>
      </w:r>
      <w:r w:rsidR="00251B75" w:rsidRPr="00E93E66">
        <w:t>2025/0550</w:t>
      </w:r>
      <w:r w:rsidR="002F1EAB" w:rsidRPr="00E93E66">
        <w:t>(</w:t>
      </w:r>
      <w:r w:rsidR="00251B75" w:rsidRPr="00E93E66">
        <w:t>COD</w:t>
      </w:r>
      <w:r w:rsidR="002F1EAB" w:rsidRPr="00E93E66">
        <w:t>))</w:t>
      </w:r>
      <w:r w:rsidRPr="00E93E66">
        <w:rPr>
          <w:rStyle w:val="HideTWBExt"/>
        </w:rPr>
        <w:t>&lt;/DocRef&gt;</w:t>
      </w:r>
    </w:p>
    <w:p w14:paraId="0BB1BF9D" w14:textId="03EF2582" w:rsidR="00A72C35" w:rsidRPr="00E93E66" w:rsidRDefault="002F1EAB" w:rsidP="00FC42F1">
      <w:pPr>
        <w:pStyle w:val="CoverNormal24a"/>
      </w:pPr>
      <w:r w:rsidRPr="00E93E66">
        <w:t>Rapporteur for budgetary assessment:</w:t>
      </w:r>
      <w:r w:rsidR="002E2F2E" w:rsidRPr="00E93E66">
        <w:t xml:space="preserve"> </w:t>
      </w:r>
      <w:r w:rsidR="002E2F2E" w:rsidRPr="00E93E66">
        <w:rPr>
          <w:rStyle w:val="HideTWBExt"/>
        </w:rPr>
        <w:t>&lt;Depute&gt;</w:t>
      </w:r>
      <w:r w:rsidR="00251B75" w:rsidRPr="00E93E66">
        <w:t>Sandra Gómez López</w:t>
      </w:r>
      <w:r w:rsidR="002E2F2E" w:rsidRPr="00E93E66">
        <w:rPr>
          <w:rStyle w:val="HideTWBExt"/>
        </w:rPr>
        <w:t>&lt;/Depute&gt;</w:t>
      </w:r>
    </w:p>
    <w:p w14:paraId="3D109B1D" w14:textId="77777777" w:rsidR="002E2F2E" w:rsidRPr="00E93E66" w:rsidRDefault="002E2F2E" w:rsidP="00E856D2">
      <w:pPr>
        <w:widowControl/>
        <w:tabs>
          <w:tab w:val="center" w:pos="4677"/>
        </w:tabs>
      </w:pPr>
      <w:r w:rsidRPr="00E93E66">
        <w:br w:type="page"/>
      </w:r>
      <w:r w:rsidR="002F1EAB" w:rsidRPr="00E93E66">
        <w:lastRenderedPageBreak/>
        <w:t>PA_LegEvaluation</w:t>
      </w:r>
    </w:p>
    <w:p w14:paraId="411B8066" w14:textId="77777777" w:rsidR="002E2F2E" w:rsidRPr="00E93E66" w:rsidRDefault="002E2F2E" w:rsidP="00757C4C">
      <w:pPr>
        <w:pStyle w:val="PageHeadingNotTOC"/>
      </w:pPr>
      <w:r w:rsidRPr="00E93E66">
        <w:br w:type="page"/>
      </w:r>
      <w:r w:rsidR="002F1EAB" w:rsidRPr="00E93E66">
        <w:lastRenderedPageBreak/>
        <w:t>BUDGETARY ASSESSMENT</w:t>
      </w:r>
    </w:p>
    <w:p w14:paraId="5719B33A" w14:textId="09E4F6F5" w:rsidR="00757C4C" w:rsidRPr="00E93E66" w:rsidRDefault="002F1EAB" w:rsidP="00757C4C">
      <w:pPr>
        <w:pStyle w:val="NormalBold"/>
      </w:pPr>
      <w:r w:rsidRPr="00E93E66">
        <w:t xml:space="preserve">for the </w:t>
      </w:r>
      <w:r w:rsidR="00251B75" w:rsidRPr="00E93E66">
        <w:t>Committee on Culture and Education and the Committee on Civil Liberties, Justice and Home Affairs</w:t>
      </w:r>
      <w:r w:rsidRPr="00E93E66">
        <w:t xml:space="preserve"> </w:t>
      </w:r>
      <w:r w:rsidR="00251B75" w:rsidRPr="00E93E66">
        <w:t>on the proposal for a Regulation of the European Parliament and of the Council establishing the 'AgoraEU' programme for the period 2028 to 2034, and repealing Regulations (EU) 2021/692 and (EU) 2021/818</w:t>
      </w:r>
    </w:p>
    <w:p w14:paraId="0FFDA0AC" w14:textId="5200F334" w:rsidR="00006F54" w:rsidRPr="00E93E66" w:rsidRDefault="002F1EAB" w:rsidP="00006F54">
      <w:pPr>
        <w:pStyle w:val="NormalBold"/>
      </w:pPr>
      <w:r w:rsidRPr="00E93E66">
        <w:t>(</w:t>
      </w:r>
      <w:r w:rsidR="00251B75" w:rsidRPr="00E93E66">
        <w:t>COM(2025)0550</w:t>
      </w:r>
      <w:r w:rsidRPr="00E93E66">
        <w:t xml:space="preserve"> </w:t>
      </w:r>
      <w:r w:rsidR="00251B75" w:rsidRPr="00E93E66">
        <w:t>–</w:t>
      </w:r>
      <w:r w:rsidRPr="00E93E66">
        <w:t xml:space="preserve"> </w:t>
      </w:r>
      <w:r w:rsidR="00251B75" w:rsidRPr="00E93E66">
        <w:t>C10</w:t>
      </w:r>
      <w:r w:rsidR="00251B75" w:rsidRPr="00E93E66">
        <w:noBreakHyphen/>
        <w:t>0173/2025</w:t>
      </w:r>
      <w:r w:rsidRPr="00E93E66">
        <w:t xml:space="preserve"> </w:t>
      </w:r>
      <w:r w:rsidR="00251B75" w:rsidRPr="00E93E66">
        <w:t>–</w:t>
      </w:r>
      <w:r w:rsidRPr="00E93E66">
        <w:t xml:space="preserve"> </w:t>
      </w:r>
      <w:r w:rsidR="00251B75" w:rsidRPr="00E93E66">
        <w:t>2025/0550</w:t>
      </w:r>
      <w:r w:rsidRPr="00E93E66">
        <w:t>(</w:t>
      </w:r>
      <w:r w:rsidR="00251B75" w:rsidRPr="00E93E66">
        <w:t>COD</w:t>
      </w:r>
      <w:r w:rsidRPr="00E93E66">
        <w:t>))</w:t>
      </w:r>
    </w:p>
    <w:p w14:paraId="1009AFD8" w14:textId="637FA99D" w:rsidR="00AE79AF" w:rsidRPr="00E93E66" w:rsidRDefault="00AB5733" w:rsidP="00006F54">
      <w:pPr>
        <w:pStyle w:val="Normal12a"/>
        <w:spacing w:before="480"/>
      </w:pPr>
      <w:r w:rsidRPr="00E93E66">
        <w:rPr>
          <w:rStyle w:val="HideTWBExt"/>
        </w:rPr>
        <w:t>&lt;Intro&gt;</w:t>
      </w:r>
      <w:r w:rsidR="002F1EAB" w:rsidRPr="00E93E66">
        <w:t xml:space="preserve">The Committee on Budgets has carried out a budgetary assessment of the </w:t>
      </w:r>
      <w:r w:rsidR="00251B75" w:rsidRPr="00E93E66">
        <w:t>proposal</w:t>
      </w:r>
      <w:r w:rsidR="002F1EAB" w:rsidRPr="00E93E66">
        <w:t xml:space="preserve"> under Rule 58 of the Rules of Procedure and has reached the following conclusions:</w:t>
      </w:r>
      <w:r w:rsidRPr="00E93E66">
        <w:rPr>
          <w:rStyle w:val="HideTWBExt"/>
        </w:rPr>
        <w:t>&lt;/Intro&gt;</w:t>
      </w:r>
    </w:p>
    <w:p w14:paraId="5EAB9E46" w14:textId="77777777" w:rsidR="00CE6558" w:rsidRPr="00E93E66" w:rsidRDefault="002F1EAB" w:rsidP="00CE6558">
      <w:pPr>
        <w:pStyle w:val="EPComma"/>
      </w:pPr>
      <w:r w:rsidRPr="00E93E66">
        <w:rPr>
          <w:i/>
        </w:rPr>
        <w:t>The Committee on Budgets</w:t>
      </w:r>
      <w:r w:rsidRPr="00E93E66">
        <w:t>,</w:t>
      </w:r>
    </w:p>
    <w:p w14:paraId="052488A1" w14:textId="1CB01098" w:rsidR="00F94599" w:rsidRPr="00F94599" w:rsidRDefault="00DB4824" w:rsidP="00F94599">
      <w:pPr>
        <w:pStyle w:val="NormalHanging12a"/>
      </w:pPr>
      <w:r w:rsidRPr="00F94599">
        <w:t>A.</w:t>
      </w:r>
      <w:r w:rsidR="00F94599" w:rsidRPr="00F94599">
        <w:tab/>
      </w:r>
      <w:r w:rsidR="00251B75" w:rsidRPr="00F94599">
        <w:t>whereas AgoraEU succeeds the existing Creative Europe Programme and the Citizens, Equality, Rights and Values Programme;</w:t>
      </w:r>
    </w:p>
    <w:p w14:paraId="6948E0E9" w14:textId="2DE2B873" w:rsidR="00F94599" w:rsidRPr="00F94599" w:rsidRDefault="00DB4824" w:rsidP="00F94599">
      <w:pPr>
        <w:pStyle w:val="NormalHanging12a"/>
      </w:pPr>
      <w:r w:rsidRPr="00F94599">
        <w:t>B.</w:t>
      </w:r>
      <w:r w:rsidR="00F94599" w:rsidRPr="00F94599">
        <w:tab/>
      </w:r>
      <w:r w:rsidR="00251B75" w:rsidRPr="00F94599">
        <w:t>whereas the predecessor programmes have proved to be crucial for supporting the cultural and creative sectors, safeguarding artistic and media freedom and promoting equality, active citizenship, rights and values, including in the field of gender-based violence, as enshrined in the Treaties and in the Charter of Fundamental Rights of the European Union;</w:t>
      </w:r>
    </w:p>
    <w:p w14:paraId="2AAAD4E7" w14:textId="19CBDD73" w:rsidR="00F94599" w:rsidRPr="00F94599" w:rsidRDefault="009626A8" w:rsidP="00F94599">
      <w:pPr>
        <w:pStyle w:val="NormalHanging12a"/>
      </w:pPr>
      <w:r w:rsidRPr="00F94599">
        <w:t>1.</w:t>
      </w:r>
      <w:r w:rsidR="00F94599" w:rsidRPr="00F94599">
        <w:tab/>
      </w:r>
      <w:r w:rsidR="00251B75" w:rsidRPr="00F94599">
        <w:t xml:space="preserve">Considers that the programme envelope should be increased from EUR 8 582 000 000 in current prices to [number from the MFF interim report, in current and 2025 prices] </w:t>
      </w:r>
      <w:proofErr w:type="gramStart"/>
      <w:r w:rsidR="00251B75" w:rsidRPr="00F94599">
        <w:t>in order to</w:t>
      </w:r>
      <w:proofErr w:type="gramEnd"/>
      <w:r w:rsidR="00251B75" w:rsidRPr="00F94599">
        <w:t xml:space="preserve"> be sufficiently equipped to fulfil its objectives;</w:t>
      </w:r>
    </w:p>
    <w:p w14:paraId="4CD9EB25" w14:textId="0CDDA4F6" w:rsidR="00F94599" w:rsidRPr="00F94599" w:rsidRDefault="00251B75" w:rsidP="00F94599">
      <w:pPr>
        <w:pStyle w:val="NormalHanging12a"/>
      </w:pPr>
      <w:r w:rsidRPr="00F94599">
        <w:t>2.</w:t>
      </w:r>
      <w:r w:rsidR="00F94599" w:rsidRPr="00F94599">
        <w:tab/>
      </w:r>
      <w:r w:rsidRPr="00F94599">
        <w:t>Considers that sufficient human resources must be available from the outset and throughout the entire programming period of the next MFF to ensure an effective implementation, including for the executive agency that may directly manage parts of the programme;</w:t>
      </w:r>
    </w:p>
    <w:p w14:paraId="3D426E76" w14:textId="736A77D1" w:rsidR="00F94599" w:rsidRPr="00F94599" w:rsidRDefault="00251B75" w:rsidP="00F94599">
      <w:pPr>
        <w:pStyle w:val="NormalHanging12a"/>
      </w:pPr>
      <w:r w:rsidRPr="00F94599">
        <w:t>3.</w:t>
      </w:r>
      <w:r w:rsidR="00F94599" w:rsidRPr="00F94599">
        <w:tab/>
      </w:r>
      <w:r w:rsidRPr="00F94599">
        <w:t xml:space="preserve">Insists that sufficiently detailed and sound legislation, with an appropriate level of governance, is a condition for proper budgetary decision-making and adequate parliamentary oversight during budget implementation; recommends introducing provisions to strengthen control over how the budget is mobilised and spent; considers that a </w:t>
      </w:r>
      <w:r w:rsidR="00F94599" w:rsidRPr="00F94599">
        <w:t>‘</w:t>
      </w:r>
      <w:r w:rsidRPr="00F94599">
        <w:t>steering mechanism</w:t>
      </w:r>
      <w:r w:rsidR="00F94599" w:rsidRPr="00F94599">
        <w:t>’</w:t>
      </w:r>
      <w:r w:rsidRPr="00F94599">
        <w:t xml:space="preserve"> cannot compensate for any loss of Parliament</w:t>
      </w:r>
      <w:r w:rsidR="00F94599" w:rsidRPr="00F94599">
        <w:t>’</w:t>
      </w:r>
      <w:r w:rsidRPr="00F94599">
        <w:t>s legislative or budgetary powers;</w:t>
      </w:r>
    </w:p>
    <w:p w14:paraId="35602552" w14:textId="0CBEFFB6" w:rsidR="00F94599" w:rsidRPr="00F94599" w:rsidRDefault="00251B75" w:rsidP="00F94599">
      <w:pPr>
        <w:pStyle w:val="NormalHanging12a"/>
      </w:pPr>
      <w:r w:rsidRPr="00F94599">
        <w:t>4.</w:t>
      </w:r>
      <w:r w:rsidR="00F94599" w:rsidRPr="00F94599">
        <w:tab/>
      </w:r>
      <w:r w:rsidRPr="00F94599">
        <w:t>Deplores the lack of a sufficiently detailed indicative budgetary nomenclature proposed in the LFDS and considers that this will hamper oversight and the budgetary authority</w:t>
      </w:r>
      <w:r w:rsidR="00F94599" w:rsidRPr="00F94599">
        <w:t>’</w:t>
      </w:r>
      <w:r w:rsidRPr="00F94599">
        <w:t>s ability to steer accurately policy priorities in the annual budgetary procedure; notes, in addition, that this would give the Commission great latitude to shift and decide on spending priorities during implementation; expresses concerns that the overly aggregated budgetary architecture would facilitate dramatically transfers not subject to budgetary authority decision;</w:t>
      </w:r>
    </w:p>
    <w:p w14:paraId="2CFBF986" w14:textId="1FC86C3F" w:rsidR="00F94599" w:rsidRPr="00F94599" w:rsidRDefault="00251B75" w:rsidP="00F94599">
      <w:pPr>
        <w:pStyle w:val="NormalHanging12a"/>
      </w:pPr>
      <w:r w:rsidRPr="00F94599">
        <w:t>5.</w:t>
      </w:r>
      <w:r w:rsidR="00F94599" w:rsidRPr="00F94599">
        <w:tab/>
      </w:r>
      <w:r w:rsidRPr="00F94599">
        <w:t>Recommends that the basic act includes a budgetary nomenclature that adequately reflects the different sectors and policy areas within the strands of AgoraEU with reference amounts for specific objectives and sub-lines when necessary;</w:t>
      </w:r>
    </w:p>
    <w:p w14:paraId="77D4C578" w14:textId="6F32C1D2" w:rsidR="00F94599" w:rsidRPr="00F94599" w:rsidRDefault="00251B75" w:rsidP="00F94599">
      <w:pPr>
        <w:pStyle w:val="NormalHanging12a"/>
      </w:pPr>
      <w:r w:rsidRPr="00F94599">
        <w:t>6.</w:t>
      </w:r>
      <w:r w:rsidR="00F94599" w:rsidRPr="00F94599">
        <w:tab/>
      </w:r>
      <w:r w:rsidRPr="00F94599">
        <w:t>Considers that a deviation of not more than 5</w:t>
      </w:r>
      <w:r w:rsidR="00F94599" w:rsidRPr="00F94599">
        <w:t> %</w:t>
      </w:r>
      <w:r w:rsidRPr="00F94599">
        <w:t xml:space="preserve"> of the indicative amount</w:t>
      </w:r>
      <w:r w:rsidR="00243643" w:rsidRPr="00F94599">
        <w:t>s</w:t>
      </w:r>
      <w:r w:rsidRPr="00F94599">
        <w:t xml:space="preserve"> of the Programme should be allowed during the annual budgetary procedure</w:t>
      </w:r>
      <w:r w:rsidR="003855AA" w:rsidRPr="00F94599">
        <w:t xml:space="preserve"> </w:t>
      </w:r>
      <w:r w:rsidRPr="00F94599">
        <w:t>to respond to unforeseen needs;</w:t>
      </w:r>
    </w:p>
    <w:p w14:paraId="354AFE90" w14:textId="4A99FFD0" w:rsidR="00F94599" w:rsidRPr="00F94599" w:rsidRDefault="00251B75" w:rsidP="00F94599">
      <w:pPr>
        <w:pStyle w:val="NormalHanging12a"/>
      </w:pPr>
      <w:r w:rsidRPr="00F94599">
        <w:t>7.</w:t>
      </w:r>
      <w:r w:rsidR="00F94599" w:rsidRPr="00F94599">
        <w:tab/>
      </w:r>
      <w:r w:rsidRPr="00F94599">
        <w:t>Recalls that the proposal includes the possibility to use a budgetary guarantee; stresses that the budgetary implications of borrowing and lending operations under AgoraEU must be clearly identified, transparently presented and carefully monitored throughout the MFF period; underlines in particular that their potential impact on the MFF headroom or other guarantees must be fully assessed and duly taken into account; insists that all decisions related to such operations must fully respect the powers of the co-legislators and the prerogatives of the budgetary authority;</w:t>
      </w:r>
    </w:p>
    <w:p w14:paraId="4ADCE781" w14:textId="0923BC29" w:rsidR="00F94599" w:rsidRPr="00F94599" w:rsidRDefault="00251B75" w:rsidP="00F94599">
      <w:pPr>
        <w:pStyle w:val="NormalHanging12a"/>
      </w:pPr>
      <w:r w:rsidRPr="00F94599">
        <w:t>8.</w:t>
      </w:r>
      <w:r w:rsidR="00F94599" w:rsidRPr="00F94599">
        <w:tab/>
      </w:r>
      <w:r w:rsidRPr="00F94599">
        <w:t>Insists that the use of financial instruments alongside AgoraEU funding will be appropriately set out and, where applicable, that the overall amount reserved for blending operations will be specified in the annual budgetary procedure</w:t>
      </w:r>
      <w:r w:rsidR="003855AA" w:rsidRPr="00F94599">
        <w:t>;</w:t>
      </w:r>
    </w:p>
    <w:p w14:paraId="7213924B" w14:textId="114851E4" w:rsidR="00F94599" w:rsidRPr="00F94599" w:rsidRDefault="00251B75" w:rsidP="00F94599">
      <w:pPr>
        <w:pStyle w:val="NormalHanging12a"/>
      </w:pPr>
      <w:r w:rsidRPr="00F94599">
        <w:t>9.</w:t>
      </w:r>
      <w:r w:rsidR="00F94599" w:rsidRPr="00F94599">
        <w:tab/>
      </w:r>
      <w:r w:rsidRPr="00F94599">
        <w:t>Takes note of the suggested complementarity between AgoraEU and other Union programmes; stresses that enhanced complementarity between instruments must not come to the expense of traceability of expenditure or the prerogatives of the budgetary authority; underlines that the contribution of AgoraEU to operations financed jointly with other instruments must be explicitly identifiable at all stages of the budgetary cycle; insists that the budgetary authority should retain full control over how resources are combined across instruments and over the effective contribution of each programme to Union priorities, notably through detailed budgetary nomenclature;</w:t>
      </w:r>
    </w:p>
    <w:p w14:paraId="7EE82F86" w14:textId="5742A301" w:rsidR="00F94599" w:rsidRPr="00F94599" w:rsidRDefault="00251B75" w:rsidP="00F94599">
      <w:pPr>
        <w:pStyle w:val="NormalHanging12a"/>
      </w:pPr>
      <w:r w:rsidRPr="00F94599">
        <w:t>10.</w:t>
      </w:r>
      <w:r w:rsidR="00F94599" w:rsidRPr="00F94599">
        <w:tab/>
      </w:r>
      <w:r w:rsidRPr="00F94599">
        <w:t>Insists that the use of external assigned revenue under AgoraEU must be clearly circumscribed, fully transparent and subject to effective parliamentary scrutiny; takes note in that regard of the provisions relating to financial contributions by any participating third country and other donors; underlines that, should the lead committee consider amending provisions relating to external assigned revenue, this should be done in coordination with the Committee on Budgets and the other committees in order to ensure a consistent approach;</w:t>
      </w:r>
    </w:p>
    <w:p w14:paraId="7CBDF6C8" w14:textId="39F704E9" w:rsidR="00F94599" w:rsidRPr="00F94599" w:rsidRDefault="00251B75" w:rsidP="00F94599">
      <w:pPr>
        <w:pStyle w:val="NormalHanging12a"/>
      </w:pPr>
      <w:r w:rsidRPr="00F94599">
        <w:t>11.</w:t>
      </w:r>
      <w:r w:rsidR="00F94599" w:rsidRPr="00F94599">
        <w:tab/>
      </w:r>
      <w:r w:rsidRPr="00F94599">
        <w:t xml:space="preserve">Recalls the proposal for a Regulation on establishing a budget expenditure tracking and performance framework and other horizontal rules for the Union programmes and activities (the </w:t>
      </w:r>
      <w:r w:rsidR="00F94599" w:rsidRPr="00F94599">
        <w:t>‘</w:t>
      </w:r>
      <w:r w:rsidRPr="00F94599">
        <w:t>performance regulation</w:t>
      </w:r>
      <w:r w:rsidR="00F94599" w:rsidRPr="00F94599">
        <w:t>’</w:t>
      </w:r>
      <w:r w:rsidRPr="00F94599">
        <w:t>); expresses concerns that the heterogeneous activities funded under AgoraEU will affect the reliability of the performance indicators, and calls for clearer identification of strand-specific results, greater emphasis on results rather than outputs, and harmonised data-quality requirements;</w:t>
      </w:r>
    </w:p>
    <w:p w14:paraId="10C35143" w14:textId="7D919682" w:rsidR="00F94599" w:rsidRPr="00F94599" w:rsidRDefault="00251B75" w:rsidP="00F94599">
      <w:pPr>
        <w:pStyle w:val="NormalHanging12a"/>
      </w:pPr>
      <w:r w:rsidRPr="00F94599">
        <w:t>1</w:t>
      </w:r>
      <w:r w:rsidR="00B77427" w:rsidRPr="00F94599">
        <w:t>2</w:t>
      </w:r>
      <w:r w:rsidRPr="00F94599">
        <w:t>.</w:t>
      </w:r>
      <w:r w:rsidR="00F94599" w:rsidRPr="00F94599">
        <w:tab/>
      </w:r>
      <w:r w:rsidRPr="00F94599">
        <w:t>Recalls that, pursuant to the Financial Regulation, programmes and activities shall, where feasible</w:t>
      </w:r>
      <w:r w:rsidR="003855AA" w:rsidRPr="00F94599">
        <w:t>,</w:t>
      </w:r>
      <w:r w:rsidRPr="00F94599">
        <w:t xml:space="preserve"> be implemented to achieve their set objectives respecting working and employment conditions under applicable national law, Union law, ILO conventions and collective agreements as well as </w:t>
      </w:r>
      <w:proofErr w:type="gramStart"/>
      <w:r w:rsidRPr="00F94599">
        <w:t>taking into account</w:t>
      </w:r>
      <w:proofErr w:type="gramEnd"/>
      <w:r w:rsidRPr="00F94599">
        <w:t xml:space="preserve"> the principle</w:t>
      </w:r>
      <w:r w:rsidR="00243643" w:rsidRPr="00F94599">
        <w:t>s</w:t>
      </w:r>
      <w:r w:rsidRPr="00F94599">
        <w:t xml:space="preserve"> of gender equality and </w:t>
      </w:r>
      <w:r w:rsidR="00243643" w:rsidRPr="00F94599">
        <w:t>Do No Significant Harm (DNSH)</w:t>
      </w:r>
      <w:r w:rsidRPr="00F94599">
        <w:t>.</w:t>
      </w:r>
    </w:p>
    <w:p w14:paraId="2023B5F3" w14:textId="1EB13ECF" w:rsidR="00C8553D" w:rsidRPr="00E93E66" w:rsidRDefault="00C8553D" w:rsidP="00C8553D">
      <w:pPr>
        <w:sectPr w:rsidR="00C8553D" w:rsidRPr="00E93E66" w:rsidSect="000178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507F8D5" w14:textId="0FA023D3" w:rsidR="00FE24DE" w:rsidRPr="00E93E66" w:rsidRDefault="00251B75" w:rsidP="00FE24DE">
      <w:pPr>
        <w:pStyle w:val="PageHeadingNotTOC"/>
      </w:pPr>
      <w:r w:rsidRPr="00E93E66">
        <w:t>AMENDMENTS</w:t>
      </w:r>
    </w:p>
    <w:p w14:paraId="740E0A41" w14:textId="77777777" w:rsidR="00395F78" w:rsidRPr="00E93E66" w:rsidRDefault="002F1EAB" w:rsidP="00B77427">
      <w:pPr>
        <w:pStyle w:val="Normal12a"/>
      </w:pPr>
      <w:r w:rsidRPr="00E93E66">
        <w:t xml:space="preserve">As part of its budgetary assessment, the Committee on Budgets also submits the following amendments to the </w:t>
      </w:r>
      <w:r w:rsidR="00251B75" w:rsidRPr="00E93E66">
        <w:t>proposal</w:t>
      </w:r>
      <w:r w:rsidRPr="00E93E66">
        <w:t>:</w:t>
      </w:r>
    </w:p>
    <w:p w14:paraId="6921A60B" w14:textId="5DA73E4D" w:rsidR="00457488" w:rsidRPr="00E93E66" w:rsidRDefault="00873BF3" w:rsidP="00B77427">
      <w:pPr>
        <w:pStyle w:val="Normal12a"/>
      </w:pPr>
      <w:r w:rsidRPr="00E93E66">
        <w:rPr>
          <w:rStyle w:val="HideTWBExt"/>
        </w:rPr>
        <w:t>&lt;RepeatBlock-Amend&gt;</w:t>
      </w:r>
      <w:bookmarkStart w:id="0" w:name="restart"/>
    </w:p>
    <w:p w14:paraId="072DE15D" w14:textId="7F12BF07" w:rsidR="00873BF3" w:rsidRPr="00E93E66" w:rsidRDefault="00873BF3" w:rsidP="00873BF3">
      <w:pPr>
        <w:pStyle w:val="AmNumberTabs"/>
        <w:keepNext/>
      </w:pPr>
      <w:r w:rsidRPr="00E93E66">
        <w:rPr>
          <w:rStyle w:val="HideTWBExt"/>
          <w:b w:val="0"/>
        </w:rPr>
        <w:t>&lt;Amend&gt;</w:t>
      </w:r>
      <w:r w:rsidR="002F1EAB" w:rsidRPr="00E93E66">
        <w:t>Amendment</w:t>
      </w:r>
      <w:r w:rsidRPr="00E93E66">
        <w:tab/>
      </w:r>
      <w:r w:rsidRPr="00E93E66">
        <w:tab/>
      </w:r>
      <w:r w:rsidRPr="00E93E66">
        <w:rPr>
          <w:rStyle w:val="HideTWBExt"/>
          <w:b w:val="0"/>
        </w:rPr>
        <w:t>&lt;NumAm&gt;</w:t>
      </w:r>
      <w:r w:rsidR="004519DE" w:rsidRPr="00E93E66">
        <w:t>1</w:t>
      </w:r>
      <w:r w:rsidRPr="00E93E66">
        <w:rPr>
          <w:rStyle w:val="HideTWBExt"/>
          <w:b w:val="0"/>
        </w:rPr>
        <w:t>&lt;/NumAm&gt;</w:t>
      </w:r>
    </w:p>
    <w:p w14:paraId="062B6403" w14:textId="50C90E9A" w:rsidR="00873BF3" w:rsidRPr="00E93E66" w:rsidRDefault="00873BF3" w:rsidP="00873BF3">
      <w:pPr>
        <w:pStyle w:val="NormalBold12b"/>
        <w:keepNext/>
      </w:pPr>
      <w:r w:rsidRPr="00E93E66">
        <w:rPr>
          <w:rStyle w:val="HideTWBExt"/>
          <w:b w:val="0"/>
        </w:rPr>
        <w:t>&lt;DocAmend&gt;</w:t>
      </w:r>
      <w:r w:rsidR="00251B75" w:rsidRPr="00E93E66">
        <w:t>Proposal for a regulation</w:t>
      </w:r>
      <w:r w:rsidRPr="00E93E66">
        <w:rPr>
          <w:rStyle w:val="HideTWBExt"/>
          <w:b w:val="0"/>
        </w:rPr>
        <w:t>&lt;/DocAmend&gt;</w:t>
      </w:r>
    </w:p>
    <w:p w14:paraId="49A8758C" w14:textId="686B045C" w:rsidR="00873BF3" w:rsidRPr="00E93E66" w:rsidRDefault="00873BF3" w:rsidP="00873BF3">
      <w:pPr>
        <w:pStyle w:val="NormalBold"/>
      </w:pPr>
      <w:r w:rsidRPr="00E93E66">
        <w:rPr>
          <w:rStyle w:val="HideTWBExt"/>
          <w:b w:val="0"/>
        </w:rPr>
        <w:t>&lt;Article&gt;</w:t>
      </w:r>
      <w:r w:rsidR="003B7FC6" w:rsidRPr="00E93E66">
        <w:t xml:space="preserve">Recital </w:t>
      </w:r>
      <w:r w:rsidR="009D60A5" w:rsidRPr="00E93E66">
        <w:t>41</w:t>
      </w:r>
      <w:r w:rsidR="003B7FC6" w:rsidRPr="00E93E66">
        <w:t xml:space="preserve"> a (new)</w:t>
      </w:r>
      <w:r w:rsidRPr="00E93E6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3BF3" w:rsidRPr="00E93E66" w14:paraId="02B8586F" w14:textId="77777777" w:rsidTr="003B7FC6">
        <w:trPr>
          <w:jc w:val="center"/>
        </w:trPr>
        <w:tc>
          <w:tcPr>
            <w:tcW w:w="9752" w:type="dxa"/>
            <w:gridSpan w:val="2"/>
          </w:tcPr>
          <w:p w14:paraId="5AC2EAD8" w14:textId="77777777" w:rsidR="00873BF3" w:rsidRPr="00E93E66" w:rsidRDefault="00873BF3" w:rsidP="00A92590">
            <w:pPr>
              <w:keepNext/>
            </w:pPr>
          </w:p>
        </w:tc>
      </w:tr>
      <w:tr w:rsidR="00873BF3" w:rsidRPr="00E93E66" w14:paraId="42471FA9" w14:textId="77777777" w:rsidTr="003B7FC6">
        <w:trPr>
          <w:jc w:val="center"/>
        </w:trPr>
        <w:tc>
          <w:tcPr>
            <w:tcW w:w="4876" w:type="dxa"/>
            <w:hideMark/>
          </w:tcPr>
          <w:p w14:paraId="75254661" w14:textId="22322EAC" w:rsidR="00873BF3" w:rsidRPr="00E93E66" w:rsidRDefault="003B7FC6" w:rsidP="00A92590">
            <w:pPr>
              <w:pStyle w:val="AmColumnHeading"/>
              <w:keepNext/>
            </w:pPr>
            <w:r w:rsidRPr="00E93E66">
              <w:t>Text proposed by the Commission</w:t>
            </w:r>
          </w:p>
        </w:tc>
        <w:tc>
          <w:tcPr>
            <w:tcW w:w="4876" w:type="dxa"/>
            <w:hideMark/>
          </w:tcPr>
          <w:p w14:paraId="3209EFF4" w14:textId="77777777" w:rsidR="00873BF3" w:rsidRPr="00E93E66" w:rsidRDefault="002F1EAB" w:rsidP="00A92590">
            <w:pPr>
              <w:pStyle w:val="AmColumnHeading"/>
              <w:keepNext/>
            </w:pPr>
            <w:r w:rsidRPr="00E93E66">
              <w:t>Amendment</w:t>
            </w:r>
          </w:p>
        </w:tc>
      </w:tr>
      <w:tr w:rsidR="00873BF3" w:rsidRPr="00E93E66" w14:paraId="1955D64E" w14:textId="77777777" w:rsidTr="003B7FC6">
        <w:trPr>
          <w:jc w:val="center"/>
        </w:trPr>
        <w:tc>
          <w:tcPr>
            <w:tcW w:w="4876" w:type="dxa"/>
            <w:hideMark/>
          </w:tcPr>
          <w:p w14:paraId="3D965CD4" w14:textId="4EFAACD0" w:rsidR="00873BF3" w:rsidRPr="00E93E66" w:rsidRDefault="00873BF3" w:rsidP="00A92590">
            <w:pPr>
              <w:pStyle w:val="Normal6a"/>
            </w:pPr>
          </w:p>
        </w:tc>
        <w:tc>
          <w:tcPr>
            <w:tcW w:w="4876" w:type="dxa"/>
            <w:hideMark/>
          </w:tcPr>
          <w:p w14:paraId="4C7400F7" w14:textId="73ED6645" w:rsidR="00873BF3" w:rsidRPr="00E93E66" w:rsidRDefault="003B7FC6" w:rsidP="00A92590">
            <w:pPr>
              <w:pStyle w:val="Normal6a"/>
            </w:pPr>
            <w:bookmarkStart w:id="1" w:name="_Hlk227236390"/>
            <w:r w:rsidRPr="00E93E66">
              <w:rPr>
                <w:b/>
                <w:bCs/>
                <w:i/>
                <w:iCs/>
              </w:rPr>
              <w:t>(</w:t>
            </w:r>
            <w:r w:rsidR="009D60A5" w:rsidRPr="00E93E66">
              <w:rPr>
                <w:b/>
                <w:bCs/>
                <w:i/>
                <w:iCs/>
              </w:rPr>
              <w:t>41</w:t>
            </w:r>
            <w:r w:rsidRPr="00E93E66">
              <w:rPr>
                <w:b/>
                <w:bCs/>
                <w:i/>
                <w:iCs/>
              </w:rPr>
              <w:t>a)</w:t>
            </w:r>
            <w:r w:rsidRPr="00E93E66">
              <w:rPr>
                <w:b/>
                <w:bCs/>
                <w:i/>
                <w:iCs/>
              </w:rPr>
              <w:tab/>
              <w:t xml:space="preserve">The provisions of this Regulation as well as its governance arrangements </w:t>
            </w:r>
            <w:r w:rsidR="00F06E70" w:rsidRPr="00E93E66">
              <w:rPr>
                <w:b/>
                <w:bCs/>
                <w:i/>
                <w:iCs/>
              </w:rPr>
              <w:t xml:space="preserve">should </w:t>
            </w:r>
            <w:r w:rsidRPr="00E93E66">
              <w:rPr>
                <w:b/>
                <w:bCs/>
                <w:i/>
                <w:iCs/>
              </w:rPr>
              <w:t xml:space="preserve">be conducive to proper decision-making by the budgetary authority and to appropriate parliamentary oversight. </w:t>
            </w:r>
            <w:proofErr w:type="gramStart"/>
            <w:r w:rsidRPr="00E93E66">
              <w:rPr>
                <w:b/>
                <w:bCs/>
                <w:i/>
                <w:iCs/>
              </w:rPr>
              <w:t>In particular, any</w:t>
            </w:r>
            <w:proofErr w:type="gramEnd"/>
            <w:r w:rsidRPr="00E93E66">
              <w:rPr>
                <w:b/>
                <w:bCs/>
                <w:i/>
                <w:iCs/>
              </w:rPr>
              <w:t xml:space="preserve"> specification of AgoraEU’s internal architecture should be duly reflected in the budget nomenclature through the introduction of corresponding budget lines.</w:t>
            </w:r>
            <w:bookmarkEnd w:id="1"/>
          </w:p>
        </w:tc>
      </w:tr>
    </w:tbl>
    <w:p w14:paraId="1D0E00E2" w14:textId="51B9AEE3" w:rsidR="00873BF3" w:rsidRPr="00E93E66" w:rsidRDefault="00873BF3" w:rsidP="00B77427">
      <w:pPr>
        <w:pStyle w:val="AmOrLang"/>
      </w:pPr>
      <w:r w:rsidRPr="00E93E66">
        <w:t xml:space="preserve">Or. </w:t>
      </w:r>
      <w:r w:rsidRPr="00E93E66">
        <w:rPr>
          <w:rStyle w:val="HideTWBExt"/>
        </w:rPr>
        <w:t>&lt;Original&gt;</w:t>
      </w:r>
      <w:r w:rsidR="003B7FC6" w:rsidRPr="00E93E66">
        <w:rPr>
          <w:rStyle w:val="HideTWBInt"/>
        </w:rPr>
        <w:t>{EN}</w:t>
      </w:r>
      <w:r w:rsidR="003B7FC6" w:rsidRPr="00E93E66">
        <w:t>en</w:t>
      </w:r>
      <w:r w:rsidRPr="00E93E66">
        <w:rPr>
          <w:rStyle w:val="HideTWBExt"/>
        </w:rPr>
        <w:t>&lt;/Original&gt;&lt;/Amend&gt;</w:t>
      </w:r>
      <w:bookmarkEnd w:id="0"/>
    </w:p>
    <w:p w14:paraId="34920BC9" w14:textId="241FB49E" w:rsidR="00251B75" w:rsidRPr="00E93E66" w:rsidRDefault="00251B75" w:rsidP="00EA6DE0">
      <w:pPr>
        <w:pStyle w:val="AmNumberTabs"/>
        <w:keepNext/>
      </w:pPr>
      <w:r w:rsidRPr="00E93E66">
        <w:rPr>
          <w:rStyle w:val="HideTWBExt"/>
          <w:rFonts w:eastAsiaTheme="majorEastAsia"/>
          <w:b w:val="0"/>
        </w:rPr>
        <w:t>&lt;Amend&gt;</w:t>
      </w:r>
      <w:r w:rsidRPr="00E93E66">
        <w:t>Amendment</w:t>
      </w:r>
      <w:r w:rsidRPr="00E93E66">
        <w:tab/>
      </w:r>
      <w:r w:rsidRPr="00E93E66">
        <w:tab/>
      </w:r>
      <w:r w:rsidRPr="00E93E66">
        <w:rPr>
          <w:rStyle w:val="HideTWBExt"/>
          <w:rFonts w:eastAsiaTheme="majorEastAsia"/>
          <w:b w:val="0"/>
        </w:rPr>
        <w:t>&lt;NumAm&gt;</w:t>
      </w:r>
      <w:r w:rsidR="004519DE" w:rsidRPr="00E93E66">
        <w:t>2</w:t>
      </w:r>
      <w:r w:rsidRPr="00E93E66">
        <w:rPr>
          <w:rStyle w:val="HideTWBExt"/>
          <w:rFonts w:eastAsiaTheme="majorEastAsia"/>
          <w:b w:val="0"/>
        </w:rPr>
        <w:t>&lt;/NumAm&gt;</w:t>
      </w:r>
    </w:p>
    <w:p w14:paraId="61DADAB6" w14:textId="7E19E282" w:rsidR="00251B75" w:rsidRPr="00E93E66" w:rsidRDefault="00251B75" w:rsidP="00EA6DE0">
      <w:pPr>
        <w:pStyle w:val="NormalBold12b"/>
        <w:keepNext/>
      </w:pPr>
      <w:r w:rsidRPr="00E93E66">
        <w:rPr>
          <w:rStyle w:val="HideTWBExt"/>
          <w:rFonts w:eastAsiaTheme="majorEastAsia"/>
          <w:b w:val="0"/>
        </w:rPr>
        <w:t>&lt;DocAmend&gt;</w:t>
      </w:r>
      <w:r w:rsidR="003B7FC6" w:rsidRPr="00E93E66">
        <w:t>Proposal for a regulation</w:t>
      </w:r>
      <w:r w:rsidRPr="00E93E66">
        <w:rPr>
          <w:rStyle w:val="HideTWBExt"/>
          <w:rFonts w:eastAsiaTheme="majorEastAsia"/>
          <w:b w:val="0"/>
        </w:rPr>
        <w:t>&lt;/DocAmend&gt;</w:t>
      </w:r>
    </w:p>
    <w:p w14:paraId="240556E7" w14:textId="461CCE1D" w:rsidR="00251B75" w:rsidRPr="00E93E66" w:rsidRDefault="00251B75" w:rsidP="00EA6DE0">
      <w:pPr>
        <w:pStyle w:val="NormalBold"/>
      </w:pPr>
      <w:r w:rsidRPr="00E93E66">
        <w:rPr>
          <w:rStyle w:val="HideTWBExt"/>
          <w:rFonts w:eastAsiaTheme="majorEastAsia"/>
          <w:b w:val="0"/>
        </w:rPr>
        <w:t>&lt;Article&gt;</w:t>
      </w:r>
      <w:r w:rsidR="003B7FC6" w:rsidRPr="00E93E66">
        <w:t xml:space="preserve">Recital </w:t>
      </w:r>
      <w:r w:rsidR="009D60A5" w:rsidRPr="00E93E66">
        <w:t>41</w:t>
      </w:r>
      <w:r w:rsidR="003B7FC6" w:rsidRPr="00E93E66">
        <w:t xml:space="preserve"> </w:t>
      </w:r>
      <w:r w:rsidR="009D60A5" w:rsidRPr="00E93E66">
        <w:t>b</w:t>
      </w:r>
      <w:r w:rsidR="003B7FC6" w:rsidRPr="00E93E66">
        <w:t xml:space="preserve"> (new)</w:t>
      </w:r>
      <w:r w:rsidRPr="00E93E6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1B75" w:rsidRPr="00E93E66" w14:paraId="134030F2" w14:textId="77777777" w:rsidTr="003B7FC6">
        <w:trPr>
          <w:jc w:val="center"/>
        </w:trPr>
        <w:tc>
          <w:tcPr>
            <w:tcW w:w="9752" w:type="dxa"/>
            <w:gridSpan w:val="2"/>
          </w:tcPr>
          <w:p w14:paraId="14EAEAD9" w14:textId="77777777" w:rsidR="00251B75" w:rsidRPr="00E93E66" w:rsidRDefault="00251B75" w:rsidP="00A92590">
            <w:pPr>
              <w:keepNext/>
            </w:pPr>
          </w:p>
        </w:tc>
      </w:tr>
      <w:tr w:rsidR="00251B75" w:rsidRPr="00E93E66" w14:paraId="0AD5EDCD" w14:textId="77777777" w:rsidTr="003B7FC6">
        <w:trPr>
          <w:jc w:val="center"/>
        </w:trPr>
        <w:tc>
          <w:tcPr>
            <w:tcW w:w="4876" w:type="dxa"/>
            <w:hideMark/>
          </w:tcPr>
          <w:p w14:paraId="20A26A8A" w14:textId="6C45DBC1" w:rsidR="00251B75" w:rsidRPr="00E93E66" w:rsidRDefault="003B7FC6" w:rsidP="00A92590">
            <w:pPr>
              <w:pStyle w:val="AmColumnHeading"/>
              <w:keepNext/>
            </w:pPr>
            <w:r w:rsidRPr="00E93E66">
              <w:t>Text proposed by the Commission</w:t>
            </w:r>
          </w:p>
        </w:tc>
        <w:tc>
          <w:tcPr>
            <w:tcW w:w="4876" w:type="dxa"/>
            <w:hideMark/>
          </w:tcPr>
          <w:p w14:paraId="11DDF392" w14:textId="77777777" w:rsidR="00251B75" w:rsidRPr="00E93E66" w:rsidRDefault="00251B75" w:rsidP="00A92590">
            <w:pPr>
              <w:pStyle w:val="AmColumnHeading"/>
              <w:keepNext/>
            </w:pPr>
            <w:r w:rsidRPr="00E93E66">
              <w:t>Amendment</w:t>
            </w:r>
          </w:p>
        </w:tc>
      </w:tr>
      <w:tr w:rsidR="00251B75" w:rsidRPr="00E93E66" w14:paraId="626216A7" w14:textId="77777777" w:rsidTr="003B7FC6">
        <w:trPr>
          <w:jc w:val="center"/>
        </w:trPr>
        <w:tc>
          <w:tcPr>
            <w:tcW w:w="4876" w:type="dxa"/>
            <w:hideMark/>
          </w:tcPr>
          <w:p w14:paraId="4C108912" w14:textId="35BC0C2A" w:rsidR="00251B75" w:rsidRPr="00E93E66" w:rsidRDefault="00251B75" w:rsidP="00A92590">
            <w:pPr>
              <w:pStyle w:val="Normal6a"/>
            </w:pPr>
          </w:p>
        </w:tc>
        <w:tc>
          <w:tcPr>
            <w:tcW w:w="4876" w:type="dxa"/>
            <w:hideMark/>
          </w:tcPr>
          <w:p w14:paraId="316748D6" w14:textId="7D530BC1" w:rsidR="00251B75" w:rsidRPr="00E93E66" w:rsidRDefault="003B7FC6" w:rsidP="00A92590">
            <w:pPr>
              <w:pStyle w:val="Normal6a"/>
            </w:pPr>
            <w:r w:rsidRPr="00E93E66">
              <w:rPr>
                <w:b/>
                <w:bCs/>
                <w:i/>
                <w:iCs/>
              </w:rPr>
              <w:t>(</w:t>
            </w:r>
            <w:r w:rsidR="009D60A5" w:rsidRPr="00E93E66">
              <w:rPr>
                <w:b/>
                <w:bCs/>
                <w:i/>
                <w:iCs/>
              </w:rPr>
              <w:t>41b</w:t>
            </w:r>
            <w:r w:rsidRPr="00E93E66">
              <w:rPr>
                <w:b/>
                <w:bCs/>
                <w:i/>
                <w:iCs/>
              </w:rPr>
              <w:t>)</w:t>
            </w:r>
            <w:r w:rsidRPr="00E93E66">
              <w:rPr>
                <w:b/>
                <w:bCs/>
                <w:i/>
                <w:iCs/>
              </w:rPr>
              <w:tab/>
            </w:r>
            <w:r w:rsidR="00580F37" w:rsidRPr="00E93E66">
              <w:rPr>
                <w:b/>
                <w:bCs/>
                <w:i/>
                <w:iCs/>
              </w:rPr>
              <w:t>The implications of this Regulation for the Union budget have been assessed</w:t>
            </w:r>
            <w:r w:rsidR="00580F37" w:rsidRPr="00E93E66">
              <w:rPr>
                <w:b/>
                <w:bCs/>
                <w:i/>
                <w:iCs/>
                <w:vertAlign w:val="superscript"/>
              </w:rPr>
              <w:t>+</w:t>
            </w:r>
            <w:r w:rsidR="00580F37" w:rsidRPr="00E93E66">
              <w:rPr>
                <w:b/>
                <w:bCs/>
                <w:i/>
                <w:iCs/>
              </w:rPr>
              <w:t xml:space="preserve">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sidR="00580F37" w:rsidRPr="00E93E66">
              <w:rPr>
                <w:b/>
                <w:bCs/>
                <w:i/>
                <w:iCs/>
                <w:vertAlign w:val="superscript"/>
              </w:rPr>
              <w:t>[1]</w:t>
            </w:r>
            <w:r w:rsidRPr="00E93E66">
              <w:rPr>
                <w:b/>
                <w:bCs/>
                <w:i/>
                <w:iCs/>
              </w:rPr>
              <w:t>.</w:t>
            </w:r>
          </w:p>
        </w:tc>
      </w:tr>
      <w:tr w:rsidR="003B7FC6" w:rsidRPr="00E93E66" w14:paraId="4AA7D4B8" w14:textId="77777777" w:rsidTr="003B7FC6">
        <w:trPr>
          <w:jc w:val="center"/>
        </w:trPr>
        <w:tc>
          <w:tcPr>
            <w:tcW w:w="4876" w:type="dxa"/>
          </w:tcPr>
          <w:p w14:paraId="08243C5C" w14:textId="77777777" w:rsidR="003B7FC6" w:rsidRPr="00E93E66" w:rsidRDefault="003B7FC6" w:rsidP="00A92590">
            <w:pPr>
              <w:pStyle w:val="Normal6a"/>
            </w:pPr>
          </w:p>
        </w:tc>
        <w:tc>
          <w:tcPr>
            <w:tcW w:w="4876" w:type="dxa"/>
          </w:tcPr>
          <w:p w14:paraId="712C46DF" w14:textId="7BBB9BA9" w:rsidR="003B7FC6" w:rsidRPr="00E93E66" w:rsidRDefault="003B7FC6" w:rsidP="00A92590">
            <w:pPr>
              <w:pStyle w:val="Normal6a"/>
              <w:rPr>
                <w:rStyle w:val="HideTWBExt"/>
                <w:rFonts w:ascii="Times New Roman" w:hAnsi="Times New Roman"/>
                <w:noProof w:val="0"/>
                <w:vanish w:val="0"/>
                <w:color w:val="auto"/>
                <w:sz w:val="24"/>
              </w:rPr>
            </w:pPr>
            <w:r w:rsidRPr="00E93E66">
              <w:t>______________________</w:t>
            </w:r>
          </w:p>
        </w:tc>
      </w:tr>
      <w:tr w:rsidR="003B7FC6" w:rsidRPr="00E93E66" w14:paraId="7CD415BF" w14:textId="77777777" w:rsidTr="003B7FC6">
        <w:trPr>
          <w:jc w:val="center"/>
        </w:trPr>
        <w:tc>
          <w:tcPr>
            <w:tcW w:w="4876" w:type="dxa"/>
          </w:tcPr>
          <w:p w14:paraId="13A8108F" w14:textId="77777777" w:rsidR="003B7FC6" w:rsidRPr="00E93E66" w:rsidRDefault="003B7FC6" w:rsidP="00A92590">
            <w:pPr>
              <w:pStyle w:val="Normal6a"/>
            </w:pPr>
          </w:p>
        </w:tc>
        <w:tc>
          <w:tcPr>
            <w:tcW w:w="4876" w:type="dxa"/>
          </w:tcPr>
          <w:p w14:paraId="3190031C" w14:textId="669862B1" w:rsidR="003B7FC6" w:rsidRPr="00E93E66" w:rsidRDefault="003B7FC6" w:rsidP="003B7FC6">
            <w:pPr>
              <w:pStyle w:val="Normal6a"/>
            </w:pPr>
            <w:r w:rsidRPr="00E93E66">
              <w:rPr>
                <w:b/>
                <w:bCs/>
                <w:i/>
                <w:iCs/>
                <w:vertAlign w:val="superscript"/>
              </w:rPr>
              <w:t xml:space="preserve">+ </w:t>
            </w:r>
            <w:r w:rsidR="003855AA" w:rsidRPr="00E93E66">
              <w:rPr>
                <w:b/>
                <w:bCs/>
                <w:i/>
                <w:iCs/>
              </w:rPr>
              <w:t xml:space="preserve">Pro memoria: Budgetary assessment of the European Parliament’s Committee on Budgets of [date] on the proposal for a Regulation of the European Parliament and of the Council establishing the 'AgoraEU' programme for the period 2028 to </w:t>
            </w:r>
            <w:proofErr w:type="gramStart"/>
            <w:r w:rsidR="003855AA" w:rsidRPr="00E93E66">
              <w:rPr>
                <w:b/>
                <w:bCs/>
                <w:i/>
                <w:iCs/>
              </w:rPr>
              <w:t>2034, and</w:t>
            </w:r>
            <w:proofErr w:type="gramEnd"/>
            <w:r w:rsidR="003855AA" w:rsidRPr="00E93E66">
              <w:rPr>
                <w:b/>
                <w:bCs/>
                <w:i/>
                <w:iCs/>
              </w:rPr>
              <w:t xml:space="preserve"> repealing Regulations (EU) 2021/692 and (EU) 2021/818 (COM(2025)0550)</w:t>
            </w:r>
            <w:r w:rsidRPr="00E93E66">
              <w:rPr>
                <w:b/>
                <w:bCs/>
                <w:i/>
                <w:iCs/>
              </w:rPr>
              <w:t>).</w:t>
            </w:r>
          </w:p>
        </w:tc>
      </w:tr>
      <w:tr w:rsidR="00395F78" w:rsidRPr="00E93E66" w14:paraId="2D27F46A" w14:textId="77777777" w:rsidTr="003B7FC6">
        <w:trPr>
          <w:jc w:val="center"/>
        </w:trPr>
        <w:tc>
          <w:tcPr>
            <w:tcW w:w="4876" w:type="dxa"/>
          </w:tcPr>
          <w:p w14:paraId="3C38CB1E" w14:textId="77777777" w:rsidR="00395F78" w:rsidRPr="00E93E66" w:rsidRDefault="00395F78" w:rsidP="00A92590">
            <w:pPr>
              <w:pStyle w:val="Normal6a"/>
            </w:pPr>
          </w:p>
        </w:tc>
        <w:tc>
          <w:tcPr>
            <w:tcW w:w="4876" w:type="dxa"/>
          </w:tcPr>
          <w:p w14:paraId="69D50B86" w14:textId="42A1E85D" w:rsidR="00395F78" w:rsidRPr="00E93E66" w:rsidRDefault="00395F78" w:rsidP="003B7FC6">
            <w:pPr>
              <w:pStyle w:val="Normal6a"/>
              <w:rPr>
                <w:b/>
                <w:bCs/>
                <w:i/>
                <w:iCs/>
                <w:vertAlign w:val="superscript"/>
              </w:rPr>
            </w:pPr>
            <w:r w:rsidRPr="00E93E66">
              <w:rPr>
                <w:b/>
                <w:bCs/>
                <w:i/>
                <w:iCs/>
                <w:vertAlign w:val="superscript"/>
              </w:rPr>
              <w:t>[1]</w:t>
            </w:r>
            <w:r w:rsidRPr="00E93E66">
              <w:rPr>
                <w:b/>
                <w:bCs/>
                <w:i/>
                <w:iCs/>
              </w:rPr>
              <w:t xml:space="preserve"> Regulation (EU, Euratom) 2024/2509 of the European Parliament and of the Council of 23 September 2024 on the financial rules applicable to the general budget of the Union (OJ L, 2024/2509, 26.9.2024, ELI: </w:t>
            </w:r>
            <w:r w:rsidRPr="00F94599">
              <w:rPr>
                <w:b/>
                <w:bCs/>
                <w:i/>
                <w:iCs/>
              </w:rPr>
              <w:t>http://data.europa.eu/eli/reg/2024/2509/oj</w:t>
            </w:r>
          </w:p>
        </w:tc>
      </w:tr>
    </w:tbl>
    <w:p w14:paraId="3530391C" w14:textId="77C6EA71" w:rsidR="00251B75" w:rsidRPr="00E93E66" w:rsidRDefault="00251B75" w:rsidP="00B77427">
      <w:pPr>
        <w:pStyle w:val="AmOrLang"/>
      </w:pPr>
      <w:r w:rsidRPr="00E93E66">
        <w:t xml:space="preserve">Or. </w:t>
      </w:r>
      <w:r w:rsidRPr="00E93E66">
        <w:rPr>
          <w:rStyle w:val="HideTWBExt"/>
          <w:rFonts w:eastAsiaTheme="majorEastAsia"/>
        </w:rPr>
        <w:t>&lt;Original&gt;</w:t>
      </w:r>
      <w:r w:rsidR="003B7FC6" w:rsidRPr="00E93E66">
        <w:rPr>
          <w:rStyle w:val="HideTWBInt"/>
        </w:rPr>
        <w:t>{EN}</w:t>
      </w:r>
      <w:r w:rsidR="003B7FC6" w:rsidRPr="00E93E66">
        <w:t>en</w:t>
      </w:r>
      <w:r w:rsidRPr="00E93E66">
        <w:rPr>
          <w:rStyle w:val="HideTWBExt"/>
          <w:rFonts w:eastAsiaTheme="majorEastAsia"/>
        </w:rPr>
        <w:t>&lt;/Original&gt;&lt;/Amend&gt;</w:t>
      </w:r>
    </w:p>
    <w:p w14:paraId="29208886" w14:textId="7008A48D" w:rsidR="004519DE" w:rsidRPr="00E93E66" w:rsidRDefault="004519DE" w:rsidP="004519DE">
      <w:pPr>
        <w:pStyle w:val="AmNumberTabs"/>
        <w:keepNext/>
      </w:pPr>
      <w:r w:rsidRPr="00E93E66">
        <w:rPr>
          <w:rStyle w:val="HideTWBExt"/>
          <w:rFonts w:eastAsiaTheme="majorEastAsia"/>
          <w:b w:val="0"/>
        </w:rPr>
        <w:t>&lt;Amend&gt;</w:t>
      </w:r>
      <w:r w:rsidRPr="00E93E66">
        <w:t>Amendment</w:t>
      </w:r>
      <w:r w:rsidRPr="00E93E66">
        <w:tab/>
      </w:r>
      <w:r w:rsidRPr="00E93E66">
        <w:tab/>
      </w:r>
      <w:r w:rsidRPr="00E93E66">
        <w:rPr>
          <w:rStyle w:val="HideTWBExt"/>
          <w:rFonts w:eastAsiaTheme="majorEastAsia"/>
          <w:b w:val="0"/>
        </w:rPr>
        <w:t>&lt;NumAm&gt;</w:t>
      </w:r>
      <w:r w:rsidRPr="00E93E66">
        <w:t>3</w:t>
      </w:r>
      <w:r w:rsidRPr="00E93E66">
        <w:rPr>
          <w:rStyle w:val="HideTWBExt"/>
          <w:rFonts w:eastAsiaTheme="majorEastAsia"/>
          <w:b w:val="0"/>
        </w:rPr>
        <w:t>&lt;/NumAm&gt;</w:t>
      </w:r>
    </w:p>
    <w:p w14:paraId="6022534C" w14:textId="77777777" w:rsidR="004519DE" w:rsidRPr="00E93E66" w:rsidRDefault="004519DE" w:rsidP="004519DE">
      <w:pPr>
        <w:pStyle w:val="NormalBold12b"/>
        <w:keepNext/>
      </w:pPr>
      <w:r w:rsidRPr="00E93E66">
        <w:rPr>
          <w:rStyle w:val="HideTWBExt"/>
          <w:rFonts w:eastAsiaTheme="majorEastAsia"/>
          <w:b w:val="0"/>
        </w:rPr>
        <w:t>&lt;DocAmend&gt;</w:t>
      </w:r>
      <w:r w:rsidRPr="00E93E66">
        <w:t>Proposal for a regulation</w:t>
      </w:r>
      <w:r w:rsidRPr="00E93E66">
        <w:rPr>
          <w:rStyle w:val="HideTWBExt"/>
          <w:rFonts w:eastAsiaTheme="majorEastAsia"/>
          <w:b w:val="0"/>
        </w:rPr>
        <w:t>&lt;/DocAmend&gt;</w:t>
      </w:r>
    </w:p>
    <w:p w14:paraId="1FE2638D" w14:textId="6415B34D" w:rsidR="004519DE" w:rsidRPr="00E93E66" w:rsidRDefault="004519DE" w:rsidP="004519DE">
      <w:pPr>
        <w:pStyle w:val="NormalBold"/>
      </w:pPr>
      <w:r w:rsidRPr="00E93E66">
        <w:rPr>
          <w:rStyle w:val="HideTWBExt"/>
          <w:rFonts w:eastAsiaTheme="majorEastAsia"/>
          <w:b w:val="0"/>
        </w:rPr>
        <w:t>&lt;Article&gt;</w:t>
      </w:r>
      <w:r w:rsidRPr="00E93E66">
        <w:t xml:space="preserve">Article 10 – </w:t>
      </w:r>
      <w:r w:rsidR="00324546" w:rsidRPr="00E93E66">
        <w:t xml:space="preserve">paragraph </w:t>
      </w:r>
      <w:r w:rsidR="00B96E86" w:rsidRPr="00E93E66">
        <w:t>2</w:t>
      </w:r>
      <w:r w:rsidRPr="00E93E6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9DE" w:rsidRPr="00E93E66" w14:paraId="083E5B7C" w14:textId="77777777" w:rsidTr="00AC7767">
        <w:trPr>
          <w:jc w:val="center"/>
        </w:trPr>
        <w:tc>
          <w:tcPr>
            <w:tcW w:w="9752" w:type="dxa"/>
            <w:gridSpan w:val="2"/>
          </w:tcPr>
          <w:p w14:paraId="4B11E300" w14:textId="77777777" w:rsidR="004519DE" w:rsidRPr="00E93E66" w:rsidRDefault="004519DE" w:rsidP="00AC7767">
            <w:pPr>
              <w:keepNext/>
            </w:pPr>
          </w:p>
        </w:tc>
      </w:tr>
      <w:tr w:rsidR="004519DE" w:rsidRPr="00E93E66" w14:paraId="38164498" w14:textId="77777777" w:rsidTr="00AC7767">
        <w:trPr>
          <w:jc w:val="center"/>
        </w:trPr>
        <w:tc>
          <w:tcPr>
            <w:tcW w:w="4876" w:type="dxa"/>
            <w:hideMark/>
          </w:tcPr>
          <w:p w14:paraId="5B484769" w14:textId="77777777" w:rsidR="004519DE" w:rsidRPr="00E93E66" w:rsidRDefault="004519DE" w:rsidP="00AC7767">
            <w:pPr>
              <w:pStyle w:val="AmColumnHeading"/>
              <w:keepNext/>
            </w:pPr>
            <w:r w:rsidRPr="00E93E66">
              <w:t>Text proposed by the Commission</w:t>
            </w:r>
          </w:p>
        </w:tc>
        <w:tc>
          <w:tcPr>
            <w:tcW w:w="4876" w:type="dxa"/>
            <w:hideMark/>
          </w:tcPr>
          <w:p w14:paraId="7EE87D27" w14:textId="77777777" w:rsidR="004519DE" w:rsidRPr="00E93E66" w:rsidRDefault="004519DE" w:rsidP="00AC7767">
            <w:pPr>
              <w:pStyle w:val="AmColumnHeading"/>
              <w:keepNext/>
            </w:pPr>
            <w:r w:rsidRPr="00E93E66">
              <w:t>Amendment</w:t>
            </w:r>
          </w:p>
        </w:tc>
      </w:tr>
      <w:tr w:rsidR="004519DE" w:rsidRPr="00E93E66" w14:paraId="115A06F6" w14:textId="77777777" w:rsidTr="00AC7767">
        <w:trPr>
          <w:jc w:val="center"/>
        </w:trPr>
        <w:tc>
          <w:tcPr>
            <w:tcW w:w="4876" w:type="dxa"/>
            <w:hideMark/>
          </w:tcPr>
          <w:p w14:paraId="495245C6" w14:textId="3BBF5BD4" w:rsidR="004519DE" w:rsidRPr="00E93E66" w:rsidRDefault="004519DE" w:rsidP="00AC7767">
            <w:pPr>
              <w:pStyle w:val="Normal6a"/>
            </w:pPr>
            <w:r w:rsidRPr="00E93E66">
              <w:t>The financing of cross-cutting and horizontal principles and activities shall be determined by their nature and scope.</w:t>
            </w:r>
          </w:p>
        </w:tc>
        <w:tc>
          <w:tcPr>
            <w:tcW w:w="4876" w:type="dxa"/>
            <w:hideMark/>
          </w:tcPr>
          <w:p w14:paraId="744B8C80" w14:textId="538A67E6" w:rsidR="004519DE" w:rsidRPr="00E93E66" w:rsidRDefault="004519DE" w:rsidP="00AC7767">
            <w:pPr>
              <w:pStyle w:val="Normal6a"/>
            </w:pPr>
            <w:bookmarkStart w:id="2" w:name="_Hlk227236697"/>
            <w:r w:rsidRPr="00E93E66">
              <w:t xml:space="preserve">The financing of cross-cutting and horizontal principles and activities shall be determined by their nature and scope. </w:t>
            </w:r>
            <w:r w:rsidRPr="00E93E66">
              <w:rPr>
                <w:b/>
                <w:bCs/>
                <w:i/>
                <w:iCs/>
              </w:rPr>
              <w:t>Such financing shall be</w:t>
            </w:r>
            <w:r w:rsidR="005749BB" w:rsidRPr="00E93E66">
              <w:rPr>
                <w:b/>
                <w:bCs/>
                <w:i/>
                <w:iCs/>
              </w:rPr>
              <w:t xml:space="preserve"> made available</w:t>
            </w:r>
            <w:r w:rsidRPr="00E93E66">
              <w:rPr>
                <w:b/>
                <w:bCs/>
                <w:i/>
                <w:iCs/>
              </w:rPr>
              <w:t xml:space="preserve"> under specific budget lines.</w:t>
            </w:r>
            <w:bookmarkEnd w:id="2"/>
          </w:p>
        </w:tc>
      </w:tr>
    </w:tbl>
    <w:p w14:paraId="45C9B39B" w14:textId="77777777" w:rsidR="004519DE" w:rsidRPr="00E93E66" w:rsidRDefault="004519DE" w:rsidP="004519DE">
      <w:pPr>
        <w:pStyle w:val="AmOrLang"/>
        <w:rPr>
          <w:rStyle w:val="HideTWBExt"/>
          <w:rFonts w:ascii="Times New Roman" w:hAnsi="Times New Roman"/>
          <w:noProof w:val="0"/>
          <w:vanish w:val="0"/>
          <w:color w:val="auto"/>
          <w:sz w:val="24"/>
        </w:rPr>
      </w:pPr>
      <w:r w:rsidRPr="00E93E66">
        <w:t xml:space="preserve">Or. </w:t>
      </w:r>
      <w:r w:rsidRPr="00E93E66">
        <w:rPr>
          <w:rStyle w:val="HideTWBExt"/>
          <w:rFonts w:eastAsiaTheme="majorEastAsia"/>
        </w:rPr>
        <w:t>&lt;Original&gt;</w:t>
      </w:r>
      <w:r w:rsidRPr="00E93E66">
        <w:rPr>
          <w:rStyle w:val="HideTWBInt"/>
        </w:rPr>
        <w:t>{EN}</w:t>
      </w:r>
      <w:r w:rsidRPr="00E93E66">
        <w:t>en</w:t>
      </w:r>
      <w:r w:rsidRPr="00E93E66">
        <w:rPr>
          <w:rStyle w:val="HideTWBExt"/>
          <w:rFonts w:eastAsiaTheme="majorEastAsia"/>
        </w:rPr>
        <w:t>&lt;/Original&gt;&lt;/Amend&gt;</w:t>
      </w:r>
    </w:p>
    <w:p w14:paraId="0A7F4DCB" w14:textId="3923C0EB" w:rsidR="003B60FC" w:rsidRPr="00E93E66" w:rsidRDefault="003B60FC" w:rsidP="00EA6DE0">
      <w:pPr>
        <w:pStyle w:val="AmNumberTabs"/>
        <w:keepNext/>
      </w:pPr>
      <w:r w:rsidRPr="00E93E66">
        <w:rPr>
          <w:rStyle w:val="HideTWBExt"/>
          <w:rFonts w:eastAsiaTheme="majorEastAsia"/>
          <w:b w:val="0"/>
        </w:rPr>
        <w:t>&lt;Amend&gt;</w:t>
      </w:r>
      <w:r w:rsidRPr="00E93E66">
        <w:t>Amendment</w:t>
      </w:r>
      <w:r w:rsidRPr="00E93E66">
        <w:tab/>
      </w:r>
      <w:r w:rsidRPr="00E93E66">
        <w:tab/>
      </w:r>
      <w:r w:rsidRPr="00E93E66">
        <w:rPr>
          <w:rStyle w:val="HideTWBExt"/>
          <w:rFonts w:eastAsiaTheme="majorEastAsia"/>
          <w:b w:val="0"/>
        </w:rPr>
        <w:t>&lt;NumAm&gt;</w:t>
      </w:r>
      <w:r w:rsidR="004519DE" w:rsidRPr="00E93E66">
        <w:t>4</w:t>
      </w:r>
      <w:r w:rsidRPr="00E93E66">
        <w:rPr>
          <w:rStyle w:val="HideTWBExt"/>
          <w:rFonts w:eastAsiaTheme="majorEastAsia"/>
          <w:b w:val="0"/>
        </w:rPr>
        <w:t>&lt;/NumAm&gt;</w:t>
      </w:r>
    </w:p>
    <w:p w14:paraId="50D81A3F" w14:textId="207368AD" w:rsidR="003B60FC" w:rsidRPr="00E93E66" w:rsidRDefault="003B60FC" w:rsidP="00EA6DE0">
      <w:pPr>
        <w:pStyle w:val="NormalBold12b"/>
        <w:keepNext/>
      </w:pPr>
      <w:r w:rsidRPr="00E93E66">
        <w:rPr>
          <w:rStyle w:val="HideTWBExt"/>
          <w:rFonts w:eastAsiaTheme="majorEastAsia"/>
          <w:b w:val="0"/>
        </w:rPr>
        <w:t>&lt;DocAmend&gt;</w:t>
      </w:r>
      <w:r w:rsidRPr="00E93E66">
        <w:t>Proposal for a regulation</w:t>
      </w:r>
      <w:r w:rsidRPr="00E93E66">
        <w:rPr>
          <w:rStyle w:val="HideTWBExt"/>
          <w:rFonts w:eastAsiaTheme="majorEastAsia"/>
          <w:b w:val="0"/>
        </w:rPr>
        <w:t>&lt;/DocAmend&gt;</w:t>
      </w:r>
    </w:p>
    <w:p w14:paraId="0D73B0E4" w14:textId="04F5113A" w:rsidR="003B60FC" w:rsidRPr="00E93E66" w:rsidRDefault="003B60FC" w:rsidP="00EA6DE0">
      <w:pPr>
        <w:pStyle w:val="NormalBold"/>
      </w:pPr>
      <w:r w:rsidRPr="00E93E66">
        <w:rPr>
          <w:rStyle w:val="HideTWBExt"/>
          <w:rFonts w:eastAsiaTheme="majorEastAsia"/>
          <w:b w:val="0"/>
        </w:rPr>
        <w:t>&lt;Article&gt;</w:t>
      </w:r>
      <w:r w:rsidRPr="00E93E66">
        <w:t xml:space="preserve">Article </w:t>
      </w:r>
      <w:r w:rsidR="009D60A5" w:rsidRPr="00E93E66">
        <w:t>11</w:t>
      </w:r>
      <w:r w:rsidRPr="00E93E66">
        <w:t xml:space="preserve"> – paragraph 1</w:t>
      </w:r>
      <w:r w:rsidRPr="00E93E6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B60FC" w:rsidRPr="00E93E66" w14:paraId="79BB4C3F" w14:textId="77777777" w:rsidTr="003B60FC">
        <w:trPr>
          <w:jc w:val="center"/>
        </w:trPr>
        <w:tc>
          <w:tcPr>
            <w:tcW w:w="9752" w:type="dxa"/>
            <w:gridSpan w:val="2"/>
          </w:tcPr>
          <w:p w14:paraId="4115BB32" w14:textId="77777777" w:rsidR="003B60FC" w:rsidRPr="00E93E66" w:rsidRDefault="003B60FC" w:rsidP="00A92590">
            <w:pPr>
              <w:keepNext/>
            </w:pPr>
          </w:p>
        </w:tc>
      </w:tr>
      <w:tr w:rsidR="003B60FC" w:rsidRPr="00E93E66" w14:paraId="7EFF54CF" w14:textId="77777777" w:rsidTr="003B60FC">
        <w:trPr>
          <w:jc w:val="center"/>
        </w:trPr>
        <w:tc>
          <w:tcPr>
            <w:tcW w:w="4876" w:type="dxa"/>
            <w:hideMark/>
          </w:tcPr>
          <w:p w14:paraId="2168F9FC" w14:textId="0B2802E2" w:rsidR="003B60FC" w:rsidRPr="00E93E66" w:rsidRDefault="003B60FC" w:rsidP="00A92590">
            <w:pPr>
              <w:pStyle w:val="AmColumnHeading"/>
              <w:keepNext/>
            </w:pPr>
            <w:r w:rsidRPr="00E93E66">
              <w:t>Text proposed by the Commission</w:t>
            </w:r>
          </w:p>
        </w:tc>
        <w:tc>
          <w:tcPr>
            <w:tcW w:w="4876" w:type="dxa"/>
            <w:hideMark/>
          </w:tcPr>
          <w:p w14:paraId="534AFE01" w14:textId="77777777" w:rsidR="003B60FC" w:rsidRPr="00E93E66" w:rsidRDefault="003B60FC" w:rsidP="00A92590">
            <w:pPr>
              <w:pStyle w:val="AmColumnHeading"/>
              <w:keepNext/>
            </w:pPr>
            <w:r w:rsidRPr="00E93E66">
              <w:t>Amendment</w:t>
            </w:r>
          </w:p>
        </w:tc>
      </w:tr>
      <w:tr w:rsidR="003B60FC" w:rsidRPr="00E93E66" w14:paraId="10023207" w14:textId="77777777" w:rsidTr="003B60FC">
        <w:trPr>
          <w:jc w:val="center"/>
        </w:trPr>
        <w:tc>
          <w:tcPr>
            <w:tcW w:w="4876" w:type="dxa"/>
            <w:hideMark/>
          </w:tcPr>
          <w:p w14:paraId="24659159" w14:textId="4BCDBFBC" w:rsidR="003B60FC" w:rsidRPr="00E93E66" w:rsidRDefault="003B60FC" w:rsidP="00A92590">
            <w:pPr>
              <w:pStyle w:val="Normal6a"/>
            </w:pPr>
            <w:r w:rsidRPr="00E93E66">
              <w:t>1.</w:t>
            </w:r>
            <w:r w:rsidRPr="00E93E66">
              <w:rPr>
                <w:b/>
                <w:bCs/>
                <w:i/>
                <w:iCs/>
              </w:rPr>
              <w:tab/>
            </w:r>
            <w:r w:rsidRPr="00E93E66">
              <w:t xml:space="preserve">The </w:t>
            </w:r>
            <w:r w:rsidRPr="00E93E66">
              <w:rPr>
                <w:b/>
                <w:bCs/>
                <w:i/>
                <w:iCs/>
              </w:rPr>
              <w:t>indicative financial envelope</w:t>
            </w:r>
            <w:r w:rsidRPr="00E93E66">
              <w:t xml:space="preserve"> for the implementation of the Regulation for the period 2028-2034 is set at EUR </w:t>
            </w:r>
            <w:r w:rsidR="009D60A5" w:rsidRPr="00E93E66">
              <w:rPr>
                <w:b/>
                <w:bCs/>
                <w:i/>
                <w:iCs/>
              </w:rPr>
              <w:t>8</w:t>
            </w:r>
            <w:r w:rsidRPr="00E93E66">
              <w:rPr>
                <w:b/>
                <w:bCs/>
                <w:i/>
                <w:iCs/>
              </w:rPr>
              <w:t xml:space="preserve"> </w:t>
            </w:r>
            <w:r w:rsidR="009D60A5" w:rsidRPr="00E93E66">
              <w:rPr>
                <w:b/>
                <w:bCs/>
                <w:i/>
                <w:iCs/>
              </w:rPr>
              <w:t>582</w:t>
            </w:r>
            <w:r w:rsidRPr="00E93E66">
              <w:rPr>
                <w:b/>
                <w:bCs/>
                <w:i/>
                <w:iCs/>
              </w:rPr>
              <w:t xml:space="preserve"> 000 000</w:t>
            </w:r>
            <w:r w:rsidRPr="00E93E66">
              <w:t xml:space="preserve"> </w:t>
            </w:r>
            <w:r w:rsidRPr="00E93E66">
              <w:rPr>
                <w:b/>
                <w:bCs/>
                <w:i/>
                <w:iCs/>
              </w:rPr>
              <w:t>in current prices</w:t>
            </w:r>
            <w:r w:rsidRPr="00E93E66">
              <w:t>.</w:t>
            </w:r>
          </w:p>
        </w:tc>
        <w:tc>
          <w:tcPr>
            <w:tcW w:w="4876" w:type="dxa"/>
            <w:hideMark/>
          </w:tcPr>
          <w:p w14:paraId="6785B874" w14:textId="5297FA81" w:rsidR="003B60FC" w:rsidRPr="00E93E66" w:rsidRDefault="003B60FC" w:rsidP="00A92590">
            <w:pPr>
              <w:pStyle w:val="Normal6a"/>
            </w:pPr>
            <w:r w:rsidRPr="00E93E66">
              <w:t>1.</w:t>
            </w:r>
            <w:r w:rsidRPr="00E93E66">
              <w:rPr>
                <w:b/>
                <w:bCs/>
                <w:i/>
                <w:iCs/>
              </w:rPr>
              <w:tab/>
            </w:r>
            <w:r w:rsidRPr="00E93E66">
              <w:t xml:space="preserve">The </w:t>
            </w:r>
            <w:r w:rsidRPr="00E93E66">
              <w:rPr>
                <w:b/>
                <w:bCs/>
                <w:i/>
                <w:iCs/>
              </w:rPr>
              <w:t xml:space="preserve">reference amount </w:t>
            </w:r>
            <w:r w:rsidRPr="00E93E66">
              <w:t xml:space="preserve">for the implementation of the Regulation for the period 2028-2034 is set at EUR </w:t>
            </w:r>
            <w:r w:rsidRPr="00E93E66">
              <w:rPr>
                <w:b/>
                <w:bCs/>
              </w:rPr>
              <w:t>[</w:t>
            </w:r>
            <w:r w:rsidR="003855AA" w:rsidRPr="00E93E66">
              <w:rPr>
                <w:b/>
                <w:bCs/>
                <w:i/>
                <w:iCs/>
              </w:rPr>
              <w:t>insert number from the Interim report on the proposal for the multiannual financial framework for 2028-2034 (2025/0571R(APP)), in current and 2025 prices</w:t>
            </w:r>
            <w:r w:rsidRPr="00E93E66">
              <w:rPr>
                <w:b/>
                <w:bCs/>
              </w:rPr>
              <w:t>]</w:t>
            </w:r>
            <w:r w:rsidR="003855AA" w:rsidRPr="00E93E66">
              <w:t>.</w:t>
            </w:r>
          </w:p>
        </w:tc>
      </w:tr>
    </w:tbl>
    <w:p w14:paraId="7E68FCB0" w14:textId="77777777" w:rsidR="00457488" w:rsidRPr="00E93E66" w:rsidRDefault="003B60FC" w:rsidP="00457488">
      <w:pPr>
        <w:pStyle w:val="AmOrLang"/>
        <w:rPr>
          <w:rFonts w:eastAsiaTheme="majorEastAsia"/>
        </w:rPr>
      </w:pPr>
      <w:r w:rsidRPr="00E93E66">
        <w:t xml:space="preserve">Or. </w:t>
      </w:r>
      <w:r w:rsidRPr="00E93E66">
        <w:rPr>
          <w:rStyle w:val="HideTWBExt"/>
          <w:rFonts w:eastAsiaTheme="majorEastAsia"/>
        </w:rPr>
        <w:t>&lt;Original&gt;</w:t>
      </w:r>
      <w:r w:rsidRPr="00E93E66">
        <w:rPr>
          <w:rStyle w:val="HideTWBInt"/>
        </w:rPr>
        <w:t>{EN}</w:t>
      </w:r>
      <w:r w:rsidRPr="00E93E66">
        <w:t>en</w:t>
      </w:r>
      <w:r w:rsidRPr="00E93E66">
        <w:rPr>
          <w:rStyle w:val="HideTWBExt"/>
          <w:rFonts w:eastAsiaTheme="majorEastAsia"/>
        </w:rPr>
        <w:t>&lt;/Original&gt;</w:t>
      </w:r>
    </w:p>
    <w:p w14:paraId="2A3481EE" w14:textId="77777777" w:rsidR="00B77427" w:rsidRPr="00E93E66" w:rsidRDefault="00B77427" w:rsidP="00B77427">
      <w:r w:rsidRPr="00E93E66">
        <w:rPr>
          <w:rStyle w:val="HideTWBExt"/>
          <w:rFonts w:eastAsiaTheme="majorEastAsia"/>
        </w:rPr>
        <w:t>&lt;/Amend&gt;</w:t>
      </w:r>
    </w:p>
    <w:p w14:paraId="4D56BCFE" w14:textId="1D78D219" w:rsidR="00457488" w:rsidRPr="00E93E66" w:rsidRDefault="00457488" w:rsidP="00457488">
      <w:pPr>
        <w:pStyle w:val="AmNumberTabs"/>
        <w:keepNext/>
      </w:pPr>
      <w:r w:rsidRPr="00E93E66">
        <w:rPr>
          <w:rStyle w:val="HideTWBExt"/>
          <w:rFonts w:eastAsiaTheme="majorEastAsia"/>
          <w:b w:val="0"/>
        </w:rPr>
        <w:t>&lt;Amend&gt;</w:t>
      </w:r>
      <w:r w:rsidRPr="00E93E66">
        <w:t>Amendment</w:t>
      </w:r>
      <w:r w:rsidRPr="00E93E66">
        <w:tab/>
      </w:r>
      <w:r w:rsidRPr="00E93E66">
        <w:tab/>
      </w:r>
      <w:r w:rsidRPr="00E93E66">
        <w:rPr>
          <w:rStyle w:val="HideTWBExt"/>
          <w:rFonts w:eastAsiaTheme="majorEastAsia"/>
          <w:b w:val="0"/>
        </w:rPr>
        <w:t>&lt;NumAm&gt;</w:t>
      </w:r>
      <w:r w:rsidR="004519DE" w:rsidRPr="00E93E66">
        <w:t>5</w:t>
      </w:r>
      <w:r w:rsidRPr="00E93E66">
        <w:rPr>
          <w:rStyle w:val="HideTWBExt"/>
          <w:rFonts w:eastAsiaTheme="majorEastAsia"/>
          <w:b w:val="0"/>
        </w:rPr>
        <w:t>&lt;/NumAm&gt;</w:t>
      </w:r>
    </w:p>
    <w:p w14:paraId="139D2AA7" w14:textId="77777777" w:rsidR="00457488" w:rsidRPr="00E93E66" w:rsidRDefault="00457488" w:rsidP="00457488">
      <w:pPr>
        <w:pStyle w:val="NormalBold12b"/>
        <w:keepNext/>
      </w:pPr>
      <w:r w:rsidRPr="00E93E66">
        <w:rPr>
          <w:rStyle w:val="HideTWBExt"/>
          <w:rFonts w:eastAsiaTheme="majorEastAsia"/>
          <w:b w:val="0"/>
        </w:rPr>
        <w:t>&lt;DocAmend&gt;</w:t>
      </w:r>
      <w:r w:rsidRPr="00E93E66">
        <w:t>Proposal for a regulation</w:t>
      </w:r>
      <w:r w:rsidRPr="00E93E66">
        <w:rPr>
          <w:rStyle w:val="HideTWBExt"/>
          <w:rFonts w:eastAsiaTheme="majorEastAsia"/>
          <w:b w:val="0"/>
        </w:rPr>
        <w:t>&lt;/DocAmend&gt;</w:t>
      </w:r>
    </w:p>
    <w:p w14:paraId="0F79FBFF" w14:textId="77777777" w:rsidR="00457488" w:rsidRPr="00E93E66" w:rsidRDefault="00457488" w:rsidP="00457488">
      <w:pPr>
        <w:pStyle w:val="NormalBold"/>
      </w:pPr>
      <w:r w:rsidRPr="00E93E66">
        <w:rPr>
          <w:rStyle w:val="HideTWBExt"/>
          <w:rFonts w:eastAsiaTheme="majorEastAsia"/>
          <w:b w:val="0"/>
        </w:rPr>
        <w:t>&lt;Article&gt;</w:t>
      </w:r>
      <w:r w:rsidRPr="00E93E66">
        <w:t>Article 13 – paragraph 1</w:t>
      </w:r>
      <w:r w:rsidRPr="00E93E6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7488" w:rsidRPr="00E93E66" w14:paraId="07D10326" w14:textId="77777777" w:rsidTr="00460880">
        <w:trPr>
          <w:jc w:val="center"/>
        </w:trPr>
        <w:tc>
          <w:tcPr>
            <w:tcW w:w="9752" w:type="dxa"/>
            <w:gridSpan w:val="2"/>
          </w:tcPr>
          <w:p w14:paraId="55C5295F" w14:textId="77777777" w:rsidR="00457488" w:rsidRPr="00E93E66" w:rsidRDefault="00457488" w:rsidP="00460880">
            <w:pPr>
              <w:keepNext/>
            </w:pPr>
          </w:p>
        </w:tc>
      </w:tr>
      <w:tr w:rsidR="00457488" w:rsidRPr="00E93E66" w14:paraId="7BCF0984" w14:textId="77777777" w:rsidTr="00460880">
        <w:trPr>
          <w:jc w:val="center"/>
        </w:trPr>
        <w:tc>
          <w:tcPr>
            <w:tcW w:w="4876" w:type="dxa"/>
            <w:hideMark/>
          </w:tcPr>
          <w:p w14:paraId="78726FEA" w14:textId="77777777" w:rsidR="00457488" w:rsidRPr="00E93E66" w:rsidRDefault="00457488" w:rsidP="00460880">
            <w:pPr>
              <w:pStyle w:val="AmColumnHeading"/>
              <w:keepNext/>
            </w:pPr>
            <w:r w:rsidRPr="00E93E66">
              <w:t>Text proposed by the Commission</w:t>
            </w:r>
          </w:p>
        </w:tc>
        <w:tc>
          <w:tcPr>
            <w:tcW w:w="4876" w:type="dxa"/>
            <w:hideMark/>
          </w:tcPr>
          <w:p w14:paraId="593C5D2A" w14:textId="77777777" w:rsidR="00457488" w:rsidRPr="00E93E66" w:rsidRDefault="00457488" w:rsidP="00460880">
            <w:pPr>
              <w:pStyle w:val="AmColumnHeading"/>
              <w:keepNext/>
            </w:pPr>
            <w:r w:rsidRPr="00E93E66">
              <w:t>Amendment</w:t>
            </w:r>
          </w:p>
        </w:tc>
      </w:tr>
      <w:tr w:rsidR="00457488" w:rsidRPr="00E93E66" w14:paraId="0CF1144E" w14:textId="77777777" w:rsidTr="00460880">
        <w:trPr>
          <w:jc w:val="center"/>
        </w:trPr>
        <w:tc>
          <w:tcPr>
            <w:tcW w:w="4876" w:type="dxa"/>
            <w:hideMark/>
          </w:tcPr>
          <w:p w14:paraId="50AD176B" w14:textId="77777777" w:rsidR="00457488" w:rsidRPr="00E93E66" w:rsidRDefault="00457488" w:rsidP="00460880">
            <w:pPr>
              <w:pStyle w:val="Normal6a"/>
            </w:pPr>
            <w:r w:rsidRPr="00E93E66">
              <w:t>1.</w:t>
            </w:r>
            <w:r w:rsidRPr="00E93E66">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contribution, or a single set of rules may be applied to all </w:t>
            </w:r>
            <w:proofErr w:type="gramStart"/>
            <w:r w:rsidRPr="00E93E66">
              <w:t>contributions</w:t>
            </w:r>
            <w:proofErr w:type="gramEnd"/>
            <w:r w:rsidRPr="00E93E66">
              <w:t xml:space="preserve">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hideMark/>
          </w:tcPr>
          <w:p w14:paraId="1B68577D" w14:textId="47A40BEA" w:rsidR="00457488" w:rsidRPr="00E93E66" w:rsidRDefault="00457488" w:rsidP="00460880">
            <w:pPr>
              <w:pStyle w:val="Normal6a"/>
            </w:pPr>
            <w:r w:rsidRPr="00E93E66">
              <w:t>1.</w:t>
            </w:r>
            <w:r w:rsidRPr="00E93E66">
              <w:tab/>
              <w:t>The Programme shall be implemented in synergy with other Union programmes</w:t>
            </w:r>
            <w:r w:rsidR="003855AA" w:rsidRPr="00E93E66">
              <w:t xml:space="preserve">. </w:t>
            </w:r>
            <w:r w:rsidRPr="00E93E66">
              <w:rPr>
                <w:b/>
                <w:bCs/>
                <w:i/>
                <w:iCs/>
              </w:rPr>
              <w:t>The Commission shall transmit an Action Plan to the European Parliament and to the Council at the latest by 31 June 2028</w:t>
            </w:r>
            <w:r w:rsidRPr="00E93E66">
              <w:t xml:space="preserve"> </w:t>
            </w:r>
            <w:r w:rsidRPr="00E93E66">
              <w:rPr>
                <w:b/>
                <w:bCs/>
                <w:i/>
                <w:iCs/>
              </w:rPr>
              <w:t xml:space="preserve">outlining the opportunities and operationalisation of synergies with other programmes, which need to be reflected in the annual budgetary procedure. </w:t>
            </w:r>
            <w:r w:rsidRPr="00E93E66">
              <w:t xml:space="preserve">An action that has received a Union contribution from another programme may also receive a contribution under the Programme. The rules of the relevant Union programme shall apply to the corresponding contribution, or a single set of rules may be applied to all </w:t>
            </w:r>
            <w:proofErr w:type="gramStart"/>
            <w:r w:rsidRPr="00E93E66">
              <w:t>contributions</w:t>
            </w:r>
            <w:proofErr w:type="gramEnd"/>
            <w:r w:rsidRPr="00E93E66">
              <w:t xml:space="preserve"> and a single legal commitment may be concluded. If the Union contribution is based on eligible costs, the cumulative support from the Union budget shall not exceed the total eligible costs of the action and may be calculated on a pro-rata basis in accordance with the documents setting out the conditions for support.</w:t>
            </w:r>
          </w:p>
        </w:tc>
      </w:tr>
    </w:tbl>
    <w:p w14:paraId="22FA65E9" w14:textId="5FDC3954" w:rsidR="00457488" w:rsidRPr="00E93E66" w:rsidRDefault="00457488" w:rsidP="00B77427">
      <w:pPr>
        <w:pStyle w:val="AmOrLang"/>
      </w:pPr>
      <w:r w:rsidRPr="00E93E66">
        <w:t xml:space="preserve">Or. </w:t>
      </w:r>
      <w:r w:rsidRPr="00E93E66">
        <w:rPr>
          <w:rStyle w:val="HideTWBExt"/>
          <w:rFonts w:eastAsiaTheme="majorEastAsia"/>
        </w:rPr>
        <w:t>&lt;Original&gt;</w:t>
      </w:r>
      <w:r w:rsidRPr="00E93E66">
        <w:rPr>
          <w:rStyle w:val="HideTWBInt"/>
        </w:rPr>
        <w:t>{EN}</w:t>
      </w:r>
      <w:r w:rsidRPr="00E93E66">
        <w:t>en</w:t>
      </w:r>
      <w:r w:rsidRPr="00E93E66">
        <w:rPr>
          <w:rStyle w:val="HideTWBExt"/>
          <w:rFonts w:eastAsiaTheme="majorEastAsia"/>
        </w:rPr>
        <w:t>&lt;/Original&gt;&lt;/Amend&gt;</w:t>
      </w:r>
    </w:p>
    <w:p w14:paraId="5EC44EDA" w14:textId="666A260F" w:rsidR="00251B75" w:rsidRPr="00E93E66" w:rsidRDefault="00251B75" w:rsidP="00251B75">
      <w:pPr>
        <w:pStyle w:val="AmNumberTabs"/>
        <w:keepNext/>
      </w:pPr>
      <w:r w:rsidRPr="00E93E66">
        <w:rPr>
          <w:rStyle w:val="HideTWBExt"/>
          <w:rFonts w:eastAsiaTheme="majorEastAsia"/>
          <w:b w:val="0"/>
        </w:rPr>
        <w:t>&lt;Amend&gt;</w:t>
      </w:r>
      <w:r w:rsidRPr="00E93E66">
        <w:t>Amendment</w:t>
      </w:r>
      <w:r w:rsidRPr="00E93E66">
        <w:tab/>
      </w:r>
      <w:r w:rsidRPr="00E93E66">
        <w:tab/>
      </w:r>
      <w:r w:rsidRPr="00E93E66">
        <w:rPr>
          <w:rStyle w:val="HideTWBExt"/>
          <w:rFonts w:eastAsiaTheme="majorEastAsia"/>
          <w:b w:val="0"/>
        </w:rPr>
        <w:t>&lt;NumAm&gt;</w:t>
      </w:r>
      <w:r w:rsidR="004519DE" w:rsidRPr="00E93E66">
        <w:t>6</w:t>
      </w:r>
      <w:r w:rsidRPr="00E93E66">
        <w:rPr>
          <w:rStyle w:val="HideTWBExt"/>
          <w:rFonts w:eastAsiaTheme="majorEastAsia"/>
          <w:b w:val="0"/>
        </w:rPr>
        <w:t>&lt;/NumAm&gt;</w:t>
      </w:r>
    </w:p>
    <w:p w14:paraId="2C11E2D4" w14:textId="3F1FE6B0" w:rsidR="00251B75" w:rsidRPr="00E93E66" w:rsidRDefault="00251B75" w:rsidP="00251B75">
      <w:pPr>
        <w:pStyle w:val="NormalBold12b"/>
        <w:keepNext/>
      </w:pPr>
      <w:r w:rsidRPr="00E93E66">
        <w:rPr>
          <w:rStyle w:val="HideTWBExt"/>
          <w:rFonts w:eastAsiaTheme="majorEastAsia"/>
          <w:b w:val="0"/>
        </w:rPr>
        <w:t>&lt;DocAmend&gt;</w:t>
      </w:r>
      <w:r w:rsidR="003B7FC6" w:rsidRPr="00E93E66">
        <w:t>Proposal for a regulation</w:t>
      </w:r>
      <w:r w:rsidRPr="00E93E66">
        <w:rPr>
          <w:rStyle w:val="HideTWBExt"/>
          <w:rFonts w:eastAsiaTheme="majorEastAsia"/>
          <w:b w:val="0"/>
        </w:rPr>
        <w:t>&lt;/DocAmend&gt;</w:t>
      </w:r>
    </w:p>
    <w:p w14:paraId="4537AC7E" w14:textId="770D925F" w:rsidR="00251B75" w:rsidRPr="00E93E66" w:rsidRDefault="00251B75" w:rsidP="00251B75">
      <w:pPr>
        <w:pStyle w:val="NormalBold"/>
      </w:pPr>
      <w:r w:rsidRPr="00E93E66">
        <w:rPr>
          <w:rStyle w:val="HideTWBExt"/>
          <w:rFonts w:eastAsiaTheme="majorEastAsia"/>
          <w:b w:val="0"/>
        </w:rPr>
        <w:t>&lt;Article&gt;</w:t>
      </w:r>
      <w:r w:rsidR="003B7FC6" w:rsidRPr="00E93E66">
        <w:t>Article 19 – paragraph 2</w:t>
      </w:r>
      <w:r w:rsidRPr="00E93E6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51B75" w:rsidRPr="00E93E66" w14:paraId="596786AE" w14:textId="77777777" w:rsidTr="003B7FC6">
        <w:trPr>
          <w:jc w:val="center"/>
        </w:trPr>
        <w:tc>
          <w:tcPr>
            <w:tcW w:w="9752" w:type="dxa"/>
            <w:gridSpan w:val="2"/>
          </w:tcPr>
          <w:p w14:paraId="39003E6C" w14:textId="77777777" w:rsidR="00251B75" w:rsidRPr="00E93E66" w:rsidRDefault="00251B75" w:rsidP="00460880">
            <w:pPr>
              <w:keepNext/>
            </w:pPr>
          </w:p>
        </w:tc>
      </w:tr>
      <w:tr w:rsidR="00251B75" w:rsidRPr="00E93E66" w14:paraId="5C3FC856" w14:textId="77777777" w:rsidTr="003B7FC6">
        <w:trPr>
          <w:jc w:val="center"/>
        </w:trPr>
        <w:tc>
          <w:tcPr>
            <w:tcW w:w="4876" w:type="dxa"/>
            <w:hideMark/>
          </w:tcPr>
          <w:p w14:paraId="73A6AC0E" w14:textId="2DC38170" w:rsidR="00251B75" w:rsidRPr="00E93E66" w:rsidRDefault="003B7FC6" w:rsidP="00460880">
            <w:pPr>
              <w:pStyle w:val="AmColumnHeading"/>
              <w:keepNext/>
            </w:pPr>
            <w:r w:rsidRPr="00E93E66">
              <w:t>Text proposed by the Commission</w:t>
            </w:r>
          </w:p>
        </w:tc>
        <w:tc>
          <w:tcPr>
            <w:tcW w:w="4876" w:type="dxa"/>
            <w:hideMark/>
          </w:tcPr>
          <w:p w14:paraId="5C239609" w14:textId="77777777" w:rsidR="00251B75" w:rsidRPr="00E93E66" w:rsidRDefault="00251B75" w:rsidP="00460880">
            <w:pPr>
              <w:pStyle w:val="AmColumnHeading"/>
              <w:keepNext/>
            </w:pPr>
            <w:r w:rsidRPr="00E93E66">
              <w:t>Amendment</w:t>
            </w:r>
          </w:p>
        </w:tc>
      </w:tr>
      <w:tr w:rsidR="00251B75" w:rsidRPr="00E93E66" w14:paraId="2E46B002" w14:textId="77777777" w:rsidTr="003B7FC6">
        <w:trPr>
          <w:jc w:val="center"/>
        </w:trPr>
        <w:tc>
          <w:tcPr>
            <w:tcW w:w="4876" w:type="dxa"/>
            <w:hideMark/>
          </w:tcPr>
          <w:p w14:paraId="15F568C1" w14:textId="74261D82" w:rsidR="00251B75" w:rsidRPr="00E93E66" w:rsidRDefault="003B7FC6" w:rsidP="00460880">
            <w:pPr>
              <w:pStyle w:val="Normal6a"/>
            </w:pPr>
            <w:r w:rsidRPr="00E93E66">
              <w:t>2</w:t>
            </w:r>
            <w:r w:rsidR="00B77427" w:rsidRPr="00E93E66">
              <w:t>.</w:t>
            </w:r>
            <w:r w:rsidRPr="00E93E66">
              <w:tab/>
              <w:t xml:space="preserve">The financial envelope for the Programme </w:t>
            </w:r>
            <w:r w:rsidRPr="00E93E66">
              <w:rPr>
                <w:b/>
                <w:bCs/>
                <w:i/>
                <w:iCs/>
              </w:rPr>
              <w:t>may</w:t>
            </w:r>
            <w:r w:rsidRPr="00E93E66">
              <w:t xml:space="preserve"> also cover technical and administrative assistance expenses necessary to ensure the transition between the Programme and the measures adopted under Regulations (EU) 2021/692 and (EU) 2021/81.</w:t>
            </w:r>
          </w:p>
        </w:tc>
        <w:tc>
          <w:tcPr>
            <w:tcW w:w="4876" w:type="dxa"/>
            <w:hideMark/>
          </w:tcPr>
          <w:p w14:paraId="02C081F8" w14:textId="7BFC0D84" w:rsidR="00251B75" w:rsidRPr="00E93E66" w:rsidRDefault="003B7FC6" w:rsidP="00460880">
            <w:pPr>
              <w:pStyle w:val="Normal6a"/>
            </w:pPr>
            <w:r w:rsidRPr="00E93E66">
              <w:t>2</w:t>
            </w:r>
            <w:r w:rsidR="00B77427" w:rsidRPr="00E93E66">
              <w:t>.</w:t>
            </w:r>
            <w:r w:rsidRPr="00E93E66">
              <w:tab/>
              <w:t xml:space="preserve">The financial envelope for the Programme </w:t>
            </w:r>
            <w:r w:rsidRPr="00E93E66">
              <w:rPr>
                <w:b/>
                <w:bCs/>
                <w:i/>
                <w:iCs/>
              </w:rPr>
              <w:t>shall</w:t>
            </w:r>
            <w:r w:rsidRPr="00E93E66">
              <w:t xml:space="preserve"> also cover technical and administrative assistance expenses necessary to ensure the transition between the Programme and the measures adopted under Regulations (EU) 2021/692 and (EU) 2021/81.</w:t>
            </w:r>
          </w:p>
        </w:tc>
      </w:tr>
    </w:tbl>
    <w:p w14:paraId="68DAF6F2" w14:textId="07B32C46" w:rsidR="00251B75" w:rsidRPr="00E93E66" w:rsidRDefault="00251B75" w:rsidP="00251B75">
      <w:pPr>
        <w:pStyle w:val="AmOrLang"/>
      </w:pPr>
      <w:r w:rsidRPr="00E93E66">
        <w:t xml:space="preserve">Or. </w:t>
      </w:r>
      <w:r w:rsidRPr="00E93E66">
        <w:rPr>
          <w:rStyle w:val="HideTWBExt"/>
          <w:rFonts w:eastAsiaTheme="majorEastAsia"/>
        </w:rPr>
        <w:t>&lt;Original&gt;</w:t>
      </w:r>
      <w:r w:rsidR="003B7FC6" w:rsidRPr="00E93E66">
        <w:rPr>
          <w:rStyle w:val="HideTWBInt"/>
        </w:rPr>
        <w:t>{EN}</w:t>
      </w:r>
      <w:r w:rsidR="003B7FC6" w:rsidRPr="00E93E66">
        <w:t>en</w:t>
      </w:r>
      <w:r w:rsidRPr="00E93E66">
        <w:rPr>
          <w:rStyle w:val="HideTWBExt"/>
          <w:rFonts w:eastAsiaTheme="majorEastAsia"/>
        </w:rPr>
        <w:t>&lt;/Original&gt;</w:t>
      </w:r>
    </w:p>
    <w:p w14:paraId="3D44A4FC" w14:textId="1E902E46" w:rsidR="00AE5581" w:rsidRPr="00E93E66" w:rsidRDefault="00251B75" w:rsidP="0003367A">
      <w:r w:rsidRPr="00E93E66">
        <w:rPr>
          <w:rStyle w:val="HideTWBExt"/>
          <w:rFonts w:eastAsiaTheme="majorEastAsia"/>
        </w:rPr>
        <w:t>&lt;/Amend&gt;</w:t>
      </w:r>
      <w:r w:rsidR="00873BF3" w:rsidRPr="00E93E66">
        <w:rPr>
          <w:rStyle w:val="HideTWBExt"/>
        </w:rPr>
        <w:t>&lt;/RepeatBlock-Amend&gt;</w:t>
      </w:r>
    </w:p>
    <w:sectPr w:rsidR="00AE5581" w:rsidRPr="00E93E66" w:rsidSect="00340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7D8C4" w14:textId="77777777" w:rsidR="002F1EAB" w:rsidRPr="00E93E66" w:rsidRDefault="002F1EAB">
      <w:r w:rsidRPr="00E93E66">
        <w:separator/>
      </w:r>
    </w:p>
  </w:endnote>
  <w:endnote w:type="continuationSeparator" w:id="0">
    <w:p w14:paraId="4C36A890" w14:textId="77777777" w:rsidR="002F1EAB" w:rsidRPr="00E93E66" w:rsidRDefault="002F1EAB">
      <w:r w:rsidRPr="00E93E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AEEA" w14:textId="1A4CA15C" w:rsidR="000178E7" w:rsidRPr="00E93E66" w:rsidRDefault="000178E7" w:rsidP="000178E7">
    <w:pPr>
      <w:pStyle w:val="EPFooter"/>
    </w:pPr>
    <w:r w:rsidRPr="00E93E66">
      <w:t>PE</w:t>
    </w:r>
    <w:r w:rsidRPr="00E93E66">
      <w:rPr>
        <w:rStyle w:val="HideTWBExt"/>
      </w:rPr>
      <w:t>&lt;NoPE&gt;</w:t>
    </w:r>
    <w:r w:rsidRPr="00E93E66">
      <w:t>787.038</w:t>
    </w:r>
    <w:r w:rsidRPr="00E93E66">
      <w:rPr>
        <w:rStyle w:val="HideTWBExt"/>
      </w:rPr>
      <w:t>&lt;/NoPE&gt;&lt;Version&gt;</w:t>
    </w:r>
    <w:r w:rsidRPr="00E93E66">
      <w:t>v01-00</w:t>
    </w:r>
    <w:r w:rsidRPr="00E93E66">
      <w:rPr>
        <w:rStyle w:val="HideTWBExt"/>
      </w:rPr>
      <w:t>&lt;/Version&gt;</w:t>
    </w:r>
    <w:r w:rsidRPr="00E93E66">
      <w:tab/>
    </w:r>
    <w:r w:rsidRPr="00E93E66">
      <w:fldChar w:fldCharType="begin"/>
    </w:r>
    <w:r w:rsidRPr="00E93E66">
      <w:instrText xml:space="preserve"> PAGE  \* MERGEFORMAT </w:instrText>
    </w:r>
    <w:r w:rsidRPr="00E93E66">
      <w:fldChar w:fldCharType="separate"/>
    </w:r>
    <w:r w:rsidRPr="00E93E66">
      <w:rPr>
        <w:noProof/>
      </w:rPr>
      <w:t>4</w:t>
    </w:r>
    <w:r w:rsidRPr="00E93E66">
      <w:fldChar w:fldCharType="end"/>
    </w:r>
    <w:r w:rsidRPr="00E93E66">
      <w:t>/</w:t>
    </w:r>
    <w:fldSimple w:instr=" NUMPAGES  \* MERGEFORMAT ">
      <w:r w:rsidRPr="00E93E66">
        <w:rPr>
          <w:noProof/>
        </w:rPr>
        <w:t>8</w:t>
      </w:r>
    </w:fldSimple>
    <w:r w:rsidRPr="00E93E66">
      <w:tab/>
    </w:r>
    <w:r w:rsidRPr="00E93E66">
      <w:rPr>
        <w:rStyle w:val="HideTWBExt"/>
      </w:rPr>
      <w:t>&lt;PathFdR&gt;</w:t>
    </w:r>
    <w:r w:rsidR="00E93E66" w:rsidRPr="00E93E66">
      <w:t>PA\1341422EN.docx</w:t>
    </w:r>
    <w:r w:rsidRPr="00E93E66">
      <w:rPr>
        <w:rStyle w:val="HideTWBExt"/>
      </w:rPr>
      <w:t>&lt;/PathFdR&gt;</w:t>
    </w:r>
  </w:p>
  <w:p w14:paraId="5912D716" w14:textId="0657C1CA" w:rsidR="002E2F2E" w:rsidRPr="00E93E66" w:rsidRDefault="000178E7" w:rsidP="000178E7">
    <w:pPr>
      <w:pStyle w:val="EPFooter2"/>
    </w:pPr>
    <w:r w:rsidRPr="00E93E6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5E38" w14:textId="3D45DB4F" w:rsidR="000178E7" w:rsidRPr="00E93E66" w:rsidRDefault="000178E7" w:rsidP="000178E7">
    <w:pPr>
      <w:pStyle w:val="EPFooter"/>
    </w:pPr>
    <w:r w:rsidRPr="00E93E66">
      <w:rPr>
        <w:rStyle w:val="HideTWBExt"/>
      </w:rPr>
      <w:t>&lt;PathFdR&gt;</w:t>
    </w:r>
    <w:r w:rsidR="00E93E66" w:rsidRPr="00E93E66">
      <w:t>PA\1341422EN.docx</w:t>
    </w:r>
    <w:r w:rsidRPr="00E93E66">
      <w:rPr>
        <w:rStyle w:val="HideTWBExt"/>
      </w:rPr>
      <w:t>&lt;/PathFdR&gt;</w:t>
    </w:r>
    <w:r w:rsidRPr="00E93E66">
      <w:tab/>
    </w:r>
    <w:r w:rsidRPr="00E93E66">
      <w:fldChar w:fldCharType="begin"/>
    </w:r>
    <w:r w:rsidRPr="00E93E66">
      <w:instrText xml:space="preserve"> PAGE  \* MERGEFORMAT </w:instrText>
    </w:r>
    <w:r w:rsidRPr="00E93E66">
      <w:fldChar w:fldCharType="separate"/>
    </w:r>
    <w:r w:rsidRPr="00E93E66">
      <w:rPr>
        <w:noProof/>
      </w:rPr>
      <w:t>5</w:t>
    </w:r>
    <w:r w:rsidRPr="00E93E66">
      <w:fldChar w:fldCharType="end"/>
    </w:r>
    <w:r w:rsidRPr="00E93E66">
      <w:t>/</w:t>
    </w:r>
    <w:fldSimple w:instr=" NUMPAGES  \* MERGEFORMAT ">
      <w:r w:rsidRPr="00E93E66">
        <w:rPr>
          <w:noProof/>
        </w:rPr>
        <w:t>8</w:t>
      </w:r>
    </w:fldSimple>
    <w:r w:rsidRPr="00E93E66">
      <w:tab/>
      <w:t>PE</w:t>
    </w:r>
    <w:r w:rsidRPr="00E93E66">
      <w:rPr>
        <w:rStyle w:val="HideTWBExt"/>
      </w:rPr>
      <w:t>&lt;NoPE&gt;</w:t>
    </w:r>
    <w:r w:rsidRPr="00E93E66">
      <w:t>787.038</w:t>
    </w:r>
    <w:r w:rsidRPr="00E93E66">
      <w:rPr>
        <w:rStyle w:val="HideTWBExt"/>
      </w:rPr>
      <w:t>&lt;/NoPE&gt;&lt;Version&gt;</w:t>
    </w:r>
    <w:r w:rsidRPr="00E93E66">
      <w:t>v01-00</w:t>
    </w:r>
    <w:r w:rsidRPr="00E93E66">
      <w:rPr>
        <w:rStyle w:val="HideTWBExt"/>
      </w:rPr>
      <w:t>&lt;/Version&gt;</w:t>
    </w:r>
  </w:p>
  <w:p w14:paraId="2F834EA0" w14:textId="60694018" w:rsidR="002E2F2E" w:rsidRPr="00E93E66" w:rsidRDefault="000178E7" w:rsidP="000178E7">
    <w:pPr>
      <w:pStyle w:val="EPFooter2"/>
    </w:pPr>
    <w:r w:rsidRPr="00E93E66">
      <w:tab/>
    </w:r>
    <w:r w:rsidRPr="00E93E6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039ED" w14:textId="30AA63D7" w:rsidR="000178E7" w:rsidRPr="00E93E66" w:rsidRDefault="000178E7" w:rsidP="000178E7">
    <w:pPr>
      <w:pStyle w:val="EPFooter"/>
    </w:pPr>
    <w:r w:rsidRPr="00E93E66">
      <w:rPr>
        <w:rStyle w:val="HideTWBExt"/>
      </w:rPr>
      <w:t>&lt;PathFdR&gt;</w:t>
    </w:r>
    <w:r w:rsidR="00E93E66" w:rsidRPr="00E93E66">
      <w:t>PA\1341422EN.docx</w:t>
    </w:r>
    <w:r w:rsidRPr="00E93E66">
      <w:rPr>
        <w:rStyle w:val="HideTWBExt"/>
      </w:rPr>
      <w:t>&lt;/PathFdR&gt;</w:t>
    </w:r>
    <w:r w:rsidRPr="00E93E66">
      <w:tab/>
    </w:r>
    <w:r w:rsidRPr="00E93E66">
      <w:tab/>
      <w:t>PE</w:t>
    </w:r>
    <w:r w:rsidRPr="00E93E66">
      <w:rPr>
        <w:rStyle w:val="HideTWBExt"/>
      </w:rPr>
      <w:t>&lt;NoPE&gt;</w:t>
    </w:r>
    <w:r w:rsidRPr="00E93E66">
      <w:t>787.038</w:t>
    </w:r>
    <w:r w:rsidRPr="00E93E66">
      <w:rPr>
        <w:rStyle w:val="HideTWBExt"/>
      </w:rPr>
      <w:t>&lt;/NoPE&gt;&lt;Version&gt;</w:t>
    </w:r>
    <w:r w:rsidRPr="00E93E66">
      <w:t>v01-00</w:t>
    </w:r>
    <w:r w:rsidRPr="00E93E66">
      <w:rPr>
        <w:rStyle w:val="HideTWBExt"/>
      </w:rPr>
      <w:t>&lt;/Version&gt;</w:t>
    </w:r>
  </w:p>
  <w:p w14:paraId="743EFECF" w14:textId="4829710E" w:rsidR="002E2F2E" w:rsidRPr="00E93E66" w:rsidRDefault="000178E7" w:rsidP="000178E7">
    <w:pPr>
      <w:pStyle w:val="EPFooter2"/>
    </w:pPr>
    <w:r w:rsidRPr="00E93E66">
      <w:t>EN</w:t>
    </w:r>
    <w:r w:rsidRPr="00E93E66">
      <w:tab/>
    </w:r>
    <w:r w:rsidRPr="00E93E66">
      <w:rPr>
        <w:b w:val="0"/>
        <w:i/>
        <w:color w:val="C0C0C0"/>
        <w:sz w:val="22"/>
      </w:rPr>
      <w:t>United in diversity</w:t>
    </w:r>
    <w:r w:rsidRPr="00E93E6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39A57" w14:textId="77777777" w:rsidR="002F1EAB" w:rsidRPr="00E93E66" w:rsidRDefault="002F1EAB">
      <w:r w:rsidRPr="00E93E66">
        <w:separator/>
      </w:r>
    </w:p>
  </w:footnote>
  <w:footnote w:type="continuationSeparator" w:id="0">
    <w:p w14:paraId="571A99E0" w14:textId="77777777" w:rsidR="002F1EAB" w:rsidRPr="00E93E66" w:rsidRDefault="002F1EAB">
      <w:r w:rsidRPr="00E93E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A9FD" w14:textId="77777777" w:rsidR="00F94599" w:rsidRDefault="00F94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18C48" w14:textId="77777777" w:rsidR="00F94599" w:rsidRDefault="00F945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655C" w14:textId="77777777" w:rsidR="00F94599" w:rsidRDefault="00F945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696C71"/>
    <w:multiLevelType w:val="hybridMultilevel"/>
    <w:tmpl w:val="E48ED068"/>
    <w:lvl w:ilvl="0" w:tplc="9E24591C">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5697100">
    <w:abstractNumId w:val="9"/>
  </w:num>
  <w:num w:numId="2" w16cid:durableId="809706696">
    <w:abstractNumId w:val="9"/>
  </w:num>
  <w:num w:numId="3" w16cid:durableId="143157077">
    <w:abstractNumId w:val="7"/>
  </w:num>
  <w:num w:numId="4" w16cid:durableId="1889031827">
    <w:abstractNumId w:val="7"/>
  </w:num>
  <w:num w:numId="5" w16cid:durableId="869759605">
    <w:abstractNumId w:val="6"/>
  </w:num>
  <w:num w:numId="6" w16cid:durableId="322008099">
    <w:abstractNumId w:val="6"/>
  </w:num>
  <w:num w:numId="7" w16cid:durableId="2055543376">
    <w:abstractNumId w:val="5"/>
  </w:num>
  <w:num w:numId="8" w16cid:durableId="374043530">
    <w:abstractNumId w:val="5"/>
  </w:num>
  <w:num w:numId="9" w16cid:durableId="1423141204">
    <w:abstractNumId w:val="4"/>
  </w:num>
  <w:num w:numId="10" w16cid:durableId="1156730028">
    <w:abstractNumId w:val="4"/>
  </w:num>
  <w:num w:numId="11" w16cid:durableId="1739548536">
    <w:abstractNumId w:val="8"/>
  </w:num>
  <w:num w:numId="12" w16cid:durableId="233707027">
    <w:abstractNumId w:val="8"/>
  </w:num>
  <w:num w:numId="13" w16cid:durableId="168835546">
    <w:abstractNumId w:val="3"/>
  </w:num>
  <w:num w:numId="14" w16cid:durableId="1717773682">
    <w:abstractNumId w:val="3"/>
  </w:num>
  <w:num w:numId="15" w16cid:durableId="160392208">
    <w:abstractNumId w:val="2"/>
  </w:num>
  <w:num w:numId="16" w16cid:durableId="546769477">
    <w:abstractNumId w:val="2"/>
  </w:num>
  <w:num w:numId="17" w16cid:durableId="1330256882">
    <w:abstractNumId w:val="1"/>
  </w:num>
  <w:num w:numId="18" w16cid:durableId="1367372381">
    <w:abstractNumId w:val="1"/>
  </w:num>
  <w:num w:numId="19" w16cid:durableId="2110656502">
    <w:abstractNumId w:val="0"/>
  </w:num>
  <w:num w:numId="20" w16cid:durableId="1415204800">
    <w:abstractNumId w:val="0"/>
  </w:num>
  <w:num w:numId="21" w16cid:durableId="1419860795">
    <w:abstractNumId w:val="9"/>
  </w:num>
  <w:num w:numId="22" w16cid:durableId="1798135665">
    <w:abstractNumId w:val="7"/>
  </w:num>
  <w:num w:numId="23" w16cid:durableId="1209075601">
    <w:abstractNumId w:val="6"/>
  </w:num>
  <w:num w:numId="24" w16cid:durableId="1241140820">
    <w:abstractNumId w:val="5"/>
  </w:num>
  <w:num w:numId="25" w16cid:durableId="1325477045">
    <w:abstractNumId w:val="4"/>
  </w:num>
  <w:num w:numId="26" w16cid:durableId="1139222700">
    <w:abstractNumId w:val="8"/>
  </w:num>
  <w:num w:numId="27" w16cid:durableId="999966258">
    <w:abstractNumId w:val="3"/>
  </w:num>
  <w:num w:numId="28" w16cid:durableId="157724">
    <w:abstractNumId w:val="2"/>
  </w:num>
  <w:num w:numId="29" w16cid:durableId="1970477682">
    <w:abstractNumId w:val="1"/>
  </w:num>
  <w:num w:numId="30" w16cid:durableId="1759328110">
    <w:abstractNumId w:val="0"/>
  </w:num>
  <w:num w:numId="31" w16cid:durableId="253168265">
    <w:abstractNumId w:val="9"/>
  </w:num>
  <w:num w:numId="32" w16cid:durableId="420296699">
    <w:abstractNumId w:val="7"/>
  </w:num>
  <w:num w:numId="33" w16cid:durableId="679236323">
    <w:abstractNumId w:val="6"/>
  </w:num>
  <w:num w:numId="34" w16cid:durableId="1259486355">
    <w:abstractNumId w:val="5"/>
  </w:num>
  <w:num w:numId="35" w16cid:durableId="608658521">
    <w:abstractNumId w:val="4"/>
  </w:num>
  <w:num w:numId="36" w16cid:durableId="1110781798">
    <w:abstractNumId w:val="8"/>
  </w:num>
  <w:num w:numId="37" w16cid:durableId="1902591674">
    <w:abstractNumId w:val="3"/>
  </w:num>
  <w:num w:numId="38" w16cid:durableId="49503373">
    <w:abstractNumId w:val="2"/>
  </w:num>
  <w:num w:numId="39" w16cid:durableId="1670328394">
    <w:abstractNumId w:val="1"/>
  </w:num>
  <w:num w:numId="40" w16cid:durableId="557938069">
    <w:abstractNumId w:val="0"/>
  </w:num>
  <w:num w:numId="41" w16cid:durableId="402141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2"/>
    <w:docVar w:name="CODEMNU" w:val=" 3"/>
    <w:docVar w:name="COM2KEY" w:val="CJ65"/>
    <w:docVar w:name="COMKEY" w:val="BUDG"/>
    <w:docVar w:name="CopyToNetwork" w:val="-1"/>
    <w:docVar w:name="CVar" w:val="3"/>
    <w:docVar w:name="DOCDT" w:val="15/04/2026"/>
    <w:docVar w:name="DOCMNU" w:val=" 1"/>
    <w:docVar w:name="iNoAmend" w:val="6"/>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63552 HideTWBExt;}{\*\cs18 \additive \v\f1\fs20\cf15 _x000d__x000a_\spriority0 \styrsid15363552 HideTWBInt;}{\s19\ql \li0\ri0\nowidctlpar\wrapdefault\aspalpha\aspnum\faauto\adjustright\rin0\lin0\itap0 \rtlch\fcs1 \af0\afs20\alang1025 \ltrch\fcs0 \b\fs24\lang2057\langfe2057\cgrid\langnp2057\langfenp2057 _x000d__x000a_\sbasedon0 \snext19 \spriority0 \styrsid15363552 NormalBold;}{\s20\qr \li0\ri0\sb240\sa240\nowidctlpar\wrapdefault\aspalpha\aspnum\faauto\adjustright\rin0\lin0\itap0 \rtlch\fcs1 \af0\afs20\alang1025 \ltrch\fcs0 _x000d__x000a_\fs24\lang2057\langfe2057\cgrid\langnp2057\langfenp2057 \sbasedon0 \snext20 \spriority0 \styrsid15363552 AmOrLang;}{\s21\ql \li0\ri0\sa120\nowidctlpar\wrapdefault\aspalpha\aspnum\faauto\adjustright\rin0\lin0\itap0 \rtlch\fcs1 \af0\afs20\alang1025 _x000d__x000a_\ltrch\fcs0 \fs24\lang2057\langfe2057\cgrid\langnp2057\langfenp2057 \sbasedon0 \snext21 \spriority0 \styrsid15363552 Normal6a;}{\s22\qc \li0\ri0\sa240\nowidctlpar\wrapdefault\aspalpha\aspnum\faauto\adjustright\rin0\lin0\itap0 \rtlch\fcs1 _x000d__x000a_\af0\afs20\alang1025 \ltrch\fcs0 \i\fs24\lang2057\langfe2057\cgrid\langnp2057\langfenp2057 \sbasedon0 \snext22 \spriority0 \styrsid1536355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363552 AmNumberTabs;}{\s24\ql \li0\ri0\sa240\nowidctlpar\wrapdefault\aspalpha\aspnum\faauto\adjustright\rin0\lin0\itap0 \rtlch\fcs1 _x000d__x000a_\af0\afs20\alang1025 \ltrch\fcs0 \i\fs24\lang2057\langfe2057\cgrid\langnp2057\langfenp2057 \sbasedon0 \snext24 \spriority0 \styrsid15363552 AmJustText;}{_x000d__x000a_\s25\qc \li0\ri0\sb240\sa240\nowidctlpar\wrapdefault\aspalpha\aspnum\faauto\adjustright\rin0\lin0\itap0 \rtlch\fcs1 \af0\afs20\alang1025 \ltrch\fcs0 \i\fs24\lang2057\langfe2057\cgrid\langnp2057\langfenp2057 _x000d__x000a_\sbasedon0 \snext25 \spriority0 \styrsid15363552 AmCrossRef;}{\s26\qc \li0\ri0\sb240\sa240\keepn\nowidctlpar\wrapdefault\aspalpha\aspnum\faauto\adjustright\rin0\lin0\itap0 \rtlch\fcs1 \af0\afs20\alang1025 \ltrch\fcs0 _x000d__x000a_\i\fs24\lang2057\langfe2057\cgrid\langnp2057\langfenp2057 \sbasedon0 \snext24 \spriority0 \styrsid15363552 AmJustTitle;}{\s27\ql \li0\ri0\sb240\nowidctlpar\wrapdefault\aspalpha\aspnum\faauto\adjustright\rin0\lin0\itap0 \rtlch\fcs1 \af0\afs20\alang1025 _x000d__x000a_\ltrch\fcs0 \b\fs24\lang2057\langfe2057\cgrid\langnp2057\langfenp2057 \sbasedon0 \snext27 \spriority0 \styrsid15363552 NormalBold12b;}}{\*\rsidtbl \rsid24658\rsid223860\rsid735077\rsid1718133\rsid2892074\rsid3565327\rsid4199108\rsid4666813\rsid6641733_x000d__x000a_\rsid7823322\rsid9636012\rsid10377208\rsid11215221\rsid11549030\rsid12154954\rsid13786965\rsid14382809\rsid14424199\rsid15204470\rsid15285974\rsid15363552\rsid15950462\rsid16324206\rsid16662270}{\mmathPr\mmathFont34\mbrkBin0\mbrkBinSub0\msmallFrac0_x000d__x000a_\mdispDef1\mlMargin0\mrMargin0\mdefJc1\mwrapIndent1440\mintLim0\mnaryLim1}{\info{\author ATES Devrim}{\operator ATES Devrim}{\creatim\yr2026\mo4\dy15\hr8\min53}{\revtim\yr2026\mo4\dy15\hr8\min53}{\version1}{\edmins0}{\nofpages1}{\nofwords115}_x000d__x000a_{\nofchars656}{\nofcharsws770}{\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63552\newtblstyruls\nogrowautofit\usenormstyforlist\noindnmbrts\felnbrelev\nocxsptable\indrlsweleven\noafcnsttbl\afelev\utinl\hwelev\spltpgpar\notcvasp\notbrkcnstfrctbl\notvatxbx\krnprsnet\cachedcolbal _x000d__x000a_\nouicompat \fet0{\*\wgrffmtfilter 013f}\nofeaturethrottle1\ilfomacatclnup0{\*\template C:\\Users\\dates\\AppData\\Local\\Temp\\Blank1.dotx}{\*\ftnsep \ltrpar \pard\plain \ltrpar_x000d__x000a_\ql \li0\ri0\widctlpar\wrapdefault\aspalpha\aspnum\faauto\adjustright\rin0\lin0\itap0 \rtlch\fcs1 \af0\afs20\alang1025 \ltrch\fcs0 \fs24\lang2057\langfe2057\cgrid\langnp2057\langfenp2057 {\rtlch\fcs1 \af0 \ltrch\fcs0 \insrsid4199108 \chftnsep _x000d__x000a_\par }}{\*\ftnsepc \ltrpar \pard\plain \ltrpar\ql \li0\ri0\widctlpar\wrapdefault\aspalpha\aspnum\faauto\adjustright\rin0\lin0\itap0 \rtlch\fcs1 \af0\afs20\alang1025 \ltrch\fcs0 \fs24\lang2057\langfe2057\cgrid\langnp2057\langfenp2057 {\rtlch\fcs1 \af0 _x000d__x000a_\ltrch\fcs0 \insrsid4199108 \chftnsepc _x000d__x000a_\par }}{\*\aftnsep \ltrpar \pard\plain \ltrpar\ql \li0\ri0\widctlpar\wrapdefault\aspalpha\aspnum\faauto\adjustright\rin0\lin0\itap0 \rtlch\fcs1 \af0\afs20\alang1025 \ltrch\fcs0 \fs24\lang2057\langfe2057\cgrid\langnp2057\langfenp2057 {\rtlch\fcs1 \af0 _x000d__x000a_\ltrch\fcs0 \insrsid4199108 \chftnsep _x000d__x000a_\par }}{\*\aftnsepc \ltrpar \pard\plain \ltrpar\ql \li0\ri0\widctlpar\wrapdefault\aspalpha\aspnum\faauto\adjustright\rin0\lin0\itap0 \rtlch\fcs1 \af0\afs20\alang1025 \ltrch\fcs0 \fs24\lang2057\langfe2057\cgrid\langnp2057\langfenp2057 {\rtlch\fcs1 \af0 _x000d__x000a_\ltrch\fcs0 \insrsid41991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363552 \rtlch\fcs1 _x000d__x000a_\af0\afs20\alang1025 \ltrch\fcs0 \b\fs24\lang2057\langfe2057\cgrid\langnp2057\langfenp2057 {\rtlch\fcs1 \af0 \ltrch\fcs0 \cs17\b0\v\fs20\cf9\lang1024\langfe1024\loch\af1\hich\af1\dbch\af31501\noproof\insrsid15363552\charrsid8798805 {\*\bkmkstart restart}_x000d__x000a_\hich\af1\dbch\af31501\loch\f1 &lt;Amend&gt;}{\rtlch\fcs1 \af0 \ltrch\fcs0 \insrsid15363552\charrsid8798805 Amendment\tab \tab }{\rtlch\fcs1 \af0 \ltrch\fcs0 _x000d__x000a_\cs17\b0\v\fs20\cf9\lang1024\langfe1024\loch\af1\hich\af1\dbch\af31501\noproof\insrsid15363552\charrsid8798805 \hich\af1\dbch\af31501\loch\f1 &lt;NumAm&gt;}{\rtlch\fcs1 \af0 \ltrch\fcs0 \insrsid15363552\charrsid8798805 #}{\rtlch\fcs1 \af0 \ltrch\fcs0 _x000d__x000a_\cs18\v\f1\fs20\cf15\insrsid15363552\charrsid8798805 ENMIENDA@NRAM@}{\rtlch\fcs1 \af0 \ltrch\fcs0 \insrsid15363552\charrsid8798805 #}{\rtlch\fcs1 \af0 \ltrch\fcs0 _x000d__x000a_\cs17\b0\v\fs20\cf9\lang1024\langfe1024\loch\af1\hich\af1\dbch\af31501\noproof\insrsid15363552\charrsid8798805 \hich\af1\dbch\af31501\loch\f1 &lt;/NumAm&gt;}{\rtlch\fcs1 \af0 \ltrch\fcs0 \insrsid15363552\charrsid8798805 _x000d__x000a_\par }\pard\plain \ltrpar\s27\ql \li0\ri0\sb240\keepn\nowidctlpar\wrapdefault\aspalpha\aspnum\faauto\adjustright\rin0\lin0\itap0\pararsid15363552 \rtlch\fcs1 \af0\afs20\alang1025 \ltrch\fcs0 \b\fs24\lang2057\langfe2057\cgrid\langnp2057\langfenp2057 {_x000d__x000a_\rtlch\fcs1 \af0 \ltrch\fcs0 \cs17\b0\v\fs20\cf9\lang1024\langfe1024\loch\af1\hich\af1\dbch\af31501\noproof\insrsid15363552\charrsid8798805 \hich\af1\dbch\af31501\loch\f1 &lt;DocAmend&gt;}{\rtlch\fcs1 \af0 \ltrch\fcs0 \insrsid15363552\charrsid8798805 #}{_x000d__x000a_\rtlch\fcs1 \af0 \ltrch\fcs0 \cs18\v\f1\fs20\cf15\insrsid15363552\charrsid8798805 MNU[PROPCOM][PROPCOUNC]@CHOICE@TITLEMNU}{\rtlch\fcs1 \af0 \ltrch\fcs0 \insrsid15363552\charrsid8798805 ##}{\rtlch\fcs1 \af0 \ltrch\fcs0 _x000d__x000a_\cs18\v\f1\fs20\cf15\insrsid15363552\charrsid8798805 MNU[AMACTYES][NOTAPP]@CHOICE@AMACTMNU}{\rtlch\fcs1 \af0 \ltrch\fcs0 \insrsid15363552\charrsid8798805 #}{\rtlch\fcs1 \af0 \ltrch\fcs0 _x000d__x000a_\cs17\b0\v\fs20\cf9\lang1024\langfe1024\loch\af1\hich\af1\dbch\af31501\noproof\insrsid15363552\charrsid8798805 \hich\af1\dbch\af31501\loch\f1 &lt;/DocAmend&gt;}{\rtlch\fcs1 \af0 \ltrch\fcs0 \insrsid15363552\charrsid8798805 _x000d__x000a_\par }\pard\plain \ltrpar\s19\ql \li0\ri0\nowidctlpar\wrapdefault\aspalpha\aspnum\faauto\adjustright\rin0\lin0\itap0\pararsid15363552 \rtlch\fcs1 \af0\afs20\alang1025 \ltrch\fcs0 \b\fs24\lang2057\langfe2057\cgrid\langnp2057\langfenp2057 {\rtlch\fcs1 \af0 _x000d__x000a_\ltrch\fcs0 \cs17\b0\v\fs20\cf9\lang1024\langfe1024\loch\af1\hich\af1\dbch\af31501\noproof\insrsid15363552\charrsid8798805 \hich\af1\dbch\af31501\loch\f1 &lt;Article&gt;}{\rtlch\fcs1 \af0 \ltrch\fcs0 \insrsid15363552\charrsid8798805 #}{\rtlch\fcs1 \af0 _x000d__x000a_\ltrch\fcs0 \cs18\v\f1\fs20\cf15\insrsid15363552\charrsid8798805 MNU[AMACTPARTYES][AMACTPARTNO]@CHOICE@AMACTMNU}{\rtlch\fcs1 \af0 \ltrch\fcs0 \insrsid15363552\charrsid8798805 #}{\rtlch\fcs1 \af0 \ltrch\fcs0 _x000d__x000a_\cs17\b0\v\fs20\cf9\lang1024\langfe1024\loch\af1\hich\af1\dbch\af31501\noproof\insrsid15363552\charrsid8798805 \hich\af1\dbch\af31501\loch\f1 &lt;/Article&gt;}{\rtlch\fcs1 \af0 \ltrch\fcs0 \insrsid15363552\charrsid8798805 _x000d__x000a_\par }\pard\plain \ltrpar\ql \li0\ri0\keepn\widctlpar\wrapdefault\aspalpha\aspnum\faauto\adjustright\rin0\lin0\itap0\pararsid15363552 \rtlch\fcs1 \af0\afs20\alang1025 \ltrch\fcs0 \fs24\lang2057\langfe2057\cgrid\langnp2057\langfenp2057 {\rtlch\fcs1 \af0 _x000d__x000a_\ltrch\fcs0 \cs17\v\fs20\cf9\lang1024\langfe1024\loch\af1\hich\af1\dbch\af31501\noproof\insrsid15363552\charrsid8798805 \hich\af1\dbch\af31501\loch\f1 &lt;DocAmend2&gt;&lt;OptDel&gt;}{\rtlch\fcs1 \af0 \ltrch\fcs0 \insrsid15363552\charrsid8798805 #}{\rtlch\fcs1 \af0 _x000d__x000a_\ltrch\fcs0 \cs18\v\f1\fs20\cf15\insrsid15363552\charrsid8798805 MNU[OPTNRACTYES][NOTAPP]@CHOICE@AMACTMNU}{\rtlch\fcs1 \af0 \ltrch\fcs0 \insrsid15363552\charrsid8798805 #}{\rtlch\fcs1 \af0 \ltrch\fcs0 _x000d__x000a_\cs17\v\fs20\cf9\lang1024\langfe1024\loch\af1\hich\af1\dbch\af31501\noproof\insrsid15363552\charrsid8798805 \hich\af1\dbch\af31501\loch\f1 &lt;/OptDel&gt;&lt;/DocAmend2&gt;}{\rtlch\fcs1 \af0 \ltrch\fcs0 \insrsid15363552\charrsid8798805 _x000d__x000a_\par }\pard \ltrpar\ql \li0\ri0\widctlpar\wrapdefault\aspalpha\aspnum\faauto\adjustright\rin0\lin0\itap0\pararsid15363552 {\rtlch\fcs1 \af0 \ltrch\fcs0 \cs17\v\fs20\cf9\lang1024\langfe1024\loch\af1\hich\af1\dbch\af31501\noproof\insrsid15363552\charrsid8798805 _x000d__x000a_\hich\af1\dbch\af31501\loch\f1 &lt;Article2&gt;&lt;OptDel&gt;}{\rtlch\fcs1 \af0 \ltrch\fcs0 \insrsid15363552\charrsid8798805 #}{\rtlch\fcs1 \af0 \ltrch\fcs0 \cs18\v\f1\fs20\cf15\insrsid15363552\charrsid8798805 MNU[OPTACTPARTYES][NOTAPP]@CHOICE@AMACTMNU}{\rtlch\fcs1 _x000d__x000a_\af0 \ltrch\fcs0 \insrsid15363552\charrsid8798805 #}{\rtlch\fcs1 \af0 \ltrch\fcs0 \cs17\v\fs20\cf9\lang1024\langfe1024\loch\af1\hich\af1\dbch\af31501\noproof\insrsid15363552\charrsid8798805 \hich\af1\dbch\af31501\loch\f1 &lt;/OptDel&gt;&lt;/Article2&gt;}{\rtlch\fcs1 _x000d__x000a_\af0 \ltrch\fcs0 \insrsid15363552\charrsid8798805 _x000d__x000a_\par \ltrrow}\trowd \ltrrow\ts11\trqc\trgaph340\trleft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752\pard\plain \ltrpar\ql \li0\ri0\keepn\widctlpar\intbl\wrapdefault\aspalpha\aspnum\faauto\adjustright\rin0\lin0\pararsid11085200 \rtlch\fcs1 _x000d__x000a_\af0\afs20\alang1025 \ltrch\fcs0 \fs24\lang2057\langfe2057\cgrid\langnp2057\langfenp2057 {\rtlch\fcs1 \af0 \ltrch\fcs0 \insrsid15363552\charrsid8798805 \cell }\pard\plain \ltrpar_x000d__x000a_\ql \li0\ri0\widctlpar\intbl\wrapdefault\aspalpha\aspnum\faauto\adjustright\rin0\lin0 \rtlch\fcs1 \af0\afs20\alang1025 \ltrch\fcs0 \fs24\lang2057\langfe2057\cgrid\langnp2057\langfenp2057 {\rtlch\fcs1 \af0 \ltrch\fcs0 \insrsid15363552\charrsid8798805 _x000d__x000a_\trowd \ltrrow\ts11\trqc\trgaph340\trleft0\trftsWidth3\trftsWidthB3\trpaddl340\trpaddr340\trpaddfl3\trpaddft3\trpaddfb3\trpaddfr3\tblrsid11085200\tbllkhdrrows\tbllkhdrcols\tbllknocolband\tblind0\tblindtype3 \clvertalt\clbrdrt\brdrtbl \clbrdrl\brdrtbl _x000d__x000a_\clbrdrb\brdrtbl \clbrdrr\brdrtbl \cltxlrtb\clftsWidth3\clwWidth9752\clshdrawnil \cellx9752\row \ltrrow}\trowd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2\qc \li0\ri0\sa240\keepn\nowidctlpar\intbl\wrapdefault\aspalpha\aspnum\faauto\adjustright\rin0\lin0\pararsid11085200 \rtlch\fcs1 \af0\afs20\alang1025 \ltrch\fcs0 \i\fs24\lang2057\langfe2057\cgrid\langnp2057\langfenp2057 {\rtlch\fcs1 \af0 \ltrch\fcs0 _x000d__x000a_\insrsid15363552\charrsid8798805 #}{\rtlch\fcs1 \af0 \ltrch\fcs0 \cs18\v\f1\fs20\cf15\insrsid15363552\charrsid8798805 MNU[OPTLEFTAMACT][LEFTPROP]@CHOICE@AMACTMNU}{\rtlch\fcs1 \af0 \ltrch\fcs0 \insrsid15363552\charrsid8798805 #\cell Amendment\cell _x000d__x000a_}\pard\plain \ltrpar\ql \li0\ri0\widctlpar\intbl\wrapdefault\aspalpha\aspnum\faauto\adjustright\rin0\lin0 \rtlch\fcs1 \af0\afs20\alang1025 \ltrch\fcs0 \fs24\lang2057\langfe2057\cgrid\langnp2057\langfenp2057 {\rtlch\fcs1 \af0 \ltrch\fcs0 _x000d__x000a_\insrsid15363552\charrsid8798805 \trowd \ltrrow\ts11\trqc\trgaph340\trleft0\trftsWidth3\trftsWidthB3\trpaddl340\trpaddr340\trpaddfl3\trpaddft3\trpaddfb3\trpaddfr3\tblrsid11085200\tbllkhdrrows\tbllkhdrcols\tbllknocolband\tblind0\tblindtype3 \clvertalt_x000d__x000a_\clbrdrt\brdrtbl \clbrdrl\brdrtbl \clbrdrb\brdrtbl \clbrdrr\brdrtbl \cltxlrtb\clftsWidth3\clwWidth4876\clshdrawnil\clhidemark \cellx4876\clvertalt\clbrdrt\brdrtbl \clbrdrl\brdrtbl \clbrdrb\brdrtbl \clbrdrr\brdrtbl _x000d__x000a_\cltxlrtb\clftsWidth3\clwWidth4876\clshdrawnil\clhidemark \cellx9752\row \ltrrow}\pard\plain \ltrpar\s21\ql \li0\ri0\sa120\nowidctlpar\intbl\wrapdefault\aspalpha\aspnum\faauto\adjustright\rin0\lin0\pararsid11085200 \rtlch\fcs1 \af0\afs20\alang1025 _x000d__x000a_\ltrch\fcs0 \fs24\lang2057\langfe2057\cgrid\langnp2057\langfenp2057 {\rtlch\fcs1 \af0 \ltrch\fcs0 \insrsid15363552\charrsid8798805 #}{\rtlch\fcs1 \af0 \ltrch\fcs0 \cs18\v\f1\fs20\cf15\insrsid15363552\charrsid8798805 _x000d__x000a_MNU[TEXTLEVA][TEXTLOTHER]@CHOICE@TEXTRMNU}{\rtlch\fcs1 \af0 \ltrch\fcs0 \insrsid15363552\charrsid8798805 #\cell #}{\rtlch\fcs1 \af0 \ltrch\fcs0 \cs18\v\f1\fs20\cf15\insrsid15363552\charrsid8798805 MNU[TEXTREVA][TEXTROTHER]@CHOICE@TEXTRMNU}{\rtlch\fcs1 _x000d__x000a_\af0 \ltrch\fcs0 \insrsid15363552\charrsid8798805 #\cell }\pard\plain \ltrpar\ql \li0\ri0\widctlpar\intbl\wrapdefault\aspalpha\aspnum\faauto\adjustright\rin0\lin0 \rtlch\fcs1 \af0\afs20\alang1025 \ltrch\fcs0 _x000d__x000a_\fs24\lang2057\langfe2057\cgrid\langnp2057\langfenp2057 {\rtlch\fcs1 \af0 \ltrch\fcs0 \insrsid15363552\charrsid8798805 \trowd \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20\qr \li0\ri0\sb240\sa240\nowidctlpar\wrapdefault\aspalpha\aspnum\faauto\adjustright\rin0\lin0\itap0\pararsid15363552 \rtlch\fcs1 \af0\afs20\alang1025 \ltrch\fcs0 \fs24\lang2057\langfe2057\cgrid\langnp2057\langfenp2057 {\rtlch\fcs1 _x000d__x000a_\af0 \ltrch\fcs0 \insrsid15363552\charrsid8798805 Or. }{\rtlch\fcs1 \af0 \ltrch\fcs0 \cs17\v\fs20\cf9\lang1024\langfe1024\loch\af1\hich\af1\dbch\af31501\noproof\insrsid15363552\charrsid8798805 \hich\af1\dbch\af31501\loch\f1 &lt;Original&gt;}{\rtlch\fcs1 \af0 _x000d__x000a_\ltrch\fcs0 \insrsid15363552\charrsid8798805 #}{\rtlch\fcs1 \af0 \ltrch\fcs0 \cs18\v\f1\fs20\cf15\insrsid15363552\charrsid8798805 MNU[ORLANGONE][ORLANGMORE]@CHOICE@ORLANGMNU}{\rtlch\fcs1 \af0 \ltrch\fcs0 \insrsid15363552\charrsid8798805 #}{\rtlch\fcs1 _x000d__x000a_\af0 \ltrch\fcs0 \cs17\v\fs20\cf9\lang1024\langfe1024\loch\af1\hich\af1\dbch\af31501\noproof\insrsid15363552\charrsid8798805 \hich\af1\dbch\af31501\loch\f1 &lt;/Original&gt;}{\rtlch\fcs1 \af0 \ltrch\fcs0 \insrsid15363552\charrsid8798805 _x000d__x000a_\par }\pard\plain \ltrpar\s25\qc \li0\ri0\sb240\sa240\nowidctlpar\wrapdefault\aspalpha\aspnum\faauto\adjustright\rin0\lin0\itap0\pararsid15363552 \rtlch\fcs1 \af0\afs20\alang1025 \ltrch\fcs0 \i\fs24\lang2057\langfe2057\cgrid\langnp2057\langfenp2057 {_x000d__x000a_\rtlch\fcs1 \af0 \ltrch\fcs0 \cs17\i0\v\fs20\cf9\lang1024\langfe1024\loch\af1\hich\af1\dbch\af31501\noproof\insrsid15363552\charrsid8798805 \hich\af1\dbch\af31501\loch\f1 &lt;OptDel&gt;}{\rtlch\fcs1 \af0 \ltrch\fcs0 \insrsid15363552\charrsid8798805 #}{_x000d__x000a_\rtlch\fcs1 \af0 \ltrch\fcs0 \cs18\v\f1\fs20\cf15\insrsid15363552\charrsid8798805 MNU[CROSSREFNO][CROSSREFYES]@CHOICE@}{\rtlch\fcs1 \af0 \ltrch\fcs0 \insrsid15363552\charrsid8798805 #}{\rtlch\fcs1 \af0 \ltrch\fcs0 _x000d__x000a_\cs17\i0\v\fs20\cf9\lang1024\langfe1024\loch\af1\hich\af1\dbch\af31501\noproof\insrsid15363552\charrsid8798805 \hich\af1\dbch\af31501\loch\f1 &lt;/OptDel&gt;}{\rtlch\fcs1 \af0 \ltrch\fcs0 \insrsid15363552\charrsid8798805 _x000d__x000a_\par }\pard\plain \ltrpar\s26\qc \li0\ri0\sb240\sa240\keepn\nowidctlpar\wrapdefault\aspalpha\aspnum\faauto\adjustright\rin0\lin0\itap0\pararsid15363552 \rtlch\fcs1 \af0\afs20\alang1025 \ltrch\fcs0 \i\fs24\lang2057\langfe2057\cgrid\langnp2057\langfenp2057 {_x000d__x000a_\rtlch\fcs1 \af0 \ltrch\fcs0 \cs17\i0\v\fs20\cf9\lang1024\langfe1024\loch\af1\hich\af1\dbch\af31501\noproof\insrsid15363552\charrsid8798805 \hich\af1\dbch\af31501\loch\f1 &lt;TitreJust&gt;}{\rtlch\fcs1 \af0 \ltrch\fcs0 \insrsid15363552\charrsid8798805 _x000d__x000a_Justification}{\rtlch\fcs1 \af0 \ltrch\fcs0 \cs17\i0\v\fs20\cf9\lang1024\langfe1024\loch\af1\hich\af1\dbch\af31501\noproof\insrsid15363552\charrsid8798805 \hich\af1\dbch\af31501\loch\f1 &lt;/TitreJust&gt;}{\rtlch\fcs1 \af0 \ltrch\fcs0 _x000d__x000a_\insrsid15363552\charrsid8798805 _x000d__x000a_\par }\pard\plain \ltrpar\s24\ql \li0\ri0\sa240\nowidctlpar\wrapdefault\aspalpha\aspnum\faauto\adjustright\rin0\lin0\itap0\pararsid15363552 \rtlch\fcs1 \af0\afs20\alang1025 \ltrch\fcs0 \i\fs24\lang2057\langfe2057\cgrid\langnp2057\langfenp2057 {\rtlch\fcs1 _x000d__x000a_\af0 \ltrch\fcs0 \cs17\i0\v\fs20\cf9\lang1024\langfe1024\loch\af1\hich\af1\dbch\af31501\noproof\insrsid15363552\charrsid8798805 \hich\af1\dbch\af31501\loch\f1 &lt;OptDelPrev&gt;}{\rtlch\fcs1 \af0 \ltrch\fcs0 \insrsid15363552\charrsid8798805 #}{\rtlch\fcs1 \af0 _x000d__x000a_\ltrch\fcs0 \cs18\v\f1\fs20\cf15\insrsid15363552\charrsid8798805 MNU[TEXTJUSTYES][TEXTJUSTNO]@CHOICE@}{\rtlch\fcs1 \af0 \ltrch\fcs0 \insrsid15363552\charrsid8798805 #}{\rtlch\fcs1 \af0 \ltrch\fcs0 _x000d__x000a_\cs17\i0\v\fs20\cf9\lang1024\langfe1024\loch\af1\hich\af1\dbch\af31501\noproof\insrsid15363552\charrsid8798805 \hich\af1\dbch\af31501\loch\f1 &lt;/OptDelPrev&gt;}{\rtlch\fcs1 \af0 \ltrch\fcs0 \insrsid15363552\charrsid8798805 _x000d__x000a_\par }\pard\plain \ltrpar\ql \li0\ri0\widctlpar\wrapdefault\aspalpha\aspnum\faauto\adjustright\rin0\lin0\itap0\pararsid15363552 \rtlch\fcs1 \af0\afs20\alang1025 \ltrch\fcs0 \fs24\lang2057\langfe2057\cgrid\langnp2057\langfenp2057 {\rtlch\fcs1 \af0 \ltrch\fcs0 _x000d__x000a_\cs17\v\fs20\cf9\lang1024\langfe1024\loch\af1\hich\af1\dbch\af31501\noproof\insrsid15363552\charrsid879880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0e_x000d__x000a_ec8ea4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4\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716\fbidi \fswiss\fcharset0\fprq2 Yu Gothic Light Western{\*\falt \'9f\'e0\'83\'53\'83\'56\'83\'62\'83\'4e Light};}{\f714\fbidi \fswiss\fcharset238\fprq2 Yu Gothic Light CE{\*\falt \'9f\'e0\'83\'53\'83\'56\'83\'62\'83\'4e Light};}_x000d__x000a_{\f715\fbidi \fswiss\fcharset204\fprq2 Yu Gothic Light Cyr{\*\falt \'9f\'e0\'83\'53\'83\'56\'83\'62\'83\'4e Light};}{\f717\fbidi \fswiss\fcharset161\fprq2 Yu Gothic Light Greek{\*\falt \'9f\'e0\'83\'53\'83\'56\'83\'62\'83\'4e Light};}_x000d__x000a_{\f718\fbidi \fswiss\fcharset162\fprq2 Yu Gothic Light Tur{\*\falt \'9f\'e0\'83\'53\'83\'56\'83\'62\'83\'4e Light};}{\f721\fbidi \fswiss\fcharset186\fprq2 Yu Gothic Light Baltic{\*\falt \'9f\'e0\'83\'53\'83\'56\'83\'62\'83\'4e Light};}_x000d__x000a_{\f1976\fbidi \fswiss\fcharset0\fprq2 @Yu Gothic Light Western;}{\f1974\fbidi \fswiss\fcharset238\fprq2 @Yu Gothic Light CE;}{\f1975\fbidi \fswiss\fcharset204\fprq2 @Yu Gothic Light Cyr;}{\f1977\fbidi \fswiss\fcharset161\fprq2 @Yu Gothic Light Greek;}_x000d__x000a_{\f1978\fbidi \fswiss\fcharset162\fprq2 @Yu Gothic Light Tur;}{\f1981\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93919 HideTWBExt;}{_x000d__x000a_\s18\ql \li0\ri0\nowidctlpar\wrapdefault\aspalpha\aspnum\faauto\adjustright\rin0\lin0\itap0 \rtlch\fcs1 \af0\afs20\alang1025 \ltrch\fcs0 \b\fs24\lang2057\langfe2057\cgrid\langnp2057\langfenp2057 \sbasedon0 \snext18 \spriority0 \styrsid6293919 NormalBold;}_x000d__x000a_{\s19\qr \li0\ri0\sb240\sa240\nowidctlpar\wrapdefault\aspalpha\aspnum\faauto\adjustright\rin0\lin0\itap0 \rtlch\fcs1 \af0\afs20\alang1025 \ltrch\fcs0 \fs24\lang2057\langfe2057\cgrid\langnp2057\langfenp2057 \sbasedon0 \snext19 \spriority0 \styrsid6293919 _x000d__x000a_AmOrLang;}{\s20\ql \li0\ri0\sa120\nowidctlpar\wrapdefault\aspalpha\aspnum\faauto\adjustright\rin0\lin0\itap0 \rtlch\fcs1 \af0\afs20\alang1025 \ltrch\fcs0 \fs24\lang2057\langfe2057\cgrid\langnp2057\langfenp2057 _x000d__x000a_\sbasedon0 \snext20 \spriority0 \styrsid6293919 Normal6a;}{\s21\qc \li0\ri0\sa240\nowidctlpar\wrapdefault\aspalpha\aspnum\faauto\adjustright\rin0\lin0\itap0 \rtlch\fcs1 \af0\afs20\alang1025 \ltrch\fcs0 _x000d__x000a_\i\fs24\lang2057\langfe2057\cgrid\langnp2057\langfenp2057 \sbasedon0 \snext21 \spriority0 \styrsid629391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293919 AmNumberTabs;}{\s23\ql \li0\ri0\sa240\nowidctlpar\wrapdefault\aspalpha\aspnum\faauto\adjustright\rin0\lin0\itap0 \rtlch\fcs1 _x000d__x000a_\af0\afs20\alang1025 \ltrch\fcs0 \i\fs24\lang2057\langfe2057\cgrid\langnp2057\langfenp2057 \sbasedon0 \snext23 \spriority0 \styrsid6293919 AmJustText;}{_x000d__x000a_\s24\qc \li0\ri0\sb240\sa240\nowidctlpar\wrapdefault\aspalpha\aspnum\faauto\adjustright\rin0\lin0\itap0 \rtlch\fcs1 \af0\afs20\alang1025 \ltrch\fcs0 \i\fs24\lang2057\langfe2057\cgrid\langnp2057\langfenp2057 \sbasedon0 \snext24 \spriority0 \styrsid6293919 _x000d__x000a_AmCrossRef;}{\s25\qc \li0\ri0\sb240\sa240\keepn\nowidctlpar\wrapdefault\aspalpha\aspnum\faauto\adjustright\rin0\lin0\itap0 \rtlch\fcs1 \af0\afs20\alang1025 \ltrch\fcs0 \i\fs24\lang2057\langfe2057\cgrid\langnp2057\langfenp2057 _x000d__x000a_\sbasedon0 \snext23 \spriority0 \styrsid6293919 AmJustTitle;}{\s26\ql \li0\ri0\sb240\nowidctlpar\wrapdefault\aspalpha\aspnum\faauto\adjustright\rin0\lin0\itap0 \rtlch\fcs1 \af0\afs20\alang1025 \ltrch\fcs0 _x000d__x000a_\b\fs24\lang2057\langfe2057\cgrid\langnp2057\langfenp2057 \sbasedon0 \snext26 \spriority0 \styrsid6293919 NormalBold12b;}}{\*\rsidtbl \rsid24658\rsid223860\rsid735077\rsid1718133\rsid2892074\rsid3565327\rsid4666813\rsid6293919\rsid6641733\rsid7823322_x000d__x000a_\rsid9511006\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monkuniene}{\operator MONKUNIENE Neringa}{\creatim\yr2024\mo5\dy28\hr11\min10}{\revtim\yr2024\mo5\dy28\hr11\min10}{\version1}{\edmins0}{\nofpages1}{\nofwords255}{\nofchars146}{\nofcharsws400}_x000d__x000a_{\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93919\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11006 \chftnsep _x000d__x000a_\par }}{\*\ftnsepc \ltrpar \pard\plain \ltrpar\ql \li0\ri0\widctlpar\wrapdefault\aspalpha\aspnum\faauto\adjustright\rin0\lin0\itap0 \rtlch\fcs1 \af0\afs20\alang1025 \ltrch\fcs0 \fs24\lang2057\langfe2057\cgrid\langnp2057\langfenp2057 {\rtlch\fcs1 \af0 _x000d__x000a_\ltrch\fcs0 \insrsid9511006 \chftnsepc _x000d__x000a_\par }}{\*\aftnsep \ltrpar \pard\plain \ltrpar\ql \li0\ri0\widctlpar\wrapdefault\aspalpha\aspnum\faauto\adjustright\rin0\lin0\itap0 \rtlch\fcs1 \af0\afs20\alang1025 \ltrch\fcs0 \fs24\lang2057\langfe2057\cgrid\langnp2057\langfenp2057 {\rtlch\fcs1 \af0 _x000d__x000a_\ltrch\fcs0 \insrsid9511006 \chftnsep _x000d__x000a_\par }}{\*\aftnsepc \ltrpar \pard\plain \ltrpar\ql \li0\ri0\widctlpar\wrapdefault\aspalpha\aspnum\faauto\adjustright\rin0\lin0\itap0 \rtlch\fcs1 \af0\afs20\alang1025 \ltrch\fcs0 \fs24\lang2057\langfe2057\cgrid\langnp2057\langfenp2057 {\rtlch\fcs1 \af0 _x000d__x000a_\ltrch\fcs0 \insrsid951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6293919 {\*\bkmkstart restart}_x000d__x000a_\hich\af1\dbch\af31501\loch\f1 &lt;Amend&gt;}{\rtlch\fcs1 \af0 \ltrch\fcs0 \lang1030\langfe2057\langnp1030\insrsid6293919 [ZAMENDMENT]\tab \tab }{\rtlch\fcs1 \af0 \ltrch\fcs0 _x000d__x000a_\cs17\b0\v\fs20\cf9\lang1024\langfe1024\loch\af1\hich\af1\dbch\af31501\noproof\langnp1030\insrsid6293919 \hich\af1\dbch\af31501\loch\f1 &lt;NumAm&gt;}{\rtlch\fcs1 \af0 \ltrch\fcs0 \lang1030\langfe2057\langnp1030\insrsid6293919 [ZNRAM]}{\rtlch\fcs1 \af0 _x000d__x000a_\ltrch\fcs0 \cs17\b0\v\fs20\cf9\lang1024\langfe1024\loch\af1\hich\af1\dbch\af31501\noproof\langnp1030\insrsid6293919 \hich\af1\dbch\af31501\loch\f1 &lt;/NumAm&gt;}{\rtlch\fcs1 \af0 \ltrch\fcs0 \lang1030\langfe2057\langnp1030\insrsid6293919 _x000d__x000a_\par }\pard\plain \ltrpar\s26\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6293919 \hich\af1\dbch\af31501\loch\f1 &lt;DocAmend&gt;}{\rtlch\fcs1 \af0 \ltrch\fcs0 \lang1030\langfe2057\langnp1030\insrsid6293919 _x000d__x000a_[ZPROPOSAL][ZAMACT]}{\rtlch\fcs1 \af0 \ltrch\fcs0 \cs17\b0\v\fs20\cf9\lang1024\langfe1024\loch\af1\hich\af1\dbch\af31501\noproof\langnp1030\insrsid6293919 \hich\af1\dbch\af31501\loch\f1 &lt;/DocAmend&gt;}{\rtlch\fcs1 \af0 \ltrch\fcs0 _x000d__x000a_\lang1030\langfe2057\langnp1030\insrsid6293919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6293919 \hich\af1\dbch\af31501\loch\f1 &lt;Article&gt;}{\rtlch\fcs1 \af0 \ltrch\fcs0 \lang1030\langfe2057\langnp1030\insrsid6293919 [ZAMPART]}{_x000d__x000a_\rtlch\fcs1 \af0 \ltrch\fcs0 \cs17\b0\v\fs20\cf9\lang1024\langfe1024\loch\af1\hich\af1\dbch\af31501\noproof\langnp1030\insrsid6293919 \hich\af1\dbch\af31501\loch\f1 &lt;/Article&gt;}{\rtlch\fcs1 \af0 \ltrch\fcs0 \lang1030\langfe2057\langnp1030\insrsid6293919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6293919 \hich\af1\dbch\af31501\loch\f1 &lt;DocAmend2&gt;&lt;OptDel&gt;}{\rtlch\fcs1 \af0 \ltrch\fcs0 \lang1030\langfe2057\langnp1030\insrsid6293919 [ZNRACT]}{_x000d__x000a_\rtlch\fcs1 \af0 \ltrch\fcs0 \cs17\v\fs20\cf9\lang1024\langfe1024\loch\af1\hich\af1\dbch\af31501\noproof\langnp1030\insrsid6293919 \hich\af1\dbch\af31501\loch\f1 &lt;/OptDel&gt;&lt;/DocAmend2&gt;}{\rtlch\fcs1 \af0 \ltrch\fcs0 _x000d__x000a_\lang1030\langfe2057\langnp1030\insrsid6293919 _x000d__x000a_\par }\pard \ltrpar\ql \li0\ri0\widctlpar\wrapdefault\aspalpha\aspnum\faauto\adjustright\rin0\lin0\itap0\pararsid6293919 {\rtlch\fcs1 \af0 \ltrch\fcs0 \cs17\v\fs20\cf9\lang1024\langfe1024\loch\af1\hich\af1\dbch\af31501\noproof\langnp1036\insrsid6293919 _x000d__x000a_\hich\af1\dbch\af31501\loch\f1 &lt;Article2&gt;&lt;OptDel&gt;}{\rtlch\fcs1 \af0 \ltrch\fcs0 \lang1036\langfe2057\langnp1036\insrsid6293919 [ZACTPART]}{\rtlch\fcs1 \af0 \ltrch\fcs0 _x000d__x000a_\cs17\v\fs20\cf9\lang1024\langfe1024\loch\af1\hich\af1\dbch\af31501\noproof\langnp1036\insrsid6293919 \hich\af1\dbch\af31501\loch\f1 &lt;/OptDel&gt;&lt;/Article2&gt;}{\rtlch\fcs1 \af0 \ltrch\fcs0 \lang1036\langfe2057\langnp1036\insrsid6293919 _x000d__x000a_\par \ltrrow}\trowd \irow0\irowband0\ltrrow\ts11\trqc\trgaph340\trleft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752\pard\plain \ltrpar\ql \li0\ri0\keepn\widctlpar\intbl\wrapdefault\aspalpha\aspnum\faauto\adjustright\rin0\lin0\pararsid11085200 _x000d__x000a_\rtlch\fcs1 \af0\afs20\alang1025 \ltrch\fcs0 \fs24\lang2057\langfe2057\cgrid\langnp2057\langfenp2057 {\rtlch\fcs1 \af0 \ltrch\fcs0 \lang1036\langfe2057\langnp1036\insrsid6293919 \cell }\pard\plain \ltrpar_x000d__x000a_\ql \li0\ri0\widctlpar\intbl\wrapdefault\aspalpha\aspnum\faauto\adjustright\rin0\lin0 \rtlch\fcs1 \af0\afs20\alang1025 \ltrch\fcs0 \fs24\lang2057\langfe2057\cgrid\langnp2057\langfenp2057 {\rtlch\fcs1 \af0 \ltrch\fcs0 \insrsid6293919 _x000d__x000a_\trowd \irow0\irowband0\ltrrow\ts11\trqc\trgaph340\trleft0\trftsWidth3\trftsWidthB3\trpaddl340\trpaddr340\trpaddfl3\trpaddft3\trpaddfb3\trpaddfr3\tblrsid11085200\tbllkhdrrows\tbllkhdrcols\tbllknocolband\tblind0\tblindtype3 \clvertalt\clbrdrt\brdrtbl _x000d__x000a_\clbrdrl\brdrtbl \clbrdrb\brdrtbl \clbrdrr\brdrtbl \cltxlrtb\clftsWidth3\clwWidth9752\clshdrawnil \cellx9752\row \ltrrow}\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1\qc \li0\ri0\sa240\keepn\nowidctlpar\intbl\wrapdefault\aspalpha\aspnum\faauto\adjustright\rin0\lin0\pararsid11085200 \rtlch\fcs1 \af0\afs20\alang1025 \ltrch\fcs0 \i\fs24\lang2057\langfe2057\cgrid\langnp2057\langfenp2057 {\rtlch\fcs1 \af0 \ltrch\fcs0 _x000d__x000a_\insrsid6293919 [ZLEFT]\cell [ZRIGHT]\cell }\pard\plain \ltrpar\ql \li0\ri0\widctlpar\intbl\wrapdefault\aspalpha\aspnum\faauto\adjustright\rin0\lin0 \rtlch\fcs1 \af0\afs20\alang1025 \ltrch\fcs0 \fs24\lang2057\langfe2057\cgrid\langnp2057\langfenp2057 {_x000d__x000a_\rtlch\fcs1 \af0 \ltrch\fcs0 \insrsid6293919 \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ltrrow_x000d__x000a_}\pard\plain \ltrpar\s20\ql \li0\ri0\sa120\nowidctlpar\intbl\wrapdefault\aspalpha\aspnum\faauto\adjustright\rin0\lin0\pararsid11085200 \rtlch\fcs1 \af0\afs20\alang1025 \ltrch\fcs0 \fs24\lang2057\langfe2057\cgrid\langnp2057\langfenp2057 {\rtlch\fcs1 \af0 _x000d__x000a_\ltrch\fcs0 \insrsid6293919 [ZTEXTL]\cell [ZTEXTR]\cell }\pard\plain \ltrpar\ql \li0\ri0\widctlpar\intbl\wrapdefault\aspalpha\aspnum\faauto\adjustright\rin0\lin0 \rtlch\fcs1 \af0\afs20\alang1025 \ltrch\fcs0 _x000d__x000a_\fs24\lang2057\langfe2057\cgrid\langnp2057\langfenp2057 {\rtlch\fcs1 \af0 \ltrch\fcs0 \insrsid6293919 \trowd \irow2\irowband2\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19\qr \li0\ri0\sb240\sa240\nowidctlpar\wrapdefault\aspalpha\aspnum\faauto\adjustright\rin0\lin0\itap0\pararsid6293919 \rtlch\fcs1 \af0\afs20\alang1025 \ltrch\fcs0 \fs24\lang2057\langfe2057\cgrid\langnp2057\langfenp2057 {\rtlch\fcs1 _x000d__x000a_\af0 \ltrch\fcs0 \insrsid6293919 Or. }{\rtlch\fcs1 \af0 \ltrch\fcs0 \cs17\v\fs20\cf9\lang1024\langfe1024\loch\af1\hich\af1\dbch\af31501\noproof\insrsid6293919 \hich\af1\dbch\af31501\loch\f1 &lt;Original&gt;}{\rtlch\fcs1 \af0 \ltrch\fcs0 \insrsid6293919 _x000d__x000a_[ZORLANG]}{\rtlch\fcs1 \af0 \ltrch\fcs0 \cs17\v\fs20\cf9\lang1024\langfe1024\loch\af1\hich\af1\dbch\af31501\noproof\insrsid6293919 \hich\af1\dbch\af31501\loch\f1 &lt;/Original&gt;}{\rtlch\fcs1 \af0 \ltrch\fcs0 \insrsid6293919 _x000d__x000a_\par }\pard\plain \ltrpar\s24\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OptDel&gt;}{\rtlch\fcs1 \af0 \ltrch\fcs0 \insrsid6293919 [ZCROSSREF]}{\rtlch\fcs1 \af0 \ltrch\fcs0 _x000d__x000a_\cs17\i0\v\fs20\cf9\lang1024\langfe1024\loch\af1\hich\af1\dbch\af31501\noproof\insrsid6293919 \hich\af1\dbch\af31501\loch\f1 &lt;/OptDel&gt;}{\rtlch\fcs1 \af0 \ltrch\fcs0 \insrsid6293919 _x000d__x000a_\par }\pard\plain \ltrpar\s25\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TitreJust&gt;}{\rtlch\fcs1 \af0 \ltrch\fcs0 \insrsid6293919 [ZJUSTIFICATION]}{\rtlch\fcs1 \af0 _x000d__x000a_\ltrch\fcs0 \cs17\i0\v\fs20\cf9\lang1024\langfe1024\loch\af1\hich\af1\dbch\af31501\noproof\insrsid6293919 \hich\af1\dbch\af31501\loch\f1 &lt;/TitreJust&gt;}{\rtlch\fcs1 \af0 \ltrch\fcs0 \insrsid6293919 _x000d__x000a_\par }\pard\plain \ltrpar\s23\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6293919 \hich\af1\dbch\af31501\loch\f1 &lt;OptDelPrev&gt;}{\rtlch\fcs1 \af0 \ltrch\fcs0 \insrsid6293919 [ZTEXTJUST]}{\rtlch\fcs1 \af0 \ltrch\fcs0 _x000d__x000a_\cs17\i0\v\fs20\cf9\lang1024\langfe1024\loch\af1\hich\af1\dbch\af31501\noproof\insrsid6293919 \hich\af1\dbch\af31501\loch\f1 &lt;/OptDelPrev&gt;}{\rtlch\fcs1 \af0 \ltrch\fcs0 \insrsid6293919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629391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80d3deb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1"/>
    <w:docVar w:name="TEXTRMNU" w:val="1"/>
    <w:docVar w:name="TITLECODMNU" w:val=" 1"/>
    <w:docVar w:name="TITLEMNU" w:val=" 1"/>
    <w:docVar w:name="TVTAMPART" w:val="Article 13 – paragraph 1"/>
    <w:docVar w:name="TXTAUTHOR" w:val="Sandra Gómez López"/>
    <w:docVar w:name="TXTLANGUE" w:val="EN"/>
    <w:docVar w:name="TXTLANGUEMIN" w:val="en"/>
    <w:docVar w:name="TXTNRC" w:val="0173/2025"/>
    <w:docVar w:name="TXTNRCOM" w:val="(2025)0550"/>
    <w:docVar w:name="TXTNRFIRSTAM" w:val="1"/>
    <w:docVar w:name="TXTNRLASTAM" w:val="6"/>
    <w:docVar w:name="TXTNRPE" w:val="787.038"/>
    <w:docVar w:name="TXTNRPROC" w:val="2025/0550"/>
    <w:docVar w:name="TXTPEorAP" w:val="PE"/>
    <w:docVar w:name="TXTROUTE" w:val="PA\1341422EN.docx"/>
    <w:docVar w:name="TXTTITLE" w:val="Regulation of the European Parliament and of the Council establishing the 'AgoraEU' programme for the period 2028 to 2034, and repealing Regulations (EU) 2021/692 and (EU) 2021/818"/>
    <w:docVar w:name="TXTVERSION" w:val="01-00"/>
  </w:docVars>
  <w:rsids>
    <w:rsidRoot w:val="002F1EAB"/>
    <w:rsid w:val="00006F54"/>
    <w:rsid w:val="00007C5D"/>
    <w:rsid w:val="000178E7"/>
    <w:rsid w:val="0003367A"/>
    <w:rsid w:val="0004424C"/>
    <w:rsid w:val="00075948"/>
    <w:rsid w:val="00082375"/>
    <w:rsid w:val="000E3FF6"/>
    <w:rsid w:val="000E7EBF"/>
    <w:rsid w:val="00124F60"/>
    <w:rsid w:val="00135121"/>
    <w:rsid w:val="00140BE6"/>
    <w:rsid w:val="001449F5"/>
    <w:rsid w:val="00147F4E"/>
    <w:rsid w:val="00155C94"/>
    <w:rsid w:val="0016635E"/>
    <w:rsid w:val="001709A0"/>
    <w:rsid w:val="00173215"/>
    <w:rsid w:val="001746D0"/>
    <w:rsid w:val="00182746"/>
    <w:rsid w:val="00185722"/>
    <w:rsid w:val="001B7393"/>
    <w:rsid w:val="001D2ED9"/>
    <w:rsid w:val="001E42AF"/>
    <w:rsid w:val="001F21C1"/>
    <w:rsid w:val="00203BEF"/>
    <w:rsid w:val="002107CB"/>
    <w:rsid w:val="00243643"/>
    <w:rsid w:val="00251B75"/>
    <w:rsid w:val="00257456"/>
    <w:rsid w:val="00270E86"/>
    <w:rsid w:val="002D28A7"/>
    <w:rsid w:val="002E2F2E"/>
    <w:rsid w:val="002E4AA3"/>
    <w:rsid w:val="002E6F98"/>
    <w:rsid w:val="002F1EAB"/>
    <w:rsid w:val="00324546"/>
    <w:rsid w:val="00325BCB"/>
    <w:rsid w:val="00331944"/>
    <w:rsid w:val="00332AD9"/>
    <w:rsid w:val="003402B9"/>
    <w:rsid w:val="00347D2C"/>
    <w:rsid w:val="00362463"/>
    <w:rsid w:val="00367A50"/>
    <w:rsid w:val="0037356F"/>
    <w:rsid w:val="003855AA"/>
    <w:rsid w:val="00390EB2"/>
    <w:rsid w:val="00391AC1"/>
    <w:rsid w:val="00395F78"/>
    <w:rsid w:val="00396A0E"/>
    <w:rsid w:val="003B60FC"/>
    <w:rsid w:val="003B7FC6"/>
    <w:rsid w:val="003E2402"/>
    <w:rsid w:val="0040369E"/>
    <w:rsid w:val="004234CA"/>
    <w:rsid w:val="00450A7E"/>
    <w:rsid w:val="004519DE"/>
    <w:rsid w:val="00457488"/>
    <w:rsid w:val="004667D1"/>
    <w:rsid w:val="00485C5C"/>
    <w:rsid w:val="004C28FB"/>
    <w:rsid w:val="004C44C0"/>
    <w:rsid w:val="0052544E"/>
    <w:rsid w:val="00555696"/>
    <w:rsid w:val="005749BB"/>
    <w:rsid w:val="00580F37"/>
    <w:rsid w:val="005940C3"/>
    <w:rsid w:val="00594C48"/>
    <w:rsid w:val="005B2F11"/>
    <w:rsid w:val="005C0BDF"/>
    <w:rsid w:val="005D01BC"/>
    <w:rsid w:val="005D45E5"/>
    <w:rsid w:val="005D60C6"/>
    <w:rsid w:val="005D6788"/>
    <w:rsid w:val="006102E7"/>
    <w:rsid w:val="00624AE1"/>
    <w:rsid w:val="006352A8"/>
    <w:rsid w:val="00640C1B"/>
    <w:rsid w:val="00657AFB"/>
    <w:rsid w:val="006D5BF7"/>
    <w:rsid w:val="006F189E"/>
    <w:rsid w:val="006F379B"/>
    <w:rsid w:val="0072511A"/>
    <w:rsid w:val="007350EA"/>
    <w:rsid w:val="00737F68"/>
    <w:rsid w:val="00740BED"/>
    <w:rsid w:val="00757C4C"/>
    <w:rsid w:val="007638D0"/>
    <w:rsid w:val="007753D3"/>
    <w:rsid w:val="007B5CC7"/>
    <w:rsid w:val="00825069"/>
    <w:rsid w:val="008313E7"/>
    <w:rsid w:val="00852263"/>
    <w:rsid w:val="00854CAC"/>
    <w:rsid w:val="00873BF3"/>
    <w:rsid w:val="008A32C5"/>
    <w:rsid w:val="008C6203"/>
    <w:rsid w:val="008D61E7"/>
    <w:rsid w:val="008E2BE3"/>
    <w:rsid w:val="008F33FC"/>
    <w:rsid w:val="008F7002"/>
    <w:rsid w:val="009626A8"/>
    <w:rsid w:val="0099493F"/>
    <w:rsid w:val="009D60A5"/>
    <w:rsid w:val="00A16BEA"/>
    <w:rsid w:val="00A312B3"/>
    <w:rsid w:val="00A43A35"/>
    <w:rsid w:val="00A47E2F"/>
    <w:rsid w:val="00A56164"/>
    <w:rsid w:val="00A600AF"/>
    <w:rsid w:val="00A600FA"/>
    <w:rsid w:val="00A72C35"/>
    <w:rsid w:val="00AA3525"/>
    <w:rsid w:val="00AB5733"/>
    <w:rsid w:val="00AC5AAD"/>
    <w:rsid w:val="00AE180F"/>
    <w:rsid w:val="00AE5581"/>
    <w:rsid w:val="00AE79AF"/>
    <w:rsid w:val="00B362F7"/>
    <w:rsid w:val="00B5456B"/>
    <w:rsid w:val="00B74B53"/>
    <w:rsid w:val="00B77427"/>
    <w:rsid w:val="00B87BB2"/>
    <w:rsid w:val="00B96E86"/>
    <w:rsid w:val="00BA3446"/>
    <w:rsid w:val="00BC26E4"/>
    <w:rsid w:val="00BD1EAA"/>
    <w:rsid w:val="00BE7B62"/>
    <w:rsid w:val="00BF0AFC"/>
    <w:rsid w:val="00BF6786"/>
    <w:rsid w:val="00C13EE9"/>
    <w:rsid w:val="00C3088E"/>
    <w:rsid w:val="00C379E4"/>
    <w:rsid w:val="00C52739"/>
    <w:rsid w:val="00C827FF"/>
    <w:rsid w:val="00C8553D"/>
    <w:rsid w:val="00C86950"/>
    <w:rsid w:val="00C93601"/>
    <w:rsid w:val="00CD34AC"/>
    <w:rsid w:val="00CE6558"/>
    <w:rsid w:val="00D006EE"/>
    <w:rsid w:val="00D318E7"/>
    <w:rsid w:val="00D467BF"/>
    <w:rsid w:val="00D7202C"/>
    <w:rsid w:val="00D82297"/>
    <w:rsid w:val="00D8432D"/>
    <w:rsid w:val="00DB4824"/>
    <w:rsid w:val="00DC4F54"/>
    <w:rsid w:val="00DE19FF"/>
    <w:rsid w:val="00E81BA6"/>
    <w:rsid w:val="00E856D2"/>
    <w:rsid w:val="00E929A7"/>
    <w:rsid w:val="00E93E66"/>
    <w:rsid w:val="00EB114A"/>
    <w:rsid w:val="00EB761F"/>
    <w:rsid w:val="00ED74AF"/>
    <w:rsid w:val="00F06E70"/>
    <w:rsid w:val="00F33D44"/>
    <w:rsid w:val="00F40D6E"/>
    <w:rsid w:val="00F63FE4"/>
    <w:rsid w:val="00F94599"/>
    <w:rsid w:val="00FC228C"/>
    <w:rsid w:val="00FC42F1"/>
    <w:rsid w:val="00FC6460"/>
    <w:rsid w:val="00FD0D14"/>
    <w:rsid w:val="00FD4BC4"/>
    <w:rsid w:val="00FE24DE"/>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4F8AD"/>
  <w15:chartTrackingRefBased/>
  <w15:docId w15:val="{E04F5BD0-90CC-4379-88EC-F832CF84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8432D"/>
    <w:rPr>
      <w:rFonts w:ascii="Arial" w:hAnsi="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251B75"/>
    <w:rPr>
      <w:sz w:val="20"/>
    </w:rPr>
  </w:style>
  <w:style w:type="character" w:customStyle="1" w:styleId="FootnoteTextChar">
    <w:name w:val="Footnote Text Char"/>
    <w:basedOn w:val="DefaultParagraphFont"/>
    <w:link w:val="FootnoteText"/>
    <w:rsid w:val="00251B75"/>
  </w:style>
  <w:style w:type="character" w:styleId="FootnoteReference">
    <w:name w:val="footnote reference"/>
    <w:basedOn w:val="DefaultParagraphFont"/>
    <w:rsid w:val="00251B75"/>
    <w:rPr>
      <w:vertAlign w:val="superscript"/>
    </w:rPr>
  </w:style>
  <w:style w:type="character" w:styleId="Hyperlink">
    <w:name w:val="Hyperlink"/>
    <w:basedOn w:val="DefaultParagraphFont"/>
    <w:rsid w:val="00251B75"/>
    <w:rPr>
      <w:color w:val="0563C1" w:themeColor="hyperlink"/>
      <w:u w:val="single"/>
    </w:rPr>
  </w:style>
  <w:style w:type="character" w:styleId="UnresolvedMention">
    <w:name w:val="Unresolved Mention"/>
    <w:basedOn w:val="DefaultParagraphFont"/>
    <w:uiPriority w:val="99"/>
    <w:semiHidden/>
    <w:unhideWhenUsed/>
    <w:rsid w:val="00251B75"/>
    <w:rPr>
      <w:color w:val="605E5C"/>
      <w:shd w:val="clear" w:color="auto" w:fill="E1DFDD"/>
    </w:rPr>
  </w:style>
  <w:style w:type="paragraph" w:styleId="Footer">
    <w:name w:val="footer"/>
    <w:basedOn w:val="Normal"/>
    <w:link w:val="FooterChar"/>
    <w:semiHidden/>
    <w:rsid w:val="00DB4824"/>
    <w:pPr>
      <w:tabs>
        <w:tab w:val="center" w:pos="4513"/>
        <w:tab w:val="right" w:pos="9026"/>
      </w:tabs>
    </w:pPr>
  </w:style>
  <w:style w:type="character" w:customStyle="1" w:styleId="FooterChar">
    <w:name w:val="Footer Char"/>
    <w:basedOn w:val="DefaultParagraphFont"/>
    <w:link w:val="Footer"/>
    <w:semiHidden/>
    <w:rsid w:val="00DB4824"/>
    <w:rPr>
      <w:sz w:val="24"/>
    </w:rPr>
  </w:style>
  <w:style w:type="character" w:styleId="CommentReference">
    <w:name w:val="annotation reference"/>
    <w:basedOn w:val="DefaultParagraphFont"/>
    <w:rsid w:val="00155C94"/>
    <w:rPr>
      <w:sz w:val="16"/>
      <w:szCs w:val="16"/>
    </w:rPr>
  </w:style>
  <w:style w:type="paragraph" w:styleId="CommentText">
    <w:name w:val="annotation text"/>
    <w:basedOn w:val="Normal"/>
    <w:link w:val="CommentTextChar"/>
    <w:rsid w:val="00155C94"/>
    <w:rPr>
      <w:sz w:val="20"/>
    </w:rPr>
  </w:style>
  <w:style w:type="character" w:customStyle="1" w:styleId="CommentTextChar">
    <w:name w:val="Comment Text Char"/>
    <w:basedOn w:val="DefaultParagraphFont"/>
    <w:link w:val="CommentText"/>
    <w:rsid w:val="00155C94"/>
  </w:style>
  <w:style w:type="paragraph" w:styleId="CommentSubject">
    <w:name w:val="annotation subject"/>
    <w:basedOn w:val="CommentText"/>
    <w:next w:val="CommentText"/>
    <w:link w:val="CommentSubjectChar"/>
    <w:semiHidden/>
    <w:unhideWhenUsed/>
    <w:rsid w:val="00155C94"/>
    <w:rPr>
      <w:b/>
      <w:bCs/>
    </w:rPr>
  </w:style>
  <w:style w:type="character" w:customStyle="1" w:styleId="CommentSubjectChar">
    <w:name w:val="Comment Subject Char"/>
    <w:basedOn w:val="CommentTextChar"/>
    <w:link w:val="CommentSubject"/>
    <w:semiHidden/>
    <w:rsid w:val="00155C94"/>
    <w:rPr>
      <w:b/>
      <w:bCs/>
    </w:rPr>
  </w:style>
  <w:style w:type="paragraph" w:styleId="Revision">
    <w:name w:val="Revision"/>
    <w:hidden/>
    <w:uiPriority w:val="99"/>
    <w:semiHidden/>
    <w:rsid w:val="00395F7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241915005">
      <w:bodyDiv w:val="1"/>
      <w:marLeft w:val="0"/>
      <w:marRight w:val="0"/>
      <w:marTop w:val="0"/>
      <w:marBottom w:val="0"/>
      <w:divBdr>
        <w:top w:val="none" w:sz="0" w:space="0" w:color="auto"/>
        <w:left w:val="none" w:sz="0" w:space="0" w:color="auto"/>
        <w:bottom w:val="none" w:sz="0" w:space="0" w:color="auto"/>
        <w:right w:val="none" w:sz="0" w:space="0" w:color="auto"/>
      </w:divBdr>
    </w:div>
    <w:div w:id="638733406">
      <w:bodyDiv w:val="1"/>
      <w:marLeft w:val="0"/>
      <w:marRight w:val="0"/>
      <w:marTop w:val="0"/>
      <w:marBottom w:val="0"/>
      <w:divBdr>
        <w:top w:val="none" w:sz="0" w:space="0" w:color="auto"/>
        <w:left w:val="none" w:sz="0" w:space="0" w:color="auto"/>
        <w:bottom w:val="none" w:sz="0" w:space="0" w:color="auto"/>
        <w:right w:val="none" w:sz="0" w:space="0" w:color="auto"/>
      </w:divBdr>
    </w:div>
    <w:div w:id="694042144">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1133403539">
      <w:bodyDiv w:val="1"/>
      <w:marLeft w:val="0"/>
      <w:marRight w:val="0"/>
      <w:marTop w:val="0"/>
      <w:marBottom w:val="0"/>
      <w:divBdr>
        <w:top w:val="none" w:sz="0" w:space="0" w:color="auto"/>
        <w:left w:val="none" w:sz="0" w:space="0" w:color="auto"/>
        <w:bottom w:val="none" w:sz="0" w:space="0" w:color="auto"/>
        <w:right w:val="none" w:sz="0" w:space="0" w:color="auto"/>
      </w:divBdr>
    </w:div>
    <w:div w:id="1253323437">
      <w:bodyDiv w:val="1"/>
      <w:marLeft w:val="0"/>
      <w:marRight w:val="0"/>
      <w:marTop w:val="0"/>
      <w:marBottom w:val="0"/>
      <w:divBdr>
        <w:top w:val="none" w:sz="0" w:space="0" w:color="auto"/>
        <w:left w:val="none" w:sz="0" w:space="0" w:color="auto"/>
        <w:bottom w:val="none" w:sz="0" w:space="0" w:color="auto"/>
        <w:right w:val="none" w:sz="0" w:space="0" w:color="auto"/>
      </w:divBdr>
    </w:div>
    <w:div w:id="1292436744">
      <w:bodyDiv w:val="1"/>
      <w:marLeft w:val="0"/>
      <w:marRight w:val="0"/>
      <w:marTop w:val="0"/>
      <w:marBottom w:val="0"/>
      <w:divBdr>
        <w:top w:val="none" w:sz="0" w:space="0" w:color="auto"/>
        <w:left w:val="none" w:sz="0" w:space="0" w:color="auto"/>
        <w:bottom w:val="none" w:sz="0" w:space="0" w:color="auto"/>
        <w:right w:val="none" w:sz="0" w:space="0" w:color="auto"/>
      </w:divBdr>
    </w:div>
    <w:div w:id="1537355113">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1783067420">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1708</Words>
  <Characters>9899</Characters>
  <Application>Microsoft Office Word</Application>
  <DocSecurity>0</DocSecurity>
  <Lines>274</Lines>
  <Paragraphs>82</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ATES Devrim</dc:creator>
  <cp:keywords/>
  <dc:description/>
  <cp:lastModifiedBy>BRODERICK Daniel Michael</cp:lastModifiedBy>
  <cp:revision>2</cp:revision>
  <cp:lastPrinted>2026-04-16T12:49:00Z</cp:lastPrinted>
  <dcterms:created xsi:type="dcterms:W3CDTF">2026-04-17T11:06:00Z</dcterms:created>
  <dcterms:modified xsi:type="dcterms:W3CDTF">2026-04-17T11:06:00Z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1341422</vt:lpwstr>
  </property>
  <property fmtid="{D5CDD505-2E9C-101B-9397-08002B2CF9AE}" pid="6" name="&lt;Type&gt;">
    <vt:lpwstr>PA</vt:lpwstr>
  </property>
  <property fmtid="{D5CDD505-2E9C-101B-9397-08002B2CF9AE}" pid="7" name="&lt;ModelCod&gt;">
    <vt:lpwstr>\\eiciBRUpr1\pdocep$\DocEP\DOCS\General\PA\PA_Leg\PA_LegEvaluation.dotx(18/03/2025 13:35:01)</vt:lpwstr>
  </property>
  <property fmtid="{D5CDD505-2E9C-101B-9397-08002B2CF9AE}" pid="8" name="&lt;ModelTra&gt;">
    <vt:lpwstr>\\eiciBRUpr1\pdocep$\DocEP\TRANSFIL\EN\PA_LegEvaluation.EN(03/03/2026 11:04:10)</vt:lpwstr>
  </property>
  <property fmtid="{D5CDD505-2E9C-101B-9397-08002B2CF9AE}" pid="9" name="&lt;Model&gt;">
    <vt:lpwstr>PA_LegEvaluation</vt:lpwstr>
  </property>
  <property fmtid="{D5CDD505-2E9C-101B-9397-08002B2CF9AE}" pid="10" name="FooterPath">
    <vt:lpwstr>PA\1341422EN.docx</vt:lpwstr>
  </property>
  <property fmtid="{D5CDD505-2E9C-101B-9397-08002B2CF9AE}" pid="11" name="PE number">
    <vt:lpwstr>787.038</vt:lpwstr>
  </property>
  <property fmtid="{D5CDD505-2E9C-101B-9397-08002B2CF9AE}" pid="12" name="SendToEpades">
    <vt:lpwstr>OK - 2026/04/16 10:51</vt:lpwstr>
  </property>
  <property fmtid="{D5CDD505-2E9C-101B-9397-08002B2CF9AE}" pid="13" name="RegistreCheck">
    <vt:lpwstr>OK</vt:lpwstr>
  </property>
  <property fmtid="{D5CDD505-2E9C-101B-9397-08002B2CF9AE}" pid="14" name="Bookout">
    <vt:lpwstr>OK - 2026/04/17 13:06</vt:lpwstr>
  </property>
</Properties>
</file>