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6C5846" w14:paraId="5091907D" w14:textId="77777777" w:rsidTr="00C85D0F">
        <w:trPr>
          <w:trHeight w:hRule="exact" w:val="1418"/>
        </w:trPr>
        <w:tc>
          <w:tcPr>
            <w:tcW w:w="6804" w:type="dxa"/>
            <w:shd w:val="clear" w:color="auto" w:fill="auto"/>
            <w:vAlign w:val="center"/>
          </w:tcPr>
          <w:p w14:paraId="7298BD86" w14:textId="77777777" w:rsidR="00854CAC" w:rsidRPr="006C5846" w:rsidRDefault="00AA56FA" w:rsidP="00C85D0F">
            <w:pPr>
              <w:pStyle w:val="EPName"/>
            </w:pPr>
            <w:r w:rsidRPr="006C5846">
              <w:t>European Parliament</w:t>
            </w:r>
          </w:p>
          <w:p w14:paraId="68ABA035" w14:textId="6E0808AB" w:rsidR="00854CAC" w:rsidRPr="006C5846" w:rsidRDefault="00C37697" w:rsidP="00C85D0F">
            <w:pPr>
              <w:pStyle w:val="EPTerm"/>
            </w:pPr>
            <w:r w:rsidRPr="006C5846">
              <w:t>2024-2029</w:t>
            </w:r>
          </w:p>
        </w:tc>
        <w:tc>
          <w:tcPr>
            <w:tcW w:w="2268" w:type="dxa"/>
            <w:shd w:val="clear" w:color="auto" w:fill="auto"/>
          </w:tcPr>
          <w:p w14:paraId="1B2E0C10" w14:textId="77777777" w:rsidR="00854CAC" w:rsidRPr="006C5846" w:rsidRDefault="00854CAC" w:rsidP="00C85D0F">
            <w:pPr>
              <w:pStyle w:val="EPLogo"/>
            </w:pPr>
            <w:r w:rsidRPr="006C5846">
              <w:rPr>
                <w:noProof/>
                <w:lang w:eastAsia="ja-JP"/>
              </w:rPr>
              <w:drawing>
                <wp:inline distT="0" distB="0" distL="0" distR="0" wp14:anchorId="612918F5" wp14:editId="00AF68D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60DA9B" w14:textId="77777777" w:rsidR="001746D0" w:rsidRPr="006C5846" w:rsidRDefault="001746D0" w:rsidP="001746D0">
      <w:pPr>
        <w:pStyle w:val="LineTop"/>
      </w:pPr>
    </w:p>
    <w:p w14:paraId="4DAF6C49" w14:textId="77777777" w:rsidR="001746D0" w:rsidRPr="006C5846" w:rsidRDefault="001746D0" w:rsidP="001746D0">
      <w:pPr>
        <w:pStyle w:val="EPBody"/>
      </w:pPr>
      <w:r w:rsidRPr="006C5846">
        <w:rPr>
          <w:rStyle w:val="HideTWBExt"/>
        </w:rPr>
        <w:t>&lt;</w:t>
      </w:r>
      <w:r w:rsidRPr="006C5846">
        <w:rPr>
          <w:rStyle w:val="HideTWBExt"/>
          <w:i w:val="0"/>
        </w:rPr>
        <w:t>Commission</w:t>
      </w:r>
      <w:r w:rsidRPr="006C5846">
        <w:rPr>
          <w:rStyle w:val="HideTWBExt"/>
        </w:rPr>
        <w:t>&gt;</w:t>
      </w:r>
      <w:r w:rsidR="00173215" w:rsidRPr="006C5846">
        <w:rPr>
          <w:rStyle w:val="HideTWBInt"/>
          <w:i w:val="0"/>
        </w:rPr>
        <w:t>{BUDG}</w:t>
      </w:r>
      <w:r w:rsidR="00AA56FA" w:rsidRPr="006C5846">
        <w:t>Committee on Budgets</w:t>
      </w:r>
      <w:r w:rsidRPr="006C5846">
        <w:rPr>
          <w:rStyle w:val="HideTWBExt"/>
        </w:rPr>
        <w:t>&lt;/</w:t>
      </w:r>
      <w:r w:rsidRPr="006C5846">
        <w:rPr>
          <w:rStyle w:val="HideTWBExt"/>
          <w:i w:val="0"/>
        </w:rPr>
        <w:t>Commission</w:t>
      </w:r>
      <w:r w:rsidRPr="006C5846">
        <w:rPr>
          <w:rStyle w:val="HideTWBExt"/>
        </w:rPr>
        <w:t>&gt;</w:t>
      </w:r>
    </w:p>
    <w:p w14:paraId="5DDA0FA6" w14:textId="77777777" w:rsidR="001746D0" w:rsidRPr="006C5846" w:rsidRDefault="001746D0" w:rsidP="001746D0">
      <w:pPr>
        <w:pStyle w:val="LineBottom"/>
      </w:pPr>
    </w:p>
    <w:p w14:paraId="1197390F" w14:textId="742A675B" w:rsidR="002E2F2E" w:rsidRPr="006C5846" w:rsidRDefault="002E2F2E">
      <w:pPr>
        <w:pStyle w:val="CoverReference"/>
      </w:pPr>
      <w:r w:rsidRPr="006C5846">
        <w:rPr>
          <w:rStyle w:val="HideTWBExt"/>
          <w:b w:val="0"/>
        </w:rPr>
        <w:t>&lt;RefProc&gt;</w:t>
      </w:r>
      <w:r w:rsidR="00C37697" w:rsidRPr="006C5846">
        <w:t>2025/0255</w:t>
      </w:r>
      <w:r w:rsidRPr="006C5846">
        <w:rPr>
          <w:rStyle w:val="HideTWBExt"/>
          <w:b w:val="0"/>
        </w:rPr>
        <w:t>&lt;/RefProc&gt;</w:t>
      </w:r>
      <w:r w:rsidR="001F21C1" w:rsidRPr="006C5846">
        <w:rPr>
          <w:rStyle w:val="HideTWBExt"/>
          <w:b w:val="0"/>
        </w:rPr>
        <w:t>&lt;RefTypeProc&gt;</w:t>
      </w:r>
      <w:r w:rsidR="00AA56FA" w:rsidRPr="006C5846">
        <w:t>(</w:t>
      </w:r>
      <w:r w:rsidR="00C37697" w:rsidRPr="006C5846">
        <w:t>COD</w:t>
      </w:r>
      <w:r w:rsidR="00AA56FA" w:rsidRPr="006C5846">
        <w:t>)</w:t>
      </w:r>
      <w:r w:rsidR="001F21C1" w:rsidRPr="006C5846">
        <w:rPr>
          <w:rStyle w:val="HideTWBExt"/>
          <w:b w:val="0"/>
        </w:rPr>
        <w:t>&lt;/RefTypeProc&gt;</w:t>
      </w:r>
    </w:p>
    <w:p w14:paraId="7174C18C" w14:textId="458C1E0F" w:rsidR="002E2F2E" w:rsidRPr="006C5846" w:rsidRDefault="002E2F2E">
      <w:pPr>
        <w:pStyle w:val="CoverDate"/>
      </w:pPr>
      <w:r w:rsidRPr="006C5846">
        <w:rPr>
          <w:rStyle w:val="HideTWBExt"/>
        </w:rPr>
        <w:t>&lt;Date&gt;</w:t>
      </w:r>
      <w:r w:rsidR="00C37697" w:rsidRPr="006C5846">
        <w:rPr>
          <w:rStyle w:val="HideTWBInt"/>
        </w:rPr>
        <w:t>{17/04/2026}</w:t>
      </w:r>
      <w:r w:rsidR="00C37697" w:rsidRPr="006C5846">
        <w:t>17.4.2026</w:t>
      </w:r>
      <w:r w:rsidRPr="006C5846">
        <w:rPr>
          <w:rStyle w:val="HideTWBExt"/>
        </w:rPr>
        <w:t>&lt;/Date&gt;</w:t>
      </w:r>
    </w:p>
    <w:p w14:paraId="2732148B" w14:textId="77777777" w:rsidR="002E2F2E" w:rsidRPr="006C5846" w:rsidRDefault="002E2F2E">
      <w:pPr>
        <w:pStyle w:val="CoverDocType24a"/>
      </w:pPr>
      <w:r w:rsidRPr="006C5846">
        <w:rPr>
          <w:rStyle w:val="HideTWBExt"/>
          <w:b w:val="0"/>
        </w:rPr>
        <w:t>&lt;TitreType&gt;</w:t>
      </w:r>
      <w:r w:rsidR="00AA56FA" w:rsidRPr="006C5846">
        <w:t>DRAFT BUDGETARY ASSESSMENT</w:t>
      </w:r>
      <w:r w:rsidRPr="006C5846">
        <w:rPr>
          <w:rStyle w:val="HideTWBExt"/>
          <w:b w:val="0"/>
        </w:rPr>
        <w:t>&lt;/TitreType&gt;</w:t>
      </w:r>
    </w:p>
    <w:p w14:paraId="474AD590" w14:textId="77777777" w:rsidR="002E2F2E" w:rsidRPr="006C5846" w:rsidRDefault="002E2F2E">
      <w:pPr>
        <w:pStyle w:val="CoverNormal24a"/>
      </w:pPr>
      <w:r w:rsidRPr="006C5846">
        <w:rPr>
          <w:rStyle w:val="HideTWBExt"/>
        </w:rPr>
        <w:t>&lt;CommissionResp&gt;</w:t>
      </w:r>
      <w:r w:rsidR="00AA56FA" w:rsidRPr="006C5846">
        <w:t>of the Committee on Budgets</w:t>
      </w:r>
      <w:r w:rsidRPr="006C5846">
        <w:rPr>
          <w:rStyle w:val="HideTWBExt"/>
        </w:rPr>
        <w:t>&lt;/CommissionResp&gt;</w:t>
      </w:r>
    </w:p>
    <w:p w14:paraId="1CEFD094" w14:textId="044A5819" w:rsidR="002E2F2E" w:rsidRPr="006C5846" w:rsidRDefault="002E2F2E">
      <w:pPr>
        <w:pStyle w:val="CoverNormal24a"/>
      </w:pPr>
      <w:r w:rsidRPr="006C5846">
        <w:rPr>
          <w:rStyle w:val="HideTWBExt"/>
        </w:rPr>
        <w:t>&lt;CommissionInt&gt;</w:t>
      </w:r>
      <w:r w:rsidR="00AA56FA" w:rsidRPr="006C5846">
        <w:t xml:space="preserve">for the </w:t>
      </w:r>
      <w:r w:rsidR="000548C0" w:rsidRPr="006C5846">
        <w:t xml:space="preserve">Committee on Legal Affairs and the </w:t>
      </w:r>
      <w:r w:rsidR="00C37697" w:rsidRPr="006C5846">
        <w:t>Committee on Civil Liberties, Justice and Home Affairs</w:t>
      </w:r>
      <w:r w:rsidRPr="006C5846">
        <w:rPr>
          <w:rStyle w:val="HideTWBExt"/>
        </w:rPr>
        <w:t>&lt;/CommissionInt&gt;</w:t>
      </w:r>
    </w:p>
    <w:p w14:paraId="37217A62" w14:textId="4A4399DE" w:rsidR="002E2F2E" w:rsidRPr="006C5846" w:rsidRDefault="002E2F2E">
      <w:pPr>
        <w:pStyle w:val="CoverNormal"/>
      </w:pPr>
      <w:r w:rsidRPr="006C5846">
        <w:rPr>
          <w:rStyle w:val="HideTWBExt"/>
        </w:rPr>
        <w:t>&lt;Titre&gt;</w:t>
      </w:r>
      <w:r w:rsidR="00C37697" w:rsidRPr="006C5846">
        <w:t>on the proposal for a Regulation of the European Parliament and of the Council establishing the Justice programme for the period 2028 to 2034</w:t>
      </w:r>
      <w:r w:rsidR="003069C3" w:rsidRPr="006C5846">
        <w:t xml:space="preserve"> and repealing Regulation (EU) 2021/693</w:t>
      </w:r>
      <w:r w:rsidRPr="006C5846">
        <w:rPr>
          <w:rStyle w:val="HideTWBExt"/>
        </w:rPr>
        <w:t>&lt;/Titre&gt;</w:t>
      </w:r>
    </w:p>
    <w:p w14:paraId="1A60D96C" w14:textId="67D130F7" w:rsidR="002E2F2E" w:rsidRPr="006C5846" w:rsidRDefault="002E2F2E">
      <w:pPr>
        <w:pStyle w:val="CoverNormal24a"/>
      </w:pPr>
      <w:r w:rsidRPr="006C5846">
        <w:rPr>
          <w:rStyle w:val="HideTWBExt"/>
        </w:rPr>
        <w:t>&lt;DocRef&gt;</w:t>
      </w:r>
      <w:r w:rsidR="00AA56FA" w:rsidRPr="006C5846">
        <w:t>(</w:t>
      </w:r>
      <w:r w:rsidR="00C37697" w:rsidRPr="006C5846">
        <w:t>COM(2025)0463</w:t>
      </w:r>
      <w:r w:rsidR="00AA56FA" w:rsidRPr="006C5846">
        <w:t xml:space="preserve"> </w:t>
      </w:r>
      <w:r w:rsidR="00C37697" w:rsidRPr="006C5846">
        <w:t>–</w:t>
      </w:r>
      <w:r w:rsidR="00AA56FA" w:rsidRPr="006C5846">
        <w:t xml:space="preserve"> </w:t>
      </w:r>
      <w:r w:rsidR="00C37697" w:rsidRPr="006C5846">
        <w:t>C10</w:t>
      </w:r>
      <w:r w:rsidR="00C37697" w:rsidRPr="006C5846">
        <w:noBreakHyphen/>
        <w:t>0197/2025</w:t>
      </w:r>
      <w:r w:rsidR="00AA56FA" w:rsidRPr="006C5846">
        <w:t xml:space="preserve"> </w:t>
      </w:r>
      <w:r w:rsidR="00C37697" w:rsidRPr="006C5846">
        <w:t>–</w:t>
      </w:r>
      <w:r w:rsidR="00AA56FA" w:rsidRPr="006C5846">
        <w:t xml:space="preserve"> </w:t>
      </w:r>
      <w:r w:rsidR="00C37697" w:rsidRPr="006C5846">
        <w:t>2025/0255</w:t>
      </w:r>
      <w:r w:rsidR="00AA56FA" w:rsidRPr="006C5846">
        <w:t>(</w:t>
      </w:r>
      <w:r w:rsidR="00C37697" w:rsidRPr="006C5846">
        <w:t>COD</w:t>
      </w:r>
      <w:r w:rsidR="00AA56FA" w:rsidRPr="006C5846">
        <w:t>))</w:t>
      </w:r>
      <w:r w:rsidRPr="006C5846">
        <w:rPr>
          <w:rStyle w:val="HideTWBExt"/>
        </w:rPr>
        <w:t>&lt;/DocRef&gt;</w:t>
      </w:r>
    </w:p>
    <w:p w14:paraId="1081B338" w14:textId="4C9F0CCD" w:rsidR="00A72C35" w:rsidRPr="006C5846" w:rsidRDefault="00AA56FA" w:rsidP="00FC42F1">
      <w:pPr>
        <w:pStyle w:val="CoverNormal24a"/>
      </w:pPr>
      <w:r w:rsidRPr="006C5846">
        <w:t>Rapporteur for budgetary assessment:</w:t>
      </w:r>
      <w:r w:rsidR="002E2F2E" w:rsidRPr="006C5846">
        <w:t xml:space="preserve"> </w:t>
      </w:r>
      <w:r w:rsidR="002E2F2E" w:rsidRPr="006C5846">
        <w:rPr>
          <w:rStyle w:val="HideTWBExt"/>
        </w:rPr>
        <w:t>&lt;Depute&gt;</w:t>
      </w:r>
      <w:r w:rsidR="00C37697" w:rsidRPr="006C5846">
        <w:t>Monika Hohlmeier</w:t>
      </w:r>
      <w:r w:rsidR="002E2F2E" w:rsidRPr="006C5846">
        <w:rPr>
          <w:rStyle w:val="HideTWBExt"/>
        </w:rPr>
        <w:t>&lt;/Depute&gt;</w:t>
      </w:r>
    </w:p>
    <w:p w14:paraId="5AC51A8C" w14:textId="77777777" w:rsidR="002E2F2E" w:rsidRPr="006C5846" w:rsidRDefault="002E2F2E" w:rsidP="00E856D2">
      <w:pPr>
        <w:widowControl/>
        <w:tabs>
          <w:tab w:val="center" w:pos="4677"/>
        </w:tabs>
      </w:pPr>
      <w:r w:rsidRPr="006C5846">
        <w:br w:type="page"/>
      </w:r>
      <w:r w:rsidR="00AA56FA" w:rsidRPr="006C5846">
        <w:lastRenderedPageBreak/>
        <w:t>PA_LegEvaluation</w:t>
      </w:r>
    </w:p>
    <w:p w14:paraId="56985755" w14:textId="77777777" w:rsidR="002E2F2E" w:rsidRPr="006C5846" w:rsidRDefault="002E2F2E" w:rsidP="00757C4C">
      <w:pPr>
        <w:pStyle w:val="PageHeadingNotTOC"/>
      </w:pPr>
      <w:r w:rsidRPr="006C5846">
        <w:br w:type="page"/>
      </w:r>
      <w:r w:rsidR="00AA56FA" w:rsidRPr="006C5846">
        <w:lastRenderedPageBreak/>
        <w:t>BUDGETARY ASSESSMENT</w:t>
      </w:r>
    </w:p>
    <w:p w14:paraId="2D5B35FE" w14:textId="7E8E2E9A" w:rsidR="00757C4C" w:rsidRPr="006C5846" w:rsidRDefault="00AA56FA" w:rsidP="00757C4C">
      <w:pPr>
        <w:pStyle w:val="NormalBold"/>
      </w:pPr>
      <w:r w:rsidRPr="006C5846">
        <w:t xml:space="preserve">for the </w:t>
      </w:r>
      <w:r w:rsidR="000548C0" w:rsidRPr="006C5846">
        <w:t xml:space="preserve">Committee on Legal Affairs and the </w:t>
      </w:r>
      <w:r w:rsidR="00C37697" w:rsidRPr="006C5846">
        <w:t>Committee on Civil Liberties, Justice and Home Affairs</w:t>
      </w:r>
      <w:r w:rsidRPr="006C5846">
        <w:t xml:space="preserve"> </w:t>
      </w:r>
      <w:r w:rsidR="00C37697" w:rsidRPr="006C5846">
        <w:t>on the proposal for a Regulation of the European Parliament and of the Council establishing the Justice programme for the period 2028 to 2034</w:t>
      </w:r>
      <w:r w:rsidR="003069C3" w:rsidRPr="006C5846">
        <w:t xml:space="preserve"> and repealing Regulation (EU) 2021/693</w:t>
      </w:r>
    </w:p>
    <w:p w14:paraId="1F330A25" w14:textId="505FA8C0" w:rsidR="00006F54" w:rsidRPr="006C5846" w:rsidRDefault="00AA56FA" w:rsidP="00006F54">
      <w:pPr>
        <w:pStyle w:val="NormalBold"/>
      </w:pPr>
      <w:r w:rsidRPr="006C5846">
        <w:t>(</w:t>
      </w:r>
      <w:r w:rsidR="00C37697" w:rsidRPr="006C5846">
        <w:t>COM(2025)0463</w:t>
      </w:r>
      <w:r w:rsidRPr="006C5846">
        <w:t xml:space="preserve"> </w:t>
      </w:r>
      <w:r w:rsidR="00C37697" w:rsidRPr="006C5846">
        <w:t>–</w:t>
      </w:r>
      <w:r w:rsidRPr="006C5846">
        <w:t xml:space="preserve"> </w:t>
      </w:r>
      <w:r w:rsidR="00C37697" w:rsidRPr="006C5846">
        <w:t>C10</w:t>
      </w:r>
      <w:r w:rsidR="00C37697" w:rsidRPr="006C5846">
        <w:noBreakHyphen/>
        <w:t>0197/2025</w:t>
      </w:r>
      <w:r w:rsidRPr="006C5846">
        <w:t xml:space="preserve"> </w:t>
      </w:r>
      <w:r w:rsidR="00C37697" w:rsidRPr="006C5846">
        <w:t>–</w:t>
      </w:r>
      <w:r w:rsidRPr="006C5846">
        <w:t xml:space="preserve"> </w:t>
      </w:r>
      <w:r w:rsidR="00C37697" w:rsidRPr="006C5846">
        <w:t>2025/0255</w:t>
      </w:r>
      <w:r w:rsidRPr="006C5846">
        <w:t>(</w:t>
      </w:r>
      <w:r w:rsidR="00C37697" w:rsidRPr="006C5846">
        <w:t>COD</w:t>
      </w:r>
      <w:r w:rsidRPr="006C5846">
        <w:t>))</w:t>
      </w:r>
    </w:p>
    <w:p w14:paraId="0419021D" w14:textId="3880A338" w:rsidR="00AE79AF" w:rsidRPr="006C5846" w:rsidRDefault="00AB5733" w:rsidP="00006F54">
      <w:pPr>
        <w:pStyle w:val="Normal12a"/>
        <w:spacing w:before="480"/>
      </w:pPr>
      <w:r w:rsidRPr="006C5846">
        <w:rPr>
          <w:rStyle w:val="HideTWBExt"/>
        </w:rPr>
        <w:t>&lt;Intro&gt;</w:t>
      </w:r>
      <w:r w:rsidR="00AA56FA" w:rsidRPr="006C5846">
        <w:t xml:space="preserve">The Committee on Budgets has carried out a budgetary assessment of the </w:t>
      </w:r>
      <w:r w:rsidR="00C37697" w:rsidRPr="006C5846">
        <w:t>proposal</w:t>
      </w:r>
      <w:r w:rsidR="00AA56FA" w:rsidRPr="006C5846">
        <w:t xml:space="preserve"> under Rule 58 of the Rules of Procedure and has reached the following conclusions:</w:t>
      </w:r>
      <w:r w:rsidRPr="006C5846">
        <w:rPr>
          <w:rStyle w:val="HideTWBExt"/>
        </w:rPr>
        <w:t>&lt;/Intro&gt;</w:t>
      </w:r>
    </w:p>
    <w:p w14:paraId="4E72CFC0" w14:textId="77777777" w:rsidR="00CE6558" w:rsidRPr="006C5846" w:rsidRDefault="00AA56FA" w:rsidP="00CE6558">
      <w:pPr>
        <w:pStyle w:val="EPComma"/>
      </w:pPr>
      <w:r w:rsidRPr="006C5846">
        <w:rPr>
          <w:i/>
        </w:rPr>
        <w:t>The Committee on Budgets</w:t>
      </w:r>
      <w:r w:rsidRPr="006C5846">
        <w:t>,</w:t>
      </w:r>
    </w:p>
    <w:p w14:paraId="60585775" w14:textId="143A1C4C" w:rsidR="00122328" w:rsidRPr="00122328" w:rsidRDefault="00C37697" w:rsidP="00122328">
      <w:pPr>
        <w:pStyle w:val="NormalHanging12a"/>
      </w:pPr>
      <w:r w:rsidRPr="00122328">
        <w:t>A.</w:t>
      </w:r>
      <w:r w:rsidR="00122328" w:rsidRPr="00122328">
        <w:tab/>
      </w:r>
      <w:r w:rsidRPr="00122328">
        <w:t>whereas the Justice programme aims at fostering the development of an efficient, inclusive, resilient and digitalised Union area of justice, based on the rule of law, mutual recognition and mutual trust;</w:t>
      </w:r>
    </w:p>
    <w:p w14:paraId="42B377B0" w14:textId="32B0C29B" w:rsidR="00122328" w:rsidRPr="00122328" w:rsidRDefault="00C37697" w:rsidP="00122328">
      <w:pPr>
        <w:pStyle w:val="NormalHanging12a"/>
      </w:pPr>
      <w:r w:rsidRPr="00122328">
        <w:t>B.</w:t>
      </w:r>
      <w:r w:rsidR="00122328" w:rsidRPr="00122328">
        <w:tab/>
      </w:r>
      <w:r w:rsidRPr="00122328">
        <w:t>whereas the Regulation establishing the Justice programme for the 2021-2027 period provided for a breakdown of the budget by specific objective, with each objective being allocated a defined percentage of the overall financial envelope and a corresponding dedicated budget line; whereas it also provided for a flexibility margin in the allocation of the funds among specific objectives of 10</w:t>
      </w:r>
      <w:r w:rsidR="00122328" w:rsidRPr="00122328">
        <w:t> %</w:t>
      </w:r>
      <w:r w:rsidRPr="00122328">
        <w:t xml:space="preserve"> of the overall financial envelope;</w:t>
      </w:r>
    </w:p>
    <w:p w14:paraId="6FB55E35" w14:textId="545E362A" w:rsidR="00122328" w:rsidRPr="00122328" w:rsidRDefault="00C37697" w:rsidP="00122328">
      <w:pPr>
        <w:pStyle w:val="NormalHanging12a"/>
      </w:pPr>
      <w:r w:rsidRPr="00122328">
        <w:t>C.</w:t>
      </w:r>
      <w:r w:rsidR="00122328" w:rsidRPr="00122328">
        <w:tab/>
      </w:r>
      <w:r w:rsidRPr="00122328">
        <w:t>whereas the proposed Regulation provides for only one operational budget line, despite laying out the same three specific objectives of promoting judicial cooperation and the rule of law, supporting judicial training, and supporting effective access to justice;</w:t>
      </w:r>
    </w:p>
    <w:p w14:paraId="483ED86D" w14:textId="5D67F29E" w:rsidR="00122328" w:rsidRPr="00122328" w:rsidRDefault="00752852" w:rsidP="00122328">
      <w:pPr>
        <w:pStyle w:val="NormalHanging12a"/>
      </w:pPr>
      <w:r w:rsidRPr="00122328">
        <w:t>1.</w:t>
      </w:r>
      <w:r w:rsidR="00122328" w:rsidRPr="00122328">
        <w:tab/>
      </w:r>
      <w:r w:rsidR="00C37697" w:rsidRPr="00122328">
        <w:t xml:space="preserve">Considers that the programme envelope should be increased from EUR 798 million in current prices (EUR 707 in constant prices) to [number from the Interim report, in current and 2025 prices] </w:t>
      </w:r>
      <w:proofErr w:type="gramStart"/>
      <w:r w:rsidR="00C37697" w:rsidRPr="00122328">
        <w:t>in order to</w:t>
      </w:r>
      <w:proofErr w:type="gramEnd"/>
      <w:r w:rsidR="00C37697" w:rsidRPr="00122328">
        <w:t xml:space="preserve"> fulfil its objectives;</w:t>
      </w:r>
    </w:p>
    <w:p w14:paraId="12BD4BA0" w14:textId="05BD420F" w:rsidR="00122328" w:rsidRPr="00122328" w:rsidRDefault="00752852" w:rsidP="00122328">
      <w:pPr>
        <w:pStyle w:val="NormalHanging12a"/>
      </w:pPr>
      <w:r w:rsidRPr="00122328">
        <w:t>2.</w:t>
      </w:r>
      <w:r w:rsidR="00122328" w:rsidRPr="00122328">
        <w:tab/>
      </w:r>
      <w:r w:rsidR="00C37697" w:rsidRPr="00122328">
        <w:t>Considers that sufficient human and technical, including IT, resources must be available from the outset and throughout the entire programming period of the next MFF to ensure an effective implementation of the Justice programme;</w:t>
      </w:r>
    </w:p>
    <w:p w14:paraId="58A75923" w14:textId="22D6FB03" w:rsidR="00122328" w:rsidRPr="00122328" w:rsidRDefault="00752852" w:rsidP="00122328">
      <w:pPr>
        <w:pStyle w:val="NormalHanging12a"/>
      </w:pPr>
      <w:r w:rsidRPr="00122328">
        <w:t>3.</w:t>
      </w:r>
      <w:r w:rsidR="00122328" w:rsidRPr="00122328">
        <w:tab/>
      </w:r>
      <w:r w:rsidR="00C37697" w:rsidRPr="00122328">
        <w:t>Deplores the absence of a detailed breakdown of the budget of the Justice programme and that the proposal introduces funding instruments not linked to costs; notes that this would give the Commission great latitude to shift and decide on spending priorities and would severely affect the traceability and transparency of funding during implementation;</w:t>
      </w:r>
    </w:p>
    <w:p w14:paraId="31785114" w14:textId="663066E3" w:rsidR="00122328" w:rsidRPr="00122328" w:rsidRDefault="00752852" w:rsidP="00122328">
      <w:pPr>
        <w:pStyle w:val="NormalHanging12a"/>
      </w:pPr>
      <w:r w:rsidRPr="00122328">
        <w:t>4.</w:t>
      </w:r>
      <w:r w:rsidR="00122328" w:rsidRPr="00122328">
        <w:tab/>
      </w:r>
      <w:r w:rsidR="00C37697" w:rsidRPr="00122328">
        <w:t>Deplores the lack of a sufficiently detailed indicative budgetary nomenclature proposed in the Legislative Financial and Digital Statement (LFDS); considers that this will hamper oversight and the budgetary authority</w:t>
      </w:r>
      <w:r w:rsidR="00122328" w:rsidRPr="00122328">
        <w:t>’</w:t>
      </w:r>
      <w:r w:rsidR="00C37697" w:rsidRPr="00122328">
        <w:t xml:space="preserve">s ability to steer accurately policy priorities in the annual budgetary procedure; expresses concerns that the overly aggregated budgetary architecture would facilitate dramatically transfers not subject to </w:t>
      </w:r>
      <w:r w:rsidR="00C37697" w:rsidRPr="00122328">
        <w:lastRenderedPageBreak/>
        <w:t>budgetary authority decision;</w:t>
      </w:r>
    </w:p>
    <w:p w14:paraId="625EE1B9" w14:textId="141857F4" w:rsidR="00122328" w:rsidRPr="00122328" w:rsidRDefault="00752852" w:rsidP="00122328">
      <w:pPr>
        <w:pStyle w:val="NormalHanging12a"/>
      </w:pPr>
      <w:r w:rsidRPr="00122328">
        <w:t>5.</w:t>
      </w:r>
      <w:r w:rsidR="00122328" w:rsidRPr="00122328">
        <w:tab/>
      </w:r>
      <w:r w:rsidR="00C37697" w:rsidRPr="00122328">
        <w:t xml:space="preserve">Recommends that indicative sub-envelopes, expressed either as percentages or as reference amounts, be established in the basic act for each of the specific objectives; recommends </w:t>
      </w:r>
      <w:proofErr w:type="gramStart"/>
      <w:r w:rsidR="00C37697" w:rsidRPr="00122328">
        <w:t>giving consideration to</w:t>
      </w:r>
      <w:proofErr w:type="gramEnd"/>
      <w:r w:rsidR="00C37697" w:rsidRPr="00122328">
        <w:t xml:space="preserve"> an unallocated flexibility margin; stresses that each budget breakdown should be reflected in a dedicated budget line;</w:t>
      </w:r>
    </w:p>
    <w:p w14:paraId="28EB8EFF" w14:textId="7F185FDE" w:rsidR="00122328" w:rsidRPr="00122328" w:rsidRDefault="00752852" w:rsidP="00122328">
      <w:pPr>
        <w:pStyle w:val="NormalHanging12a"/>
      </w:pPr>
      <w:r w:rsidRPr="00122328">
        <w:t>6.</w:t>
      </w:r>
      <w:r w:rsidR="00122328" w:rsidRPr="00122328">
        <w:tab/>
      </w:r>
      <w:r w:rsidR="00C37697" w:rsidRPr="00122328">
        <w:t xml:space="preserve">Insists that sufficiently detailed and sound legislation, with an appropriate level of governance, is a condition for proper budgetary decision-making and adequate parliamentary oversight during budget implementation; considers that a </w:t>
      </w:r>
      <w:r w:rsidR="00122328" w:rsidRPr="00122328">
        <w:t>‘</w:t>
      </w:r>
      <w:r w:rsidR="00C37697" w:rsidRPr="00122328">
        <w:t>steering mechanism</w:t>
      </w:r>
      <w:r w:rsidR="00122328" w:rsidRPr="00122328">
        <w:t>’</w:t>
      </w:r>
      <w:r w:rsidR="00C37697" w:rsidRPr="00122328">
        <w:t xml:space="preserve"> would add an unnecessary layer to the procedure and cannot be considered as an alternative to the Treaty based prerogatives of the budgetary authority;</w:t>
      </w:r>
    </w:p>
    <w:p w14:paraId="074B1C3E" w14:textId="0991F08E" w:rsidR="00122328" w:rsidRPr="00122328" w:rsidRDefault="00752852" w:rsidP="00122328">
      <w:pPr>
        <w:pStyle w:val="NormalHanging12a"/>
        <w:rPr>
          <w:szCs w:val="24"/>
        </w:rPr>
      </w:pPr>
      <w:r w:rsidRPr="00122328">
        <w:rPr>
          <w:szCs w:val="24"/>
        </w:rPr>
        <w:t>7.</w:t>
      </w:r>
      <w:r w:rsidR="00122328" w:rsidRPr="00122328">
        <w:rPr>
          <w:szCs w:val="24"/>
        </w:rPr>
        <w:tab/>
      </w:r>
      <w:r w:rsidR="00C37697" w:rsidRPr="00122328">
        <w:t xml:space="preserve">Stresses that the use of external assigned revenue under the Justice programme must be clearly circumscribed, fully transparent and subject to effective parliamentary scrutiny; underlines that, should the lead committee consider amending provisions relating to external assigned revenue, this should be done in coordination with the Committee on Budgets and the other committees </w:t>
      </w:r>
      <w:proofErr w:type="gramStart"/>
      <w:r w:rsidR="00C37697" w:rsidRPr="00122328">
        <w:t>in order to</w:t>
      </w:r>
      <w:proofErr w:type="gramEnd"/>
      <w:r w:rsidR="00C37697" w:rsidRPr="00122328">
        <w:t xml:space="preserve"> ensure a consistent approach;</w:t>
      </w:r>
    </w:p>
    <w:p w14:paraId="49A1F9CE" w14:textId="59B16CEF" w:rsidR="00122328" w:rsidRPr="00122328" w:rsidRDefault="00752852" w:rsidP="00122328">
      <w:pPr>
        <w:pStyle w:val="NormalHanging12a"/>
        <w:rPr>
          <w:szCs w:val="24"/>
        </w:rPr>
      </w:pPr>
      <w:r w:rsidRPr="00122328">
        <w:rPr>
          <w:szCs w:val="24"/>
        </w:rPr>
        <w:t>8.</w:t>
      </w:r>
      <w:r w:rsidR="00122328" w:rsidRPr="00122328">
        <w:rPr>
          <w:szCs w:val="24"/>
        </w:rPr>
        <w:tab/>
      </w:r>
      <w:r w:rsidR="00C37697" w:rsidRPr="00122328">
        <w:t xml:space="preserve">Recalls the proposal for a Regulation on establishing a budget expenditure tracking and performance framework and other horizontal rules for the Union programmes and activities (the </w:t>
      </w:r>
      <w:r w:rsidR="00122328" w:rsidRPr="00122328">
        <w:t>‘</w:t>
      </w:r>
      <w:r w:rsidR="00C37697" w:rsidRPr="00122328">
        <w:t>performance regulation</w:t>
      </w:r>
      <w:r w:rsidR="00122328" w:rsidRPr="00122328">
        <w:t>’</w:t>
      </w:r>
      <w:r w:rsidR="00C37697" w:rsidRPr="00122328">
        <w:t>), which establishes a single streamlined list for performance indicators and monitoring and evaluation provisions, some of them being relevant for the Justice programme; recalls that the application of horizontal principles should be where feasible and appropriate in accordance with sector specific rules, as provided for in the recast of the Financial Regulation, in order to ensure that they are applied in a manner that duly takes into account the specificities of sectoral programmes; underlines that any change in the architecture, objectives and eligible actions under the programme will need to be appropriately reflected in the monitoring provisions under Annex I of the performance regulation, as part of the process of amending and negotiating that regulation; deplores the lack of impact indicators, which may complicate subsequent evaluations and might hinder the ability to adopt measures to improve the implementation of the programme, while introducing an additional layer of legislation alongside the financial regulation, causing further administrative burdens on beneficiaries;</w:t>
      </w:r>
    </w:p>
    <w:p w14:paraId="36903666" w14:textId="678738FC" w:rsidR="00C8553D" w:rsidRPr="006C5846" w:rsidRDefault="00C8553D" w:rsidP="00C8553D">
      <w:pPr>
        <w:sectPr w:rsidR="00C8553D" w:rsidRPr="006C5846" w:rsidSect="00026FA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14:paraId="5583C90F" w14:textId="5441B45A" w:rsidR="00FE24DE" w:rsidRPr="006C5846" w:rsidRDefault="00C37697" w:rsidP="00FE24DE">
      <w:pPr>
        <w:pStyle w:val="PageHeadingNotTOC"/>
      </w:pPr>
      <w:r w:rsidRPr="006C5846">
        <w:lastRenderedPageBreak/>
        <w:t>AMENDMENTS</w:t>
      </w:r>
    </w:p>
    <w:p w14:paraId="3BC534C4" w14:textId="0E9881C8" w:rsidR="00BF0AFC" w:rsidRPr="006C5846" w:rsidRDefault="00AA56FA" w:rsidP="00825069">
      <w:pPr>
        <w:pStyle w:val="Normal12a"/>
      </w:pPr>
      <w:r w:rsidRPr="006C5846">
        <w:t xml:space="preserve">As part of its budgetary assessment, the Committee on Budgets also submits the following amendments to the </w:t>
      </w:r>
      <w:r w:rsidR="00C37697" w:rsidRPr="006C5846">
        <w:t>proposal</w:t>
      </w:r>
      <w:r w:rsidRPr="006C5846">
        <w:t>:</w:t>
      </w:r>
    </w:p>
    <w:p w14:paraId="178627C2" w14:textId="3F931A7E" w:rsidR="00873BF3" w:rsidRPr="006C5846" w:rsidRDefault="00873BF3" w:rsidP="00873BF3">
      <w:pPr>
        <w:pStyle w:val="AmNumberTabs"/>
        <w:keepNext/>
      </w:pPr>
      <w:r w:rsidRPr="006C5846">
        <w:rPr>
          <w:rStyle w:val="HideTWBExt"/>
          <w:b w:val="0"/>
        </w:rPr>
        <w:t>&lt;RepeatBlock-Amend&gt;</w:t>
      </w:r>
      <w:bookmarkStart w:id="0" w:name="restart"/>
      <w:r w:rsidRPr="006C5846">
        <w:rPr>
          <w:rStyle w:val="HideTWBExt"/>
          <w:b w:val="0"/>
        </w:rPr>
        <w:t>&lt;Amend&gt;</w:t>
      </w:r>
      <w:r w:rsidR="00AA56FA" w:rsidRPr="006C5846">
        <w:t>Amendment</w:t>
      </w:r>
      <w:r w:rsidRPr="006C5846">
        <w:tab/>
      </w:r>
      <w:r w:rsidRPr="006C5846">
        <w:tab/>
      </w:r>
      <w:r w:rsidRPr="006C5846">
        <w:rPr>
          <w:rStyle w:val="HideTWBExt"/>
          <w:b w:val="0"/>
        </w:rPr>
        <w:t>&lt;NumAm&gt;</w:t>
      </w:r>
      <w:r w:rsidR="00C37697" w:rsidRPr="006C5846">
        <w:t>1</w:t>
      </w:r>
      <w:r w:rsidRPr="006C5846">
        <w:rPr>
          <w:rStyle w:val="HideTWBExt"/>
          <w:b w:val="0"/>
        </w:rPr>
        <w:t>&lt;/NumAm&gt;</w:t>
      </w:r>
    </w:p>
    <w:p w14:paraId="10B00E2D" w14:textId="214FDF42" w:rsidR="00873BF3" w:rsidRPr="006C5846" w:rsidRDefault="00873BF3" w:rsidP="00873BF3">
      <w:pPr>
        <w:pStyle w:val="NormalBold12b"/>
        <w:keepNext/>
      </w:pPr>
      <w:r w:rsidRPr="006C5846">
        <w:rPr>
          <w:rStyle w:val="HideTWBExt"/>
          <w:b w:val="0"/>
        </w:rPr>
        <w:t>&lt;DocAmend&gt;</w:t>
      </w:r>
      <w:r w:rsidR="00C37697" w:rsidRPr="006C5846">
        <w:t>Proposal for a regulation</w:t>
      </w:r>
      <w:r w:rsidRPr="006C5846">
        <w:rPr>
          <w:rStyle w:val="HideTWBExt"/>
          <w:b w:val="0"/>
        </w:rPr>
        <w:t>&lt;/DocAmend&gt;</w:t>
      </w:r>
    </w:p>
    <w:p w14:paraId="4D1C9FE0" w14:textId="3CB8BA87" w:rsidR="00873BF3" w:rsidRPr="006C5846" w:rsidRDefault="00873BF3" w:rsidP="00873BF3">
      <w:pPr>
        <w:pStyle w:val="NormalBold"/>
      </w:pPr>
      <w:r w:rsidRPr="006C5846">
        <w:rPr>
          <w:rStyle w:val="HideTWBExt"/>
          <w:b w:val="0"/>
        </w:rPr>
        <w:t>&lt;Article&gt;</w:t>
      </w:r>
      <w:r w:rsidR="00C37697" w:rsidRPr="006C5846">
        <w:t>Recital 22 a (new)</w:t>
      </w:r>
      <w:r w:rsidRPr="006C5846">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73BF3" w:rsidRPr="006C5846" w14:paraId="0AD32469" w14:textId="77777777" w:rsidTr="00752852">
        <w:trPr>
          <w:jc w:val="center"/>
        </w:trPr>
        <w:tc>
          <w:tcPr>
            <w:tcW w:w="9752" w:type="dxa"/>
            <w:gridSpan w:val="2"/>
          </w:tcPr>
          <w:p w14:paraId="1B724BD0" w14:textId="77777777" w:rsidR="00873BF3" w:rsidRPr="006C5846" w:rsidRDefault="00873BF3" w:rsidP="00A92590">
            <w:pPr>
              <w:keepNext/>
            </w:pPr>
          </w:p>
        </w:tc>
      </w:tr>
      <w:tr w:rsidR="00873BF3" w:rsidRPr="006C5846" w14:paraId="4E594308" w14:textId="77777777" w:rsidTr="00752852">
        <w:trPr>
          <w:jc w:val="center"/>
        </w:trPr>
        <w:tc>
          <w:tcPr>
            <w:tcW w:w="4876" w:type="dxa"/>
            <w:hideMark/>
          </w:tcPr>
          <w:p w14:paraId="61288C4F" w14:textId="2AECF481" w:rsidR="00873BF3" w:rsidRPr="006C5846" w:rsidRDefault="00C37697" w:rsidP="00A92590">
            <w:pPr>
              <w:pStyle w:val="AmColumnHeading"/>
              <w:keepNext/>
            </w:pPr>
            <w:r w:rsidRPr="006C5846">
              <w:t>Text proposed by the Commission</w:t>
            </w:r>
          </w:p>
        </w:tc>
        <w:tc>
          <w:tcPr>
            <w:tcW w:w="4876" w:type="dxa"/>
            <w:hideMark/>
          </w:tcPr>
          <w:p w14:paraId="6B9BAD6E" w14:textId="77777777" w:rsidR="00873BF3" w:rsidRPr="006C5846" w:rsidRDefault="00AA56FA" w:rsidP="00A92590">
            <w:pPr>
              <w:pStyle w:val="AmColumnHeading"/>
              <w:keepNext/>
            </w:pPr>
            <w:r w:rsidRPr="006C5846">
              <w:t>Amendment</w:t>
            </w:r>
          </w:p>
        </w:tc>
      </w:tr>
      <w:tr w:rsidR="00873BF3" w:rsidRPr="006C5846" w14:paraId="22354E3E" w14:textId="77777777" w:rsidTr="00752852">
        <w:trPr>
          <w:jc w:val="center"/>
        </w:trPr>
        <w:tc>
          <w:tcPr>
            <w:tcW w:w="4876" w:type="dxa"/>
            <w:hideMark/>
          </w:tcPr>
          <w:p w14:paraId="516D5D4D" w14:textId="0D01747E" w:rsidR="00873BF3" w:rsidRPr="006C5846" w:rsidRDefault="00873BF3" w:rsidP="00A92590">
            <w:pPr>
              <w:pStyle w:val="Normal6a"/>
            </w:pPr>
          </w:p>
        </w:tc>
        <w:tc>
          <w:tcPr>
            <w:tcW w:w="4876" w:type="dxa"/>
            <w:hideMark/>
          </w:tcPr>
          <w:p w14:paraId="6BA1332E" w14:textId="278B27E0" w:rsidR="00873BF3" w:rsidRPr="006C5846" w:rsidRDefault="00C37697" w:rsidP="00A92590">
            <w:pPr>
              <w:pStyle w:val="Normal6a"/>
            </w:pPr>
            <w:r w:rsidRPr="006C5846">
              <w:rPr>
                <w:b/>
                <w:bCs/>
                <w:i/>
                <w:iCs/>
              </w:rPr>
              <w:t>(22a)</w:t>
            </w:r>
            <w:r w:rsidR="004B28CF" w:rsidRPr="006C5846">
              <w:rPr>
                <w:b/>
                <w:bCs/>
                <w:i/>
                <w:iCs/>
              </w:rPr>
              <w:tab/>
            </w:r>
            <w:r w:rsidRPr="006C5846">
              <w:rPr>
                <w:b/>
                <w:bCs/>
                <w:i/>
                <w:iCs/>
              </w:rPr>
              <w:t xml:space="preserve">The provisions of this Regulation as well as its governance arrangements must be conducive to proper decision-making by the budgetary authority and to appropriate parliamentary oversight. </w:t>
            </w:r>
            <w:proofErr w:type="gramStart"/>
            <w:r w:rsidRPr="006C5846">
              <w:rPr>
                <w:b/>
                <w:bCs/>
                <w:i/>
                <w:iCs/>
              </w:rPr>
              <w:t>In particular, any</w:t>
            </w:r>
            <w:proofErr w:type="gramEnd"/>
            <w:r w:rsidRPr="006C5846">
              <w:rPr>
                <w:b/>
                <w:bCs/>
                <w:i/>
                <w:iCs/>
              </w:rPr>
              <w:t xml:space="preserve"> specification of the Justice programme internal architecture should be duly reflected in the budget nomenclature through the introduction of corresponding budget lines</w:t>
            </w:r>
          </w:p>
        </w:tc>
      </w:tr>
    </w:tbl>
    <w:p w14:paraId="720774F7" w14:textId="7CDC8A23" w:rsidR="00873BF3" w:rsidRPr="006C5846" w:rsidRDefault="00873BF3" w:rsidP="00873BF3">
      <w:pPr>
        <w:pStyle w:val="AmOrLang"/>
      </w:pPr>
      <w:r w:rsidRPr="006C5846">
        <w:t xml:space="preserve">Or. </w:t>
      </w:r>
      <w:r w:rsidRPr="006C5846">
        <w:rPr>
          <w:rStyle w:val="HideTWBExt"/>
        </w:rPr>
        <w:t>&lt;Original&gt;</w:t>
      </w:r>
      <w:r w:rsidR="00C37697" w:rsidRPr="006C5846">
        <w:rPr>
          <w:rStyle w:val="HideTWBInt"/>
        </w:rPr>
        <w:t>{EN}</w:t>
      </w:r>
      <w:r w:rsidR="00C37697" w:rsidRPr="006C5846">
        <w:t>en</w:t>
      </w:r>
      <w:r w:rsidRPr="006C5846">
        <w:rPr>
          <w:rStyle w:val="HideTWBExt"/>
        </w:rPr>
        <w:t>&lt;/Original&gt;</w:t>
      </w:r>
    </w:p>
    <w:p w14:paraId="6C1AE0FC" w14:textId="77777777" w:rsidR="00873BF3" w:rsidRPr="006C5846" w:rsidRDefault="00873BF3" w:rsidP="00873BF3">
      <w:r w:rsidRPr="006C5846">
        <w:rPr>
          <w:rStyle w:val="HideTWBExt"/>
        </w:rPr>
        <w:t>&lt;/Amend&gt;</w:t>
      </w:r>
      <w:bookmarkEnd w:id="0"/>
    </w:p>
    <w:p w14:paraId="63CAA348" w14:textId="17B3FF7A" w:rsidR="00C37697" w:rsidRPr="006C5846" w:rsidRDefault="00C37697" w:rsidP="00262EA3">
      <w:pPr>
        <w:pStyle w:val="AmNumberTabs"/>
        <w:keepNext/>
      </w:pPr>
      <w:r w:rsidRPr="006C5846">
        <w:rPr>
          <w:rStyle w:val="HideTWBExt"/>
          <w:rFonts w:eastAsiaTheme="majorEastAsia"/>
          <w:b w:val="0"/>
        </w:rPr>
        <w:t>&lt;Amend&gt;</w:t>
      </w:r>
      <w:r w:rsidRPr="006C5846">
        <w:t>Amendment</w:t>
      </w:r>
      <w:r w:rsidRPr="006C5846">
        <w:tab/>
      </w:r>
      <w:r w:rsidRPr="006C5846">
        <w:tab/>
      </w:r>
      <w:r w:rsidRPr="006C5846">
        <w:rPr>
          <w:rStyle w:val="HideTWBExt"/>
          <w:rFonts w:eastAsiaTheme="majorEastAsia"/>
          <w:b w:val="0"/>
        </w:rPr>
        <w:t>&lt;NumAm&gt;</w:t>
      </w:r>
      <w:r w:rsidRPr="006C5846">
        <w:t>2</w:t>
      </w:r>
      <w:r w:rsidRPr="006C5846">
        <w:rPr>
          <w:rStyle w:val="HideTWBExt"/>
          <w:rFonts w:eastAsiaTheme="majorEastAsia"/>
          <w:b w:val="0"/>
        </w:rPr>
        <w:t>&lt;/NumAm&gt;</w:t>
      </w:r>
    </w:p>
    <w:p w14:paraId="6FE6E7F5" w14:textId="4D968E90" w:rsidR="00C37697" w:rsidRPr="006C5846" w:rsidRDefault="00C37697" w:rsidP="00262EA3">
      <w:pPr>
        <w:pStyle w:val="NormalBold12b"/>
        <w:keepNext/>
      </w:pPr>
      <w:r w:rsidRPr="006C5846">
        <w:rPr>
          <w:rStyle w:val="HideTWBExt"/>
          <w:rFonts w:eastAsiaTheme="majorEastAsia"/>
          <w:b w:val="0"/>
        </w:rPr>
        <w:t>&lt;DocAmend&gt;</w:t>
      </w:r>
      <w:r w:rsidRPr="006C5846">
        <w:t>Proposal for a regulation</w:t>
      </w:r>
      <w:r w:rsidRPr="006C5846">
        <w:rPr>
          <w:rStyle w:val="HideTWBExt"/>
          <w:rFonts w:eastAsiaTheme="majorEastAsia"/>
          <w:b w:val="0"/>
        </w:rPr>
        <w:t>&lt;/DocAmend&gt;</w:t>
      </w:r>
    </w:p>
    <w:p w14:paraId="085D83F0" w14:textId="4B28A6BF" w:rsidR="00C37697" w:rsidRPr="006C5846" w:rsidRDefault="00C37697" w:rsidP="00262EA3">
      <w:pPr>
        <w:pStyle w:val="NormalBold"/>
      </w:pPr>
      <w:r w:rsidRPr="006C5846">
        <w:rPr>
          <w:rStyle w:val="HideTWBExt"/>
          <w:rFonts w:eastAsiaTheme="majorEastAsia"/>
          <w:b w:val="0"/>
        </w:rPr>
        <w:t>&lt;Article&gt;</w:t>
      </w:r>
      <w:r w:rsidRPr="006C5846">
        <w:t xml:space="preserve"> Recital 22 b (new)</w:t>
      </w:r>
      <w:r w:rsidRPr="006C5846">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37697" w:rsidRPr="006C5846" w14:paraId="07A17E1A" w14:textId="77777777" w:rsidTr="00752852">
        <w:trPr>
          <w:jc w:val="center"/>
        </w:trPr>
        <w:tc>
          <w:tcPr>
            <w:tcW w:w="9752" w:type="dxa"/>
            <w:gridSpan w:val="2"/>
          </w:tcPr>
          <w:p w14:paraId="0E41A69D" w14:textId="77777777" w:rsidR="00C37697" w:rsidRPr="006C5846" w:rsidRDefault="00C37697" w:rsidP="00A92590">
            <w:pPr>
              <w:keepNext/>
            </w:pPr>
          </w:p>
        </w:tc>
      </w:tr>
      <w:tr w:rsidR="00C37697" w:rsidRPr="006C5846" w14:paraId="0C84B1FA" w14:textId="77777777" w:rsidTr="00752852">
        <w:trPr>
          <w:jc w:val="center"/>
        </w:trPr>
        <w:tc>
          <w:tcPr>
            <w:tcW w:w="4876" w:type="dxa"/>
            <w:hideMark/>
          </w:tcPr>
          <w:p w14:paraId="596F4D3D" w14:textId="4B901734" w:rsidR="00C37697" w:rsidRPr="006C5846" w:rsidRDefault="00C37697" w:rsidP="00A92590">
            <w:pPr>
              <w:pStyle w:val="AmColumnHeading"/>
              <w:keepNext/>
            </w:pPr>
            <w:r w:rsidRPr="006C5846">
              <w:t>Text proposed by the Commission</w:t>
            </w:r>
          </w:p>
        </w:tc>
        <w:tc>
          <w:tcPr>
            <w:tcW w:w="4876" w:type="dxa"/>
            <w:hideMark/>
          </w:tcPr>
          <w:p w14:paraId="1DF2F3EE" w14:textId="77777777" w:rsidR="00C37697" w:rsidRPr="006C5846" w:rsidRDefault="00C37697" w:rsidP="00A92590">
            <w:pPr>
              <w:pStyle w:val="AmColumnHeading"/>
              <w:keepNext/>
            </w:pPr>
            <w:r w:rsidRPr="006C5846">
              <w:t>Amendment</w:t>
            </w:r>
          </w:p>
        </w:tc>
      </w:tr>
      <w:tr w:rsidR="00C37697" w:rsidRPr="006C5846" w14:paraId="254E7792" w14:textId="77777777" w:rsidTr="00752852">
        <w:trPr>
          <w:jc w:val="center"/>
        </w:trPr>
        <w:tc>
          <w:tcPr>
            <w:tcW w:w="4876" w:type="dxa"/>
            <w:hideMark/>
          </w:tcPr>
          <w:p w14:paraId="59AC865B" w14:textId="58532CFC" w:rsidR="00C37697" w:rsidRPr="006C5846" w:rsidRDefault="00C37697" w:rsidP="00A92590">
            <w:pPr>
              <w:pStyle w:val="Normal6a"/>
            </w:pPr>
          </w:p>
        </w:tc>
        <w:tc>
          <w:tcPr>
            <w:tcW w:w="4876" w:type="dxa"/>
            <w:hideMark/>
          </w:tcPr>
          <w:p w14:paraId="25A8F4EB" w14:textId="77777777" w:rsidR="00752852" w:rsidRPr="006C5846" w:rsidRDefault="00752852" w:rsidP="00A92590">
            <w:pPr>
              <w:pStyle w:val="Normal6a"/>
              <w:rPr>
                <w:b/>
                <w:i/>
              </w:rPr>
            </w:pPr>
            <w:r w:rsidRPr="006C5846">
              <w:rPr>
                <w:b/>
                <w:i/>
              </w:rPr>
              <w:t>(22b) The implications of this Regulation for the Union budget have been assessed</w:t>
            </w:r>
            <w:r w:rsidRPr="006C5846">
              <w:rPr>
                <w:b/>
                <w:i/>
                <w:vertAlign w:val="superscript"/>
              </w:rPr>
              <w:t>+</w:t>
            </w:r>
            <w:r w:rsidRPr="006C5846">
              <w:rPr>
                <w:b/>
                <w:i/>
              </w:rPr>
              <w:t xml:space="preserve"> pursuant to Article 310(4) of the Treaty on the Functioning of the European Union. Sufficient financial and human resources should be provided for its implementation, while considering the impact of the financing on other Union programmes or policies and ensuring its compatibility with the multiannual financial framework, the system of own resources and the corresponding interinstitutional agreement, as well as with the budgetary principles laid down in </w:t>
            </w:r>
            <w:r w:rsidRPr="006C5846">
              <w:rPr>
                <w:b/>
                <w:i/>
              </w:rPr>
              <w:lastRenderedPageBreak/>
              <w:t>Regulation (EU, Euratom) 2024/2509 of the European Parliament and of the Council</w:t>
            </w:r>
            <w:r w:rsidRPr="006C5846">
              <w:rPr>
                <w:b/>
                <w:i/>
                <w:vertAlign w:val="superscript"/>
              </w:rPr>
              <w:t>[1]</w:t>
            </w:r>
            <w:r w:rsidRPr="006C5846">
              <w:rPr>
                <w:b/>
                <w:i/>
              </w:rPr>
              <w:t>.</w:t>
            </w:r>
          </w:p>
          <w:p w14:paraId="4AAB3649" w14:textId="411325F8" w:rsidR="00752852" w:rsidRPr="006C5846" w:rsidRDefault="00752852" w:rsidP="00752852">
            <w:pPr>
              <w:pStyle w:val="Normal6a"/>
              <w:rPr>
                <w:b/>
                <w:i/>
              </w:rPr>
            </w:pPr>
          </w:p>
        </w:tc>
      </w:tr>
      <w:tr w:rsidR="00955559" w:rsidRPr="006C5846" w14:paraId="6BFF5299" w14:textId="77777777" w:rsidTr="00752852">
        <w:trPr>
          <w:jc w:val="center"/>
        </w:trPr>
        <w:tc>
          <w:tcPr>
            <w:tcW w:w="4876" w:type="dxa"/>
          </w:tcPr>
          <w:p w14:paraId="013836D8" w14:textId="77777777" w:rsidR="00955559" w:rsidRPr="006C5846" w:rsidRDefault="00955559" w:rsidP="00A92590">
            <w:pPr>
              <w:pStyle w:val="Normal6a"/>
            </w:pPr>
          </w:p>
        </w:tc>
        <w:tc>
          <w:tcPr>
            <w:tcW w:w="4876" w:type="dxa"/>
          </w:tcPr>
          <w:p w14:paraId="649CBCAE" w14:textId="3879FFB8" w:rsidR="00955559" w:rsidRPr="006C5846" w:rsidRDefault="00955559" w:rsidP="00A92590">
            <w:pPr>
              <w:pStyle w:val="Normal6a"/>
              <w:rPr>
                <w:b/>
                <w:i/>
              </w:rPr>
            </w:pPr>
            <w:r w:rsidRPr="006C5846">
              <w:rPr>
                <w:b/>
                <w:i/>
              </w:rPr>
              <w:t>____________________</w:t>
            </w:r>
          </w:p>
        </w:tc>
      </w:tr>
      <w:tr w:rsidR="00955559" w:rsidRPr="006C5846" w14:paraId="1C0F1F87" w14:textId="77777777" w:rsidTr="00752852">
        <w:trPr>
          <w:jc w:val="center"/>
        </w:trPr>
        <w:tc>
          <w:tcPr>
            <w:tcW w:w="4876" w:type="dxa"/>
          </w:tcPr>
          <w:p w14:paraId="3BF3CC00" w14:textId="77777777" w:rsidR="00955559" w:rsidRPr="006C5846" w:rsidRDefault="00955559" w:rsidP="00A92590">
            <w:pPr>
              <w:pStyle w:val="Normal6a"/>
            </w:pPr>
          </w:p>
        </w:tc>
        <w:tc>
          <w:tcPr>
            <w:tcW w:w="4876" w:type="dxa"/>
          </w:tcPr>
          <w:p w14:paraId="12E5FC5C" w14:textId="302056C7" w:rsidR="00955559" w:rsidRPr="006C5846" w:rsidRDefault="00955559" w:rsidP="00A92590">
            <w:pPr>
              <w:pStyle w:val="Normal6a"/>
              <w:rPr>
                <w:b/>
                <w:i/>
              </w:rPr>
            </w:pPr>
            <w:r w:rsidRPr="006C5846">
              <w:rPr>
                <w:b/>
                <w:i/>
                <w:vertAlign w:val="superscript"/>
              </w:rPr>
              <w:t xml:space="preserve">+ </w:t>
            </w:r>
            <w:r w:rsidRPr="006C5846">
              <w:rPr>
                <w:b/>
                <w:i/>
              </w:rPr>
              <w:t xml:space="preserve">Pro memoria: Budgetary assessment of the European Parliament’s Committee on Budgets of [date] on the proposal for a Regulation of the European Parliament and of the Council establishing the Justice programmer for the period 2028 to 2034 </w:t>
            </w:r>
            <w:r w:rsidR="003069C3" w:rsidRPr="006C5846">
              <w:rPr>
                <w:b/>
                <w:i/>
              </w:rPr>
              <w:t xml:space="preserve">and repealing Regulation (EU) 2021/693 </w:t>
            </w:r>
            <w:r w:rsidRPr="006C5846">
              <w:rPr>
                <w:b/>
                <w:i/>
              </w:rPr>
              <w:t>([COM(2023)0930 / 00731/2024]).</w:t>
            </w:r>
          </w:p>
        </w:tc>
      </w:tr>
      <w:tr w:rsidR="00955559" w:rsidRPr="006C5846" w14:paraId="618CE9E8" w14:textId="77777777" w:rsidTr="00752852">
        <w:trPr>
          <w:jc w:val="center"/>
        </w:trPr>
        <w:tc>
          <w:tcPr>
            <w:tcW w:w="4876" w:type="dxa"/>
          </w:tcPr>
          <w:p w14:paraId="3AA7B83E" w14:textId="77777777" w:rsidR="00955559" w:rsidRPr="006C5846" w:rsidRDefault="00955559" w:rsidP="00A92590">
            <w:pPr>
              <w:pStyle w:val="Normal6a"/>
            </w:pPr>
          </w:p>
        </w:tc>
        <w:tc>
          <w:tcPr>
            <w:tcW w:w="4876" w:type="dxa"/>
          </w:tcPr>
          <w:p w14:paraId="4F53EBE1" w14:textId="6B8B1F25" w:rsidR="00955559" w:rsidRPr="006C5846" w:rsidRDefault="00955559" w:rsidP="00A92590">
            <w:pPr>
              <w:pStyle w:val="Normal6a"/>
              <w:rPr>
                <w:b/>
                <w:i/>
              </w:rPr>
            </w:pPr>
            <w:r w:rsidRPr="006C5846">
              <w:rPr>
                <w:b/>
                <w:i/>
                <w:vertAlign w:val="superscript"/>
              </w:rPr>
              <w:t>[1]</w:t>
            </w:r>
            <w:r w:rsidRPr="006C5846">
              <w:rPr>
                <w:b/>
                <w:i/>
              </w:rPr>
              <w:t xml:space="preserve"> Regulation (EU, Euratom) 2024/2509 of the European Parliament and of the Council of 23 September 2024 on the financial rules applicable to the general budget of the Union (OJ L, 2024/2509, 26.9.2024, ELI:</w:t>
            </w:r>
            <w:r w:rsidRPr="006C5846">
              <w:t xml:space="preserve"> </w:t>
            </w:r>
            <w:r w:rsidRPr="00122328">
              <w:rPr>
                <w:b/>
                <w:i/>
              </w:rPr>
              <w:t>http://data.europa.eu/eli/reg/2024/2509/oj</w:t>
            </w:r>
            <w:r w:rsidRPr="006C5846">
              <w:t>).</w:t>
            </w:r>
          </w:p>
        </w:tc>
      </w:tr>
    </w:tbl>
    <w:p w14:paraId="4E4DE8D7" w14:textId="0F0BE61A" w:rsidR="00C37697" w:rsidRPr="006C5846" w:rsidRDefault="00C37697" w:rsidP="00262EA3">
      <w:pPr>
        <w:pStyle w:val="AmOrLang"/>
      </w:pPr>
      <w:r w:rsidRPr="006C5846">
        <w:t xml:space="preserve">Or. </w:t>
      </w:r>
      <w:r w:rsidRPr="006C5846">
        <w:rPr>
          <w:rStyle w:val="HideTWBExt"/>
          <w:rFonts w:eastAsiaTheme="majorEastAsia"/>
        </w:rPr>
        <w:t>&lt;Original&gt;</w:t>
      </w:r>
      <w:r w:rsidR="00752852" w:rsidRPr="006C5846">
        <w:rPr>
          <w:rStyle w:val="HideTWBInt"/>
        </w:rPr>
        <w:t>{EN}</w:t>
      </w:r>
      <w:r w:rsidR="00752852" w:rsidRPr="006C5846">
        <w:t>en</w:t>
      </w:r>
      <w:r w:rsidRPr="006C5846">
        <w:rPr>
          <w:rStyle w:val="HideTWBExt"/>
          <w:rFonts w:eastAsiaTheme="majorEastAsia"/>
        </w:rPr>
        <w:t>&lt;/Original&gt;</w:t>
      </w:r>
    </w:p>
    <w:p w14:paraId="2F35302F" w14:textId="77777777" w:rsidR="00C37697" w:rsidRPr="006C5846" w:rsidRDefault="00C37697" w:rsidP="00262EA3">
      <w:r w:rsidRPr="006C5846">
        <w:rPr>
          <w:rStyle w:val="HideTWBExt"/>
          <w:rFonts w:eastAsiaTheme="majorEastAsia"/>
        </w:rPr>
        <w:t>&lt;/Amend&gt;</w:t>
      </w:r>
    </w:p>
    <w:p w14:paraId="0FD906CE" w14:textId="4E5BF442" w:rsidR="00C37697" w:rsidRPr="006C5846" w:rsidRDefault="00C37697" w:rsidP="00C37697">
      <w:pPr>
        <w:pStyle w:val="AmNumberTabs"/>
        <w:keepNext/>
      </w:pPr>
      <w:r w:rsidRPr="006C5846">
        <w:rPr>
          <w:rStyle w:val="HideTWBExt"/>
          <w:rFonts w:eastAsiaTheme="majorEastAsia"/>
          <w:b w:val="0"/>
        </w:rPr>
        <w:t>&lt;Amend&gt;</w:t>
      </w:r>
      <w:r w:rsidRPr="006C5846">
        <w:t>Amendment</w:t>
      </w:r>
      <w:r w:rsidRPr="006C5846">
        <w:tab/>
      </w:r>
      <w:r w:rsidRPr="006C5846">
        <w:tab/>
      </w:r>
      <w:r w:rsidRPr="006C5846">
        <w:rPr>
          <w:rStyle w:val="HideTWBExt"/>
          <w:rFonts w:eastAsiaTheme="majorEastAsia"/>
          <w:b w:val="0"/>
        </w:rPr>
        <w:t>&lt;NumAm&gt;</w:t>
      </w:r>
      <w:r w:rsidRPr="006C5846">
        <w:t>3</w:t>
      </w:r>
      <w:r w:rsidRPr="006C5846">
        <w:rPr>
          <w:rStyle w:val="HideTWBExt"/>
          <w:rFonts w:eastAsiaTheme="majorEastAsia"/>
          <w:b w:val="0"/>
        </w:rPr>
        <w:t>&lt;/NumAm&gt;</w:t>
      </w:r>
    </w:p>
    <w:p w14:paraId="13E6C616" w14:textId="089E48C6" w:rsidR="00C37697" w:rsidRPr="006C5846" w:rsidRDefault="00C37697" w:rsidP="00C37697">
      <w:pPr>
        <w:pStyle w:val="NormalBold12b"/>
        <w:keepNext/>
      </w:pPr>
      <w:r w:rsidRPr="006C5846">
        <w:rPr>
          <w:rStyle w:val="HideTWBExt"/>
          <w:rFonts w:eastAsiaTheme="majorEastAsia"/>
          <w:b w:val="0"/>
        </w:rPr>
        <w:t>&lt;DocAmend&gt;</w:t>
      </w:r>
      <w:r w:rsidR="00752852" w:rsidRPr="006C5846">
        <w:t>Proposal for a regulation</w:t>
      </w:r>
      <w:r w:rsidRPr="006C5846">
        <w:rPr>
          <w:rStyle w:val="HideTWBExt"/>
          <w:rFonts w:eastAsiaTheme="majorEastAsia"/>
          <w:b w:val="0"/>
        </w:rPr>
        <w:t>&lt;/DocAmend&gt;</w:t>
      </w:r>
    </w:p>
    <w:p w14:paraId="1749E4C7" w14:textId="5B3D99B3" w:rsidR="00C37697" w:rsidRPr="006C5846" w:rsidRDefault="00C37697" w:rsidP="00C37697">
      <w:pPr>
        <w:pStyle w:val="NormalBold"/>
      </w:pPr>
      <w:r w:rsidRPr="006C5846">
        <w:rPr>
          <w:rStyle w:val="HideTWBExt"/>
          <w:rFonts w:eastAsiaTheme="majorEastAsia"/>
          <w:b w:val="0"/>
        </w:rPr>
        <w:t>&lt;Article&gt;</w:t>
      </w:r>
      <w:r w:rsidR="00752852" w:rsidRPr="006C5846">
        <w:t>Article 4 – paragraph 1</w:t>
      </w:r>
      <w:r w:rsidRPr="006C5846">
        <w:rPr>
          <w:rStyle w:val="HideTWBExt"/>
          <w:rFonts w:eastAsiaTheme="majorEastAsia"/>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37697" w:rsidRPr="006C5846" w14:paraId="0C58DEDE" w14:textId="77777777" w:rsidTr="00752852">
        <w:trPr>
          <w:jc w:val="center"/>
        </w:trPr>
        <w:tc>
          <w:tcPr>
            <w:tcW w:w="9752" w:type="dxa"/>
            <w:gridSpan w:val="2"/>
          </w:tcPr>
          <w:p w14:paraId="6778476C" w14:textId="77777777" w:rsidR="00C37697" w:rsidRPr="006C5846" w:rsidRDefault="00C37697" w:rsidP="00EF69D9">
            <w:pPr>
              <w:keepNext/>
            </w:pPr>
          </w:p>
        </w:tc>
      </w:tr>
      <w:tr w:rsidR="00C37697" w:rsidRPr="006C5846" w14:paraId="042E552C" w14:textId="77777777" w:rsidTr="00752852">
        <w:trPr>
          <w:jc w:val="center"/>
        </w:trPr>
        <w:tc>
          <w:tcPr>
            <w:tcW w:w="4876" w:type="dxa"/>
            <w:hideMark/>
          </w:tcPr>
          <w:p w14:paraId="486A9BF3" w14:textId="22692ADE" w:rsidR="00C37697" w:rsidRPr="006C5846" w:rsidRDefault="00752852" w:rsidP="00EF69D9">
            <w:pPr>
              <w:pStyle w:val="AmColumnHeading"/>
              <w:keepNext/>
            </w:pPr>
            <w:r w:rsidRPr="006C5846">
              <w:t>Text proposed by the Commission</w:t>
            </w:r>
          </w:p>
        </w:tc>
        <w:tc>
          <w:tcPr>
            <w:tcW w:w="4876" w:type="dxa"/>
            <w:hideMark/>
          </w:tcPr>
          <w:p w14:paraId="3CEDA70C" w14:textId="77777777" w:rsidR="00C37697" w:rsidRPr="006C5846" w:rsidRDefault="00C37697" w:rsidP="00EF69D9">
            <w:pPr>
              <w:pStyle w:val="AmColumnHeading"/>
              <w:keepNext/>
            </w:pPr>
            <w:r w:rsidRPr="006C5846">
              <w:t>Amendment</w:t>
            </w:r>
          </w:p>
        </w:tc>
      </w:tr>
      <w:tr w:rsidR="00C37697" w:rsidRPr="006C5846" w14:paraId="1A5A4459" w14:textId="77777777" w:rsidTr="00752852">
        <w:trPr>
          <w:jc w:val="center"/>
        </w:trPr>
        <w:tc>
          <w:tcPr>
            <w:tcW w:w="4876" w:type="dxa"/>
            <w:hideMark/>
          </w:tcPr>
          <w:p w14:paraId="00863C59" w14:textId="224895B3" w:rsidR="00C37697" w:rsidRPr="006C5846" w:rsidRDefault="00752852" w:rsidP="00EF69D9">
            <w:pPr>
              <w:pStyle w:val="Normal6a"/>
            </w:pPr>
            <w:r w:rsidRPr="006C5846">
              <w:t>The indicative financial envelope for the implementation of the Programme for the period from 1 January 2028 to 31 December 2034 is set at</w:t>
            </w:r>
            <w:r w:rsidRPr="006C5846">
              <w:rPr>
                <w:i/>
                <w:iCs/>
              </w:rPr>
              <w:t xml:space="preserve"> </w:t>
            </w:r>
            <w:r w:rsidRPr="006C5846">
              <w:rPr>
                <w:b/>
                <w:bCs/>
                <w:i/>
                <w:iCs/>
              </w:rPr>
              <w:t>EUR 798 000 000 in current prices</w:t>
            </w:r>
            <w:r w:rsidRPr="006C5846">
              <w:rPr>
                <w:i/>
                <w:iCs/>
              </w:rPr>
              <w:t>. </w:t>
            </w:r>
          </w:p>
        </w:tc>
        <w:tc>
          <w:tcPr>
            <w:tcW w:w="4876" w:type="dxa"/>
            <w:hideMark/>
          </w:tcPr>
          <w:p w14:paraId="38C5E11F" w14:textId="78BE4460" w:rsidR="00C37697" w:rsidRPr="006C5846" w:rsidRDefault="00752852" w:rsidP="00EF69D9">
            <w:pPr>
              <w:pStyle w:val="Normal6a"/>
            </w:pPr>
            <w:r w:rsidRPr="006C5846">
              <w:t>The indicative financial envelope for the implementation of the Programme for the period 2028-2034 is set at ...</w:t>
            </w:r>
            <w:r w:rsidRPr="006C5846">
              <w:rPr>
                <w:i/>
                <w:iCs/>
              </w:rPr>
              <w:t xml:space="preserve"> </w:t>
            </w:r>
            <w:r w:rsidRPr="006C5846">
              <w:rPr>
                <w:b/>
                <w:bCs/>
                <w:i/>
                <w:iCs/>
              </w:rPr>
              <w:t>[insert number from the Interim report on the proposal for the multiannual financial framework for 2028-2034 (2025/0571R(APP)), in current and 2025 prices]</w:t>
            </w:r>
            <w:r w:rsidRPr="006C5846">
              <w:rPr>
                <w:i/>
                <w:iCs/>
              </w:rPr>
              <w:t>; </w:t>
            </w:r>
          </w:p>
        </w:tc>
      </w:tr>
    </w:tbl>
    <w:p w14:paraId="13FCC05C" w14:textId="01AC9CBF" w:rsidR="00C37697" w:rsidRPr="006C5846" w:rsidRDefault="00C37697" w:rsidP="00C37697">
      <w:pPr>
        <w:pStyle w:val="AmOrLang"/>
      </w:pPr>
      <w:r w:rsidRPr="006C5846">
        <w:t xml:space="preserve">Or. </w:t>
      </w:r>
      <w:r w:rsidRPr="006C5846">
        <w:rPr>
          <w:rStyle w:val="HideTWBExt"/>
          <w:rFonts w:eastAsiaTheme="majorEastAsia"/>
        </w:rPr>
        <w:t>&lt;Original&gt;</w:t>
      </w:r>
      <w:r w:rsidR="00752852" w:rsidRPr="006C5846">
        <w:rPr>
          <w:rStyle w:val="HideTWBInt"/>
        </w:rPr>
        <w:t>{EN}</w:t>
      </w:r>
      <w:r w:rsidR="00752852" w:rsidRPr="006C5846">
        <w:t>en</w:t>
      </w:r>
      <w:r w:rsidRPr="006C5846">
        <w:rPr>
          <w:rStyle w:val="HideTWBExt"/>
          <w:rFonts w:eastAsiaTheme="majorEastAsia"/>
        </w:rPr>
        <w:t>&lt;/Original&gt;</w:t>
      </w:r>
    </w:p>
    <w:p w14:paraId="0CC62865" w14:textId="77777777" w:rsidR="00C37697" w:rsidRPr="006C5846" w:rsidRDefault="00C37697" w:rsidP="00C37697">
      <w:r w:rsidRPr="006C5846">
        <w:rPr>
          <w:rStyle w:val="HideTWBExt"/>
          <w:rFonts w:eastAsiaTheme="majorEastAsia"/>
        </w:rPr>
        <w:t>&lt;/Amend&gt;</w:t>
      </w:r>
    </w:p>
    <w:p w14:paraId="5E3617FC" w14:textId="3CADD578" w:rsidR="00AE5581" w:rsidRPr="006C5846" w:rsidRDefault="00873BF3" w:rsidP="0003367A">
      <w:r w:rsidRPr="006C5846">
        <w:rPr>
          <w:rStyle w:val="HideTWBExt"/>
        </w:rPr>
        <w:t>&lt;/RepeatBlock-Amend&gt;</w:t>
      </w:r>
    </w:p>
    <w:sectPr w:rsidR="00AE5581" w:rsidRPr="006C5846" w:rsidSect="003402B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3F62F" w14:textId="77777777" w:rsidR="00AA56FA" w:rsidRPr="006C5846" w:rsidRDefault="00AA56FA">
      <w:r w:rsidRPr="006C5846">
        <w:separator/>
      </w:r>
    </w:p>
  </w:endnote>
  <w:endnote w:type="continuationSeparator" w:id="0">
    <w:p w14:paraId="28336CD5" w14:textId="77777777" w:rsidR="00AA56FA" w:rsidRPr="006C5846" w:rsidRDefault="00AA56FA">
      <w:r w:rsidRPr="006C58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93DB1" w14:textId="78FF296C" w:rsidR="00026FAD" w:rsidRPr="006C5846" w:rsidRDefault="00026FAD" w:rsidP="00026FAD">
    <w:pPr>
      <w:pStyle w:val="EPFooter"/>
    </w:pPr>
    <w:r w:rsidRPr="006C5846">
      <w:t>PE</w:t>
    </w:r>
    <w:r w:rsidRPr="006C5846">
      <w:rPr>
        <w:rStyle w:val="HideTWBExt"/>
      </w:rPr>
      <w:t>&lt;NoPE&gt;</w:t>
    </w:r>
    <w:r w:rsidRPr="006C5846">
      <w:t>787.672</w:t>
    </w:r>
    <w:r w:rsidRPr="006C5846">
      <w:rPr>
        <w:rStyle w:val="HideTWBExt"/>
      </w:rPr>
      <w:t>&lt;/NoPE&gt;&lt;Version&gt;</w:t>
    </w:r>
    <w:r w:rsidRPr="006C5846">
      <w:t>v01-00</w:t>
    </w:r>
    <w:r w:rsidRPr="006C5846">
      <w:rPr>
        <w:rStyle w:val="HideTWBExt"/>
      </w:rPr>
      <w:t>&lt;/Version&gt;</w:t>
    </w:r>
    <w:r w:rsidRPr="006C5846">
      <w:tab/>
    </w:r>
    <w:r w:rsidRPr="006C5846">
      <w:fldChar w:fldCharType="begin"/>
    </w:r>
    <w:r w:rsidRPr="006C5846">
      <w:instrText xml:space="preserve"> PAGE  \* MERGEFORMAT </w:instrText>
    </w:r>
    <w:r w:rsidRPr="006C5846">
      <w:fldChar w:fldCharType="separate"/>
    </w:r>
    <w:r w:rsidRPr="006C5846">
      <w:rPr>
        <w:noProof/>
      </w:rPr>
      <w:t>1</w:t>
    </w:r>
    <w:r w:rsidRPr="006C5846">
      <w:fldChar w:fldCharType="end"/>
    </w:r>
    <w:r w:rsidRPr="006C5846">
      <w:t>/</w:t>
    </w:r>
    <w:fldSimple w:instr=" NUMPAGES  \* MERGEFORMAT ">
      <w:r w:rsidRPr="006C5846">
        <w:rPr>
          <w:noProof/>
        </w:rPr>
        <w:t>1</w:t>
      </w:r>
    </w:fldSimple>
    <w:r w:rsidRPr="006C5846">
      <w:tab/>
    </w:r>
    <w:r w:rsidRPr="006C5846">
      <w:rPr>
        <w:rStyle w:val="HideTWBExt"/>
      </w:rPr>
      <w:t>&lt;PathFdR&gt;</w:t>
    </w:r>
    <w:r w:rsidR="006C5846" w:rsidRPr="006C5846">
      <w:t>PA\1341778EN.docx</w:t>
    </w:r>
    <w:r w:rsidRPr="006C5846">
      <w:rPr>
        <w:rStyle w:val="HideTWBExt"/>
      </w:rPr>
      <w:t>&lt;/PathFdR&gt;</w:t>
    </w:r>
  </w:p>
  <w:p w14:paraId="4D065C44" w14:textId="28CBC755" w:rsidR="002E2F2E" w:rsidRPr="006C5846" w:rsidRDefault="00026FAD" w:rsidP="00026FAD">
    <w:pPr>
      <w:pStyle w:val="EPFooter2"/>
    </w:pPr>
    <w:r w:rsidRPr="006C5846">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14516" w14:textId="43171562" w:rsidR="00026FAD" w:rsidRPr="006C5846" w:rsidRDefault="00026FAD" w:rsidP="00026FAD">
    <w:pPr>
      <w:pStyle w:val="EPFooter"/>
    </w:pPr>
    <w:r w:rsidRPr="006C5846">
      <w:rPr>
        <w:rStyle w:val="HideTWBExt"/>
      </w:rPr>
      <w:t>&lt;PathFdR&gt;</w:t>
    </w:r>
    <w:r w:rsidR="006C5846" w:rsidRPr="006C5846">
      <w:t>PA\1341778EN.docx</w:t>
    </w:r>
    <w:r w:rsidRPr="006C5846">
      <w:rPr>
        <w:rStyle w:val="HideTWBExt"/>
      </w:rPr>
      <w:t>&lt;/PathFdR&gt;</w:t>
    </w:r>
    <w:r w:rsidRPr="006C5846">
      <w:tab/>
    </w:r>
    <w:r w:rsidRPr="006C5846">
      <w:fldChar w:fldCharType="begin"/>
    </w:r>
    <w:r w:rsidRPr="006C5846">
      <w:instrText xml:space="preserve"> PAGE  \* MERGEFORMAT </w:instrText>
    </w:r>
    <w:r w:rsidRPr="006C5846">
      <w:fldChar w:fldCharType="separate"/>
    </w:r>
    <w:r w:rsidRPr="006C5846">
      <w:rPr>
        <w:noProof/>
      </w:rPr>
      <w:t>1</w:t>
    </w:r>
    <w:r w:rsidRPr="006C5846">
      <w:fldChar w:fldCharType="end"/>
    </w:r>
    <w:r w:rsidRPr="006C5846">
      <w:t>/</w:t>
    </w:r>
    <w:fldSimple w:instr=" NUMPAGES  \* MERGEFORMAT ">
      <w:r w:rsidRPr="006C5846">
        <w:rPr>
          <w:noProof/>
        </w:rPr>
        <w:t>1</w:t>
      </w:r>
    </w:fldSimple>
    <w:r w:rsidRPr="006C5846">
      <w:tab/>
      <w:t>PE</w:t>
    </w:r>
    <w:r w:rsidRPr="006C5846">
      <w:rPr>
        <w:rStyle w:val="HideTWBExt"/>
      </w:rPr>
      <w:t>&lt;NoPE&gt;</w:t>
    </w:r>
    <w:r w:rsidRPr="006C5846">
      <w:t>787.672</w:t>
    </w:r>
    <w:r w:rsidRPr="006C5846">
      <w:rPr>
        <w:rStyle w:val="HideTWBExt"/>
      </w:rPr>
      <w:t>&lt;/NoPE&gt;&lt;Version&gt;</w:t>
    </w:r>
    <w:r w:rsidRPr="006C5846">
      <w:t>v01-00</w:t>
    </w:r>
    <w:r w:rsidRPr="006C5846">
      <w:rPr>
        <w:rStyle w:val="HideTWBExt"/>
      </w:rPr>
      <w:t>&lt;/Version&gt;</w:t>
    </w:r>
  </w:p>
  <w:p w14:paraId="407BCE26" w14:textId="108D10B3" w:rsidR="002E2F2E" w:rsidRPr="006C5846" w:rsidRDefault="00026FAD" w:rsidP="00026FAD">
    <w:pPr>
      <w:pStyle w:val="EPFooter2"/>
    </w:pPr>
    <w:r w:rsidRPr="006C5846">
      <w:tab/>
    </w:r>
    <w:r w:rsidRPr="006C5846">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90599" w14:textId="6B1559BE" w:rsidR="00026FAD" w:rsidRPr="006C5846" w:rsidRDefault="00026FAD" w:rsidP="00026FAD">
    <w:pPr>
      <w:pStyle w:val="EPFooter"/>
    </w:pPr>
    <w:r w:rsidRPr="006C5846">
      <w:rPr>
        <w:rStyle w:val="HideTWBExt"/>
      </w:rPr>
      <w:t>&lt;PathFdR&gt;</w:t>
    </w:r>
    <w:r w:rsidR="006C5846" w:rsidRPr="006C5846">
      <w:t>PA\1341778EN.docx</w:t>
    </w:r>
    <w:r w:rsidRPr="006C5846">
      <w:rPr>
        <w:rStyle w:val="HideTWBExt"/>
      </w:rPr>
      <w:t>&lt;/PathFdR&gt;</w:t>
    </w:r>
    <w:r w:rsidRPr="006C5846">
      <w:tab/>
    </w:r>
    <w:r w:rsidRPr="006C5846">
      <w:tab/>
      <w:t>PE</w:t>
    </w:r>
    <w:r w:rsidRPr="006C5846">
      <w:rPr>
        <w:rStyle w:val="HideTWBExt"/>
      </w:rPr>
      <w:t>&lt;NoPE&gt;</w:t>
    </w:r>
    <w:r w:rsidRPr="006C5846">
      <w:t>787.672</w:t>
    </w:r>
    <w:r w:rsidRPr="006C5846">
      <w:rPr>
        <w:rStyle w:val="HideTWBExt"/>
      </w:rPr>
      <w:t>&lt;/NoPE&gt;&lt;Version&gt;</w:t>
    </w:r>
    <w:r w:rsidRPr="006C5846">
      <w:t>v01-00</w:t>
    </w:r>
    <w:r w:rsidRPr="006C5846">
      <w:rPr>
        <w:rStyle w:val="HideTWBExt"/>
      </w:rPr>
      <w:t>&lt;/Version&gt;</w:t>
    </w:r>
  </w:p>
  <w:p w14:paraId="04817F17" w14:textId="24091F7B" w:rsidR="002E2F2E" w:rsidRPr="006C5846" w:rsidRDefault="00026FAD" w:rsidP="00026FAD">
    <w:pPr>
      <w:pStyle w:val="EPFooter2"/>
    </w:pPr>
    <w:r w:rsidRPr="006C5846">
      <w:t>EN</w:t>
    </w:r>
    <w:r w:rsidRPr="006C5846">
      <w:tab/>
    </w:r>
    <w:r w:rsidRPr="006C5846">
      <w:rPr>
        <w:b w:val="0"/>
        <w:i/>
        <w:color w:val="C0C0C0"/>
        <w:sz w:val="22"/>
      </w:rPr>
      <w:t>United in diversity</w:t>
    </w:r>
    <w:r w:rsidRPr="006C5846">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6D5C8" w14:textId="77777777" w:rsidR="00AA56FA" w:rsidRPr="006C5846" w:rsidRDefault="00AA56FA">
      <w:r w:rsidRPr="006C5846">
        <w:separator/>
      </w:r>
    </w:p>
  </w:footnote>
  <w:footnote w:type="continuationSeparator" w:id="0">
    <w:p w14:paraId="0CBCB5D2" w14:textId="77777777" w:rsidR="00AA56FA" w:rsidRPr="006C5846" w:rsidRDefault="00AA56FA">
      <w:r w:rsidRPr="006C584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98C3C" w14:textId="77777777" w:rsidR="00122328" w:rsidRDefault="001223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6A055" w14:textId="77777777" w:rsidR="00122328" w:rsidRDefault="001223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3C6DC" w14:textId="77777777" w:rsidR="00122328" w:rsidRDefault="001223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A726B6A"/>
    <w:multiLevelType w:val="hybridMultilevel"/>
    <w:tmpl w:val="1BB431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644314251">
    <w:abstractNumId w:val="9"/>
  </w:num>
  <w:num w:numId="2" w16cid:durableId="319430577">
    <w:abstractNumId w:val="9"/>
  </w:num>
  <w:num w:numId="3" w16cid:durableId="1522011015">
    <w:abstractNumId w:val="7"/>
  </w:num>
  <w:num w:numId="4" w16cid:durableId="1103768620">
    <w:abstractNumId w:val="7"/>
  </w:num>
  <w:num w:numId="5" w16cid:durableId="2057658035">
    <w:abstractNumId w:val="6"/>
  </w:num>
  <w:num w:numId="6" w16cid:durableId="1827739927">
    <w:abstractNumId w:val="6"/>
  </w:num>
  <w:num w:numId="7" w16cid:durableId="776412343">
    <w:abstractNumId w:val="5"/>
  </w:num>
  <w:num w:numId="8" w16cid:durableId="1162354255">
    <w:abstractNumId w:val="5"/>
  </w:num>
  <w:num w:numId="9" w16cid:durableId="485441985">
    <w:abstractNumId w:val="4"/>
  </w:num>
  <w:num w:numId="10" w16cid:durableId="391315616">
    <w:abstractNumId w:val="4"/>
  </w:num>
  <w:num w:numId="11" w16cid:durableId="1277525198">
    <w:abstractNumId w:val="8"/>
  </w:num>
  <w:num w:numId="12" w16cid:durableId="812063842">
    <w:abstractNumId w:val="8"/>
  </w:num>
  <w:num w:numId="13" w16cid:durableId="1567496706">
    <w:abstractNumId w:val="3"/>
  </w:num>
  <w:num w:numId="14" w16cid:durableId="1630553441">
    <w:abstractNumId w:val="3"/>
  </w:num>
  <w:num w:numId="15" w16cid:durableId="1928540682">
    <w:abstractNumId w:val="2"/>
  </w:num>
  <w:num w:numId="16" w16cid:durableId="533808521">
    <w:abstractNumId w:val="2"/>
  </w:num>
  <w:num w:numId="17" w16cid:durableId="229510612">
    <w:abstractNumId w:val="1"/>
  </w:num>
  <w:num w:numId="18" w16cid:durableId="904878502">
    <w:abstractNumId w:val="1"/>
  </w:num>
  <w:num w:numId="19" w16cid:durableId="1948149759">
    <w:abstractNumId w:val="0"/>
  </w:num>
  <w:num w:numId="20" w16cid:durableId="958727903">
    <w:abstractNumId w:val="0"/>
  </w:num>
  <w:num w:numId="21" w16cid:durableId="2141801005">
    <w:abstractNumId w:val="9"/>
  </w:num>
  <w:num w:numId="22" w16cid:durableId="1622297129">
    <w:abstractNumId w:val="7"/>
  </w:num>
  <w:num w:numId="23" w16cid:durableId="510922583">
    <w:abstractNumId w:val="6"/>
  </w:num>
  <w:num w:numId="24" w16cid:durableId="1554074693">
    <w:abstractNumId w:val="5"/>
  </w:num>
  <w:num w:numId="25" w16cid:durableId="15497758">
    <w:abstractNumId w:val="4"/>
  </w:num>
  <w:num w:numId="26" w16cid:durableId="458492411">
    <w:abstractNumId w:val="8"/>
  </w:num>
  <w:num w:numId="27" w16cid:durableId="1157067952">
    <w:abstractNumId w:val="3"/>
  </w:num>
  <w:num w:numId="28" w16cid:durableId="1786582951">
    <w:abstractNumId w:val="2"/>
  </w:num>
  <w:num w:numId="29" w16cid:durableId="1832673045">
    <w:abstractNumId w:val="1"/>
  </w:num>
  <w:num w:numId="30" w16cid:durableId="1647855356">
    <w:abstractNumId w:val="0"/>
  </w:num>
  <w:num w:numId="31" w16cid:durableId="975452958">
    <w:abstractNumId w:val="9"/>
  </w:num>
  <w:num w:numId="32" w16cid:durableId="372923029">
    <w:abstractNumId w:val="7"/>
  </w:num>
  <w:num w:numId="33" w16cid:durableId="425810978">
    <w:abstractNumId w:val="6"/>
  </w:num>
  <w:num w:numId="34" w16cid:durableId="1534734170">
    <w:abstractNumId w:val="5"/>
  </w:num>
  <w:num w:numId="35" w16cid:durableId="1431664245">
    <w:abstractNumId w:val="4"/>
  </w:num>
  <w:num w:numId="36" w16cid:durableId="1691183596">
    <w:abstractNumId w:val="8"/>
  </w:num>
  <w:num w:numId="37" w16cid:durableId="1875576187">
    <w:abstractNumId w:val="3"/>
  </w:num>
  <w:num w:numId="38" w16cid:durableId="1480685431">
    <w:abstractNumId w:val="2"/>
  </w:num>
  <w:num w:numId="39" w16cid:durableId="1576040921">
    <w:abstractNumId w:val="1"/>
  </w:num>
  <w:num w:numId="40" w16cid:durableId="1344623582">
    <w:abstractNumId w:val="0"/>
  </w:num>
  <w:num w:numId="41" w16cid:durableId="15141081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JMNU" w:val="1"/>
    <w:docVar w:name="CODEMNU" w:val=" 3"/>
    <w:docVar w:name="COM2KEY" w:val="LIBE"/>
    <w:docVar w:name="CopyToNetwork" w:val="-1"/>
    <w:docVar w:name="CVar" w:val="3"/>
    <w:docVar w:name="DOCDT" w:val="17/04/2026"/>
    <w:docVar w:name="DOCMNU" w:val=" 1"/>
    <w:docVar w:name="iNoAmend" w:val="3"/>
    <w:docVar w:name="LastEditedSection" w:val=" 1"/>
    <w:docVar w:name="ORLANGKEY" w:val="EN"/>
    <w:docVar w:name="ORLANGMNU" w:val=" 1"/>
    <w:docVar w:name="PROPOSALCODMNU" w:val=" 1"/>
    <w:docVar w:name="restartBrut" w:val="{\rtf1\adeflang1025\ansi\ansicpg1257\uc1\adeff0\deff0\stshfdbch0\stshfloch0\stshfhich0\stshfbi0\deflang1063\deflangfe1041\themelang2057\themelangfe1041\themelangcs1108{\fonttbl{\f0\fbidi \froman\fcharset0\fprq2{\*\panose 02020603050405020304}Times New Roman;}{\f1\fbidi \fswiss\fcharset0\fprq2{\*\panose 020b0604020202020204}Arial;}_x000d__x000a_{\f34\fbidi \froman\fcharset0\fprq2{\*\panose 02040503050406030204}Cambria Math;}{\f38\fbidi \fswiss\fcharset128\fprq2{\*\panose 020b0300000000000000}Yu Gothic Light{\*\falt \'9f\'e0\'83\'53\'83\'56\'83\'62\'83\'4e Light};}_x000d__x000a_{\f164\fbidi \fswiss\fcharset128\fprq2 @Yu Gothic Light;}{\flomajor\f31500\fbidi \froman\fcharset0\fprq2{\*\panose 02020603050405020304}Times New Roman;}_x000d__x000a_{\fdbmajor\f31501\fbidi \fswiss\fcharset128\fprq2{\*\panose 020b0300000000000000}Yu Gothic Light{\*\falt \'9f\'e0\'83\'53\'83\'56\'83\'62\'83\'4e Light};}{\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128\fprq0{\*\panose 00000000000000000000}Yu Mincho{\*\falt \'9f\'e0\'96\'be\'92\'a9};}{\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716\fbidi \fswiss\fcharset0\fprq2 Yu Gothic Light Western{\*\falt \'9f\'e0\'83\'53\'83\'56\'83\'62\'83\'4e Light};}{\f714\fbidi \fswiss\fcharset238\fprq2 Yu Gothic Light CE{\*\falt \'9f\'e0\'83\'53\'83\'56\'83\'62\'83\'4e Light};}_x000d__x000a_{\f715\fbidi \fswiss\fcharset204\fprq2 Yu Gothic Light Cyr{\*\falt \'9f\'e0\'83\'53\'83\'56\'83\'62\'83\'4e Light};}{\f717\fbidi \fswiss\fcharset161\fprq2 Yu Gothic Light Greek{\*\falt \'9f\'e0\'83\'53\'83\'56\'83\'62\'83\'4e Light};}_x000d__x000a_{\f718\fbidi \fswiss\fcharset162\fprq2 Yu Gothic Light Tur{\*\falt \'9f\'e0\'83\'53\'83\'56\'83\'62\'83\'4e Light};}{\f721\fbidi \fswiss\fcharset186\fprq2 Yu Gothic Light Baltic{\*\falt \'9f\'e0\'83\'53\'83\'56\'83\'62\'83\'4e Light};}_x000d__x000a_{\f1976\fbidi \fswiss\fcharset0\fprq2 @Yu Gothic Light Western;}{\f1974\fbidi \fswiss\fcharset238\fprq2 @Yu Gothic Light CE;}{\f1975\fbidi \fswiss\fcharset204\fprq2 @Yu Gothic Light Cyr;}{\f1977\fbidi \fswiss\fcharset161\fprq2 @Yu Gothic Light Greek;}_x000d__x000a_{\f1978\fbidi \fswiss\fcharset162\fprq2 @Yu Gothic Light Tur;}{\f1981\fbidi \fswiss\fcharset186\fprq2 @Yu Gothic Light Baltic;}{\flomajor\f31508\fbidi \froman\fcharset238\fprq2 Times New Roman CE;}_x000d__x000a_{\flomajor\f31509\fbidi \froman\fcharset204\fprq2 Times New Roman Cyr;}{\flomajor\f31511\fbidi \froman\fcharset161\fprq2 Times New Roman Greek;}{\flomajor\f31512\fbidi \froman\fcharset162\fprq2 Times New Roman Tur;}_x000d__x000a_{\flomajor\f31513\fbidi \froman\fcharset177\fprq2 Times New Roman (Hebrew);}{\flomajor\f31514\fbidi \froman\fcharset178\fprq2 Times New Roman (Arabic);}{\flomajor\f31515\fbidi \froman\fcharset186\fprq2 Times New Roman Baltic;}_x000d__x000a_{\flomajor\f31516\fbidi \froman\fcharset163\fprq2 Times New Roman (Vietnamese);}{\fdbmajor\f31520\fbidi \fswiss\fcharset0\fprq2 Yu Gothic Light Western{\*\falt \'9f\'e0\'83\'53\'83\'56\'83\'62\'83\'4e Light};}_x000d__x000a_{\fdbmajor\f31518\fbidi \fswiss\fcharset238\fprq2 Yu Gothic Light CE{\*\falt \'9f\'e0\'83\'53\'83\'56\'83\'62\'83\'4e Light};}{\fdbmajor\f31519\fbidi \fswiss\fcharset204\fprq2 Yu Gothic Light Cyr{\*\falt \'9f\'e0\'83\'53\'83\'56\'83\'62\'83\'4e Light};}_x000d__x000a_{\fdbmajor\f31521\fbidi \fswiss\fcharset161\fprq2 Yu Gothic Light Greek{\*\falt \'9f\'e0\'83\'53\'83\'56\'83\'62\'83\'4e Light};}_x000d__x000a_{\fdbmajor\f31522\fbidi \fswiss\fcharset162\fprq2 Yu Gothic Light Tur{\*\falt \'9f\'e0\'83\'53\'83\'56\'83\'62\'83\'4e Light};}_x000d__x000a_{\fdbmajor\f31525\fbidi \fswiss\fcharset186\fprq2 Yu Gothic Light Baltic{\*\falt \'9f\'e0\'83\'53\'83\'56\'83\'62\'83\'4e Light};}{\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87\fbidi \fswiss\fcharset222\fprq2 DokChampa (Thai){\*\falt Leelawadee UI};}}{\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_x000d__x000a_\caccentone\ctint255\cshade191\red46\green116\blue181;}{\*\defchp \lang2057\langfe2057\langnp2057\langfenp2057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93919 HideTWBExt;}{_x000d__x000a_\s18\ql \li0\ri0\nowidctlpar\wrapdefault\aspalpha\aspnum\faauto\adjustright\rin0\lin0\itap0 \rtlch\fcs1 \af0\afs20\alang1025 \ltrch\fcs0 \b\fs24\lang2057\langfe2057\cgrid\langnp2057\langfenp2057 \sbasedon0 \snext18 \spriority0 \styrsid6293919 NormalBold;}_x000d__x000a_{\s19\qr \li0\ri0\sb240\sa240\nowidctlpar\wrapdefault\aspalpha\aspnum\faauto\adjustright\rin0\lin0\itap0 \rtlch\fcs1 \af0\afs20\alang1025 \ltrch\fcs0 \fs24\lang2057\langfe2057\cgrid\langnp2057\langfenp2057 \sbasedon0 \snext19 \spriority0 \styrsid6293919 _x000d__x000a_AmOrLang;}{\s20\ql \li0\ri0\sa120\nowidctlpar\wrapdefault\aspalpha\aspnum\faauto\adjustright\rin0\lin0\itap0 \rtlch\fcs1 \af0\afs20\alang1025 \ltrch\fcs0 \fs24\lang2057\langfe2057\cgrid\langnp2057\langfenp2057 _x000d__x000a_\sbasedon0 \snext20 \spriority0 \styrsid6293919 Normal6a;}{\s21\qc \li0\ri0\sa240\nowidctlpar\wrapdefault\aspalpha\aspnum\faauto\adjustright\rin0\lin0\itap0 \rtlch\fcs1 \af0\afs20\alang1025 \ltrch\fcs0 _x000d__x000a_\i\fs24\lang2057\langfe2057\cgrid\langnp2057\langfenp2057 \sbasedon0 \snext21 \spriority0 \styrsid6293919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6293919 AmNumberTabs;}{\s23\ql \li0\ri0\sa240\nowidctlpar\wrapdefault\aspalpha\aspnum\faauto\adjustright\rin0\lin0\itap0 \rtlch\fcs1 _x000d__x000a_\af0\afs20\alang1025 \ltrch\fcs0 \i\fs24\lang2057\langfe2057\cgrid\langnp2057\langfenp2057 \sbasedon0 \snext23 \spriority0 \styrsid6293919 AmJustText;}{_x000d__x000a_\s24\qc \li0\ri0\sb240\sa240\nowidctlpar\wrapdefault\aspalpha\aspnum\faauto\adjustright\rin0\lin0\itap0 \rtlch\fcs1 \af0\afs20\alang1025 \ltrch\fcs0 \i\fs24\lang2057\langfe2057\cgrid\langnp2057\langfenp2057 \sbasedon0 \snext24 \spriority0 \styrsid6293919 _x000d__x000a_AmCrossRef;}{\s25\qc \li0\ri0\sb240\sa240\keepn\nowidctlpar\wrapdefault\aspalpha\aspnum\faauto\adjustright\rin0\lin0\itap0 \rtlch\fcs1 \af0\afs20\alang1025 \ltrch\fcs0 \i\fs24\lang2057\langfe2057\cgrid\langnp2057\langfenp2057 _x000d__x000a_\sbasedon0 \snext23 \spriority0 \styrsid6293919 AmJustTitle;}{\s26\ql \li0\ri0\sb240\nowidctlpar\wrapdefault\aspalpha\aspnum\faauto\adjustright\rin0\lin0\itap0 \rtlch\fcs1 \af0\afs20\alang1025 \ltrch\fcs0 _x000d__x000a_\b\fs24\lang2057\langfe2057\cgrid\langnp2057\langfenp2057 \sbasedon0 \snext26 \spriority0 \styrsid6293919 NormalBold12b;}}{\*\rsidtbl \rsid24658\rsid223860\rsid735077\rsid1718133\rsid2892074\rsid3565327\rsid4666813\rsid6293919\rsid6641733\rsid7823322_x000d__x000a_\rsid9511006\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nmonkuniene}{\operator MONKUNIENE Neringa}{\creatim\yr2024\mo5\dy28\hr11\min10}{\revtim\yr2024\mo5\dy28\hr11\min10}{\version1}{\edmins0}{\nofpages1}{\nofwords255}{\nofchars146}{\nofcharsws400}_x000d__x000a_{\vern109}}{\*\xmlnstbl {\xmlns1 http://schemas.microsoft.com/office/word/2003/wordml}}\paperw11906\paperh16838\margl1418\margr1418\margt1134\margb1418\gutter0\ltrsect _x000d__x000a_\facingp\widowctrl\ftnbj\aenddoc\ftnrestart\hyphhotz396\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93919\newtblstyruls\nogrowautofit\usenormstyforlist\noindnmbrts\felnbrelev\nocxsptable\indrlsweleven\noafcnsttbl\afelev\utinl\hwelev\spltpgpar\notcvasp\notbrkcnstfrctbl\notvatxbx\krnprsnet\cachedcolbal _x000d__x000a_\nouicompat \fet0{\*\wgrffmtfilter 013f}\nofeaturethrottle1\ilfomacatclnup0{\*\template C:\\Users\\NMONKU~1\\AppData\\Local\\Temp\\Blank1.dotx}{\*\ftnsep \ltrpar \pard\plain \ltrpar_x000d__x000a_\ql \li0\ri0\widctlpar\wrapdefault\aspalpha\aspnum\faauto\adjustright\rin0\lin0\itap0 \rtlch\fcs1 \af0\afs20\alang1025 \ltrch\fcs0 \fs24\lang2057\langfe2057\cgrid\langnp2057\langfenp2057 {\rtlch\fcs1 \af0 \ltrch\fcs0 \insrsid9511006 \chftnsep _x000d__x000a_\par }}{\*\ftnsepc \ltrpar \pard\plain \ltrpar\ql \li0\ri0\widctlpar\wrapdefault\aspalpha\aspnum\faauto\adjustright\rin0\lin0\itap0 \rtlch\fcs1 \af0\afs20\alang1025 \ltrch\fcs0 \fs24\lang2057\langfe2057\cgrid\langnp2057\langfenp2057 {\rtlch\fcs1 \af0 _x000d__x000a_\ltrch\fcs0 \insrsid9511006 \chftnsepc _x000d__x000a_\par }}{\*\aftnsep \ltrpar \pard\plain \ltrpar\ql \li0\ri0\widctlpar\wrapdefault\aspalpha\aspnum\faauto\adjustright\rin0\lin0\itap0 \rtlch\fcs1 \af0\afs20\alang1025 \ltrch\fcs0 \fs24\lang2057\langfe2057\cgrid\langnp2057\langfenp2057 {\rtlch\fcs1 \af0 _x000d__x000a_\ltrch\fcs0 \insrsid9511006 \chftnsep _x000d__x000a_\par }}{\*\aftnsepc \ltrpar \pard\plain \ltrpar\ql \li0\ri0\widctlpar\wrapdefault\aspalpha\aspnum\faauto\adjustright\rin0\lin0\itap0 \rtlch\fcs1 \af0\afs20\alang1025 \ltrch\fcs0 \fs24\lang2057\langfe2057\cgrid\langnp2057\langfenp2057 {\rtlch\fcs1 \af0 _x000d__x000a_\ltrch\fcs0 \insrsid95110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qc\pnstart1\pnindent720\pnhang {\pntxta .}}{\*\pnseclvl2\pnucltr\pnqc\pnstart1\pnindent720\pnhang {\pntxta .}}{\*\pnseclvl3\pndec\pnqc\pnstart1\pnindent720\pnhang {\pntxta .}}{\*\pnseclvl4\pnlcltr\pnqc\pnstart1\pnindent720\pnhang _x000d__x000a_{\pntxta )}}{\*\pnseclvl5\pndec\pnqc\pnstart1\pnindent720\pnhang {\pntxtb (}{\pntxta )}}{\*\pnseclvl6\pnlcltr\pnqc\pnstart1\pnindent720\pnhang {\pntxtb (}{\pntxta )}}{\*\pnseclvl7\pnlcrm\pnqc\pnstart1\pnindent720\pnhang {\pntxtb (}{\pntxta )}}_x000d__x000a_{\*\pnseclvl8\pnlcltr\pnqc\pnstart1\pnindent720\pnhang {\pntxtb (}{\pntxta )}}{\*\pnseclvl9\pnlcrm\pnqc\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6293919 \rtlch\fcs1 _x000d__x000a_\af0\afs20\alang1025 \ltrch\fcs0 \b\fs24\lang2057\langfe2057\cgrid\langnp2057\langfenp2057 {\rtlch\fcs1 \af0 \ltrch\fcs0 \cs17\b0\v\fs20\cf9\lang1024\langfe1024\loch\af1\hich\af1\dbch\af31501\noproof\langnp1030\insrsid6293919 {\*\bkmkstart restart}_x000d__x000a_\hich\af1\dbch\af31501\loch\f1 &lt;Amend&gt;}{\rtlch\fcs1 \af0 \ltrch\fcs0 \lang1030\langfe2057\langnp1030\insrsid6293919 [ZAMENDMENT]\tab \tab }{\rtlch\fcs1 \af0 \ltrch\fcs0 _x000d__x000a_\cs17\b0\v\fs20\cf9\lang1024\langfe1024\loch\af1\hich\af1\dbch\af31501\noproof\langnp1030\insrsid6293919 \hich\af1\dbch\af31501\loch\f1 &lt;NumAm&gt;}{\rtlch\fcs1 \af0 \ltrch\fcs0 \lang1030\langfe2057\langnp1030\insrsid6293919 [ZNRAM]}{\rtlch\fcs1 \af0 _x000d__x000a_\ltrch\fcs0 \cs17\b0\v\fs20\cf9\lang1024\langfe1024\loch\af1\hich\af1\dbch\af31501\noproof\langnp1030\insrsid6293919 \hich\af1\dbch\af31501\loch\f1 &lt;/NumAm&gt;}{\rtlch\fcs1 \af0 \ltrch\fcs0 \lang1030\langfe2057\langnp1030\insrsid6293919 _x000d__x000a_\par }\pard\plain \ltrpar\s26\ql \li0\ri0\sb240\keepn\nowidctlpar\wrapdefault\aspalpha\aspnum\faauto\adjustright\rin0\lin0\itap0\pararsid6293919 \rtlch\fcs1 \af0\afs20\alang1025 \ltrch\fcs0 \b\fs24\lang2057\langfe2057\cgrid\langnp2057\langfenp2057 {_x000d__x000a_\rtlch\fcs1 \af0 \ltrch\fcs0 \cs17\b0\v\fs20\cf9\lang1024\langfe1024\loch\af1\hich\af1\dbch\af31501\noproof\langnp1030\insrsid6293919 \hich\af1\dbch\af31501\loch\f1 &lt;DocAmend&gt;}{\rtlch\fcs1 \af0 \ltrch\fcs0 \lang1030\langfe2057\langnp1030\insrsid6293919 _x000d__x000a_[ZPROPOSAL][ZAMACT]}{\rtlch\fcs1 \af0 \ltrch\fcs0 \cs17\b0\v\fs20\cf9\lang1024\langfe1024\loch\af1\hich\af1\dbch\af31501\noproof\langnp1030\insrsid6293919 \hich\af1\dbch\af31501\loch\f1 &lt;/DocAmend&gt;}{\rtlch\fcs1 \af0 \ltrch\fcs0 _x000d__x000a_\lang1030\langfe2057\langnp1030\insrsid6293919 _x000d__x000a_\par }\pard\plain \ltrpar\s18\ql \li0\ri0\nowidctlpar\wrapdefault\aspalpha\aspnum\faauto\adjustright\rin0\lin0\itap0\pararsid6293919 \rtlch\fcs1 \af0\afs20\alang1025 \ltrch\fcs0 \b\fs24\lang2057\langfe2057\cgrid\langnp2057\langfenp2057 {\rtlch\fcs1 \af0 _x000d__x000a_\ltrch\fcs0 \cs17\b0\v\fs20\cf9\lang1024\langfe1024\loch\af1\hich\af1\dbch\af31501\noproof\langnp1030\insrsid6293919 \hich\af1\dbch\af31501\loch\f1 &lt;Article&gt;}{\rtlch\fcs1 \af0 \ltrch\fcs0 \lang1030\langfe2057\langnp1030\insrsid6293919 [ZAMPART]}{_x000d__x000a_\rtlch\fcs1 \af0 \ltrch\fcs0 \cs17\b0\v\fs20\cf9\lang1024\langfe1024\loch\af1\hich\af1\dbch\af31501\noproof\langnp1030\insrsid6293919 \hich\af1\dbch\af31501\loch\f1 &lt;/Article&gt;}{\rtlch\fcs1 \af0 \ltrch\fcs0 \lang1030\langfe2057\langnp1030\insrsid6293919 _x000d__x000a__x000d__x000a_\par }\pard\plain \ltrpar\ql \li0\ri0\keepn\widctlpar\wrapdefault\aspalpha\aspnum\faauto\adjustright\rin0\lin0\itap0\pararsid6293919 \rtlch\fcs1 \af0\afs20\alang1025 \ltrch\fcs0 \fs24\lang2057\langfe2057\cgrid\langnp2057\langfenp2057 {\rtlch\fcs1 \af0 _x000d__x000a_\ltrch\fcs0 \cs17\v\fs20\cf9\lang1024\langfe1024\loch\af1\hich\af1\dbch\af31501\noproof\langnp1030\insrsid6293919 \hich\af1\dbch\af31501\loch\f1 &lt;DocAmend2&gt;&lt;OptDel&gt;}{\rtlch\fcs1 \af0 \ltrch\fcs0 \lang1030\langfe2057\langnp1030\insrsid6293919 [ZNRACT]}{_x000d__x000a_\rtlch\fcs1 \af0 \ltrch\fcs0 \cs17\v\fs20\cf9\lang1024\langfe1024\loch\af1\hich\af1\dbch\af31501\noproof\langnp1030\insrsid6293919 \hich\af1\dbch\af31501\loch\f1 &lt;/OptDel&gt;&lt;/DocAmend2&gt;}{\rtlch\fcs1 \af0 \ltrch\fcs0 _x000d__x000a_\lang1030\langfe2057\langnp1030\insrsid6293919 _x000d__x000a_\par }\pard \ltrpar\ql \li0\ri0\widctlpar\wrapdefault\aspalpha\aspnum\faauto\adjustright\rin0\lin0\itap0\pararsid6293919 {\rtlch\fcs1 \af0 \ltrch\fcs0 \cs17\v\fs20\cf9\lang1024\langfe1024\loch\af1\hich\af1\dbch\af31501\noproof\langnp1036\insrsid6293919 _x000d__x000a_\hich\af1\dbch\af31501\loch\f1 &lt;Article2&gt;&lt;OptDel&gt;}{\rtlch\fcs1 \af0 \ltrch\fcs0 \lang1036\langfe2057\langnp1036\insrsid6293919 [ZACTPART]}{\rtlch\fcs1 \af0 \ltrch\fcs0 _x000d__x000a_\cs17\v\fs20\cf9\lang1024\langfe1024\loch\af1\hich\af1\dbch\af31501\noproof\langnp1036\insrsid6293919 \hich\af1\dbch\af31501\loch\f1 &lt;/OptDel&gt;&lt;/Article2&gt;}{\rtlch\fcs1 \af0 \ltrch\fcs0 \lang1036\langfe2057\langnp1036\insrsid6293919 _x000d__x000a_\par \ltrrow}\trowd \irow0\irowband0\ltrrow\ts11\trqc\trgaph340\trleft0\trftsWidth3\trftsWidthB3\trpaddl340\trpaddr340\trpaddfl3\trpaddft3\trpaddfb3\trpaddfr3\tblrsid11085200\tbllkhdrrows\tbllkhdrcols\tbllknocolband\tblind0\tblindtype3 \clvertalt\clbrdrt_x000d__x000a_\brdrtbl \clbrdrl\brdrtbl \clbrdrb\brdrtbl \clbrdrr\brdrtbl \cltxlrtb\clftsWidth3\clwWidth9752\clshdrawnil \cellx9752\pard\plain \ltrpar\ql \li0\ri0\keepn\widctlpar\intbl\wrapdefault\aspalpha\aspnum\faauto\adjustright\rin0\lin0\pararsid11085200 _x000d__x000a_\rtlch\fcs1 \af0\afs20\alang1025 \ltrch\fcs0 \fs24\lang2057\langfe2057\cgrid\langnp2057\langfenp2057 {\rtlch\fcs1 \af0 \ltrch\fcs0 \lang1036\langfe2057\langnp1036\insrsid6293919 \cell }\pard\plain \ltrpar_x000d__x000a_\ql \li0\ri0\widctlpar\intbl\wrapdefault\aspalpha\aspnum\faauto\adjustright\rin0\lin0 \rtlch\fcs1 \af0\afs20\alang1025 \ltrch\fcs0 \fs24\lang2057\langfe2057\cgrid\langnp2057\langfenp2057 {\rtlch\fcs1 \af0 \ltrch\fcs0 \insrsid6293919 _x000d__x000a_\trowd \irow0\irowband0\ltrrow\ts11\trqc\trgaph340\trleft0\trftsWidth3\trftsWidthB3\trpaddl340\trpaddr340\trpaddfl3\trpaddft3\trpaddfb3\trpaddfr3\tblrsid11085200\tbllkhdrrows\tbllkhdrcols\tbllknocolband\tblind0\tblindtype3 \clvertalt\clbrdrt\brdrtbl _x000d__x000a_\clbrdrl\brdrtbl \clbrdrb\brdrtbl \clbrdrr\brdrtbl \cltxlrtb\clftsWidth3\clwWidth9752\clshdrawnil \cellx9752\row \ltrrow}\trowd \irow1\irowband1\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pard\plain \ltrpar_x000d__x000a_\s21\qc \li0\ri0\sa240\keepn\nowidctlpar\intbl\wrapdefault\aspalpha\aspnum\faauto\adjustright\rin0\lin0\pararsid11085200 \rtlch\fcs1 \af0\afs20\alang1025 \ltrch\fcs0 \i\fs24\lang2057\langfe2057\cgrid\langnp2057\langfenp2057 {\rtlch\fcs1 \af0 \ltrch\fcs0 _x000d__x000a_\insrsid6293919 [ZLEFT]\cell [ZRIGHT]\cell }\pard\plain \ltrpar\ql \li0\ri0\widctlpar\intbl\wrapdefault\aspalpha\aspnum\faauto\adjustright\rin0\lin0 \rtlch\fcs1 \af0\afs20\alang1025 \ltrch\fcs0 \fs24\lang2057\langfe2057\cgrid\langnp2057\langfenp2057 {_x000d__x000a_\rtlch\fcs1 \af0 \ltrch\fcs0 \insrsid6293919 \trowd \irow1\irowband1\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ltrrow_x000d__x000a_}\pard\plain \ltrpar\s20\ql \li0\ri0\sa120\nowidctlpar\intbl\wrapdefault\aspalpha\aspnum\faauto\adjustright\rin0\lin0\pararsid11085200 \rtlch\fcs1 \af0\afs20\alang1025 \ltrch\fcs0 \fs24\lang2057\langfe2057\cgrid\langnp2057\langfenp2057 {\rtlch\fcs1 \af0 _x000d__x000a_\ltrch\fcs0 \insrsid6293919 [ZTEXTL]\cell [ZTEXTR]\cell }\pard\plain \ltrpar\ql \li0\ri0\widctlpar\intbl\wrapdefault\aspalpha\aspnum\faauto\adjustright\rin0\lin0 \rtlch\fcs1 \af0\afs20\alang1025 \ltrch\fcs0 _x000d__x000a_\fs24\lang2057\langfe2057\cgrid\langnp2057\langfenp2057 {\rtlch\fcs1 \af0 \ltrch\fcs0 \insrsid6293919 \trowd \irow2\irowband2\lastrow \ltrrow_x000d__x000a_\ts11\trqc\trgaph340\trleft0\trftsWidth3\trftsWidthB3\trpaddl340\trpaddr340\trpaddfl3\trpaddft3\trpaddfb3\trpaddfr3\tblrsid11085200\tbllkhdrrows\tbllkhdrcols\tbllknocolband\tblind0\tblindtype3 \clvertalt\clbrdrt\brdrtbl \clbrdrl\brdrtbl \clbrdrb\brdrtbl _x000d__x000a_\clbrdrr\brdrtbl \cltxlrtb\clftsWidth3\clwWidth4876\clshdrawnil\clhidemark \cellx4876\clvertalt\clbrdrt\brdrtbl \clbrdrl\brdrtbl \clbrdrb\brdrtbl \clbrdrr\brdrtbl \cltxlrtb\clftsWidth3\clwWidth4876\clshdrawnil\clhidemark \cellx9752\row _x000d__x000a_}\pard\plain \ltrpar\s19\qr \li0\ri0\sb240\sa240\nowidctlpar\wrapdefault\aspalpha\aspnum\faauto\adjustright\rin0\lin0\itap0\pararsid6293919 \rtlch\fcs1 \af0\afs20\alang1025 \ltrch\fcs0 \fs24\lang2057\langfe2057\cgrid\langnp2057\langfenp2057 {\rtlch\fcs1 _x000d__x000a_\af0 \ltrch\fcs0 \insrsid6293919 Or. }{\rtlch\fcs1 \af0 \ltrch\fcs0 \cs17\v\fs20\cf9\lang1024\langfe1024\loch\af1\hich\af1\dbch\af31501\noproof\insrsid6293919 \hich\af1\dbch\af31501\loch\f1 &lt;Original&gt;}{\rtlch\fcs1 \af0 \ltrch\fcs0 \insrsid6293919 _x000d__x000a_[ZORLANG]}{\rtlch\fcs1 \af0 \ltrch\fcs0 \cs17\v\fs20\cf9\lang1024\langfe1024\loch\af1\hich\af1\dbch\af31501\noproof\insrsid6293919 \hich\af1\dbch\af31501\loch\f1 &lt;/Original&gt;}{\rtlch\fcs1 \af0 \ltrch\fcs0 \insrsid6293919 _x000d__x000a_\par }\pard\plain \ltrpar\s24\qc \li0\ri0\sb240\sa240\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6293919 \hich\af1\dbch\af31501\loch\f1 &lt;OptDel&gt;}{\rtlch\fcs1 \af0 \ltrch\fcs0 \insrsid6293919 [ZCROSSREF]}{\rtlch\fcs1 \af0 \ltrch\fcs0 _x000d__x000a_\cs17\i0\v\fs20\cf9\lang1024\langfe1024\loch\af1\hich\af1\dbch\af31501\noproof\insrsid6293919 \hich\af1\dbch\af31501\loch\f1 &lt;/OptDel&gt;}{\rtlch\fcs1 \af0 \ltrch\fcs0 \insrsid6293919 _x000d__x000a_\par }\pard\plain \ltrpar\s25\qc \li0\ri0\sb240\sa240\keepn\nowidctlpar\wrapdefault\aspalpha\aspnum\faauto\adjustright\rin0\lin0\itap0\pararsid6293919 \rtlch\fcs1 \af0\afs20\alang1025 \ltrch\fcs0 \i\fs24\lang2057\langfe2057\cgrid\langnp2057\langfenp2057 {_x000d__x000a_\rtlch\fcs1 \af0 \ltrch\fcs0 \cs17\i0\v\fs20\cf9\lang1024\langfe1024\loch\af1\hich\af1\dbch\af31501\noproof\insrsid6293919 \hich\af1\dbch\af31501\loch\f1 &lt;TitreJust&gt;}{\rtlch\fcs1 \af0 \ltrch\fcs0 \insrsid6293919 [ZJUSTIFICATION]}{\rtlch\fcs1 \af0 _x000d__x000a_\ltrch\fcs0 \cs17\i0\v\fs20\cf9\lang1024\langfe1024\loch\af1\hich\af1\dbch\af31501\noproof\insrsid6293919 \hich\af1\dbch\af31501\loch\f1 &lt;/TitreJust&gt;}{\rtlch\fcs1 \af0 \ltrch\fcs0 \insrsid6293919 _x000d__x000a_\par }\pard\plain \ltrpar\s23\ql \li0\ri0\sa240\nowidctlpar\wrapdefault\aspalpha\aspnum\faauto\adjustright\rin0\lin0\itap0\pararsid6293919 \rtlch\fcs1 \af0\afs20\alang1025 \ltrch\fcs0 \i\fs24\lang2057\langfe2057\cgrid\langnp2057\langfenp2057 {\rtlch\fcs1 \af0 _x000d__x000a_\ltrch\fcs0 \cs17\i0\v\fs20\cf9\lang1024\langfe1024\loch\af1\hich\af1\dbch\af31501\noproof\insrsid6293919 \hich\af1\dbch\af31501\loch\f1 &lt;OptDelPrev&gt;}{\rtlch\fcs1 \af0 \ltrch\fcs0 \insrsid6293919 [ZTEXTJUST]}{\rtlch\fcs1 \af0 \ltrch\fcs0 _x000d__x000a_\cs17\i0\v\fs20\cf9\lang1024\langfe1024\loch\af1\hich\af1\dbch\af31501\noproof\insrsid6293919 \hich\af1\dbch\af31501\loch\f1 &lt;/OptDelPrev&gt;}{\rtlch\fcs1 \af0 \ltrch\fcs0 \insrsid6293919 _x000d__x000a_\par }\pard\plain \ltrpar\ql \li0\ri0\widctlpar\wrapdefault\aspalpha\aspnum\faauto\adjustright\rin0\lin0\itap0\pararsid6293919 \rtlch\fcs1 \af0\afs20\alang1025 \ltrch\fcs0 \fs24\lang2057\langfe2057\cgrid\langnp2057\langfenp2057 {\rtlch\fcs1 \af0 \ltrch\fcs0 _x000d__x000a_\cs17\v\fs20\cf9\lang1024\langfe1024\loch\af1\hich\af1\dbch\af31501\noproof\insrsid6293919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80d3deb0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41"/>
    <w:docVar w:name="TEXTRMNU" w:val="2"/>
    <w:docVar w:name="TITLECODMNU" w:val=" 1"/>
    <w:docVar w:name="TITLEMNU" w:val=" 1"/>
    <w:docVar w:name="TVTAMPART" w:val="Article 4 – paragraph 1"/>
    <w:docVar w:name="TXTAUTHOR" w:val="Monika Hohlmeier"/>
    <w:docVar w:name="TXTLANGUE" w:val="EN"/>
    <w:docVar w:name="TXTLANGUEMIN" w:val="en"/>
    <w:docVar w:name="TXTNRC" w:val="0197/2025"/>
    <w:docVar w:name="TXTNRCOM" w:val="(2025)0463"/>
    <w:docVar w:name="TXTNRFIRSTAM" w:val="1"/>
    <w:docVar w:name="TXTNRLASTAM" w:val="3"/>
    <w:docVar w:name="TXTNRPE" w:val="787.672"/>
    <w:docVar w:name="TXTNRPROC" w:val="2025/0255"/>
    <w:docVar w:name="TXTPEorAP" w:val="PE"/>
    <w:docVar w:name="TXTROUTE" w:val="PA\1341778EN.docx"/>
    <w:docVar w:name="TXTTITLE" w:val="Regulation of the European Parliament and of the Council establishing the Justice programme for the period 2028 to 2034"/>
    <w:docVar w:name="TXTVERSION" w:val="01-00"/>
  </w:docVars>
  <w:rsids>
    <w:rsidRoot w:val="00AA56FA"/>
    <w:rsid w:val="00006F54"/>
    <w:rsid w:val="00007C5D"/>
    <w:rsid w:val="00026FAD"/>
    <w:rsid w:val="0003367A"/>
    <w:rsid w:val="000375C3"/>
    <w:rsid w:val="000548C0"/>
    <w:rsid w:val="00076E5B"/>
    <w:rsid w:val="000C2AAC"/>
    <w:rsid w:val="000E7EBF"/>
    <w:rsid w:val="00122328"/>
    <w:rsid w:val="00124F60"/>
    <w:rsid w:val="00135121"/>
    <w:rsid w:val="00140BE6"/>
    <w:rsid w:val="001449F5"/>
    <w:rsid w:val="00147F4E"/>
    <w:rsid w:val="001623EC"/>
    <w:rsid w:val="0016635E"/>
    <w:rsid w:val="00173215"/>
    <w:rsid w:val="001746D0"/>
    <w:rsid w:val="001B7393"/>
    <w:rsid w:val="001D2ED9"/>
    <w:rsid w:val="001E42AF"/>
    <w:rsid w:val="001F21C1"/>
    <w:rsid w:val="002D28A7"/>
    <w:rsid w:val="002E2F2E"/>
    <w:rsid w:val="002E4AA3"/>
    <w:rsid w:val="002E6F98"/>
    <w:rsid w:val="003069C3"/>
    <w:rsid w:val="00314A66"/>
    <w:rsid w:val="00325BCB"/>
    <w:rsid w:val="00331944"/>
    <w:rsid w:val="00332AD9"/>
    <w:rsid w:val="003402B9"/>
    <w:rsid w:val="00347D2C"/>
    <w:rsid w:val="00362463"/>
    <w:rsid w:val="00367A50"/>
    <w:rsid w:val="0037356F"/>
    <w:rsid w:val="00390EB2"/>
    <w:rsid w:val="00391AC1"/>
    <w:rsid w:val="00396A0E"/>
    <w:rsid w:val="003E2402"/>
    <w:rsid w:val="00450A7E"/>
    <w:rsid w:val="004667D1"/>
    <w:rsid w:val="00485C5C"/>
    <w:rsid w:val="004B28CF"/>
    <w:rsid w:val="004C28FB"/>
    <w:rsid w:val="004C44C0"/>
    <w:rsid w:val="0052544E"/>
    <w:rsid w:val="0054109C"/>
    <w:rsid w:val="00545957"/>
    <w:rsid w:val="005940C3"/>
    <w:rsid w:val="00594C48"/>
    <w:rsid w:val="005B2F11"/>
    <w:rsid w:val="005C0BDF"/>
    <w:rsid w:val="005D60C6"/>
    <w:rsid w:val="005D6788"/>
    <w:rsid w:val="005E05D4"/>
    <w:rsid w:val="006102E7"/>
    <w:rsid w:val="00640C1B"/>
    <w:rsid w:val="00657AFB"/>
    <w:rsid w:val="006C5086"/>
    <w:rsid w:val="006C5846"/>
    <w:rsid w:val="006D5BF7"/>
    <w:rsid w:val="006F2733"/>
    <w:rsid w:val="0074257F"/>
    <w:rsid w:val="00752852"/>
    <w:rsid w:val="00757C4C"/>
    <w:rsid w:val="007638D0"/>
    <w:rsid w:val="007B5CC7"/>
    <w:rsid w:val="008040ED"/>
    <w:rsid w:val="00825069"/>
    <w:rsid w:val="008313E7"/>
    <w:rsid w:val="00852263"/>
    <w:rsid w:val="00854CAC"/>
    <w:rsid w:val="008621B8"/>
    <w:rsid w:val="00873BF3"/>
    <w:rsid w:val="008A32C5"/>
    <w:rsid w:val="008C6203"/>
    <w:rsid w:val="008D61E7"/>
    <w:rsid w:val="008E2BE3"/>
    <w:rsid w:val="008F33FC"/>
    <w:rsid w:val="008F7002"/>
    <w:rsid w:val="00955559"/>
    <w:rsid w:val="009626A8"/>
    <w:rsid w:val="0099493F"/>
    <w:rsid w:val="00A16BEA"/>
    <w:rsid w:val="00A312B3"/>
    <w:rsid w:val="00A47E2F"/>
    <w:rsid w:val="00A56164"/>
    <w:rsid w:val="00A72C35"/>
    <w:rsid w:val="00AA56FA"/>
    <w:rsid w:val="00AB5733"/>
    <w:rsid w:val="00AC5AAD"/>
    <w:rsid w:val="00AE180F"/>
    <w:rsid w:val="00AE5581"/>
    <w:rsid w:val="00AE79AF"/>
    <w:rsid w:val="00AF3F36"/>
    <w:rsid w:val="00B3397C"/>
    <w:rsid w:val="00B362F7"/>
    <w:rsid w:val="00B5456B"/>
    <w:rsid w:val="00B74B53"/>
    <w:rsid w:val="00B87BB2"/>
    <w:rsid w:val="00BA6913"/>
    <w:rsid w:val="00BC26E4"/>
    <w:rsid w:val="00BD1EAA"/>
    <w:rsid w:val="00BF0AFC"/>
    <w:rsid w:val="00BF6786"/>
    <w:rsid w:val="00C37697"/>
    <w:rsid w:val="00C52739"/>
    <w:rsid w:val="00C827FF"/>
    <w:rsid w:val="00C8553D"/>
    <w:rsid w:val="00CD34AC"/>
    <w:rsid w:val="00CE6558"/>
    <w:rsid w:val="00D006EE"/>
    <w:rsid w:val="00D318E7"/>
    <w:rsid w:val="00D7202C"/>
    <w:rsid w:val="00D8432D"/>
    <w:rsid w:val="00D90426"/>
    <w:rsid w:val="00DC4F54"/>
    <w:rsid w:val="00DE19FF"/>
    <w:rsid w:val="00E81BA6"/>
    <w:rsid w:val="00E856D2"/>
    <w:rsid w:val="00E929A7"/>
    <w:rsid w:val="00EB761F"/>
    <w:rsid w:val="00EE5F84"/>
    <w:rsid w:val="00F66217"/>
    <w:rsid w:val="00FB60AC"/>
    <w:rsid w:val="00FC228C"/>
    <w:rsid w:val="00FC42F1"/>
    <w:rsid w:val="00FC6460"/>
    <w:rsid w:val="00FD0D14"/>
    <w:rsid w:val="00FD4BC4"/>
    <w:rsid w:val="00FE24DE"/>
    <w:rsid w:val="00FF3DDF"/>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0ADA49"/>
  <w15:chartTrackingRefBased/>
  <w15:docId w15:val="{6E3DF5CA-61CA-4DE8-99FF-E7410C095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D8432D"/>
    <w:rPr>
      <w:rFonts w:ascii="Arial" w:hAnsi="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8432D"/>
    <w:rPr>
      <w:rFonts w:ascii="Arial" w:hAnsi="Arial"/>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ListParagraph">
    <w:name w:val="List Paragraph"/>
    <w:basedOn w:val="Normal"/>
    <w:uiPriority w:val="34"/>
    <w:qFormat/>
    <w:rsid w:val="00C37697"/>
    <w:pPr>
      <w:ind w:left="720"/>
      <w:contextualSpacing/>
    </w:pPr>
  </w:style>
  <w:style w:type="character" w:styleId="Hyperlink">
    <w:name w:val="Hyperlink"/>
    <w:basedOn w:val="DefaultParagraphFont"/>
    <w:rsid w:val="00C37697"/>
    <w:rPr>
      <w:color w:val="0563C1" w:themeColor="hyperlink"/>
      <w:u w:val="single"/>
    </w:rPr>
  </w:style>
  <w:style w:type="character" w:styleId="UnresolvedMention">
    <w:name w:val="Unresolved Mention"/>
    <w:basedOn w:val="DefaultParagraphFont"/>
    <w:uiPriority w:val="99"/>
    <w:semiHidden/>
    <w:unhideWhenUsed/>
    <w:rsid w:val="00C37697"/>
    <w:rPr>
      <w:color w:val="605E5C"/>
      <w:shd w:val="clear" w:color="auto" w:fill="E1DFDD"/>
    </w:rPr>
  </w:style>
  <w:style w:type="paragraph" w:styleId="Footer">
    <w:name w:val="footer"/>
    <w:basedOn w:val="Normal"/>
    <w:link w:val="FooterChar"/>
    <w:semiHidden/>
    <w:rsid w:val="00752852"/>
    <w:pPr>
      <w:tabs>
        <w:tab w:val="center" w:pos="4513"/>
        <w:tab w:val="right" w:pos="9026"/>
      </w:tabs>
    </w:pPr>
  </w:style>
  <w:style w:type="character" w:customStyle="1" w:styleId="FooterChar">
    <w:name w:val="Footer Char"/>
    <w:basedOn w:val="DefaultParagraphFont"/>
    <w:link w:val="Footer"/>
    <w:semiHidden/>
    <w:rsid w:val="00752852"/>
    <w:rPr>
      <w:sz w:val="24"/>
    </w:rPr>
  </w:style>
  <w:style w:type="paragraph" w:styleId="Revision">
    <w:name w:val="Revision"/>
    <w:hidden/>
    <w:uiPriority w:val="99"/>
    <w:semiHidden/>
    <w:rsid w:val="00955559"/>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633251">
      <w:bodyDiv w:val="1"/>
      <w:marLeft w:val="0"/>
      <w:marRight w:val="0"/>
      <w:marTop w:val="0"/>
      <w:marBottom w:val="0"/>
      <w:divBdr>
        <w:top w:val="none" w:sz="0" w:space="0" w:color="auto"/>
        <w:left w:val="none" w:sz="0" w:space="0" w:color="auto"/>
        <w:bottom w:val="none" w:sz="0" w:space="0" w:color="auto"/>
        <w:right w:val="none" w:sz="0" w:space="0" w:color="auto"/>
      </w:divBdr>
    </w:div>
    <w:div w:id="75055976">
      <w:bodyDiv w:val="1"/>
      <w:marLeft w:val="0"/>
      <w:marRight w:val="0"/>
      <w:marTop w:val="0"/>
      <w:marBottom w:val="0"/>
      <w:divBdr>
        <w:top w:val="none" w:sz="0" w:space="0" w:color="auto"/>
        <w:left w:val="none" w:sz="0" w:space="0" w:color="auto"/>
        <w:bottom w:val="none" w:sz="0" w:space="0" w:color="auto"/>
        <w:right w:val="none" w:sz="0" w:space="0" w:color="auto"/>
      </w:divBdr>
    </w:div>
    <w:div w:id="111441489">
      <w:bodyDiv w:val="1"/>
      <w:marLeft w:val="0"/>
      <w:marRight w:val="0"/>
      <w:marTop w:val="0"/>
      <w:marBottom w:val="0"/>
      <w:divBdr>
        <w:top w:val="none" w:sz="0" w:space="0" w:color="auto"/>
        <w:left w:val="none" w:sz="0" w:space="0" w:color="auto"/>
        <w:bottom w:val="none" w:sz="0" w:space="0" w:color="auto"/>
        <w:right w:val="none" w:sz="0" w:space="0" w:color="auto"/>
      </w:divBdr>
    </w:div>
    <w:div w:id="244998419">
      <w:bodyDiv w:val="1"/>
      <w:marLeft w:val="0"/>
      <w:marRight w:val="0"/>
      <w:marTop w:val="0"/>
      <w:marBottom w:val="0"/>
      <w:divBdr>
        <w:top w:val="none" w:sz="0" w:space="0" w:color="auto"/>
        <w:left w:val="none" w:sz="0" w:space="0" w:color="auto"/>
        <w:bottom w:val="none" w:sz="0" w:space="0" w:color="auto"/>
        <w:right w:val="none" w:sz="0" w:space="0" w:color="auto"/>
      </w:divBdr>
    </w:div>
    <w:div w:id="355888104">
      <w:bodyDiv w:val="1"/>
      <w:marLeft w:val="0"/>
      <w:marRight w:val="0"/>
      <w:marTop w:val="0"/>
      <w:marBottom w:val="0"/>
      <w:divBdr>
        <w:top w:val="none" w:sz="0" w:space="0" w:color="auto"/>
        <w:left w:val="none" w:sz="0" w:space="0" w:color="auto"/>
        <w:bottom w:val="none" w:sz="0" w:space="0" w:color="auto"/>
        <w:right w:val="none" w:sz="0" w:space="0" w:color="auto"/>
      </w:divBdr>
    </w:div>
    <w:div w:id="602618379">
      <w:bodyDiv w:val="1"/>
      <w:marLeft w:val="0"/>
      <w:marRight w:val="0"/>
      <w:marTop w:val="0"/>
      <w:marBottom w:val="0"/>
      <w:divBdr>
        <w:top w:val="none" w:sz="0" w:space="0" w:color="auto"/>
        <w:left w:val="none" w:sz="0" w:space="0" w:color="auto"/>
        <w:bottom w:val="none" w:sz="0" w:space="0" w:color="auto"/>
        <w:right w:val="none" w:sz="0" w:space="0" w:color="auto"/>
      </w:divBdr>
    </w:div>
    <w:div w:id="627587547">
      <w:bodyDiv w:val="1"/>
      <w:marLeft w:val="0"/>
      <w:marRight w:val="0"/>
      <w:marTop w:val="0"/>
      <w:marBottom w:val="0"/>
      <w:divBdr>
        <w:top w:val="none" w:sz="0" w:space="0" w:color="auto"/>
        <w:left w:val="none" w:sz="0" w:space="0" w:color="auto"/>
        <w:bottom w:val="none" w:sz="0" w:space="0" w:color="auto"/>
        <w:right w:val="none" w:sz="0" w:space="0" w:color="auto"/>
      </w:divBdr>
    </w:div>
    <w:div w:id="706953559">
      <w:bodyDiv w:val="1"/>
      <w:marLeft w:val="0"/>
      <w:marRight w:val="0"/>
      <w:marTop w:val="0"/>
      <w:marBottom w:val="0"/>
      <w:divBdr>
        <w:top w:val="none" w:sz="0" w:space="0" w:color="auto"/>
        <w:left w:val="none" w:sz="0" w:space="0" w:color="auto"/>
        <w:bottom w:val="none" w:sz="0" w:space="0" w:color="auto"/>
        <w:right w:val="none" w:sz="0" w:space="0" w:color="auto"/>
      </w:divBdr>
    </w:div>
    <w:div w:id="766393068">
      <w:bodyDiv w:val="1"/>
      <w:marLeft w:val="0"/>
      <w:marRight w:val="0"/>
      <w:marTop w:val="0"/>
      <w:marBottom w:val="0"/>
      <w:divBdr>
        <w:top w:val="none" w:sz="0" w:space="0" w:color="auto"/>
        <w:left w:val="none" w:sz="0" w:space="0" w:color="auto"/>
        <w:bottom w:val="none" w:sz="0" w:space="0" w:color="auto"/>
        <w:right w:val="none" w:sz="0" w:space="0" w:color="auto"/>
      </w:divBdr>
    </w:div>
    <w:div w:id="838618382">
      <w:bodyDiv w:val="1"/>
      <w:marLeft w:val="0"/>
      <w:marRight w:val="0"/>
      <w:marTop w:val="0"/>
      <w:marBottom w:val="0"/>
      <w:divBdr>
        <w:top w:val="none" w:sz="0" w:space="0" w:color="auto"/>
        <w:left w:val="none" w:sz="0" w:space="0" w:color="auto"/>
        <w:bottom w:val="none" w:sz="0" w:space="0" w:color="auto"/>
        <w:right w:val="none" w:sz="0" w:space="0" w:color="auto"/>
      </w:divBdr>
    </w:div>
    <w:div w:id="1117914014">
      <w:bodyDiv w:val="1"/>
      <w:marLeft w:val="0"/>
      <w:marRight w:val="0"/>
      <w:marTop w:val="0"/>
      <w:marBottom w:val="0"/>
      <w:divBdr>
        <w:top w:val="none" w:sz="0" w:space="0" w:color="auto"/>
        <w:left w:val="none" w:sz="0" w:space="0" w:color="auto"/>
        <w:bottom w:val="none" w:sz="0" w:space="0" w:color="auto"/>
        <w:right w:val="none" w:sz="0" w:space="0" w:color="auto"/>
      </w:divBdr>
    </w:div>
    <w:div w:id="1185167260">
      <w:bodyDiv w:val="1"/>
      <w:marLeft w:val="0"/>
      <w:marRight w:val="0"/>
      <w:marTop w:val="0"/>
      <w:marBottom w:val="0"/>
      <w:divBdr>
        <w:top w:val="none" w:sz="0" w:space="0" w:color="auto"/>
        <w:left w:val="none" w:sz="0" w:space="0" w:color="auto"/>
        <w:bottom w:val="none" w:sz="0" w:space="0" w:color="auto"/>
        <w:right w:val="none" w:sz="0" w:space="0" w:color="auto"/>
      </w:divBdr>
    </w:div>
    <w:div w:id="165491580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 w:id="2042392547">
      <w:bodyDiv w:val="1"/>
      <w:marLeft w:val="0"/>
      <w:marRight w:val="0"/>
      <w:marTop w:val="0"/>
      <w:marBottom w:val="0"/>
      <w:divBdr>
        <w:top w:val="none" w:sz="0" w:space="0" w:color="auto"/>
        <w:left w:val="none" w:sz="0" w:space="0" w:color="auto"/>
        <w:bottom w:val="none" w:sz="0" w:space="0" w:color="auto"/>
        <w:right w:val="none" w:sz="0" w:space="0" w:color="auto"/>
      </w:divBdr>
    </w:div>
    <w:div w:id="2046983257">
      <w:bodyDiv w:val="1"/>
      <w:marLeft w:val="0"/>
      <w:marRight w:val="0"/>
      <w:marTop w:val="0"/>
      <w:marBottom w:val="0"/>
      <w:divBdr>
        <w:top w:val="none" w:sz="0" w:space="0" w:color="auto"/>
        <w:left w:val="none" w:sz="0" w:space="0" w:color="auto"/>
        <w:bottom w:val="none" w:sz="0" w:space="0" w:color="auto"/>
        <w:right w:val="none" w:sz="0" w:space="0" w:color="auto"/>
      </w:divBdr>
    </w:div>
    <w:div w:id="2095734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1195</Words>
  <Characters>6999</Characters>
  <Application>Microsoft Office Word</Application>
  <DocSecurity>0</DocSecurity>
  <Lines>181</Lines>
  <Paragraphs>55</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subject/>
  <dc:creator>FONSECA DOS SANTOS Ines</dc:creator>
  <cp:keywords/>
  <dc:description/>
  <cp:lastModifiedBy>BRODERICK Daniel Michael</cp:lastModifiedBy>
  <cp:revision>2</cp:revision>
  <cp:lastPrinted>2004-10-28T10:33:00Z</cp:lastPrinted>
  <dcterms:created xsi:type="dcterms:W3CDTF">2026-04-20T13:11:00Z</dcterms:created>
  <dcterms:modified xsi:type="dcterms:W3CDTF">2026-04-20T13:11:00Z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10.2.1 Build [20260301]</vt:lpwstr>
  </property>
  <property fmtid="{D5CDD505-2E9C-101B-9397-08002B2CF9AE}" pid="4" name="LastEdited with">
    <vt:lpwstr>10.2.1 Build [20260301]</vt:lpwstr>
  </property>
  <property fmtid="{D5CDD505-2E9C-101B-9397-08002B2CF9AE}" pid="5" name="&lt;FdR&gt;">
    <vt:lpwstr>1341778</vt:lpwstr>
  </property>
  <property fmtid="{D5CDD505-2E9C-101B-9397-08002B2CF9AE}" pid="6" name="&lt;Type&gt;">
    <vt:lpwstr>PA</vt:lpwstr>
  </property>
  <property fmtid="{D5CDD505-2E9C-101B-9397-08002B2CF9AE}" pid="7" name="&lt;ModelCod&gt;">
    <vt:lpwstr>\\eiciBRUpr1\pdocep$\DocEP\DOCS\General\PA\PA_Leg\PA_LegEvaluation.dotx(18/03/2025 13:35:01)</vt:lpwstr>
  </property>
  <property fmtid="{D5CDD505-2E9C-101B-9397-08002B2CF9AE}" pid="8" name="&lt;ModelTra&gt;">
    <vt:lpwstr>\\eiciBRUpr1\pdocep$\DocEP\TRANSFIL\EN\PA_LegEvaluation.EN(03/03/2026 11:04:10)</vt:lpwstr>
  </property>
  <property fmtid="{D5CDD505-2E9C-101B-9397-08002B2CF9AE}" pid="9" name="&lt;Model&gt;">
    <vt:lpwstr>PA_LegEvaluation</vt:lpwstr>
  </property>
  <property fmtid="{D5CDD505-2E9C-101B-9397-08002B2CF9AE}" pid="10" name="FooterPath">
    <vt:lpwstr>PA\1341778EN.docx</vt:lpwstr>
  </property>
  <property fmtid="{D5CDD505-2E9C-101B-9397-08002B2CF9AE}" pid="11" name="PE number">
    <vt:lpwstr>787.672</vt:lpwstr>
  </property>
  <property fmtid="{D5CDD505-2E9C-101B-9397-08002B2CF9AE}" pid="12" name="SendToEpades">
    <vt:lpwstr>OK(TC) - 2026/04/20 12:12</vt:lpwstr>
  </property>
  <property fmtid="{D5CDD505-2E9C-101B-9397-08002B2CF9AE}" pid="13" name="RegistreCheck">
    <vt:lpwstr>OK</vt:lpwstr>
  </property>
  <property fmtid="{D5CDD505-2E9C-101B-9397-08002B2CF9AE}" pid="14" name="Bookout">
    <vt:lpwstr>OK - 2026/04/20 15:11</vt:lpwstr>
  </property>
</Properties>
</file>