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99F1302" w14:textId="77777777" w:rsidTr="00C85D0F">
        <w:tblPrEx>
          <w:tblW w:w="9072" w:type="dxa"/>
          <w:tblCellMar>
            <w:left w:w="0" w:type="dxa"/>
            <w:right w:w="0" w:type="dxa"/>
          </w:tblCellMar>
          <w:tblLook w:val="01E0"/>
        </w:tblPrEx>
        <w:trPr>
          <w:trHeight w:hRule="exact" w:val="1418"/>
        </w:trPr>
        <w:tc>
          <w:tcPr>
            <w:tcW w:w="6804" w:type="dxa"/>
            <w:vAlign w:val="center"/>
          </w:tcPr>
          <w:p w:rsidR="00854CAC" w:rsidRPr="005B19A8" w:rsidP="00C85D0F" w14:paraId="1563F027" w14:textId="049D1DC2">
            <w:pPr>
              <w:pStyle w:val="EPName"/>
            </w:pPr>
            <w:r w:rsidRPr="005B19A8">
              <w:t>European Parliament</w:t>
            </w:r>
          </w:p>
          <w:p w:rsidR="00854CAC" w:rsidRPr="005B19A8" w:rsidP="00C85D0F" w14:paraId="3600BC9E" w14:textId="75877A0E">
            <w:pPr>
              <w:pStyle w:val="EPTerm"/>
            </w:pPr>
            <w:r w:rsidRPr="005B19A8">
              <w:t>2024-2029</w:t>
            </w:r>
          </w:p>
        </w:tc>
        <w:tc>
          <w:tcPr>
            <w:tcW w:w="2268" w:type="dxa"/>
          </w:tcPr>
          <w:p w:rsidR="00854CAC" w:rsidRPr="005B19A8" w:rsidP="00C85D0F" w14:paraId="5550D8EE" w14:textId="77777777">
            <w:pPr>
              <w:pStyle w:val="EPLogo"/>
            </w:pPr>
            <w:r w:rsidRPr="005B19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8889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5B19A8" w:rsidP="001746D0" w14:paraId="06A8E076" w14:textId="77777777">
      <w:pPr>
        <w:pStyle w:val="LineTop"/>
      </w:pPr>
    </w:p>
    <w:p w:rsidR="001746D0" w:rsidRPr="005B19A8" w:rsidP="001746D0" w14:paraId="17B7D334" w14:textId="6B4170C1">
      <w:pPr>
        <w:pStyle w:val="EPBody"/>
      </w:pPr>
      <w:r w:rsidRPr="005B19A8">
        <w:rPr>
          <w:rStyle w:val="HideTWBExt"/>
        </w:rPr>
        <w:t>&lt;</w:t>
      </w:r>
      <w:r w:rsidRPr="005B19A8">
        <w:rPr>
          <w:rStyle w:val="HideTWBExt"/>
          <w:i w:val="0"/>
        </w:rPr>
        <w:t>Commission</w:t>
      </w:r>
      <w:r w:rsidRPr="005B19A8">
        <w:rPr>
          <w:rStyle w:val="HideTWBExt"/>
        </w:rPr>
        <w:t>&gt;</w:t>
      </w:r>
      <w:r w:rsidRPr="005B19A8" w:rsidR="00173215">
        <w:rPr>
          <w:rStyle w:val="HideTWBInt"/>
          <w:i w:val="0"/>
        </w:rPr>
        <w:t>{BUDG}</w:t>
      </w:r>
      <w:r w:rsidRPr="005B19A8" w:rsidR="00264F28">
        <w:t>Committee on Budgets</w:t>
      </w:r>
      <w:r w:rsidRPr="005B19A8">
        <w:rPr>
          <w:rStyle w:val="HideTWBExt"/>
        </w:rPr>
        <w:t>&lt;/</w:t>
      </w:r>
      <w:r w:rsidRPr="005B19A8">
        <w:rPr>
          <w:rStyle w:val="HideTWBExt"/>
          <w:i w:val="0"/>
        </w:rPr>
        <w:t>Commission</w:t>
      </w:r>
      <w:r w:rsidRPr="005B19A8">
        <w:rPr>
          <w:rStyle w:val="HideTWBExt"/>
        </w:rPr>
        <w:t>&gt;</w:t>
      </w:r>
    </w:p>
    <w:p w:rsidR="001746D0" w:rsidRPr="005B19A8" w:rsidP="001746D0" w14:paraId="022E3E8C" w14:textId="77777777">
      <w:pPr>
        <w:pStyle w:val="LineBottom"/>
      </w:pPr>
    </w:p>
    <w:p w:rsidR="002E2F2E" w:rsidRPr="005B19A8" w14:paraId="43222D5E" w14:textId="7C47D81A">
      <w:pPr>
        <w:pStyle w:val="CoverReference"/>
      </w:pPr>
      <w:r w:rsidRPr="005B19A8">
        <w:rPr>
          <w:rStyle w:val="HideTWBExt"/>
          <w:b w:val="0"/>
        </w:rPr>
        <w:t>&lt;RefProc&gt;</w:t>
      </w:r>
      <w:r w:rsidRPr="005B19A8" w:rsidR="00162536">
        <w:t>2026/0212</w:t>
      </w:r>
      <w:r w:rsidRPr="005B19A8">
        <w:rPr>
          <w:rStyle w:val="HideTWBExt"/>
          <w:b w:val="0"/>
        </w:rPr>
        <w:t>&lt;/RefProc&gt;</w:t>
      </w:r>
      <w:r w:rsidRPr="005B19A8" w:rsidR="001F21C1">
        <w:rPr>
          <w:rStyle w:val="HideTWBExt"/>
          <w:b w:val="0"/>
        </w:rPr>
        <w:t>&lt;RefTypeProc&gt;</w:t>
      </w:r>
      <w:r w:rsidRPr="005B19A8" w:rsidR="00264F28">
        <w:t>(</w:t>
      </w:r>
      <w:r w:rsidRPr="005B19A8" w:rsidR="00162536">
        <w:t>COD</w:t>
      </w:r>
      <w:r w:rsidRPr="005B19A8" w:rsidR="00264F28">
        <w:t>)</w:t>
      </w:r>
      <w:r w:rsidRPr="005B19A8" w:rsidR="001F21C1">
        <w:rPr>
          <w:rStyle w:val="HideTWBExt"/>
          <w:b w:val="0"/>
        </w:rPr>
        <w:t>&lt;/RefTypeProc&gt;</w:t>
      </w:r>
    </w:p>
    <w:p w:rsidR="002E2F2E" w:rsidRPr="005B19A8" w14:paraId="113344F2" w14:textId="6EC59E01">
      <w:pPr>
        <w:pStyle w:val="CoverDate"/>
      </w:pPr>
      <w:r w:rsidRPr="005B19A8">
        <w:rPr>
          <w:rStyle w:val="HideTWBExt"/>
        </w:rPr>
        <w:t>&lt;Date&gt;</w:t>
      </w:r>
      <w:r w:rsidRPr="005B19A8" w:rsidR="00162536">
        <w:rPr>
          <w:rStyle w:val="HideTWBInt"/>
        </w:rPr>
        <w:t>{1</w:t>
      </w:r>
      <w:r w:rsidRPr="005B19A8" w:rsidR="00D9665E">
        <w:rPr>
          <w:rStyle w:val="HideTWBInt"/>
        </w:rPr>
        <w:t>9</w:t>
      </w:r>
      <w:r w:rsidRPr="005B19A8" w:rsidR="00162536">
        <w:rPr>
          <w:rStyle w:val="HideTWBInt"/>
        </w:rPr>
        <w:t>/10/2026}</w:t>
      </w:r>
      <w:r w:rsidRPr="005B19A8" w:rsidR="00162536">
        <w:t>1</w:t>
      </w:r>
      <w:r w:rsidRPr="005B19A8" w:rsidR="00D9665E">
        <w:t>9</w:t>
      </w:r>
      <w:r w:rsidRPr="005B19A8" w:rsidR="00162536">
        <w:t>.10.2026</w:t>
      </w:r>
      <w:r w:rsidRPr="005B19A8">
        <w:rPr>
          <w:rStyle w:val="HideTWBExt"/>
        </w:rPr>
        <w:t>&lt;/Date&gt;</w:t>
      </w:r>
    </w:p>
    <w:p w:rsidR="002E2F2E" w:rsidRPr="005B19A8" w14:paraId="76E8C191" w14:textId="513ACBF7">
      <w:pPr>
        <w:pStyle w:val="CoverDocType24a"/>
      </w:pPr>
      <w:r w:rsidRPr="005B19A8">
        <w:rPr>
          <w:rStyle w:val="HideTWBExt"/>
          <w:b w:val="0"/>
        </w:rPr>
        <w:t>&lt;TitreType&gt;</w:t>
      </w:r>
      <w:r w:rsidRPr="005B19A8" w:rsidR="00264F28">
        <w:t>DRAFT BUDGETARY ASSESSMENT</w:t>
      </w:r>
      <w:r w:rsidRPr="005B19A8">
        <w:rPr>
          <w:rStyle w:val="HideTWBExt"/>
          <w:b w:val="0"/>
        </w:rPr>
        <w:t>&lt;/TitreType&gt;</w:t>
      </w:r>
    </w:p>
    <w:p w:rsidR="002E2F2E" w:rsidRPr="005B19A8" w14:paraId="5A56C6B8" w14:textId="059DCFA8">
      <w:pPr>
        <w:pStyle w:val="CoverNormal24a"/>
      </w:pPr>
      <w:r w:rsidRPr="005B19A8">
        <w:rPr>
          <w:rStyle w:val="HideTWBExt"/>
        </w:rPr>
        <w:t>&lt;CommissionResp&gt;</w:t>
      </w:r>
      <w:r w:rsidRPr="005B19A8" w:rsidR="00264F28">
        <w:t>of the Committee on Budgets</w:t>
      </w:r>
      <w:r w:rsidRPr="005B19A8">
        <w:rPr>
          <w:rStyle w:val="HideTWBExt"/>
        </w:rPr>
        <w:t>&lt;/CommissionResp&gt;</w:t>
      </w:r>
    </w:p>
    <w:p w:rsidR="002E2F2E" w:rsidRPr="005B19A8" w14:paraId="4E12622D" w14:textId="2DE363AC">
      <w:pPr>
        <w:pStyle w:val="CoverNormal24a"/>
      </w:pPr>
      <w:r w:rsidRPr="005B19A8">
        <w:rPr>
          <w:rStyle w:val="HideTWBExt"/>
        </w:rPr>
        <w:t>&lt;CommissionInt&gt;</w:t>
      </w:r>
      <w:r w:rsidRPr="005B19A8" w:rsidR="00264F28">
        <w:t xml:space="preserve">for the </w:t>
      </w:r>
      <w:r w:rsidRPr="005B19A8" w:rsidR="00162536">
        <w:t>Committee on the Environment, Climate and Food Safety</w:t>
      </w:r>
      <w:r w:rsidRPr="005B19A8">
        <w:rPr>
          <w:rStyle w:val="HideTWBExt"/>
        </w:rPr>
        <w:t>&lt;/CommissionInt&gt;</w:t>
      </w:r>
    </w:p>
    <w:p w:rsidR="002E2F2E" w:rsidRPr="005B19A8" w14:paraId="324D3051" w14:textId="1B29A517">
      <w:pPr>
        <w:pStyle w:val="CoverNormal"/>
      </w:pPr>
      <w:r w:rsidRPr="005B19A8">
        <w:rPr>
          <w:rStyle w:val="HideTWBExt"/>
        </w:rPr>
        <w:t>&lt;Titre&gt;</w:t>
      </w:r>
      <w:r w:rsidRPr="005B19A8" w:rsidR="00162536">
        <w:t xml:space="preserve">on the proposal for a directive of the European Parliament and of the Council amending Directive 2003/87/EC and Decision (EU) 2015/1814 as regards driving competitiveness and cost-effective decarbonisation </w:t>
      </w:r>
      <w:r w:rsidRPr="005B19A8">
        <w:rPr>
          <w:rStyle w:val="HideTWBExt"/>
        </w:rPr>
        <w:t>&lt;/Titre&gt;</w:t>
      </w:r>
    </w:p>
    <w:p w:rsidR="002E2F2E" w:rsidRPr="005B19A8" w14:paraId="56435057" w14:textId="69679F41">
      <w:pPr>
        <w:pStyle w:val="CoverNormal24a"/>
      </w:pPr>
      <w:r w:rsidRPr="005B19A8">
        <w:rPr>
          <w:rStyle w:val="HideTWBExt"/>
        </w:rPr>
        <w:t>&lt;DocRef&gt;</w:t>
      </w:r>
      <w:r w:rsidRPr="005B19A8" w:rsidR="00264F28">
        <w:t>(</w:t>
      </w:r>
      <w:r w:rsidRPr="005B19A8" w:rsidR="00162536">
        <w:t>COM(2026)0616</w:t>
      </w:r>
      <w:r w:rsidRPr="005B19A8" w:rsidR="00264F28">
        <w:t xml:space="preserve"> </w:t>
      </w:r>
      <w:r w:rsidRPr="005B19A8" w:rsidR="00162536">
        <w:t>–</w:t>
      </w:r>
      <w:r w:rsidRPr="005B19A8" w:rsidR="00264F28">
        <w:t xml:space="preserve"> </w:t>
      </w:r>
      <w:r w:rsidRPr="005B19A8" w:rsidR="00162536">
        <w:t>C10</w:t>
      </w:r>
      <w:r w:rsidRPr="005B19A8" w:rsidR="00162536">
        <w:noBreakHyphen/>
        <w:t>0188/2026</w:t>
      </w:r>
      <w:r w:rsidRPr="005B19A8" w:rsidR="00264F28">
        <w:t xml:space="preserve"> </w:t>
      </w:r>
      <w:r w:rsidRPr="005B19A8" w:rsidR="00162536">
        <w:t>–</w:t>
      </w:r>
      <w:r w:rsidRPr="005B19A8" w:rsidR="00264F28">
        <w:t xml:space="preserve"> </w:t>
      </w:r>
      <w:r w:rsidRPr="005B19A8" w:rsidR="00162536">
        <w:t>2026/0212</w:t>
      </w:r>
      <w:r w:rsidRPr="005B19A8" w:rsidR="00264F28">
        <w:t>(</w:t>
      </w:r>
      <w:r w:rsidRPr="005B19A8" w:rsidR="00162536">
        <w:t>COD</w:t>
      </w:r>
      <w:r w:rsidRPr="005B19A8" w:rsidR="00264F28">
        <w:t>))</w:t>
      </w:r>
      <w:r w:rsidRPr="005B19A8">
        <w:rPr>
          <w:rStyle w:val="HideTWBExt"/>
        </w:rPr>
        <w:t>&lt;/DocRef&gt;</w:t>
      </w:r>
    </w:p>
    <w:p w:rsidR="00A72C35" w:rsidRPr="005B19A8" w:rsidP="00FC42F1" w14:paraId="6F6E0D4B" w14:textId="0EDBAFF4">
      <w:pPr>
        <w:pStyle w:val="CoverNormal24a"/>
      </w:pPr>
      <w:r w:rsidRPr="005B19A8">
        <w:t>Rapporteur for budgetary assessment:</w:t>
      </w:r>
      <w:r w:rsidRPr="005B19A8" w:rsidR="002E2F2E">
        <w:t xml:space="preserve"> </w:t>
      </w:r>
      <w:r w:rsidRPr="005B19A8" w:rsidR="002E2F2E">
        <w:rPr>
          <w:rStyle w:val="HideTWBExt"/>
        </w:rPr>
        <w:t>&lt;Depute&gt;</w:t>
      </w:r>
      <w:r w:rsidRPr="005B19A8" w:rsidR="00162536">
        <w:t>Danuše Nerudová</w:t>
      </w:r>
      <w:r w:rsidRPr="005B19A8" w:rsidR="002E2F2E">
        <w:rPr>
          <w:rStyle w:val="HideTWBExt"/>
        </w:rPr>
        <w:t>&lt;/Depute&gt;</w:t>
      </w:r>
    </w:p>
    <w:p w:rsidR="002E2F2E" w:rsidRPr="005B19A8" w:rsidP="00E856D2" w14:paraId="6C00E177" w14:textId="386CC6CE">
      <w:pPr>
        <w:widowControl/>
        <w:tabs>
          <w:tab w:val="center" w:pos="4677"/>
        </w:tabs>
      </w:pPr>
      <w:r w:rsidRPr="005B19A8">
        <w:br w:type="page"/>
      </w:r>
      <w:r w:rsidRPr="005B19A8" w:rsidR="00264F28">
        <w:t>PA_LegEvaluation</w:t>
      </w:r>
    </w:p>
    <w:p w:rsidR="002E2F2E" w:rsidRPr="005B19A8" w:rsidP="00757C4C" w14:paraId="78D68FBB" w14:textId="4AE00430">
      <w:pPr>
        <w:pStyle w:val="PageHeadingNotTOC"/>
      </w:pPr>
      <w:r w:rsidRPr="005B19A8">
        <w:br w:type="page"/>
      </w:r>
      <w:r w:rsidRPr="005B19A8" w:rsidR="00264F28">
        <w:t>BUDGETARY ASSESSMENT</w:t>
      </w:r>
    </w:p>
    <w:p w:rsidR="00757C4C" w:rsidRPr="005B19A8" w:rsidP="00757C4C" w14:paraId="5A5502BA" w14:textId="7F348C8F">
      <w:pPr>
        <w:pStyle w:val="NormalBold"/>
      </w:pPr>
      <w:r w:rsidRPr="005B19A8">
        <w:t xml:space="preserve">for the </w:t>
      </w:r>
      <w:r w:rsidRPr="005B19A8" w:rsidR="00162536">
        <w:t>Committee on the Environment, Climate and Food Safety</w:t>
      </w:r>
      <w:r w:rsidRPr="005B19A8">
        <w:t xml:space="preserve"> </w:t>
      </w:r>
      <w:r w:rsidRPr="005B19A8" w:rsidR="00162536">
        <w:t xml:space="preserve">on the proposal for a directive of the European Parliament and of the Council amending Directive 2003/87/EC and Decision (EU) 2015/1814 as regards driving competitiveness and cost-effective decarbonisation </w:t>
      </w:r>
    </w:p>
    <w:p w:rsidR="00006F54" w:rsidRPr="005B19A8" w:rsidP="000B5F98" w14:paraId="0A5674E9" w14:textId="27E15B61">
      <w:pPr>
        <w:pStyle w:val="NormalBold"/>
        <w:spacing w:after="240"/>
      </w:pPr>
      <w:r w:rsidRPr="005B19A8">
        <w:t>(</w:t>
      </w:r>
      <w:r w:rsidRPr="005B19A8" w:rsidR="00162536">
        <w:t>COM(2026)0616</w:t>
      </w:r>
      <w:r w:rsidRPr="005B19A8">
        <w:t xml:space="preserve"> </w:t>
      </w:r>
      <w:r w:rsidRPr="005B19A8" w:rsidR="00162536">
        <w:t>–</w:t>
      </w:r>
      <w:r w:rsidRPr="005B19A8">
        <w:t xml:space="preserve"> </w:t>
      </w:r>
      <w:r w:rsidRPr="005B19A8" w:rsidR="00162536">
        <w:t>C10</w:t>
      </w:r>
      <w:r w:rsidRPr="005B19A8" w:rsidR="00162536">
        <w:noBreakHyphen/>
        <w:t>0188/2026</w:t>
      </w:r>
      <w:r w:rsidRPr="005B19A8">
        <w:t xml:space="preserve"> </w:t>
      </w:r>
      <w:r w:rsidRPr="005B19A8" w:rsidR="00162536">
        <w:t>–</w:t>
      </w:r>
      <w:r w:rsidRPr="005B19A8">
        <w:t xml:space="preserve"> </w:t>
      </w:r>
      <w:r w:rsidRPr="005B19A8" w:rsidR="00162536">
        <w:t>2026/0212</w:t>
      </w:r>
      <w:r w:rsidRPr="005B19A8">
        <w:t>(</w:t>
      </w:r>
      <w:r w:rsidRPr="005B19A8" w:rsidR="00162536">
        <w:t>COD</w:t>
      </w:r>
      <w:r w:rsidRPr="005B19A8">
        <w:t>))</w:t>
      </w:r>
    </w:p>
    <w:p w:rsidR="00AE79AF" w:rsidRPr="005B19A8" w:rsidP="000B5F98" w14:paraId="31CFD23B" w14:textId="56EE2C3C">
      <w:pPr>
        <w:pStyle w:val="Normal12a"/>
      </w:pPr>
      <w:r w:rsidRPr="005B19A8">
        <w:rPr>
          <w:rStyle w:val="HideTWBExt"/>
        </w:rPr>
        <w:t>&lt;Intro&gt;</w:t>
      </w:r>
      <w:r w:rsidRPr="005B19A8" w:rsidR="000B5F98">
        <w:t>The Committee on Budgets has carried out a budgetary assessment of the proposal under Rule 58 of the Rules of Procedure and has reached the following conclusions:</w:t>
      </w:r>
      <w:r w:rsidRPr="005B19A8">
        <w:rPr>
          <w:rStyle w:val="HideTWBExt"/>
        </w:rPr>
        <w:t>&lt;/Intro&gt;</w:t>
      </w:r>
    </w:p>
    <w:p w:rsidR="000B5F98" w:rsidRPr="005B19A8" w:rsidP="000B5F98" w14:paraId="6CDA1B1F" w14:textId="77777777">
      <w:pPr>
        <w:spacing w:before="240" w:after="240"/>
      </w:pPr>
      <w:r w:rsidRPr="005B19A8">
        <w:rPr>
          <w:i/>
        </w:rPr>
        <w:t>The Committee on Budgets</w:t>
      </w:r>
      <w:r w:rsidRPr="005B19A8">
        <w:t>,</w:t>
      </w:r>
    </w:p>
    <w:p w:rsidR="000B5F98" w:rsidRPr="005B19A8" w:rsidP="00311D07" w14:paraId="064F6B7A" w14:textId="5166353A">
      <w:pPr>
        <w:spacing w:after="240"/>
        <w:ind w:left="567" w:hanging="567"/>
        <w:jc w:val="both"/>
      </w:pPr>
      <w:r w:rsidRPr="005B19A8">
        <w:t>A.</w:t>
      </w:r>
      <w:r w:rsidRPr="005B19A8">
        <w:tab/>
      </w:r>
      <w:r w:rsidRPr="005B19A8">
        <w:t>whereas the estimated financial impact of the proposal on the Union budget for the period 2028-2034 amounts to EUR 51.869 million, of which EUR 22.4 million in operational expenditure from the European Competitiveness Fund (ECF) under Heading 2 and EUR 29.469 million in administrative expenditure under Heading 4;</w:t>
      </w:r>
    </w:p>
    <w:p w:rsidR="000B5F98" w:rsidRPr="005B19A8" w:rsidP="00311D07" w14:paraId="79FD164C" w14:textId="1C17A01D">
      <w:pPr>
        <w:spacing w:after="240"/>
        <w:ind w:left="567" w:hanging="567"/>
        <w:jc w:val="both"/>
      </w:pPr>
      <w:r w:rsidRPr="005B19A8">
        <w:t>B.</w:t>
      </w:r>
      <w:r w:rsidRPr="005B19A8">
        <w:tab/>
      </w:r>
      <w:r w:rsidRPr="005B19A8">
        <w:t>whereas the implementation of the proposal would require the recruitment of 168 additional full-time equivalent (FTE) staff, of which 26 would be financed by the Union budget and 142 financed from fees;</w:t>
      </w:r>
    </w:p>
    <w:p w:rsidR="000B5F98" w:rsidRPr="005B19A8" w:rsidP="00311D07" w14:paraId="7D4D4B7B" w14:textId="4C20A99C">
      <w:pPr>
        <w:spacing w:after="240"/>
        <w:ind w:left="567" w:hanging="567"/>
        <w:jc w:val="both"/>
      </w:pPr>
      <w:r w:rsidRPr="005B19A8">
        <w:t>C.</w:t>
      </w:r>
      <w:r w:rsidRPr="005B19A8">
        <w:tab/>
      </w:r>
      <w:r w:rsidRPr="005B19A8">
        <w:t xml:space="preserve">whereas the proposal would generate additional streams of external assigned revenue from EU ETS funds to finance permanent carbon removals into the EU ETS, a subsidy to the European Maritime Safety Agency (EMSA), and the Union Registry, which is currently financed from the EU budget; </w:t>
      </w:r>
    </w:p>
    <w:p w:rsidR="000B5F98" w:rsidRPr="005B19A8" w:rsidP="00311D07" w14:paraId="050885B8" w14:textId="7C7914D2">
      <w:pPr>
        <w:spacing w:after="240"/>
        <w:ind w:left="567" w:hanging="567"/>
        <w:jc w:val="both"/>
      </w:pPr>
      <w:r w:rsidRPr="005B19A8">
        <w:t>D.</w:t>
      </w:r>
      <w:r w:rsidRPr="005B19A8">
        <w:tab/>
      </w:r>
      <w:r w:rsidRPr="005B19A8">
        <w:t>whereas the proposal for a new Own Resources Decision (ORD), which forms part of the 2028-2034 MFF package, introduces an ETS-based own resource corresponding to 30 % of Member States’ auction revenues;</w:t>
      </w:r>
    </w:p>
    <w:p w:rsidR="000B5F98" w:rsidRPr="005B19A8" w:rsidP="00311D07" w14:paraId="6B33DFA4" w14:textId="6F6478BE">
      <w:pPr>
        <w:spacing w:after="240"/>
        <w:ind w:left="567" w:hanging="567"/>
        <w:jc w:val="both"/>
      </w:pPr>
      <w:r w:rsidRPr="005B19A8">
        <w:t>E.</w:t>
      </w:r>
      <w:r w:rsidRPr="005B19A8">
        <w:tab/>
      </w:r>
      <w:r w:rsidRPr="005B19A8">
        <w:t>whereas, in its fiche no. 54 of 3 September 2026, the Commission estimated that the revision of the EU ETS would increase the revenue of the proposed ETS-based own resource by EUR 728.3 million, or 7.6%;</w:t>
      </w:r>
    </w:p>
    <w:p w:rsidR="000B5F98" w:rsidRPr="005B19A8" w:rsidP="00311D07" w14:paraId="61CA01F4" w14:textId="4EAA1E97">
      <w:pPr>
        <w:spacing w:after="240"/>
        <w:ind w:left="567" w:hanging="567"/>
        <w:jc w:val="both"/>
      </w:pPr>
      <w:r w:rsidRPr="005B19A8">
        <w:t>1.</w:t>
      </w:r>
      <w:r w:rsidRPr="005B19A8">
        <w:tab/>
      </w:r>
      <w:r w:rsidRPr="005B19A8">
        <w:t>Notes that the estimated financial impact of the proposal on the Union voted budget and on the MFF ceilings is limited, with most of the resource needs financed through external assigned revenue; recalls that the estimated impact on expenditure and staffing for post-2027 remains subject to the outcome of the negotiations on the next Multiannual Financial Framework (MFF) and thereafter of the annual budgetary procedure;</w:t>
      </w:r>
    </w:p>
    <w:p w:rsidR="000B5F98" w:rsidRPr="005B19A8" w:rsidP="00311D07" w14:paraId="7E1A8957" w14:textId="670F3D28">
      <w:pPr>
        <w:spacing w:after="240"/>
        <w:ind w:left="567" w:hanging="567"/>
        <w:jc w:val="both"/>
      </w:pPr>
      <w:r w:rsidRPr="005B19A8">
        <w:t>2.</w:t>
      </w:r>
      <w:r w:rsidRPr="005B19A8">
        <w:tab/>
      </w:r>
      <w:r w:rsidRPr="005B19A8">
        <w:t>Insists on the adequacy between tasks and resources; stresses in this regard that the additional responsibilities foreseen for the European Climate, Infrastructure and Environment Agency (CINEA) and for the European Maritime Safety Agency (EMSA) must be matched by sufficient human and financial resources;</w:t>
      </w:r>
    </w:p>
    <w:p w:rsidR="000B5F98" w:rsidRPr="005B19A8" w:rsidP="00311D07" w14:paraId="206D9E55" w14:textId="65F79B57">
      <w:pPr>
        <w:spacing w:after="240"/>
        <w:ind w:left="567" w:hanging="567"/>
        <w:jc w:val="both"/>
      </w:pPr>
      <w:r w:rsidRPr="005B19A8">
        <w:t>3.</w:t>
      </w:r>
      <w:r w:rsidRPr="005B19A8">
        <w:tab/>
      </w:r>
      <w:r w:rsidRPr="005B19A8">
        <w:t xml:space="preserve">Welcomes the continuation of the Modernisation Fund and of the solidarity mechanism; notes with concern the relative decrease of the resources allocated for the Modernisation </w:t>
      </w:r>
      <w:r w:rsidRPr="005B19A8">
        <w:t>Fund for which the allocation of revenues from 2% of the Union-wide quantity of allowances auctioned is proposed, since insufficient funding available for the Modernisation Fund will create additional strain on the limited resources available in the next MFF for the investments in the scope of the fund; regrets the proposed reduction after 18 months of the amount reserved for Member States with a GDP per capita below 75% of the Union average under the Investment Booster;</w:t>
      </w:r>
    </w:p>
    <w:p w:rsidR="000B5F98" w:rsidRPr="005B19A8" w:rsidP="00311D07" w14:paraId="0280B246" w14:textId="0A7FDAC0">
      <w:pPr>
        <w:spacing w:after="240"/>
        <w:ind w:left="567" w:hanging="567"/>
        <w:jc w:val="both"/>
      </w:pPr>
      <w:r w:rsidRPr="005B19A8">
        <w:t>4.</w:t>
      </w:r>
      <w:r w:rsidRPr="005B19A8">
        <w:tab/>
      </w:r>
      <w:r w:rsidRPr="005B19A8">
        <w:t>Welcomes the proposed minimum allocation of Member States’ revenues generated from the auctioning of allowances for the decarbonisation of ETS sectors; calls on the co-legislators to consider further increasing this allocation;</w:t>
      </w:r>
    </w:p>
    <w:p w:rsidR="000B5F98" w:rsidRPr="005B19A8" w:rsidP="00311D07" w14:paraId="2C572647" w14:textId="1448DD64">
      <w:pPr>
        <w:spacing w:after="240"/>
        <w:ind w:left="567" w:hanging="567"/>
        <w:jc w:val="both"/>
      </w:pPr>
      <w:r w:rsidRPr="005B19A8">
        <w:t>5.</w:t>
      </w:r>
      <w:r w:rsidRPr="005B19A8">
        <w:tab/>
      </w:r>
      <w:r w:rsidRPr="005B19A8">
        <w:t>Reaffirms Parliament’s strong commitment to the introduction of new own resources, not only for NGEU debt repayment but also to finance the Union’s enhanced policy ambitions; recalls the position of the European Parliament in its MFF interim report, which supports the broader basket approach; reiterates Parliament’s position regarding the need to introduce a balanced basket of genuine, fair and sustainable new own resources of at least EUR 60 billion per year as an essential condition for an ambitious MFF for the years 2028 to 2034; highlights, in this context, that the Parliament proposed three new own resources in addition to the Commission’s proposals: a digital levy, a levy on online gambling, and a levy on crypto assets; calls on the Council and the Commission to fully take into account Parliament’s proposals in the ongoing discussions on the next MFF and on the future own resources system, with a view to ensuring predictable Union revenue commensurate with the Union’s priorities;</w:t>
      </w:r>
    </w:p>
    <w:p w:rsidR="000B5F98" w:rsidRPr="005B19A8" w:rsidP="00311D07" w14:paraId="6C104D10" w14:textId="243CE314">
      <w:pPr>
        <w:spacing w:after="240"/>
        <w:ind w:left="567" w:hanging="567"/>
        <w:jc w:val="both"/>
      </w:pPr>
      <w:r w:rsidRPr="005B19A8">
        <w:t>6.</w:t>
      </w:r>
      <w:r w:rsidRPr="005B19A8">
        <w:tab/>
      </w:r>
      <w:r w:rsidRPr="005B19A8">
        <w:t>Regrets that the Legislative Financial and Digital Statement (LFDS) accompanying the proposal does not quantify the impact of the proposal on the proposed ETS-based own resource; calls on the Commission to provide estimations of ETS 1 auction proceeds for the period 2028-2034;</w:t>
      </w:r>
    </w:p>
    <w:p w:rsidR="000B5F98" w:rsidRPr="005B19A8" w:rsidP="00311D07" w14:paraId="0A5591E6" w14:textId="6AE9BE78">
      <w:pPr>
        <w:spacing w:after="240"/>
        <w:ind w:left="567" w:hanging="567"/>
        <w:jc w:val="both"/>
      </w:pPr>
      <w:r w:rsidRPr="005B19A8">
        <w:t>7.</w:t>
      </w:r>
      <w:r w:rsidRPr="005B19A8">
        <w:tab/>
      </w:r>
      <w:r w:rsidRPr="005B19A8">
        <w:t>Underlines that the net impact on Union revenue, should an ETS-based own resource be introduced, remains uncertain, as the proposal continues to reduce the number of allowances available for auctioning, while its effect on the carbon price depends on market developments and on the extension of the scope of the EU ETS to additional sectors such as waste incineration;</w:t>
      </w:r>
    </w:p>
    <w:p w:rsidR="000B5F98" w:rsidRPr="005B19A8" w:rsidP="00311D07" w14:paraId="0F20AD04" w14:textId="3FD8600E">
      <w:pPr>
        <w:spacing w:after="240"/>
        <w:ind w:left="567" w:hanging="567"/>
        <w:jc w:val="both"/>
      </w:pPr>
      <w:r w:rsidRPr="005B19A8">
        <w:t>8.</w:t>
      </w:r>
      <w:r w:rsidRPr="005B19A8">
        <w:tab/>
      </w:r>
      <w:r w:rsidRPr="005B19A8">
        <w:t>Recalls that the EU ETS is first and foremost a climate policy tool, whose primary objective is to reduce GHG emissions and not to generate revenue; considers, therefore, that it should not be assessed on that basis;</w:t>
      </w:r>
    </w:p>
    <w:p w:rsidR="000B5F98" w:rsidRPr="005B19A8" w:rsidP="00311D07" w14:paraId="59C890E6" w14:textId="2E1D948B">
      <w:pPr>
        <w:spacing w:after="240"/>
        <w:ind w:left="567" w:hanging="567"/>
        <w:jc w:val="both"/>
      </w:pPr>
      <w:r w:rsidRPr="005B19A8">
        <w:t>9.</w:t>
      </w:r>
      <w:r w:rsidRPr="005B19A8">
        <w:tab/>
      </w:r>
      <w:r w:rsidRPr="005B19A8">
        <w:t>Considers that the proposal is compatible with the MFF, the system of own resources and the corresponding IIA; determines its overall compatibility with the budgetary principles established in the Financial Regulation</w:t>
      </w:r>
      <w:r>
        <w:rPr>
          <w:vertAlign w:val="superscript"/>
        </w:rPr>
        <w:footnoteReference w:id="2"/>
      </w:r>
      <w:r w:rsidRPr="005B19A8">
        <w:t xml:space="preserve">. </w:t>
      </w:r>
    </w:p>
    <w:p w:rsidR="00C8553D" w:rsidRPr="005B19A8" w:rsidP="00311D07" w14:paraId="1D8CE56B" w14:textId="77777777">
      <w:pPr>
        <w:ind w:left="567" w:hanging="567"/>
        <w:sectPr w:rsidSect="00D617A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5B19A8" w:rsidP="00FE24DE" w14:paraId="414A0074" w14:textId="401F221F">
      <w:pPr>
        <w:pStyle w:val="PageHeadingNotTOC"/>
      </w:pPr>
      <w:r w:rsidRPr="005B19A8">
        <w:t>AMENDMENT</w:t>
      </w:r>
    </w:p>
    <w:p w:rsidR="00BF0AFC" w:rsidRPr="005B19A8" w:rsidP="00825069" w14:paraId="4F004006" w14:textId="2BF04BDA">
      <w:pPr>
        <w:pStyle w:val="Normal12a"/>
      </w:pPr>
      <w:r w:rsidRPr="005B19A8">
        <w:t xml:space="preserve">As part of its budgetary assessment, the Committee on Budgets also submits the following amendments to the </w:t>
      </w:r>
      <w:r w:rsidRPr="005B19A8" w:rsidR="00162536">
        <w:t>proposal</w:t>
      </w:r>
      <w:r w:rsidRPr="005B19A8">
        <w:t>:</w:t>
      </w:r>
    </w:p>
    <w:p w:rsidR="002A78FD" w:rsidRPr="005B19A8" w:rsidP="002A78FD" w14:paraId="02BD4D1B" w14:textId="484FCD96">
      <w:pPr>
        <w:pStyle w:val="AmNumberTabs"/>
        <w:keepNext/>
      </w:pPr>
      <w:r w:rsidRPr="005B19A8">
        <w:rPr>
          <w:rStyle w:val="HideTWBExt"/>
          <w:b w:val="0"/>
        </w:rPr>
        <w:t>&lt;RepeatBlock-Amend&gt;</w:t>
      </w:r>
      <w:r w:rsidRPr="005B19A8">
        <w:rPr>
          <w:rStyle w:val="HideTWBExt"/>
          <w:b w:val="0"/>
        </w:rPr>
        <w:t>&lt;Amend&gt;</w:t>
      </w:r>
      <w:r w:rsidRPr="005B19A8">
        <w:t>Amendment</w:t>
      </w:r>
      <w:r w:rsidRPr="005B19A8">
        <w:tab/>
      </w:r>
      <w:r w:rsidRPr="005B19A8">
        <w:tab/>
      </w:r>
      <w:r w:rsidRPr="005B19A8">
        <w:rPr>
          <w:rStyle w:val="HideTWBExt"/>
          <w:b w:val="0"/>
        </w:rPr>
        <w:t>&lt;NumAm&gt;</w:t>
      </w:r>
      <w:r w:rsidRPr="005B19A8" w:rsidR="004F7521">
        <w:t>1</w:t>
      </w:r>
      <w:r w:rsidRPr="005B19A8">
        <w:rPr>
          <w:rStyle w:val="HideTWBExt"/>
          <w:b w:val="0"/>
        </w:rPr>
        <w:t>&lt;/NumAm&gt;</w:t>
      </w:r>
    </w:p>
    <w:p w:rsidR="0035376B" w:rsidRPr="005B19A8" w:rsidP="002A78FD" w14:paraId="448AE568" w14:textId="77777777">
      <w:pPr>
        <w:pStyle w:val="AmNumberTabs"/>
        <w:keepNext/>
        <w:rPr>
          <w:rFonts w:ascii="Arial" w:hAnsi="Arial"/>
          <w:noProof/>
          <w:vanish/>
          <w:color w:val="000080"/>
          <w:sz w:val="20"/>
        </w:rPr>
      </w:pPr>
    </w:p>
    <w:p w:rsidR="002A78FD" w:rsidRPr="005B19A8" w:rsidP="002A78FD" w14:paraId="3343B12B" w14:textId="77777777">
      <w:pPr>
        <w:pStyle w:val="NormalBold12b"/>
        <w:keepNext/>
      </w:pPr>
      <w:r w:rsidRPr="005B19A8">
        <w:rPr>
          <w:rStyle w:val="HideTWBExt"/>
          <w:b w:val="0"/>
        </w:rPr>
        <w:t>&lt;DocAmend&gt;</w:t>
      </w:r>
      <w:r w:rsidRPr="005B19A8">
        <w:t>Proposal for a directive</w:t>
      </w:r>
      <w:r w:rsidRPr="005B19A8">
        <w:rPr>
          <w:rStyle w:val="HideTWBExt"/>
          <w:b w:val="0"/>
        </w:rPr>
        <w:t>&lt;/DocAmend&gt;</w:t>
      </w:r>
    </w:p>
    <w:p w:rsidR="002A78FD" w:rsidRPr="005B19A8" w:rsidP="00097ABF" w14:paraId="55966179" w14:textId="5D894D56">
      <w:pPr>
        <w:pStyle w:val="NormalBold"/>
      </w:pPr>
      <w:r w:rsidRPr="005B19A8">
        <w:rPr>
          <w:rStyle w:val="HideTWBExt"/>
          <w:b w:val="0"/>
        </w:rPr>
        <w:t>&lt;Article&gt;</w:t>
      </w:r>
      <w:r w:rsidRPr="005B19A8">
        <w:t>Recital 65</w:t>
      </w:r>
      <w:r w:rsidRPr="005B19A8">
        <w:rPr>
          <w:rStyle w:val="HideTWBExt"/>
          <w:b w:val="0"/>
        </w:rPr>
        <w:t>&lt;/Article&gt;</w:t>
      </w:r>
    </w:p>
    <w:tbl>
      <w:tblPr>
        <w:tblW w:w="0" w:type="dxa"/>
        <w:jc w:val="center"/>
        <w:tblLayout w:type="fixed"/>
        <w:tblCellMar>
          <w:left w:w="340" w:type="dxa"/>
          <w:right w:w="340" w:type="dxa"/>
        </w:tblCellMar>
        <w:tblLook w:val="04A0"/>
      </w:tblPr>
      <w:tblGrid>
        <w:gridCol w:w="4876"/>
        <w:gridCol w:w="4876"/>
      </w:tblGrid>
      <w:tr w14:paraId="0CDE259B" w14:textId="77777777" w:rsidTr="006E3663">
        <w:tblPrEx>
          <w:tblW w:w="0" w:type="dxa"/>
          <w:jc w:val="center"/>
          <w:tblLayout w:type="fixed"/>
          <w:tblCellMar>
            <w:left w:w="340" w:type="dxa"/>
            <w:right w:w="340" w:type="dxa"/>
          </w:tblCellMar>
          <w:tblLook w:val="04A0"/>
        </w:tblPrEx>
        <w:trPr>
          <w:jc w:val="center"/>
        </w:trPr>
        <w:tc>
          <w:tcPr>
            <w:tcW w:w="9752" w:type="dxa"/>
            <w:gridSpan w:val="2"/>
          </w:tcPr>
          <w:p w:rsidR="002A78FD" w:rsidRPr="005B19A8" w:rsidP="006E3663" w14:paraId="17D621DF" w14:textId="77777777">
            <w:pPr>
              <w:keepNext/>
            </w:pPr>
          </w:p>
        </w:tc>
      </w:tr>
      <w:tr w14:paraId="5D42B86A" w14:textId="77777777" w:rsidTr="006E3663">
        <w:tblPrEx>
          <w:tblW w:w="0" w:type="dxa"/>
          <w:jc w:val="center"/>
          <w:tblLayout w:type="fixed"/>
          <w:tblCellMar>
            <w:left w:w="340" w:type="dxa"/>
            <w:right w:w="340" w:type="dxa"/>
          </w:tblCellMar>
          <w:tblLook w:val="04A0"/>
        </w:tblPrEx>
        <w:trPr>
          <w:jc w:val="center"/>
        </w:trPr>
        <w:tc>
          <w:tcPr>
            <w:tcW w:w="4876" w:type="dxa"/>
            <w:hideMark/>
          </w:tcPr>
          <w:p w:rsidR="002A78FD" w:rsidRPr="005B19A8" w:rsidP="006E3663" w14:paraId="41556AA0" w14:textId="77777777">
            <w:pPr>
              <w:pStyle w:val="AmColumnHeading"/>
              <w:keepNext/>
            </w:pPr>
            <w:r w:rsidRPr="005B19A8">
              <w:t>Present text</w:t>
            </w:r>
          </w:p>
        </w:tc>
        <w:tc>
          <w:tcPr>
            <w:tcW w:w="4876" w:type="dxa"/>
            <w:hideMark/>
          </w:tcPr>
          <w:p w:rsidR="002A78FD" w:rsidRPr="005B19A8" w:rsidP="006E3663" w14:paraId="04E84243" w14:textId="77777777">
            <w:pPr>
              <w:pStyle w:val="AmColumnHeading"/>
              <w:keepNext/>
            </w:pPr>
            <w:r w:rsidRPr="005B19A8">
              <w:t>Amendment</w:t>
            </w:r>
          </w:p>
        </w:tc>
      </w:tr>
      <w:tr w14:paraId="2FBB9C4E" w14:textId="77777777" w:rsidTr="006E3663">
        <w:tblPrEx>
          <w:tblW w:w="0" w:type="dxa"/>
          <w:jc w:val="center"/>
          <w:tblLayout w:type="fixed"/>
          <w:tblCellMar>
            <w:left w:w="340" w:type="dxa"/>
            <w:right w:w="340" w:type="dxa"/>
          </w:tblCellMar>
          <w:tblLook w:val="04A0"/>
        </w:tblPrEx>
        <w:trPr>
          <w:jc w:val="center"/>
        </w:trPr>
        <w:tc>
          <w:tcPr>
            <w:tcW w:w="4876" w:type="dxa"/>
            <w:hideMark/>
          </w:tcPr>
          <w:p w:rsidR="002A78FD" w:rsidRPr="005B19A8" w:rsidP="006E3663" w14:paraId="63A99D90" w14:textId="7F33785D">
            <w:pPr>
              <w:pStyle w:val="Normal6a"/>
            </w:pPr>
            <w:r w:rsidRPr="005B19A8">
              <w:t xml:space="preserve">(65) </w:t>
            </w:r>
            <w:r w:rsidRPr="005B19A8">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5B19A8">
              <w:rPr>
                <w:b/>
                <w:bCs/>
                <w:i/>
                <w:iCs/>
              </w:rPr>
              <w:t>2</w:t>
            </w:r>
            <w:r w:rsidRPr="005B19A8">
              <w:t>,</w:t>
            </w:r>
            <w:r w:rsidRPr="005B19A8">
              <w:rPr>
                <w:b/>
                <w:bCs/>
                <w:i/>
                <w:iCs/>
              </w:rPr>
              <w:t>0%</w:t>
            </w:r>
            <w:r w:rsidRPr="005B19A8">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channelled through the Modernisation Fund to maximise their impact. For the same reason, the other Member States benefitting from the 10% solidarity redistribution should use those allowances for priority areas for spending </w:t>
            </w:r>
            <w:r w:rsidRPr="005B19A8">
              <w:t>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In order to protect the financial interests of the Union, support under the Modernisation Fund should be implemented in accordance with Regulation (EU, Euratom) 2020/2092</w:t>
            </w:r>
            <w:r w:rsidRPr="005B19A8" w:rsidR="00151B95">
              <w:t>.</w:t>
            </w:r>
          </w:p>
        </w:tc>
        <w:tc>
          <w:tcPr>
            <w:tcW w:w="4876" w:type="dxa"/>
            <w:hideMark/>
          </w:tcPr>
          <w:p w:rsidR="002A78FD" w:rsidRPr="005B19A8" w:rsidP="006E3663" w14:paraId="7D0E7C18" w14:textId="749D7E52">
            <w:pPr>
              <w:pStyle w:val="Normal6a"/>
            </w:pPr>
            <w:r w:rsidRPr="005B19A8">
              <w:t xml:space="preserve">(65) </w:t>
            </w:r>
            <w:r w:rsidRPr="005B19A8">
              <w:tab/>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Pr="005B19A8">
              <w:rPr>
                <w:b/>
                <w:bCs/>
                <w:i/>
                <w:iCs/>
              </w:rPr>
              <w:t>3</w:t>
            </w:r>
            <w:r w:rsidRPr="005B19A8">
              <w:t>,</w:t>
            </w:r>
            <w:r w:rsidRPr="005B19A8">
              <w:rPr>
                <w:b/>
                <w:bCs/>
                <w:i/>
                <w:iCs/>
              </w:rPr>
              <w:t>5%</w:t>
            </w:r>
            <w:r w:rsidRPr="005B19A8">
              <w:t xml:space="preserve"> of the overall ETS cap, it will ensure a balanced allocation of resources, optimising support where it is most needed while reflecting the evolving economic capacities of Member States. To accelerate industrial decarbonisation required to meet the 2040 climate target, an additional 0.5%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 and CCU and electrification, while ensuring efficient use of auction revenues. In addition, allowances available to the Modernisation Fund beneficiaries via 10% redistribution for reasons of solidarity should be channelled through the Modernisation Fund to maximise their impact. For the same reason, the other Member States benefitting from the 10% solidarity redistribution should use those allowances for priority areas for spending </w:t>
            </w:r>
            <w:r w:rsidRPr="005B19A8">
              <w:t>of auction revenues.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a 75% GDP per capita threshold and emissions intensity. This will reflect current economic and emissions data, ensuring that the Member States with the greatest transition needs continue to benefit. The Modernisation Fund’s scope should be broadened to further facilitate industrial decarbonisation, including, where relevant, support for investments in CCS, CCU, electrification and production of affordable low-carbon fertilisers. In order to protect the financial interests of the Union, support under the Modernisation Fund should be implemented in accordance with Regulation (EU, Euratom) 2020/2092</w:t>
            </w:r>
            <w:r w:rsidRPr="005B19A8" w:rsidR="00151B95">
              <w:t>.</w:t>
            </w:r>
          </w:p>
        </w:tc>
      </w:tr>
    </w:tbl>
    <w:p w:rsidR="002A78FD" w:rsidRPr="005B19A8" w:rsidP="002A78FD" w14:paraId="4B683247" w14:textId="77777777">
      <w:pPr>
        <w:pStyle w:val="AmOrLang"/>
      </w:pPr>
      <w:r w:rsidRPr="005B19A8">
        <w:t xml:space="preserve">Or. </w:t>
      </w:r>
      <w:r w:rsidRPr="005B19A8">
        <w:rPr>
          <w:rStyle w:val="HideTWBExt"/>
        </w:rPr>
        <w:t>&lt;Original&gt;</w:t>
      </w:r>
      <w:r w:rsidRPr="005B19A8">
        <w:rPr>
          <w:rStyle w:val="HideTWBInt"/>
        </w:rPr>
        <w:t>{EN}</w:t>
      </w:r>
      <w:r w:rsidRPr="005B19A8">
        <w:t>en</w:t>
      </w:r>
      <w:r w:rsidRPr="005B19A8">
        <w:rPr>
          <w:rStyle w:val="HideTWBExt"/>
        </w:rPr>
        <w:t>&lt;/Original&gt;</w:t>
      </w:r>
    </w:p>
    <w:p w:rsidR="002A78FD" w:rsidRPr="005B19A8" w:rsidP="002A78FD" w14:paraId="775DB4BE" w14:textId="77777777">
      <w:r w:rsidRPr="005B19A8">
        <w:rPr>
          <w:rStyle w:val="HideTWBExt"/>
        </w:rPr>
        <w:t>&lt;/Amend&gt;</w:t>
      </w:r>
    </w:p>
    <w:p w:rsidR="0035376B" w:rsidRPr="005B19A8" w:rsidP="0035376B" w14:paraId="4CDF3FA6" w14:textId="388EC7DD">
      <w:pPr>
        <w:pStyle w:val="AmNumberTabs"/>
        <w:keepNext/>
      </w:pPr>
      <w:bookmarkStart w:id="0" w:name="restart"/>
      <w:r w:rsidRPr="005B19A8">
        <w:rPr>
          <w:rStyle w:val="HideTWBExt"/>
          <w:b w:val="0"/>
        </w:rPr>
        <w:t>&lt;Amend&gt;</w:t>
      </w:r>
      <w:r w:rsidRPr="005B19A8">
        <w:t>Amendment</w:t>
      </w:r>
      <w:r w:rsidRPr="005B19A8">
        <w:tab/>
      </w:r>
      <w:r w:rsidRPr="005B19A8">
        <w:tab/>
      </w:r>
      <w:r w:rsidRPr="005B19A8">
        <w:rPr>
          <w:rStyle w:val="HideTWBExt"/>
          <w:b w:val="0"/>
        </w:rPr>
        <w:t>&lt;NumAm&gt;</w:t>
      </w:r>
      <w:r w:rsidRPr="005B19A8" w:rsidR="004F7521">
        <w:t>2</w:t>
      </w:r>
      <w:r w:rsidRPr="005B19A8">
        <w:rPr>
          <w:rStyle w:val="HideTWBExt"/>
          <w:b w:val="0"/>
        </w:rPr>
        <w:t>&lt;/NumAm&gt;</w:t>
      </w:r>
    </w:p>
    <w:p w:rsidR="0035376B" w:rsidRPr="005B19A8" w:rsidP="0035376B" w14:paraId="2B999953" w14:textId="77777777">
      <w:pPr>
        <w:pStyle w:val="NormalBold12b"/>
        <w:keepNext/>
      </w:pPr>
      <w:r w:rsidRPr="005B19A8">
        <w:rPr>
          <w:rStyle w:val="HideTWBExt"/>
          <w:b w:val="0"/>
        </w:rPr>
        <w:t>&lt;DocAmend&gt;</w:t>
      </w:r>
      <w:r w:rsidRPr="005B19A8">
        <w:t>Proposal for a directive</w:t>
      </w:r>
      <w:r w:rsidRPr="005B19A8">
        <w:rPr>
          <w:rStyle w:val="HideTWBExt"/>
          <w:b w:val="0"/>
        </w:rPr>
        <w:t>&lt;/DocAmend&gt;</w:t>
      </w:r>
    </w:p>
    <w:p w:rsidR="0035376B" w:rsidRPr="005B19A8" w:rsidP="00097ABF" w14:paraId="7A09277F" w14:textId="3EABA0F2">
      <w:pPr>
        <w:pStyle w:val="NormalBold"/>
      </w:pPr>
      <w:r w:rsidRPr="005B19A8">
        <w:rPr>
          <w:rStyle w:val="HideTWBExt"/>
          <w:b w:val="0"/>
        </w:rPr>
        <w:t>&lt;Article&gt;</w:t>
      </w:r>
      <w:r w:rsidRPr="005B19A8" w:rsidR="00BF2FE5">
        <w:t xml:space="preserve">Recital </w:t>
      </w:r>
      <w:r w:rsidRPr="005B19A8">
        <w:t>98 a (new)</w:t>
      </w:r>
      <w:r w:rsidRPr="005B19A8">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40C9529" w14:textId="77777777" w:rsidTr="00E0125C">
        <w:tblPrEx>
          <w:tblW w:w="9752" w:type="dxa"/>
          <w:jc w:val="center"/>
          <w:tblLayout w:type="fixed"/>
          <w:tblCellMar>
            <w:left w:w="340" w:type="dxa"/>
            <w:right w:w="340" w:type="dxa"/>
          </w:tblCellMar>
          <w:tblLook w:val="04A0"/>
        </w:tblPrEx>
        <w:trPr>
          <w:jc w:val="center"/>
        </w:trPr>
        <w:tc>
          <w:tcPr>
            <w:tcW w:w="9752" w:type="dxa"/>
            <w:gridSpan w:val="2"/>
          </w:tcPr>
          <w:p w:rsidR="0035376B" w:rsidRPr="005B19A8" w:rsidP="006E3663" w14:paraId="4C3D3AFB" w14:textId="77777777">
            <w:pPr>
              <w:keepNext/>
            </w:pPr>
          </w:p>
        </w:tc>
      </w:tr>
      <w:tr w14:paraId="63B55990" w14:textId="77777777" w:rsidTr="00E0125C">
        <w:tblPrEx>
          <w:tblW w:w="9752" w:type="dxa"/>
          <w:jc w:val="center"/>
          <w:tblLayout w:type="fixed"/>
          <w:tblCellMar>
            <w:left w:w="340" w:type="dxa"/>
            <w:right w:w="340" w:type="dxa"/>
          </w:tblCellMar>
          <w:tblLook w:val="04A0"/>
        </w:tblPrEx>
        <w:trPr>
          <w:jc w:val="center"/>
        </w:trPr>
        <w:tc>
          <w:tcPr>
            <w:tcW w:w="4876" w:type="dxa"/>
            <w:hideMark/>
          </w:tcPr>
          <w:p w:rsidR="0035376B" w:rsidRPr="005B19A8" w:rsidP="006E3663" w14:paraId="51C327E6" w14:textId="77777777">
            <w:pPr>
              <w:pStyle w:val="AmColumnHeading"/>
              <w:keepNext/>
            </w:pPr>
            <w:r w:rsidRPr="005B19A8">
              <w:t>Present text</w:t>
            </w:r>
          </w:p>
        </w:tc>
        <w:tc>
          <w:tcPr>
            <w:tcW w:w="4876" w:type="dxa"/>
            <w:hideMark/>
          </w:tcPr>
          <w:p w:rsidR="0035376B" w:rsidRPr="005B19A8" w:rsidP="006E3663" w14:paraId="46DE92DF" w14:textId="77777777">
            <w:pPr>
              <w:pStyle w:val="AmColumnHeading"/>
              <w:keepNext/>
            </w:pPr>
            <w:r w:rsidRPr="005B19A8">
              <w:t>Amendment</w:t>
            </w:r>
          </w:p>
        </w:tc>
      </w:tr>
      <w:tr w14:paraId="2877F15D" w14:textId="77777777" w:rsidTr="00E0125C">
        <w:tblPrEx>
          <w:tblW w:w="9752" w:type="dxa"/>
          <w:jc w:val="center"/>
          <w:tblLayout w:type="fixed"/>
          <w:tblCellMar>
            <w:left w:w="340" w:type="dxa"/>
            <w:right w:w="340" w:type="dxa"/>
          </w:tblCellMar>
          <w:tblLook w:val="04A0"/>
        </w:tblPrEx>
        <w:trPr>
          <w:jc w:val="center"/>
        </w:trPr>
        <w:tc>
          <w:tcPr>
            <w:tcW w:w="4876" w:type="dxa"/>
            <w:hideMark/>
          </w:tcPr>
          <w:p w:rsidR="0035376B" w:rsidRPr="005B19A8" w:rsidP="006E3663" w14:paraId="3F39E060" w14:textId="77777777">
            <w:pPr>
              <w:pStyle w:val="Normal6a"/>
            </w:pPr>
          </w:p>
        </w:tc>
        <w:tc>
          <w:tcPr>
            <w:tcW w:w="4876" w:type="dxa"/>
            <w:hideMark/>
          </w:tcPr>
          <w:p w:rsidR="0035376B" w:rsidRPr="005B19A8" w:rsidP="006E3663" w14:paraId="35696C99" w14:textId="665CF515">
            <w:pPr>
              <w:pStyle w:val="Normal6a"/>
              <w:rPr>
                <w:b/>
                <w:i/>
              </w:rPr>
            </w:pPr>
            <w:r w:rsidRPr="005B19A8">
              <w:rPr>
                <w:b/>
                <w:i/>
              </w:rPr>
              <w:t>(98a)</w:t>
            </w:r>
            <w:r w:rsidRPr="005B19A8">
              <w:rPr>
                <w:b/>
                <w:i/>
              </w:rPr>
              <w:tab/>
              <w:t xml:space="preserve">The implications of this Directive for the Union budget have been assessed⁺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w:t>
            </w:r>
            <w:r w:rsidRPr="005B19A8">
              <w:rPr>
                <w:b/>
                <w:i/>
              </w:rPr>
              <w:t>resources and the corresponding interinstitutional agreement, as well as with the budgetary principles laid down in Regulation (EU, Euratom) 2024/2509 of the European Parliament and of the Council¹.</w:t>
            </w:r>
          </w:p>
        </w:tc>
      </w:tr>
      <w:tr w14:paraId="3B3A7673" w14:textId="77777777" w:rsidTr="00E0125C">
        <w:tblPrEx>
          <w:tblW w:w="9752" w:type="dxa"/>
          <w:jc w:val="center"/>
          <w:tblLayout w:type="fixed"/>
          <w:tblCellMar>
            <w:left w:w="340" w:type="dxa"/>
            <w:right w:w="340" w:type="dxa"/>
          </w:tblCellMar>
          <w:tblLook w:val="04A0"/>
        </w:tblPrEx>
        <w:trPr>
          <w:jc w:val="center"/>
        </w:trPr>
        <w:tc>
          <w:tcPr>
            <w:tcW w:w="4876" w:type="dxa"/>
          </w:tcPr>
          <w:p w:rsidR="00214E3F" w:rsidRPr="005B19A8" w:rsidP="00E4611D" w14:paraId="1CCFEF14" w14:textId="77777777">
            <w:pPr>
              <w:pStyle w:val="Normal6a"/>
            </w:pPr>
          </w:p>
        </w:tc>
        <w:tc>
          <w:tcPr>
            <w:tcW w:w="4876" w:type="dxa"/>
          </w:tcPr>
          <w:p w:rsidR="00214E3F" w:rsidRPr="005B19A8" w:rsidP="00E4611D" w14:paraId="70139B51" w14:textId="051CA959">
            <w:pPr>
              <w:pStyle w:val="Normal6a"/>
              <w:rPr>
                <w:b/>
                <w:i/>
              </w:rPr>
            </w:pPr>
            <w:r w:rsidRPr="005B19A8">
              <w:rPr>
                <w:b/>
                <w:i/>
              </w:rPr>
              <w:t>______________________</w:t>
            </w:r>
          </w:p>
        </w:tc>
      </w:tr>
      <w:tr w14:paraId="4E990CDD" w14:textId="77777777" w:rsidTr="00E0125C">
        <w:tblPrEx>
          <w:tblW w:w="9752" w:type="dxa"/>
          <w:jc w:val="center"/>
          <w:tblLayout w:type="fixed"/>
          <w:tblCellMar>
            <w:left w:w="340" w:type="dxa"/>
            <w:right w:w="340" w:type="dxa"/>
          </w:tblCellMar>
          <w:tblLook w:val="04A0"/>
        </w:tblPrEx>
        <w:trPr>
          <w:jc w:val="center"/>
        </w:trPr>
        <w:tc>
          <w:tcPr>
            <w:tcW w:w="4876" w:type="dxa"/>
            <w:hideMark/>
          </w:tcPr>
          <w:p w:rsidR="00E0125C" w:rsidRPr="005B19A8" w:rsidP="00E4611D" w14:paraId="4F9803D4" w14:textId="77777777">
            <w:pPr>
              <w:pStyle w:val="Normal6a"/>
            </w:pPr>
          </w:p>
        </w:tc>
        <w:tc>
          <w:tcPr>
            <w:tcW w:w="4876" w:type="dxa"/>
            <w:hideMark/>
          </w:tcPr>
          <w:p w:rsidR="00E0125C" w:rsidRPr="005B19A8" w:rsidP="00E4611D" w14:paraId="5D02C6FF" w14:textId="49ADC775">
            <w:pPr>
              <w:pStyle w:val="Normal6a"/>
              <w:rPr>
                <w:b/>
                <w:i/>
              </w:rPr>
            </w:pPr>
            <w:r w:rsidRPr="005B19A8">
              <w:rPr>
                <w:b/>
                <w:i/>
              </w:rPr>
              <w:t>⁺ Pro memoria: Budgetary assessment of the European Parliament’s Committee on Budgets of [</w:t>
            </w:r>
            <w:r w:rsidRPr="005B19A8" w:rsidR="00EE5C9D">
              <w:rPr>
                <w:b/>
                <w:i/>
              </w:rPr>
              <w:t>…</w:t>
            </w:r>
            <w:r w:rsidRPr="005B19A8">
              <w:rPr>
                <w:b/>
                <w:i/>
              </w:rPr>
              <w:t>] on the proposal for a directive of the European Parliament and of the Council amending Directive 2003/87/EC and Decision (EU) 2015/1814 as regards driving competitiveness and cost-effective decarbonisation (COM(2026)</w:t>
            </w:r>
            <w:r w:rsidRPr="005B19A8" w:rsidR="00EE5C9D">
              <w:rPr>
                <w:b/>
                <w:i/>
              </w:rPr>
              <w:t>0616</w:t>
            </w:r>
            <w:r w:rsidRPr="005B19A8">
              <w:rPr>
                <w:b/>
                <w:i/>
              </w:rPr>
              <w:t>)</w:t>
            </w:r>
          </w:p>
        </w:tc>
      </w:tr>
      <w:tr w14:paraId="3F826186" w14:textId="77777777" w:rsidTr="00E0125C">
        <w:tblPrEx>
          <w:tblW w:w="9752" w:type="dxa"/>
          <w:jc w:val="center"/>
          <w:tblLayout w:type="fixed"/>
          <w:tblCellMar>
            <w:left w:w="340" w:type="dxa"/>
            <w:right w:w="340" w:type="dxa"/>
          </w:tblCellMar>
          <w:tblLook w:val="04A0"/>
        </w:tblPrEx>
        <w:trPr>
          <w:jc w:val="center"/>
        </w:trPr>
        <w:tc>
          <w:tcPr>
            <w:tcW w:w="4876" w:type="dxa"/>
            <w:hideMark/>
          </w:tcPr>
          <w:p w:rsidR="00E0125C" w:rsidRPr="005B19A8" w:rsidP="00E4611D" w14:paraId="4E80AD25" w14:textId="77777777">
            <w:pPr>
              <w:pStyle w:val="Normal6a"/>
            </w:pPr>
          </w:p>
        </w:tc>
        <w:tc>
          <w:tcPr>
            <w:tcW w:w="4876" w:type="dxa"/>
            <w:hideMark/>
          </w:tcPr>
          <w:p w:rsidR="00E0125C" w:rsidRPr="005B19A8" w:rsidP="00E4611D" w14:paraId="77101855" w14:textId="2330DB53">
            <w:pPr>
              <w:pStyle w:val="Normal6a"/>
            </w:pPr>
            <w:r w:rsidRPr="005B19A8">
              <w:rPr>
                <w:b/>
                <w:i/>
              </w:rPr>
              <w:t xml:space="preserve">¹ Regulation (EU, Euratom) 2024/2509 of the European Parliament and of the Council of 23 September 2024 on the financial rules applicable to the general budget of the Union (OJ L, 2024/2509, 26.9.2024, ELI: </w:t>
            </w:r>
            <w:hyperlink r:id="rId12" w:tooltip="http://data.europa.eu/eli/reg/2024/2509/oj" w:history="1">
              <w:r w:rsidRPr="005B19A8">
                <w:rPr>
                  <w:rStyle w:val="Hyperlink"/>
                  <w:b/>
                  <w:i/>
                </w:rPr>
                <w:t>http://data.europa.eu/eli/reg/2024/2509/oj</w:t>
              </w:r>
            </w:hyperlink>
            <w:r w:rsidRPr="005B19A8">
              <w:rPr>
                <w:b/>
                <w:i/>
              </w:rPr>
              <w:t>).</w:t>
            </w:r>
          </w:p>
        </w:tc>
      </w:tr>
    </w:tbl>
    <w:p w:rsidR="0035376B" w:rsidRPr="005B19A8" w:rsidP="0035376B" w14:paraId="1C735714" w14:textId="77777777">
      <w:pPr>
        <w:pStyle w:val="AmOrLang"/>
      </w:pPr>
      <w:r w:rsidRPr="005B19A8">
        <w:t xml:space="preserve">Or. </w:t>
      </w:r>
      <w:r w:rsidRPr="005B19A8">
        <w:rPr>
          <w:rStyle w:val="HideTWBExt"/>
        </w:rPr>
        <w:t>&lt;Original&gt;</w:t>
      </w:r>
      <w:r w:rsidRPr="005B19A8">
        <w:rPr>
          <w:rStyle w:val="HideTWBInt"/>
        </w:rPr>
        <w:t>{EN}</w:t>
      </w:r>
      <w:r w:rsidRPr="005B19A8">
        <w:t>en</w:t>
      </w:r>
      <w:r w:rsidRPr="005B19A8">
        <w:rPr>
          <w:rStyle w:val="HideTWBExt"/>
        </w:rPr>
        <w:t>&lt;/Original&gt;</w:t>
      </w:r>
    </w:p>
    <w:p w:rsidR="0035376B" w:rsidRPr="005B19A8" w:rsidP="0035376B" w14:paraId="79C4CDF0" w14:textId="77777777">
      <w:pPr>
        <w:pStyle w:val="AmNumberTabs"/>
        <w:keepNext/>
        <w:rPr>
          <w:rStyle w:val="HideTWBExt"/>
          <w:b w:val="0"/>
          <w:bCs/>
        </w:rPr>
      </w:pPr>
      <w:r w:rsidRPr="005B19A8">
        <w:rPr>
          <w:rStyle w:val="HideTWBExt"/>
          <w:b w:val="0"/>
          <w:bCs/>
        </w:rPr>
        <w:t>&lt;/Amend&gt;</w:t>
      </w:r>
      <w:bookmarkEnd w:id="0"/>
    </w:p>
    <w:p w:rsidR="00214E3F" w:rsidRPr="005B19A8" w:rsidP="00214E3F" w14:paraId="64AA2298" w14:textId="459AE1E6">
      <w:pPr>
        <w:pStyle w:val="AmNumberTabs"/>
        <w:keepNext/>
      </w:pPr>
      <w:r w:rsidRPr="005B19A8">
        <w:rPr>
          <w:rStyle w:val="HideTWBExt"/>
          <w:b w:val="0"/>
        </w:rPr>
        <w:t>&lt;Amend&gt;</w:t>
      </w:r>
      <w:r w:rsidRPr="005B19A8">
        <w:t>Amendment</w:t>
      </w:r>
      <w:r w:rsidRPr="005B19A8">
        <w:tab/>
      </w:r>
      <w:r w:rsidRPr="005B19A8">
        <w:tab/>
      </w:r>
      <w:r w:rsidRPr="005B19A8">
        <w:rPr>
          <w:rStyle w:val="HideTWBExt"/>
          <w:b w:val="0"/>
        </w:rPr>
        <w:t>&lt;NumAm&gt;</w:t>
      </w:r>
      <w:r w:rsidRPr="005B19A8" w:rsidR="004F7521">
        <w:t>3</w:t>
      </w:r>
      <w:r w:rsidRPr="005B19A8">
        <w:rPr>
          <w:rStyle w:val="HideTWBExt"/>
          <w:b w:val="0"/>
        </w:rPr>
        <w:t>&lt;/NumAm&gt;</w:t>
      </w:r>
    </w:p>
    <w:p w:rsidR="00214E3F" w:rsidRPr="005B19A8" w:rsidP="00214E3F" w14:paraId="6DFE20E5" w14:textId="77777777">
      <w:pPr>
        <w:pStyle w:val="NormalBold12b"/>
        <w:keepNext/>
      </w:pPr>
      <w:r w:rsidRPr="005B19A8">
        <w:rPr>
          <w:rStyle w:val="HideTWBExt"/>
          <w:b w:val="0"/>
        </w:rPr>
        <w:t>&lt;DocAmend&gt;</w:t>
      </w:r>
      <w:r w:rsidRPr="005B19A8">
        <w:t>Proposal for a directive</w:t>
      </w:r>
      <w:r w:rsidRPr="005B19A8">
        <w:rPr>
          <w:rStyle w:val="HideTWBExt"/>
          <w:b w:val="0"/>
        </w:rPr>
        <w:t>&lt;/DocAmend&gt;</w:t>
      </w:r>
    </w:p>
    <w:p w:rsidR="00214E3F" w:rsidRPr="005B19A8" w:rsidP="00214E3F" w14:paraId="4940DED0" w14:textId="77777777">
      <w:pPr>
        <w:pStyle w:val="NormalBold"/>
      </w:pPr>
      <w:r w:rsidRPr="005B19A8">
        <w:rPr>
          <w:rStyle w:val="HideTWBExt"/>
          <w:b w:val="0"/>
        </w:rPr>
        <w:t>&lt;Article&gt;</w:t>
      </w:r>
      <w:r w:rsidRPr="005B19A8">
        <w:t>Article 1 – paragraph 1 – point 14 – point c</w:t>
      </w:r>
      <w:r w:rsidRPr="005B19A8">
        <w:rPr>
          <w:rStyle w:val="HideTWBExt"/>
          <w:b w:val="0"/>
        </w:rPr>
        <w:t>&lt;/Article&gt;</w:t>
      </w:r>
    </w:p>
    <w:p w:rsidR="00214E3F" w:rsidRPr="005B19A8" w:rsidP="00214E3F" w14:paraId="58B0A183" w14:textId="77777777">
      <w:pPr>
        <w:keepNext/>
      </w:pPr>
      <w:r w:rsidRPr="005B19A8">
        <w:rPr>
          <w:rStyle w:val="HideTWBExt"/>
        </w:rPr>
        <w:t>&lt;DocAmend2&gt;</w:t>
      </w:r>
      <w:r w:rsidRPr="005B19A8">
        <w:t>Directive (EU)2003/87/EC</w:t>
      </w:r>
      <w:r w:rsidRPr="005B19A8">
        <w:rPr>
          <w:rStyle w:val="HideTWBExt"/>
        </w:rPr>
        <w:t>&lt;/DocAmend2&gt;</w:t>
      </w:r>
    </w:p>
    <w:p w:rsidR="00214E3F" w:rsidRPr="005B19A8" w:rsidP="00214E3F" w14:paraId="0B30F12A" w14:textId="55A5CA73">
      <w:pPr>
        <w:keepNext/>
      </w:pPr>
      <w:r w:rsidRPr="005B19A8">
        <w:rPr>
          <w:rStyle w:val="HideTWBExt"/>
        </w:rPr>
        <w:t>&lt;Article2&gt;</w:t>
      </w:r>
      <w:r w:rsidRPr="005B19A8">
        <w:t>Article 10 – paragraph 3 – subparagraph</w:t>
      </w:r>
      <w:r w:rsidRPr="005B19A8" w:rsidR="004F7521">
        <w:t>s</w:t>
      </w:r>
      <w:r w:rsidRPr="005B19A8">
        <w:t xml:space="preserve"> 4</w:t>
      </w:r>
      <w:r w:rsidRPr="005B19A8" w:rsidR="004F7521">
        <w:t xml:space="preserve"> and 5</w:t>
      </w:r>
      <w:r w:rsidRPr="005B19A8">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E14B1D8" w14:textId="77777777" w:rsidTr="00DC62CD">
        <w:tblPrEx>
          <w:tblW w:w="9752" w:type="dxa"/>
          <w:jc w:val="center"/>
          <w:tblLayout w:type="fixed"/>
          <w:tblCellMar>
            <w:left w:w="340" w:type="dxa"/>
            <w:right w:w="340" w:type="dxa"/>
          </w:tblCellMar>
          <w:tblLook w:val="04A0"/>
        </w:tblPrEx>
        <w:trPr>
          <w:jc w:val="center"/>
        </w:trPr>
        <w:tc>
          <w:tcPr>
            <w:tcW w:w="9752" w:type="dxa"/>
            <w:gridSpan w:val="2"/>
          </w:tcPr>
          <w:p w:rsidR="00214E3F" w:rsidRPr="005B19A8" w:rsidP="00DC62CD" w14:paraId="6FA0922D" w14:textId="77777777">
            <w:pPr>
              <w:keepNext/>
            </w:pPr>
          </w:p>
        </w:tc>
      </w:tr>
      <w:tr w14:paraId="0A2A40DD" w14:textId="77777777" w:rsidTr="00DC62CD">
        <w:tblPrEx>
          <w:tblW w:w="9752" w:type="dxa"/>
          <w:jc w:val="center"/>
          <w:tblLayout w:type="fixed"/>
          <w:tblCellMar>
            <w:left w:w="340" w:type="dxa"/>
            <w:right w:w="340" w:type="dxa"/>
          </w:tblCellMar>
          <w:tblLook w:val="04A0"/>
        </w:tblPrEx>
        <w:trPr>
          <w:jc w:val="center"/>
        </w:trPr>
        <w:tc>
          <w:tcPr>
            <w:tcW w:w="4876" w:type="dxa"/>
            <w:hideMark/>
          </w:tcPr>
          <w:p w:rsidR="00214E3F" w:rsidRPr="005B19A8" w:rsidP="00DC62CD" w14:paraId="7AF7A214" w14:textId="77777777">
            <w:pPr>
              <w:pStyle w:val="AmColumnHeading"/>
              <w:keepNext/>
            </w:pPr>
            <w:r w:rsidRPr="005B19A8">
              <w:t>Present text</w:t>
            </w:r>
          </w:p>
        </w:tc>
        <w:tc>
          <w:tcPr>
            <w:tcW w:w="4876" w:type="dxa"/>
            <w:hideMark/>
          </w:tcPr>
          <w:p w:rsidR="00214E3F" w:rsidRPr="005B19A8" w:rsidP="00DC62CD" w14:paraId="0911C7CA" w14:textId="77777777">
            <w:pPr>
              <w:pStyle w:val="AmColumnHeading"/>
              <w:keepNext/>
            </w:pPr>
            <w:r w:rsidRPr="005B19A8">
              <w:t>Amendment</w:t>
            </w:r>
          </w:p>
        </w:tc>
      </w:tr>
      <w:tr w14:paraId="486BE6C9" w14:textId="77777777" w:rsidTr="00DC62CD">
        <w:tblPrEx>
          <w:tblW w:w="9752" w:type="dxa"/>
          <w:jc w:val="center"/>
          <w:tblLayout w:type="fixed"/>
          <w:tblCellMar>
            <w:left w:w="340" w:type="dxa"/>
            <w:right w:w="340" w:type="dxa"/>
          </w:tblCellMar>
          <w:tblLook w:val="04A0"/>
        </w:tblPrEx>
        <w:trPr>
          <w:jc w:val="center"/>
        </w:trPr>
        <w:tc>
          <w:tcPr>
            <w:tcW w:w="4876" w:type="dxa"/>
            <w:hideMark/>
          </w:tcPr>
          <w:p w:rsidR="00214E3F" w:rsidRPr="005B19A8" w:rsidP="00DC62CD" w14:paraId="120725C5" w14:textId="77777777">
            <w:pPr>
              <w:pStyle w:val="Normal6a"/>
            </w:pPr>
            <w:r w:rsidRPr="005B19A8">
              <w:t xml:space="preserve">Member States shall inform the Commission as to the use of revenues and the actions taken pursuant to this paragraph in their reports submitted under Article 19(2) of Regulation (EU) 2018/1999, specifying, where relevant and as appropriate, which revenues are used and the actions that are taken to implement their integrated national energy and climate </w:t>
            </w:r>
            <w:r w:rsidRPr="005B19A8">
              <w:t>plans submitted in accordance with that Regulation, and their territorial just transition plans prepared in accordance with Article 11 of Regulation (EU) 2021/1056 of the European Parliament and of the Council.</w:t>
            </w:r>
          </w:p>
        </w:tc>
        <w:tc>
          <w:tcPr>
            <w:tcW w:w="4876" w:type="dxa"/>
            <w:hideMark/>
          </w:tcPr>
          <w:p w:rsidR="00214E3F" w:rsidRPr="005B19A8" w:rsidP="00DC62CD" w14:paraId="3740B4FC" w14:textId="77777777">
            <w:pPr>
              <w:pStyle w:val="Normal6a"/>
            </w:pPr>
            <w:r w:rsidRPr="005B19A8">
              <w:t xml:space="preserve">Member States shall inform the Commission </w:t>
            </w:r>
            <w:r w:rsidRPr="005B19A8">
              <w:rPr>
                <w:b/>
                <w:bCs/>
                <w:i/>
                <w:iCs/>
              </w:rPr>
              <w:t>and the European Parliament</w:t>
            </w:r>
            <w:r w:rsidRPr="005B19A8">
              <w:t xml:space="preserve"> as to the use of revenues and the actions taken pursuant to this paragraph in their reports submitted under Article 19(2) of Regulation (EU) 2018/1999, specifying, where relevant and as appropriate, which revenues are used and the actions that are taken to implement </w:t>
            </w:r>
            <w:r w:rsidRPr="005B19A8">
              <w:t>their integrated national energy and climate plans submitted in accordance with that Regulation, and their territorial just transition plans prepared in accordance with Article 11 of Regulation (EU) 2021/1056 of the European Parliament and of the Council.</w:t>
            </w:r>
          </w:p>
        </w:tc>
      </w:tr>
      <w:tr w14:paraId="572462B3" w14:textId="77777777" w:rsidTr="00DC62CD">
        <w:tblPrEx>
          <w:tblW w:w="9752" w:type="dxa"/>
          <w:jc w:val="center"/>
          <w:tblLayout w:type="fixed"/>
          <w:tblCellMar>
            <w:left w:w="340" w:type="dxa"/>
            <w:right w:w="340" w:type="dxa"/>
          </w:tblCellMar>
          <w:tblLook w:val="04A0"/>
        </w:tblPrEx>
        <w:trPr>
          <w:jc w:val="center"/>
        </w:trPr>
        <w:tc>
          <w:tcPr>
            <w:tcW w:w="4876" w:type="dxa"/>
          </w:tcPr>
          <w:p w:rsidR="00214E3F" w:rsidRPr="005B19A8" w:rsidP="00DC62CD" w14:paraId="6E81928B" w14:textId="77777777">
            <w:pPr>
              <w:pStyle w:val="Normal6a"/>
            </w:pPr>
            <w:r w:rsidRPr="005B19A8">
              <w:t>The reporting shall be sufficiently detailed to enable the Commission to assess the Member States’ compliance with the first subparagraph.</w:t>
            </w:r>
          </w:p>
        </w:tc>
        <w:tc>
          <w:tcPr>
            <w:tcW w:w="4876" w:type="dxa"/>
          </w:tcPr>
          <w:p w:rsidR="00214E3F" w:rsidRPr="005B19A8" w:rsidP="00DC62CD" w14:paraId="7BDFE36A" w14:textId="77777777">
            <w:pPr>
              <w:pStyle w:val="Normal6a"/>
            </w:pPr>
            <w:r w:rsidRPr="005B19A8">
              <w:t xml:space="preserve">The </w:t>
            </w:r>
            <w:r w:rsidRPr="005B19A8">
              <w:rPr>
                <w:b/>
                <w:bCs/>
                <w:i/>
                <w:iCs/>
              </w:rPr>
              <w:t xml:space="preserve">annual </w:t>
            </w:r>
            <w:r w:rsidRPr="005B19A8">
              <w:t xml:space="preserve">reporting shall be sufficiently detailed </w:t>
            </w:r>
            <w:r w:rsidRPr="005B19A8">
              <w:rPr>
                <w:b/>
                <w:bCs/>
                <w:i/>
                <w:iCs/>
              </w:rPr>
              <w:t>and structured</w:t>
            </w:r>
            <w:r w:rsidRPr="005B19A8">
              <w:t xml:space="preserve"> to enable the Commission </w:t>
            </w:r>
            <w:r w:rsidRPr="005B19A8">
              <w:rPr>
                <w:b/>
                <w:bCs/>
                <w:i/>
                <w:iCs/>
              </w:rPr>
              <w:t>and the European Parliament</w:t>
            </w:r>
            <w:r w:rsidRPr="005B19A8">
              <w:t xml:space="preserve"> to assess the Member States’ compliance with the first subparagraph.</w:t>
            </w:r>
          </w:p>
        </w:tc>
      </w:tr>
    </w:tbl>
    <w:p w:rsidR="00214E3F" w:rsidRPr="005B19A8" w:rsidP="00214E3F" w14:paraId="29EB5D59" w14:textId="77777777">
      <w:pPr>
        <w:pStyle w:val="AmOrLang"/>
      </w:pPr>
      <w:r w:rsidRPr="005B19A8">
        <w:t xml:space="preserve">Or. </w:t>
      </w:r>
      <w:r w:rsidRPr="005B19A8">
        <w:rPr>
          <w:rStyle w:val="HideTWBExt"/>
        </w:rPr>
        <w:t>&lt;Original&gt;</w:t>
      </w:r>
      <w:r w:rsidRPr="005B19A8">
        <w:rPr>
          <w:rStyle w:val="HideTWBInt"/>
        </w:rPr>
        <w:t>{EN}</w:t>
      </w:r>
      <w:r w:rsidRPr="005B19A8">
        <w:t>en</w:t>
      </w:r>
      <w:r w:rsidRPr="005B19A8">
        <w:rPr>
          <w:rStyle w:val="HideTWBExt"/>
        </w:rPr>
        <w:t>&lt;/Original&gt;</w:t>
      </w:r>
    </w:p>
    <w:p w:rsidR="00214E3F" w:rsidRPr="005B19A8" w:rsidP="00214E3F" w14:paraId="4568DD86" w14:textId="77777777">
      <w:pPr>
        <w:pStyle w:val="AmNumberTabs"/>
        <w:keepNext/>
        <w:rPr>
          <w:rStyle w:val="HideTWBExt"/>
        </w:rPr>
      </w:pPr>
      <w:r w:rsidRPr="005B19A8">
        <w:rPr>
          <w:rStyle w:val="HideTWBExt"/>
        </w:rPr>
        <w:t>&lt;/Amend&gt;</w:t>
      </w:r>
    </w:p>
    <w:p w:rsidR="002A78FD" w:rsidRPr="005B19A8" w:rsidP="0035376B" w14:paraId="60EBCCE4" w14:textId="2AC9BA28">
      <w:pPr>
        <w:pStyle w:val="AmNumberTabs"/>
        <w:keepNext/>
      </w:pPr>
      <w:r w:rsidRPr="005B19A8">
        <w:rPr>
          <w:rStyle w:val="HideTWBExt"/>
          <w:b w:val="0"/>
        </w:rPr>
        <w:t>&lt;Amend&gt;</w:t>
      </w:r>
      <w:r w:rsidRPr="005B19A8">
        <w:t>Amendment</w:t>
      </w:r>
      <w:r w:rsidRPr="005B19A8">
        <w:tab/>
      </w:r>
      <w:r w:rsidRPr="005B19A8">
        <w:tab/>
      </w:r>
      <w:r w:rsidRPr="005B19A8">
        <w:rPr>
          <w:rStyle w:val="HideTWBExt"/>
          <w:b w:val="0"/>
        </w:rPr>
        <w:t>&lt;NumAm&gt;</w:t>
      </w:r>
      <w:r w:rsidRPr="005B19A8" w:rsidR="004F7521">
        <w:t>4</w:t>
      </w:r>
      <w:r w:rsidRPr="005B19A8">
        <w:rPr>
          <w:rStyle w:val="HideTWBExt"/>
          <w:b w:val="0"/>
        </w:rPr>
        <w:t>&lt;/NumAm&gt;</w:t>
      </w:r>
    </w:p>
    <w:p w:rsidR="002A78FD" w:rsidRPr="005B19A8" w:rsidP="002A78FD" w14:paraId="51202802" w14:textId="77777777">
      <w:pPr>
        <w:pStyle w:val="NormalBold12b"/>
        <w:keepNext/>
      </w:pPr>
      <w:r w:rsidRPr="005B19A8">
        <w:rPr>
          <w:rStyle w:val="HideTWBExt"/>
          <w:b w:val="0"/>
        </w:rPr>
        <w:t>&lt;DocAmend&gt;</w:t>
      </w:r>
      <w:r w:rsidRPr="005B19A8">
        <w:t>Proposal for a directive</w:t>
      </w:r>
      <w:r w:rsidRPr="005B19A8">
        <w:rPr>
          <w:rStyle w:val="HideTWBExt"/>
          <w:b w:val="0"/>
        </w:rPr>
        <w:t>&lt;/DocAmend&gt;</w:t>
      </w:r>
    </w:p>
    <w:p w:rsidR="002A78FD" w:rsidRPr="005B19A8" w:rsidP="00B83A27" w14:paraId="07880D73" w14:textId="17F76487">
      <w:pPr>
        <w:pStyle w:val="NormalBold"/>
      </w:pPr>
      <w:r w:rsidRPr="005B19A8">
        <w:rPr>
          <w:rStyle w:val="HideTWBExt"/>
          <w:b w:val="0"/>
        </w:rPr>
        <w:t>&lt;Article&gt;</w:t>
      </w:r>
      <w:r w:rsidRPr="005B19A8">
        <w:t xml:space="preserve">Article </w:t>
      </w:r>
      <w:r w:rsidRPr="005B19A8" w:rsidR="00214E3F">
        <w:t xml:space="preserve">1 </w:t>
      </w:r>
      <w:r w:rsidRPr="005B19A8" w:rsidR="00B83A27">
        <w:t>– paragraph 1</w:t>
      </w:r>
      <w:r w:rsidRPr="005B19A8" w:rsidR="00214E3F">
        <w:t xml:space="preserve"> – point 17</w:t>
      </w:r>
      <w:r w:rsidRPr="005B19A8" w:rsidR="00E0125C">
        <w:rPr>
          <w:rStyle w:val="HideTWBExt"/>
          <w:b w:val="0"/>
        </w:rPr>
        <w:t>&lt;/Article&gt;</w:t>
      </w:r>
    </w:p>
    <w:p w:rsidR="00214E3F" w:rsidRPr="005B19A8" w:rsidP="00214E3F" w14:paraId="01ECD800" w14:textId="77777777">
      <w:pPr>
        <w:keepNext/>
      </w:pPr>
      <w:r w:rsidRPr="005B19A8">
        <w:rPr>
          <w:rStyle w:val="HideTWBExt"/>
        </w:rPr>
        <w:t>&lt;DocAmend2&gt;</w:t>
      </w:r>
      <w:r w:rsidRPr="005B19A8">
        <w:t>Directive (EU)2003/87/EC</w:t>
      </w:r>
      <w:r w:rsidRPr="005B19A8">
        <w:rPr>
          <w:rStyle w:val="HideTWBExt"/>
        </w:rPr>
        <w:t>&lt;/DocAmend2&gt;</w:t>
      </w:r>
    </w:p>
    <w:p w:rsidR="00214E3F" w:rsidRPr="005B19A8" w:rsidP="00311D07" w14:paraId="646C57C9" w14:textId="08C9EFDA">
      <w:pPr>
        <w:keepNext/>
      </w:pPr>
      <w:r w:rsidRPr="005B19A8">
        <w:rPr>
          <w:rStyle w:val="HideTWBExt"/>
        </w:rPr>
        <w:t>&lt;Article2&gt;</w:t>
      </w:r>
      <w:r w:rsidRPr="005B19A8">
        <w:t>Article 10cc – paragraph 1 – subparagraph 3</w:t>
      </w:r>
      <w:r w:rsidRPr="005B19A8">
        <w:rPr>
          <w:rStyle w:val="HideTWBExt"/>
        </w:rPr>
        <w:t>&lt;/Article2&gt;</w:t>
      </w:r>
    </w:p>
    <w:tbl>
      <w:tblPr>
        <w:tblW w:w="0" w:type="dxa"/>
        <w:jc w:val="center"/>
        <w:tblLayout w:type="fixed"/>
        <w:tblCellMar>
          <w:left w:w="340" w:type="dxa"/>
          <w:right w:w="340" w:type="dxa"/>
        </w:tblCellMar>
        <w:tblLook w:val="04A0"/>
      </w:tblPr>
      <w:tblGrid>
        <w:gridCol w:w="4876"/>
        <w:gridCol w:w="4876"/>
      </w:tblGrid>
      <w:tr w14:paraId="397B2AD0" w14:textId="77777777" w:rsidTr="006E3663">
        <w:tblPrEx>
          <w:tblW w:w="0" w:type="dxa"/>
          <w:jc w:val="center"/>
          <w:tblLayout w:type="fixed"/>
          <w:tblCellMar>
            <w:left w:w="340" w:type="dxa"/>
            <w:right w:w="340" w:type="dxa"/>
          </w:tblCellMar>
          <w:tblLook w:val="04A0"/>
        </w:tblPrEx>
        <w:trPr>
          <w:jc w:val="center"/>
        </w:trPr>
        <w:tc>
          <w:tcPr>
            <w:tcW w:w="9752" w:type="dxa"/>
            <w:gridSpan w:val="2"/>
          </w:tcPr>
          <w:p w:rsidR="002A78FD" w:rsidRPr="005B19A8" w:rsidP="006E3663" w14:paraId="2DB5FB6C" w14:textId="77777777">
            <w:pPr>
              <w:keepNext/>
            </w:pPr>
          </w:p>
        </w:tc>
      </w:tr>
      <w:tr w14:paraId="0D49B816" w14:textId="77777777" w:rsidTr="006E3663">
        <w:tblPrEx>
          <w:tblW w:w="0" w:type="dxa"/>
          <w:jc w:val="center"/>
          <w:tblLayout w:type="fixed"/>
          <w:tblCellMar>
            <w:left w:w="340" w:type="dxa"/>
            <w:right w:w="340" w:type="dxa"/>
          </w:tblCellMar>
          <w:tblLook w:val="04A0"/>
        </w:tblPrEx>
        <w:trPr>
          <w:jc w:val="center"/>
        </w:trPr>
        <w:tc>
          <w:tcPr>
            <w:tcW w:w="4876" w:type="dxa"/>
            <w:hideMark/>
          </w:tcPr>
          <w:p w:rsidR="002A78FD" w:rsidRPr="005B19A8" w:rsidP="006E3663" w14:paraId="45263977" w14:textId="77777777">
            <w:pPr>
              <w:pStyle w:val="AmColumnHeading"/>
              <w:keepNext/>
            </w:pPr>
            <w:r w:rsidRPr="005B19A8">
              <w:t>Present text</w:t>
            </w:r>
          </w:p>
        </w:tc>
        <w:tc>
          <w:tcPr>
            <w:tcW w:w="4876" w:type="dxa"/>
            <w:hideMark/>
          </w:tcPr>
          <w:p w:rsidR="002A78FD" w:rsidRPr="005B19A8" w:rsidP="006E3663" w14:paraId="66776424" w14:textId="77777777">
            <w:pPr>
              <w:pStyle w:val="AmColumnHeading"/>
              <w:keepNext/>
            </w:pPr>
            <w:r w:rsidRPr="005B19A8">
              <w:t>Amendment</w:t>
            </w:r>
          </w:p>
        </w:tc>
      </w:tr>
      <w:tr w14:paraId="12F116C4" w14:textId="77777777" w:rsidTr="006E3663">
        <w:tblPrEx>
          <w:tblW w:w="0" w:type="dxa"/>
          <w:jc w:val="center"/>
          <w:tblLayout w:type="fixed"/>
          <w:tblCellMar>
            <w:left w:w="340" w:type="dxa"/>
            <w:right w:w="340" w:type="dxa"/>
          </w:tblCellMar>
          <w:tblLook w:val="04A0"/>
        </w:tblPrEx>
        <w:trPr>
          <w:jc w:val="center"/>
        </w:trPr>
        <w:tc>
          <w:tcPr>
            <w:tcW w:w="4876" w:type="dxa"/>
            <w:hideMark/>
          </w:tcPr>
          <w:p w:rsidR="002A78FD" w:rsidRPr="005B19A8" w:rsidP="006E3663" w14:paraId="6027D2E5" w14:textId="2964BCDE">
            <w:pPr>
              <w:pStyle w:val="Normal6a"/>
            </w:pPr>
            <w:r w:rsidRPr="005B19A8">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 </w:t>
            </w:r>
            <w:r w:rsidRPr="005B19A8">
              <w:rPr>
                <w:b/>
                <w:bCs/>
                <w:i/>
                <w:iCs/>
              </w:rPr>
              <w:t>After 18 months this reserved amount shall be reduced to 60 million.</w:t>
            </w:r>
          </w:p>
        </w:tc>
        <w:tc>
          <w:tcPr>
            <w:tcW w:w="4876" w:type="dxa"/>
            <w:hideMark/>
          </w:tcPr>
          <w:p w:rsidR="002A78FD" w:rsidRPr="005B19A8" w:rsidP="006E3663" w14:paraId="72D29027" w14:textId="2A931B80">
            <w:pPr>
              <w:pStyle w:val="Normal6a"/>
            </w:pPr>
            <w:r w:rsidRPr="005B19A8">
              <w:t>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100 million allowances</w:t>
            </w:r>
            <w:r w:rsidRPr="005B19A8" w:rsidR="00CE2F57">
              <w:t>.</w:t>
            </w:r>
          </w:p>
        </w:tc>
      </w:tr>
    </w:tbl>
    <w:p w:rsidR="002A78FD" w:rsidRPr="005B19A8" w:rsidP="002A78FD" w14:paraId="46031493" w14:textId="77777777">
      <w:pPr>
        <w:pStyle w:val="AmOrLang"/>
      </w:pPr>
      <w:r w:rsidRPr="005B19A8">
        <w:t xml:space="preserve">Or. </w:t>
      </w:r>
      <w:r w:rsidRPr="005B19A8">
        <w:rPr>
          <w:rStyle w:val="HideTWBExt"/>
        </w:rPr>
        <w:t>&lt;Original&gt;</w:t>
      </w:r>
      <w:r w:rsidRPr="005B19A8">
        <w:rPr>
          <w:rStyle w:val="HideTWBInt"/>
        </w:rPr>
        <w:t>{EN}</w:t>
      </w:r>
      <w:r w:rsidRPr="005B19A8">
        <w:t>en</w:t>
      </w:r>
      <w:r w:rsidRPr="005B19A8">
        <w:rPr>
          <w:rStyle w:val="HideTWBExt"/>
        </w:rPr>
        <w:t>&lt;/Original&gt;</w:t>
      </w:r>
    </w:p>
    <w:p w:rsidR="002A78FD" w:rsidRPr="005B19A8" w:rsidP="002A78FD" w14:paraId="7F392E28" w14:textId="77777777">
      <w:pPr>
        <w:rPr>
          <w:rStyle w:val="HideTWBExt"/>
        </w:rPr>
      </w:pPr>
      <w:r w:rsidRPr="005B19A8">
        <w:rPr>
          <w:rStyle w:val="HideTWBExt"/>
        </w:rPr>
        <w:t>&lt;/Amend&gt;</w:t>
      </w:r>
    </w:p>
    <w:p w:rsidR="00CB3262" w:rsidRPr="005B19A8" w:rsidP="00CB3262" w14:paraId="77022385" w14:textId="08D85A46">
      <w:pPr>
        <w:pStyle w:val="AmNumberTabs"/>
        <w:keepNext/>
      </w:pPr>
      <w:r w:rsidRPr="005B19A8">
        <w:rPr>
          <w:rStyle w:val="HideTWBExt"/>
          <w:b w:val="0"/>
        </w:rPr>
        <w:t>&lt;Amend&gt;</w:t>
      </w:r>
      <w:r w:rsidRPr="005B19A8">
        <w:t>Amendment</w:t>
      </w:r>
      <w:r w:rsidRPr="005B19A8">
        <w:tab/>
      </w:r>
      <w:r w:rsidRPr="005B19A8">
        <w:tab/>
      </w:r>
      <w:r w:rsidRPr="005B19A8">
        <w:rPr>
          <w:rStyle w:val="HideTWBExt"/>
          <w:b w:val="0"/>
        </w:rPr>
        <w:t>&lt;NumAm&gt;</w:t>
      </w:r>
      <w:r w:rsidRPr="005B19A8" w:rsidR="004F7521">
        <w:t>5</w:t>
      </w:r>
      <w:r w:rsidRPr="005B19A8">
        <w:rPr>
          <w:rStyle w:val="HideTWBExt"/>
          <w:b w:val="0"/>
        </w:rPr>
        <w:t>&lt;/NumAm&gt;</w:t>
      </w:r>
    </w:p>
    <w:p w:rsidR="00CB3262" w:rsidRPr="005B19A8" w:rsidP="00CB3262" w14:paraId="2819AFEF" w14:textId="77777777">
      <w:pPr>
        <w:pStyle w:val="NormalBold12b"/>
        <w:keepNext/>
      </w:pPr>
      <w:r w:rsidRPr="005B19A8">
        <w:rPr>
          <w:rStyle w:val="HideTWBExt"/>
          <w:b w:val="0"/>
        </w:rPr>
        <w:t>&lt;DocAmend&gt;</w:t>
      </w:r>
      <w:r w:rsidRPr="005B19A8">
        <w:t>Proposal for a directive</w:t>
      </w:r>
      <w:r w:rsidRPr="005B19A8">
        <w:rPr>
          <w:rStyle w:val="HideTWBExt"/>
          <w:b w:val="0"/>
        </w:rPr>
        <w:t>&lt;/DocAmend&gt;</w:t>
      </w:r>
    </w:p>
    <w:p w:rsidR="00CB3262" w:rsidRPr="005B19A8" w:rsidP="00CB3262" w14:paraId="7C7F3F29" w14:textId="382917A4">
      <w:pPr>
        <w:pStyle w:val="NormalBold"/>
      </w:pPr>
      <w:r w:rsidRPr="005B19A8">
        <w:rPr>
          <w:rStyle w:val="HideTWBExt"/>
          <w:b w:val="0"/>
        </w:rPr>
        <w:t>&lt;Article&gt;</w:t>
      </w:r>
      <w:r w:rsidRPr="005B19A8">
        <w:t xml:space="preserve">Article </w:t>
      </w:r>
      <w:r w:rsidRPr="005B19A8" w:rsidR="00214E3F">
        <w:t xml:space="preserve">1 </w:t>
      </w:r>
      <w:r w:rsidRPr="005B19A8">
        <w:t>– paragraph 1</w:t>
      </w:r>
      <w:r w:rsidRPr="005B19A8" w:rsidR="00214E3F">
        <w:t xml:space="preserve"> </w:t>
      </w:r>
      <w:r w:rsidRPr="005B19A8">
        <w:t>– point 18 – point a</w:t>
      </w:r>
      <w:r w:rsidRPr="005B19A8">
        <w:rPr>
          <w:rStyle w:val="HideTWBExt"/>
          <w:b w:val="0"/>
        </w:rPr>
        <w:t>&lt;/Article&gt;</w:t>
      </w:r>
    </w:p>
    <w:p w:rsidR="00CB3262" w:rsidRPr="005B19A8" w:rsidP="00CB3262" w14:paraId="7798BF4F" w14:textId="77777777">
      <w:pPr>
        <w:keepNext/>
      </w:pPr>
      <w:r w:rsidRPr="005B19A8">
        <w:rPr>
          <w:rStyle w:val="HideTWBExt"/>
        </w:rPr>
        <w:t>&lt;DocAmend2&gt;</w:t>
      </w:r>
      <w:r w:rsidRPr="005B19A8">
        <w:t>Directive (EU)2003/87/EC</w:t>
      </w:r>
      <w:r w:rsidRPr="005B19A8">
        <w:rPr>
          <w:rStyle w:val="HideTWBExt"/>
        </w:rPr>
        <w:t>&lt;/DocAmend2&gt;</w:t>
      </w:r>
    </w:p>
    <w:p w:rsidR="00CB3262" w:rsidRPr="005B19A8" w:rsidP="00CB3262" w14:paraId="39F043B8" w14:textId="7B6FFBA0">
      <w:pPr>
        <w:keepNext/>
      </w:pPr>
      <w:r w:rsidRPr="005B19A8">
        <w:rPr>
          <w:rStyle w:val="HideTWBExt"/>
        </w:rPr>
        <w:t>&lt;Article2&gt;</w:t>
      </w:r>
      <w:r w:rsidRPr="005B19A8">
        <w:t>Article 10d – paragraph 1</w:t>
      </w:r>
      <w:r w:rsidRPr="005B19A8" w:rsidR="00214E3F">
        <w:t xml:space="preserve"> – subparagraph 1 – indent 1</w:t>
      </w:r>
      <w:r w:rsidRPr="005B19A8">
        <w:rPr>
          <w:rStyle w:val="HideTWBExt"/>
        </w:rPr>
        <w:t>&lt;/Article2&gt;</w:t>
      </w:r>
    </w:p>
    <w:tbl>
      <w:tblPr>
        <w:tblW w:w="0" w:type="dxa"/>
        <w:jc w:val="center"/>
        <w:tblLayout w:type="fixed"/>
        <w:tblCellMar>
          <w:left w:w="340" w:type="dxa"/>
          <w:right w:w="340" w:type="dxa"/>
        </w:tblCellMar>
        <w:tblLook w:val="04A0"/>
      </w:tblPr>
      <w:tblGrid>
        <w:gridCol w:w="4876"/>
        <w:gridCol w:w="4876"/>
      </w:tblGrid>
      <w:tr w14:paraId="52987DAA" w14:textId="77777777" w:rsidTr="00E4611D">
        <w:tblPrEx>
          <w:tblW w:w="0" w:type="dxa"/>
          <w:jc w:val="center"/>
          <w:tblLayout w:type="fixed"/>
          <w:tblCellMar>
            <w:left w:w="340" w:type="dxa"/>
            <w:right w:w="340" w:type="dxa"/>
          </w:tblCellMar>
          <w:tblLook w:val="04A0"/>
        </w:tblPrEx>
        <w:trPr>
          <w:jc w:val="center"/>
        </w:trPr>
        <w:tc>
          <w:tcPr>
            <w:tcW w:w="9752" w:type="dxa"/>
            <w:gridSpan w:val="2"/>
          </w:tcPr>
          <w:p w:rsidR="00CB3262" w:rsidRPr="005B19A8" w:rsidP="00E4611D" w14:paraId="5162B3CC" w14:textId="77777777">
            <w:pPr>
              <w:keepNext/>
            </w:pPr>
          </w:p>
        </w:tc>
      </w:tr>
      <w:tr w14:paraId="06DF1F58" w14:textId="77777777" w:rsidTr="00E4611D">
        <w:tblPrEx>
          <w:tblW w:w="0" w:type="dxa"/>
          <w:jc w:val="center"/>
          <w:tblLayout w:type="fixed"/>
          <w:tblCellMar>
            <w:left w:w="340" w:type="dxa"/>
            <w:right w:w="340" w:type="dxa"/>
          </w:tblCellMar>
          <w:tblLook w:val="04A0"/>
        </w:tblPrEx>
        <w:trPr>
          <w:jc w:val="center"/>
        </w:trPr>
        <w:tc>
          <w:tcPr>
            <w:tcW w:w="4876" w:type="dxa"/>
            <w:hideMark/>
          </w:tcPr>
          <w:p w:rsidR="00CB3262" w:rsidRPr="005B19A8" w:rsidP="00E4611D" w14:paraId="3F19B375" w14:textId="77777777">
            <w:pPr>
              <w:pStyle w:val="AmColumnHeading"/>
              <w:keepNext/>
            </w:pPr>
            <w:r w:rsidRPr="005B19A8">
              <w:t>Present text</w:t>
            </w:r>
          </w:p>
        </w:tc>
        <w:tc>
          <w:tcPr>
            <w:tcW w:w="4876" w:type="dxa"/>
            <w:hideMark/>
          </w:tcPr>
          <w:p w:rsidR="00CB3262" w:rsidRPr="005B19A8" w:rsidP="00E4611D" w14:paraId="58065B08" w14:textId="77777777">
            <w:pPr>
              <w:pStyle w:val="AmColumnHeading"/>
              <w:keepNext/>
            </w:pPr>
            <w:r w:rsidRPr="005B19A8">
              <w:t>Amendment</w:t>
            </w:r>
          </w:p>
        </w:tc>
      </w:tr>
      <w:tr w14:paraId="36F20810" w14:textId="77777777" w:rsidTr="00E4611D">
        <w:tblPrEx>
          <w:tblW w:w="0" w:type="dxa"/>
          <w:jc w:val="center"/>
          <w:tblLayout w:type="fixed"/>
          <w:tblCellMar>
            <w:left w:w="340" w:type="dxa"/>
            <w:right w:w="340" w:type="dxa"/>
          </w:tblCellMar>
          <w:tblLook w:val="04A0"/>
        </w:tblPrEx>
        <w:trPr>
          <w:jc w:val="center"/>
        </w:trPr>
        <w:tc>
          <w:tcPr>
            <w:tcW w:w="4876" w:type="dxa"/>
            <w:hideMark/>
          </w:tcPr>
          <w:p w:rsidR="00CB3262" w:rsidRPr="005B19A8" w:rsidP="00E4611D" w14:paraId="38C239DA" w14:textId="77777777">
            <w:pPr>
              <w:pStyle w:val="Normal6a"/>
            </w:pPr>
            <w:r w:rsidRPr="005B19A8">
              <w:t xml:space="preserve">–      </w:t>
            </w:r>
            <w:r w:rsidRPr="005B19A8">
              <w:tab/>
              <w:t xml:space="preserve">an amount equivalent to </w:t>
            </w:r>
            <w:r w:rsidRPr="005B19A8">
              <w:rPr>
                <w:b/>
                <w:bCs/>
                <w:i/>
                <w:iCs/>
              </w:rPr>
              <w:t>2</w:t>
            </w:r>
            <w:r w:rsidRPr="005B19A8">
              <w:t xml:space="preserve"> % of the Union-wide quantity of allowances referred to in Article 9 for the period 2031 and 2040, shall be auctioned to the beneficiary Member States and used as set out in Article 10d;</w:t>
            </w:r>
          </w:p>
        </w:tc>
        <w:tc>
          <w:tcPr>
            <w:tcW w:w="4876" w:type="dxa"/>
            <w:hideMark/>
          </w:tcPr>
          <w:p w:rsidR="00CB3262" w:rsidRPr="005B19A8" w:rsidP="00E4611D" w14:paraId="0E323398" w14:textId="77777777">
            <w:pPr>
              <w:pStyle w:val="Normal6a"/>
            </w:pPr>
            <w:r w:rsidRPr="005B19A8">
              <w:t xml:space="preserve">–      </w:t>
            </w:r>
            <w:r w:rsidRPr="005B19A8">
              <w:tab/>
              <w:t xml:space="preserve">an amount equivalent to </w:t>
            </w:r>
            <w:r w:rsidRPr="005B19A8">
              <w:rPr>
                <w:b/>
                <w:bCs/>
                <w:i/>
                <w:iCs/>
              </w:rPr>
              <w:t>3,5</w:t>
            </w:r>
            <w:r w:rsidRPr="005B19A8">
              <w:t xml:space="preserve"> % of the Union-wide quantity of allowances referred to in Article 9 for the period 2031 and 2040, shall be auctioned to the beneficiary Member States and used as set out in Article 10d;</w:t>
            </w:r>
          </w:p>
        </w:tc>
      </w:tr>
    </w:tbl>
    <w:p w:rsidR="00CB3262" w:rsidRPr="005B19A8" w:rsidP="00CB3262" w14:paraId="7E2C3057" w14:textId="77777777">
      <w:pPr>
        <w:pStyle w:val="AmOrLang"/>
      </w:pPr>
      <w:r w:rsidRPr="005B19A8">
        <w:t xml:space="preserve">Or. </w:t>
      </w:r>
      <w:r w:rsidRPr="005B19A8">
        <w:rPr>
          <w:rStyle w:val="HideTWBExt"/>
        </w:rPr>
        <w:t>&lt;Original&gt;</w:t>
      </w:r>
      <w:r w:rsidRPr="005B19A8">
        <w:rPr>
          <w:rStyle w:val="HideTWBInt"/>
        </w:rPr>
        <w:t>{EN}</w:t>
      </w:r>
      <w:r w:rsidRPr="005B19A8">
        <w:t>en</w:t>
      </w:r>
      <w:r w:rsidRPr="005B19A8">
        <w:rPr>
          <w:rStyle w:val="HideTWBExt"/>
        </w:rPr>
        <w:t>&lt;/Original&gt;</w:t>
      </w:r>
    </w:p>
    <w:p w:rsidR="00CB3262" w:rsidRPr="005B19A8" w:rsidP="00CB3262" w14:paraId="00477458" w14:textId="77777777">
      <w:pPr>
        <w:rPr>
          <w:rFonts w:ascii="Arial" w:hAnsi="Arial"/>
          <w:noProof/>
          <w:vanish/>
          <w:color w:val="000080"/>
          <w:sz w:val="20"/>
        </w:rPr>
      </w:pPr>
      <w:r w:rsidRPr="005B19A8">
        <w:rPr>
          <w:rStyle w:val="HideTWBExt"/>
        </w:rPr>
        <w:t>&lt;/Amend&gt;</w:t>
      </w:r>
    </w:p>
    <w:p w:rsidR="00AE5581" w:rsidRPr="005B19A8" w:rsidP="0003367A" w14:paraId="32FA53ED" w14:textId="506C87F1">
      <w:r w:rsidRPr="005B19A8">
        <w:rPr>
          <w:rStyle w:val="HideTWBExt"/>
        </w:rPr>
        <w:t>&lt;/RepeatBlock-Amend&gt;</w:t>
      </w:r>
    </w:p>
    <w:sectPr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7A5" w:rsidRPr="005B19A8" w:rsidP="00D617A5" w14:paraId="0DD2E982" w14:textId="77777777">
    <w:pPr>
      <w:pStyle w:val="EPFooter"/>
    </w:pPr>
    <w:r w:rsidRPr="005B19A8">
      <w:t>PE</w:t>
    </w:r>
    <w:r w:rsidRPr="005B19A8">
      <w:rPr>
        <w:rStyle w:val="HideTWBExt"/>
      </w:rPr>
      <w:t>&lt;NoPE&gt;</w:t>
    </w:r>
    <w:r w:rsidRPr="005B19A8">
      <w:t>796.539</w:t>
    </w:r>
    <w:r w:rsidRPr="005B19A8">
      <w:rPr>
        <w:rStyle w:val="HideTWBExt"/>
      </w:rPr>
      <w:t>&lt;/NoPE&gt;&lt;Version&gt;</w:t>
    </w:r>
    <w:r w:rsidRPr="005B19A8">
      <w:t>v02-00</w:t>
    </w:r>
    <w:r w:rsidRPr="005B19A8">
      <w:rPr>
        <w:rStyle w:val="HideTWBExt"/>
      </w:rPr>
      <w:t>&lt;/Version&gt;</w:t>
    </w:r>
    <w:r w:rsidRPr="005B19A8">
      <w:tab/>
    </w:r>
    <w:r w:rsidRPr="005B19A8">
      <w:fldChar w:fldCharType="begin"/>
    </w:r>
    <w:r w:rsidRPr="005B19A8">
      <w:instrText xml:space="preserve"> PAGE  \* MERGEFORMAT </w:instrText>
    </w:r>
    <w:r w:rsidRPr="005B19A8">
      <w:fldChar w:fldCharType="separate"/>
    </w:r>
    <w:r w:rsidRPr="005B19A8">
      <w:rPr>
        <w:noProof/>
      </w:rPr>
      <w:t>6</w:t>
    </w:r>
    <w:r w:rsidRPr="005B19A8">
      <w:fldChar w:fldCharType="end"/>
    </w:r>
    <w:r w:rsidRPr="005B19A8">
      <w:t>/</w:t>
    </w:r>
    <w:r>
      <w:fldChar w:fldCharType="begin"/>
    </w:r>
    <w:r>
      <w:instrText xml:space="preserve"> NUMPAGES  \* MERGEFORMAT </w:instrText>
    </w:r>
    <w:r>
      <w:fldChar w:fldCharType="separate"/>
    </w:r>
    <w:r w:rsidRPr="005B19A8">
      <w:rPr>
        <w:noProof/>
      </w:rPr>
      <w:t>1</w:t>
    </w:r>
    <w:r w:rsidRPr="005B19A8">
      <w:rPr>
        <w:noProof/>
      </w:rPr>
      <w:fldChar w:fldCharType="end"/>
    </w:r>
    <w:r w:rsidRPr="005B19A8">
      <w:tab/>
    </w:r>
    <w:r w:rsidRPr="005B19A8">
      <w:rPr>
        <w:rStyle w:val="HideTWBExt"/>
      </w:rPr>
      <w:t>&lt;PathFdR&gt;</w:t>
    </w:r>
    <w:r w:rsidRPr="005B19A8">
      <w:t>PA\1353569EN.docx</w:t>
    </w:r>
    <w:r w:rsidRPr="005B19A8">
      <w:rPr>
        <w:rStyle w:val="HideTWBExt"/>
      </w:rPr>
      <w:t>&lt;/PathFdR&gt;</w:t>
    </w:r>
  </w:p>
  <w:p w:rsidR="002E2F2E" w:rsidRPr="005B19A8" w:rsidP="00D617A5" w14:paraId="74B6E30C" w14:textId="48BD840D">
    <w:pPr>
      <w:pStyle w:val="EPFooter2"/>
    </w:pPr>
    <w:r w:rsidRPr="005B19A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7A5" w:rsidRPr="005B19A8" w:rsidP="00D617A5" w14:paraId="315AD19B" w14:textId="77777777">
    <w:pPr>
      <w:pStyle w:val="EPFooter"/>
    </w:pPr>
    <w:r w:rsidRPr="005B19A8">
      <w:rPr>
        <w:rStyle w:val="HideTWBExt"/>
      </w:rPr>
      <w:t>&lt;PathFdR&gt;</w:t>
    </w:r>
    <w:r w:rsidRPr="005B19A8">
      <w:t>PA\1353569EN.docx</w:t>
    </w:r>
    <w:r w:rsidRPr="005B19A8">
      <w:rPr>
        <w:rStyle w:val="HideTWBExt"/>
      </w:rPr>
      <w:t>&lt;/PathFdR&gt;</w:t>
    </w:r>
    <w:r w:rsidRPr="005B19A8">
      <w:tab/>
    </w:r>
    <w:r w:rsidRPr="005B19A8">
      <w:fldChar w:fldCharType="begin"/>
    </w:r>
    <w:r w:rsidRPr="005B19A8">
      <w:instrText xml:space="preserve"> PAGE  \* MERGEFORMAT </w:instrText>
    </w:r>
    <w:r w:rsidRPr="005B19A8">
      <w:fldChar w:fldCharType="separate"/>
    </w:r>
    <w:r w:rsidRPr="005B19A8">
      <w:rPr>
        <w:noProof/>
      </w:rPr>
      <w:t>6</w:t>
    </w:r>
    <w:r w:rsidRPr="005B19A8">
      <w:fldChar w:fldCharType="end"/>
    </w:r>
    <w:r w:rsidRPr="005B19A8">
      <w:t>/</w:t>
    </w:r>
    <w:r>
      <w:fldChar w:fldCharType="begin"/>
    </w:r>
    <w:r>
      <w:instrText xml:space="preserve"> NUMPAGES  \* MERGEFORMAT </w:instrText>
    </w:r>
    <w:r>
      <w:fldChar w:fldCharType="separate"/>
    </w:r>
    <w:r w:rsidRPr="005B19A8">
      <w:rPr>
        <w:noProof/>
      </w:rPr>
      <w:t>1</w:t>
    </w:r>
    <w:r w:rsidRPr="005B19A8">
      <w:rPr>
        <w:noProof/>
      </w:rPr>
      <w:fldChar w:fldCharType="end"/>
    </w:r>
    <w:r w:rsidRPr="005B19A8">
      <w:tab/>
      <w:t>PE</w:t>
    </w:r>
    <w:r w:rsidRPr="005B19A8">
      <w:rPr>
        <w:rStyle w:val="HideTWBExt"/>
      </w:rPr>
      <w:t>&lt;NoPE&gt;</w:t>
    </w:r>
    <w:r w:rsidRPr="005B19A8">
      <w:t>796.539</w:t>
    </w:r>
    <w:r w:rsidRPr="005B19A8">
      <w:rPr>
        <w:rStyle w:val="HideTWBExt"/>
      </w:rPr>
      <w:t>&lt;/NoPE&gt;&lt;Version&gt;</w:t>
    </w:r>
    <w:r w:rsidRPr="005B19A8">
      <w:t>v02-00</w:t>
    </w:r>
    <w:r w:rsidRPr="005B19A8">
      <w:rPr>
        <w:rStyle w:val="HideTWBExt"/>
      </w:rPr>
      <w:t>&lt;/Version&gt;</w:t>
    </w:r>
  </w:p>
  <w:p w:rsidR="002E2F2E" w:rsidRPr="005B19A8" w:rsidP="00D617A5" w14:paraId="24E81AF5" w14:textId="29D608B6">
    <w:pPr>
      <w:pStyle w:val="EPFooter2"/>
    </w:pPr>
    <w:r w:rsidRPr="005B19A8">
      <w:tab/>
    </w:r>
    <w:r w:rsidRPr="005B19A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7A5" w:rsidRPr="005B19A8" w:rsidP="00D617A5" w14:paraId="5296C553" w14:textId="77777777">
    <w:pPr>
      <w:pStyle w:val="EPFooter"/>
    </w:pPr>
    <w:r w:rsidRPr="005B19A8">
      <w:rPr>
        <w:rStyle w:val="HideTWBExt"/>
      </w:rPr>
      <w:t>&lt;PathFdR&gt;</w:t>
    </w:r>
    <w:r w:rsidRPr="005B19A8">
      <w:t>PA\1353569EN.docx</w:t>
    </w:r>
    <w:r w:rsidRPr="005B19A8">
      <w:rPr>
        <w:rStyle w:val="HideTWBExt"/>
      </w:rPr>
      <w:t>&lt;/PathFdR&gt;</w:t>
    </w:r>
    <w:r w:rsidRPr="005B19A8">
      <w:tab/>
    </w:r>
    <w:r w:rsidRPr="005B19A8">
      <w:tab/>
      <w:t>PE</w:t>
    </w:r>
    <w:r w:rsidRPr="005B19A8">
      <w:rPr>
        <w:rStyle w:val="HideTWBExt"/>
      </w:rPr>
      <w:t>&lt;NoPE&gt;</w:t>
    </w:r>
    <w:r w:rsidRPr="005B19A8">
      <w:t>796.539</w:t>
    </w:r>
    <w:r w:rsidRPr="005B19A8">
      <w:rPr>
        <w:rStyle w:val="HideTWBExt"/>
      </w:rPr>
      <w:t>&lt;/NoPE&gt;&lt;Version&gt;</w:t>
    </w:r>
    <w:r w:rsidRPr="005B19A8">
      <w:t>v02-00</w:t>
    </w:r>
    <w:r w:rsidRPr="005B19A8">
      <w:rPr>
        <w:rStyle w:val="HideTWBExt"/>
      </w:rPr>
      <w:t>&lt;/Version&gt;</w:t>
    </w:r>
  </w:p>
  <w:p w:rsidR="002E2F2E" w:rsidRPr="005B19A8" w:rsidP="00D617A5" w14:paraId="749E557C" w14:textId="7450E622">
    <w:pPr>
      <w:pStyle w:val="EPFooter2"/>
    </w:pPr>
    <w:r w:rsidRPr="005B19A8">
      <w:t>EN</w:t>
    </w:r>
    <w:r w:rsidRPr="005B19A8">
      <w:tab/>
    </w:r>
    <w:r w:rsidRPr="005B19A8">
      <w:rPr>
        <w:b w:val="0"/>
        <w:i/>
        <w:color w:val="C0C0C0"/>
        <w:sz w:val="22"/>
      </w:rPr>
      <w:t>United in diversity</w:t>
    </w:r>
    <w:r w:rsidRPr="005B19A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341BB" w:rsidRPr="005B19A8" w14:paraId="667E9AF5" w14:textId="77777777">
      <w:r w:rsidRPr="005B19A8">
        <w:separator/>
      </w:r>
    </w:p>
  </w:footnote>
  <w:footnote w:type="continuationSeparator" w:id="1">
    <w:p w:rsidR="00C341BB" w:rsidRPr="005B19A8" w14:paraId="32E5F942" w14:textId="77777777">
      <w:r w:rsidRPr="005B19A8">
        <w:continuationSeparator/>
      </w:r>
    </w:p>
  </w:footnote>
  <w:footnote w:id="2">
    <w:p w:rsidR="000B5F98" w:rsidRPr="005B19A8" w:rsidP="000B5F98" w14:paraId="458F6C16" w14:textId="5C072136">
      <w:pPr>
        <w:rPr>
          <w:color w:val="000000"/>
          <w:sz w:val="18"/>
          <w:szCs w:val="18"/>
          <w:lang w:eastAsia="en-US"/>
        </w:rPr>
      </w:pPr>
      <w:r w:rsidRPr="005B19A8">
        <w:rPr>
          <w:rStyle w:val="FootnoteReference"/>
        </w:rPr>
        <w:footnoteRef/>
      </w:r>
      <w:r w:rsidRPr="005B19A8">
        <w:rPr>
          <w:color w:val="000000"/>
          <w:sz w:val="18"/>
          <w:szCs w:val="18"/>
        </w:rPr>
        <w:t xml:space="preserve"> Regulation (EU, Euratom) 2024/2509 of the European Parliament and of the Council of 23 September 2024 on the financial rules applicable to the general budget of the Union (OJ L, 2024/2509, 26.9.2024, ELI: </w:t>
      </w:r>
      <w:hyperlink r:id="rId1" w:history="1">
        <w:r w:rsidRPr="005B19A8">
          <w:rPr>
            <w:rStyle w:val="Hyperlink"/>
            <w:color w:val="0563C1"/>
            <w:sz w:val="18"/>
            <w:szCs w:val="18"/>
          </w:rPr>
          <w:t>http://data.europa.eu/eli/reg/2024/2509/oj</w:t>
        </w:r>
      </w:hyperlink>
      <w:r w:rsidRPr="005B19A8">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B9C" w14:paraId="554A2A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B9C" w14:paraId="131A00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B9C" w14:paraId="433877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2E65F65"/>
    <w:multiLevelType w:val="multilevel"/>
    <w:tmpl w:val="FFA887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61F23D05"/>
    <w:multiLevelType w:val="hybridMultilevel"/>
    <w:tmpl w:val="5BAAE37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F28"/>
    <w:rsid w:val="00006F54"/>
    <w:rsid w:val="00007C5D"/>
    <w:rsid w:val="000318DF"/>
    <w:rsid w:val="0003367A"/>
    <w:rsid w:val="00097ABF"/>
    <w:rsid w:val="000B5F98"/>
    <w:rsid w:val="000E7EBF"/>
    <w:rsid w:val="001065AF"/>
    <w:rsid w:val="00124F60"/>
    <w:rsid w:val="00135121"/>
    <w:rsid w:val="00140BE6"/>
    <w:rsid w:val="001449F5"/>
    <w:rsid w:val="00147F4E"/>
    <w:rsid w:val="00151B95"/>
    <w:rsid w:val="00162536"/>
    <w:rsid w:val="0016635E"/>
    <w:rsid w:val="00173215"/>
    <w:rsid w:val="001746D0"/>
    <w:rsid w:val="001B7393"/>
    <w:rsid w:val="001D2ED9"/>
    <w:rsid w:val="001E42AF"/>
    <w:rsid w:val="001F21C1"/>
    <w:rsid w:val="00214E3F"/>
    <w:rsid w:val="00264F28"/>
    <w:rsid w:val="00283069"/>
    <w:rsid w:val="002A78FD"/>
    <w:rsid w:val="002D28A7"/>
    <w:rsid w:val="002D68C5"/>
    <w:rsid w:val="002E2F2E"/>
    <w:rsid w:val="002E4AA3"/>
    <w:rsid w:val="002E6F98"/>
    <w:rsid w:val="00311D07"/>
    <w:rsid w:val="00325BCB"/>
    <w:rsid w:val="00331944"/>
    <w:rsid w:val="00332991"/>
    <w:rsid w:val="00332AD9"/>
    <w:rsid w:val="003402B9"/>
    <w:rsid w:val="00346F45"/>
    <w:rsid w:val="00347D2C"/>
    <w:rsid w:val="0035376B"/>
    <w:rsid w:val="00362463"/>
    <w:rsid w:val="00367A50"/>
    <w:rsid w:val="0037356F"/>
    <w:rsid w:val="00384AFF"/>
    <w:rsid w:val="00390EB2"/>
    <w:rsid w:val="00391AC1"/>
    <w:rsid w:val="00396A0E"/>
    <w:rsid w:val="003A64F8"/>
    <w:rsid w:val="003E2402"/>
    <w:rsid w:val="00450A7E"/>
    <w:rsid w:val="004667D1"/>
    <w:rsid w:val="00485C5C"/>
    <w:rsid w:val="004A70A8"/>
    <w:rsid w:val="004C28FB"/>
    <w:rsid w:val="004C44C0"/>
    <w:rsid w:val="004F7521"/>
    <w:rsid w:val="0052544E"/>
    <w:rsid w:val="005940C3"/>
    <w:rsid w:val="00594C48"/>
    <w:rsid w:val="005B19A8"/>
    <w:rsid w:val="005B2F11"/>
    <w:rsid w:val="005C0BDF"/>
    <w:rsid w:val="005D60C6"/>
    <w:rsid w:val="005D6788"/>
    <w:rsid w:val="006102E7"/>
    <w:rsid w:val="006149A5"/>
    <w:rsid w:val="00640C1B"/>
    <w:rsid w:val="00657AFB"/>
    <w:rsid w:val="00670B9C"/>
    <w:rsid w:val="006D5BF7"/>
    <w:rsid w:val="006E3663"/>
    <w:rsid w:val="007201EF"/>
    <w:rsid w:val="00757C4C"/>
    <w:rsid w:val="007638D0"/>
    <w:rsid w:val="0079087C"/>
    <w:rsid w:val="007B5CC7"/>
    <w:rsid w:val="007C6834"/>
    <w:rsid w:val="00825069"/>
    <w:rsid w:val="008313E7"/>
    <w:rsid w:val="00852263"/>
    <w:rsid w:val="00854CAC"/>
    <w:rsid w:val="00873BF3"/>
    <w:rsid w:val="008A32C5"/>
    <w:rsid w:val="008C6203"/>
    <w:rsid w:val="008D61E7"/>
    <w:rsid w:val="008E2BE3"/>
    <w:rsid w:val="008F33FC"/>
    <w:rsid w:val="008F7002"/>
    <w:rsid w:val="009626A8"/>
    <w:rsid w:val="009919E4"/>
    <w:rsid w:val="0099493F"/>
    <w:rsid w:val="009E49E9"/>
    <w:rsid w:val="009E7785"/>
    <w:rsid w:val="009F5867"/>
    <w:rsid w:val="00A16BEA"/>
    <w:rsid w:val="00A312B3"/>
    <w:rsid w:val="00A44071"/>
    <w:rsid w:val="00A47E2F"/>
    <w:rsid w:val="00A56164"/>
    <w:rsid w:val="00A72C35"/>
    <w:rsid w:val="00AB4ED9"/>
    <w:rsid w:val="00AB5142"/>
    <w:rsid w:val="00AB5733"/>
    <w:rsid w:val="00AC5AAD"/>
    <w:rsid w:val="00AE180F"/>
    <w:rsid w:val="00AE2E1A"/>
    <w:rsid w:val="00AE5581"/>
    <w:rsid w:val="00AE79AF"/>
    <w:rsid w:val="00B362F7"/>
    <w:rsid w:val="00B5456B"/>
    <w:rsid w:val="00B74B53"/>
    <w:rsid w:val="00B83A27"/>
    <w:rsid w:val="00B87BB2"/>
    <w:rsid w:val="00BC26E4"/>
    <w:rsid w:val="00BD1EAA"/>
    <w:rsid w:val="00BF0AFC"/>
    <w:rsid w:val="00BF2FE5"/>
    <w:rsid w:val="00BF6786"/>
    <w:rsid w:val="00C341BB"/>
    <w:rsid w:val="00C42BE4"/>
    <w:rsid w:val="00C52739"/>
    <w:rsid w:val="00C827FF"/>
    <w:rsid w:val="00C8553D"/>
    <w:rsid w:val="00C85D0F"/>
    <w:rsid w:val="00CB3262"/>
    <w:rsid w:val="00CD34AC"/>
    <w:rsid w:val="00CE2F57"/>
    <w:rsid w:val="00CE5FA5"/>
    <w:rsid w:val="00CE6558"/>
    <w:rsid w:val="00D006EE"/>
    <w:rsid w:val="00D25D2C"/>
    <w:rsid w:val="00D318E7"/>
    <w:rsid w:val="00D617A5"/>
    <w:rsid w:val="00D7202C"/>
    <w:rsid w:val="00D8432D"/>
    <w:rsid w:val="00D9665E"/>
    <w:rsid w:val="00DC4F54"/>
    <w:rsid w:val="00DC62CD"/>
    <w:rsid w:val="00DD2AEE"/>
    <w:rsid w:val="00DE19FF"/>
    <w:rsid w:val="00E0125C"/>
    <w:rsid w:val="00E4611D"/>
    <w:rsid w:val="00E81BA6"/>
    <w:rsid w:val="00E856D2"/>
    <w:rsid w:val="00E929A7"/>
    <w:rsid w:val="00EA7BD3"/>
    <w:rsid w:val="00EB761F"/>
    <w:rsid w:val="00EE5C9D"/>
    <w:rsid w:val="00F01ACA"/>
    <w:rsid w:val="00F648EE"/>
    <w:rsid w:val="00FC228C"/>
    <w:rsid w:val="00FC42F1"/>
    <w:rsid w:val="00FC6460"/>
    <w:rsid w:val="00FD0D14"/>
    <w:rsid w:val="00FD4BC4"/>
    <w:rsid w:val="00FD5F4C"/>
    <w:rsid w:val="00FE24DE"/>
    <w:rsid w:val="00FF4B50"/>
  </w:rsids>
  <w:docVars>
    <w:docVar w:name="AMACT2MNU" w:val=" 2"/>
    <w:docVar w:name="AMACTMNU" w:val=" 1"/>
    <w:docVar w:name="AMPLURMNU" w:val=" 2"/>
    <w:docVar w:name="CJMNU" w:val="1"/>
    <w:docVar w:name="CODEMNU" w:val=" 3"/>
    <w:docVar w:name="COM2KEY" w:val="ENVI"/>
    <w:docVar w:name="COMKEY" w:val="BUDG"/>
    <w:docVar w:name="CopyToNetwork" w:val="-1"/>
    <w:docVar w:name="CVar" w:val="1"/>
    <w:docVar w:name="DOCDT" w:val="16/10/2026"/>
    <w:docVar w:name="DOCMNU" w:val=" 2"/>
    <w:docVar w:name="iNoAmend" w:val="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691\fbidi \froman\fcharset238\fprq2 Cambria Math CE;}&#13;_x000a_{\f1692\fbidi \froman\fcharset204\fprq2 Cambria Math Cyr;}{\f1694\fbidi \froman\fcharset161\fprq2 Cambria Math Greek;}{\f1695\fbidi \froman\fcharset162\fprq2 Cambria Math Tur;}{\f1698\fbidi \froman\fcharset186\fprq2 Cambria Math Baltic;}&#13;_x000a_{\f169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87002 HideTWBExt;}{\*\cs18 \additive \v\f1\fs20\cf15 &#13;_x000a_\spriority0 \styrsid687002 HideTWBInt;}{\s19\ql \li0\ri0\nowidctlpar\wrapdefault\aspalpha\aspnum\faauto\adjustright\rin0\lin0\itap0 \rtlch\fcs1 \af0\afs20\alang1025 \ltrch\fcs0 \b\fs24\lang2057\langfe2057\cgrid\langnp2057\langfenp2057 &#13;_x000a_\sbasedon0 \snext19 \spriority0 \styrsid687002 NormalBold;}{\s20\qr \li0\ri0\sb240\sa240\nowidctlpar\wrapdefault\aspalpha\aspnum\faauto\adjustright\rin0\lin0\itap0 \rtlch\fcs1 \af0\afs20\alang1025 \ltrch\fcs0 &#13;_x000a_\fs24\lang2057\langfe2057\cgrid\langnp2057\langfenp2057 \sbasedon0 \snext20 \spriority0 \styrsid687002 AmOrLang;}{\s21\ql \li0\ri0\sa120\nowidctlpar\wrapdefault\aspalpha\aspnum\faauto\adjustright\rin0\lin0\itap0 \rtlch\fcs1 \af0\afs20\alang1025 &#13;_x000a_\ltrch\fcs0 \fs24\lang2057\langfe2057\cgrid\langnp2057\langfenp2057 \sbasedon0 \snext21 \spriority0 \styrsid687002 Normal6a;}{\s22\qc \li0\ri0\sa240\nowidctlpar\wrapdefault\aspalpha\aspnum\faauto\adjustright\rin0\lin0\itap0 \rtlch\fcs1 &#13;_x000a_\af0\afs20\alang1025 \ltrch\fcs0 \i\fs24\lang2057\langfe2057\cgrid\langnp2057\langfenp2057 \sbasedon0 \snext22 \spriority0 \styrsid68700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87002 AmNumberTabs;}{\s24\ql \li0\ri0\sa240\nowidctlpar\wrapdefault\aspalpha\aspnum\faauto\adjustright\rin0\lin0\itap0 \rtlch\fcs1 &#13;_x000a_\af0\afs20\alang1025 \ltrch\fcs0 \i\fs24\lang2057\langfe2057\cgrid\langnp2057\langfenp2057 \sbasedon0 \snext24 \spriority0 \styrsid687002 AmJustText;}{\s25\qc \li0\ri0\sb240\sa240\nowidctlpar\wrapdefault\aspalpha\aspnum\faauto\adjustright\rin0\lin0\itap0 &#13;_x000a_\rtlch\fcs1 \af0\afs20\alang1025 \ltrch\fcs0 \i\fs24\lang2057\langfe2057\cgrid\langnp2057\langfenp2057 \sbasedon0 \snext25 \spriority0 \styrsid687002 AmCrossRef;}{&#13;_x000a_\s26\qc \li0\ri0\sb240\sa240\keepn\nowidctlpar\wrapdefault\aspalpha\aspnum\faauto\adjustright\rin0\lin0\itap0 \rtlch\fcs1 \af0\afs20\alang1025 \ltrch\fcs0 \i\fs24\lang2057\langfe2057\cgrid\langnp2057\langfenp2057 &#13;_x000a_\sbasedon0 \snext24 \spriority0 \styrsid687002 AmJustTitle;}{\s27\ql \li0\ri0\sb240\nowidctlpar\wrapdefault\aspalpha\aspnum\faauto\adjustright\rin0\lin0\itap0 \rtlch\fcs1 \af0\afs20\alang1025 \ltrch\fcs0 &#13;_x000a_\b\fs24\lang2057\langfe2057\cgrid\langnp2057\langfenp2057 \sbasedon0 \snext27 \spriority0 \styrsid687002 NormalBold12b;}}{\*\rsidtbl \rsid24658\rsid223860\rsid687002\rsid735077\rsid1718133\rsid2892074\rsid2975941\rsid3565327\rsid4666813\rsid6641733&#13;_x000a_\rsid7823322\rsid9636012\rsid10377208\rsid11013491\rsid11215221\rsid11549030\rsid12154954\rsid14382809\rsid14424199\rsid15204470\rsid15285974\rsid15950462\rsid16324206\rsid16662270}{\mmathPr\mmathFont34\mbrkBin0\mbrkBinSub0\msmallFrac0\mdispDef1\mlMargin0&#13;_x000a_\mrMargin0\mdefJc1\mwrapIndent1440\mintLim0\mnaryLim1}{\info{\author HOPPE Nina}{\operator HOPPE Nina}{\creatim\yr2026\mo10\dy16\hr14\min8}{\revtim\yr2026\mo10\dy16\hr14\min8}{\version1}{\edmins0}{\nofpages1}{\nofwords96}{\nofchars675}{\nofcharsws753}&#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87002\newtblstyruls\nogrowautofit\usenormstyforlist\noindnmbrts\felnbrelev\nocxsptable\indrlsweleven\noafcnsttbl\afelev\utinl\hwelev\spltpgpar\notcvasp\notbrkcnstfrctbl\notvatxbx\krnprsnet\cachedcolbal \nouicompat \fet0&#13;_x000a_{\*\wgrffmtfilter 013f}\nofeaturethrottle1\ilfomacatclnup0{\*\template C:\\Users\\nhoppe\\AppData\\Local\\Temp\\Blank1.dotx}{\*\ftnsep \ltrpar \pard\plain \ltrpar\ql \li0\ri0\widctlpar\wrapdefault\aspalpha\aspnum\faauto\adjustright\rin0\lin0\itap0 &#13;_x000a_\rtlch\fcs1 \af0\afs20\alang1025 \ltrch\fcs0 \fs24\lang2057\langfe2057\cgrid\langnp2057\langfenp2057 {\rtlch\fcs1 \af0 \ltrch\fcs0 \insrsid11013491 \chftnsep &#13;_x000a_\par }}{\*\ftnsepc \ltrpar \pard\plain \ltrpar\ql \li0\ri0\widctlpar\wrapdefault\aspalpha\aspnum\faauto\adjustright\rin0\lin0\itap0 \rtlch\fcs1 \af0\afs20\alang1025 \ltrch\fcs0 \fs24\lang2057\langfe2057\cgrid\langnp2057\langfenp2057 {\rtlch\fcs1 \af0 &#13;_x000a_\ltrch\fcs0 \insrsid11013491 \chftnsepc &#13;_x000a_\par }}{\*\aftnsep \ltrpar \pard\plain \ltrpar\ql \li0\ri0\widctlpar\wrapdefault\aspalpha\aspnum\faauto\adjustright\rin0\lin0\itap0 \rtlch\fcs1 \af0\afs20\alang1025 \ltrch\fcs0 \fs24\lang2057\langfe2057\cgrid\langnp2057\langfenp2057 {\rtlch\fcs1 \af0 &#13;_x000a_\ltrch\fcs0 \insrsid11013491 \chftnsep &#13;_x000a_\par }}{\*\aftnsepc \ltrpar \pard\plain \ltrpar\ql \li0\ri0\widctlpar\wrapdefault\aspalpha\aspnum\faauto\adjustright\rin0\lin0\itap0 \rtlch\fcs1 \af0\afs20\alang1025 \ltrch\fcs0 \fs24\lang2057\langfe2057\cgrid\langnp2057\langfenp2057 {\rtlch\fcs1 \af0 &#13;_x000a_\ltrch\fcs0 \insrsid110134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87002 \rtlch\fcs1 &#13;_x000a_\af0\afs20\alang1025 \ltrch\fcs0 \b\fs24\lang2057\langfe2057\cgrid\langnp2057\langfenp2057 {\rtlch\fcs1 \af0 \ltrch\fcs0 \cs17\b0\v\fs20\cf9\lang1024\langfe1024\loch\af1\hich\af1\dbch\af31501\noproof\insrsid687002\charrsid2510632 {\*\bkmkstart restart}&#13;_x000a_\hich\af1\dbch\af31501\loch\f1 &lt;Amend&gt;}{\rtlch\fcs1 \af0 \ltrch\fcs0 \insrsid687002\charrsid2510632 Amendment\tab \tab }{\rtlch\fcs1 \af0 \ltrch\fcs0 &#13;_x000a_\cs17\b0\v\fs20\cf9\lang1024\langfe1024\loch\af1\hich\af1\dbch\af31501\noproof\insrsid687002\charrsid2510632 \hich\af1\dbch\af31501\loch\f1 &lt;NumAm&gt;}{\rtlch\fcs1 \af0 \ltrch\fcs0 \insrsid687002\charrsid2510632 #}{\rtlch\fcs1 \af0 \ltrch\fcs0 &#13;_x000a_\cs18\v\f1\fs20\cf15\insrsid687002\charrsid2510632 ENMIENDA@NRAM@}{\rtlch\fcs1 \af0 \ltrch\fcs0 \insrsid687002\charrsid2510632 #}{\rtlch\fcs1 \af0 \ltrch\fcs0 &#13;_x000a_\cs17\b0\v\fs20\cf9\lang1024\langfe1024\loch\af1\hich\af1\dbch\af31501\noproof\insrsid687002\charrsid2510632 \hich\af1\dbch\af31501\loch\f1 &lt;/NumAm&gt;}{\rtlch\fcs1 \af0 \ltrch\fcs0 \insrsid687002\charrsid2510632 &#13;_x000a_\par }\pard\plain \ltrpar\s27\ql \li0\ri0\sb240\keepn\nowidctlpar\wrapdefault\aspalpha\aspnum\faauto\adjustright\rin0\lin0\itap0\pararsid687002 \rtlch\fcs1 \af0\afs20\alang1025 \ltrch\fcs0 \b\fs24\lang2057\langfe2057\cgrid\langnp2057\langfenp2057 {\rtlch\fcs1 &#13;_x000a_\af0 \ltrch\fcs0 \cs17\b0\v\fs20\cf9\lang1024\langfe1024\loch\af1\hich\af1\dbch\af31501\noproof\insrsid687002\charrsid2510632 \hich\af1\dbch\af31501\loch\f1 &lt;DocAmend&gt;}{\rtlch\fcs1 \af0 \ltrch\fcs0 \insrsid687002\charrsid2510632 #}{\rtlch\fcs1 \af0 &#13;_x000a_\ltrch\fcs0 \cs18\v\f1\fs20\cf15\insrsid687002\charrsid2510632 MNU[PROPCOM][PROPCOUNC]@CHOICE@TITLEMNU}{\rtlch\fcs1 \af0 \ltrch\fcs0 \insrsid687002\charrsid2510632 ##}{\rtlch\fcs1 \af0 \ltrch\fcs0 \cs18\v\f1\fs20\cf15\insrsid687002\charrsid2510632 &#13;_x000a_MNU[AMACTYES][NOTAPP]@CHOICE@AMACTMNU}{\rtlch\fcs1 \af0 \ltrch\fcs0 \insrsid687002\charrsid2510632 #}{\rtlch\fcs1 \af0 \ltrch\fcs0 \cs17\b0\v\fs20\cf9\lang1024\langfe1024\loch\af1\hich\af1\dbch\af31501\noproof\insrsid687002\charrsid2510632 &#13;_x000a_\hich\af1\dbch\af31501\loch\f1 &lt;/DocAmend&gt;}{\rtlch\fcs1 \af0 \ltrch\fcs0 \insrsid687002\charrsid2510632 &#13;_x000a_\par }\pard\plain \ltrpar\s19\ql \li0\ri0\nowidctlpar\wrapdefault\aspalpha\aspnum\faauto\adjustright\rin0\lin0\itap0\pararsid687002 \rtlch\fcs1 \af0\afs20\alang1025 \ltrch\fcs0 \b\fs24\lang2057\langfe2057\cgrid\langnp2057\langfenp2057 {\rtlch\fcs1 \af0 &#13;_x000a_\ltrch\fcs0 \cs17\b0\v\fs20\cf9\lang1024\langfe1024\loch\af1\hich\af1\dbch\af31501\noproof\insrsid687002\charrsid2510632 \hich\af1\dbch\af31501\loch\f1 &lt;Article&gt;}{\rtlch\fcs1 \af0 \ltrch\fcs0 \insrsid687002\charrsid2510632 #}{\rtlch\fcs1 \af0 \ltrch\fcs0 &#13;_x000a_\cs18\v\f1\fs20\cf15\insrsid687002\charrsid2510632 MNU[AMACTPARTYES][AMACTPARTNO]@CHOICE@AMACTMNU}{\rtlch\fcs1 \af0 \ltrch\fcs0 \insrsid687002\charrsid2510632 #}{\rtlch\fcs1 \af0 \ltrch\fcs0 &#13;_x000a_\cs17\b0\v\fs20\cf9\lang1024\langfe1024\loch\af1\hich\af1\dbch\af31501\noproof\insrsid687002\charrsid2510632 \hich\af1\dbch\af31501\loch\f1 &lt;/Article&gt;}{\rtlch\fcs1 \af0 \ltrch\fcs0 \insrsid687002\charrsid2510632 &#13;_x000a_\par }\pard\plain \ltrpar\ql \li0\ri0\keepn\widctlpar\wrapdefault\aspalpha\aspnum\faauto\adjustright\rin0\lin0\itap0\pararsid687002 \rtlch\fcs1 \af0\afs20\alang1025 \ltrch\fcs0 \fs24\lang2057\langfe2057\cgrid\langnp2057\langfenp2057 {\rtlch\fcs1 \af0 &#13;_x000a_\ltrch\fcs0 \cs17\v\fs20\cf9\lang1024\langfe1024\loch\af1\hich\af1\dbch\af31501\noproof\insrsid687002\charrsid2510632 \hich\af1\dbch\af31501\loch\f1 &lt;DocAmend2&gt;&lt;OptDel&gt;}{\rtlch\fcs1 \af0 \ltrch\fcs0 \insrsid687002\charrsid2510632 #}{\rtlch\fcs1 \af0 &#13;_x000a_\ltrch\fcs0 \cs18\v\f1\fs20\cf15\insrsid687002\charrsid2510632 MNU[OPTNRACTYES][NOTAPP]@CHOICE@AMACTMNU}{\rtlch\fcs1 \af0 \ltrch\fcs0 \insrsid687002\charrsid2510632 #}{\rtlch\fcs1 \af0 \ltrch\fcs0 &#13;_x000a_\cs17\v\fs20\cf9\lang1024\langfe1024\loch\af1\hich\af1\dbch\af31501\noproof\insrsid687002\charrsid2510632 \hich\af1\dbch\af31501\loch\f1 &lt;/OptDel&gt;&lt;/DocAmend2&gt;}{\rtlch\fcs1 \af0 \ltrch\fcs0 \insrsid687002\charrsid2510632 &#13;_x000a_\par }\pard \ltrpar\ql \li0\ri0\widctlpar\wrapdefault\aspalpha\aspnum\faauto\adjustright\rin0\lin0\itap0\pararsid687002 {\rtlch\fcs1 \af0 \ltrch\fcs0 \cs17\v\fs20\cf9\lang1024\langfe1024\loch\af1\hich\af1\dbch\af31501\noproof\insrsid687002\charrsid2510632 &#13;_x000a_\hich\af1\dbch\af31501\loch\f1 &lt;Article2&gt;&lt;OptDel&gt;}{\rtlch\fcs1 \af0 \ltrch\fcs0 \insrsid687002\charrsid2510632 #}{\rtlch\fcs1 \af0 \ltrch\fcs0 \cs18\v\f1\fs20\cf15\insrsid687002\charrsid2510632 MNU[OPTACTPARTYES][NOTAPP]@CHOICE@AMACTMNU}{\rtlch\fcs1 \af0 &#13;_x000a_\ltrch\fcs0 \insrsid687002\charrsid2510632 #}{\rtlch\fcs1 \af0 \ltrch\fcs0 \cs17\v\fs20\cf9\lang1024\langfe1024\loch\af1\hich\af1\dbch\af31501\noproof\insrsid687002\charrsid2510632 \hich\af1\dbch\af31501\loch\f1 &lt;/OptDel&gt;&lt;/Article2&gt;}{\rtlch\fcs1 \af0 &#13;_x000a_\ltrch\fcs0 \insrsid687002\charrsid2510632 &#13;_x000a_\par \ltrrow}\trowd \ltrrow\ts11\trqc\trgaph340\trleft0\trftsWidth3\trftsWidthB3\trpaddl340\trpaddr340\trpaddfl3\trpaddft3\trpaddfb3\trpaddfr3\tblrsid11085200\tbllkhdrrows\tbllkhdrcols\tbllknocolband\tblind0\tblindtype3 \clvertalt\clbrdrt\brdrtbl \clbrdrl&#13;_x000a_\brdrtbl \clbrdrb\brdrtbl \clbrdrr\brdrtbl \cltxlrtb\clftsWidth3\clwWidth9752\clshdrawnil \cellx9752\pard\plain \ltrpar\ql \li0\ri0\keepn\widctlpar\intbl\wrapdefault\aspalpha\aspnum\faauto\adjustright\rin0\lin0\pararsid11085200 \rtlch\fcs1 &#13;_x000a_\af0\afs20\alang1025 \ltrch\fcs0 \fs24\lang2057\langfe2057\cgrid\langnp2057\langfenp2057 {\rtlch\fcs1 \af0 \ltrch\fcs0 \insrsid687002\charrsid2510632 \cell }\pard\plain \ltrpar&#13;_x000a_\ql \li0\ri0\widctlpar\intbl\wrapdefault\aspalpha\aspnum\faauto\adjustright\rin0\lin0 \rtlch\fcs1 \af0\afs20\alang1025 \ltrch\fcs0 \fs24\lang2057\langfe2057\cgrid\langnp2057\langfenp2057 {\rtlch\fcs1 \af0 \ltrch\fcs0 \insrsid687002\charrsid2510632 &#13;_x000a_\trowd \ltrrow\ts11\trqc\trgaph340\trleft0\trftsWidth3\trftsWidthB3\trpaddl340\trpaddr340\trpaddfl3\trpaddft3\trpaddfb3\trpaddfr3\tblrsid11085200\tbllkhdrrows\tbllkhdrcols\tbllknocolband\tblind0\tblindtype3 \clvertalt\clbrdrt\brdrtbl \clbrdrl\brdrtbl &#13;_x000a_\clbrdrb\brdrtbl \clbrdrr\brdrtbl \cltxlrtb\clftsWidth3\clwWidth9752\clshdrawnil \cellx9752\row \ltrrow}\trowd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2\qc \li0\ri0\sa240\keepn\nowidctlpar\intbl\wrapdefault\aspalpha\aspnum\faauto\adjustright\rin0\lin0\pararsid11085200 \rtlch\fcs1 \af0\afs20\alang1025 \ltrch\fcs0 \i\fs24\lang2057\langfe2057\cgrid\langnp2057\langfenp2057 {\rtlch\fcs1 \af0 \ltrch\fcs0 &#13;_x000a_\insrsid687002\charrsid2510632 #}{\rtlch\fcs1 \af0 \ltrch\fcs0 \cs18\v\f1\fs20\cf15\insrsid687002\charrsid2510632 MNU[OPTLEFTAMACT][LEFTPROP]@CHOICE@AMACTMNU}{\rtlch\fcs1 \af0 \ltrch\fcs0 \insrsid687002\charrsid2510632 #\cell Amendment\cell &#13;_x000a_}\pard\plain \ltrpar\ql \li0\ri0\widctlpar\intbl\wrapdefault\aspalpha\aspnum\faauto\adjustright\rin0\lin0 \rtlch\fcs1 \af0\afs20\alang1025 \ltrch\fcs0 \fs24\lang2057\langfe2057\cgrid\langnp2057\langfenp2057 {\rtlch\fcs1 \af0 \ltrch\fcs0 &#13;_x000a_\insrsid687002\charrsid2510632 \trowd \ltrrow\ts11\trqc\trgaph340\trleft0\trftsWidth3\trftsWidthB3\trpaddl340\trpaddr340\trpaddfl3\trpaddft3\trpaddfb3\trpaddfr3\tblrsid11085200\tbllkhdrrows\tbllkhdrcols\tbllknocolband\tblind0\tblindtype3 \clvertalt&#13;_x000a_\clbrdrt\brdrtbl \clbrdrl\brdrtbl \clbrdrb\brdrtbl \clbrdrr\brdrtbl \cltxlrtb\clftsWidth3\clwWidth4876\clshdrawnil\clhidemark \cellx4876\clvertalt\clbrdrt\brdrtbl \clbrdrl\brdrtbl \clbrdrb\brdrtbl \clbrdrr\brdrtbl &#13;_x000a_\cltxlrtb\clftsWidth3\clwWidth4876\clshdrawnil\clhidemark \cellx9752\row \ltrrow}\pard\plain \ltrpar\s21\ql \li0\ri0\sa120\nowidctlpar\intbl\wrapdefault\aspalpha\aspnum\faauto\adjustright\rin0\lin0\pararsid11085200 \rtlch\fcs1 \af0\afs20\alang1025 &#13;_x000a_\ltrch\fcs0 \fs24\lang2057\langfe2057\cgrid\langnp2057\langfenp2057 {\rtlch\fcs1 \af0 \ltrch\fcs0 \insrsid687002\charrsid2510632 #}{\rtlch\fcs1 \af0 \ltrch\fcs0 \cs18\v\f1\fs20\cf15\insrsid687002\charrsid2510632 MNU[TEXTLEVA][TEXTLOTHER]@CHOICE@TEXTRMNU}{&#13;_x000a_\rtlch\fcs1 \af0 \ltrch\fcs0 \insrsid687002\charrsid2510632 #\cell #}{\rtlch\fcs1 \af0 \ltrch\fcs0 \cs18\v\f1\fs20\cf15\insrsid687002\charrsid2510632 MNU[TEXTREVA][TEXTROTHER]@CHOICE@TEXTRMNU}{\rtlch\fcs1 \af0 \ltrch\fcs0 \insrsid687002\charrsid2510632 #&#13;_x000a_\cell }\pard\plain \ltrpar\ql \li0\ri0\widctlpar\intbl\wrapdefault\aspalpha\aspnum\faauto\adjustright\rin0\lin0 \rtlch\fcs1 \af0\afs20\alang1025 \ltrch\fcs0 \fs24\lang2057\langfe2057\cgrid\langnp2057\langfenp2057 {\rtlch\fcs1 \af0 \ltrch\fcs0 &#13;_x000a_\insrsid687002\charrsid2510632 \trowd \lastrow \ltrrow\ts11\trqc\trgaph340\trleft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876\clvertalt\clbrdrt\brdrtbl \clbrdrl\brdrtbl \clbrdrb\brdrtbl \clbrdrr\brdrtbl &#13;_x000a_\cltxlrtb\clftsWidth3\clwWidth4876\clshdrawnil\clhidemark \cellx9752\row }\pard\plain \ltrpar\s20\qr \li0\ri0\sb240\sa240\nowidctlpar\wrapdefault\aspalpha\aspnum\faauto\adjustright\rin0\lin0\itap0\pararsid687002 \rtlch\fcs1 \af0\afs20\alang1025 &#13;_x000a_\ltrch\fcs0 \fs24\lang2057\langfe2057\cgrid\langnp2057\langfenp2057 {\rtlch\fcs1 \af0 \ltrch\fcs0 \insrsid687002\charrsid2510632 Or. }{\rtlch\fcs1 \af0 \ltrch\fcs0 &#13;_x000a_\cs17\v\fs20\cf9\lang1024\langfe1024\loch\af1\hich\af1\dbch\af31501\noproof\insrsid687002\charrsid2510632 \hich\af1\dbch\af31501\loch\f1 &lt;Original&gt;}{\rtlch\fcs1 \af0 \ltrch\fcs0 \insrsid687002\charrsid2510632 #}{\rtlch\fcs1 \af0 \ltrch\fcs0 &#13;_x000a_\cs18\v\f1\fs20\cf15\insrsid687002\charrsid2510632 MNU[ORLANGONE][ORLANGMORE]@CHOICE@ORLANGMNU}{\rtlch\fcs1 \af0 \ltrch\fcs0 \insrsid687002\charrsid2510632 #}{\rtlch\fcs1 \af0 \ltrch\fcs0 &#13;_x000a_\cs17\v\fs20\cf9\lang1024\langfe1024\loch\af1\hich\af1\dbch\af31501\noproof\insrsid687002\charrsid2510632 \hich\af1\dbch\af31501\loch\f1 &lt;/Original&gt;}{\rtlch\fcs1 \af0 \ltrch\fcs0 \insrsid687002\charrsid2510632 &#13;_x000a_\par }\pard\plain \ltrpar\s25\qc \li0\ri0\sb240\sa240\nowidctlpar\wrapdefault\aspalpha\aspnum\faauto\adjustright\rin0\lin0\itap0\pararsid687002 \rtlch\fcs1 \af0\afs20\alang1025 \ltrch\fcs0 \i\fs24\lang2057\langfe2057\cgrid\langnp2057\langfenp2057 {\rtlch\fcs1 &#13;_x000a_\af0 \ltrch\fcs0 \cs17\i0\v\fs20\cf9\lang1024\langfe1024\loch\af1\hich\af1\dbch\af31501\noproof\insrsid687002\charrsid2510632 \hich\af1\dbch\af31501\loch\f1 &lt;OptDel&gt;}{\rtlch\fcs1 \af0 \ltrch\fcs0 \insrsid687002\charrsid2510632 #}{\rtlch\fcs1 \af0 &#13;_x000a_\ltrch\fcs0 \cs18\v\f1\fs20\cf15\insrsid687002\charrsid2510632 MNU[CROSSREFNO][CROSSREFYES]@CHOICE@}{\rtlch\fcs1 \af0 \ltrch\fcs0 \insrsid687002\charrsid2510632 #}{\rtlch\fcs1 \af0 \ltrch\fcs0 &#13;_x000a_\cs17\i0\v\fs20\cf9\lang1024\langfe1024\loch\af1\hich\af1\dbch\af31501\noproof\insrsid687002\charrsid2510632 \hich\af1\dbch\af31501\loch\f1 &lt;/OptDel&gt;}{\rtlch\fcs1 \af0 \ltrch\fcs0 \insrsid687002\charrsid2510632 &#13;_x000a_\par }\pard\plain \ltrpar\s26\qc \li0\ri0\sb240\sa240\keepn\nowidctlpar\wrapdefault\aspalpha\aspnum\faauto\adjustright\rin0\lin0\itap0\pararsid687002 \rtlch\fcs1 \af0\afs20\alang1025 \ltrch\fcs0 \i\fs24\lang2057\langfe2057\cgrid\langnp2057\langfenp2057 {&#13;_x000a_\rtlch\fcs1 \af0 \ltrch\fcs0 \cs17\i0\v\fs20\cf9\lang1024\langfe1024\loch\af1\hich\af1\dbch\af31501\noproof\insrsid687002\charrsid2510632 \hich\af1\dbch\af31501\loch\f1 &lt;TitreJust&gt;}{\rtlch\fcs1 \af0 \ltrch\fcs0 \insrsid687002\charrsid2510632 Justification&#13;_x000a_}{\rtlch\fcs1 \af0 \ltrch\fcs0 \cs17\i0\v\fs20\cf9\lang1024\langfe1024\loch\af1\hich\af1\dbch\af31501\noproof\insrsid687002\charrsid2510632 \hich\af1\dbch\af31501\loch\f1 &lt;/TitreJust&gt;}{\rtlch\fcs1 \af0 \ltrch\fcs0 \insrsid687002\charrsid2510632 &#13;_x000a_\par }\pard\plain \ltrpar\s24\ql \li0\ri0\sa240\nowidctlpar\wrapdefault\aspalpha\aspnum\faauto\adjustright\rin0\lin0\itap0\pararsid687002 \rtlch\fcs1 \af0\afs20\alang1025 \ltrch\fcs0 \i\fs24\lang2057\langfe2057\cgrid\langnp2057\langfenp2057 {\rtlch\fcs1 \af0 &#13;_x000a_\ltrch\fcs0 \cs17\i0\v\fs20\cf9\lang1024\langfe1024\loch\af1\hich\af1\dbch\af31501\noproof\insrsid687002\charrsid2510632 \hich\af1\dbch\af31501\loch\f1 &lt;OptDelPrev&gt;}{\rtlch\fcs1 \af0 \ltrch\fcs0 \insrsid687002\charrsid2510632 #}{\rtlch\fcs1 \af0 &#13;_x000a_\ltrch\fcs0 \cs18\v\f1\fs20\cf15\insrsid687002\charrsid2510632 MNU[TEXTJUSTYES][TEXTJUSTNO]@CHOICE@}{\rtlch\fcs1 \af0 \ltrch\fcs0 \insrsid687002\charrsid2510632 #}{\rtlch\fcs1 \af0 \ltrch\fcs0 &#13;_x000a_\cs17\i0\v\fs20\cf9\lang1024\langfe1024\loch\af1\hich\af1\dbch\af31501\noproof\insrsid687002\charrsid2510632 \hich\af1\dbch\af31501\loch\f1 &lt;/OptDelPrev&gt;}{\rtlch\fcs1 \af0 \ltrch\fcs0 \insrsid687002\charrsid2510632 &#13;_x000a_\par }\pard\plain \ltrpar\ql \li0\ri0\widctlpar\wrapdefault\aspalpha\aspnum\faauto\adjustright\rin0\lin0\itap0\pararsid687002 \rtlch\fcs1 \af0\afs20\alang1025 \ltrch\fcs0 \fs24\lang2057\langfe2057\cgrid\langnp2057\langfenp2057 {\rtlch\fcs1 \af0 \ltrch\fcs0 &#13;_x000a_\cs17\v\fs20\cf9\lang1024\langfe1024\loch\af1\hich\af1\dbch\af31501\noproof\insrsid687002\charrsid2510632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1f&#13;_x000a_0308675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4\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716\fbidi \fswiss\fcharset0\fprq2 Yu Gothic Light Western{\*\falt \'9f\'e0\'83\'53\'83\'56\'83\'62\'83\'4e Light};}{\f714\fbidi \fswiss\fcharset238\fprq2 Yu Gothic Light CE{\*\falt \'9f\'e0\'83\'53\'83\'56\'83\'62\'83\'4e Light};}&#13;_x000a_{\f715\fbidi \fswiss\fcharset204\fprq2 Yu Gothic Light Cyr{\*\falt \'9f\'e0\'83\'53\'83\'56\'83\'62\'83\'4e Light};}{\f717\fbidi \fswiss\fcharset161\fprq2 Yu Gothic Light Greek{\*\falt \'9f\'e0\'83\'53\'83\'56\'83\'62\'83\'4e Light};}&#13;_x000a_{\f718\fbidi \fswiss\fcharset162\fprq2 Yu Gothic Light Tur{\*\falt \'9f\'e0\'83\'53\'83\'56\'83\'62\'83\'4e Light};}{\f721\fbidi \fswiss\fcharset186\fprq2 Yu Gothic Light Baltic{\*\falt \'9f\'e0\'83\'53\'83\'56\'83\'62\'83\'4e Light};}&#13;_x000a_{\f1976\fbidi \fswiss\fcharset0\fprq2 @Yu Gothic Light Western;}{\f1974\fbidi \fswiss\fcharset238\fprq2 @Yu Gothic Light CE;}{\f1975\fbidi \fswiss\fcharset204\fprq2 @Yu Gothic Light Cyr;}{\f1977\fbidi \fswiss\fcharset161\fprq2 @Yu Gothic Light Greek;}&#13;_x000a_{\f1978\fbidi \fswiss\fcharset162\fprq2 @Yu Gothic Light Tur;}{\f1981\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293919 HideTWBExt;}{&#13;_x000a_\s18\ql \li0\ri0\nowidctlpar\wrapdefault\aspalpha\aspnum\faauto\adjustright\rin0\lin0\itap0 \rtlch\fcs1 \af0\afs20\alang1025 \ltrch\fcs0 \b\fs24\lang2057\langfe2057\cgrid\langnp2057\langfenp2057 \sbasedon0 \snext18 \spriority0 \styrsid6293919 NormalBold;}&#13;_x000a_{\s19\qr \li0\ri0\sb240\sa240\nowidctlpar\wrapdefault\aspalpha\aspnum\faauto\adjustright\rin0\lin0\itap0 \rtlch\fcs1 \af0\afs20\alang1025 \ltrch\fcs0 \fs24\lang2057\langfe2057\cgrid\langnp2057\langfenp2057 \sbasedon0 \snext19 \spriority0 \styrsid6293919 &#13;_x000a_AmOrLang;}{\s20\ql \li0\ri0\sa120\nowidctlpar\wrapdefault\aspalpha\aspnum\faauto\adjustright\rin0\lin0\itap0 \rtlch\fcs1 \af0\afs20\alang1025 \ltrch\fcs0 \fs24\lang2057\langfe2057\cgrid\langnp2057\langfenp2057 &#13;_x000a_\sbasedon0 \snext20 \spriority0 \styrsid6293919 Normal6a;}{\s21\qc \li0\ri0\sa240\nowidctlpar\wrapdefault\aspalpha\aspnum\faauto\adjustright\rin0\lin0\itap0 \rtlch\fcs1 \af0\afs20\alang1025 \ltrch\fcs0 &#13;_x000a_\i\fs24\lang2057\langfe2057\cgrid\langnp2057\langfenp2057 \sbasedon0 \snext21 \spriority0 \styrsid6293919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6293919 AmNumberTabs;}{\s23\ql \li0\ri0\sa240\nowidctlpar\wrapdefault\aspalpha\aspnum\faauto\adjustright\rin0\lin0\itap0 \rtlch\fcs1 &#13;_x000a_\af0\afs20\alang1025 \ltrch\fcs0 \i\fs24\lang2057\langfe2057\cgrid\langnp2057\langfenp2057 \sbasedon0 \snext23 \spriority0 \styrsid6293919 AmJustText;}{&#13;_x000a_\s24\qc \li0\ri0\sb240\sa240\nowidctlpar\wrapdefault\aspalpha\aspnum\faauto\adjustright\rin0\lin0\itap0 \rtlch\fcs1 \af0\afs20\alang1025 \ltrch\fcs0 \i\fs24\lang2057\langfe2057\cgrid\langnp2057\langfenp2057 \sbasedon0 \snext24 \spriority0 \styrsid6293919 &#13;_x000a_AmCrossRef;}{\s25\qc \li0\ri0\sb240\sa240\keepn\nowidctlpar\wrapdefault\aspalpha\aspnum\faauto\adjustright\rin0\lin0\itap0 \rtlch\fcs1 \af0\afs20\alang1025 \ltrch\fcs0 \i\fs24\lang2057\langfe2057\cgrid\langnp2057\langfenp2057 &#13;_x000a_\sbasedon0 \snext23 \spriority0 \styrsid6293919 AmJustTitle;}{\s26\ql \li0\ri0\sb240\nowidctlpar\wrapdefault\aspalpha\aspnum\faauto\adjustright\rin0\lin0\itap0 \rtlch\fcs1 \af0\afs20\alang1025 \ltrch\fcs0 &#13;_x000a_\b\fs24\lang2057\langfe2057\cgrid\langnp2057\langfenp2057 \sbasedon0 \snext26 \spriority0 \styrsid6293919 NormalBold12b;}}{\*\rsidtbl \rsid24658\rsid223860\rsid735077\rsid1718133\rsid2892074\rsid3565327\rsid4666813\rsid6293919\rsid6641733\rsid7823322&#13;_x000a_\rsid9511006\rsid9636012\rsid10377208\rsid11215221\rsid11549030\rsid12154954\rsid14382809\rsid14424199\rsid15204470\rsid15285974\rsid15950462\rsid16324206\rsid16662270}{\mmathPr\mmathFont34\mbrkBin0\mbrkBinSub0\msmallFrac0\mdispDef1\mlMargin0\mrMargin0&#13;_x000a_\mdefJc1\mwrapIndent1440\mintLim0\mnaryLim1}{\info{\author nmonkuniene}{\operator MONKUNIENE Neringa}{\creatim\yr2024\mo5\dy28\hr11\min10}{\revtim\yr2024\mo5\dy28\hr11\min10}{\version1}{\edmins0}{\nofpages1}{\nofwords255}{\nofchars146}{\nofcharsws400}&#13;_x000a_{\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293919\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11006 \chftnsep &#13;_x000a_\par }}{\*\ftnsepc \ltrpar \pard\plain \ltrpar\ql \li0\ri0\widctlpar\wrapdefault\aspalpha\aspnum\faauto\adjustright\rin0\lin0\itap0 \rtlch\fcs1 \af0\afs20\alang1025 \ltrch\fcs0 \fs24\lang2057\langfe2057\cgrid\langnp2057\langfenp2057 {\rtlch\fcs1 \af0 &#13;_x000a_\ltrch\fcs0 \insrsid9511006 \chftnsepc &#13;_x000a_\par }}{\*\aftnsep \ltrpar \pard\plain \ltrpar\ql \li0\ri0\widctlpar\wrapdefault\aspalpha\aspnum\faauto\adjustright\rin0\lin0\itap0 \rtlch\fcs1 \af0\afs20\alang1025 \ltrch\fcs0 \fs24\lang2057\langfe2057\cgrid\langnp2057\langfenp2057 {\rtlch\fcs1 \af0 &#13;_x000a_\ltrch\fcs0 \insrsid9511006 \chftnsep &#13;_x000a_\par }}{\*\aftnsepc \ltrpar \pard\plain \ltrpar\ql \li0\ri0\widctlpar\wrapdefault\aspalpha\aspnum\faauto\adjustright\rin0\lin0\itap0 \rtlch\fcs1 \af0\afs20\alang1025 \ltrch\fcs0 \fs24\lang2057\langfe2057\cgrid\langnp2057\langfenp2057 {\rtlch\fcs1 \af0 &#13;_x000a_\ltrch\fcs0 \insrsid95110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6293919 {\*\bkmkstart restart}&#13;_x000a_\hich\af1\dbch\af31501\loch\f1 &lt;Amend&gt;}{\rtlch\fcs1 \af0 \ltrch\fcs0 \lang1030\langfe2057\langnp1030\insrsid6293919 [ZAMENDMENT]\tab \tab }{\rtlch\fcs1 \af0 \ltrch\fcs0 &#13;_x000a_\cs17\b0\v\fs20\cf9\lang1024\langfe1024\loch\af1\hich\af1\dbch\af31501\noproof\langnp1030\insrsid6293919 \hich\af1\dbch\af31501\loch\f1 &lt;NumAm&gt;}{\rtlch\fcs1 \af0 \ltrch\fcs0 \lang1030\langfe2057\langnp1030\insrsid6293919 [ZNRAM]}{\rtlch\fcs1 \af0 &#13;_x000a_\ltrch\fcs0 \cs17\b0\v\fs20\cf9\lang1024\langfe1024\loch\af1\hich\af1\dbch\af31501\noproof\langnp1030\insrsid6293919 \hich\af1\dbch\af31501\loch\f1 &lt;/NumAm&gt;}{\rtlch\fcs1 \af0 \ltrch\fcs0 \lang1030\langfe2057\langnp1030\insrsid6293919 &#13;_x000a_\par }\pard\plain \ltrpar\s26\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6293919 \hich\af1\dbch\af31501\loch\f1 &lt;DocAmend&gt;}{\rtlch\fcs1 \af0 \ltrch\fcs0 \lang1030\langfe2057\langnp1030\insrsid6293919 &#13;_x000a_[ZPROPOSAL][ZAMACT]}{\rtlch\fcs1 \af0 \ltrch\fcs0 \cs17\b0\v\fs20\cf9\lang1024\langfe1024\loch\af1\hich\af1\dbch\af31501\noproof\langnp1030\insrsid6293919 \hich\af1\dbch\af31501\loch\f1 &lt;/DocAmend&gt;}{\rtlch\fcs1 \af0 \ltrch\fcs0 &#13;_x000a_\lang1030\langfe2057\langnp1030\insrsid6293919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6293919 \hich\af1\dbch\af31501\loch\f1 &lt;Article&gt;}{\rtlch\fcs1 \af0 \ltrch\fcs0 \lang1030\langfe2057\langnp1030\insrsid6293919 [ZAMPART]}{&#13;_x000a_\rtlch\fcs1 \af0 \ltrch\fcs0 \cs17\b0\v\fs20\cf9\lang1024\langfe1024\loch\af1\hich\af1\dbch\af31501\noproof\langnp1030\insrsid6293919 \hich\af1\dbch\af31501\loch\f1 &lt;/Article&gt;}{\rtlch\fcs1 \af0 \ltrch\fcs0 \lang1030\langfe2057\langnp1030\insrsid6293919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6293919 \hich\af1\dbch\af31501\loch\f1 &lt;DocAmend2&gt;&lt;OptDel&gt;}{\rtlch\fcs1 \af0 \ltrch\fcs0 \lang1030\langfe2057\langnp1030\insrsid6293919 [ZNRACT]}{&#13;_x000a_\rtlch\fcs1 \af0 \ltrch\fcs0 \cs17\v\fs20\cf9\lang1024\langfe1024\loch\af1\hich\af1\dbch\af31501\noproof\langnp1030\insrsid6293919 \hich\af1\dbch\af31501\loch\f1 &lt;/OptDel&gt;&lt;/DocAmend2&gt;}{\rtlch\fcs1 \af0 \ltrch\fcs0 &#13;_x000a_\lang1030\langfe2057\langnp1030\insrsid6293919 &#13;_x000a_\par }\pard \ltrpar\ql \li0\ri0\widctlpar\wrapdefault\aspalpha\aspnum\faauto\adjustright\rin0\lin0\itap0\pararsid6293919 {\rtlch\fcs1 \af0 \ltrch\fcs0 \cs17\v\fs20\cf9\lang1024\langfe1024\loch\af1\hich\af1\dbch\af31501\noproof\langnp1036\insrsid6293919 &#13;_x000a_\hich\af1\dbch\af31501\loch\f1 &lt;Article2&gt;&lt;OptDel&gt;}{\rtlch\fcs1 \af0 \ltrch\fcs0 \lang1036\langfe2057\langnp1036\insrsid6293919 [ZACTPART]}{\rtlch\fcs1 \af0 \ltrch\fcs0 &#13;_x000a_\cs17\v\fs20\cf9\lang1024\langfe1024\loch\af1\hich\af1\dbch\af31501\noproof\langnp1036\insrsid6293919 \hich\af1\dbch\af31501\loch\f1 &lt;/OptDel&gt;&lt;/Article2&gt;}{\rtlch\fcs1 \af0 \ltrch\fcs0 \lang1036\langfe2057\langnp1036\insrsid6293919 &#13;_x000a_\par \ltrrow}\trowd \irow0\irowband0\ltrrow\ts11\trqc\trgaph340\trleft0\trftsWidth3\trftsWidthB3\trpaddl340\trpaddr340\trpaddfl3\trpaddft3\trpaddfb3\trpaddfr3\tblrsid11085200\tbllkhdrrows\tbllkhdrcols\tbllknocolband\tblind0\tblindtype3 \clvertalt\clbrdrt&#13;_x000a_\brdrtbl \clbrdrl\brdrtbl \clbrdrb\brdrtbl \clbrdrr\brdrtbl \cltxlrtb\clftsWidth3\clwWidth9752\clshdrawnil \cellx9752\pard\plain \ltrpar\ql \li0\ri0\keepn\widctlpar\intbl\wrapdefault\aspalpha\aspnum\faauto\adjustright\rin0\lin0\pararsid11085200 &#13;_x000a_\rtlch\fcs1 \af0\afs20\alang1025 \ltrch\fcs0 \fs24\lang2057\langfe2057\cgrid\langnp2057\langfenp2057 {\rtlch\fcs1 \af0 \ltrch\fcs0 \lang1036\langfe2057\langnp1036\insrsid6293919 \cell }\pard\plain \ltrpar&#13;_x000a_\ql \li0\ri0\widctlpar\intbl\wrapdefault\aspalpha\aspnum\faauto\adjustright\rin0\lin0 \rtlch\fcs1 \af0\afs20\alang1025 \ltrch\fcs0 \fs24\lang2057\langfe2057\cgrid\langnp2057\langfenp2057 {\rtlch\fcs1 \af0 \ltrch\fcs0 \insrsid6293919 &#13;_x000a_\trowd \irow0\irowband0\ltrrow\ts11\trqc\trgaph340\trleft0\trftsWidth3\trftsWidthB3\trpaddl340\trpaddr340\trpaddfl3\trpaddft3\trpaddfb3\trpaddfr3\tblrsid11085200\tbllkhdrrows\tbllkhdrcols\tbllknocolband\tblind0\tblindtype3 \clvertalt\clbrdrt\brdrtbl &#13;_x000a_\clbrdrl\brdrtbl \clbrdrb\brdrtbl \clbrdrr\brdrtbl \cltxlrtb\clftsWidth3\clwWidth9752\clshdrawnil \cellx9752\row \ltrrow}\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1\qc \li0\ri0\sa240\keepn\nowidctlpar\intbl\wrapdefault\aspalpha\aspnum\faauto\adjustright\rin0\lin0\pararsid11085200 \rtlch\fcs1 \af0\afs20\alang1025 \ltrch\fcs0 \i\fs24\lang2057\langfe2057\cgrid\langnp2057\langfenp2057 {\rtlch\fcs1 \af0 \ltrch\fcs0 &#13;_x000a_\insrsid6293919 [ZLEFT]\cell [ZRIGHT]\cell }\pard\plain \ltrpar\ql \li0\ri0\widctlpar\intbl\wrapdefault\aspalpha\aspnum\faauto\adjustright\rin0\lin0 \rtlch\fcs1 \af0\afs20\alang1025 \ltrch\fcs0 \fs24\lang2057\langfe2057\cgrid\langnp2057\langfenp2057 {&#13;_x000a_\rtlch\fcs1 \af0 \ltrch\fcs0 \insrsid6293919 \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ltrrow&#13;_x000a_}\pard\plain \ltrpar\s20\ql \li0\ri0\sa120\nowidctlpar\intbl\wrapdefault\aspalpha\aspnum\faauto\adjustright\rin0\lin0\pararsid11085200 \rtlch\fcs1 \af0\afs20\alang1025 \ltrch\fcs0 \fs24\lang2057\langfe2057\cgrid\langnp2057\langfenp2057 {\rtlch\fcs1 \af0 &#13;_x000a_\ltrch\fcs0 \insrsid6293919 [ZTEXTL]\cell [ZTEXTR]\cell }\pard\plain \ltrpar\ql \li0\ri0\widctlpar\intbl\wrapdefault\aspalpha\aspnum\faauto\adjustright\rin0\lin0 \rtlch\fcs1 \af0\afs20\alang1025 \ltrch\fcs0 &#13;_x000a_\fs24\lang2057\langfe2057\cgrid\langnp2057\langfenp2057 {\rtlch\fcs1 \af0 \ltrch\fcs0 \insrsid6293919 \trowd \irow2\irowband2\lastrow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13;_x000a_}\pard\plain \ltrpar\s19\qr \li0\ri0\sb240\sa240\nowidctlpar\wrapdefault\aspalpha\aspnum\faauto\adjustright\rin0\lin0\itap0\pararsid6293919 \rtlch\fcs1 \af0\afs20\alang1025 \ltrch\fcs0 \fs24\lang2057\langfe2057\cgrid\langnp2057\langfenp2057 {\rtlch\fcs1 &#13;_x000a_\af0 \ltrch\fcs0 \insrsid6293919 Or. }{\rtlch\fcs1 \af0 \ltrch\fcs0 \cs17\v\fs20\cf9\lang1024\langfe1024\loch\af1\hich\af1\dbch\af31501\noproof\insrsid6293919 \hich\af1\dbch\af31501\loch\f1 &lt;Original&gt;}{\rtlch\fcs1 \af0 \ltrch\fcs0 \insrsid6293919 &#13;_x000a_[ZORLANG]}{\rtlch\fcs1 \af0 \ltrch\fcs0 \cs17\v\fs20\cf9\lang1024\langfe1024\loch\af1\hich\af1\dbch\af31501\noproof\insrsid6293919 \hich\af1\dbch\af31501\loch\f1 &lt;/Original&gt;}{\rtlch\fcs1 \af0 \ltrch\fcs0 \insrsid6293919 &#13;_x000a_\par }\pard\plain \ltrpar\s24\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OptDel&gt;}{\rtlch\fcs1 \af0 \ltrch\fcs0 \insrsid6293919 [ZCROSSREF]}{\rtlch\fcs1 \af0 \ltrch\fcs0 &#13;_x000a_\cs17\i0\v\fs20\cf9\lang1024\langfe1024\loch\af1\hich\af1\dbch\af31501\noproof\insrsid6293919 \hich\af1\dbch\af31501\loch\f1 &lt;/OptDel&gt;}{\rtlch\fcs1 \af0 \ltrch\fcs0 \insrsid6293919 &#13;_x000a_\par }\pard\plain \ltrpar\s25\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TitreJust&gt;}{\rtlch\fcs1 \af0 \ltrch\fcs0 \insrsid6293919 [ZJUSTIFICATION]}{\rtlch\fcs1 \af0 &#13;_x000a_\ltrch\fcs0 \cs17\i0\v\fs20\cf9\lang1024\langfe1024\loch\af1\hich\af1\dbch\af31501\noproof\insrsid6293919 \hich\af1\dbch\af31501\loch\f1 &lt;/TitreJust&gt;}{\rtlch\fcs1 \af0 \ltrch\fcs0 \insrsid6293919 &#13;_x000a_\par }\pard\plain \ltrpar\s23\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6293919 \hich\af1\dbch\af31501\loch\f1 &lt;OptDelPrev&gt;}{\rtlch\fcs1 \af0 \ltrch\fcs0 \insrsid6293919 [ZTEXTJUST]}{\rtlch\fcs1 \af0 \ltrch\fcs0 &#13;_x000a_\cs17\i0\v\fs20\cf9\lang1024\langfe1024\loch\af1\hich\af1\dbch\af31501\noproof\insrsid6293919 \hich\af1\dbch\af31501\loch\f1 &lt;/OptDelPrev&gt;}{\rtlch\fcs1 \af0 \ltrch\fcs0 \insrsid6293919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6293919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9a&#13;_x000a_80d3deb0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53"/>
    <w:docVar w:name="TEXTRMNU" w:val="2"/>
    <w:docVar w:name="TITLECODMNU" w:val=" 1"/>
    <w:docVar w:name="TITLEMNU" w:val=" 1"/>
    <w:docVar w:name="TVTACTPART" w:val="x"/>
    <w:docVar w:name="TVTAMACTPART" w:val="X"/>
    <w:docVar w:name="TXTAUTHOR" w:val="Danuše Nerudová"/>
    <w:docVar w:name="TXTLANGUE" w:val="EN"/>
    <w:docVar w:name="TXTLANGUEMIN" w:val="en"/>
    <w:docVar w:name="TXTNRC" w:val="0188/2026"/>
    <w:docVar w:name="TXTNRCOM" w:val="(2026)0616"/>
    <w:docVar w:name="TXTNRDIR" w:val="(EU)2003/87/EC"/>
    <w:docVar w:name="TXTNRFIRSTAM" w:val="1"/>
    <w:docVar w:name="TXTNRLASTAM" w:val="5"/>
    <w:docVar w:name="TXTNRPE" w:val="796.539"/>
    <w:docVar w:name="TXTNRPROC" w:val="2026/0212"/>
    <w:docVar w:name="TXTPEorAP" w:val="PE"/>
    <w:docVar w:name="TXTROUTE" w:val="PA\1353569EN.docx"/>
    <w:docVar w:name="TXTTITLE" w:val="directive of the European Parliament and of the Council amending Directive 2003/87/EC and Decision (EU) 2015/1814 as regards driving competitiveness and cost-effective decarbonisation "/>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847D0E8-76FE-4951-8E78-95F82B8B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character" w:styleId="Hyperlink">
    <w:name w:val="Hyperlink"/>
    <w:basedOn w:val="DefaultParagraphFont"/>
    <w:rsid w:val="00162536"/>
    <w:rPr>
      <w:color w:val="0563C1" w:themeColor="hyperlink"/>
      <w:u w:val="single"/>
    </w:rPr>
  </w:style>
  <w:style w:type="character" w:customStyle="1" w:styleId="UnresolvedMention">
    <w:name w:val="Unresolved Mention"/>
    <w:basedOn w:val="DefaultParagraphFont"/>
    <w:uiPriority w:val="99"/>
    <w:semiHidden/>
    <w:unhideWhenUsed/>
    <w:rsid w:val="00162536"/>
    <w:rPr>
      <w:color w:val="605E5C"/>
      <w:shd w:val="clear" w:color="auto" w:fill="E1DFDD"/>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0B5F98"/>
    <w:rPr>
      <w:vertAlign w:val="superscript"/>
    </w:rPr>
  </w:style>
  <w:style w:type="paragraph" w:styleId="ListParagraph">
    <w:name w:val="List Paragraph"/>
    <w:basedOn w:val="Normal"/>
    <w:uiPriority w:val="34"/>
    <w:qFormat/>
    <w:rsid w:val="000B5F98"/>
    <w:pPr>
      <w:ind w:left="720"/>
      <w:contextualSpacing/>
    </w:pPr>
  </w:style>
  <w:style w:type="character" w:styleId="CommentReference">
    <w:name w:val="annotation reference"/>
    <w:basedOn w:val="DefaultParagraphFont"/>
    <w:rsid w:val="002A78FD"/>
    <w:rPr>
      <w:sz w:val="16"/>
      <w:szCs w:val="16"/>
    </w:rPr>
  </w:style>
  <w:style w:type="paragraph" w:styleId="CommentText">
    <w:name w:val="annotation text"/>
    <w:basedOn w:val="Normal"/>
    <w:link w:val="CommentTextChar"/>
    <w:rsid w:val="002A78FD"/>
    <w:rPr>
      <w:sz w:val="20"/>
    </w:rPr>
  </w:style>
  <w:style w:type="character" w:customStyle="1" w:styleId="CommentTextChar">
    <w:name w:val="Comment Text Char"/>
    <w:basedOn w:val="DefaultParagraphFont"/>
    <w:link w:val="CommentText"/>
    <w:rsid w:val="002A78FD"/>
  </w:style>
  <w:style w:type="paragraph" w:styleId="CommentSubject">
    <w:name w:val="annotation subject"/>
    <w:basedOn w:val="CommentText"/>
    <w:next w:val="CommentText"/>
    <w:link w:val="CommentSubjectChar"/>
    <w:semiHidden/>
    <w:unhideWhenUsed/>
    <w:rsid w:val="002A78FD"/>
    <w:rPr>
      <w:b/>
      <w:bCs/>
    </w:rPr>
  </w:style>
  <w:style w:type="character" w:customStyle="1" w:styleId="CommentSubjectChar">
    <w:name w:val="Comment Subject Char"/>
    <w:basedOn w:val="CommentTextChar"/>
    <w:link w:val="CommentSubject"/>
    <w:semiHidden/>
    <w:rsid w:val="002A78FD"/>
    <w:rPr>
      <w:b/>
      <w:bCs/>
    </w:rPr>
  </w:style>
  <w:style w:type="paragraph" w:styleId="Footer">
    <w:name w:val="footer"/>
    <w:basedOn w:val="Normal"/>
    <w:link w:val="FooterChar"/>
    <w:semiHidden/>
    <w:rsid w:val="00CE2F57"/>
    <w:pPr>
      <w:tabs>
        <w:tab w:val="center" w:pos="4513"/>
        <w:tab w:val="right" w:pos="9026"/>
      </w:tabs>
    </w:pPr>
  </w:style>
  <w:style w:type="character" w:customStyle="1" w:styleId="FooterChar">
    <w:name w:val="Footer Char"/>
    <w:basedOn w:val="DefaultParagraphFont"/>
    <w:link w:val="Footer"/>
    <w:semiHidden/>
    <w:rsid w:val="00CE2F57"/>
    <w:rPr>
      <w:sz w:val="24"/>
    </w:rPr>
  </w:style>
  <w:style w:type="paragraph" w:styleId="Revision">
    <w:name w:val="Revision"/>
    <w:hidden/>
    <w:uiPriority w:val="99"/>
    <w:semiHidden/>
    <w:rsid w:val="00214E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data.europa.eu/eli/reg/2024/2509/oj"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2467</Words>
  <Characters>13943</Characters>
  <Application>Microsoft Office Word</Application>
  <DocSecurity>0</DocSecurity>
  <Lines>398</Lines>
  <Paragraphs>104</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2004-10-28T10:33:00Z</cp:lastPrinted>
  <dcterms:created xsi:type="dcterms:W3CDTF">2026-10-27T12:26:00Z</dcterms:created>
  <dcterms:modified xsi:type="dcterms:W3CDTF">2026-10-27T12:26:00Z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1353569</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PA</vt:lpwstr>
  </property>
  <property fmtid="{D5CDD505-2E9C-101B-9397-08002B2CF9AE}" pid="8" name="Bookout">
    <vt:lpwstr>OK - 2026/10/27 13:25</vt:lpwstr>
  </property>
  <property fmtid="{D5CDD505-2E9C-101B-9397-08002B2CF9AE}" pid="9" name="Created with">
    <vt:lpwstr>10.3.1 Build [20260902]</vt:lpwstr>
  </property>
  <property fmtid="{D5CDD505-2E9C-101B-9397-08002B2CF9AE}" pid="10" name="FooterPath">
    <vt:lpwstr>PA\1353569EN.docx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796.539</vt:lpwstr>
  </property>
  <property fmtid="{D5CDD505-2E9C-101B-9397-08002B2CF9AE}" pid="14" name="RegistreCheck">
    <vt:lpwstr>OK</vt:lpwstr>
  </property>
  <property fmtid="{D5CDD505-2E9C-101B-9397-08002B2CF9AE}" pid="15" name="SendToEpades">
    <vt:lpwstr>OK - 2026/10/26 17:09</vt:lpwstr>
  </property>
</Properties>
</file>