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AC193B" w14:paraId="3ADD5534" w14:textId="77777777" w:rsidTr="00C85D0F">
        <w:trPr>
          <w:trHeight w:hRule="exact" w:val="1418"/>
        </w:trPr>
        <w:tc>
          <w:tcPr>
            <w:tcW w:w="6804" w:type="dxa"/>
            <w:shd w:val="clear" w:color="auto" w:fill="auto"/>
            <w:vAlign w:val="center"/>
          </w:tcPr>
          <w:p w14:paraId="5BDD9477" w14:textId="77777777" w:rsidR="00BA3E40" w:rsidRPr="00AC193B" w:rsidRDefault="00A95084" w:rsidP="00C85D0F">
            <w:pPr>
              <w:pStyle w:val="EPName"/>
            </w:pPr>
            <w:r w:rsidRPr="00AC193B">
              <w:t>European Parliament</w:t>
            </w:r>
          </w:p>
          <w:p w14:paraId="5E957FF5" w14:textId="3C48DDC3" w:rsidR="00BA3E40" w:rsidRPr="00AC193B" w:rsidRDefault="00572C3D" w:rsidP="00C85D0F">
            <w:pPr>
              <w:pStyle w:val="EPTerm"/>
            </w:pPr>
            <w:r w:rsidRPr="00AC193B">
              <w:t>2024-2029</w:t>
            </w:r>
          </w:p>
        </w:tc>
        <w:tc>
          <w:tcPr>
            <w:tcW w:w="2268" w:type="dxa"/>
            <w:shd w:val="clear" w:color="auto" w:fill="auto"/>
          </w:tcPr>
          <w:p w14:paraId="285AB4F8" w14:textId="77777777" w:rsidR="00BA3E40" w:rsidRPr="00AC193B" w:rsidRDefault="00BA3E40" w:rsidP="00C85D0F">
            <w:pPr>
              <w:pStyle w:val="EPLogo"/>
            </w:pPr>
            <w:r w:rsidRPr="00AC193B">
              <w:rPr>
                <w:noProof/>
              </w:rPr>
              <w:drawing>
                <wp:inline distT="0" distB="0" distL="0" distR="0" wp14:anchorId="5EBA6F5F" wp14:editId="314F7A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1A6DD4" w14:textId="77777777" w:rsidR="00F24D40" w:rsidRPr="00AC193B" w:rsidRDefault="00F24D40" w:rsidP="00F24D40">
      <w:pPr>
        <w:pStyle w:val="LineTop"/>
      </w:pPr>
    </w:p>
    <w:p w14:paraId="08F431DD" w14:textId="3B999276" w:rsidR="00F24D40" w:rsidRPr="00AC193B" w:rsidRDefault="00F24D40" w:rsidP="00F24D40">
      <w:pPr>
        <w:pStyle w:val="EPBody"/>
      </w:pPr>
      <w:r w:rsidRPr="00AC193B">
        <w:rPr>
          <w:rStyle w:val="HideTWBExt"/>
          <w:noProof w:val="0"/>
        </w:rPr>
        <w:t>&lt;</w:t>
      </w:r>
      <w:r w:rsidRPr="00AC193B">
        <w:rPr>
          <w:rStyle w:val="HideTWBExt"/>
          <w:i w:val="0"/>
          <w:noProof w:val="0"/>
        </w:rPr>
        <w:t>Commission</w:t>
      </w:r>
      <w:r w:rsidRPr="00AC193B">
        <w:rPr>
          <w:rStyle w:val="HideTWBExt"/>
          <w:noProof w:val="0"/>
        </w:rPr>
        <w:t>&gt;</w:t>
      </w:r>
      <w:r w:rsidR="00572C3D" w:rsidRPr="00AC193B">
        <w:rPr>
          <w:rStyle w:val="HideTWBInt"/>
        </w:rPr>
        <w:t>{CONT}</w:t>
      </w:r>
      <w:r w:rsidR="00572C3D" w:rsidRPr="00AC193B">
        <w:t>Committee on Budgetary Control</w:t>
      </w:r>
      <w:r w:rsidRPr="00AC193B">
        <w:rPr>
          <w:rStyle w:val="HideTWBExt"/>
          <w:noProof w:val="0"/>
        </w:rPr>
        <w:t>&lt;/</w:t>
      </w:r>
      <w:r w:rsidRPr="00AC193B">
        <w:rPr>
          <w:rStyle w:val="HideTWBExt"/>
          <w:i w:val="0"/>
          <w:noProof w:val="0"/>
        </w:rPr>
        <w:t>Commission</w:t>
      </w:r>
      <w:r w:rsidRPr="00AC193B">
        <w:rPr>
          <w:rStyle w:val="HideTWBExt"/>
          <w:noProof w:val="0"/>
        </w:rPr>
        <w:t>&gt;</w:t>
      </w:r>
    </w:p>
    <w:p w14:paraId="1B29A894" w14:textId="77777777" w:rsidR="00F24D40" w:rsidRPr="00AC193B" w:rsidRDefault="00F24D40" w:rsidP="00F24D40">
      <w:pPr>
        <w:pStyle w:val="LineBottom"/>
      </w:pPr>
    </w:p>
    <w:p w14:paraId="2834FF92" w14:textId="6E0008F5" w:rsidR="00DB56E4" w:rsidRPr="00AC193B" w:rsidRDefault="00DB56E4" w:rsidP="00DB56E4">
      <w:pPr>
        <w:pStyle w:val="CoverReference"/>
      </w:pPr>
      <w:r w:rsidRPr="00AC193B">
        <w:rPr>
          <w:rStyle w:val="HideTWBExt"/>
          <w:b w:val="0"/>
          <w:noProof w:val="0"/>
        </w:rPr>
        <w:t>&lt;RefProc&gt;</w:t>
      </w:r>
      <w:r w:rsidR="00572C3D" w:rsidRPr="00AC193B">
        <w:t>2025/0223</w:t>
      </w:r>
      <w:r w:rsidRPr="00AC193B">
        <w:rPr>
          <w:rStyle w:val="HideTWBExt"/>
          <w:b w:val="0"/>
          <w:noProof w:val="0"/>
        </w:rPr>
        <w:t>&lt;/RefProc&gt;&lt;RefTypeProc&gt;</w:t>
      </w:r>
      <w:r w:rsidR="00A95084" w:rsidRPr="00AC193B">
        <w:t>(</w:t>
      </w:r>
      <w:r w:rsidR="00572C3D" w:rsidRPr="00AC193B">
        <w:t>COD</w:t>
      </w:r>
      <w:r w:rsidR="00A95084" w:rsidRPr="00AC193B">
        <w:t>)</w:t>
      </w:r>
      <w:r w:rsidRPr="00AC193B">
        <w:rPr>
          <w:rStyle w:val="HideTWBExt"/>
          <w:b w:val="0"/>
          <w:noProof w:val="0"/>
        </w:rPr>
        <w:t>&lt;/RefTypeProc&gt;</w:t>
      </w:r>
    </w:p>
    <w:p w14:paraId="143D5AA9" w14:textId="19655D4A" w:rsidR="00DB56E4" w:rsidRPr="00AC193B" w:rsidRDefault="00DB56E4" w:rsidP="00DB56E4">
      <w:pPr>
        <w:pStyle w:val="CoverDate"/>
        <w:rPr>
          <w:lang w:val="fr-BE"/>
        </w:rPr>
      </w:pPr>
      <w:r w:rsidRPr="00AC193B">
        <w:rPr>
          <w:rStyle w:val="HideTWBExt"/>
          <w:noProof w:val="0"/>
          <w:lang w:val="fr-BE"/>
        </w:rPr>
        <w:t>&lt;Date&gt;</w:t>
      </w:r>
      <w:r w:rsidR="00572C3D" w:rsidRPr="00AC193B">
        <w:rPr>
          <w:rStyle w:val="HideTWBInt"/>
          <w:lang w:val="fr-BE"/>
        </w:rPr>
        <w:t>{15/04/2026}</w:t>
      </w:r>
      <w:r w:rsidR="00572C3D" w:rsidRPr="00AC193B">
        <w:rPr>
          <w:lang w:val="fr-BE"/>
        </w:rPr>
        <w:t>15.4.2026</w:t>
      </w:r>
      <w:r w:rsidRPr="00AC193B">
        <w:rPr>
          <w:rStyle w:val="HideTWBExt"/>
          <w:noProof w:val="0"/>
          <w:lang w:val="fr-BE"/>
        </w:rPr>
        <w:t>&lt;/Date&gt;</w:t>
      </w:r>
    </w:p>
    <w:p w14:paraId="10CBB7F9" w14:textId="77777777" w:rsidR="00DB56E4" w:rsidRPr="00AC193B" w:rsidRDefault="00DB56E4" w:rsidP="00DB56E4">
      <w:pPr>
        <w:pStyle w:val="CoverDocType24a"/>
        <w:rPr>
          <w:lang w:val="fr-BE"/>
        </w:rPr>
      </w:pPr>
      <w:r w:rsidRPr="00AC193B">
        <w:rPr>
          <w:rStyle w:val="HideTWBExt"/>
          <w:b w:val="0"/>
          <w:noProof w:val="0"/>
          <w:lang w:val="fr-BE"/>
        </w:rPr>
        <w:t>&lt;TitreType&gt;</w:t>
      </w:r>
      <w:r w:rsidR="00A95084" w:rsidRPr="00AC193B">
        <w:rPr>
          <w:lang w:val="fr-BE"/>
        </w:rPr>
        <w:t>DRAFT OPINION</w:t>
      </w:r>
      <w:r w:rsidRPr="00AC193B">
        <w:rPr>
          <w:rStyle w:val="HideTWBExt"/>
          <w:b w:val="0"/>
          <w:noProof w:val="0"/>
          <w:lang w:val="fr-BE"/>
        </w:rPr>
        <w:t>&lt;/TitreType&gt;</w:t>
      </w:r>
    </w:p>
    <w:p w14:paraId="725D963C" w14:textId="24E2D79F" w:rsidR="00DB56E4" w:rsidRPr="00AC193B" w:rsidRDefault="00DB56E4" w:rsidP="00DB56E4">
      <w:pPr>
        <w:pStyle w:val="CoverNormal24a"/>
      </w:pPr>
      <w:r w:rsidRPr="00AC193B">
        <w:rPr>
          <w:rStyle w:val="HideTWBExt"/>
          <w:noProof w:val="0"/>
        </w:rPr>
        <w:t>&lt;CommissionResp&gt;</w:t>
      </w:r>
      <w:r w:rsidR="00A95084" w:rsidRPr="00AC193B">
        <w:t xml:space="preserve">of the </w:t>
      </w:r>
      <w:r w:rsidR="00572C3D" w:rsidRPr="00AC193B">
        <w:t>Committee on Budgetary Control</w:t>
      </w:r>
      <w:r w:rsidRPr="00AC193B">
        <w:rPr>
          <w:rStyle w:val="HideTWBExt"/>
          <w:noProof w:val="0"/>
        </w:rPr>
        <w:t>&lt;/CommissionResp&gt;</w:t>
      </w:r>
    </w:p>
    <w:p w14:paraId="0B596047" w14:textId="3CE15CD2" w:rsidR="00DB56E4" w:rsidRPr="00AC193B" w:rsidRDefault="00DB56E4" w:rsidP="00DB56E4">
      <w:pPr>
        <w:pStyle w:val="CoverNormal24a"/>
      </w:pPr>
      <w:r w:rsidRPr="00AC193B">
        <w:rPr>
          <w:rStyle w:val="HideTWBExt"/>
          <w:noProof w:val="0"/>
        </w:rPr>
        <w:t>&lt;CommissionInt&gt;</w:t>
      </w:r>
      <w:r w:rsidR="00A95084" w:rsidRPr="00AC193B">
        <w:t xml:space="preserve">for the </w:t>
      </w:r>
      <w:r w:rsidR="00572C3D" w:rsidRPr="00AC193B">
        <w:t>Committee on the Environment, Climate and Food Safety and the Committee on Public Health</w:t>
      </w:r>
      <w:r w:rsidRPr="00AC193B">
        <w:rPr>
          <w:rStyle w:val="HideTWBExt"/>
          <w:noProof w:val="0"/>
        </w:rPr>
        <w:t>&lt;/CommissionInt&gt;</w:t>
      </w:r>
    </w:p>
    <w:p w14:paraId="7ECF4D98" w14:textId="5D6F18FE" w:rsidR="00DB56E4" w:rsidRPr="00AC193B" w:rsidRDefault="00DB56E4" w:rsidP="00DB56E4">
      <w:pPr>
        <w:pStyle w:val="CoverNormal"/>
      </w:pPr>
      <w:r w:rsidRPr="00AC193B">
        <w:rPr>
          <w:rStyle w:val="HideTWBExt"/>
          <w:noProof w:val="0"/>
        </w:rPr>
        <w:t>&lt;Titre&gt;</w:t>
      </w:r>
      <w:r w:rsidR="00572C3D" w:rsidRPr="00AC193B">
        <w:t>on the proposal for a regulation of the European Parliament and of the Council on the Union Civil Protection Mechanism and Union support for health emergency preparedness and response, and repealing Decision No 1313/2013/EU (Union Civil Protection Mechanism)</w:t>
      </w:r>
      <w:r w:rsidRPr="00AC193B">
        <w:rPr>
          <w:rStyle w:val="HideTWBExt"/>
          <w:noProof w:val="0"/>
        </w:rPr>
        <w:t>&lt;/Titre&gt;</w:t>
      </w:r>
    </w:p>
    <w:p w14:paraId="71E0BD32" w14:textId="56894376" w:rsidR="00DB56E4" w:rsidRPr="00AC193B" w:rsidRDefault="00DB56E4" w:rsidP="00DB56E4">
      <w:pPr>
        <w:pStyle w:val="CoverNormal24a"/>
        <w:rPr>
          <w:lang w:val="pt-PT"/>
        </w:rPr>
      </w:pPr>
      <w:r w:rsidRPr="00AC193B">
        <w:rPr>
          <w:rStyle w:val="HideTWBExt"/>
          <w:noProof w:val="0"/>
          <w:lang w:val="pt-PT"/>
        </w:rPr>
        <w:t>&lt;DocRef&gt;</w:t>
      </w:r>
      <w:r w:rsidR="00A95084" w:rsidRPr="00AC193B">
        <w:rPr>
          <w:lang w:val="pt-PT"/>
        </w:rPr>
        <w:t>(</w:t>
      </w:r>
      <w:r w:rsidR="00572C3D" w:rsidRPr="00AC193B">
        <w:rPr>
          <w:lang w:val="pt-PT"/>
        </w:rPr>
        <w:t>COM(2025)0548 – C10-0174/2025 – 2025/0223</w:t>
      </w:r>
      <w:r w:rsidR="00A95084" w:rsidRPr="00AC193B">
        <w:rPr>
          <w:lang w:val="pt-PT"/>
        </w:rPr>
        <w:t>(</w:t>
      </w:r>
      <w:r w:rsidR="00572C3D" w:rsidRPr="00AC193B">
        <w:rPr>
          <w:lang w:val="pt-PT"/>
        </w:rPr>
        <w:t>COD</w:t>
      </w:r>
      <w:r w:rsidR="00A95084" w:rsidRPr="00AC193B">
        <w:rPr>
          <w:lang w:val="pt-PT"/>
        </w:rPr>
        <w:t>))</w:t>
      </w:r>
      <w:r w:rsidRPr="00AC193B">
        <w:rPr>
          <w:rStyle w:val="HideTWBExt"/>
          <w:noProof w:val="0"/>
          <w:lang w:val="pt-PT"/>
        </w:rPr>
        <w:t>&lt;/DocRef&gt;</w:t>
      </w:r>
    </w:p>
    <w:p w14:paraId="55C72677" w14:textId="34B0992C" w:rsidR="00DB56E4" w:rsidRPr="00AC193B" w:rsidRDefault="00A95084" w:rsidP="00DB56E4">
      <w:pPr>
        <w:pStyle w:val="CoverNormal24a"/>
        <w:rPr>
          <w:lang w:val="fr-BE"/>
        </w:rPr>
      </w:pPr>
      <w:r w:rsidRPr="00AC193B">
        <w:rPr>
          <w:lang w:val="fr-BE"/>
        </w:rPr>
        <w:t>Rapporteur for opinion:</w:t>
      </w:r>
      <w:r w:rsidR="00DB56E4" w:rsidRPr="00AC193B">
        <w:rPr>
          <w:lang w:val="fr-BE"/>
        </w:rPr>
        <w:t xml:space="preserve"> </w:t>
      </w:r>
      <w:r w:rsidR="00DB56E4" w:rsidRPr="00AC193B">
        <w:rPr>
          <w:rStyle w:val="HideTWBExt"/>
          <w:noProof w:val="0"/>
          <w:lang w:val="fr-BE"/>
        </w:rPr>
        <w:t>&lt;Depute&gt;</w:t>
      </w:r>
      <w:r w:rsidR="00572C3D" w:rsidRPr="00AC193B">
        <w:rPr>
          <w:lang w:val="fr-BE"/>
        </w:rPr>
        <w:t>Jonas Sjöstedt</w:t>
      </w:r>
      <w:r w:rsidR="00DB56E4" w:rsidRPr="00AC193B">
        <w:rPr>
          <w:rStyle w:val="HideTWBExt"/>
          <w:noProof w:val="0"/>
          <w:lang w:val="fr-BE"/>
        </w:rPr>
        <w:t>&lt;/Depute&gt;</w:t>
      </w:r>
    </w:p>
    <w:p w14:paraId="541B9472" w14:textId="77777777" w:rsidR="00487596" w:rsidRPr="00AC193B" w:rsidRDefault="00487596" w:rsidP="00487596">
      <w:pPr>
        <w:pStyle w:val="CoverNormal"/>
        <w:rPr>
          <w:lang w:val="fr-BE"/>
        </w:rPr>
      </w:pPr>
    </w:p>
    <w:p w14:paraId="411AC4DD" w14:textId="77777777" w:rsidR="00DB56E4" w:rsidRPr="00AC193B" w:rsidRDefault="00DB56E4" w:rsidP="0004474F">
      <w:pPr>
        <w:tabs>
          <w:tab w:val="center" w:pos="4677"/>
        </w:tabs>
      </w:pPr>
      <w:r w:rsidRPr="00AC193B">
        <w:br w:type="page"/>
      </w:r>
      <w:r w:rsidR="00A95084" w:rsidRPr="00AC193B">
        <w:lastRenderedPageBreak/>
        <w:t>PA_Legam</w:t>
      </w:r>
    </w:p>
    <w:p w14:paraId="3AFF17E5" w14:textId="77777777" w:rsidR="00DB56E4" w:rsidRPr="00AC193B" w:rsidRDefault="00DB56E4" w:rsidP="00DB56E4">
      <w:pPr>
        <w:pStyle w:val="PageHeadingNotTOC"/>
      </w:pPr>
      <w:r w:rsidRPr="00AC193B">
        <w:br w:type="page"/>
      </w:r>
      <w:r w:rsidR="00A95084" w:rsidRPr="00AC193B">
        <w:lastRenderedPageBreak/>
        <w:t>SHORT JUSTIFICATION</w:t>
      </w:r>
    </w:p>
    <w:p w14:paraId="5F569C5A" w14:textId="77777777" w:rsidR="00397B02" w:rsidRPr="00AC193B" w:rsidRDefault="00397B02" w:rsidP="00397B02">
      <w:pPr>
        <w:pStyle w:val="Normal12a"/>
      </w:pPr>
      <w:r w:rsidRPr="00AC193B">
        <w:t>The rapporteur supports strengthening the Union Civil Protection Mechanism and Union support for health emergency preparedness and response, but considers that the proposal must be reinforced wherever greater flexibility could weaken accountability, traceability or sound financial management. Drawing substantially on ECA Opinion 06/2026, the present opinion focuses on financing not linked to costs and simplified cost options, the risk of double funding and overcompensation, the absence of measurable objectives and indicators, limited visibility on the financial envelope, and the need for full audit, control and investigation rights where Union funds are implemented in third countries. The recital amendments confirm that rule of law conditionality applies and that simplification cannot lower transparency or budget protection.</w:t>
      </w:r>
    </w:p>
    <w:p w14:paraId="0FA850A8" w14:textId="77777777" w:rsidR="00397B02" w:rsidRPr="00AC193B" w:rsidRDefault="00397B02" w:rsidP="00397B02">
      <w:pPr>
        <w:pStyle w:val="Normal12a"/>
      </w:pPr>
      <w:r w:rsidRPr="00AC193B">
        <w:t>The amendments make the instrument more performance-oriented and auditable without altering its policy architecture. They introduce definitions of Union added value, final recipient and unique identifier; require specific and measurable expected results and indicators; and strengthen work programmes by requiring greater transparency on indicative allocations, funding modalities and verification arrangements. They close the loophole under Article 11(5) so that the same costs, or, under financing not linked to costs, the same underlying activity, output, result or milestone, cannot be financed twice or lead to overcompensation, precluding de facto Union financing above 100%. The unique identifier and horizontal overview make complementarity checks operational and prevent double funding across programmes, while clarifying coordination to avoid overlap between the civil-protection and health-emergency components and between the Hub and the ERCC.</w:t>
      </w:r>
    </w:p>
    <w:p w14:paraId="55E096D2" w14:textId="77777777" w:rsidR="00397B02" w:rsidRPr="00AC193B" w:rsidRDefault="00397B02" w:rsidP="00397B02">
      <w:pPr>
        <w:pStyle w:val="Normal12a"/>
      </w:pPr>
      <w:r w:rsidRPr="00AC193B">
        <w:t>A central priority of the rapporteur is to ensure that simplification does not come at the expense of compliance, transparency or audit trail. Financing not linked to costs and simplified cost options are made subject to prior justification, verifiable payment conditions, record-keeping obligations and proportionate corrective consequences, including suspension, reduction proportionate to partial non-fulfilment, or full recovery in cases of total non-fulfilment. Carried-over appropriations must remain separately identifiable and traceable in reporting. The rapporteur also inserts a horizontal provision on the protection of the Union’s financial interests, with equivalent audit, control and investigation rights for the Commission, the Court of Auditors, OLAF and, where applicable, the EPPO. Traceability through CECIS is strengthened by tightening requirements on the completeness, accuracy and auditability of operational data.</w:t>
      </w:r>
    </w:p>
    <w:p w14:paraId="4D5BAECF" w14:textId="341237AC" w:rsidR="00572C3D" w:rsidRPr="00AC193B" w:rsidRDefault="00397B02" w:rsidP="00397B02">
      <w:pPr>
        <w:pStyle w:val="Normal12a"/>
      </w:pPr>
      <w:r w:rsidRPr="00AC193B">
        <w:t>Finally, the rapporteur strengthens Parliament’s capacity to exercise budgetary scrutiny. Annual reporting to Parliament and the Council is required on financial implementation, exceptional procedures, support covering up to 100 % of costs, and errors, irregularities, recoveries and anti-double-funding controls. Transparency on beneficiaries, contractors and other recipients is improved, and integrity screening and beneficial-ownership transparency are reinforced for grants to private entities or support implemented through indirect management. Security considerations may not be used to deprive Parliament or the Union’s audit and investigative bodies of the information needed to exercise their prerogatives. Taken together, the amendments secure the conditions for sound implementation and a robust future discharge while leaving the lead committee’s policy architecture intact.</w:t>
      </w:r>
    </w:p>
    <w:p w14:paraId="495E2385" w14:textId="3DAC19BC" w:rsidR="00DB56E4" w:rsidRPr="00AC193B" w:rsidRDefault="00572C3D" w:rsidP="00DB56E4">
      <w:pPr>
        <w:pStyle w:val="AmHeadingPA"/>
      </w:pPr>
      <w:r w:rsidRPr="00AC193B">
        <w:lastRenderedPageBreak/>
        <w:t>AMENDMENT</w:t>
      </w:r>
    </w:p>
    <w:p w14:paraId="3B85817B" w14:textId="0FB158FB" w:rsidR="00DB56E4" w:rsidRPr="00AC193B" w:rsidRDefault="00A95084" w:rsidP="001E3AC4">
      <w:pPr>
        <w:pStyle w:val="Normal12a"/>
      </w:pPr>
      <w:bookmarkStart w:id="0" w:name="IntroA"/>
      <w:r w:rsidRPr="00AC193B">
        <w:t xml:space="preserve">The </w:t>
      </w:r>
      <w:r w:rsidR="00572C3D" w:rsidRPr="00AC193B">
        <w:t>Committee on Budgetary Control</w:t>
      </w:r>
      <w:r w:rsidRPr="00AC193B">
        <w:t xml:space="preserve"> submits the following to the </w:t>
      </w:r>
      <w:r w:rsidR="00572C3D" w:rsidRPr="00AC193B">
        <w:t>Committee on the Environment, Climate and Food Safety and the Committee on Public Health</w:t>
      </w:r>
      <w:r w:rsidRPr="00AC193B">
        <w:t xml:space="preserve">, </w:t>
      </w:r>
      <w:r w:rsidR="00572C3D" w:rsidRPr="00AC193B">
        <w:t>as the committees responsible:</w:t>
      </w:r>
    </w:p>
    <w:bookmarkEnd w:id="0"/>
    <w:p w14:paraId="50ED0BE8" w14:textId="77777777" w:rsidR="00971B55" w:rsidRPr="00AC193B" w:rsidRDefault="00971B55" w:rsidP="00971B55">
      <w:pPr>
        <w:pStyle w:val="AMNumberTabs0"/>
        <w:keepNext/>
        <w:rPr>
          <w:lang w:val="en-GB"/>
        </w:rPr>
      </w:pPr>
      <w:r w:rsidRPr="00AC193B">
        <w:rPr>
          <w:rStyle w:val="HideTWBExt"/>
          <w:b w:val="0"/>
          <w:noProof w:val="0"/>
          <w:lang w:val="en-GB"/>
        </w:rPr>
        <w:t>&lt;RepeatBlock-Amend&gt;&lt;Amend&gt;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1</w:t>
      </w:r>
      <w:r w:rsidRPr="00AC193B">
        <w:rPr>
          <w:rStyle w:val="HideTWBExt"/>
          <w:b w:val="0"/>
          <w:noProof w:val="0"/>
          <w:lang w:val="en-GB"/>
        </w:rPr>
        <w:t>&lt;/NumAm&gt;</w:t>
      </w:r>
    </w:p>
    <w:p w14:paraId="30EE98DA"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4C6AA74E" w14:textId="77777777" w:rsidR="00971B55" w:rsidRPr="00AC193B" w:rsidRDefault="00971B55" w:rsidP="00971B55">
      <w:pPr>
        <w:pStyle w:val="NormalBold"/>
      </w:pPr>
      <w:r w:rsidRPr="00AC193B">
        <w:rPr>
          <w:rStyle w:val="HideTWBExt"/>
          <w:b w:val="0"/>
          <w:noProof w:val="0"/>
        </w:rPr>
        <w:t>&lt;Article&gt;</w:t>
      </w:r>
      <w:r w:rsidRPr="00AC193B">
        <w:t>Recital 5 a (new)</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6E25A9A5" w14:textId="77777777" w:rsidTr="00971B55">
        <w:trPr>
          <w:jc w:val="center"/>
        </w:trPr>
        <w:tc>
          <w:tcPr>
            <w:tcW w:w="9752" w:type="dxa"/>
            <w:gridSpan w:val="2"/>
          </w:tcPr>
          <w:p w14:paraId="32A13972" w14:textId="77777777" w:rsidR="00971B55" w:rsidRPr="00AC193B" w:rsidRDefault="00971B55">
            <w:pPr>
              <w:keepNext/>
            </w:pPr>
          </w:p>
        </w:tc>
      </w:tr>
      <w:tr w:rsidR="00971B55" w:rsidRPr="00AC193B" w14:paraId="404B8736" w14:textId="77777777" w:rsidTr="00971B55">
        <w:trPr>
          <w:jc w:val="center"/>
        </w:trPr>
        <w:tc>
          <w:tcPr>
            <w:tcW w:w="4876" w:type="dxa"/>
            <w:hideMark/>
          </w:tcPr>
          <w:p w14:paraId="35EA19FA"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70F3492F" w14:textId="77777777" w:rsidR="00971B55" w:rsidRPr="00AC193B" w:rsidRDefault="00971B55">
            <w:pPr>
              <w:pStyle w:val="ColumnHeading"/>
              <w:keepNext/>
              <w:rPr>
                <w:lang w:val="en-GB"/>
              </w:rPr>
            </w:pPr>
            <w:r w:rsidRPr="00AC193B">
              <w:rPr>
                <w:lang w:val="en-GB"/>
              </w:rPr>
              <w:t>Amendment</w:t>
            </w:r>
          </w:p>
        </w:tc>
      </w:tr>
      <w:tr w:rsidR="00971B55" w:rsidRPr="00AC193B" w14:paraId="2C5E703C" w14:textId="77777777" w:rsidTr="00971B55">
        <w:trPr>
          <w:jc w:val="center"/>
        </w:trPr>
        <w:tc>
          <w:tcPr>
            <w:tcW w:w="4876" w:type="dxa"/>
          </w:tcPr>
          <w:p w14:paraId="2C8EF544" w14:textId="77777777" w:rsidR="00971B55" w:rsidRPr="00AC193B" w:rsidRDefault="00971B55">
            <w:pPr>
              <w:pStyle w:val="Normal6"/>
              <w:rPr>
                <w:lang w:val="en-GB"/>
              </w:rPr>
            </w:pPr>
          </w:p>
        </w:tc>
        <w:tc>
          <w:tcPr>
            <w:tcW w:w="4876" w:type="dxa"/>
            <w:hideMark/>
          </w:tcPr>
          <w:p w14:paraId="0363F298" w14:textId="131EFF46" w:rsidR="00971B55" w:rsidRPr="00AC193B" w:rsidRDefault="00971B55">
            <w:pPr>
              <w:pStyle w:val="Normal6"/>
              <w:rPr>
                <w:szCs w:val="24"/>
                <w:lang w:val="en-GB"/>
              </w:rPr>
            </w:pPr>
            <w:r w:rsidRPr="00AC193B">
              <w:rPr>
                <w:b/>
                <w:i/>
                <w:lang w:val="en-GB"/>
              </w:rPr>
              <w:t>(5a)</w:t>
            </w:r>
            <w:r w:rsidRPr="00AC193B">
              <w:rPr>
                <w:b/>
                <w:i/>
                <w:lang w:val="en-GB"/>
              </w:rPr>
              <w:tab/>
              <w:t>This Regulation should be implemented in full respect of the Union framework protecting the budget, including Regulation (EU, Euratom) 2020/2092. The Commission should ensure appropriate transparency and reporting to the European Parliament and the Council on measures affecting expenditure under this Regulation adopted under that framework. The control framework should enable full traceability of operations and recipients and ensure that data necessary for checks, audits and investigations are complete, reliable and made available through relevant Union monitoring, reporting and control systems.</w:t>
            </w:r>
          </w:p>
        </w:tc>
      </w:tr>
    </w:tbl>
    <w:p w14:paraId="3E047E6C"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4D72B9CB" w14:textId="77777777" w:rsidR="00971B55" w:rsidRPr="00AC193B" w:rsidRDefault="00971B55" w:rsidP="00971B55">
      <w:r w:rsidRPr="00AC193B">
        <w:rPr>
          <w:rStyle w:val="HideTWBExt"/>
          <w:noProof w:val="0"/>
        </w:rPr>
        <w:t>&lt;/Amend&gt;</w:t>
      </w:r>
    </w:p>
    <w:p w14:paraId="454E824D"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2</w:t>
      </w:r>
      <w:r w:rsidRPr="00AC193B">
        <w:rPr>
          <w:rStyle w:val="HideTWBExt"/>
          <w:b w:val="0"/>
          <w:noProof w:val="0"/>
          <w:lang w:val="en-GB"/>
        </w:rPr>
        <w:t>&lt;/NumAm&gt;</w:t>
      </w:r>
    </w:p>
    <w:p w14:paraId="6FE9B0D7"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73322562" w14:textId="77777777" w:rsidR="00971B55" w:rsidRPr="00AC193B" w:rsidRDefault="00971B55" w:rsidP="00971B55">
      <w:pPr>
        <w:pStyle w:val="NormalBold"/>
      </w:pPr>
      <w:r w:rsidRPr="00AC193B">
        <w:rPr>
          <w:rStyle w:val="HideTWBExt"/>
          <w:b w:val="0"/>
          <w:noProof w:val="0"/>
        </w:rPr>
        <w:t>&lt;Article&gt;</w:t>
      </w:r>
      <w:r w:rsidRPr="00AC193B">
        <w:t>Recital 14 a (new)</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212F643E" w14:textId="77777777" w:rsidTr="00971B55">
        <w:trPr>
          <w:jc w:val="center"/>
        </w:trPr>
        <w:tc>
          <w:tcPr>
            <w:tcW w:w="9752" w:type="dxa"/>
            <w:gridSpan w:val="2"/>
          </w:tcPr>
          <w:p w14:paraId="65D1156A" w14:textId="77777777" w:rsidR="00971B55" w:rsidRPr="00AC193B" w:rsidRDefault="00971B55">
            <w:pPr>
              <w:keepNext/>
            </w:pPr>
          </w:p>
        </w:tc>
      </w:tr>
      <w:tr w:rsidR="00971B55" w:rsidRPr="00AC193B" w14:paraId="48CF68FE" w14:textId="77777777" w:rsidTr="00971B55">
        <w:trPr>
          <w:jc w:val="center"/>
        </w:trPr>
        <w:tc>
          <w:tcPr>
            <w:tcW w:w="4876" w:type="dxa"/>
            <w:hideMark/>
          </w:tcPr>
          <w:p w14:paraId="3225651B"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5FA49AB1" w14:textId="77777777" w:rsidR="00971B55" w:rsidRPr="00AC193B" w:rsidRDefault="00971B55">
            <w:pPr>
              <w:pStyle w:val="ColumnHeading"/>
              <w:keepNext/>
              <w:rPr>
                <w:lang w:val="en-GB"/>
              </w:rPr>
            </w:pPr>
            <w:r w:rsidRPr="00AC193B">
              <w:rPr>
                <w:lang w:val="en-GB"/>
              </w:rPr>
              <w:t>Amendment</w:t>
            </w:r>
          </w:p>
        </w:tc>
      </w:tr>
      <w:tr w:rsidR="00971B55" w:rsidRPr="00AC193B" w14:paraId="0BFD8427" w14:textId="77777777" w:rsidTr="00971B55">
        <w:trPr>
          <w:jc w:val="center"/>
        </w:trPr>
        <w:tc>
          <w:tcPr>
            <w:tcW w:w="4876" w:type="dxa"/>
          </w:tcPr>
          <w:p w14:paraId="57FBB94E" w14:textId="77777777" w:rsidR="00971B55" w:rsidRPr="00AC193B" w:rsidRDefault="00971B55">
            <w:pPr>
              <w:pStyle w:val="Normal6"/>
              <w:rPr>
                <w:lang w:val="en-GB"/>
              </w:rPr>
            </w:pPr>
          </w:p>
        </w:tc>
        <w:tc>
          <w:tcPr>
            <w:tcW w:w="4876" w:type="dxa"/>
            <w:hideMark/>
          </w:tcPr>
          <w:p w14:paraId="6F00C7CA" w14:textId="2733E0B8" w:rsidR="00971B55" w:rsidRPr="00AC193B" w:rsidRDefault="00971B55">
            <w:pPr>
              <w:pStyle w:val="Normal6"/>
              <w:rPr>
                <w:szCs w:val="24"/>
                <w:lang w:val="en-GB"/>
              </w:rPr>
            </w:pPr>
            <w:r w:rsidRPr="00AC193B">
              <w:rPr>
                <w:b/>
                <w:i/>
                <w:lang w:val="en-GB"/>
              </w:rPr>
              <w:t>(14a)</w:t>
            </w:r>
            <w:r w:rsidRPr="00AC193B">
              <w:rPr>
                <w:b/>
                <w:i/>
                <w:lang w:val="en-GB"/>
              </w:rPr>
              <w:tab/>
              <w:t xml:space="preserve">The simplification and acceleration measures provided for by this Regulation, including the use of simplified forms of funding and accelerated response or procurement actions, should not reduce transparency, equal treatment or the level of protection </w:t>
            </w:r>
            <w:r w:rsidRPr="00AC193B">
              <w:rPr>
                <w:b/>
                <w:i/>
                <w:lang w:val="en-GB"/>
              </w:rPr>
              <w:lastRenderedPageBreak/>
              <w:t>of the Union budget. Those measures should be based on a documented risk assessment and be accompanied by proportionate safeguards, including ex ante and ex post controls, reporting, traceability and audit arrangements.</w:t>
            </w:r>
          </w:p>
        </w:tc>
      </w:tr>
    </w:tbl>
    <w:p w14:paraId="17C371B6" w14:textId="77777777" w:rsidR="00971B55" w:rsidRPr="00AC193B" w:rsidRDefault="00971B55" w:rsidP="00971B55">
      <w:pPr>
        <w:pStyle w:val="Olang"/>
        <w:rPr>
          <w:noProof w:val="0"/>
          <w:lang w:val="en-GB"/>
        </w:rPr>
      </w:pPr>
      <w:r w:rsidRPr="00AC193B">
        <w:rPr>
          <w:noProof w:val="0"/>
          <w:lang w:val="en-GB"/>
        </w:rPr>
        <w:lastRenderedPageBreak/>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3FEE06AB"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2982A6C3" w14:textId="77777777" w:rsidR="00971B55" w:rsidRPr="00AC193B" w:rsidRDefault="00971B55" w:rsidP="00971B55">
      <w:pPr>
        <w:pStyle w:val="Normal12Italic"/>
        <w:rPr>
          <w:noProof w:val="0"/>
          <w:lang w:val="en-GB"/>
        </w:rPr>
      </w:pPr>
      <w:r w:rsidRPr="00AC193B">
        <w:rPr>
          <w:noProof w:val="0"/>
          <w:lang w:val="en-GB"/>
        </w:rPr>
        <w:t>Simplification must not weaken transparency or budget protection (see also ECA Opinion 06/2026, paragraphs 39-40).</w:t>
      </w:r>
    </w:p>
    <w:p w14:paraId="14445C1C" w14:textId="77777777" w:rsidR="00971B55" w:rsidRPr="00AC193B" w:rsidRDefault="00971B55" w:rsidP="00971B55">
      <w:r w:rsidRPr="00AC193B">
        <w:rPr>
          <w:rStyle w:val="HideTWBExt"/>
          <w:noProof w:val="0"/>
        </w:rPr>
        <w:t>&lt;/Amend&gt;</w:t>
      </w:r>
    </w:p>
    <w:p w14:paraId="1D8E6CC6"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3</w:t>
      </w:r>
      <w:r w:rsidRPr="00AC193B">
        <w:rPr>
          <w:rStyle w:val="HideTWBExt"/>
          <w:b w:val="0"/>
          <w:noProof w:val="0"/>
          <w:lang w:val="en-GB"/>
        </w:rPr>
        <w:t>&lt;/NumAm&gt;</w:t>
      </w:r>
    </w:p>
    <w:p w14:paraId="7BEFB028"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3545F2A1"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3 – paragraph 1 – point 25 a (new)</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7B922CAA" w14:textId="77777777" w:rsidTr="00971B55">
        <w:trPr>
          <w:jc w:val="center"/>
        </w:trPr>
        <w:tc>
          <w:tcPr>
            <w:tcW w:w="9752" w:type="dxa"/>
            <w:gridSpan w:val="2"/>
          </w:tcPr>
          <w:p w14:paraId="5779ED51" w14:textId="77777777" w:rsidR="00971B55" w:rsidRPr="00AC193B" w:rsidRDefault="00971B55">
            <w:pPr>
              <w:keepNext/>
              <w:rPr>
                <w:lang w:val="fr-BE"/>
              </w:rPr>
            </w:pPr>
          </w:p>
        </w:tc>
      </w:tr>
      <w:tr w:rsidR="00971B55" w:rsidRPr="00AC193B" w14:paraId="459D576D" w14:textId="77777777" w:rsidTr="00971B55">
        <w:trPr>
          <w:jc w:val="center"/>
        </w:trPr>
        <w:tc>
          <w:tcPr>
            <w:tcW w:w="4876" w:type="dxa"/>
            <w:hideMark/>
          </w:tcPr>
          <w:p w14:paraId="31C879B5"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72F1E9A5" w14:textId="77777777" w:rsidR="00971B55" w:rsidRPr="00AC193B" w:rsidRDefault="00971B55">
            <w:pPr>
              <w:pStyle w:val="ColumnHeading"/>
              <w:keepNext/>
              <w:rPr>
                <w:lang w:val="en-GB"/>
              </w:rPr>
            </w:pPr>
            <w:r w:rsidRPr="00AC193B">
              <w:rPr>
                <w:lang w:val="en-GB"/>
              </w:rPr>
              <w:t>Amendment</w:t>
            </w:r>
          </w:p>
        </w:tc>
      </w:tr>
      <w:tr w:rsidR="00971B55" w:rsidRPr="00AC193B" w14:paraId="785FBA6F" w14:textId="77777777" w:rsidTr="00971B55">
        <w:trPr>
          <w:jc w:val="center"/>
        </w:trPr>
        <w:tc>
          <w:tcPr>
            <w:tcW w:w="4876" w:type="dxa"/>
          </w:tcPr>
          <w:p w14:paraId="402FCD6F" w14:textId="77777777" w:rsidR="00971B55" w:rsidRPr="00AC193B" w:rsidRDefault="00971B55">
            <w:pPr>
              <w:pStyle w:val="Normal6"/>
              <w:rPr>
                <w:lang w:val="en-GB"/>
              </w:rPr>
            </w:pPr>
          </w:p>
        </w:tc>
        <w:tc>
          <w:tcPr>
            <w:tcW w:w="4876" w:type="dxa"/>
            <w:hideMark/>
          </w:tcPr>
          <w:p w14:paraId="04E8F731" w14:textId="0C40C6D8" w:rsidR="00971B55" w:rsidRPr="00AC193B" w:rsidRDefault="00971B55">
            <w:pPr>
              <w:pStyle w:val="Normal6"/>
              <w:rPr>
                <w:szCs w:val="24"/>
                <w:lang w:val="en-GB"/>
              </w:rPr>
            </w:pPr>
            <w:r w:rsidRPr="00AC193B">
              <w:rPr>
                <w:b/>
                <w:i/>
                <w:lang w:val="en-GB"/>
              </w:rPr>
              <w:t>(25a)</w:t>
            </w:r>
            <w:r w:rsidRPr="00AC193B">
              <w:rPr>
                <w:b/>
                <w:i/>
                <w:lang w:val="en-GB"/>
              </w:rPr>
              <w:tab/>
              <w:t>‘Union added value’ means the value resulting from Union action that is additional to the value that would otherwise be created by Member States acting alone, demonstrated in particular through cross-border coordination or effects, economies of scale, solidarity, interoperability, avoidance of duplication, or improvements in efficiency, effectiveness or resilience.</w:t>
            </w:r>
          </w:p>
        </w:tc>
      </w:tr>
    </w:tbl>
    <w:p w14:paraId="0B8037E7"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50ED4AE5"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3A5F12F3" w14:textId="77777777" w:rsidR="00971B55" w:rsidRPr="00AC193B" w:rsidRDefault="00971B55" w:rsidP="00971B55">
      <w:pPr>
        <w:pStyle w:val="Normal12Italic"/>
        <w:rPr>
          <w:noProof w:val="0"/>
          <w:lang w:val="en-GB"/>
        </w:rPr>
      </w:pPr>
      <w:r w:rsidRPr="00AC193B">
        <w:rPr>
          <w:noProof w:val="0"/>
          <w:lang w:val="en-GB"/>
        </w:rPr>
        <w:t>The absence of a definition of added value has been repeatedly flagged by CONT and ECA (see ECA Opinion 06/2026, Paragraphs 8-10). A definition makes the concept operable for value-for-money, selection, monitoring and evaluation purposes.</w:t>
      </w:r>
    </w:p>
    <w:p w14:paraId="6C66D35C" w14:textId="77777777" w:rsidR="00971B55" w:rsidRPr="00AC193B" w:rsidRDefault="00971B55" w:rsidP="00971B55">
      <w:r w:rsidRPr="00AC193B">
        <w:rPr>
          <w:rStyle w:val="HideTWBExt"/>
          <w:noProof w:val="0"/>
        </w:rPr>
        <w:t>&lt;/Amend&gt;</w:t>
      </w:r>
    </w:p>
    <w:p w14:paraId="3FC75D85"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4</w:t>
      </w:r>
      <w:r w:rsidRPr="00AC193B">
        <w:rPr>
          <w:rStyle w:val="HideTWBExt"/>
          <w:b w:val="0"/>
          <w:noProof w:val="0"/>
          <w:lang w:val="en-GB"/>
        </w:rPr>
        <w:t>&lt;/NumAm&gt;</w:t>
      </w:r>
    </w:p>
    <w:p w14:paraId="5E5B7CC6"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76CEA060"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3 – paragraph 1 – point 25 b (new)</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3A411A4E" w14:textId="77777777" w:rsidTr="00971B55">
        <w:trPr>
          <w:jc w:val="center"/>
        </w:trPr>
        <w:tc>
          <w:tcPr>
            <w:tcW w:w="9752" w:type="dxa"/>
            <w:gridSpan w:val="2"/>
          </w:tcPr>
          <w:p w14:paraId="6FEB8B04" w14:textId="77777777" w:rsidR="00971B55" w:rsidRPr="00AC193B" w:rsidRDefault="00971B55">
            <w:pPr>
              <w:keepNext/>
              <w:rPr>
                <w:lang w:val="fr-BE"/>
              </w:rPr>
            </w:pPr>
          </w:p>
        </w:tc>
      </w:tr>
      <w:tr w:rsidR="00971B55" w:rsidRPr="00AC193B" w14:paraId="3E03453C" w14:textId="77777777" w:rsidTr="00971B55">
        <w:trPr>
          <w:jc w:val="center"/>
        </w:trPr>
        <w:tc>
          <w:tcPr>
            <w:tcW w:w="4876" w:type="dxa"/>
            <w:hideMark/>
          </w:tcPr>
          <w:p w14:paraId="6E9AF3EE"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498CEA3F" w14:textId="77777777" w:rsidR="00971B55" w:rsidRPr="00AC193B" w:rsidRDefault="00971B55">
            <w:pPr>
              <w:pStyle w:val="ColumnHeading"/>
              <w:keepNext/>
              <w:rPr>
                <w:lang w:val="en-GB"/>
              </w:rPr>
            </w:pPr>
            <w:r w:rsidRPr="00AC193B">
              <w:rPr>
                <w:lang w:val="en-GB"/>
              </w:rPr>
              <w:t>Amendment</w:t>
            </w:r>
          </w:p>
        </w:tc>
      </w:tr>
      <w:tr w:rsidR="00971B55" w:rsidRPr="00AC193B" w14:paraId="4BADB6F5" w14:textId="77777777" w:rsidTr="00971B55">
        <w:trPr>
          <w:jc w:val="center"/>
        </w:trPr>
        <w:tc>
          <w:tcPr>
            <w:tcW w:w="4876" w:type="dxa"/>
          </w:tcPr>
          <w:p w14:paraId="1E83DA2D" w14:textId="77777777" w:rsidR="00971B55" w:rsidRPr="00AC193B" w:rsidRDefault="00971B55">
            <w:pPr>
              <w:pStyle w:val="Normal6"/>
              <w:rPr>
                <w:lang w:val="en-GB"/>
              </w:rPr>
            </w:pPr>
          </w:p>
        </w:tc>
        <w:tc>
          <w:tcPr>
            <w:tcW w:w="4876" w:type="dxa"/>
            <w:hideMark/>
          </w:tcPr>
          <w:p w14:paraId="4355BFD9" w14:textId="2C18F156" w:rsidR="00971B55" w:rsidRPr="00AC193B" w:rsidRDefault="00971B55">
            <w:pPr>
              <w:pStyle w:val="Normal6"/>
              <w:rPr>
                <w:szCs w:val="24"/>
                <w:lang w:val="en-GB"/>
              </w:rPr>
            </w:pPr>
            <w:r w:rsidRPr="00AC193B">
              <w:rPr>
                <w:b/>
                <w:i/>
                <w:lang w:val="en-GB"/>
              </w:rPr>
              <w:t>(25b)</w:t>
            </w:r>
            <w:r w:rsidRPr="00AC193B">
              <w:rPr>
                <w:b/>
                <w:i/>
                <w:lang w:val="en-GB"/>
              </w:rPr>
              <w:tab/>
              <w:t>‘final recipient’ means a contractor, subcontractor, remunerated external expert or a person or entity receiving grants, prizes or funds under this Regulation. Government ministries, agencies or other bodies that oversee, regulate or administer the funds shall be considered final recipients only where they are themselves involved in the execution and direct application of the work or service and bear the associated costs.</w:t>
            </w:r>
          </w:p>
        </w:tc>
      </w:tr>
    </w:tbl>
    <w:p w14:paraId="6250A7A6"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4B3C728E" w14:textId="77777777" w:rsidR="00971B55" w:rsidRPr="00AC193B" w:rsidRDefault="00971B55" w:rsidP="00971B55">
      <w:r w:rsidRPr="00AC193B">
        <w:rPr>
          <w:rStyle w:val="HideTWBExt"/>
          <w:noProof w:val="0"/>
        </w:rPr>
        <w:t>&lt;/Amend&gt;</w:t>
      </w:r>
    </w:p>
    <w:p w14:paraId="690396F6"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5</w:t>
      </w:r>
      <w:r w:rsidRPr="00AC193B">
        <w:rPr>
          <w:rStyle w:val="HideTWBExt"/>
          <w:b w:val="0"/>
          <w:noProof w:val="0"/>
          <w:lang w:val="en-GB"/>
        </w:rPr>
        <w:t>&lt;/NumAm&gt;</w:t>
      </w:r>
    </w:p>
    <w:p w14:paraId="49C3525A"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653B319E" w14:textId="77777777" w:rsidR="00971B55" w:rsidRPr="00AC193B" w:rsidRDefault="00971B55" w:rsidP="00971B55">
      <w:pPr>
        <w:pStyle w:val="NormalBold"/>
      </w:pPr>
      <w:r w:rsidRPr="00AC193B">
        <w:rPr>
          <w:rStyle w:val="HideTWBExt"/>
          <w:b w:val="0"/>
          <w:noProof w:val="0"/>
        </w:rPr>
        <w:t>&lt;Article&gt;</w:t>
      </w:r>
      <w:r w:rsidRPr="00AC193B">
        <w:t>Article 3 – paragraph 1 – point 25 c (new)</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22338C83" w14:textId="77777777" w:rsidTr="00971B55">
        <w:trPr>
          <w:jc w:val="center"/>
        </w:trPr>
        <w:tc>
          <w:tcPr>
            <w:tcW w:w="9752" w:type="dxa"/>
            <w:gridSpan w:val="2"/>
          </w:tcPr>
          <w:p w14:paraId="2AEB5BF5" w14:textId="77777777" w:rsidR="00971B55" w:rsidRPr="00AC193B" w:rsidRDefault="00971B55">
            <w:pPr>
              <w:keepNext/>
            </w:pPr>
          </w:p>
        </w:tc>
      </w:tr>
      <w:tr w:rsidR="00971B55" w:rsidRPr="00AC193B" w14:paraId="622F4681" w14:textId="77777777" w:rsidTr="00971B55">
        <w:trPr>
          <w:jc w:val="center"/>
        </w:trPr>
        <w:tc>
          <w:tcPr>
            <w:tcW w:w="4876" w:type="dxa"/>
            <w:hideMark/>
          </w:tcPr>
          <w:p w14:paraId="2EA25482"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2490CDAE" w14:textId="77777777" w:rsidR="00971B55" w:rsidRPr="00AC193B" w:rsidRDefault="00971B55">
            <w:pPr>
              <w:pStyle w:val="ColumnHeading"/>
              <w:keepNext/>
              <w:rPr>
                <w:lang w:val="en-GB"/>
              </w:rPr>
            </w:pPr>
            <w:r w:rsidRPr="00AC193B">
              <w:rPr>
                <w:lang w:val="en-GB"/>
              </w:rPr>
              <w:t>Amendment</w:t>
            </w:r>
          </w:p>
        </w:tc>
      </w:tr>
      <w:tr w:rsidR="00971B55" w:rsidRPr="00AC193B" w14:paraId="150B7C7E" w14:textId="77777777" w:rsidTr="00971B55">
        <w:trPr>
          <w:jc w:val="center"/>
        </w:trPr>
        <w:tc>
          <w:tcPr>
            <w:tcW w:w="4876" w:type="dxa"/>
          </w:tcPr>
          <w:p w14:paraId="4AB0A8D7" w14:textId="77777777" w:rsidR="00971B55" w:rsidRPr="00AC193B" w:rsidRDefault="00971B55">
            <w:pPr>
              <w:pStyle w:val="Normal6"/>
              <w:rPr>
                <w:lang w:val="en-GB"/>
              </w:rPr>
            </w:pPr>
          </w:p>
        </w:tc>
        <w:tc>
          <w:tcPr>
            <w:tcW w:w="4876" w:type="dxa"/>
            <w:hideMark/>
          </w:tcPr>
          <w:p w14:paraId="764A221C" w14:textId="53EF31CE" w:rsidR="00971B55" w:rsidRPr="00AC193B" w:rsidRDefault="00971B55">
            <w:pPr>
              <w:pStyle w:val="Normal6"/>
              <w:rPr>
                <w:szCs w:val="24"/>
                <w:lang w:val="en-GB"/>
              </w:rPr>
            </w:pPr>
            <w:r w:rsidRPr="00AC193B">
              <w:rPr>
                <w:b/>
                <w:i/>
                <w:lang w:val="en-GB"/>
              </w:rPr>
              <w:t>(25c)</w:t>
            </w:r>
            <w:r w:rsidRPr="00AC193B">
              <w:rPr>
                <w:b/>
                <w:i/>
                <w:lang w:val="en-GB"/>
              </w:rPr>
              <w:tab/>
              <w:t>‘unique identifier’ means a distinct reference assigned to each action or contribution supported under this Regulation, enabling the consistent tracking of Union support across systems and sources of financing, facilitating interoperability and cross-checks to prevent double funding, and supporting audit and investigation activities, while respecting confidentiality, security and data-protection requirements.</w:t>
            </w:r>
          </w:p>
        </w:tc>
      </w:tr>
    </w:tbl>
    <w:p w14:paraId="74B3AC09"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2BDBD34D" w14:textId="77777777" w:rsidR="00971B55" w:rsidRPr="00AC193B" w:rsidRDefault="00971B55" w:rsidP="00971B55">
      <w:r w:rsidRPr="00AC193B">
        <w:rPr>
          <w:rStyle w:val="HideTWBExt"/>
          <w:noProof w:val="0"/>
        </w:rPr>
        <w:t>&lt;/Amend&gt;</w:t>
      </w:r>
    </w:p>
    <w:p w14:paraId="2B45F888"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6</w:t>
      </w:r>
      <w:r w:rsidRPr="00AC193B">
        <w:rPr>
          <w:rStyle w:val="HideTWBExt"/>
          <w:b w:val="0"/>
          <w:noProof w:val="0"/>
          <w:lang w:val="en-GB"/>
        </w:rPr>
        <w:t>&lt;/NumAm&gt;</w:t>
      </w:r>
    </w:p>
    <w:p w14:paraId="365C3ECA"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0BE1ACDE" w14:textId="77777777" w:rsidR="00971B55" w:rsidRPr="00AC193B" w:rsidRDefault="00971B55" w:rsidP="00971B55">
      <w:pPr>
        <w:pStyle w:val="NormalBold"/>
      </w:pPr>
      <w:r w:rsidRPr="00AC193B">
        <w:rPr>
          <w:rStyle w:val="HideTWBExt"/>
          <w:b w:val="0"/>
          <w:noProof w:val="0"/>
        </w:rPr>
        <w:t>&lt;Article&gt;</w:t>
      </w:r>
      <w:r w:rsidRPr="00AC193B">
        <w:t>Article 4 – paragraph 2 a (new)</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138F8C7A" w14:textId="77777777" w:rsidTr="00971B55">
        <w:trPr>
          <w:jc w:val="center"/>
        </w:trPr>
        <w:tc>
          <w:tcPr>
            <w:tcW w:w="9752" w:type="dxa"/>
            <w:gridSpan w:val="2"/>
          </w:tcPr>
          <w:p w14:paraId="6BB1802F" w14:textId="77777777" w:rsidR="00971B55" w:rsidRPr="00AC193B" w:rsidRDefault="00971B55">
            <w:pPr>
              <w:keepNext/>
            </w:pPr>
          </w:p>
        </w:tc>
      </w:tr>
      <w:tr w:rsidR="00971B55" w:rsidRPr="00AC193B" w14:paraId="1F5AD920" w14:textId="77777777" w:rsidTr="00971B55">
        <w:trPr>
          <w:jc w:val="center"/>
        </w:trPr>
        <w:tc>
          <w:tcPr>
            <w:tcW w:w="4876" w:type="dxa"/>
            <w:hideMark/>
          </w:tcPr>
          <w:p w14:paraId="050CF279"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5CBED0BD" w14:textId="77777777" w:rsidR="00971B55" w:rsidRPr="00AC193B" w:rsidRDefault="00971B55">
            <w:pPr>
              <w:pStyle w:val="ColumnHeading"/>
              <w:keepNext/>
              <w:rPr>
                <w:lang w:val="en-GB"/>
              </w:rPr>
            </w:pPr>
            <w:r w:rsidRPr="00AC193B">
              <w:rPr>
                <w:lang w:val="en-GB"/>
              </w:rPr>
              <w:t>Amendment</w:t>
            </w:r>
          </w:p>
        </w:tc>
      </w:tr>
      <w:tr w:rsidR="00971B55" w:rsidRPr="00AC193B" w14:paraId="1F9697A2" w14:textId="77777777" w:rsidTr="00971B55">
        <w:trPr>
          <w:jc w:val="center"/>
        </w:trPr>
        <w:tc>
          <w:tcPr>
            <w:tcW w:w="4876" w:type="dxa"/>
          </w:tcPr>
          <w:p w14:paraId="7B485AC4" w14:textId="77777777" w:rsidR="00971B55" w:rsidRPr="00AC193B" w:rsidRDefault="00971B55">
            <w:pPr>
              <w:pStyle w:val="Normal6"/>
              <w:rPr>
                <w:lang w:val="en-GB"/>
              </w:rPr>
            </w:pPr>
          </w:p>
        </w:tc>
        <w:tc>
          <w:tcPr>
            <w:tcW w:w="4876" w:type="dxa"/>
            <w:hideMark/>
          </w:tcPr>
          <w:p w14:paraId="21CF0F9C" w14:textId="1A568334" w:rsidR="00971B55" w:rsidRPr="00AC193B" w:rsidRDefault="00971B55">
            <w:pPr>
              <w:pStyle w:val="Normal6"/>
              <w:rPr>
                <w:szCs w:val="24"/>
                <w:lang w:val="en-GB"/>
              </w:rPr>
            </w:pPr>
            <w:r w:rsidRPr="00AC193B">
              <w:rPr>
                <w:b/>
                <w:i/>
                <w:lang w:val="en-GB"/>
              </w:rPr>
              <w:t>2a.</w:t>
            </w:r>
            <w:r w:rsidRPr="00AC193B">
              <w:rPr>
                <w:b/>
                <w:i/>
                <w:lang w:val="en-GB"/>
              </w:rPr>
              <w:tab/>
              <w:t>Without prejudice to Regulation (EU) [Performance Regulation], the specific objectives referred to in paragraph 2 shall be implemented and monitored on the basis of specific, measurable and, where appropriate, time-bound expected results and output and result indicators, with baselines where relevant. Those indicators shall cover, as appropriate, the main fields of action under this Regulation, including prevention, preparedness, response, cross-sectoral crises and health emergency preparedness and response, and shall be set out in the work programmes referred to in Article 12.</w:t>
            </w:r>
          </w:p>
        </w:tc>
      </w:tr>
    </w:tbl>
    <w:p w14:paraId="6F43F206"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1CA8B7A8"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0F9A7C07" w14:textId="77777777" w:rsidR="00971B55" w:rsidRPr="00AC193B" w:rsidRDefault="00971B55" w:rsidP="00971B55">
      <w:pPr>
        <w:pStyle w:val="Normal12Italic"/>
        <w:rPr>
          <w:noProof w:val="0"/>
          <w:lang w:val="en-GB"/>
        </w:rPr>
      </w:pPr>
      <w:r w:rsidRPr="00AC193B">
        <w:rPr>
          <w:noProof w:val="0"/>
          <w:lang w:val="en-GB"/>
        </w:rPr>
        <w:t>This amendment makes performance monitoring binding without changing the substantive policy scope of the proposal to address the absence of measurable objectives and adequate indicators. (see ECA Opinion 06/2026, Paragraphs 32-37 and 47).</w:t>
      </w:r>
    </w:p>
    <w:p w14:paraId="3494E3C6" w14:textId="77777777" w:rsidR="00971B55" w:rsidRPr="00AC193B" w:rsidRDefault="00971B55" w:rsidP="00971B55">
      <w:r w:rsidRPr="00AC193B">
        <w:rPr>
          <w:rStyle w:val="HideTWBExt"/>
          <w:noProof w:val="0"/>
        </w:rPr>
        <w:t>&lt;/Amend&gt;</w:t>
      </w:r>
    </w:p>
    <w:p w14:paraId="4EF2E47E"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7</w:t>
      </w:r>
      <w:r w:rsidRPr="00AC193B">
        <w:rPr>
          <w:rStyle w:val="HideTWBExt"/>
          <w:b w:val="0"/>
          <w:noProof w:val="0"/>
          <w:lang w:val="en-GB"/>
        </w:rPr>
        <w:t>&lt;/NumAm&gt;</w:t>
      </w:r>
    </w:p>
    <w:p w14:paraId="57348D24"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16176FFA"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6 – paragraph 1 a (new)</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67F75AF9" w14:textId="77777777" w:rsidTr="00971B55">
        <w:trPr>
          <w:jc w:val="center"/>
        </w:trPr>
        <w:tc>
          <w:tcPr>
            <w:tcW w:w="9752" w:type="dxa"/>
            <w:gridSpan w:val="2"/>
          </w:tcPr>
          <w:p w14:paraId="1C2F91C1" w14:textId="77777777" w:rsidR="00971B55" w:rsidRPr="00AC193B" w:rsidRDefault="00971B55">
            <w:pPr>
              <w:keepNext/>
              <w:rPr>
                <w:lang w:val="fr-BE"/>
              </w:rPr>
            </w:pPr>
          </w:p>
        </w:tc>
      </w:tr>
      <w:tr w:rsidR="00971B55" w:rsidRPr="00AC193B" w14:paraId="3F88D97B" w14:textId="77777777" w:rsidTr="00971B55">
        <w:trPr>
          <w:jc w:val="center"/>
        </w:trPr>
        <w:tc>
          <w:tcPr>
            <w:tcW w:w="4876" w:type="dxa"/>
            <w:hideMark/>
          </w:tcPr>
          <w:p w14:paraId="1769F5B3"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57039570" w14:textId="77777777" w:rsidR="00971B55" w:rsidRPr="00AC193B" w:rsidRDefault="00971B55">
            <w:pPr>
              <w:pStyle w:val="ColumnHeading"/>
              <w:keepNext/>
              <w:rPr>
                <w:lang w:val="en-GB"/>
              </w:rPr>
            </w:pPr>
            <w:r w:rsidRPr="00AC193B">
              <w:rPr>
                <w:lang w:val="en-GB"/>
              </w:rPr>
              <w:t>Amendment</w:t>
            </w:r>
          </w:p>
        </w:tc>
      </w:tr>
      <w:tr w:rsidR="00971B55" w:rsidRPr="00AC193B" w14:paraId="2F3750A6" w14:textId="77777777" w:rsidTr="00971B55">
        <w:trPr>
          <w:jc w:val="center"/>
        </w:trPr>
        <w:tc>
          <w:tcPr>
            <w:tcW w:w="4876" w:type="dxa"/>
          </w:tcPr>
          <w:p w14:paraId="000C1DD4" w14:textId="77777777" w:rsidR="00971B55" w:rsidRPr="00AC193B" w:rsidRDefault="00971B55">
            <w:pPr>
              <w:pStyle w:val="Normal6"/>
              <w:rPr>
                <w:lang w:val="en-GB"/>
              </w:rPr>
            </w:pPr>
          </w:p>
        </w:tc>
        <w:tc>
          <w:tcPr>
            <w:tcW w:w="4876" w:type="dxa"/>
            <w:hideMark/>
          </w:tcPr>
          <w:p w14:paraId="6BE0EED5" w14:textId="03F433CB" w:rsidR="00971B55" w:rsidRPr="00AC193B" w:rsidRDefault="00971B55">
            <w:pPr>
              <w:pStyle w:val="Normal6"/>
              <w:rPr>
                <w:szCs w:val="24"/>
                <w:lang w:val="en-GB"/>
              </w:rPr>
            </w:pPr>
            <w:r w:rsidRPr="00AC193B">
              <w:rPr>
                <w:b/>
                <w:i/>
                <w:lang w:val="en-GB"/>
              </w:rPr>
              <w:t>1a.</w:t>
            </w:r>
            <w:r w:rsidRPr="00AC193B">
              <w:rPr>
                <w:b/>
                <w:i/>
                <w:lang w:val="en-GB"/>
              </w:rPr>
              <w:tab/>
              <w:t xml:space="preserve">Before the adoption of the first work programme referred to in Article 12, the Commission shall transmit to the European Parliament and the Council an indicative financial breakdown of the amount referred to in paragraph 1 by specific objective, by actions under Title II and Title III and by main category of action, together with the main assumptions and methodology used for estimating those amounts. The Commission shall update that breakdown </w:t>
            </w:r>
            <w:r w:rsidRPr="00AC193B">
              <w:rPr>
                <w:b/>
                <w:i/>
                <w:lang w:val="en-GB"/>
              </w:rPr>
              <w:lastRenderedPageBreak/>
              <w:t>where those assumptions are substantially revised.</w:t>
            </w:r>
          </w:p>
        </w:tc>
      </w:tr>
    </w:tbl>
    <w:p w14:paraId="781DCDBD" w14:textId="77777777" w:rsidR="00971B55" w:rsidRPr="00AC193B" w:rsidRDefault="00971B55" w:rsidP="00971B55">
      <w:pPr>
        <w:pStyle w:val="Olang"/>
        <w:rPr>
          <w:noProof w:val="0"/>
          <w:lang w:val="en-GB"/>
        </w:rPr>
      </w:pPr>
      <w:r w:rsidRPr="00AC193B">
        <w:rPr>
          <w:noProof w:val="0"/>
          <w:lang w:val="en-GB"/>
        </w:rPr>
        <w:lastRenderedPageBreak/>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2A6AB8E8"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5B446FD3" w14:textId="77777777" w:rsidR="00971B55" w:rsidRPr="00AC193B" w:rsidRDefault="00971B55" w:rsidP="00971B55">
      <w:pPr>
        <w:pStyle w:val="Normal12Italic"/>
        <w:rPr>
          <w:noProof w:val="0"/>
          <w:lang w:val="en-GB"/>
        </w:rPr>
      </w:pPr>
      <w:r w:rsidRPr="00AC193B">
        <w:rPr>
          <w:noProof w:val="0"/>
          <w:lang w:val="en-GB"/>
        </w:rPr>
        <w:t>The ECA notes that the proposed budget increase is not backed by a clear cost analysis or breakdown. This amendment adds an ex ante transparency requirement directly relevant for budget scrutiny (See ECA Opinion 06/2026 paragraphs 16-18).</w:t>
      </w:r>
    </w:p>
    <w:p w14:paraId="6B82DFCB" w14:textId="77777777" w:rsidR="00971B55" w:rsidRPr="00AC193B" w:rsidRDefault="00971B55" w:rsidP="00971B55">
      <w:r w:rsidRPr="00AC193B">
        <w:rPr>
          <w:rStyle w:val="HideTWBExt"/>
          <w:noProof w:val="0"/>
        </w:rPr>
        <w:t>&lt;/Amend&gt;</w:t>
      </w:r>
    </w:p>
    <w:p w14:paraId="16D06F67"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8</w:t>
      </w:r>
      <w:r w:rsidRPr="00AC193B">
        <w:rPr>
          <w:rStyle w:val="HideTWBExt"/>
          <w:b w:val="0"/>
          <w:noProof w:val="0"/>
          <w:lang w:val="en-GB"/>
        </w:rPr>
        <w:t>&lt;/NumAm&gt;</w:t>
      </w:r>
    </w:p>
    <w:p w14:paraId="554E713F"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3D5B6BE2" w14:textId="77777777" w:rsidR="00971B55" w:rsidRPr="00AC193B" w:rsidRDefault="00971B55" w:rsidP="00971B55">
      <w:pPr>
        <w:pStyle w:val="NormalBold"/>
      </w:pPr>
      <w:r w:rsidRPr="00AC193B">
        <w:rPr>
          <w:rStyle w:val="HideTWBExt"/>
          <w:b w:val="0"/>
          <w:noProof w:val="0"/>
        </w:rPr>
        <w:t>&lt;Article&gt;</w:t>
      </w:r>
      <w:r w:rsidRPr="00AC193B">
        <w:t>Article 6 – paragraph 4</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68140480" w14:textId="77777777" w:rsidTr="00971B55">
        <w:trPr>
          <w:jc w:val="center"/>
        </w:trPr>
        <w:tc>
          <w:tcPr>
            <w:tcW w:w="9752" w:type="dxa"/>
            <w:gridSpan w:val="2"/>
          </w:tcPr>
          <w:p w14:paraId="77468973" w14:textId="77777777" w:rsidR="00971B55" w:rsidRPr="00AC193B" w:rsidRDefault="00971B55">
            <w:pPr>
              <w:keepNext/>
            </w:pPr>
          </w:p>
        </w:tc>
      </w:tr>
      <w:tr w:rsidR="00971B55" w:rsidRPr="00AC193B" w14:paraId="09C5E5D1" w14:textId="77777777" w:rsidTr="00971B55">
        <w:trPr>
          <w:jc w:val="center"/>
        </w:trPr>
        <w:tc>
          <w:tcPr>
            <w:tcW w:w="4876" w:type="dxa"/>
            <w:hideMark/>
          </w:tcPr>
          <w:p w14:paraId="62FD88ED"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337AD18D" w14:textId="77777777" w:rsidR="00971B55" w:rsidRPr="00AC193B" w:rsidRDefault="00971B55">
            <w:pPr>
              <w:pStyle w:val="ColumnHeading"/>
              <w:keepNext/>
              <w:rPr>
                <w:lang w:val="en-GB"/>
              </w:rPr>
            </w:pPr>
            <w:r w:rsidRPr="00AC193B">
              <w:rPr>
                <w:lang w:val="en-GB"/>
              </w:rPr>
              <w:t>Amendment</w:t>
            </w:r>
          </w:p>
        </w:tc>
      </w:tr>
      <w:tr w:rsidR="00971B55" w:rsidRPr="00AC193B" w14:paraId="4695DDD4" w14:textId="77777777" w:rsidTr="00971B55">
        <w:trPr>
          <w:jc w:val="center"/>
        </w:trPr>
        <w:tc>
          <w:tcPr>
            <w:tcW w:w="4876" w:type="dxa"/>
            <w:hideMark/>
          </w:tcPr>
          <w:p w14:paraId="080E435E" w14:textId="77777777" w:rsidR="00971B55" w:rsidRPr="00AC193B" w:rsidRDefault="00971B55">
            <w:pPr>
              <w:pStyle w:val="Normal6"/>
              <w:rPr>
                <w:lang w:val="en-GB"/>
              </w:rPr>
            </w:pPr>
            <w:r w:rsidRPr="00AC193B">
              <w:rPr>
                <w:lang w:val="en-GB"/>
              </w:rPr>
              <w:t>4.</w:t>
            </w:r>
            <w:r w:rsidRPr="00AC193B">
              <w:rPr>
                <w:lang w:val="en-GB"/>
              </w:rPr>
              <w:tab/>
              <w:t xml:space="preserve">The financial envelope referred to in paragraph 1 of this Article and the amounts of additional resources referred to in Article 7 may also be used for technical and administrative assistance for the implementation of </w:t>
            </w:r>
            <w:r w:rsidRPr="00AC193B">
              <w:rPr>
                <w:b/>
                <w:i/>
                <w:lang w:val="en-GB"/>
              </w:rPr>
              <w:t>the</w:t>
            </w:r>
            <w:r w:rsidRPr="00AC193B">
              <w:rPr>
                <w:lang w:val="en-GB"/>
              </w:rPr>
              <w:t xml:space="preserve"> Regulation, such as preparatory, monitoring, control, audit and evaluation activities, corporate information technology systems and platforms, information and communication activities, including corporate communication on the political priorities of the Union, and all other technical and administrative assistance or </w:t>
            </w:r>
            <w:r w:rsidRPr="00AC193B">
              <w:rPr>
                <w:b/>
                <w:i/>
                <w:lang w:val="en-GB"/>
              </w:rPr>
              <w:t>staff related</w:t>
            </w:r>
            <w:r w:rsidRPr="00AC193B">
              <w:rPr>
                <w:lang w:val="en-GB"/>
              </w:rPr>
              <w:t xml:space="preserve"> expenses incurred by the Commission for the management under this Regulation.</w:t>
            </w:r>
          </w:p>
        </w:tc>
        <w:tc>
          <w:tcPr>
            <w:tcW w:w="4876" w:type="dxa"/>
            <w:hideMark/>
          </w:tcPr>
          <w:p w14:paraId="263B28B8" w14:textId="77777777" w:rsidR="00971B55" w:rsidRPr="00AC193B" w:rsidRDefault="00971B55">
            <w:pPr>
              <w:pStyle w:val="Normal6"/>
              <w:rPr>
                <w:szCs w:val="24"/>
                <w:lang w:val="en-GB"/>
              </w:rPr>
            </w:pPr>
            <w:r w:rsidRPr="00AC193B">
              <w:rPr>
                <w:lang w:val="en-GB"/>
              </w:rPr>
              <w:t>4.</w:t>
            </w:r>
            <w:r w:rsidRPr="00AC193B">
              <w:rPr>
                <w:lang w:val="en-GB"/>
              </w:rPr>
              <w:tab/>
              <w:t xml:space="preserve">The financial envelope referred to in paragraph 1 of this Article and the amounts of additional resources referred to in Article 7 may also be used for technical and administrative assistance for the implementation of </w:t>
            </w:r>
            <w:r w:rsidRPr="00AC193B">
              <w:rPr>
                <w:b/>
                <w:i/>
                <w:lang w:val="en-GB"/>
              </w:rPr>
              <w:t>this</w:t>
            </w:r>
            <w:r w:rsidRPr="00AC193B">
              <w:rPr>
                <w:lang w:val="en-GB"/>
              </w:rPr>
              <w:t xml:space="preserve"> Regulation, such as preparatory, monitoring, control, audit and evaluation activities</w:t>
            </w:r>
            <w:r w:rsidRPr="00AC193B">
              <w:rPr>
                <w:b/>
                <w:i/>
                <w:lang w:val="en-GB"/>
              </w:rPr>
              <w:t>, including the design and operation of systems and methodologies to ensure the quality and, where appropriate, independent verification of performance and financial-management data and interoperability with relevant Union systems for monitoring, reporting and control</w:t>
            </w:r>
            <w:r w:rsidRPr="00AC193B">
              <w:rPr>
                <w:lang w:val="en-GB"/>
              </w:rPr>
              <w:t xml:space="preserve">, corporate information technology systems and platforms, information and communication activities, including corporate communication on the political priorities of the Union, and all other technical and administrative assistance or </w:t>
            </w:r>
            <w:r w:rsidRPr="00AC193B">
              <w:rPr>
                <w:b/>
                <w:i/>
                <w:lang w:val="en-GB"/>
              </w:rPr>
              <w:t>staff-related</w:t>
            </w:r>
            <w:r w:rsidRPr="00AC193B">
              <w:rPr>
                <w:lang w:val="en-GB"/>
              </w:rPr>
              <w:t xml:space="preserve"> expenses incurred by the Commission for the management under this Regulation.</w:t>
            </w:r>
          </w:p>
        </w:tc>
      </w:tr>
    </w:tbl>
    <w:p w14:paraId="7E6BF6B0"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0EE3B4A1" w14:textId="77777777" w:rsidR="00971B55" w:rsidRPr="00AC193B" w:rsidRDefault="00971B55" w:rsidP="00971B55">
      <w:r w:rsidRPr="00AC193B">
        <w:rPr>
          <w:rStyle w:val="HideTWBExt"/>
          <w:noProof w:val="0"/>
        </w:rPr>
        <w:t>&lt;/Amend&gt;</w:t>
      </w:r>
    </w:p>
    <w:p w14:paraId="50952D2C" w14:textId="77777777" w:rsidR="00971B55" w:rsidRPr="00AC193B" w:rsidRDefault="00971B55" w:rsidP="00971B55">
      <w:pPr>
        <w:pStyle w:val="AMNumberTabs0"/>
        <w:keepNext/>
        <w:rPr>
          <w:lang w:val="en-GB"/>
        </w:rPr>
      </w:pPr>
      <w:r w:rsidRPr="00AC193B">
        <w:rPr>
          <w:rStyle w:val="HideTWBExt"/>
          <w:b w:val="0"/>
          <w:noProof w:val="0"/>
          <w:lang w:val="en-GB"/>
        </w:rPr>
        <w:lastRenderedPageBreak/>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9</w:t>
      </w:r>
      <w:r w:rsidRPr="00AC193B">
        <w:rPr>
          <w:rStyle w:val="HideTWBExt"/>
          <w:b w:val="0"/>
          <w:noProof w:val="0"/>
          <w:lang w:val="en-GB"/>
        </w:rPr>
        <w:t>&lt;/NumAm&gt;</w:t>
      </w:r>
    </w:p>
    <w:p w14:paraId="05F2E307"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51FC488D" w14:textId="77777777" w:rsidR="00971B55" w:rsidRPr="00AC193B" w:rsidRDefault="00971B55" w:rsidP="00971B55">
      <w:pPr>
        <w:pStyle w:val="NormalBold"/>
      </w:pPr>
      <w:r w:rsidRPr="00AC193B">
        <w:rPr>
          <w:rStyle w:val="HideTWBExt"/>
          <w:b w:val="0"/>
          <w:noProof w:val="0"/>
        </w:rPr>
        <w:t>&lt;Article&gt;</w:t>
      </w:r>
      <w:r w:rsidRPr="00AC193B">
        <w:t>Article 6 – paragraph 5</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5B923B37" w14:textId="77777777" w:rsidTr="00971B55">
        <w:trPr>
          <w:jc w:val="center"/>
        </w:trPr>
        <w:tc>
          <w:tcPr>
            <w:tcW w:w="9752" w:type="dxa"/>
            <w:gridSpan w:val="2"/>
          </w:tcPr>
          <w:p w14:paraId="56782E3A" w14:textId="77777777" w:rsidR="00971B55" w:rsidRPr="00AC193B" w:rsidRDefault="00971B55">
            <w:pPr>
              <w:keepNext/>
            </w:pPr>
          </w:p>
        </w:tc>
      </w:tr>
      <w:tr w:rsidR="00971B55" w:rsidRPr="00AC193B" w14:paraId="5421B8BD" w14:textId="77777777" w:rsidTr="00971B55">
        <w:trPr>
          <w:jc w:val="center"/>
        </w:trPr>
        <w:tc>
          <w:tcPr>
            <w:tcW w:w="4876" w:type="dxa"/>
            <w:hideMark/>
          </w:tcPr>
          <w:p w14:paraId="13F68626"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7385191F" w14:textId="77777777" w:rsidR="00971B55" w:rsidRPr="00AC193B" w:rsidRDefault="00971B55">
            <w:pPr>
              <w:pStyle w:val="ColumnHeading"/>
              <w:keepNext/>
              <w:rPr>
                <w:lang w:val="en-GB"/>
              </w:rPr>
            </w:pPr>
            <w:r w:rsidRPr="00AC193B">
              <w:rPr>
                <w:lang w:val="en-GB"/>
              </w:rPr>
              <w:t>Amendment</w:t>
            </w:r>
          </w:p>
        </w:tc>
      </w:tr>
      <w:tr w:rsidR="00971B55" w:rsidRPr="00AC193B" w14:paraId="4CBCA343" w14:textId="77777777" w:rsidTr="00971B55">
        <w:trPr>
          <w:jc w:val="center"/>
        </w:trPr>
        <w:tc>
          <w:tcPr>
            <w:tcW w:w="4876" w:type="dxa"/>
            <w:hideMark/>
          </w:tcPr>
          <w:p w14:paraId="2CB91BE1" w14:textId="77777777" w:rsidR="00971B55" w:rsidRPr="00AC193B" w:rsidRDefault="00971B55">
            <w:pPr>
              <w:pStyle w:val="Normal6"/>
              <w:rPr>
                <w:lang w:val="en-GB"/>
              </w:rPr>
            </w:pPr>
            <w:r w:rsidRPr="00AC193B">
              <w:rPr>
                <w:lang w:val="en-GB"/>
              </w:rPr>
              <w:t>5.</w:t>
            </w:r>
            <w:r w:rsidRPr="00AC193B">
              <w:rPr>
                <w:lang w:val="en-GB"/>
              </w:rPr>
              <w:tab/>
              <w:t>In addition to Article 12(4) of Regulation (EU, Euratom) 2024/2509, commitment and payment appropriations that have not been used by the end of the financial year for which they were entered in the annual budget shall be automatically carried over and may be respectively committed and paid up to 31 December of the following year. The carried-over appropriations shall be used solely for response actions</w:t>
            </w:r>
            <w:r w:rsidRPr="00AC193B">
              <w:rPr>
                <w:b/>
                <w:i/>
                <w:lang w:val="en-GB"/>
              </w:rPr>
              <w:t>. The carried-over appropriations</w:t>
            </w:r>
            <w:r w:rsidRPr="00AC193B">
              <w:rPr>
                <w:lang w:val="en-GB"/>
              </w:rPr>
              <w:t xml:space="preserve"> shall be the first appropriations to be used in the following financial year.</w:t>
            </w:r>
          </w:p>
        </w:tc>
        <w:tc>
          <w:tcPr>
            <w:tcW w:w="4876" w:type="dxa"/>
            <w:hideMark/>
          </w:tcPr>
          <w:p w14:paraId="546F4BD2" w14:textId="77777777" w:rsidR="00971B55" w:rsidRPr="00AC193B" w:rsidRDefault="00971B55">
            <w:pPr>
              <w:pStyle w:val="Normal6"/>
              <w:rPr>
                <w:szCs w:val="24"/>
                <w:lang w:val="en-GB"/>
              </w:rPr>
            </w:pPr>
            <w:r w:rsidRPr="00AC193B">
              <w:rPr>
                <w:lang w:val="en-GB"/>
              </w:rPr>
              <w:t>5.</w:t>
            </w:r>
            <w:r w:rsidRPr="00AC193B">
              <w:rPr>
                <w:lang w:val="en-GB"/>
              </w:rPr>
              <w:tab/>
              <w:t xml:space="preserve">In addition to Article 12(4) of Regulation (EU, Euratom) 2024/2509, commitment and payment appropriations that have not been used by the end of the financial year for which they were entered in the annual budget shall be automatically carried over and may be respectively committed and paid up to 31 December of the following year. The carried-over appropriations shall be used solely for response actions </w:t>
            </w:r>
            <w:r w:rsidRPr="00AC193B">
              <w:rPr>
                <w:b/>
                <w:i/>
                <w:lang w:val="en-GB"/>
              </w:rPr>
              <w:t>and</w:t>
            </w:r>
            <w:r w:rsidRPr="00AC193B">
              <w:rPr>
                <w:lang w:val="en-GB"/>
              </w:rPr>
              <w:t xml:space="preserve"> shall be the first appropriations to be used in the following financial year. </w:t>
            </w:r>
            <w:r w:rsidRPr="00AC193B">
              <w:rPr>
                <w:b/>
                <w:i/>
                <w:lang w:val="en-GB"/>
              </w:rPr>
              <w:t>The Commission shall ensure that those carried-over appropriations are separately identifiable and traceable in budget implementation, accounting and reporting and shall indicate, in the annual report referred to in Article 12c, the amounts carried over, committed and paid and the actions financed.</w:t>
            </w:r>
          </w:p>
        </w:tc>
      </w:tr>
    </w:tbl>
    <w:p w14:paraId="7BD0115C"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7836F652"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6F94AA63" w14:textId="77777777" w:rsidR="00971B55" w:rsidRPr="00AC193B" w:rsidRDefault="00971B55" w:rsidP="00971B55">
      <w:pPr>
        <w:pStyle w:val="Normal12Italic"/>
        <w:rPr>
          <w:noProof w:val="0"/>
          <w:lang w:val="en-GB"/>
        </w:rPr>
      </w:pPr>
      <w:r w:rsidRPr="00AC193B">
        <w:rPr>
          <w:noProof w:val="0"/>
          <w:lang w:val="en-GB"/>
        </w:rPr>
        <w:t>The ECA accepts flexibility but stresses that it must remain transparent and accountable. This amendment makes the carry-over mechanism more auditable and easier to scrutinise in discharge (see partially ECA Opinion 06/2026, paragraphs 19-20).</w:t>
      </w:r>
    </w:p>
    <w:p w14:paraId="355988E2" w14:textId="77777777" w:rsidR="00971B55" w:rsidRPr="00AC193B" w:rsidRDefault="00971B55" w:rsidP="00971B55">
      <w:r w:rsidRPr="00AC193B">
        <w:rPr>
          <w:rStyle w:val="HideTWBExt"/>
          <w:noProof w:val="0"/>
        </w:rPr>
        <w:t>&lt;/Amend&gt;</w:t>
      </w:r>
    </w:p>
    <w:p w14:paraId="46E515C0"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10</w:t>
      </w:r>
      <w:r w:rsidRPr="00AC193B">
        <w:rPr>
          <w:rStyle w:val="HideTWBExt"/>
          <w:b w:val="0"/>
          <w:noProof w:val="0"/>
          <w:lang w:val="en-GB"/>
        </w:rPr>
        <w:t>&lt;/NumAm&gt;</w:t>
      </w:r>
    </w:p>
    <w:p w14:paraId="5D8043CF"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1CB64CF8" w14:textId="77777777" w:rsidR="00971B55" w:rsidRPr="00AC193B" w:rsidRDefault="00971B55" w:rsidP="00971B55">
      <w:pPr>
        <w:pStyle w:val="NormalBold"/>
      </w:pPr>
      <w:r w:rsidRPr="00AC193B">
        <w:rPr>
          <w:rStyle w:val="HideTWBExt"/>
          <w:b w:val="0"/>
          <w:noProof w:val="0"/>
        </w:rPr>
        <w:t>&lt;Article&gt;</w:t>
      </w:r>
      <w:r w:rsidRPr="00AC193B">
        <w:t>Article 8 – paragraph 1</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3A6AEF45" w14:textId="77777777" w:rsidTr="00971B55">
        <w:trPr>
          <w:jc w:val="center"/>
        </w:trPr>
        <w:tc>
          <w:tcPr>
            <w:tcW w:w="9752" w:type="dxa"/>
            <w:gridSpan w:val="2"/>
          </w:tcPr>
          <w:p w14:paraId="18B387BC" w14:textId="77777777" w:rsidR="00971B55" w:rsidRPr="00AC193B" w:rsidRDefault="00971B55">
            <w:pPr>
              <w:keepNext/>
            </w:pPr>
          </w:p>
        </w:tc>
      </w:tr>
      <w:tr w:rsidR="00971B55" w:rsidRPr="00AC193B" w14:paraId="10C34DA3" w14:textId="77777777" w:rsidTr="00971B55">
        <w:trPr>
          <w:jc w:val="center"/>
        </w:trPr>
        <w:tc>
          <w:tcPr>
            <w:tcW w:w="4876" w:type="dxa"/>
            <w:hideMark/>
          </w:tcPr>
          <w:p w14:paraId="3369F7D8"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0355E1C7" w14:textId="77777777" w:rsidR="00971B55" w:rsidRPr="00AC193B" w:rsidRDefault="00971B55">
            <w:pPr>
              <w:pStyle w:val="ColumnHeading"/>
              <w:keepNext/>
              <w:rPr>
                <w:lang w:val="en-GB"/>
              </w:rPr>
            </w:pPr>
            <w:r w:rsidRPr="00AC193B">
              <w:rPr>
                <w:lang w:val="en-GB"/>
              </w:rPr>
              <w:t>Amendment</w:t>
            </w:r>
          </w:p>
        </w:tc>
      </w:tr>
      <w:tr w:rsidR="00971B55" w:rsidRPr="00AC193B" w14:paraId="58BFDED9" w14:textId="77777777" w:rsidTr="00971B55">
        <w:trPr>
          <w:jc w:val="center"/>
        </w:trPr>
        <w:tc>
          <w:tcPr>
            <w:tcW w:w="4876" w:type="dxa"/>
            <w:hideMark/>
          </w:tcPr>
          <w:p w14:paraId="2F861E7D" w14:textId="77777777" w:rsidR="00971B55" w:rsidRPr="00AC193B" w:rsidRDefault="00971B55">
            <w:pPr>
              <w:pStyle w:val="Normal6"/>
              <w:rPr>
                <w:lang w:val="en-GB"/>
              </w:rPr>
            </w:pPr>
            <w:r w:rsidRPr="00AC193B">
              <w:rPr>
                <w:lang w:val="en-GB"/>
              </w:rPr>
              <w:t>1.</w:t>
            </w:r>
            <w:r w:rsidRPr="00AC193B">
              <w:rPr>
                <w:lang w:val="en-GB"/>
              </w:rPr>
              <w:tab/>
              <w:t xml:space="preserve">This Regulation shall be implemented in synergy with Union programmes. An action that has received a </w:t>
            </w:r>
            <w:r w:rsidRPr="00AC193B">
              <w:rPr>
                <w:lang w:val="en-GB"/>
              </w:rPr>
              <w:lastRenderedPageBreak/>
              <w:t xml:space="preserve">Union contribution from another programme may also receive a contribution under this Regulation. The rules of the relevant Union programme shall apply to the corresponding contribution, or a single set of rules </w:t>
            </w:r>
            <w:r w:rsidRPr="00AC193B">
              <w:rPr>
                <w:b/>
                <w:i/>
                <w:lang w:val="en-GB"/>
              </w:rPr>
              <w:t>may</w:t>
            </w:r>
            <w:r w:rsidRPr="00AC193B">
              <w:rPr>
                <w:lang w:val="en-GB"/>
              </w:rPr>
              <w:t xml:space="preserve"> be applied to all contributions and a single legal commitment may be concluded. If all Union contributions are provided based on eligible cost, the cumulative support from the Union budget shall not exceed the total eligible costs of the action and may be calculated on a pro-rata basis in accordance with the documents setting out the conditions for support.</w:t>
            </w:r>
          </w:p>
        </w:tc>
        <w:tc>
          <w:tcPr>
            <w:tcW w:w="4876" w:type="dxa"/>
            <w:hideMark/>
          </w:tcPr>
          <w:p w14:paraId="474C64B2" w14:textId="77777777" w:rsidR="00971B55" w:rsidRPr="00AC193B" w:rsidRDefault="00971B55">
            <w:pPr>
              <w:pStyle w:val="Normal6"/>
              <w:rPr>
                <w:szCs w:val="24"/>
                <w:lang w:val="en-GB"/>
              </w:rPr>
            </w:pPr>
            <w:r w:rsidRPr="00AC193B">
              <w:rPr>
                <w:lang w:val="en-GB"/>
              </w:rPr>
              <w:lastRenderedPageBreak/>
              <w:t>1.</w:t>
            </w:r>
            <w:r w:rsidRPr="00AC193B">
              <w:rPr>
                <w:lang w:val="en-GB"/>
              </w:rPr>
              <w:tab/>
              <w:t xml:space="preserve">This Regulation shall be implemented in synergy with Union programmes. An action that has received a </w:t>
            </w:r>
            <w:r w:rsidRPr="00AC193B">
              <w:rPr>
                <w:lang w:val="en-GB"/>
              </w:rPr>
              <w:lastRenderedPageBreak/>
              <w:t xml:space="preserve">Union contribution from another programme may also receive a contribution under this Regulation </w:t>
            </w:r>
            <w:r w:rsidRPr="00AC193B">
              <w:rPr>
                <w:b/>
                <w:i/>
                <w:lang w:val="en-GB"/>
              </w:rPr>
              <w:t>only where the same costs or, in the case of financing not linked to costs or simplified cost options, the same underlying activity, output, result or milestone are not financed more than once from the Union budget and no overcompensation arises. Applicants and beneficiaries shall declare all Union contributions received, requested or expected for the same action. The Commission, or the entity entrusted with implementation, shall ensure, through ex ante cross-checks and risk-based ex post controls, adequate coordination, traceability and prevention of double funding across Union programmes</w:t>
            </w:r>
            <w:r w:rsidRPr="00AC193B">
              <w:rPr>
                <w:lang w:val="en-GB"/>
              </w:rPr>
              <w:t>. The rules of the relevant Union programme shall apply to the corresponding contribution, or</w:t>
            </w:r>
            <w:r w:rsidRPr="00AC193B">
              <w:rPr>
                <w:b/>
                <w:i/>
                <w:lang w:val="en-GB"/>
              </w:rPr>
              <w:t>, where possible,</w:t>
            </w:r>
            <w:r w:rsidRPr="00AC193B">
              <w:rPr>
                <w:lang w:val="en-GB"/>
              </w:rPr>
              <w:t xml:space="preserve"> a single set of rules </w:t>
            </w:r>
            <w:r w:rsidRPr="00AC193B">
              <w:rPr>
                <w:b/>
                <w:i/>
                <w:lang w:val="en-GB"/>
              </w:rPr>
              <w:t>shall</w:t>
            </w:r>
            <w:r w:rsidRPr="00AC193B">
              <w:rPr>
                <w:lang w:val="en-GB"/>
              </w:rPr>
              <w:t xml:space="preserve"> be applied to all contributions and a single legal commitment may be concluded. If all Union contributions are provided based on eligible cost, the cumulative support from the Union budget shall not exceed the total eligible costs of the action and may be calculated on a pro-rata basis in accordance with the documents setting out the conditions for support. </w:t>
            </w:r>
            <w:r w:rsidRPr="00AC193B">
              <w:rPr>
                <w:b/>
                <w:i/>
                <w:lang w:val="en-GB"/>
              </w:rPr>
              <w:t>Where at least one Union contribution is provided as financing not linked to costs or simplified cost options, the documents setting out the conditions for support shall specify how compliance with the second sentence is verified.</w:t>
            </w:r>
          </w:p>
        </w:tc>
      </w:tr>
    </w:tbl>
    <w:p w14:paraId="53D51109" w14:textId="77777777" w:rsidR="00971B55" w:rsidRPr="00AC193B" w:rsidRDefault="00971B55" w:rsidP="00971B55">
      <w:pPr>
        <w:pStyle w:val="Olang"/>
        <w:rPr>
          <w:noProof w:val="0"/>
          <w:lang w:val="en-GB"/>
        </w:rPr>
      </w:pPr>
      <w:r w:rsidRPr="00AC193B">
        <w:rPr>
          <w:noProof w:val="0"/>
          <w:lang w:val="en-GB"/>
        </w:rPr>
        <w:lastRenderedPageBreak/>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2FFB56D2"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583E73E1" w14:textId="77777777" w:rsidR="00971B55" w:rsidRPr="00AC193B" w:rsidRDefault="00971B55" w:rsidP="00971B55">
      <w:pPr>
        <w:pStyle w:val="Normal12Italic"/>
        <w:rPr>
          <w:noProof w:val="0"/>
          <w:lang w:val="en-GB"/>
        </w:rPr>
      </w:pPr>
      <w:r w:rsidRPr="00AC193B">
        <w:rPr>
          <w:noProof w:val="0"/>
          <w:lang w:val="en-GB"/>
        </w:rPr>
        <w:t>There is a need to address double-funding risks, especially where several Union programmes and non-cost-based funding are combined. This amendment inserts the missing anti-double-funding, traceability and control safeguards (see also ECA Opinion 06/2026, paragraphs 13-15, 40-41).</w:t>
      </w:r>
    </w:p>
    <w:p w14:paraId="6EF0646A" w14:textId="77777777" w:rsidR="00971B55" w:rsidRPr="00AC193B" w:rsidRDefault="00971B55" w:rsidP="00971B55">
      <w:r w:rsidRPr="00AC193B">
        <w:rPr>
          <w:rStyle w:val="HideTWBExt"/>
          <w:noProof w:val="0"/>
        </w:rPr>
        <w:t>&lt;/Amend&gt;</w:t>
      </w:r>
    </w:p>
    <w:p w14:paraId="17492302" w14:textId="77777777" w:rsidR="00971B55" w:rsidRPr="00AC193B" w:rsidRDefault="00971B55" w:rsidP="00971B55">
      <w:pPr>
        <w:pStyle w:val="AMNumberTabs0"/>
        <w:keepNext/>
        <w:rPr>
          <w:lang w:val="en-GB"/>
        </w:rPr>
      </w:pPr>
      <w:r w:rsidRPr="00AC193B">
        <w:rPr>
          <w:rStyle w:val="HideTWBExt"/>
          <w:b w:val="0"/>
          <w:noProof w:val="0"/>
          <w:lang w:val="en-GB"/>
        </w:rPr>
        <w:lastRenderedPageBreak/>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11</w:t>
      </w:r>
      <w:r w:rsidRPr="00AC193B">
        <w:rPr>
          <w:rStyle w:val="HideTWBExt"/>
          <w:b w:val="0"/>
          <w:noProof w:val="0"/>
          <w:lang w:val="en-GB"/>
        </w:rPr>
        <w:t>&lt;/NumAm&gt;</w:t>
      </w:r>
    </w:p>
    <w:p w14:paraId="6BD0B7CD"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41281687"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8 – paragraph 1 a (new)</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0AA5B0FC" w14:textId="77777777" w:rsidTr="00971B55">
        <w:trPr>
          <w:jc w:val="center"/>
        </w:trPr>
        <w:tc>
          <w:tcPr>
            <w:tcW w:w="9752" w:type="dxa"/>
            <w:gridSpan w:val="2"/>
          </w:tcPr>
          <w:p w14:paraId="39F517FA" w14:textId="77777777" w:rsidR="00971B55" w:rsidRPr="00AC193B" w:rsidRDefault="00971B55">
            <w:pPr>
              <w:keepNext/>
              <w:rPr>
                <w:lang w:val="fr-BE"/>
              </w:rPr>
            </w:pPr>
          </w:p>
        </w:tc>
      </w:tr>
      <w:tr w:rsidR="00971B55" w:rsidRPr="00AC193B" w14:paraId="4BFADC4C" w14:textId="77777777" w:rsidTr="00971B55">
        <w:trPr>
          <w:jc w:val="center"/>
        </w:trPr>
        <w:tc>
          <w:tcPr>
            <w:tcW w:w="4876" w:type="dxa"/>
            <w:hideMark/>
          </w:tcPr>
          <w:p w14:paraId="11835AE3"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774277CD" w14:textId="77777777" w:rsidR="00971B55" w:rsidRPr="00AC193B" w:rsidRDefault="00971B55">
            <w:pPr>
              <w:pStyle w:val="ColumnHeading"/>
              <w:keepNext/>
              <w:rPr>
                <w:lang w:val="en-GB"/>
              </w:rPr>
            </w:pPr>
            <w:r w:rsidRPr="00AC193B">
              <w:rPr>
                <w:lang w:val="en-GB"/>
              </w:rPr>
              <w:t>Amendment</w:t>
            </w:r>
          </w:p>
        </w:tc>
      </w:tr>
      <w:tr w:rsidR="00971B55" w:rsidRPr="00AC193B" w14:paraId="3D4ED0C2" w14:textId="77777777" w:rsidTr="00971B55">
        <w:trPr>
          <w:jc w:val="center"/>
        </w:trPr>
        <w:tc>
          <w:tcPr>
            <w:tcW w:w="4876" w:type="dxa"/>
          </w:tcPr>
          <w:p w14:paraId="71E22DF1" w14:textId="77777777" w:rsidR="00971B55" w:rsidRPr="00AC193B" w:rsidRDefault="00971B55">
            <w:pPr>
              <w:pStyle w:val="Normal6"/>
              <w:rPr>
                <w:lang w:val="en-GB"/>
              </w:rPr>
            </w:pPr>
          </w:p>
        </w:tc>
        <w:tc>
          <w:tcPr>
            <w:tcW w:w="4876" w:type="dxa"/>
            <w:hideMark/>
          </w:tcPr>
          <w:p w14:paraId="0D096AB1" w14:textId="4A739450" w:rsidR="00971B55" w:rsidRPr="00AC193B" w:rsidRDefault="00971B55">
            <w:pPr>
              <w:pStyle w:val="Normal6"/>
              <w:rPr>
                <w:szCs w:val="24"/>
                <w:lang w:val="en-GB"/>
              </w:rPr>
            </w:pPr>
            <w:r w:rsidRPr="00AC193B">
              <w:rPr>
                <w:b/>
                <w:i/>
                <w:lang w:val="en-GB"/>
              </w:rPr>
              <w:t>1a.</w:t>
            </w:r>
            <w:r w:rsidRPr="00AC193B">
              <w:rPr>
                <w:b/>
                <w:i/>
                <w:lang w:val="en-GB"/>
              </w:rPr>
              <w:tab/>
              <w:t>For actions receiving combined or cumulative funding from the Union budget, the Commission shall ensure that the action is assigned a unique identifier and, while respecting confidentiality, security and data-protection requirements, shall maintain, to the extent possible, a horizontal overview of Union financial support to actions and initiatives in the areas covered by this Regulation that are also financed under other Union programmes. That overview shall identify, where available, the objectives, beneficiaries or implementing entities, amounts committed and paid and the main funding forms used, and shall be used for complementarity checks, prevention of overlap and double funding, and assessment of Union added value.</w:t>
            </w:r>
          </w:p>
        </w:tc>
      </w:tr>
    </w:tbl>
    <w:p w14:paraId="13AB6EC2"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32C4B882"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3FE71743" w14:textId="77777777" w:rsidR="00971B55" w:rsidRPr="00AC193B" w:rsidRDefault="00971B55" w:rsidP="00971B55">
      <w:pPr>
        <w:pStyle w:val="Normal12Italic"/>
        <w:rPr>
          <w:noProof w:val="0"/>
          <w:lang w:val="en-GB"/>
        </w:rPr>
      </w:pPr>
      <w:r w:rsidRPr="00AC193B">
        <w:rPr>
          <w:noProof w:val="0"/>
          <w:lang w:val="en-GB"/>
        </w:rPr>
        <w:t>This amendment addresses both mechanisms to prevent double funding as well as a horizontal overview across related Union funds (see partially ECA Opinion 06/2026, Paragraph 15).</w:t>
      </w:r>
    </w:p>
    <w:p w14:paraId="1F743C7C" w14:textId="77777777" w:rsidR="00971B55" w:rsidRPr="00AC193B" w:rsidRDefault="00971B55" w:rsidP="00971B55">
      <w:r w:rsidRPr="00AC193B">
        <w:rPr>
          <w:rStyle w:val="HideTWBExt"/>
          <w:noProof w:val="0"/>
        </w:rPr>
        <w:t>&lt;/Amend&gt;</w:t>
      </w:r>
    </w:p>
    <w:p w14:paraId="49411E0A"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12</w:t>
      </w:r>
      <w:r w:rsidRPr="00AC193B">
        <w:rPr>
          <w:rStyle w:val="HideTWBExt"/>
          <w:b w:val="0"/>
          <w:noProof w:val="0"/>
          <w:lang w:val="en-GB"/>
        </w:rPr>
        <w:t>&lt;/NumAm&gt;</w:t>
      </w:r>
    </w:p>
    <w:p w14:paraId="622A39ED"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08FD2034"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9 – paragraph 2 – subparagraph 1 – point d</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4B42D1F5" w14:textId="77777777" w:rsidTr="00971B55">
        <w:trPr>
          <w:jc w:val="center"/>
        </w:trPr>
        <w:tc>
          <w:tcPr>
            <w:tcW w:w="9752" w:type="dxa"/>
            <w:gridSpan w:val="2"/>
          </w:tcPr>
          <w:p w14:paraId="71C91BF7" w14:textId="77777777" w:rsidR="00971B55" w:rsidRPr="00AC193B" w:rsidRDefault="00971B55">
            <w:pPr>
              <w:keepNext/>
              <w:rPr>
                <w:lang w:val="fr-BE"/>
              </w:rPr>
            </w:pPr>
          </w:p>
        </w:tc>
      </w:tr>
      <w:tr w:rsidR="00971B55" w:rsidRPr="00AC193B" w14:paraId="43EFD36A" w14:textId="77777777" w:rsidTr="00971B55">
        <w:trPr>
          <w:jc w:val="center"/>
        </w:trPr>
        <w:tc>
          <w:tcPr>
            <w:tcW w:w="4876" w:type="dxa"/>
            <w:hideMark/>
          </w:tcPr>
          <w:p w14:paraId="5D7D8E53"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34C9FCB1" w14:textId="77777777" w:rsidR="00971B55" w:rsidRPr="00AC193B" w:rsidRDefault="00971B55">
            <w:pPr>
              <w:pStyle w:val="ColumnHeading"/>
              <w:keepNext/>
              <w:rPr>
                <w:lang w:val="en-GB"/>
              </w:rPr>
            </w:pPr>
            <w:r w:rsidRPr="00AC193B">
              <w:rPr>
                <w:lang w:val="en-GB"/>
              </w:rPr>
              <w:t>Amendment</w:t>
            </w:r>
          </w:p>
        </w:tc>
      </w:tr>
      <w:tr w:rsidR="00971B55" w:rsidRPr="00AC193B" w14:paraId="2BA59564" w14:textId="77777777" w:rsidTr="00971B55">
        <w:trPr>
          <w:jc w:val="center"/>
        </w:trPr>
        <w:tc>
          <w:tcPr>
            <w:tcW w:w="4876" w:type="dxa"/>
            <w:hideMark/>
          </w:tcPr>
          <w:p w14:paraId="628E5D6D" w14:textId="77777777" w:rsidR="00971B55" w:rsidRPr="00AC193B" w:rsidRDefault="00971B55">
            <w:pPr>
              <w:pStyle w:val="Normal6"/>
              <w:rPr>
                <w:lang w:val="en-GB"/>
              </w:rPr>
            </w:pPr>
            <w:r w:rsidRPr="00AC193B">
              <w:rPr>
                <w:lang w:val="en-GB"/>
              </w:rPr>
              <w:t>(d)</w:t>
            </w:r>
            <w:r w:rsidRPr="00AC193B">
              <w:rPr>
                <w:lang w:val="en-GB"/>
              </w:rPr>
              <w:tab/>
              <w:t xml:space="preserve">guarantee the rights of the Union to ensure sound financial management </w:t>
            </w:r>
            <w:r w:rsidRPr="00AC193B">
              <w:rPr>
                <w:b/>
                <w:i/>
                <w:lang w:val="en-GB"/>
              </w:rPr>
              <w:t>and to protect</w:t>
            </w:r>
            <w:r w:rsidRPr="00AC193B">
              <w:rPr>
                <w:lang w:val="en-GB"/>
              </w:rPr>
              <w:t xml:space="preserve"> its financial interests;</w:t>
            </w:r>
          </w:p>
        </w:tc>
        <w:tc>
          <w:tcPr>
            <w:tcW w:w="4876" w:type="dxa"/>
            <w:hideMark/>
          </w:tcPr>
          <w:p w14:paraId="0AA30939" w14:textId="77777777" w:rsidR="00971B55" w:rsidRPr="00AC193B" w:rsidRDefault="00971B55">
            <w:pPr>
              <w:pStyle w:val="Normal6"/>
              <w:rPr>
                <w:szCs w:val="24"/>
                <w:lang w:val="en-GB"/>
              </w:rPr>
            </w:pPr>
            <w:r w:rsidRPr="00AC193B">
              <w:rPr>
                <w:lang w:val="en-GB"/>
              </w:rPr>
              <w:t>(d)</w:t>
            </w:r>
            <w:r w:rsidRPr="00AC193B">
              <w:rPr>
                <w:lang w:val="en-GB"/>
              </w:rPr>
              <w:tab/>
              <w:t>guarantee the rights of the Union to ensure sound financial management</w:t>
            </w:r>
            <w:r w:rsidRPr="00AC193B">
              <w:rPr>
                <w:b/>
                <w:i/>
                <w:lang w:val="en-GB"/>
              </w:rPr>
              <w:t>, a full audit trail and the protection of</w:t>
            </w:r>
            <w:r w:rsidRPr="00AC193B">
              <w:rPr>
                <w:lang w:val="en-GB"/>
              </w:rPr>
              <w:t xml:space="preserve"> its financial interests</w:t>
            </w:r>
            <w:r w:rsidRPr="00AC193B">
              <w:rPr>
                <w:b/>
                <w:i/>
                <w:lang w:val="en-GB"/>
              </w:rPr>
              <w:t xml:space="preserve">, including the audit and control rights of the Commission, the </w:t>
            </w:r>
            <w:r w:rsidRPr="00AC193B">
              <w:rPr>
                <w:b/>
                <w:i/>
                <w:lang w:val="en-GB"/>
              </w:rPr>
              <w:lastRenderedPageBreak/>
              <w:t>Court of Auditors, OLAF and, where applicable, the EPPO</w:t>
            </w:r>
            <w:r w:rsidRPr="00AC193B">
              <w:rPr>
                <w:lang w:val="en-GB"/>
              </w:rPr>
              <w:t>;</w:t>
            </w:r>
          </w:p>
        </w:tc>
      </w:tr>
    </w:tbl>
    <w:p w14:paraId="0A60F453" w14:textId="77777777" w:rsidR="00971B55" w:rsidRPr="00AC193B" w:rsidRDefault="00971B55" w:rsidP="00971B55">
      <w:pPr>
        <w:pStyle w:val="Olang"/>
        <w:rPr>
          <w:noProof w:val="0"/>
          <w:lang w:val="en-GB"/>
        </w:rPr>
      </w:pPr>
      <w:r w:rsidRPr="00AC193B">
        <w:rPr>
          <w:noProof w:val="0"/>
          <w:lang w:val="en-GB"/>
        </w:rPr>
        <w:lastRenderedPageBreak/>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4489C335"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7412A4CA" w14:textId="77777777" w:rsidR="00971B55" w:rsidRPr="00AC193B" w:rsidRDefault="00971B55" w:rsidP="00971B55">
      <w:pPr>
        <w:pStyle w:val="Normal12Italic"/>
        <w:rPr>
          <w:noProof w:val="0"/>
          <w:lang w:val="en-GB"/>
        </w:rPr>
      </w:pPr>
      <w:r w:rsidRPr="00AC193B">
        <w:rPr>
          <w:noProof w:val="0"/>
          <w:lang w:val="en-GB"/>
        </w:rPr>
        <w:t>To be read in conjunction with the subsequent amendment on the final subparagraph of this article, to ask for explicit audit and investigation rights in operative provisions, particularly for third countries (see ECA Opinion 06/2026 paragraphs 42-44)</w:t>
      </w:r>
    </w:p>
    <w:p w14:paraId="0A48BFBD" w14:textId="77777777" w:rsidR="00971B55" w:rsidRPr="00AC193B" w:rsidRDefault="00971B55" w:rsidP="00971B55">
      <w:r w:rsidRPr="00AC193B">
        <w:rPr>
          <w:rStyle w:val="HideTWBExt"/>
          <w:noProof w:val="0"/>
        </w:rPr>
        <w:t>&lt;/Amend&gt;</w:t>
      </w:r>
    </w:p>
    <w:p w14:paraId="23F06DEF"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13</w:t>
      </w:r>
      <w:r w:rsidRPr="00AC193B">
        <w:rPr>
          <w:rStyle w:val="HideTWBExt"/>
          <w:b w:val="0"/>
          <w:noProof w:val="0"/>
          <w:lang w:val="en-GB"/>
        </w:rPr>
        <w:t>&lt;/NumAm&gt;</w:t>
      </w:r>
    </w:p>
    <w:p w14:paraId="59B62D1C"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3CED695B"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9 – paragraph 2 – subparagraph 2</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57FD10E3" w14:textId="77777777" w:rsidTr="00971B55">
        <w:trPr>
          <w:jc w:val="center"/>
        </w:trPr>
        <w:tc>
          <w:tcPr>
            <w:tcW w:w="9752" w:type="dxa"/>
            <w:gridSpan w:val="2"/>
          </w:tcPr>
          <w:p w14:paraId="7AEFAE42" w14:textId="77777777" w:rsidR="00971B55" w:rsidRPr="00AC193B" w:rsidRDefault="00971B55">
            <w:pPr>
              <w:keepNext/>
              <w:rPr>
                <w:lang w:val="fr-BE"/>
              </w:rPr>
            </w:pPr>
          </w:p>
        </w:tc>
      </w:tr>
      <w:tr w:rsidR="00971B55" w:rsidRPr="00AC193B" w14:paraId="5BCC3F3F" w14:textId="77777777" w:rsidTr="00971B55">
        <w:trPr>
          <w:jc w:val="center"/>
        </w:trPr>
        <w:tc>
          <w:tcPr>
            <w:tcW w:w="4876" w:type="dxa"/>
            <w:hideMark/>
          </w:tcPr>
          <w:p w14:paraId="227DB87F"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4C1BA66B" w14:textId="77777777" w:rsidR="00971B55" w:rsidRPr="00AC193B" w:rsidRDefault="00971B55">
            <w:pPr>
              <w:pStyle w:val="ColumnHeading"/>
              <w:keepNext/>
              <w:rPr>
                <w:lang w:val="en-GB"/>
              </w:rPr>
            </w:pPr>
            <w:r w:rsidRPr="00AC193B">
              <w:rPr>
                <w:lang w:val="en-GB"/>
              </w:rPr>
              <w:t>Amendment</w:t>
            </w:r>
          </w:p>
        </w:tc>
      </w:tr>
      <w:tr w:rsidR="00971B55" w:rsidRPr="00AC193B" w14:paraId="550F267E" w14:textId="77777777" w:rsidTr="00971B55">
        <w:trPr>
          <w:jc w:val="center"/>
        </w:trPr>
        <w:tc>
          <w:tcPr>
            <w:tcW w:w="4876" w:type="dxa"/>
            <w:hideMark/>
          </w:tcPr>
          <w:p w14:paraId="45A32EB3" w14:textId="77777777" w:rsidR="00971B55" w:rsidRPr="00AC193B" w:rsidRDefault="00971B55">
            <w:pPr>
              <w:pStyle w:val="Normal6"/>
              <w:rPr>
                <w:lang w:val="en-GB"/>
              </w:rPr>
            </w:pPr>
            <w:r w:rsidRPr="00AC193B">
              <w:rPr>
                <w:lang w:val="en-GB"/>
              </w:rPr>
              <w:t xml:space="preserve">For the purposes of point (d), the third country shall grant the necessary rights and access required under Regulations (EU, Euratom) 2024/2509 and (EU, Euratom) No 883/2013, and guarantee that enforcement decisions imposing a pecuniary obligation on the basis of Article 299 of the Treaty, as well as </w:t>
            </w:r>
            <w:r w:rsidRPr="00AC193B">
              <w:rPr>
                <w:b/>
                <w:i/>
                <w:lang w:val="en-GB"/>
              </w:rPr>
              <w:t>judgements</w:t>
            </w:r>
            <w:r w:rsidRPr="00AC193B">
              <w:rPr>
                <w:lang w:val="en-GB"/>
              </w:rPr>
              <w:t xml:space="preserve"> and orders of the Court of Justice of the European Union, are enforceable.</w:t>
            </w:r>
          </w:p>
        </w:tc>
        <w:tc>
          <w:tcPr>
            <w:tcW w:w="4876" w:type="dxa"/>
            <w:hideMark/>
          </w:tcPr>
          <w:p w14:paraId="20436890" w14:textId="77777777" w:rsidR="00971B55" w:rsidRPr="00AC193B" w:rsidRDefault="00971B55">
            <w:pPr>
              <w:pStyle w:val="Normal6"/>
              <w:rPr>
                <w:szCs w:val="24"/>
                <w:lang w:val="en-GB"/>
              </w:rPr>
            </w:pPr>
            <w:r w:rsidRPr="00AC193B">
              <w:rPr>
                <w:lang w:val="en-GB"/>
              </w:rPr>
              <w:t xml:space="preserve">For the purposes of point (d), the third country shall grant the necessary rights and access required under Regulations (EU, Euratom) 2024/2509 and (EU, Euratom) No 883/2013, </w:t>
            </w:r>
            <w:r w:rsidRPr="00AC193B">
              <w:rPr>
                <w:b/>
                <w:i/>
                <w:lang w:val="en-GB"/>
              </w:rPr>
              <w:t>including the right of the Court of Auditors to carry out audits and the right of OLAF to conduct investigations, on-the-spot checks and inspections,</w:t>
            </w:r>
            <w:r w:rsidRPr="00AC193B">
              <w:rPr>
                <w:lang w:val="en-GB"/>
              </w:rPr>
              <w:t xml:space="preserve"> and guarantee that enforcement decisions imposing a pecuniary obligation on the basis of Article 299 of the Treaty, as well as </w:t>
            </w:r>
            <w:r w:rsidRPr="00AC193B">
              <w:rPr>
                <w:b/>
                <w:i/>
                <w:lang w:val="en-GB"/>
              </w:rPr>
              <w:t>judgments</w:t>
            </w:r>
            <w:r w:rsidRPr="00AC193B">
              <w:rPr>
                <w:lang w:val="en-GB"/>
              </w:rPr>
              <w:t xml:space="preserve"> and orders of the Court of Justice of the European Union, are enforceable.</w:t>
            </w:r>
          </w:p>
        </w:tc>
      </w:tr>
    </w:tbl>
    <w:p w14:paraId="414482DF"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7C5D6958"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269F47FC" w14:textId="77777777" w:rsidR="00971B55" w:rsidRPr="00AC193B" w:rsidRDefault="00971B55" w:rsidP="00971B55">
      <w:pPr>
        <w:pStyle w:val="Normal12Italic"/>
        <w:rPr>
          <w:noProof w:val="0"/>
          <w:lang w:val="en-GB"/>
        </w:rPr>
      </w:pPr>
      <w:r w:rsidRPr="00AC193B">
        <w:rPr>
          <w:noProof w:val="0"/>
          <w:lang w:val="en-GB"/>
        </w:rPr>
        <w:t>To be read in conjunction with amendment to article 9(2)d, to ask for explicit audit and investigation rights in operative provisions, particularly for third countries (see ECA Opinion 06/2026 paragraphs 42-44)</w:t>
      </w:r>
    </w:p>
    <w:p w14:paraId="4799617E" w14:textId="77777777" w:rsidR="00971B55" w:rsidRPr="00AC193B" w:rsidRDefault="00971B55" w:rsidP="00971B55">
      <w:r w:rsidRPr="00AC193B">
        <w:rPr>
          <w:rStyle w:val="HideTWBExt"/>
          <w:noProof w:val="0"/>
        </w:rPr>
        <w:t>&lt;/Amend&gt;</w:t>
      </w:r>
    </w:p>
    <w:p w14:paraId="623DFB88"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14</w:t>
      </w:r>
      <w:r w:rsidRPr="00AC193B">
        <w:rPr>
          <w:rStyle w:val="HideTWBExt"/>
          <w:b w:val="0"/>
          <w:noProof w:val="0"/>
          <w:lang w:val="en-GB"/>
        </w:rPr>
        <w:t>&lt;/NumAm&gt;</w:t>
      </w:r>
    </w:p>
    <w:p w14:paraId="7EE78BA9"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13E5CAE2" w14:textId="77777777" w:rsidR="00971B55" w:rsidRPr="00AC193B" w:rsidRDefault="00971B55" w:rsidP="00971B55">
      <w:pPr>
        <w:pStyle w:val="NormalBold"/>
      </w:pPr>
      <w:r w:rsidRPr="00AC193B">
        <w:rPr>
          <w:rStyle w:val="HideTWBExt"/>
          <w:b w:val="0"/>
          <w:noProof w:val="0"/>
        </w:rPr>
        <w:t>&lt;Article&gt;</w:t>
      </w:r>
      <w:r w:rsidRPr="00AC193B">
        <w:t>Article 10 – paragraph 3</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60944143" w14:textId="77777777" w:rsidTr="00971B55">
        <w:trPr>
          <w:jc w:val="center"/>
        </w:trPr>
        <w:tc>
          <w:tcPr>
            <w:tcW w:w="9752" w:type="dxa"/>
            <w:gridSpan w:val="2"/>
          </w:tcPr>
          <w:p w14:paraId="71A4F692" w14:textId="77777777" w:rsidR="00971B55" w:rsidRPr="00AC193B" w:rsidRDefault="00971B55">
            <w:pPr>
              <w:keepNext/>
            </w:pPr>
          </w:p>
        </w:tc>
      </w:tr>
      <w:tr w:rsidR="00971B55" w:rsidRPr="00AC193B" w14:paraId="482E3111" w14:textId="77777777" w:rsidTr="00971B55">
        <w:trPr>
          <w:jc w:val="center"/>
        </w:trPr>
        <w:tc>
          <w:tcPr>
            <w:tcW w:w="4876" w:type="dxa"/>
            <w:hideMark/>
          </w:tcPr>
          <w:p w14:paraId="32989BDB"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239FE558" w14:textId="77777777" w:rsidR="00971B55" w:rsidRPr="00AC193B" w:rsidRDefault="00971B55">
            <w:pPr>
              <w:pStyle w:val="ColumnHeading"/>
              <w:keepNext/>
              <w:rPr>
                <w:lang w:val="en-GB"/>
              </w:rPr>
            </w:pPr>
            <w:r w:rsidRPr="00AC193B">
              <w:rPr>
                <w:lang w:val="en-GB"/>
              </w:rPr>
              <w:t>Amendment</w:t>
            </w:r>
          </w:p>
        </w:tc>
      </w:tr>
      <w:tr w:rsidR="00971B55" w:rsidRPr="00AC193B" w14:paraId="5CE25F48" w14:textId="77777777" w:rsidTr="00971B55">
        <w:trPr>
          <w:jc w:val="center"/>
        </w:trPr>
        <w:tc>
          <w:tcPr>
            <w:tcW w:w="4876" w:type="dxa"/>
            <w:hideMark/>
          </w:tcPr>
          <w:p w14:paraId="2F1D39AF" w14:textId="77777777" w:rsidR="00971B55" w:rsidRPr="00AC193B" w:rsidRDefault="00971B55">
            <w:pPr>
              <w:pStyle w:val="Normal6"/>
              <w:rPr>
                <w:lang w:val="en-GB"/>
              </w:rPr>
            </w:pPr>
            <w:r w:rsidRPr="00AC193B">
              <w:rPr>
                <w:lang w:val="en-GB"/>
              </w:rPr>
              <w:t>3.</w:t>
            </w:r>
            <w:r w:rsidRPr="00AC193B">
              <w:rPr>
                <w:lang w:val="en-GB"/>
              </w:rPr>
              <w:tab/>
              <w:t>Direct grants may be awarded by the Commission to Member States without a call for proposals for actions under the specific objectives referred to in Article 4(2) in accordance with Regulation (EU, Euratom) 2024/2509.</w:t>
            </w:r>
          </w:p>
        </w:tc>
        <w:tc>
          <w:tcPr>
            <w:tcW w:w="4876" w:type="dxa"/>
            <w:hideMark/>
          </w:tcPr>
          <w:p w14:paraId="0F3AC69E" w14:textId="77777777" w:rsidR="00971B55" w:rsidRPr="00AC193B" w:rsidRDefault="00971B55">
            <w:pPr>
              <w:pStyle w:val="Normal6"/>
              <w:rPr>
                <w:szCs w:val="24"/>
                <w:lang w:val="en-GB"/>
              </w:rPr>
            </w:pPr>
            <w:r w:rsidRPr="00AC193B">
              <w:rPr>
                <w:lang w:val="en-GB"/>
              </w:rPr>
              <w:t>3.</w:t>
            </w:r>
            <w:r w:rsidRPr="00AC193B">
              <w:rPr>
                <w:lang w:val="en-GB"/>
              </w:rPr>
              <w:tab/>
              <w:t xml:space="preserve">Direct grants may be awarded by the Commission to Member States without a call for proposals for actions under the specific objectives referred to in Article 4(2) </w:t>
            </w:r>
            <w:r w:rsidRPr="00AC193B">
              <w:rPr>
                <w:b/>
                <w:i/>
                <w:lang w:val="en-GB"/>
              </w:rPr>
              <w:t>only in duly substantiated circumstances and</w:t>
            </w:r>
            <w:r w:rsidRPr="00AC193B">
              <w:rPr>
                <w:lang w:val="en-GB"/>
              </w:rPr>
              <w:t xml:space="preserve"> in accordance with Regulation (EU, Euratom) 2024/2509. </w:t>
            </w:r>
            <w:r w:rsidRPr="00AC193B">
              <w:rPr>
                <w:b/>
                <w:i/>
                <w:lang w:val="en-GB"/>
              </w:rPr>
              <w:t>The work programme or the award documentation shall define in advance the exact conditions for such direct support and shall specify the justification for dispensing with a call for proposals, the categories of eligible actions and beneficiaries, and the safeguards applied to ensure transparency, equal treatment and absence of conflicts of interest.</w:t>
            </w:r>
          </w:p>
        </w:tc>
      </w:tr>
    </w:tbl>
    <w:p w14:paraId="736E3CB9"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671C70CD"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49206261" w14:textId="77777777" w:rsidR="00971B55" w:rsidRPr="00AC193B" w:rsidRDefault="00971B55" w:rsidP="00971B55">
      <w:pPr>
        <w:pStyle w:val="Normal12Italic"/>
        <w:rPr>
          <w:noProof w:val="0"/>
          <w:lang w:val="en-GB"/>
        </w:rPr>
      </w:pPr>
      <w:r w:rsidRPr="00AC193B">
        <w:rPr>
          <w:noProof w:val="0"/>
          <w:lang w:val="en-GB"/>
        </w:rPr>
        <w:t>To introduce stronger ex ante justification for direct support without a call for proposals.</w:t>
      </w:r>
    </w:p>
    <w:p w14:paraId="7A6B1161" w14:textId="77777777" w:rsidR="00971B55" w:rsidRPr="00AC193B" w:rsidRDefault="00971B55" w:rsidP="00971B55">
      <w:r w:rsidRPr="00AC193B">
        <w:rPr>
          <w:rStyle w:val="HideTWBExt"/>
          <w:noProof w:val="0"/>
        </w:rPr>
        <w:t>&lt;/Amend&gt;</w:t>
      </w:r>
    </w:p>
    <w:p w14:paraId="7886B6E3"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15</w:t>
      </w:r>
      <w:r w:rsidRPr="00AC193B">
        <w:rPr>
          <w:rStyle w:val="HideTWBExt"/>
          <w:b w:val="0"/>
          <w:noProof w:val="0"/>
          <w:lang w:val="en-GB"/>
        </w:rPr>
        <w:t>&lt;/NumAm&gt;</w:t>
      </w:r>
    </w:p>
    <w:p w14:paraId="63231E05"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554393E3" w14:textId="77777777" w:rsidR="00971B55" w:rsidRPr="00AC193B" w:rsidRDefault="00971B55" w:rsidP="00971B55">
      <w:pPr>
        <w:pStyle w:val="NormalBold"/>
      </w:pPr>
      <w:r w:rsidRPr="00AC193B">
        <w:rPr>
          <w:rStyle w:val="HideTWBExt"/>
          <w:b w:val="0"/>
          <w:noProof w:val="0"/>
        </w:rPr>
        <w:t>&lt;Article&gt;</w:t>
      </w:r>
      <w:r w:rsidRPr="00AC193B">
        <w:t>Article 10 – paragraph 5</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71AE7E42" w14:textId="77777777" w:rsidTr="00971B55">
        <w:trPr>
          <w:jc w:val="center"/>
        </w:trPr>
        <w:tc>
          <w:tcPr>
            <w:tcW w:w="9752" w:type="dxa"/>
            <w:gridSpan w:val="2"/>
          </w:tcPr>
          <w:p w14:paraId="1C8D3ECA" w14:textId="77777777" w:rsidR="00971B55" w:rsidRPr="00AC193B" w:rsidRDefault="00971B55">
            <w:pPr>
              <w:keepNext/>
            </w:pPr>
          </w:p>
        </w:tc>
      </w:tr>
      <w:tr w:rsidR="00971B55" w:rsidRPr="00AC193B" w14:paraId="26A8D405" w14:textId="77777777" w:rsidTr="00971B55">
        <w:trPr>
          <w:jc w:val="center"/>
        </w:trPr>
        <w:tc>
          <w:tcPr>
            <w:tcW w:w="4876" w:type="dxa"/>
            <w:hideMark/>
          </w:tcPr>
          <w:p w14:paraId="4E2E90A1"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6B6F44A1" w14:textId="77777777" w:rsidR="00971B55" w:rsidRPr="00AC193B" w:rsidRDefault="00971B55">
            <w:pPr>
              <w:pStyle w:val="ColumnHeading"/>
              <w:keepNext/>
              <w:rPr>
                <w:lang w:val="en-GB"/>
              </w:rPr>
            </w:pPr>
            <w:r w:rsidRPr="00AC193B">
              <w:rPr>
                <w:lang w:val="en-GB"/>
              </w:rPr>
              <w:t>Amendment</w:t>
            </w:r>
          </w:p>
        </w:tc>
      </w:tr>
      <w:tr w:rsidR="00971B55" w:rsidRPr="00AC193B" w14:paraId="5664AD03" w14:textId="77777777" w:rsidTr="00971B55">
        <w:trPr>
          <w:jc w:val="center"/>
        </w:trPr>
        <w:tc>
          <w:tcPr>
            <w:tcW w:w="4876" w:type="dxa"/>
            <w:hideMark/>
          </w:tcPr>
          <w:p w14:paraId="35DA7D4A" w14:textId="77777777" w:rsidR="00971B55" w:rsidRPr="00AC193B" w:rsidRDefault="00971B55">
            <w:pPr>
              <w:pStyle w:val="Normal6"/>
              <w:rPr>
                <w:lang w:val="en-GB"/>
              </w:rPr>
            </w:pPr>
            <w:r w:rsidRPr="00AC193B">
              <w:rPr>
                <w:lang w:val="en-GB"/>
              </w:rPr>
              <w:t>5.</w:t>
            </w:r>
            <w:r w:rsidRPr="00AC193B">
              <w:rPr>
                <w:lang w:val="en-GB"/>
              </w:rPr>
              <w:tab/>
              <w:t xml:space="preserve">Where Union funding is provided in the form of a grant, funding </w:t>
            </w:r>
            <w:r w:rsidRPr="00AC193B">
              <w:rPr>
                <w:b/>
                <w:i/>
                <w:lang w:val="en-GB"/>
              </w:rPr>
              <w:t>shall</w:t>
            </w:r>
            <w:r w:rsidRPr="00AC193B">
              <w:rPr>
                <w:lang w:val="en-GB"/>
              </w:rPr>
              <w:t xml:space="preserve"> be provided as financing not linked to costs or</w:t>
            </w:r>
            <w:r w:rsidRPr="00AC193B">
              <w:rPr>
                <w:b/>
                <w:i/>
                <w:lang w:val="en-GB"/>
              </w:rPr>
              <w:t>, where necessary,</w:t>
            </w:r>
            <w:r w:rsidRPr="00AC193B">
              <w:rPr>
                <w:lang w:val="en-GB"/>
              </w:rPr>
              <w:t xml:space="preserve"> simplified cost options, in accordance with Regulation (EU, Euratom) 2024/2509. </w:t>
            </w:r>
            <w:r w:rsidRPr="00AC193B">
              <w:rPr>
                <w:b/>
                <w:i/>
                <w:lang w:val="en-GB"/>
              </w:rPr>
              <w:t>Funding may be provided in the form of actual eligible cost reimbursement only where the objectives of an action cannot be achieved otherwise.</w:t>
            </w:r>
          </w:p>
        </w:tc>
        <w:tc>
          <w:tcPr>
            <w:tcW w:w="4876" w:type="dxa"/>
            <w:hideMark/>
          </w:tcPr>
          <w:p w14:paraId="1A053F93" w14:textId="77777777" w:rsidR="00971B55" w:rsidRPr="00AC193B" w:rsidRDefault="00971B55">
            <w:pPr>
              <w:pStyle w:val="Normal6"/>
              <w:rPr>
                <w:szCs w:val="24"/>
                <w:lang w:val="en-GB"/>
              </w:rPr>
            </w:pPr>
            <w:r w:rsidRPr="00AC193B">
              <w:rPr>
                <w:lang w:val="en-GB"/>
              </w:rPr>
              <w:t>5.</w:t>
            </w:r>
            <w:r w:rsidRPr="00AC193B">
              <w:rPr>
                <w:lang w:val="en-GB"/>
              </w:rPr>
              <w:tab/>
              <w:t xml:space="preserve">Where Union funding is provided in the form of a grant, funding </w:t>
            </w:r>
            <w:r w:rsidRPr="00AC193B">
              <w:rPr>
                <w:b/>
                <w:i/>
                <w:lang w:val="en-GB"/>
              </w:rPr>
              <w:t>may</w:t>
            </w:r>
            <w:r w:rsidRPr="00AC193B">
              <w:rPr>
                <w:lang w:val="en-GB"/>
              </w:rPr>
              <w:t xml:space="preserve"> be provided as financing not linked to costs or </w:t>
            </w:r>
            <w:r w:rsidRPr="00AC193B">
              <w:rPr>
                <w:b/>
                <w:i/>
                <w:lang w:val="en-GB"/>
              </w:rPr>
              <w:t>as</w:t>
            </w:r>
            <w:r w:rsidRPr="00AC193B">
              <w:rPr>
                <w:lang w:val="en-GB"/>
              </w:rPr>
              <w:t xml:space="preserve"> simplified cost options </w:t>
            </w:r>
            <w:r w:rsidRPr="00AC193B">
              <w:rPr>
                <w:b/>
                <w:i/>
                <w:lang w:val="en-GB"/>
              </w:rPr>
              <w:t>only where the work programme or the award documentation demonstrates that those forms of funding are appropriate having regard to the nature</w:t>
            </w:r>
            <w:r w:rsidRPr="00AC193B">
              <w:rPr>
                <w:lang w:val="en-GB"/>
              </w:rPr>
              <w:t xml:space="preserve">, </w:t>
            </w:r>
            <w:r w:rsidRPr="00AC193B">
              <w:rPr>
                <w:b/>
                <w:i/>
                <w:lang w:val="en-GB"/>
              </w:rPr>
              <w:t xml:space="preserve">objectives, measurability and risk profile of the action and that they ensure compliance with the principles of sound financial management, transparency, accountability and traceability. The use of those forms of funding shall be subject to </w:t>
            </w:r>
            <w:r w:rsidRPr="00AC193B">
              <w:rPr>
                <w:b/>
                <w:i/>
                <w:lang w:val="en-GB"/>
              </w:rPr>
              <w:lastRenderedPageBreak/>
              <w:t>Article 10a. In all other cases, funding shall be provided in the form of reimbursement of actual eligible costs</w:t>
            </w:r>
            <w:r w:rsidRPr="00AC193B">
              <w:rPr>
                <w:lang w:val="en-GB"/>
              </w:rPr>
              <w:t xml:space="preserve"> in accordance with Regulation (EU, Euratom) 2024/2509.</w:t>
            </w:r>
          </w:p>
        </w:tc>
      </w:tr>
    </w:tbl>
    <w:p w14:paraId="6F4E3849" w14:textId="77777777" w:rsidR="00971B55" w:rsidRPr="00AC193B" w:rsidRDefault="00971B55" w:rsidP="00971B55">
      <w:pPr>
        <w:pStyle w:val="Olang"/>
        <w:rPr>
          <w:noProof w:val="0"/>
          <w:lang w:val="en-GB"/>
        </w:rPr>
      </w:pPr>
      <w:r w:rsidRPr="00AC193B">
        <w:rPr>
          <w:noProof w:val="0"/>
          <w:lang w:val="en-GB"/>
        </w:rPr>
        <w:lastRenderedPageBreak/>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26D22D73"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68266207" w14:textId="77777777" w:rsidR="00971B55" w:rsidRPr="00AC193B" w:rsidRDefault="00971B55" w:rsidP="00971B55">
      <w:pPr>
        <w:pStyle w:val="Normal12Italic"/>
        <w:rPr>
          <w:noProof w:val="0"/>
          <w:lang w:val="en-GB"/>
        </w:rPr>
      </w:pPr>
      <w:r w:rsidRPr="00AC193B">
        <w:rPr>
          <w:noProof w:val="0"/>
          <w:lang w:val="en-GB"/>
        </w:rPr>
        <w:t>The default use of financing not linked to costs and simplified cost options can be considered as a budgetary-control risk. This amendment makes those funding forms conditional instead of automatic (see partially ECA Opinion 06/2026, paragraphs 38-41).</w:t>
      </w:r>
    </w:p>
    <w:p w14:paraId="238B8ACD" w14:textId="77777777" w:rsidR="00971B55" w:rsidRPr="00AC193B" w:rsidRDefault="00971B55" w:rsidP="00971B55">
      <w:r w:rsidRPr="00AC193B">
        <w:rPr>
          <w:rStyle w:val="HideTWBExt"/>
          <w:noProof w:val="0"/>
        </w:rPr>
        <w:t>&lt;/Amend&gt;</w:t>
      </w:r>
    </w:p>
    <w:p w14:paraId="3B588F4C"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16</w:t>
      </w:r>
      <w:r w:rsidRPr="00AC193B">
        <w:rPr>
          <w:rStyle w:val="HideTWBExt"/>
          <w:b w:val="0"/>
          <w:noProof w:val="0"/>
          <w:lang w:val="en-GB"/>
        </w:rPr>
        <w:t>&lt;/NumAm&gt;</w:t>
      </w:r>
    </w:p>
    <w:p w14:paraId="4F7E329F"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3768D9B3" w14:textId="77777777" w:rsidR="00971B55" w:rsidRPr="00AC193B" w:rsidRDefault="00971B55" w:rsidP="00971B55">
      <w:pPr>
        <w:pStyle w:val="NormalBold"/>
      </w:pPr>
      <w:r w:rsidRPr="00AC193B">
        <w:rPr>
          <w:rStyle w:val="HideTWBExt"/>
          <w:b w:val="0"/>
          <w:noProof w:val="0"/>
        </w:rPr>
        <w:t>&lt;Article&gt;</w:t>
      </w:r>
      <w:r w:rsidRPr="00AC193B">
        <w:t>Article 10 – paragraph 6</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2BEC1BBA" w14:textId="77777777" w:rsidTr="00971B55">
        <w:trPr>
          <w:jc w:val="center"/>
        </w:trPr>
        <w:tc>
          <w:tcPr>
            <w:tcW w:w="9752" w:type="dxa"/>
            <w:gridSpan w:val="2"/>
          </w:tcPr>
          <w:p w14:paraId="4C747CFF" w14:textId="77777777" w:rsidR="00971B55" w:rsidRPr="00AC193B" w:rsidRDefault="00971B55">
            <w:pPr>
              <w:keepNext/>
            </w:pPr>
          </w:p>
        </w:tc>
      </w:tr>
      <w:tr w:rsidR="00971B55" w:rsidRPr="00AC193B" w14:paraId="379BF7F5" w14:textId="77777777" w:rsidTr="00971B55">
        <w:trPr>
          <w:jc w:val="center"/>
        </w:trPr>
        <w:tc>
          <w:tcPr>
            <w:tcW w:w="4876" w:type="dxa"/>
            <w:hideMark/>
          </w:tcPr>
          <w:p w14:paraId="1BF0874A"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7582D7C1" w14:textId="77777777" w:rsidR="00971B55" w:rsidRPr="00AC193B" w:rsidRDefault="00971B55">
            <w:pPr>
              <w:pStyle w:val="ColumnHeading"/>
              <w:keepNext/>
              <w:rPr>
                <w:lang w:val="en-GB"/>
              </w:rPr>
            </w:pPr>
            <w:r w:rsidRPr="00AC193B">
              <w:rPr>
                <w:lang w:val="en-GB"/>
              </w:rPr>
              <w:t>Amendment</w:t>
            </w:r>
          </w:p>
        </w:tc>
      </w:tr>
      <w:tr w:rsidR="00971B55" w:rsidRPr="00AC193B" w14:paraId="5E24428B" w14:textId="77777777" w:rsidTr="00971B55">
        <w:trPr>
          <w:jc w:val="center"/>
        </w:trPr>
        <w:tc>
          <w:tcPr>
            <w:tcW w:w="4876" w:type="dxa"/>
            <w:hideMark/>
          </w:tcPr>
          <w:p w14:paraId="75843AC2" w14:textId="77777777" w:rsidR="00971B55" w:rsidRPr="00AC193B" w:rsidRDefault="00971B55">
            <w:pPr>
              <w:pStyle w:val="Normal6"/>
              <w:rPr>
                <w:lang w:val="en-GB"/>
              </w:rPr>
            </w:pPr>
            <w:r w:rsidRPr="00AC193B">
              <w:rPr>
                <w:lang w:val="en-GB"/>
              </w:rPr>
              <w:t>6.</w:t>
            </w:r>
            <w:r w:rsidRPr="00AC193B">
              <w:rPr>
                <w:lang w:val="en-GB"/>
              </w:rPr>
              <w:tab/>
              <w:t>For the purposes of Article 153(3) of Regulation (EU, Euratom) 2024/2509, the evaluation committee may be composed partially or fully of independent external experts.</w:t>
            </w:r>
          </w:p>
        </w:tc>
        <w:tc>
          <w:tcPr>
            <w:tcW w:w="4876" w:type="dxa"/>
            <w:hideMark/>
          </w:tcPr>
          <w:p w14:paraId="6CCF0CA0" w14:textId="77777777" w:rsidR="00971B55" w:rsidRPr="00AC193B" w:rsidRDefault="00971B55">
            <w:pPr>
              <w:pStyle w:val="Normal6"/>
              <w:rPr>
                <w:szCs w:val="24"/>
                <w:lang w:val="en-GB"/>
              </w:rPr>
            </w:pPr>
            <w:r w:rsidRPr="00AC193B">
              <w:rPr>
                <w:lang w:val="en-GB"/>
              </w:rPr>
              <w:t>6.</w:t>
            </w:r>
            <w:r w:rsidRPr="00AC193B">
              <w:rPr>
                <w:lang w:val="en-GB"/>
              </w:rPr>
              <w:tab/>
              <w:t xml:space="preserve">For the purposes of Article 153(3) of Regulation (EU, Euratom) 2024/2509, the evaluation committee may be composed partially or fully of independent external experts. </w:t>
            </w:r>
            <w:r w:rsidRPr="00AC193B">
              <w:rPr>
                <w:b/>
                <w:i/>
                <w:lang w:val="en-GB"/>
              </w:rPr>
              <w:t>Where external experts are used, the granting authority shall ensure documented management of conflicts of interest, transparency in the selection of experts, and an appropriate level of independence and expertise commensurate with the risk and size of the action. The granting authority shall perform regular, risk-based checks to verify compliance with the declarations of conflicts of interest submitted by external experts.</w:t>
            </w:r>
          </w:p>
        </w:tc>
      </w:tr>
    </w:tbl>
    <w:p w14:paraId="3019C868"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682A058F"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2F243F9A" w14:textId="77777777" w:rsidR="00971B55" w:rsidRPr="00AC193B" w:rsidRDefault="00971B55" w:rsidP="00971B55">
      <w:pPr>
        <w:pStyle w:val="Normal12Italic"/>
        <w:rPr>
          <w:noProof w:val="0"/>
          <w:lang w:val="en-GB"/>
        </w:rPr>
      </w:pPr>
      <w:r w:rsidRPr="00AC193B">
        <w:rPr>
          <w:noProof w:val="0"/>
          <w:lang w:val="en-GB"/>
        </w:rPr>
        <w:t>This amendment introduces conflict of interest and independence safeguards for external experts. That is directly relevant where technical assessment may materially affect the award of Union funding.</w:t>
      </w:r>
    </w:p>
    <w:p w14:paraId="1CA8CC11" w14:textId="77777777" w:rsidR="00971B55" w:rsidRPr="00AC193B" w:rsidRDefault="00971B55" w:rsidP="00971B55">
      <w:r w:rsidRPr="00AC193B">
        <w:rPr>
          <w:rStyle w:val="HideTWBExt"/>
          <w:noProof w:val="0"/>
        </w:rPr>
        <w:t>&lt;/Amend&gt;</w:t>
      </w:r>
    </w:p>
    <w:p w14:paraId="12A968D8" w14:textId="77777777" w:rsidR="00971B55" w:rsidRPr="00AC193B" w:rsidRDefault="00971B55" w:rsidP="00971B55">
      <w:pPr>
        <w:pStyle w:val="AMNumberTabs0"/>
        <w:keepNext/>
        <w:rPr>
          <w:lang w:val="en-GB"/>
        </w:rPr>
      </w:pPr>
      <w:r w:rsidRPr="00AC193B">
        <w:rPr>
          <w:rStyle w:val="HideTWBExt"/>
          <w:b w:val="0"/>
          <w:noProof w:val="0"/>
          <w:lang w:val="en-GB"/>
        </w:rPr>
        <w:lastRenderedPageBreak/>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17</w:t>
      </w:r>
      <w:r w:rsidRPr="00AC193B">
        <w:rPr>
          <w:rStyle w:val="HideTWBExt"/>
          <w:b w:val="0"/>
          <w:noProof w:val="0"/>
          <w:lang w:val="en-GB"/>
        </w:rPr>
        <w:t>&lt;/NumAm&gt;</w:t>
      </w:r>
    </w:p>
    <w:p w14:paraId="0827D095"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7A799AC0"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10 a (new)</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7F6C63FA" w14:textId="77777777" w:rsidTr="00971B55">
        <w:trPr>
          <w:jc w:val="center"/>
        </w:trPr>
        <w:tc>
          <w:tcPr>
            <w:tcW w:w="9752" w:type="dxa"/>
            <w:gridSpan w:val="2"/>
          </w:tcPr>
          <w:p w14:paraId="2632A18D" w14:textId="77777777" w:rsidR="00971B55" w:rsidRPr="00AC193B" w:rsidRDefault="00971B55">
            <w:pPr>
              <w:keepNext/>
              <w:rPr>
                <w:lang w:val="fr-BE"/>
              </w:rPr>
            </w:pPr>
          </w:p>
        </w:tc>
      </w:tr>
      <w:tr w:rsidR="00971B55" w:rsidRPr="00AC193B" w14:paraId="5269DD63" w14:textId="77777777" w:rsidTr="00971B55">
        <w:trPr>
          <w:jc w:val="center"/>
        </w:trPr>
        <w:tc>
          <w:tcPr>
            <w:tcW w:w="4876" w:type="dxa"/>
            <w:hideMark/>
          </w:tcPr>
          <w:p w14:paraId="7C447224"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68DBC6E3" w14:textId="77777777" w:rsidR="00971B55" w:rsidRPr="00AC193B" w:rsidRDefault="00971B55">
            <w:pPr>
              <w:pStyle w:val="ColumnHeading"/>
              <w:keepNext/>
              <w:rPr>
                <w:lang w:val="en-GB"/>
              </w:rPr>
            </w:pPr>
            <w:r w:rsidRPr="00AC193B">
              <w:rPr>
                <w:lang w:val="en-GB"/>
              </w:rPr>
              <w:t>Amendment</w:t>
            </w:r>
          </w:p>
        </w:tc>
      </w:tr>
      <w:tr w:rsidR="00971B55" w:rsidRPr="00AC193B" w14:paraId="161C975B" w14:textId="77777777" w:rsidTr="00971B55">
        <w:trPr>
          <w:jc w:val="center"/>
        </w:trPr>
        <w:tc>
          <w:tcPr>
            <w:tcW w:w="4876" w:type="dxa"/>
          </w:tcPr>
          <w:p w14:paraId="425F0086" w14:textId="77777777" w:rsidR="00971B55" w:rsidRPr="00AC193B" w:rsidRDefault="00971B55">
            <w:pPr>
              <w:pStyle w:val="Normal6"/>
              <w:rPr>
                <w:lang w:val="en-GB"/>
              </w:rPr>
            </w:pPr>
          </w:p>
        </w:tc>
        <w:tc>
          <w:tcPr>
            <w:tcW w:w="4876" w:type="dxa"/>
            <w:hideMark/>
          </w:tcPr>
          <w:p w14:paraId="51A3DB30" w14:textId="77777777" w:rsidR="00971B55" w:rsidRPr="00AC193B" w:rsidRDefault="00971B55">
            <w:pPr>
              <w:pStyle w:val="Normal6"/>
              <w:jc w:val="center"/>
              <w:rPr>
                <w:szCs w:val="24"/>
                <w:lang w:val="en-GB"/>
              </w:rPr>
            </w:pPr>
            <w:r w:rsidRPr="00AC193B">
              <w:rPr>
                <w:b/>
                <w:i/>
                <w:lang w:val="en-GB"/>
              </w:rPr>
              <w:t>Article 10a</w:t>
            </w:r>
          </w:p>
        </w:tc>
      </w:tr>
      <w:tr w:rsidR="00971B55" w:rsidRPr="00AC193B" w14:paraId="19287F15" w14:textId="77777777" w:rsidTr="00971B55">
        <w:trPr>
          <w:jc w:val="center"/>
        </w:trPr>
        <w:tc>
          <w:tcPr>
            <w:tcW w:w="4876" w:type="dxa"/>
          </w:tcPr>
          <w:p w14:paraId="61E74C82" w14:textId="77777777" w:rsidR="00971B55" w:rsidRPr="00AC193B" w:rsidRDefault="00971B55">
            <w:pPr>
              <w:pStyle w:val="Normal6"/>
              <w:rPr>
                <w:lang w:val="en-GB"/>
              </w:rPr>
            </w:pPr>
          </w:p>
        </w:tc>
        <w:tc>
          <w:tcPr>
            <w:tcW w:w="4876" w:type="dxa"/>
            <w:hideMark/>
          </w:tcPr>
          <w:p w14:paraId="016EF7E3" w14:textId="77777777" w:rsidR="00971B55" w:rsidRPr="00AC193B" w:rsidRDefault="00971B55">
            <w:pPr>
              <w:pStyle w:val="Normal6"/>
              <w:jc w:val="center"/>
              <w:rPr>
                <w:szCs w:val="24"/>
                <w:lang w:val="en-GB"/>
              </w:rPr>
            </w:pPr>
            <w:r w:rsidRPr="00AC193B">
              <w:rPr>
                <w:b/>
                <w:i/>
                <w:lang w:val="en-GB"/>
              </w:rPr>
              <w:t>Conditions for the use of financing not linked to costs and simplified cost options</w:t>
            </w:r>
          </w:p>
        </w:tc>
      </w:tr>
      <w:tr w:rsidR="00971B55" w:rsidRPr="00AC193B" w14:paraId="0E6ABF58" w14:textId="77777777" w:rsidTr="00971B55">
        <w:trPr>
          <w:jc w:val="center"/>
        </w:trPr>
        <w:tc>
          <w:tcPr>
            <w:tcW w:w="4876" w:type="dxa"/>
          </w:tcPr>
          <w:p w14:paraId="41A00446" w14:textId="77777777" w:rsidR="00971B55" w:rsidRPr="00AC193B" w:rsidRDefault="00971B55">
            <w:pPr>
              <w:pStyle w:val="Normal6"/>
              <w:rPr>
                <w:lang w:val="en-GB"/>
              </w:rPr>
            </w:pPr>
          </w:p>
        </w:tc>
        <w:tc>
          <w:tcPr>
            <w:tcW w:w="4876" w:type="dxa"/>
            <w:hideMark/>
          </w:tcPr>
          <w:p w14:paraId="32D0C6E3" w14:textId="77777777" w:rsidR="00971B55" w:rsidRPr="00AC193B" w:rsidRDefault="00971B55">
            <w:pPr>
              <w:pStyle w:val="Normal6"/>
              <w:rPr>
                <w:szCs w:val="24"/>
                <w:lang w:val="en-GB"/>
              </w:rPr>
            </w:pPr>
            <w:r w:rsidRPr="00AC193B">
              <w:rPr>
                <w:b/>
                <w:i/>
                <w:lang w:val="en-GB"/>
              </w:rPr>
              <w:t>1. Financing not linked to costs or simplified cost options shall be used only where the action can be assessed by means of objective, specific, measurable and verifiable conditions for payment established in advance.</w:t>
            </w:r>
          </w:p>
        </w:tc>
      </w:tr>
      <w:tr w:rsidR="00971B55" w:rsidRPr="00AC193B" w14:paraId="5F97F60B" w14:textId="77777777" w:rsidTr="00971B55">
        <w:trPr>
          <w:jc w:val="center"/>
        </w:trPr>
        <w:tc>
          <w:tcPr>
            <w:tcW w:w="4876" w:type="dxa"/>
          </w:tcPr>
          <w:p w14:paraId="303B5462" w14:textId="77777777" w:rsidR="00971B55" w:rsidRPr="00AC193B" w:rsidRDefault="00971B55">
            <w:pPr>
              <w:pStyle w:val="Normal6"/>
              <w:rPr>
                <w:lang w:val="en-GB"/>
              </w:rPr>
            </w:pPr>
          </w:p>
        </w:tc>
        <w:tc>
          <w:tcPr>
            <w:tcW w:w="4876" w:type="dxa"/>
            <w:hideMark/>
          </w:tcPr>
          <w:p w14:paraId="6F20FD07" w14:textId="77777777" w:rsidR="00971B55" w:rsidRPr="00AC193B" w:rsidRDefault="00971B55">
            <w:pPr>
              <w:pStyle w:val="Normal6"/>
              <w:rPr>
                <w:szCs w:val="24"/>
                <w:lang w:val="en-GB"/>
              </w:rPr>
            </w:pPr>
            <w:r w:rsidRPr="00AC193B">
              <w:rPr>
                <w:b/>
                <w:i/>
                <w:lang w:val="en-GB"/>
              </w:rPr>
              <w:t>2. The work programme, call document or award documentation shall specify at least:</w:t>
            </w:r>
          </w:p>
        </w:tc>
      </w:tr>
      <w:tr w:rsidR="00971B55" w:rsidRPr="00AC193B" w14:paraId="6806EB08" w14:textId="77777777" w:rsidTr="00971B55">
        <w:trPr>
          <w:jc w:val="center"/>
        </w:trPr>
        <w:tc>
          <w:tcPr>
            <w:tcW w:w="4876" w:type="dxa"/>
          </w:tcPr>
          <w:p w14:paraId="63C6F19D" w14:textId="77777777" w:rsidR="00971B55" w:rsidRPr="00AC193B" w:rsidRDefault="00971B55">
            <w:pPr>
              <w:pStyle w:val="Normal6"/>
              <w:rPr>
                <w:lang w:val="en-GB"/>
              </w:rPr>
            </w:pPr>
          </w:p>
        </w:tc>
        <w:tc>
          <w:tcPr>
            <w:tcW w:w="4876" w:type="dxa"/>
            <w:hideMark/>
          </w:tcPr>
          <w:p w14:paraId="62300A45" w14:textId="77777777" w:rsidR="00971B55" w:rsidRPr="00AC193B" w:rsidRDefault="00971B55">
            <w:pPr>
              <w:pStyle w:val="Normal6"/>
              <w:rPr>
                <w:szCs w:val="24"/>
                <w:lang w:val="en-GB"/>
              </w:rPr>
            </w:pPr>
            <w:r w:rsidRPr="00AC193B">
              <w:rPr>
                <w:b/>
                <w:i/>
                <w:lang w:val="en-GB"/>
              </w:rPr>
              <w:t>(a) the methodology for determining the amount of Union support;</w:t>
            </w:r>
          </w:p>
        </w:tc>
      </w:tr>
      <w:tr w:rsidR="00971B55" w:rsidRPr="00AC193B" w14:paraId="0E497B80" w14:textId="77777777" w:rsidTr="00971B55">
        <w:trPr>
          <w:jc w:val="center"/>
        </w:trPr>
        <w:tc>
          <w:tcPr>
            <w:tcW w:w="4876" w:type="dxa"/>
          </w:tcPr>
          <w:p w14:paraId="6C73764F" w14:textId="77777777" w:rsidR="00971B55" w:rsidRPr="00AC193B" w:rsidRDefault="00971B55">
            <w:pPr>
              <w:pStyle w:val="Normal6"/>
              <w:rPr>
                <w:lang w:val="en-GB"/>
              </w:rPr>
            </w:pPr>
          </w:p>
        </w:tc>
        <w:tc>
          <w:tcPr>
            <w:tcW w:w="4876" w:type="dxa"/>
            <w:hideMark/>
          </w:tcPr>
          <w:p w14:paraId="248E9DD3" w14:textId="77777777" w:rsidR="00971B55" w:rsidRPr="00AC193B" w:rsidRDefault="00971B55">
            <w:pPr>
              <w:pStyle w:val="Normal6"/>
              <w:rPr>
                <w:szCs w:val="24"/>
                <w:lang w:val="en-GB"/>
              </w:rPr>
            </w:pPr>
            <w:r w:rsidRPr="00AC193B">
              <w:rPr>
                <w:b/>
                <w:i/>
                <w:lang w:val="en-GB"/>
              </w:rPr>
              <w:t>(b) the outputs, results, milestones or other conditions triggering payment;</w:t>
            </w:r>
          </w:p>
        </w:tc>
      </w:tr>
      <w:tr w:rsidR="00971B55" w:rsidRPr="00AC193B" w14:paraId="25C822D7" w14:textId="77777777" w:rsidTr="00971B55">
        <w:trPr>
          <w:jc w:val="center"/>
        </w:trPr>
        <w:tc>
          <w:tcPr>
            <w:tcW w:w="4876" w:type="dxa"/>
          </w:tcPr>
          <w:p w14:paraId="34139ACB" w14:textId="77777777" w:rsidR="00971B55" w:rsidRPr="00AC193B" w:rsidRDefault="00971B55">
            <w:pPr>
              <w:pStyle w:val="Normal6"/>
              <w:rPr>
                <w:lang w:val="en-GB"/>
              </w:rPr>
            </w:pPr>
          </w:p>
        </w:tc>
        <w:tc>
          <w:tcPr>
            <w:tcW w:w="4876" w:type="dxa"/>
            <w:hideMark/>
          </w:tcPr>
          <w:p w14:paraId="6F26278C" w14:textId="77777777" w:rsidR="00971B55" w:rsidRPr="00AC193B" w:rsidRDefault="00971B55">
            <w:pPr>
              <w:pStyle w:val="Normal6"/>
              <w:rPr>
                <w:szCs w:val="24"/>
                <w:lang w:val="en-GB"/>
              </w:rPr>
            </w:pPr>
            <w:r w:rsidRPr="00AC193B">
              <w:rPr>
                <w:b/>
                <w:i/>
                <w:lang w:val="en-GB"/>
              </w:rPr>
              <w:t>(c) the evidence and supporting documentation required to demonstrate fulfilment of those conditions;</w:t>
            </w:r>
          </w:p>
        </w:tc>
      </w:tr>
      <w:tr w:rsidR="00971B55" w:rsidRPr="00AC193B" w14:paraId="02310133" w14:textId="77777777" w:rsidTr="00971B55">
        <w:trPr>
          <w:jc w:val="center"/>
        </w:trPr>
        <w:tc>
          <w:tcPr>
            <w:tcW w:w="4876" w:type="dxa"/>
          </w:tcPr>
          <w:p w14:paraId="09ED6B0D" w14:textId="77777777" w:rsidR="00971B55" w:rsidRPr="00AC193B" w:rsidRDefault="00971B55">
            <w:pPr>
              <w:pStyle w:val="Normal6"/>
              <w:rPr>
                <w:lang w:val="en-GB"/>
              </w:rPr>
            </w:pPr>
          </w:p>
        </w:tc>
        <w:tc>
          <w:tcPr>
            <w:tcW w:w="4876" w:type="dxa"/>
            <w:hideMark/>
          </w:tcPr>
          <w:p w14:paraId="74307623" w14:textId="77777777" w:rsidR="00971B55" w:rsidRPr="00AC193B" w:rsidRDefault="00971B55">
            <w:pPr>
              <w:pStyle w:val="Normal6"/>
              <w:rPr>
                <w:szCs w:val="24"/>
                <w:lang w:val="en-GB"/>
              </w:rPr>
            </w:pPr>
            <w:r w:rsidRPr="00AC193B">
              <w:rPr>
                <w:b/>
                <w:i/>
                <w:lang w:val="en-GB"/>
              </w:rPr>
              <w:t>(d) the arrangements for checks, audits, ex post verification and, where appropriate, on-the-spot controls;</w:t>
            </w:r>
          </w:p>
        </w:tc>
      </w:tr>
      <w:tr w:rsidR="00971B55" w:rsidRPr="00AC193B" w14:paraId="4365FA0F" w14:textId="77777777" w:rsidTr="00971B55">
        <w:trPr>
          <w:jc w:val="center"/>
        </w:trPr>
        <w:tc>
          <w:tcPr>
            <w:tcW w:w="4876" w:type="dxa"/>
          </w:tcPr>
          <w:p w14:paraId="2D07A4F8" w14:textId="77777777" w:rsidR="00971B55" w:rsidRPr="00AC193B" w:rsidRDefault="00971B55">
            <w:pPr>
              <w:pStyle w:val="Normal6"/>
              <w:rPr>
                <w:lang w:val="en-GB"/>
              </w:rPr>
            </w:pPr>
          </w:p>
        </w:tc>
        <w:tc>
          <w:tcPr>
            <w:tcW w:w="4876" w:type="dxa"/>
            <w:hideMark/>
          </w:tcPr>
          <w:p w14:paraId="195094B7" w14:textId="77777777" w:rsidR="00971B55" w:rsidRPr="00AC193B" w:rsidRDefault="00971B55">
            <w:pPr>
              <w:pStyle w:val="Normal6"/>
              <w:rPr>
                <w:szCs w:val="24"/>
                <w:lang w:val="en-GB"/>
              </w:rPr>
            </w:pPr>
            <w:r w:rsidRPr="00AC193B">
              <w:rPr>
                <w:b/>
                <w:i/>
                <w:lang w:val="en-GB"/>
              </w:rPr>
              <w:t>(e) the consequences of partial or non-fulfilment, including proportional reductions, suspension, recovery or other financial corrections.</w:t>
            </w:r>
          </w:p>
        </w:tc>
      </w:tr>
      <w:tr w:rsidR="00971B55" w:rsidRPr="00AC193B" w14:paraId="6D218333" w14:textId="77777777" w:rsidTr="00971B55">
        <w:trPr>
          <w:jc w:val="center"/>
        </w:trPr>
        <w:tc>
          <w:tcPr>
            <w:tcW w:w="4876" w:type="dxa"/>
          </w:tcPr>
          <w:p w14:paraId="3A36F986" w14:textId="77777777" w:rsidR="00971B55" w:rsidRPr="00AC193B" w:rsidRDefault="00971B55">
            <w:pPr>
              <w:pStyle w:val="Normal6"/>
              <w:rPr>
                <w:lang w:val="en-GB"/>
              </w:rPr>
            </w:pPr>
          </w:p>
        </w:tc>
        <w:tc>
          <w:tcPr>
            <w:tcW w:w="4876" w:type="dxa"/>
            <w:hideMark/>
          </w:tcPr>
          <w:p w14:paraId="6A0F6EFB" w14:textId="77777777" w:rsidR="00971B55" w:rsidRPr="00AC193B" w:rsidRDefault="00971B55">
            <w:pPr>
              <w:pStyle w:val="Normal6"/>
              <w:rPr>
                <w:szCs w:val="24"/>
                <w:lang w:val="en-GB"/>
              </w:rPr>
            </w:pPr>
            <w:r w:rsidRPr="00AC193B">
              <w:rPr>
                <w:b/>
                <w:i/>
                <w:lang w:val="en-GB"/>
              </w:rPr>
              <w:t>3. Beneficiaries, entrusted entities and any third parties involved in implementation shall keep records and supporting documents sufficient to ensure a solid and reliable audit trail and to enable verification of the underlying action, including for the purposes of preventing double funding and overcompensation.</w:t>
            </w:r>
          </w:p>
        </w:tc>
      </w:tr>
      <w:tr w:rsidR="00971B55" w:rsidRPr="00AC193B" w14:paraId="0935887B" w14:textId="77777777" w:rsidTr="00971B55">
        <w:trPr>
          <w:jc w:val="center"/>
        </w:trPr>
        <w:tc>
          <w:tcPr>
            <w:tcW w:w="4876" w:type="dxa"/>
          </w:tcPr>
          <w:p w14:paraId="39B32A92" w14:textId="77777777" w:rsidR="00971B55" w:rsidRPr="00AC193B" w:rsidRDefault="00971B55">
            <w:pPr>
              <w:pStyle w:val="Normal6"/>
              <w:rPr>
                <w:lang w:val="en-GB"/>
              </w:rPr>
            </w:pPr>
          </w:p>
        </w:tc>
        <w:tc>
          <w:tcPr>
            <w:tcW w:w="4876" w:type="dxa"/>
            <w:hideMark/>
          </w:tcPr>
          <w:p w14:paraId="2975045F" w14:textId="77777777" w:rsidR="00971B55" w:rsidRPr="00AC193B" w:rsidRDefault="00971B55">
            <w:pPr>
              <w:pStyle w:val="Normal6"/>
              <w:rPr>
                <w:szCs w:val="24"/>
                <w:lang w:val="en-GB"/>
              </w:rPr>
            </w:pPr>
            <w:r w:rsidRPr="00AC193B">
              <w:rPr>
                <w:b/>
                <w:i/>
                <w:lang w:val="en-GB"/>
              </w:rPr>
              <w:t xml:space="preserve">4. The use of financing not linked to costs or simplified cost options shall not affect the application of Union rules on </w:t>
            </w:r>
            <w:r w:rsidRPr="00AC193B">
              <w:rPr>
                <w:b/>
                <w:i/>
                <w:lang w:val="en-GB"/>
              </w:rPr>
              <w:lastRenderedPageBreak/>
              <w:t>exclusion, conflicts of interest, avoidance of double funding, recovery, audit and investigation.”</w:t>
            </w:r>
          </w:p>
        </w:tc>
      </w:tr>
    </w:tbl>
    <w:p w14:paraId="65C19399" w14:textId="77777777" w:rsidR="00971B55" w:rsidRPr="00AC193B" w:rsidRDefault="00971B55" w:rsidP="00971B55">
      <w:pPr>
        <w:pStyle w:val="Olang"/>
        <w:rPr>
          <w:noProof w:val="0"/>
          <w:lang w:val="en-GB"/>
        </w:rPr>
      </w:pPr>
      <w:r w:rsidRPr="00AC193B">
        <w:rPr>
          <w:noProof w:val="0"/>
          <w:lang w:val="en-GB"/>
        </w:rPr>
        <w:lastRenderedPageBreak/>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4E484845"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46096A4A" w14:textId="77777777" w:rsidR="00971B55" w:rsidRPr="00AC193B" w:rsidRDefault="00971B55" w:rsidP="00971B55">
      <w:pPr>
        <w:pStyle w:val="Normal12Italic"/>
        <w:rPr>
          <w:noProof w:val="0"/>
          <w:lang w:val="en-GB"/>
        </w:rPr>
      </w:pPr>
      <w:r w:rsidRPr="00AC193B">
        <w:rPr>
          <w:noProof w:val="0"/>
          <w:lang w:val="en-GB"/>
        </w:rPr>
        <w:t>FNLC/SCOs should be subject to objective payment conditions, evidence, audit trail and corrective consequences. This amendment translates that into a binding operational clause (see partially ECA Opinion 06/2026, paragraphs 38-41)</w:t>
      </w:r>
    </w:p>
    <w:p w14:paraId="723F6FF2" w14:textId="77777777" w:rsidR="00971B55" w:rsidRPr="00AC193B" w:rsidRDefault="00971B55" w:rsidP="00971B55">
      <w:r w:rsidRPr="00AC193B">
        <w:rPr>
          <w:rStyle w:val="HideTWBExt"/>
          <w:noProof w:val="0"/>
        </w:rPr>
        <w:t>&lt;/Amend&gt;</w:t>
      </w:r>
    </w:p>
    <w:p w14:paraId="06B699AB"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18</w:t>
      </w:r>
      <w:r w:rsidRPr="00AC193B">
        <w:rPr>
          <w:rStyle w:val="HideTWBExt"/>
          <w:b w:val="0"/>
          <w:noProof w:val="0"/>
          <w:lang w:val="en-GB"/>
        </w:rPr>
        <w:t>&lt;/NumAm&gt;</w:t>
      </w:r>
    </w:p>
    <w:p w14:paraId="2631E740"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63814994" w14:textId="77777777" w:rsidR="00971B55" w:rsidRPr="00AC193B" w:rsidRDefault="00971B55" w:rsidP="00971B55">
      <w:pPr>
        <w:pStyle w:val="NormalBold"/>
      </w:pPr>
      <w:r w:rsidRPr="00AC193B">
        <w:rPr>
          <w:rStyle w:val="HideTWBExt"/>
          <w:b w:val="0"/>
          <w:noProof w:val="0"/>
        </w:rPr>
        <w:t>&lt;Article&gt;</w:t>
      </w:r>
      <w:r w:rsidRPr="00AC193B">
        <w:t>Article 11 – paragraph 5</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399BAAF0" w14:textId="77777777" w:rsidTr="00971B55">
        <w:trPr>
          <w:jc w:val="center"/>
        </w:trPr>
        <w:tc>
          <w:tcPr>
            <w:tcW w:w="9752" w:type="dxa"/>
            <w:gridSpan w:val="2"/>
          </w:tcPr>
          <w:p w14:paraId="71F0AFF8" w14:textId="77777777" w:rsidR="00971B55" w:rsidRPr="00AC193B" w:rsidRDefault="00971B55">
            <w:pPr>
              <w:keepNext/>
            </w:pPr>
          </w:p>
        </w:tc>
      </w:tr>
      <w:tr w:rsidR="00971B55" w:rsidRPr="00AC193B" w14:paraId="6C436030" w14:textId="77777777" w:rsidTr="00971B55">
        <w:trPr>
          <w:jc w:val="center"/>
        </w:trPr>
        <w:tc>
          <w:tcPr>
            <w:tcW w:w="4876" w:type="dxa"/>
            <w:hideMark/>
          </w:tcPr>
          <w:p w14:paraId="23F99E1E"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3A33B213" w14:textId="77777777" w:rsidR="00971B55" w:rsidRPr="00AC193B" w:rsidRDefault="00971B55">
            <w:pPr>
              <w:pStyle w:val="ColumnHeading"/>
              <w:keepNext/>
              <w:rPr>
                <w:lang w:val="en-GB"/>
              </w:rPr>
            </w:pPr>
            <w:r w:rsidRPr="00AC193B">
              <w:rPr>
                <w:lang w:val="en-GB"/>
              </w:rPr>
              <w:t>Amendment</w:t>
            </w:r>
          </w:p>
        </w:tc>
      </w:tr>
      <w:tr w:rsidR="00971B55" w:rsidRPr="00AC193B" w14:paraId="0442E4B8" w14:textId="77777777" w:rsidTr="00971B55">
        <w:trPr>
          <w:jc w:val="center"/>
        </w:trPr>
        <w:tc>
          <w:tcPr>
            <w:tcW w:w="4876" w:type="dxa"/>
            <w:hideMark/>
          </w:tcPr>
          <w:p w14:paraId="6FCDF0BE" w14:textId="77777777" w:rsidR="00971B55" w:rsidRPr="00AC193B" w:rsidRDefault="00971B55">
            <w:pPr>
              <w:pStyle w:val="Normal6"/>
              <w:rPr>
                <w:lang w:val="en-GB"/>
              </w:rPr>
            </w:pPr>
            <w:r w:rsidRPr="00AC193B">
              <w:rPr>
                <w:lang w:val="en-GB"/>
              </w:rPr>
              <w:t>5.</w:t>
            </w:r>
            <w:r w:rsidRPr="00AC193B">
              <w:rPr>
                <w:lang w:val="en-GB"/>
              </w:rPr>
              <w:tab/>
              <w:t xml:space="preserve">In award procedures for grants, actions shall not be eligible for funding where </w:t>
            </w:r>
            <w:r w:rsidRPr="00AC193B">
              <w:rPr>
                <w:b/>
                <w:i/>
                <w:lang w:val="en-GB"/>
              </w:rPr>
              <w:t>those actions or parts thereof,</w:t>
            </w:r>
            <w:r w:rsidRPr="00AC193B">
              <w:rPr>
                <w:lang w:val="en-GB"/>
              </w:rPr>
              <w:t xml:space="preserve"> are already fully financed from other public or private sources, </w:t>
            </w:r>
            <w:r w:rsidRPr="00AC193B">
              <w:rPr>
                <w:b/>
                <w:i/>
                <w:lang w:val="en-GB"/>
              </w:rPr>
              <w:t>except contributions from the</w:t>
            </w:r>
            <w:r w:rsidRPr="00AC193B">
              <w:rPr>
                <w:lang w:val="en-GB"/>
              </w:rPr>
              <w:t xml:space="preserve"> Union in </w:t>
            </w:r>
            <w:r w:rsidRPr="00AC193B">
              <w:rPr>
                <w:b/>
                <w:i/>
                <w:lang w:val="en-GB"/>
              </w:rPr>
              <w:t>the context of</w:t>
            </w:r>
            <w:r w:rsidRPr="00AC193B">
              <w:rPr>
                <w:lang w:val="en-GB"/>
              </w:rPr>
              <w:t xml:space="preserve"> synergy actions referred to in Article 8.</w:t>
            </w:r>
          </w:p>
        </w:tc>
        <w:tc>
          <w:tcPr>
            <w:tcW w:w="4876" w:type="dxa"/>
            <w:hideMark/>
          </w:tcPr>
          <w:p w14:paraId="4A99AB06" w14:textId="77777777" w:rsidR="00971B55" w:rsidRPr="00AC193B" w:rsidRDefault="00971B55">
            <w:pPr>
              <w:pStyle w:val="Normal6"/>
              <w:rPr>
                <w:szCs w:val="24"/>
                <w:lang w:val="en-GB"/>
              </w:rPr>
            </w:pPr>
            <w:r w:rsidRPr="00AC193B">
              <w:rPr>
                <w:lang w:val="en-GB"/>
              </w:rPr>
              <w:t>5.</w:t>
            </w:r>
            <w:r w:rsidRPr="00AC193B">
              <w:rPr>
                <w:lang w:val="en-GB"/>
              </w:rPr>
              <w:tab/>
              <w:t xml:space="preserve">In award procedures for grants, actions </w:t>
            </w:r>
            <w:r w:rsidRPr="00AC193B">
              <w:rPr>
                <w:b/>
                <w:i/>
                <w:lang w:val="en-GB"/>
              </w:rPr>
              <w:t>or parts thereof</w:t>
            </w:r>
            <w:r w:rsidRPr="00AC193B">
              <w:rPr>
                <w:lang w:val="en-GB"/>
              </w:rPr>
              <w:t xml:space="preserve"> shall not be eligible for funding where </w:t>
            </w:r>
            <w:r w:rsidRPr="00AC193B">
              <w:rPr>
                <w:b/>
                <w:i/>
                <w:lang w:val="en-GB"/>
              </w:rPr>
              <w:t>they</w:t>
            </w:r>
            <w:r w:rsidRPr="00AC193B">
              <w:rPr>
                <w:lang w:val="en-GB"/>
              </w:rPr>
              <w:t xml:space="preserve"> are already fully financed from other public or private sources, </w:t>
            </w:r>
            <w:r w:rsidRPr="00AC193B">
              <w:rPr>
                <w:b/>
                <w:i/>
                <w:lang w:val="en-GB"/>
              </w:rPr>
              <w:t>including other</w:t>
            </w:r>
            <w:r w:rsidRPr="00AC193B">
              <w:rPr>
                <w:lang w:val="en-GB"/>
              </w:rPr>
              <w:t xml:space="preserve"> Union </w:t>
            </w:r>
            <w:r w:rsidRPr="00AC193B">
              <w:rPr>
                <w:b/>
                <w:i/>
                <w:lang w:val="en-GB"/>
              </w:rPr>
              <w:t>programmes, except</w:t>
            </w:r>
            <w:r w:rsidRPr="00AC193B">
              <w:rPr>
                <w:lang w:val="en-GB"/>
              </w:rPr>
              <w:t xml:space="preserve"> in synergy actions referred to in Article 8. </w:t>
            </w:r>
            <w:r w:rsidRPr="00AC193B">
              <w:rPr>
                <w:b/>
                <w:i/>
                <w:lang w:val="en-GB"/>
              </w:rPr>
              <w:t>In such synergy actions, the same costs or, where financing not linked to costs or simplified cost options is used, the same underlying activity, output, result or milestone, shall not be financed more than once, and the combined Union support shall not exceed the total eligible costs of the action or otherwise lead to overcompensation.</w:t>
            </w:r>
          </w:p>
        </w:tc>
      </w:tr>
    </w:tbl>
    <w:p w14:paraId="154D0AAA"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479EC87D"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317E4E1C" w14:textId="77777777" w:rsidR="00971B55" w:rsidRPr="00AC193B" w:rsidRDefault="00971B55" w:rsidP="00971B55">
      <w:pPr>
        <w:pStyle w:val="Normal12Italic"/>
        <w:rPr>
          <w:noProof w:val="0"/>
          <w:lang w:val="en-GB"/>
        </w:rPr>
      </w:pPr>
      <w:r w:rsidRPr="00AC193B">
        <w:rPr>
          <w:noProof w:val="0"/>
          <w:lang w:val="en-GB"/>
        </w:rPr>
        <w:t>This amendment address the concern that article 11(5) could be read as allowing more than 100% Union support in synergy cases (see also ECA Opinion 06/2026, paragraph 41, table 7).</w:t>
      </w:r>
    </w:p>
    <w:p w14:paraId="558754D3" w14:textId="77777777" w:rsidR="00971B55" w:rsidRPr="00AC193B" w:rsidRDefault="00971B55" w:rsidP="00971B55">
      <w:r w:rsidRPr="00AC193B">
        <w:rPr>
          <w:rStyle w:val="HideTWBExt"/>
          <w:noProof w:val="0"/>
        </w:rPr>
        <w:t>&lt;/Amend&gt;</w:t>
      </w:r>
    </w:p>
    <w:p w14:paraId="43CDF586" w14:textId="77777777" w:rsidR="00971B55" w:rsidRPr="00AC193B" w:rsidRDefault="00971B55" w:rsidP="00971B55">
      <w:pPr>
        <w:pStyle w:val="AMNumberTabs0"/>
        <w:keepNext/>
        <w:rPr>
          <w:lang w:val="en-GB"/>
        </w:rPr>
      </w:pPr>
      <w:r w:rsidRPr="00AC193B">
        <w:rPr>
          <w:rStyle w:val="HideTWBExt"/>
          <w:b w:val="0"/>
          <w:noProof w:val="0"/>
          <w:lang w:val="en-GB"/>
        </w:rPr>
        <w:lastRenderedPageBreak/>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19</w:t>
      </w:r>
      <w:r w:rsidRPr="00AC193B">
        <w:rPr>
          <w:rStyle w:val="HideTWBExt"/>
          <w:b w:val="0"/>
          <w:noProof w:val="0"/>
          <w:lang w:val="en-GB"/>
        </w:rPr>
        <w:t>&lt;/NumAm&gt;</w:t>
      </w:r>
    </w:p>
    <w:p w14:paraId="4F50EB79"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6E6659F8" w14:textId="614B601A"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12 – paragraph 1</w:t>
      </w:r>
      <w:r w:rsidRPr="00AC193B">
        <w:rPr>
          <w:rStyle w:val="HideTWBExt"/>
          <w:b w:val="0"/>
          <w:noProof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1267E654" w14:textId="77777777" w:rsidTr="00AC193B">
        <w:trPr>
          <w:jc w:val="center"/>
        </w:trPr>
        <w:tc>
          <w:tcPr>
            <w:tcW w:w="9752" w:type="dxa"/>
            <w:gridSpan w:val="2"/>
          </w:tcPr>
          <w:p w14:paraId="67967734" w14:textId="77777777" w:rsidR="00971B55" w:rsidRPr="00AC193B" w:rsidRDefault="00971B55">
            <w:pPr>
              <w:keepNext/>
              <w:rPr>
                <w:lang w:val="fr-BE"/>
              </w:rPr>
            </w:pPr>
          </w:p>
        </w:tc>
      </w:tr>
      <w:tr w:rsidR="00971B55" w:rsidRPr="00AC193B" w14:paraId="265B4419" w14:textId="77777777" w:rsidTr="00AC193B">
        <w:trPr>
          <w:jc w:val="center"/>
        </w:trPr>
        <w:tc>
          <w:tcPr>
            <w:tcW w:w="4876" w:type="dxa"/>
            <w:hideMark/>
          </w:tcPr>
          <w:p w14:paraId="36FBCF3A"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7549AC13" w14:textId="77777777" w:rsidR="00971B55" w:rsidRPr="00AC193B" w:rsidRDefault="00971B55">
            <w:pPr>
              <w:pStyle w:val="ColumnHeading"/>
              <w:keepNext/>
              <w:rPr>
                <w:lang w:val="en-GB"/>
              </w:rPr>
            </w:pPr>
            <w:r w:rsidRPr="00AC193B">
              <w:rPr>
                <w:lang w:val="en-GB"/>
              </w:rPr>
              <w:t>Amendment</w:t>
            </w:r>
          </w:p>
        </w:tc>
      </w:tr>
      <w:tr w:rsidR="00971B55" w:rsidRPr="00AC193B" w14:paraId="6D08DF19" w14:textId="747AD994" w:rsidTr="00AC193B">
        <w:trPr>
          <w:jc w:val="center"/>
        </w:trPr>
        <w:tc>
          <w:tcPr>
            <w:tcW w:w="4876" w:type="dxa"/>
            <w:hideMark/>
          </w:tcPr>
          <w:p w14:paraId="16503BD7" w14:textId="15AD21CA" w:rsidR="00971B55" w:rsidRPr="00AC193B" w:rsidRDefault="00971B55">
            <w:pPr>
              <w:pStyle w:val="Normal6"/>
              <w:rPr>
                <w:lang w:val="en-GB"/>
              </w:rPr>
            </w:pPr>
            <w:r w:rsidRPr="00AC193B">
              <w:rPr>
                <w:lang w:val="en-GB"/>
              </w:rPr>
              <w:t>The Regulation shall be implemented by work programmes referred to in Article 110 Regulation (EU, Euratom) 2024/2509.</w:t>
            </w:r>
          </w:p>
        </w:tc>
        <w:tc>
          <w:tcPr>
            <w:tcW w:w="4876" w:type="dxa"/>
            <w:hideMark/>
          </w:tcPr>
          <w:p w14:paraId="1F1468E5" w14:textId="2757F5BB" w:rsidR="00971B55" w:rsidRPr="00AC193B" w:rsidRDefault="00971B55">
            <w:pPr>
              <w:pStyle w:val="Normal6"/>
              <w:rPr>
                <w:szCs w:val="24"/>
                <w:lang w:val="en-GB"/>
              </w:rPr>
            </w:pPr>
            <w:r w:rsidRPr="00AC193B">
              <w:rPr>
                <w:lang w:val="en-GB"/>
              </w:rPr>
              <w:t>The Regulation shall be implemented by work programmes referred to in Article 110 Regulation (EU, Euratom) 2024/2509.</w:t>
            </w:r>
          </w:p>
        </w:tc>
      </w:tr>
      <w:tr w:rsidR="00971B55" w:rsidRPr="00AC193B" w14:paraId="3784E4D2" w14:textId="77777777" w:rsidTr="00AC193B">
        <w:trPr>
          <w:jc w:val="center"/>
        </w:trPr>
        <w:tc>
          <w:tcPr>
            <w:tcW w:w="4876" w:type="dxa"/>
          </w:tcPr>
          <w:p w14:paraId="0863ADFC" w14:textId="77777777" w:rsidR="00971B55" w:rsidRPr="00AC193B" w:rsidRDefault="00971B55">
            <w:pPr>
              <w:pStyle w:val="Normal6"/>
              <w:rPr>
                <w:lang w:val="en-GB"/>
              </w:rPr>
            </w:pPr>
          </w:p>
        </w:tc>
        <w:tc>
          <w:tcPr>
            <w:tcW w:w="4876" w:type="dxa"/>
            <w:hideMark/>
          </w:tcPr>
          <w:p w14:paraId="73163F3C" w14:textId="77777777" w:rsidR="00971B55" w:rsidRPr="00AC193B" w:rsidRDefault="00971B55">
            <w:pPr>
              <w:pStyle w:val="Normal6"/>
              <w:rPr>
                <w:szCs w:val="24"/>
                <w:lang w:val="en-GB"/>
              </w:rPr>
            </w:pPr>
            <w:r w:rsidRPr="00AC193B">
              <w:rPr>
                <w:b/>
                <w:i/>
                <w:lang w:val="en-GB"/>
              </w:rPr>
              <w:t>The work programmes shall, as appropriate, set out:</w:t>
            </w:r>
          </w:p>
        </w:tc>
      </w:tr>
      <w:tr w:rsidR="00971B55" w:rsidRPr="00AC193B" w14:paraId="334E6EBA" w14:textId="77777777" w:rsidTr="00AC193B">
        <w:trPr>
          <w:jc w:val="center"/>
        </w:trPr>
        <w:tc>
          <w:tcPr>
            <w:tcW w:w="4876" w:type="dxa"/>
          </w:tcPr>
          <w:p w14:paraId="004B283B" w14:textId="77777777" w:rsidR="00971B55" w:rsidRPr="00AC193B" w:rsidRDefault="00971B55">
            <w:pPr>
              <w:pStyle w:val="Normal6"/>
              <w:rPr>
                <w:lang w:val="en-GB"/>
              </w:rPr>
            </w:pPr>
          </w:p>
        </w:tc>
        <w:tc>
          <w:tcPr>
            <w:tcW w:w="4876" w:type="dxa"/>
            <w:hideMark/>
          </w:tcPr>
          <w:p w14:paraId="5E530E0A" w14:textId="77777777" w:rsidR="00971B55" w:rsidRPr="00AC193B" w:rsidRDefault="00971B55">
            <w:pPr>
              <w:pStyle w:val="Normal6"/>
              <w:rPr>
                <w:szCs w:val="24"/>
                <w:lang w:val="en-GB"/>
              </w:rPr>
            </w:pPr>
            <w:r w:rsidRPr="00AC193B">
              <w:rPr>
                <w:b/>
                <w:i/>
                <w:lang w:val="en-GB"/>
              </w:rPr>
              <w:t>(a) the budgetary allocations by specific objective, by management mode and, on an indicative basis, between actions under Title II and actions under Title III and between the main categories of prevention, preparedness and response;</w:t>
            </w:r>
          </w:p>
        </w:tc>
      </w:tr>
      <w:tr w:rsidR="00971B55" w:rsidRPr="00AC193B" w14:paraId="3E5B39F2" w14:textId="77777777" w:rsidTr="00AC193B">
        <w:trPr>
          <w:jc w:val="center"/>
        </w:trPr>
        <w:tc>
          <w:tcPr>
            <w:tcW w:w="4876" w:type="dxa"/>
          </w:tcPr>
          <w:p w14:paraId="62FA964E" w14:textId="77777777" w:rsidR="00971B55" w:rsidRPr="00AC193B" w:rsidRDefault="00971B55">
            <w:pPr>
              <w:pStyle w:val="Normal6"/>
              <w:rPr>
                <w:lang w:val="en-GB"/>
              </w:rPr>
            </w:pPr>
          </w:p>
        </w:tc>
        <w:tc>
          <w:tcPr>
            <w:tcW w:w="4876" w:type="dxa"/>
            <w:hideMark/>
          </w:tcPr>
          <w:p w14:paraId="42652C24" w14:textId="77777777" w:rsidR="00971B55" w:rsidRPr="00AC193B" w:rsidRDefault="00971B55">
            <w:pPr>
              <w:pStyle w:val="Normal6"/>
              <w:rPr>
                <w:szCs w:val="24"/>
                <w:lang w:val="en-GB"/>
              </w:rPr>
            </w:pPr>
            <w:r w:rsidRPr="00AC193B">
              <w:rPr>
                <w:b/>
                <w:i/>
                <w:lang w:val="en-GB"/>
              </w:rPr>
              <w:t>(b) the forms of Union funding to be used, including the specific conditions for direct grants awarded without a call pursuant to Article 10(3) and the justification for the use of financing not linked to costs or simplified cost options;</w:t>
            </w:r>
          </w:p>
        </w:tc>
      </w:tr>
      <w:tr w:rsidR="00971B55" w:rsidRPr="00AC193B" w14:paraId="3CCDE78E" w14:textId="77777777" w:rsidTr="00AC193B">
        <w:trPr>
          <w:jc w:val="center"/>
        </w:trPr>
        <w:tc>
          <w:tcPr>
            <w:tcW w:w="4876" w:type="dxa"/>
          </w:tcPr>
          <w:p w14:paraId="4CCABCB9" w14:textId="77777777" w:rsidR="00971B55" w:rsidRPr="00AC193B" w:rsidRDefault="00971B55">
            <w:pPr>
              <w:pStyle w:val="Normal6"/>
              <w:rPr>
                <w:lang w:val="en-GB"/>
              </w:rPr>
            </w:pPr>
          </w:p>
        </w:tc>
        <w:tc>
          <w:tcPr>
            <w:tcW w:w="4876" w:type="dxa"/>
            <w:hideMark/>
          </w:tcPr>
          <w:p w14:paraId="18B6EDCF" w14:textId="77777777" w:rsidR="00971B55" w:rsidRPr="00AC193B" w:rsidRDefault="00971B55">
            <w:pPr>
              <w:pStyle w:val="Normal6"/>
              <w:rPr>
                <w:szCs w:val="24"/>
                <w:lang w:val="en-GB"/>
              </w:rPr>
            </w:pPr>
            <w:r w:rsidRPr="00AC193B">
              <w:rPr>
                <w:b/>
                <w:i/>
                <w:lang w:val="en-GB"/>
              </w:rPr>
              <w:t>(c) the expected results and the output and result indicators referred to in Article 4(3), together with baselines and target values where relevant;</w:t>
            </w:r>
          </w:p>
        </w:tc>
      </w:tr>
      <w:tr w:rsidR="00971B55" w:rsidRPr="00AC193B" w14:paraId="02A3F731" w14:textId="77777777" w:rsidTr="00AC193B">
        <w:trPr>
          <w:jc w:val="center"/>
        </w:trPr>
        <w:tc>
          <w:tcPr>
            <w:tcW w:w="4876" w:type="dxa"/>
          </w:tcPr>
          <w:p w14:paraId="423905C2" w14:textId="77777777" w:rsidR="00971B55" w:rsidRPr="00AC193B" w:rsidRDefault="00971B55">
            <w:pPr>
              <w:pStyle w:val="Normal6"/>
              <w:rPr>
                <w:lang w:val="en-GB"/>
              </w:rPr>
            </w:pPr>
          </w:p>
        </w:tc>
        <w:tc>
          <w:tcPr>
            <w:tcW w:w="4876" w:type="dxa"/>
            <w:hideMark/>
          </w:tcPr>
          <w:p w14:paraId="209EAEC8" w14:textId="77777777" w:rsidR="00971B55" w:rsidRPr="00AC193B" w:rsidRDefault="00971B55">
            <w:pPr>
              <w:pStyle w:val="Normal6"/>
              <w:rPr>
                <w:szCs w:val="24"/>
                <w:lang w:val="en-GB"/>
              </w:rPr>
            </w:pPr>
            <w:r w:rsidRPr="00AC193B">
              <w:rPr>
                <w:b/>
                <w:i/>
                <w:lang w:val="en-GB"/>
              </w:rPr>
              <w:t>(d) the data collection, reporting and verification arrangements necessary for monitoring performance and protecting the financial interests of the Union;</w:t>
            </w:r>
          </w:p>
        </w:tc>
      </w:tr>
      <w:tr w:rsidR="00971B55" w:rsidRPr="00AC193B" w14:paraId="04D55640" w14:textId="77777777" w:rsidTr="00AC193B">
        <w:trPr>
          <w:jc w:val="center"/>
        </w:trPr>
        <w:tc>
          <w:tcPr>
            <w:tcW w:w="4876" w:type="dxa"/>
          </w:tcPr>
          <w:p w14:paraId="674EBFAE" w14:textId="77777777" w:rsidR="00971B55" w:rsidRPr="00AC193B" w:rsidRDefault="00971B55">
            <w:pPr>
              <w:pStyle w:val="Normal6"/>
              <w:rPr>
                <w:lang w:val="en-GB"/>
              </w:rPr>
            </w:pPr>
          </w:p>
        </w:tc>
        <w:tc>
          <w:tcPr>
            <w:tcW w:w="4876" w:type="dxa"/>
            <w:hideMark/>
          </w:tcPr>
          <w:p w14:paraId="531C6ED9" w14:textId="77777777" w:rsidR="00971B55" w:rsidRPr="00AC193B" w:rsidRDefault="00971B55">
            <w:pPr>
              <w:pStyle w:val="Normal6"/>
              <w:rPr>
                <w:szCs w:val="24"/>
                <w:lang w:val="en-GB"/>
              </w:rPr>
            </w:pPr>
            <w:r w:rsidRPr="00AC193B">
              <w:rPr>
                <w:b/>
                <w:i/>
                <w:lang w:val="en-GB"/>
              </w:rPr>
              <w:t>(e) the measures ensuring complementarity, coordination and non-duplication with related actions financed under other Union programmes;</w:t>
            </w:r>
          </w:p>
        </w:tc>
      </w:tr>
      <w:tr w:rsidR="00971B55" w:rsidRPr="00AC193B" w14:paraId="3784D738" w14:textId="77777777" w:rsidTr="00AC193B">
        <w:trPr>
          <w:jc w:val="center"/>
        </w:trPr>
        <w:tc>
          <w:tcPr>
            <w:tcW w:w="4876" w:type="dxa"/>
          </w:tcPr>
          <w:p w14:paraId="075A7972" w14:textId="77777777" w:rsidR="00971B55" w:rsidRPr="00AC193B" w:rsidRDefault="00971B55">
            <w:pPr>
              <w:pStyle w:val="Normal6"/>
              <w:rPr>
                <w:lang w:val="en-GB"/>
              </w:rPr>
            </w:pPr>
          </w:p>
        </w:tc>
        <w:tc>
          <w:tcPr>
            <w:tcW w:w="4876" w:type="dxa"/>
            <w:hideMark/>
          </w:tcPr>
          <w:p w14:paraId="34F1B3A0" w14:textId="77777777" w:rsidR="00971B55" w:rsidRPr="00AC193B" w:rsidRDefault="00971B55">
            <w:pPr>
              <w:pStyle w:val="Normal6"/>
              <w:rPr>
                <w:szCs w:val="24"/>
                <w:lang w:val="en-GB"/>
              </w:rPr>
            </w:pPr>
            <w:r w:rsidRPr="00AC193B">
              <w:rPr>
                <w:b/>
                <w:i/>
                <w:lang w:val="en-GB"/>
              </w:rPr>
              <w:t>(f) how the actions financed are expected to deliver Union added value.</w:t>
            </w:r>
          </w:p>
        </w:tc>
      </w:tr>
      <w:tr w:rsidR="00971B55" w:rsidRPr="00AC193B" w14:paraId="1F83D05D" w14:textId="05DEE5B5" w:rsidTr="00AC193B">
        <w:trPr>
          <w:jc w:val="center"/>
        </w:trPr>
        <w:tc>
          <w:tcPr>
            <w:tcW w:w="4876" w:type="dxa"/>
          </w:tcPr>
          <w:p w14:paraId="7E414DDD" w14:textId="6FBC0A82" w:rsidR="00971B55" w:rsidRPr="00AC193B" w:rsidRDefault="00971B55">
            <w:pPr>
              <w:pStyle w:val="Normal6"/>
              <w:rPr>
                <w:lang w:val="en-GB"/>
              </w:rPr>
            </w:pPr>
          </w:p>
        </w:tc>
        <w:tc>
          <w:tcPr>
            <w:tcW w:w="4876" w:type="dxa"/>
            <w:hideMark/>
          </w:tcPr>
          <w:p w14:paraId="2A552547" w14:textId="4B01246A" w:rsidR="00971B55" w:rsidRPr="00AC193B" w:rsidRDefault="00971B55">
            <w:pPr>
              <w:pStyle w:val="Normal6"/>
              <w:rPr>
                <w:szCs w:val="24"/>
                <w:lang w:val="en-GB"/>
              </w:rPr>
            </w:pPr>
            <w:r w:rsidRPr="00AC193B">
              <w:rPr>
                <w:b/>
                <w:i/>
                <w:lang w:val="en-GB"/>
              </w:rPr>
              <w:t>Any significant reallocation between actions under Title II and actions under Title III or between the main categories of prevention, preparedness and response shall be specifically justified in the work programme concerned or in its amendment.</w:t>
            </w:r>
          </w:p>
        </w:tc>
      </w:tr>
      <w:tr w:rsidR="00971B55" w:rsidRPr="00AC193B" w14:paraId="1946E2D9" w14:textId="3B56D0AB" w:rsidTr="00AC193B">
        <w:trPr>
          <w:jc w:val="center"/>
        </w:trPr>
        <w:tc>
          <w:tcPr>
            <w:tcW w:w="4876" w:type="dxa"/>
          </w:tcPr>
          <w:p w14:paraId="1EDD42C6" w14:textId="5A7DA679" w:rsidR="00971B55" w:rsidRPr="00AC193B" w:rsidRDefault="00971B55">
            <w:pPr>
              <w:pStyle w:val="Normal6"/>
              <w:rPr>
                <w:lang w:val="en-GB"/>
              </w:rPr>
            </w:pPr>
          </w:p>
        </w:tc>
        <w:tc>
          <w:tcPr>
            <w:tcW w:w="4876" w:type="dxa"/>
            <w:hideMark/>
          </w:tcPr>
          <w:p w14:paraId="2957683E" w14:textId="3C1CE3AA" w:rsidR="00971B55" w:rsidRPr="00AC193B" w:rsidRDefault="00971B55">
            <w:pPr>
              <w:pStyle w:val="Normal6"/>
              <w:rPr>
                <w:szCs w:val="24"/>
                <w:lang w:val="en-GB"/>
              </w:rPr>
            </w:pPr>
            <w:r w:rsidRPr="00AC193B">
              <w:rPr>
                <w:b/>
                <w:i/>
                <w:lang w:val="en-GB"/>
              </w:rPr>
              <w:t>Those work programmes shall also include a minimum indicative financial allocation for programmable prevention and preparedness activities, without prejudice to the flexibility needed to respond to crises and emergencies.</w:t>
            </w:r>
          </w:p>
        </w:tc>
      </w:tr>
    </w:tbl>
    <w:p w14:paraId="4F796DE1"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007942C9"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4703B7AA" w14:textId="77777777" w:rsidR="00971B55" w:rsidRPr="00AC193B" w:rsidRDefault="00971B55" w:rsidP="00971B55">
      <w:pPr>
        <w:pStyle w:val="Normal12Italic"/>
        <w:rPr>
          <w:noProof w:val="0"/>
          <w:lang w:val="en-GB"/>
        </w:rPr>
      </w:pPr>
      <w:r w:rsidRPr="00AC193B">
        <w:rPr>
          <w:noProof w:val="0"/>
          <w:lang w:val="en-GB"/>
        </w:rPr>
        <w:t>The proposal suffers from weak budget visibility, unclear allocation logic and insufficiently operational performance planning. Strengthening Article 12 keeps those control elements in a binding implementation framework (see partially ECA Opinion 06/2026, paragraphs 19-25, 32-37).</w:t>
      </w:r>
    </w:p>
    <w:p w14:paraId="74A9D9C2" w14:textId="77777777" w:rsidR="00971B55" w:rsidRPr="00AC193B" w:rsidRDefault="00971B55" w:rsidP="00971B55">
      <w:r w:rsidRPr="00AC193B">
        <w:rPr>
          <w:rStyle w:val="HideTWBExt"/>
          <w:noProof w:val="0"/>
        </w:rPr>
        <w:t>&lt;/Amend&gt;</w:t>
      </w:r>
    </w:p>
    <w:p w14:paraId="3313ED73"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20</w:t>
      </w:r>
      <w:r w:rsidRPr="00AC193B">
        <w:rPr>
          <w:rStyle w:val="HideTWBExt"/>
          <w:b w:val="0"/>
          <w:noProof w:val="0"/>
          <w:lang w:val="en-GB"/>
        </w:rPr>
        <w:t>&lt;/NumAm&gt;</w:t>
      </w:r>
    </w:p>
    <w:p w14:paraId="1E8925ED"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0E80C413"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12 a (new)</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70EC3D2A" w14:textId="77777777" w:rsidTr="00971B55">
        <w:trPr>
          <w:jc w:val="center"/>
        </w:trPr>
        <w:tc>
          <w:tcPr>
            <w:tcW w:w="9752" w:type="dxa"/>
            <w:gridSpan w:val="2"/>
          </w:tcPr>
          <w:p w14:paraId="7CEED19C" w14:textId="77777777" w:rsidR="00971B55" w:rsidRPr="00AC193B" w:rsidRDefault="00971B55">
            <w:pPr>
              <w:keepNext/>
              <w:rPr>
                <w:lang w:val="fr-BE"/>
              </w:rPr>
            </w:pPr>
          </w:p>
        </w:tc>
      </w:tr>
      <w:tr w:rsidR="00971B55" w:rsidRPr="00AC193B" w14:paraId="77CAC3A0" w14:textId="77777777" w:rsidTr="00971B55">
        <w:trPr>
          <w:jc w:val="center"/>
        </w:trPr>
        <w:tc>
          <w:tcPr>
            <w:tcW w:w="4876" w:type="dxa"/>
            <w:hideMark/>
          </w:tcPr>
          <w:p w14:paraId="31F358E3"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5FA5D434" w14:textId="77777777" w:rsidR="00971B55" w:rsidRPr="00AC193B" w:rsidRDefault="00971B55">
            <w:pPr>
              <w:pStyle w:val="ColumnHeading"/>
              <w:keepNext/>
              <w:rPr>
                <w:lang w:val="en-GB"/>
              </w:rPr>
            </w:pPr>
            <w:r w:rsidRPr="00AC193B">
              <w:rPr>
                <w:lang w:val="en-GB"/>
              </w:rPr>
              <w:t>Amendment</w:t>
            </w:r>
          </w:p>
        </w:tc>
      </w:tr>
      <w:tr w:rsidR="00971B55" w:rsidRPr="00AC193B" w14:paraId="771CF7EA" w14:textId="77777777" w:rsidTr="00971B55">
        <w:trPr>
          <w:jc w:val="center"/>
        </w:trPr>
        <w:tc>
          <w:tcPr>
            <w:tcW w:w="4876" w:type="dxa"/>
          </w:tcPr>
          <w:p w14:paraId="38BFD12E" w14:textId="77777777" w:rsidR="00971B55" w:rsidRPr="00AC193B" w:rsidRDefault="00971B55">
            <w:pPr>
              <w:pStyle w:val="Normal6"/>
              <w:rPr>
                <w:lang w:val="en-GB"/>
              </w:rPr>
            </w:pPr>
          </w:p>
        </w:tc>
        <w:tc>
          <w:tcPr>
            <w:tcW w:w="4876" w:type="dxa"/>
            <w:hideMark/>
          </w:tcPr>
          <w:p w14:paraId="31C89586" w14:textId="6D7DCB98" w:rsidR="00971B55" w:rsidRPr="00AC193B" w:rsidRDefault="00971B55">
            <w:pPr>
              <w:pStyle w:val="Normal6"/>
              <w:jc w:val="center"/>
              <w:rPr>
                <w:szCs w:val="24"/>
                <w:lang w:val="en-GB"/>
              </w:rPr>
            </w:pPr>
            <w:r w:rsidRPr="00AC193B">
              <w:rPr>
                <w:b/>
                <w:i/>
                <w:lang w:val="en-GB"/>
              </w:rPr>
              <w:t>Article</w:t>
            </w:r>
            <w:r w:rsidR="00720BFF" w:rsidRPr="00AC193B">
              <w:rPr>
                <w:b/>
                <w:i/>
                <w:lang w:val="en-GB"/>
              </w:rPr>
              <w:t xml:space="preserve"> </w:t>
            </w:r>
            <w:r w:rsidRPr="00AC193B">
              <w:rPr>
                <w:b/>
                <w:i/>
                <w:lang w:val="en-GB"/>
              </w:rPr>
              <w:t>12a</w:t>
            </w:r>
          </w:p>
        </w:tc>
      </w:tr>
      <w:tr w:rsidR="00971B55" w:rsidRPr="00AC193B" w14:paraId="5599A132" w14:textId="77777777" w:rsidTr="00971B55">
        <w:trPr>
          <w:jc w:val="center"/>
        </w:trPr>
        <w:tc>
          <w:tcPr>
            <w:tcW w:w="4876" w:type="dxa"/>
          </w:tcPr>
          <w:p w14:paraId="2D5FBBBA" w14:textId="77777777" w:rsidR="00971B55" w:rsidRPr="00AC193B" w:rsidRDefault="00971B55">
            <w:pPr>
              <w:pStyle w:val="Normal6"/>
              <w:rPr>
                <w:lang w:val="en-GB"/>
              </w:rPr>
            </w:pPr>
          </w:p>
        </w:tc>
        <w:tc>
          <w:tcPr>
            <w:tcW w:w="4876" w:type="dxa"/>
            <w:hideMark/>
          </w:tcPr>
          <w:p w14:paraId="4CB1A1D1" w14:textId="77777777" w:rsidR="00971B55" w:rsidRPr="00AC193B" w:rsidRDefault="00971B55">
            <w:pPr>
              <w:pStyle w:val="Normal6"/>
              <w:jc w:val="center"/>
              <w:rPr>
                <w:szCs w:val="24"/>
                <w:lang w:val="en-GB"/>
              </w:rPr>
            </w:pPr>
            <w:r w:rsidRPr="00AC193B">
              <w:rPr>
                <w:b/>
                <w:i/>
                <w:lang w:val="en-GB"/>
              </w:rPr>
              <w:t>Protection of the financial interests of the Union and audit, control and investigation rights</w:t>
            </w:r>
          </w:p>
        </w:tc>
      </w:tr>
      <w:tr w:rsidR="00971B55" w:rsidRPr="00AC193B" w14:paraId="0A7702F4" w14:textId="77777777" w:rsidTr="00971B55">
        <w:trPr>
          <w:jc w:val="center"/>
        </w:trPr>
        <w:tc>
          <w:tcPr>
            <w:tcW w:w="4876" w:type="dxa"/>
          </w:tcPr>
          <w:p w14:paraId="01C9E5F1" w14:textId="77777777" w:rsidR="00971B55" w:rsidRPr="00AC193B" w:rsidRDefault="00971B55">
            <w:pPr>
              <w:pStyle w:val="Normal6"/>
              <w:rPr>
                <w:lang w:val="en-GB"/>
              </w:rPr>
            </w:pPr>
          </w:p>
        </w:tc>
        <w:tc>
          <w:tcPr>
            <w:tcW w:w="4876" w:type="dxa"/>
            <w:hideMark/>
          </w:tcPr>
          <w:p w14:paraId="3986FBCF" w14:textId="77777777" w:rsidR="00971B55" w:rsidRPr="00AC193B" w:rsidRDefault="00971B55">
            <w:pPr>
              <w:pStyle w:val="Normal6"/>
              <w:rPr>
                <w:szCs w:val="24"/>
                <w:lang w:val="en-GB"/>
              </w:rPr>
            </w:pPr>
            <w:r w:rsidRPr="00AC193B">
              <w:rPr>
                <w:b/>
                <w:i/>
                <w:lang w:val="en-GB"/>
              </w:rPr>
              <w:t>The Commission shall take appropriate measures to ensure that, when actions financed under this Regulation are implemented, the financial interests of the Union are protected by the application of preventive measures against fraud, corruption, conflicts of interest, double funding and any other illegal activities, by effective controls and, if irregularities are detected, by the recovery of amounts wrongly paid and, where appropriate, by effective, proportionate and dissuasive administrative and financial penalties.</w:t>
            </w:r>
          </w:p>
        </w:tc>
      </w:tr>
      <w:tr w:rsidR="00971B55" w:rsidRPr="00AC193B" w14:paraId="6E08F038" w14:textId="77777777" w:rsidTr="00971B55">
        <w:trPr>
          <w:jc w:val="center"/>
        </w:trPr>
        <w:tc>
          <w:tcPr>
            <w:tcW w:w="4876" w:type="dxa"/>
          </w:tcPr>
          <w:p w14:paraId="12B91173" w14:textId="77777777" w:rsidR="00971B55" w:rsidRPr="00AC193B" w:rsidRDefault="00971B55">
            <w:pPr>
              <w:pStyle w:val="Normal6"/>
              <w:rPr>
                <w:lang w:val="en-GB"/>
              </w:rPr>
            </w:pPr>
          </w:p>
        </w:tc>
        <w:tc>
          <w:tcPr>
            <w:tcW w:w="4876" w:type="dxa"/>
            <w:hideMark/>
          </w:tcPr>
          <w:p w14:paraId="60DF3534" w14:textId="77777777" w:rsidR="00971B55" w:rsidRPr="00AC193B" w:rsidRDefault="00971B55">
            <w:pPr>
              <w:pStyle w:val="Normal6"/>
              <w:rPr>
                <w:szCs w:val="24"/>
                <w:lang w:val="en-GB"/>
              </w:rPr>
            </w:pPr>
            <w:r w:rsidRPr="00AC193B">
              <w:rPr>
                <w:b/>
                <w:i/>
                <w:lang w:val="en-GB"/>
              </w:rPr>
              <w:t xml:space="preserve">OLAF may carry out investigations related to all types of funding under this Regulation, including on-the-spot checks and inspections, with a view to establishing whether there has been fraud, corruption or any other illegal </w:t>
            </w:r>
            <w:r w:rsidRPr="00AC193B">
              <w:rPr>
                <w:b/>
                <w:i/>
                <w:lang w:val="en-GB"/>
              </w:rPr>
              <w:lastRenderedPageBreak/>
              <w:t>activities affecting the financial interests of the Union. The EPPO is competent, in accordance with Regulation (EU) 2017/1939, to investigate and prosecute criminal offences affecting the financial interests of the Union.</w:t>
            </w:r>
          </w:p>
        </w:tc>
      </w:tr>
      <w:tr w:rsidR="00971B55" w:rsidRPr="00AC193B" w14:paraId="5AB66C61" w14:textId="77777777" w:rsidTr="00971B55">
        <w:trPr>
          <w:jc w:val="center"/>
        </w:trPr>
        <w:tc>
          <w:tcPr>
            <w:tcW w:w="4876" w:type="dxa"/>
          </w:tcPr>
          <w:p w14:paraId="67F4767F" w14:textId="77777777" w:rsidR="00971B55" w:rsidRPr="00AC193B" w:rsidRDefault="00971B55">
            <w:pPr>
              <w:pStyle w:val="Normal6"/>
              <w:rPr>
                <w:lang w:val="en-GB"/>
              </w:rPr>
            </w:pPr>
          </w:p>
        </w:tc>
        <w:tc>
          <w:tcPr>
            <w:tcW w:w="4876" w:type="dxa"/>
            <w:hideMark/>
          </w:tcPr>
          <w:p w14:paraId="2872E48B" w14:textId="77777777" w:rsidR="00971B55" w:rsidRPr="00AC193B" w:rsidRDefault="00971B55">
            <w:pPr>
              <w:pStyle w:val="Normal6"/>
              <w:rPr>
                <w:szCs w:val="24"/>
                <w:lang w:val="en-GB"/>
              </w:rPr>
            </w:pPr>
            <w:r w:rsidRPr="00AC193B">
              <w:rPr>
                <w:b/>
                <w:i/>
                <w:lang w:val="en-GB"/>
              </w:rPr>
              <w:t>Any person or entity receiving Union funds under this Regulation, whether in a Member State or a third country and whether under direct or indirect management, shall keep records and supporting documents sufficient to permit a full audit trail, shall fully cooperate in the protection of the Union’s financial interests, shall grant the necessary rights and access to the Commission, the Court of Auditors, OLAF and, where applicable, the EPPO, and shall ensure that any third parties involved in the implementation of Union funds grant equivalent rights and access. Those persons or entities shall also provide the Commission, upon request, with the information and supporting documentation necessary for the exercise by the European Parliament of its prerogatives in matters of budgetary control and discharge.</w:t>
            </w:r>
          </w:p>
        </w:tc>
      </w:tr>
      <w:tr w:rsidR="00971B55" w:rsidRPr="00AC193B" w14:paraId="601B2BDE" w14:textId="77777777" w:rsidTr="00971B55">
        <w:trPr>
          <w:jc w:val="center"/>
        </w:trPr>
        <w:tc>
          <w:tcPr>
            <w:tcW w:w="4876" w:type="dxa"/>
          </w:tcPr>
          <w:p w14:paraId="2368B4CF" w14:textId="77777777" w:rsidR="00971B55" w:rsidRPr="00AC193B" w:rsidRDefault="00971B55">
            <w:pPr>
              <w:pStyle w:val="Normal6"/>
              <w:rPr>
                <w:lang w:val="en-GB"/>
              </w:rPr>
            </w:pPr>
          </w:p>
        </w:tc>
        <w:tc>
          <w:tcPr>
            <w:tcW w:w="4876" w:type="dxa"/>
            <w:hideMark/>
          </w:tcPr>
          <w:p w14:paraId="02ED2E70" w14:textId="77777777" w:rsidR="00971B55" w:rsidRPr="00AC193B" w:rsidRDefault="00971B55">
            <w:pPr>
              <w:pStyle w:val="Normal6"/>
              <w:rPr>
                <w:szCs w:val="24"/>
                <w:lang w:val="en-GB"/>
              </w:rPr>
            </w:pPr>
            <w:r w:rsidRPr="00AC193B">
              <w:rPr>
                <w:b/>
                <w:i/>
                <w:lang w:val="en-GB"/>
              </w:rPr>
              <w:t>Financing agreements, contribution agreements, grant agreements, procurement contracts and any other legal commitments under this Regulation shall expressly reflect the obligations laid down in paragraph 3 and shall ensure that the Commission may transmit or make available to the European Parliament the information, documents and data necessary for the exercise of its prerogatives in matters of budgetary control and discharge, subject to applicable confidentiality, security and data-protection rules.</w:t>
            </w:r>
          </w:p>
        </w:tc>
      </w:tr>
      <w:tr w:rsidR="00971B55" w:rsidRPr="00AC193B" w14:paraId="34EC2DB0" w14:textId="77777777" w:rsidTr="00971B55">
        <w:trPr>
          <w:jc w:val="center"/>
        </w:trPr>
        <w:tc>
          <w:tcPr>
            <w:tcW w:w="4876" w:type="dxa"/>
          </w:tcPr>
          <w:p w14:paraId="0D6ED1CC" w14:textId="77777777" w:rsidR="00971B55" w:rsidRPr="00AC193B" w:rsidRDefault="00971B55">
            <w:pPr>
              <w:pStyle w:val="Normal6"/>
              <w:rPr>
                <w:lang w:val="en-GB"/>
              </w:rPr>
            </w:pPr>
          </w:p>
        </w:tc>
        <w:tc>
          <w:tcPr>
            <w:tcW w:w="4876" w:type="dxa"/>
            <w:hideMark/>
          </w:tcPr>
          <w:p w14:paraId="6F734A09" w14:textId="77777777" w:rsidR="00971B55" w:rsidRPr="00AC193B" w:rsidRDefault="00971B55">
            <w:pPr>
              <w:pStyle w:val="Normal6"/>
              <w:rPr>
                <w:szCs w:val="24"/>
                <w:lang w:val="en-GB"/>
              </w:rPr>
            </w:pPr>
            <w:r w:rsidRPr="00AC193B">
              <w:rPr>
                <w:b/>
                <w:i/>
                <w:lang w:val="en-GB"/>
              </w:rPr>
              <w:t xml:space="preserve">The Commission shall make available to the European Parliament, in particular for the purposes of the discharge procedure under Article 319 TFEU, subject to applicable confidentiality, security and data-protection rules and, </w:t>
            </w:r>
            <w:r w:rsidRPr="00AC193B">
              <w:rPr>
                <w:b/>
                <w:i/>
                <w:lang w:val="en-GB"/>
              </w:rPr>
              <w:lastRenderedPageBreak/>
              <w:t>where necessary, under appropriate arrangements for the handling of sensitive or EU classified information, the information, documents and data necessary for the exercise of Parliament’s prerogatives in matters of budgetary control and discharge.</w:t>
            </w:r>
          </w:p>
        </w:tc>
      </w:tr>
    </w:tbl>
    <w:p w14:paraId="63A17A7F" w14:textId="77777777" w:rsidR="00971B55" w:rsidRPr="00AC193B" w:rsidRDefault="00971B55" w:rsidP="00971B55">
      <w:pPr>
        <w:pStyle w:val="Olang"/>
        <w:rPr>
          <w:noProof w:val="0"/>
          <w:lang w:val="en-GB"/>
        </w:rPr>
      </w:pPr>
      <w:r w:rsidRPr="00AC193B">
        <w:rPr>
          <w:noProof w:val="0"/>
          <w:lang w:val="en-GB"/>
        </w:rPr>
        <w:lastRenderedPageBreak/>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44E557DE"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2D68B18C" w14:textId="77777777" w:rsidR="00971B55" w:rsidRPr="00AC193B" w:rsidRDefault="00971B55" w:rsidP="00971B55">
      <w:pPr>
        <w:pStyle w:val="Normal12Italic"/>
        <w:rPr>
          <w:noProof w:val="0"/>
          <w:lang w:val="en-GB"/>
        </w:rPr>
      </w:pPr>
      <w:r w:rsidRPr="00AC193B">
        <w:rPr>
          <w:noProof w:val="0"/>
          <w:lang w:val="en-GB"/>
        </w:rPr>
        <w:t>An article on protection of the Union’s financial interests, audit rights and equivalent rights for third parties is needed. A binding operative clause is preferable to recital language alone (see ECA Opinion 06/2026, paragraphs 42-44).</w:t>
      </w:r>
    </w:p>
    <w:p w14:paraId="24700FCB" w14:textId="77777777" w:rsidR="00971B55" w:rsidRPr="00AC193B" w:rsidRDefault="00971B55" w:rsidP="00971B55">
      <w:r w:rsidRPr="00AC193B">
        <w:rPr>
          <w:rStyle w:val="HideTWBExt"/>
          <w:noProof w:val="0"/>
        </w:rPr>
        <w:t>&lt;/Amend&gt;</w:t>
      </w:r>
    </w:p>
    <w:p w14:paraId="7A1AA09B"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21</w:t>
      </w:r>
      <w:r w:rsidRPr="00AC193B">
        <w:rPr>
          <w:rStyle w:val="HideTWBExt"/>
          <w:b w:val="0"/>
          <w:noProof w:val="0"/>
          <w:lang w:val="en-GB"/>
        </w:rPr>
        <w:t>&lt;/NumAm&gt;</w:t>
      </w:r>
    </w:p>
    <w:p w14:paraId="6A904D8C"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3CFBDBC9"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12 b (new)</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11A8F8DD" w14:textId="77777777" w:rsidTr="00971B55">
        <w:trPr>
          <w:jc w:val="center"/>
        </w:trPr>
        <w:tc>
          <w:tcPr>
            <w:tcW w:w="9752" w:type="dxa"/>
            <w:gridSpan w:val="2"/>
          </w:tcPr>
          <w:p w14:paraId="252B8563" w14:textId="77777777" w:rsidR="00971B55" w:rsidRPr="00AC193B" w:rsidRDefault="00971B55">
            <w:pPr>
              <w:keepNext/>
              <w:rPr>
                <w:lang w:val="fr-BE"/>
              </w:rPr>
            </w:pPr>
          </w:p>
        </w:tc>
      </w:tr>
      <w:tr w:rsidR="00971B55" w:rsidRPr="00AC193B" w14:paraId="2B4BFA22" w14:textId="77777777" w:rsidTr="00971B55">
        <w:trPr>
          <w:jc w:val="center"/>
        </w:trPr>
        <w:tc>
          <w:tcPr>
            <w:tcW w:w="4876" w:type="dxa"/>
            <w:hideMark/>
          </w:tcPr>
          <w:p w14:paraId="1A5FFE38"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6FA86C34" w14:textId="77777777" w:rsidR="00971B55" w:rsidRPr="00AC193B" w:rsidRDefault="00971B55">
            <w:pPr>
              <w:pStyle w:val="ColumnHeading"/>
              <w:keepNext/>
              <w:rPr>
                <w:lang w:val="en-GB"/>
              </w:rPr>
            </w:pPr>
            <w:r w:rsidRPr="00AC193B">
              <w:rPr>
                <w:lang w:val="en-GB"/>
              </w:rPr>
              <w:t>Amendment</w:t>
            </w:r>
          </w:p>
        </w:tc>
      </w:tr>
      <w:tr w:rsidR="00971B55" w:rsidRPr="00AC193B" w14:paraId="2EF6BFC6" w14:textId="77777777" w:rsidTr="00971B55">
        <w:trPr>
          <w:jc w:val="center"/>
        </w:trPr>
        <w:tc>
          <w:tcPr>
            <w:tcW w:w="4876" w:type="dxa"/>
          </w:tcPr>
          <w:p w14:paraId="1CC7ABEB" w14:textId="77777777" w:rsidR="00971B55" w:rsidRPr="00AC193B" w:rsidRDefault="00971B55">
            <w:pPr>
              <w:pStyle w:val="Normal6"/>
              <w:rPr>
                <w:lang w:val="en-GB"/>
              </w:rPr>
            </w:pPr>
          </w:p>
        </w:tc>
        <w:tc>
          <w:tcPr>
            <w:tcW w:w="4876" w:type="dxa"/>
            <w:hideMark/>
          </w:tcPr>
          <w:p w14:paraId="331B0760" w14:textId="2F81C4AA" w:rsidR="00971B55" w:rsidRPr="00AC193B" w:rsidRDefault="00971B55">
            <w:pPr>
              <w:pStyle w:val="Normal6"/>
              <w:jc w:val="center"/>
              <w:rPr>
                <w:szCs w:val="24"/>
                <w:lang w:val="en-GB"/>
              </w:rPr>
            </w:pPr>
            <w:r w:rsidRPr="00AC193B">
              <w:rPr>
                <w:b/>
                <w:i/>
                <w:lang w:val="en-GB"/>
              </w:rPr>
              <w:t>Article</w:t>
            </w:r>
            <w:r w:rsidR="00720BFF" w:rsidRPr="00AC193B">
              <w:rPr>
                <w:b/>
                <w:i/>
                <w:lang w:val="en-GB"/>
              </w:rPr>
              <w:t xml:space="preserve"> </w:t>
            </w:r>
            <w:r w:rsidRPr="00AC193B">
              <w:rPr>
                <w:b/>
                <w:i/>
                <w:lang w:val="en-GB"/>
              </w:rPr>
              <w:t>12b</w:t>
            </w:r>
          </w:p>
        </w:tc>
      </w:tr>
      <w:tr w:rsidR="00971B55" w:rsidRPr="00AC193B" w14:paraId="5F41E4AE" w14:textId="77777777" w:rsidTr="00971B55">
        <w:trPr>
          <w:jc w:val="center"/>
        </w:trPr>
        <w:tc>
          <w:tcPr>
            <w:tcW w:w="4876" w:type="dxa"/>
          </w:tcPr>
          <w:p w14:paraId="4B27D6DC" w14:textId="77777777" w:rsidR="00971B55" w:rsidRPr="00AC193B" w:rsidRDefault="00971B55">
            <w:pPr>
              <w:pStyle w:val="Normal6"/>
              <w:rPr>
                <w:lang w:val="en-GB"/>
              </w:rPr>
            </w:pPr>
          </w:p>
        </w:tc>
        <w:tc>
          <w:tcPr>
            <w:tcW w:w="4876" w:type="dxa"/>
            <w:hideMark/>
          </w:tcPr>
          <w:p w14:paraId="526A9E25" w14:textId="77777777" w:rsidR="00971B55" w:rsidRPr="00AC193B" w:rsidRDefault="00971B55">
            <w:pPr>
              <w:pStyle w:val="Normal6"/>
              <w:jc w:val="center"/>
              <w:rPr>
                <w:szCs w:val="24"/>
                <w:lang w:val="en-GB"/>
              </w:rPr>
            </w:pPr>
            <w:r w:rsidRPr="00AC193B">
              <w:rPr>
                <w:b/>
                <w:i/>
                <w:lang w:val="en-GB"/>
              </w:rPr>
              <w:t>Access to information for control, audit and investigation</w:t>
            </w:r>
          </w:p>
        </w:tc>
      </w:tr>
      <w:tr w:rsidR="00971B55" w:rsidRPr="00AC193B" w14:paraId="63ACA8BE" w14:textId="77777777" w:rsidTr="00971B55">
        <w:trPr>
          <w:jc w:val="center"/>
        </w:trPr>
        <w:tc>
          <w:tcPr>
            <w:tcW w:w="4876" w:type="dxa"/>
          </w:tcPr>
          <w:p w14:paraId="7DEECEFC" w14:textId="77777777" w:rsidR="00971B55" w:rsidRPr="00AC193B" w:rsidRDefault="00971B55">
            <w:pPr>
              <w:pStyle w:val="Normal6"/>
              <w:rPr>
                <w:lang w:val="en-GB"/>
              </w:rPr>
            </w:pPr>
          </w:p>
        </w:tc>
        <w:tc>
          <w:tcPr>
            <w:tcW w:w="4876" w:type="dxa"/>
            <w:hideMark/>
          </w:tcPr>
          <w:p w14:paraId="4D878957" w14:textId="77777777" w:rsidR="00971B55" w:rsidRPr="00AC193B" w:rsidRDefault="00971B55">
            <w:pPr>
              <w:pStyle w:val="Normal6"/>
              <w:rPr>
                <w:szCs w:val="24"/>
                <w:lang w:val="en-GB"/>
              </w:rPr>
            </w:pPr>
            <w:r w:rsidRPr="00AC193B">
              <w:rPr>
                <w:b/>
                <w:i/>
                <w:lang w:val="en-GB"/>
              </w:rPr>
              <w:t>The Commission shall ensure that the European Parliament, in particular for the purposes of the discharge procedure under Article 319 TFEU, and Union institutions, bodies, offices and agencies involved in the implementation, audit, control, scrutiny or investigation of the Union budget have access, in accordance with applicable security rules, to the information, documents and data, including EU classified information, necessary for award procedures, implementation, reporting and payments and for checks, reviews, audits, scrutiny and investigations under this Regulation.</w:t>
            </w:r>
          </w:p>
        </w:tc>
      </w:tr>
      <w:tr w:rsidR="00971B55" w:rsidRPr="00AC193B" w14:paraId="674CD6B6" w14:textId="77777777" w:rsidTr="00971B55">
        <w:trPr>
          <w:jc w:val="center"/>
        </w:trPr>
        <w:tc>
          <w:tcPr>
            <w:tcW w:w="4876" w:type="dxa"/>
          </w:tcPr>
          <w:p w14:paraId="71D26E91" w14:textId="77777777" w:rsidR="00971B55" w:rsidRPr="00AC193B" w:rsidRDefault="00971B55">
            <w:pPr>
              <w:pStyle w:val="Normal6"/>
              <w:rPr>
                <w:lang w:val="en-GB"/>
              </w:rPr>
            </w:pPr>
          </w:p>
        </w:tc>
        <w:tc>
          <w:tcPr>
            <w:tcW w:w="4876" w:type="dxa"/>
            <w:hideMark/>
          </w:tcPr>
          <w:p w14:paraId="30E89FF2" w14:textId="77777777" w:rsidR="00971B55" w:rsidRPr="00AC193B" w:rsidRDefault="00971B55">
            <w:pPr>
              <w:pStyle w:val="Normal6"/>
              <w:rPr>
                <w:szCs w:val="24"/>
                <w:lang w:val="en-GB"/>
              </w:rPr>
            </w:pPr>
            <w:r w:rsidRPr="00AC193B">
              <w:rPr>
                <w:b/>
                <w:i/>
                <w:lang w:val="en-GB"/>
              </w:rPr>
              <w:t xml:space="preserve">The Commission shall ensure that practical arrangements for access to EU classified information for audit, scrutiny and investigative purposes, including for the discharge procedure under Article 319 </w:t>
            </w:r>
            <w:r w:rsidRPr="00AC193B">
              <w:rPr>
                <w:b/>
                <w:i/>
                <w:lang w:val="en-GB"/>
              </w:rPr>
              <w:lastRenderedPageBreak/>
              <w:t>TFEU, are established and implemented in a timely manner, including secure access modalities and appropriate handling procedures, so as not to limit effective scrutiny, audit or investigation.</w:t>
            </w:r>
          </w:p>
        </w:tc>
      </w:tr>
    </w:tbl>
    <w:p w14:paraId="09D5EF1E" w14:textId="77777777" w:rsidR="00971B55" w:rsidRPr="00AC193B" w:rsidRDefault="00971B55" w:rsidP="00971B55">
      <w:pPr>
        <w:pStyle w:val="Olang"/>
        <w:rPr>
          <w:noProof w:val="0"/>
          <w:lang w:val="en-GB"/>
        </w:rPr>
      </w:pPr>
      <w:r w:rsidRPr="00AC193B">
        <w:rPr>
          <w:noProof w:val="0"/>
          <w:lang w:val="en-GB"/>
        </w:rPr>
        <w:lastRenderedPageBreak/>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6F43140F"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7B656C32" w14:textId="77777777" w:rsidR="00971B55" w:rsidRPr="00AC193B" w:rsidRDefault="00971B55" w:rsidP="00971B55">
      <w:pPr>
        <w:pStyle w:val="Normal12Italic"/>
        <w:rPr>
          <w:noProof w:val="0"/>
          <w:lang w:val="en-GB"/>
        </w:rPr>
      </w:pPr>
      <w:r w:rsidRPr="00AC193B">
        <w:rPr>
          <w:noProof w:val="0"/>
          <w:lang w:val="en-GB"/>
        </w:rPr>
        <w:t>An operative clause on access to classified information for audit and investigation is needed, as the proposal covers security-sensitive capacities, stockpiles and operational data.</w:t>
      </w:r>
    </w:p>
    <w:p w14:paraId="7CF4B7F7" w14:textId="77777777" w:rsidR="00971B55" w:rsidRPr="00AC193B" w:rsidRDefault="00971B55" w:rsidP="00971B55">
      <w:r w:rsidRPr="00AC193B">
        <w:rPr>
          <w:rStyle w:val="HideTWBExt"/>
          <w:noProof w:val="0"/>
        </w:rPr>
        <w:t>&lt;/Amend&gt;</w:t>
      </w:r>
    </w:p>
    <w:p w14:paraId="53427E08"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22</w:t>
      </w:r>
      <w:r w:rsidRPr="00AC193B">
        <w:rPr>
          <w:rStyle w:val="HideTWBExt"/>
          <w:b w:val="0"/>
          <w:noProof w:val="0"/>
          <w:lang w:val="en-GB"/>
        </w:rPr>
        <w:t>&lt;/NumAm&gt;</w:t>
      </w:r>
    </w:p>
    <w:p w14:paraId="38E9EA20"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00C792B7"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12 c (new)</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4BD25098" w14:textId="77777777" w:rsidTr="00971B55">
        <w:trPr>
          <w:jc w:val="center"/>
        </w:trPr>
        <w:tc>
          <w:tcPr>
            <w:tcW w:w="9752" w:type="dxa"/>
            <w:gridSpan w:val="2"/>
          </w:tcPr>
          <w:p w14:paraId="035415BB" w14:textId="77777777" w:rsidR="00971B55" w:rsidRPr="00AC193B" w:rsidRDefault="00971B55">
            <w:pPr>
              <w:keepNext/>
              <w:rPr>
                <w:lang w:val="fr-BE"/>
              </w:rPr>
            </w:pPr>
          </w:p>
        </w:tc>
      </w:tr>
      <w:tr w:rsidR="00971B55" w:rsidRPr="00AC193B" w14:paraId="043072F3" w14:textId="77777777" w:rsidTr="00971B55">
        <w:trPr>
          <w:jc w:val="center"/>
        </w:trPr>
        <w:tc>
          <w:tcPr>
            <w:tcW w:w="4876" w:type="dxa"/>
            <w:hideMark/>
          </w:tcPr>
          <w:p w14:paraId="5E6ABC41"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3FC503D2" w14:textId="77777777" w:rsidR="00971B55" w:rsidRPr="00AC193B" w:rsidRDefault="00971B55">
            <w:pPr>
              <w:pStyle w:val="ColumnHeading"/>
              <w:keepNext/>
              <w:rPr>
                <w:lang w:val="en-GB"/>
              </w:rPr>
            </w:pPr>
            <w:r w:rsidRPr="00AC193B">
              <w:rPr>
                <w:lang w:val="en-GB"/>
              </w:rPr>
              <w:t>Amendment</w:t>
            </w:r>
          </w:p>
        </w:tc>
      </w:tr>
      <w:tr w:rsidR="00971B55" w:rsidRPr="00AC193B" w14:paraId="1F811BCF" w14:textId="77777777" w:rsidTr="00971B55">
        <w:trPr>
          <w:jc w:val="center"/>
        </w:trPr>
        <w:tc>
          <w:tcPr>
            <w:tcW w:w="4876" w:type="dxa"/>
          </w:tcPr>
          <w:p w14:paraId="51B677B8" w14:textId="77777777" w:rsidR="00971B55" w:rsidRPr="00AC193B" w:rsidRDefault="00971B55">
            <w:pPr>
              <w:pStyle w:val="Normal6"/>
              <w:rPr>
                <w:lang w:val="en-GB"/>
              </w:rPr>
            </w:pPr>
          </w:p>
        </w:tc>
        <w:tc>
          <w:tcPr>
            <w:tcW w:w="4876" w:type="dxa"/>
            <w:hideMark/>
          </w:tcPr>
          <w:p w14:paraId="601BA476" w14:textId="694A60F8" w:rsidR="00971B55" w:rsidRPr="00AC193B" w:rsidRDefault="00971B55">
            <w:pPr>
              <w:pStyle w:val="Normal6"/>
              <w:jc w:val="center"/>
              <w:rPr>
                <w:szCs w:val="24"/>
                <w:lang w:val="en-GB"/>
              </w:rPr>
            </w:pPr>
            <w:r w:rsidRPr="00AC193B">
              <w:rPr>
                <w:b/>
                <w:i/>
                <w:lang w:val="en-GB"/>
              </w:rPr>
              <w:t>Article 12</w:t>
            </w:r>
            <w:r w:rsidR="00720BFF" w:rsidRPr="00AC193B">
              <w:rPr>
                <w:b/>
                <w:i/>
                <w:lang w:val="en-GB"/>
              </w:rPr>
              <w:t xml:space="preserve"> </w:t>
            </w:r>
            <w:r w:rsidRPr="00AC193B">
              <w:rPr>
                <w:b/>
                <w:i/>
                <w:lang w:val="en-GB"/>
              </w:rPr>
              <w:t>c</w:t>
            </w:r>
          </w:p>
        </w:tc>
      </w:tr>
      <w:tr w:rsidR="00971B55" w:rsidRPr="00AC193B" w14:paraId="4FBB70B4" w14:textId="77777777" w:rsidTr="00971B55">
        <w:trPr>
          <w:jc w:val="center"/>
        </w:trPr>
        <w:tc>
          <w:tcPr>
            <w:tcW w:w="4876" w:type="dxa"/>
          </w:tcPr>
          <w:p w14:paraId="37149EFB" w14:textId="77777777" w:rsidR="00971B55" w:rsidRPr="00AC193B" w:rsidRDefault="00971B55">
            <w:pPr>
              <w:pStyle w:val="Normal6"/>
              <w:rPr>
                <w:lang w:val="en-GB"/>
              </w:rPr>
            </w:pPr>
          </w:p>
        </w:tc>
        <w:tc>
          <w:tcPr>
            <w:tcW w:w="4876" w:type="dxa"/>
            <w:hideMark/>
          </w:tcPr>
          <w:p w14:paraId="2D23C14D" w14:textId="77777777" w:rsidR="00971B55" w:rsidRPr="00AC193B" w:rsidRDefault="00971B55">
            <w:pPr>
              <w:pStyle w:val="Normal6"/>
              <w:jc w:val="center"/>
              <w:rPr>
                <w:szCs w:val="24"/>
                <w:lang w:val="en-GB"/>
              </w:rPr>
            </w:pPr>
            <w:r w:rsidRPr="00AC193B">
              <w:rPr>
                <w:b/>
                <w:i/>
                <w:lang w:val="en-GB"/>
              </w:rPr>
              <w:t>Annual reporting to the European Parliament and the Council</w:t>
            </w:r>
          </w:p>
        </w:tc>
      </w:tr>
      <w:tr w:rsidR="00971B55" w:rsidRPr="00AC193B" w14:paraId="07D1E412" w14:textId="77777777" w:rsidTr="00971B55">
        <w:trPr>
          <w:jc w:val="center"/>
        </w:trPr>
        <w:tc>
          <w:tcPr>
            <w:tcW w:w="4876" w:type="dxa"/>
          </w:tcPr>
          <w:p w14:paraId="64DF790A" w14:textId="77777777" w:rsidR="00971B55" w:rsidRPr="00AC193B" w:rsidRDefault="00971B55">
            <w:pPr>
              <w:pStyle w:val="Normal6"/>
              <w:rPr>
                <w:lang w:val="en-GB"/>
              </w:rPr>
            </w:pPr>
          </w:p>
        </w:tc>
        <w:tc>
          <w:tcPr>
            <w:tcW w:w="4876" w:type="dxa"/>
            <w:hideMark/>
          </w:tcPr>
          <w:p w14:paraId="6C3351B1" w14:textId="77777777" w:rsidR="00971B55" w:rsidRPr="00AC193B" w:rsidRDefault="00971B55">
            <w:pPr>
              <w:pStyle w:val="Normal6"/>
              <w:rPr>
                <w:szCs w:val="24"/>
                <w:lang w:val="en-GB"/>
              </w:rPr>
            </w:pPr>
            <w:r w:rsidRPr="00AC193B">
              <w:rPr>
                <w:b/>
                <w:i/>
                <w:lang w:val="en-GB"/>
              </w:rPr>
              <w:t>Without prejudice to Regulation (EU) [Performance Regulation] and Regulation (EU, Euratom) 2024/2509, the Commission shall transmit to the European Parliament and the Council, by 30 June each year, an annual report on the implementation of this Regulation for the preceding financial year, enabling the exercise of budgetary control and discharge responsibilities.</w:t>
            </w:r>
          </w:p>
        </w:tc>
      </w:tr>
      <w:tr w:rsidR="00971B55" w:rsidRPr="00AC193B" w14:paraId="09B4A53E" w14:textId="77777777" w:rsidTr="00971B55">
        <w:trPr>
          <w:jc w:val="center"/>
        </w:trPr>
        <w:tc>
          <w:tcPr>
            <w:tcW w:w="4876" w:type="dxa"/>
          </w:tcPr>
          <w:p w14:paraId="1A274841" w14:textId="77777777" w:rsidR="00971B55" w:rsidRPr="00AC193B" w:rsidRDefault="00971B55">
            <w:pPr>
              <w:pStyle w:val="Normal6"/>
              <w:rPr>
                <w:lang w:val="en-GB"/>
              </w:rPr>
            </w:pPr>
          </w:p>
        </w:tc>
        <w:tc>
          <w:tcPr>
            <w:tcW w:w="4876" w:type="dxa"/>
            <w:hideMark/>
          </w:tcPr>
          <w:p w14:paraId="700BA48D" w14:textId="77777777" w:rsidR="00971B55" w:rsidRPr="00AC193B" w:rsidRDefault="00971B55">
            <w:pPr>
              <w:pStyle w:val="Normal6"/>
              <w:rPr>
                <w:szCs w:val="24"/>
                <w:lang w:val="en-GB"/>
              </w:rPr>
            </w:pPr>
            <w:r w:rsidRPr="00AC193B">
              <w:rPr>
                <w:b/>
                <w:i/>
                <w:lang w:val="en-GB"/>
              </w:rPr>
              <w:t>The annual report shall include, at least:</w:t>
            </w:r>
          </w:p>
        </w:tc>
      </w:tr>
      <w:tr w:rsidR="00971B55" w:rsidRPr="00AC193B" w14:paraId="7F2BACF8" w14:textId="77777777" w:rsidTr="00971B55">
        <w:trPr>
          <w:jc w:val="center"/>
        </w:trPr>
        <w:tc>
          <w:tcPr>
            <w:tcW w:w="4876" w:type="dxa"/>
          </w:tcPr>
          <w:p w14:paraId="72340447" w14:textId="77777777" w:rsidR="00971B55" w:rsidRPr="00AC193B" w:rsidRDefault="00971B55">
            <w:pPr>
              <w:pStyle w:val="Normal6"/>
              <w:rPr>
                <w:lang w:val="en-GB"/>
              </w:rPr>
            </w:pPr>
          </w:p>
        </w:tc>
        <w:tc>
          <w:tcPr>
            <w:tcW w:w="4876" w:type="dxa"/>
            <w:hideMark/>
          </w:tcPr>
          <w:p w14:paraId="5094FFF1" w14:textId="77777777" w:rsidR="00971B55" w:rsidRPr="00AC193B" w:rsidRDefault="00971B55">
            <w:pPr>
              <w:pStyle w:val="Normal6"/>
              <w:rPr>
                <w:szCs w:val="24"/>
                <w:lang w:val="en-GB"/>
              </w:rPr>
            </w:pPr>
            <w:r w:rsidRPr="00AC193B">
              <w:rPr>
                <w:b/>
                <w:i/>
                <w:lang w:val="en-GB"/>
              </w:rPr>
              <w:t>(a) the financial implementation by specific objective, by actions under Title II and Title III, by management mode and by form of Union support, including the use of appropriations carried over pursuant to Article 6(5);</w:t>
            </w:r>
          </w:p>
        </w:tc>
      </w:tr>
      <w:tr w:rsidR="00971B55" w:rsidRPr="00AC193B" w14:paraId="0504D196" w14:textId="77777777" w:rsidTr="00971B55">
        <w:trPr>
          <w:jc w:val="center"/>
        </w:trPr>
        <w:tc>
          <w:tcPr>
            <w:tcW w:w="4876" w:type="dxa"/>
          </w:tcPr>
          <w:p w14:paraId="49979FED" w14:textId="77777777" w:rsidR="00971B55" w:rsidRPr="00AC193B" w:rsidRDefault="00971B55">
            <w:pPr>
              <w:pStyle w:val="Normal6"/>
              <w:rPr>
                <w:lang w:val="en-GB"/>
              </w:rPr>
            </w:pPr>
          </w:p>
        </w:tc>
        <w:tc>
          <w:tcPr>
            <w:tcW w:w="4876" w:type="dxa"/>
            <w:hideMark/>
          </w:tcPr>
          <w:p w14:paraId="58DF2E6C" w14:textId="77777777" w:rsidR="00971B55" w:rsidRPr="00AC193B" w:rsidRDefault="00971B55">
            <w:pPr>
              <w:pStyle w:val="Normal6"/>
              <w:rPr>
                <w:szCs w:val="24"/>
                <w:lang w:val="en-GB"/>
              </w:rPr>
            </w:pPr>
            <w:r w:rsidRPr="00AC193B">
              <w:rPr>
                <w:b/>
                <w:i/>
                <w:lang w:val="en-GB"/>
              </w:rPr>
              <w:t>(b) information on the geographical distribution of support among Member States, associated countries and, where applicable, third countries, including the main type of support provided;</w:t>
            </w:r>
          </w:p>
        </w:tc>
      </w:tr>
      <w:tr w:rsidR="00971B55" w:rsidRPr="00AC193B" w14:paraId="33D6310E" w14:textId="77777777" w:rsidTr="00971B55">
        <w:trPr>
          <w:jc w:val="center"/>
        </w:trPr>
        <w:tc>
          <w:tcPr>
            <w:tcW w:w="4876" w:type="dxa"/>
          </w:tcPr>
          <w:p w14:paraId="24E90DA2" w14:textId="77777777" w:rsidR="00971B55" w:rsidRPr="00AC193B" w:rsidRDefault="00971B55">
            <w:pPr>
              <w:pStyle w:val="Normal6"/>
              <w:rPr>
                <w:lang w:val="en-GB"/>
              </w:rPr>
            </w:pPr>
          </w:p>
        </w:tc>
        <w:tc>
          <w:tcPr>
            <w:tcW w:w="4876" w:type="dxa"/>
            <w:hideMark/>
          </w:tcPr>
          <w:p w14:paraId="1BBCC4CA" w14:textId="77777777" w:rsidR="00971B55" w:rsidRPr="00AC193B" w:rsidRDefault="00971B55">
            <w:pPr>
              <w:pStyle w:val="Normal6"/>
              <w:rPr>
                <w:szCs w:val="24"/>
                <w:lang w:val="en-GB"/>
              </w:rPr>
            </w:pPr>
            <w:r w:rsidRPr="00AC193B">
              <w:rPr>
                <w:b/>
                <w:i/>
                <w:lang w:val="en-GB"/>
              </w:rPr>
              <w:t>(c) the use of additional resources referred to in Article 7 and any amounts transferred back to the source programmes;</w:t>
            </w:r>
          </w:p>
        </w:tc>
      </w:tr>
      <w:tr w:rsidR="00971B55" w:rsidRPr="00AC193B" w14:paraId="2E6D8741" w14:textId="77777777" w:rsidTr="00971B55">
        <w:trPr>
          <w:jc w:val="center"/>
        </w:trPr>
        <w:tc>
          <w:tcPr>
            <w:tcW w:w="4876" w:type="dxa"/>
          </w:tcPr>
          <w:p w14:paraId="3B24BE5A" w14:textId="77777777" w:rsidR="00971B55" w:rsidRPr="00AC193B" w:rsidRDefault="00971B55">
            <w:pPr>
              <w:pStyle w:val="Normal6"/>
              <w:rPr>
                <w:lang w:val="en-GB"/>
              </w:rPr>
            </w:pPr>
          </w:p>
        </w:tc>
        <w:tc>
          <w:tcPr>
            <w:tcW w:w="4876" w:type="dxa"/>
            <w:hideMark/>
          </w:tcPr>
          <w:p w14:paraId="0BA75B7D" w14:textId="77777777" w:rsidR="00971B55" w:rsidRPr="00AC193B" w:rsidRDefault="00971B55">
            <w:pPr>
              <w:pStyle w:val="Normal6"/>
              <w:rPr>
                <w:szCs w:val="24"/>
                <w:lang w:val="en-GB"/>
              </w:rPr>
            </w:pPr>
            <w:r w:rsidRPr="00AC193B">
              <w:rPr>
                <w:b/>
                <w:i/>
                <w:lang w:val="en-GB"/>
              </w:rPr>
              <w:t>(d) the use of financing not linked to costs, simplified cost options and actual cost reimbursement, including the number and volume of actions concerned;</w:t>
            </w:r>
          </w:p>
        </w:tc>
      </w:tr>
      <w:tr w:rsidR="00971B55" w:rsidRPr="00AC193B" w14:paraId="4B063261" w14:textId="77777777" w:rsidTr="00971B55">
        <w:trPr>
          <w:jc w:val="center"/>
        </w:trPr>
        <w:tc>
          <w:tcPr>
            <w:tcW w:w="4876" w:type="dxa"/>
          </w:tcPr>
          <w:p w14:paraId="3AEA8EF9" w14:textId="77777777" w:rsidR="00971B55" w:rsidRPr="00AC193B" w:rsidRDefault="00971B55">
            <w:pPr>
              <w:pStyle w:val="Normal6"/>
              <w:rPr>
                <w:lang w:val="en-GB"/>
              </w:rPr>
            </w:pPr>
          </w:p>
        </w:tc>
        <w:tc>
          <w:tcPr>
            <w:tcW w:w="4876" w:type="dxa"/>
            <w:hideMark/>
          </w:tcPr>
          <w:p w14:paraId="537BAF70" w14:textId="77777777" w:rsidR="00971B55" w:rsidRPr="00AC193B" w:rsidRDefault="00971B55">
            <w:pPr>
              <w:pStyle w:val="Normal6"/>
              <w:rPr>
                <w:szCs w:val="24"/>
                <w:lang w:val="en-GB"/>
              </w:rPr>
            </w:pPr>
            <w:r w:rsidRPr="00AC193B">
              <w:rPr>
                <w:b/>
                <w:i/>
                <w:lang w:val="en-GB"/>
              </w:rPr>
              <w:t>(e) the use of direct grants without a call for proposals pursuant to Article 10(3), including the legal basis, justification, number of cases and corresponding amounts;</w:t>
            </w:r>
          </w:p>
        </w:tc>
      </w:tr>
      <w:tr w:rsidR="00971B55" w:rsidRPr="00AC193B" w14:paraId="0EDD96B9" w14:textId="77777777" w:rsidTr="00971B55">
        <w:trPr>
          <w:jc w:val="center"/>
        </w:trPr>
        <w:tc>
          <w:tcPr>
            <w:tcW w:w="4876" w:type="dxa"/>
          </w:tcPr>
          <w:p w14:paraId="47C79325" w14:textId="77777777" w:rsidR="00971B55" w:rsidRPr="00AC193B" w:rsidRDefault="00971B55">
            <w:pPr>
              <w:pStyle w:val="Normal6"/>
              <w:rPr>
                <w:lang w:val="en-GB"/>
              </w:rPr>
            </w:pPr>
          </w:p>
        </w:tc>
        <w:tc>
          <w:tcPr>
            <w:tcW w:w="4876" w:type="dxa"/>
            <w:hideMark/>
          </w:tcPr>
          <w:p w14:paraId="4E64DF76" w14:textId="77777777" w:rsidR="00971B55" w:rsidRPr="00AC193B" w:rsidRDefault="00971B55">
            <w:pPr>
              <w:pStyle w:val="Normal6"/>
              <w:rPr>
                <w:szCs w:val="24"/>
                <w:lang w:val="en-GB"/>
              </w:rPr>
            </w:pPr>
            <w:r w:rsidRPr="00AC193B">
              <w:rPr>
                <w:b/>
                <w:i/>
                <w:lang w:val="en-GB"/>
              </w:rPr>
              <w:t>(f) the measures taken to ensure complementarity and prevent overlap, double funding and overcompensation, and the main findings of related controls;</w:t>
            </w:r>
          </w:p>
        </w:tc>
      </w:tr>
      <w:tr w:rsidR="00971B55" w:rsidRPr="00AC193B" w14:paraId="3CA76BF1" w14:textId="77777777" w:rsidTr="00971B55">
        <w:trPr>
          <w:jc w:val="center"/>
        </w:trPr>
        <w:tc>
          <w:tcPr>
            <w:tcW w:w="4876" w:type="dxa"/>
          </w:tcPr>
          <w:p w14:paraId="65EBFD6A" w14:textId="77777777" w:rsidR="00971B55" w:rsidRPr="00AC193B" w:rsidRDefault="00971B55">
            <w:pPr>
              <w:pStyle w:val="Normal6"/>
              <w:rPr>
                <w:lang w:val="en-GB"/>
              </w:rPr>
            </w:pPr>
          </w:p>
        </w:tc>
        <w:tc>
          <w:tcPr>
            <w:tcW w:w="4876" w:type="dxa"/>
            <w:hideMark/>
          </w:tcPr>
          <w:p w14:paraId="2965ACEB" w14:textId="77777777" w:rsidR="00971B55" w:rsidRPr="00AC193B" w:rsidRDefault="00971B55">
            <w:pPr>
              <w:pStyle w:val="Normal6"/>
              <w:rPr>
                <w:szCs w:val="24"/>
                <w:lang w:val="en-GB"/>
              </w:rPr>
            </w:pPr>
            <w:r w:rsidRPr="00AC193B">
              <w:rPr>
                <w:b/>
                <w:i/>
                <w:lang w:val="en-GB"/>
              </w:rPr>
              <w:t>(g) the use of derogations and exceptions from Regulation (EU, Euratom) 2024/2509 and other applicable budgetary rules, including direct contract award procedures, negotiated procedures without prior publication and other exceptional measures deviating from the standard rules applicable to procurement or grants, together with their legal basis, justification, number of cases and corresponding amounts;</w:t>
            </w:r>
          </w:p>
        </w:tc>
      </w:tr>
      <w:tr w:rsidR="00971B55" w:rsidRPr="00AC193B" w14:paraId="1EEC13B4" w14:textId="77777777" w:rsidTr="00971B55">
        <w:trPr>
          <w:jc w:val="center"/>
        </w:trPr>
        <w:tc>
          <w:tcPr>
            <w:tcW w:w="4876" w:type="dxa"/>
          </w:tcPr>
          <w:p w14:paraId="7DE4DBB5" w14:textId="77777777" w:rsidR="00971B55" w:rsidRPr="00AC193B" w:rsidRDefault="00971B55">
            <w:pPr>
              <w:pStyle w:val="Normal6"/>
              <w:rPr>
                <w:lang w:val="en-GB"/>
              </w:rPr>
            </w:pPr>
          </w:p>
        </w:tc>
        <w:tc>
          <w:tcPr>
            <w:tcW w:w="4876" w:type="dxa"/>
            <w:hideMark/>
          </w:tcPr>
          <w:p w14:paraId="4FCDA2D1" w14:textId="77777777" w:rsidR="00971B55" w:rsidRPr="00AC193B" w:rsidRDefault="00971B55">
            <w:pPr>
              <w:pStyle w:val="Normal6"/>
              <w:rPr>
                <w:szCs w:val="24"/>
                <w:lang w:val="en-GB"/>
              </w:rPr>
            </w:pPr>
            <w:r w:rsidRPr="00AC193B">
              <w:rPr>
                <w:b/>
                <w:i/>
                <w:lang w:val="en-GB"/>
              </w:rPr>
              <w:t>(h) the use of Union support covering up to 100 % of the costs pursuant to Article 29(2), including the situations in which it was applied and the amounts committed and paid;</w:t>
            </w:r>
          </w:p>
        </w:tc>
      </w:tr>
      <w:tr w:rsidR="00971B55" w:rsidRPr="00AC193B" w14:paraId="2B48BE25" w14:textId="77777777" w:rsidTr="00971B55">
        <w:trPr>
          <w:jc w:val="center"/>
        </w:trPr>
        <w:tc>
          <w:tcPr>
            <w:tcW w:w="4876" w:type="dxa"/>
          </w:tcPr>
          <w:p w14:paraId="61BCA9D2" w14:textId="77777777" w:rsidR="00971B55" w:rsidRPr="00AC193B" w:rsidRDefault="00971B55">
            <w:pPr>
              <w:pStyle w:val="Normal6"/>
              <w:rPr>
                <w:lang w:val="en-GB"/>
              </w:rPr>
            </w:pPr>
          </w:p>
        </w:tc>
        <w:tc>
          <w:tcPr>
            <w:tcW w:w="4876" w:type="dxa"/>
            <w:hideMark/>
          </w:tcPr>
          <w:p w14:paraId="1DCBB76E" w14:textId="77777777" w:rsidR="00971B55" w:rsidRPr="00AC193B" w:rsidRDefault="00971B55">
            <w:pPr>
              <w:pStyle w:val="Normal6"/>
              <w:rPr>
                <w:szCs w:val="24"/>
                <w:lang w:val="en-GB"/>
              </w:rPr>
            </w:pPr>
            <w:r w:rsidRPr="00AC193B">
              <w:rPr>
                <w:b/>
                <w:i/>
                <w:lang w:val="en-GB"/>
              </w:rPr>
              <w:t>(i) a summary of detected errors, irregularities, suspected and established fraud, conflicts of interest, exclusions and other protective measures under Regulation (EU, Euratom) 2024/2509, the main results of audits and controls, and recoveries and financial corrections, including outstanding recoveries and the amounts recovered during the year.</w:t>
            </w:r>
          </w:p>
        </w:tc>
      </w:tr>
    </w:tbl>
    <w:p w14:paraId="20B35A59"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1B9DD80F" w14:textId="77777777" w:rsidR="00971B55" w:rsidRPr="00AC193B" w:rsidRDefault="00971B55" w:rsidP="00971B55">
      <w:pPr>
        <w:pStyle w:val="JustificationTitle"/>
        <w:rPr>
          <w:noProof w:val="0"/>
          <w:lang w:val="en-GB"/>
        </w:rPr>
      </w:pPr>
      <w:r w:rsidRPr="00AC193B">
        <w:rPr>
          <w:rStyle w:val="HideTWBExt"/>
          <w:i w:val="0"/>
          <w:noProof w:val="0"/>
          <w:lang w:val="en-GB"/>
        </w:rPr>
        <w:lastRenderedPageBreak/>
        <w:t>&lt;TitreJust&gt;</w:t>
      </w:r>
      <w:r w:rsidRPr="00AC193B">
        <w:rPr>
          <w:noProof w:val="0"/>
          <w:lang w:val="en-GB"/>
        </w:rPr>
        <w:t>Justification</w:t>
      </w:r>
      <w:r w:rsidRPr="00AC193B">
        <w:rPr>
          <w:rStyle w:val="HideTWBExt"/>
          <w:i w:val="0"/>
          <w:noProof w:val="0"/>
          <w:lang w:val="en-GB"/>
        </w:rPr>
        <w:t>&lt;/TitreJust&gt;</w:t>
      </w:r>
    </w:p>
    <w:p w14:paraId="1176751E" w14:textId="77777777" w:rsidR="00971B55" w:rsidRPr="00AC193B" w:rsidRDefault="00971B55" w:rsidP="00971B55">
      <w:pPr>
        <w:pStyle w:val="Normal12Italic"/>
        <w:rPr>
          <w:noProof w:val="0"/>
          <w:lang w:val="en-GB"/>
        </w:rPr>
      </w:pPr>
      <w:r w:rsidRPr="00AC193B">
        <w:rPr>
          <w:noProof w:val="0"/>
          <w:lang w:val="en-GB"/>
        </w:rPr>
        <w:t>A specific annual reporting article to Parliament and Council is needed. This is particularly justified because the proposal contains broad flexibility on carry-overs, direct grants, exceptional procedures and up to 100 % Union support.</w:t>
      </w:r>
    </w:p>
    <w:p w14:paraId="0877C62F" w14:textId="77777777" w:rsidR="00971B55" w:rsidRPr="00AC193B" w:rsidRDefault="00971B55" w:rsidP="00971B55">
      <w:r w:rsidRPr="00AC193B">
        <w:rPr>
          <w:rStyle w:val="HideTWBExt"/>
          <w:noProof w:val="0"/>
        </w:rPr>
        <w:t>&lt;/Amend&gt;</w:t>
      </w:r>
    </w:p>
    <w:p w14:paraId="75FABB15"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23</w:t>
      </w:r>
      <w:r w:rsidRPr="00AC193B">
        <w:rPr>
          <w:rStyle w:val="HideTWBExt"/>
          <w:b w:val="0"/>
          <w:noProof w:val="0"/>
          <w:lang w:val="en-GB"/>
        </w:rPr>
        <w:t>&lt;/NumAm&gt;</w:t>
      </w:r>
    </w:p>
    <w:p w14:paraId="2EE815CF"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18995F5F"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12 d (new)</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636B1E65" w14:textId="77777777" w:rsidTr="00971B55">
        <w:trPr>
          <w:jc w:val="center"/>
        </w:trPr>
        <w:tc>
          <w:tcPr>
            <w:tcW w:w="9752" w:type="dxa"/>
            <w:gridSpan w:val="2"/>
          </w:tcPr>
          <w:p w14:paraId="4EEC89B1" w14:textId="77777777" w:rsidR="00971B55" w:rsidRPr="00AC193B" w:rsidRDefault="00971B55">
            <w:pPr>
              <w:keepNext/>
              <w:rPr>
                <w:lang w:val="fr-BE"/>
              </w:rPr>
            </w:pPr>
          </w:p>
        </w:tc>
      </w:tr>
      <w:tr w:rsidR="00971B55" w:rsidRPr="00AC193B" w14:paraId="2020E30E" w14:textId="77777777" w:rsidTr="00971B55">
        <w:trPr>
          <w:jc w:val="center"/>
        </w:trPr>
        <w:tc>
          <w:tcPr>
            <w:tcW w:w="4876" w:type="dxa"/>
            <w:hideMark/>
          </w:tcPr>
          <w:p w14:paraId="1F79F364"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247B0FFB" w14:textId="77777777" w:rsidR="00971B55" w:rsidRPr="00AC193B" w:rsidRDefault="00971B55">
            <w:pPr>
              <w:pStyle w:val="ColumnHeading"/>
              <w:keepNext/>
              <w:rPr>
                <w:lang w:val="en-GB"/>
              </w:rPr>
            </w:pPr>
            <w:r w:rsidRPr="00AC193B">
              <w:rPr>
                <w:lang w:val="en-GB"/>
              </w:rPr>
              <w:t>Amendment</w:t>
            </w:r>
          </w:p>
        </w:tc>
      </w:tr>
      <w:tr w:rsidR="00971B55" w:rsidRPr="00AC193B" w14:paraId="25DF5ADD" w14:textId="77777777" w:rsidTr="00971B55">
        <w:trPr>
          <w:jc w:val="center"/>
        </w:trPr>
        <w:tc>
          <w:tcPr>
            <w:tcW w:w="4876" w:type="dxa"/>
          </w:tcPr>
          <w:p w14:paraId="28B365E1" w14:textId="77777777" w:rsidR="00971B55" w:rsidRPr="00AC193B" w:rsidRDefault="00971B55">
            <w:pPr>
              <w:pStyle w:val="Normal6"/>
              <w:rPr>
                <w:lang w:val="en-GB"/>
              </w:rPr>
            </w:pPr>
          </w:p>
        </w:tc>
        <w:tc>
          <w:tcPr>
            <w:tcW w:w="4876" w:type="dxa"/>
            <w:hideMark/>
          </w:tcPr>
          <w:p w14:paraId="055841C2" w14:textId="7524DB52" w:rsidR="00971B55" w:rsidRPr="00AC193B" w:rsidRDefault="00971B55">
            <w:pPr>
              <w:pStyle w:val="Normal6"/>
              <w:jc w:val="center"/>
              <w:rPr>
                <w:szCs w:val="24"/>
                <w:lang w:val="en-GB"/>
              </w:rPr>
            </w:pPr>
            <w:r w:rsidRPr="00AC193B">
              <w:rPr>
                <w:b/>
                <w:i/>
                <w:lang w:val="en-GB"/>
              </w:rPr>
              <w:t>Article 12</w:t>
            </w:r>
            <w:r w:rsidR="00720BFF" w:rsidRPr="00AC193B">
              <w:rPr>
                <w:b/>
                <w:i/>
                <w:lang w:val="en-GB"/>
              </w:rPr>
              <w:t xml:space="preserve"> </w:t>
            </w:r>
            <w:r w:rsidRPr="00AC193B">
              <w:rPr>
                <w:b/>
                <w:i/>
                <w:lang w:val="en-GB"/>
              </w:rPr>
              <w:t>d</w:t>
            </w:r>
          </w:p>
        </w:tc>
      </w:tr>
      <w:tr w:rsidR="00971B55" w:rsidRPr="00AC193B" w14:paraId="33C2F478" w14:textId="77777777" w:rsidTr="00971B55">
        <w:trPr>
          <w:jc w:val="center"/>
        </w:trPr>
        <w:tc>
          <w:tcPr>
            <w:tcW w:w="4876" w:type="dxa"/>
          </w:tcPr>
          <w:p w14:paraId="04AD8A49" w14:textId="77777777" w:rsidR="00971B55" w:rsidRPr="00AC193B" w:rsidRDefault="00971B55">
            <w:pPr>
              <w:pStyle w:val="Normal6"/>
              <w:rPr>
                <w:lang w:val="en-GB"/>
              </w:rPr>
            </w:pPr>
          </w:p>
        </w:tc>
        <w:tc>
          <w:tcPr>
            <w:tcW w:w="4876" w:type="dxa"/>
            <w:hideMark/>
          </w:tcPr>
          <w:p w14:paraId="109EB643" w14:textId="77777777" w:rsidR="00971B55" w:rsidRPr="00AC193B" w:rsidRDefault="00971B55">
            <w:pPr>
              <w:pStyle w:val="Normal6"/>
              <w:jc w:val="center"/>
              <w:rPr>
                <w:szCs w:val="24"/>
                <w:lang w:val="en-GB"/>
              </w:rPr>
            </w:pPr>
            <w:r w:rsidRPr="00AC193B">
              <w:rPr>
                <w:b/>
                <w:i/>
                <w:lang w:val="en-GB"/>
              </w:rPr>
              <w:t>Transparency of Union support</w:t>
            </w:r>
          </w:p>
        </w:tc>
      </w:tr>
      <w:tr w:rsidR="00971B55" w:rsidRPr="00AC193B" w14:paraId="4B0CE164" w14:textId="77777777" w:rsidTr="00971B55">
        <w:trPr>
          <w:jc w:val="center"/>
        </w:trPr>
        <w:tc>
          <w:tcPr>
            <w:tcW w:w="4876" w:type="dxa"/>
          </w:tcPr>
          <w:p w14:paraId="5929680C" w14:textId="77777777" w:rsidR="00971B55" w:rsidRPr="00AC193B" w:rsidRDefault="00971B55">
            <w:pPr>
              <w:pStyle w:val="Normal6"/>
              <w:rPr>
                <w:lang w:val="en-GB"/>
              </w:rPr>
            </w:pPr>
          </w:p>
        </w:tc>
        <w:tc>
          <w:tcPr>
            <w:tcW w:w="4876" w:type="dxa"/>
            <w:hideMark/>
          </w:tcPr>
          <w:p w14:paraId="24898700" w14:textId="77777777" w:rsidR="00971B55" w:rsidRPr="00AC193B" w:rsidRDefault="00971B55">
            <w:pPr>
              <w:pStyle w:val="Normal6"/>
              <w:rPr>
                <w:szCs w:val="24"/>
                <w:lang w:val="en-GB"/>
              </w:rPr>
            </w:pPr>
            <w:r w:rsidRPr="00AC193B">
              <w:rPr>
                <w:b/>
                <w:i/>
                <w:lang w:val="en-GB"/>
              </w:rPr>
              <w:t>1. The Commission shall ensure transparency of Union support provided under this Regulation in accordance with Regulation (EU, Euratom) 2024/2509 and shall publish, in a machine-readable format, information on beneficiaries, contractors and, where applicable and available, subcontractors and other recipients, including at least the name, country of establishment, title or purpose of the action, specific objective, form of support and amounts committed and paid.</w:t>
            </w:r>
          </w:p>
        </w:tc>
      </w:tr>
      <w:tr w:rsidR="00971B55" w:rsidRPr="00AC193B" w14:paraId="79B44278" w14:textId="77777777" w:rsidTr="00971B55">
        <w:trPr>
          <w:jc w:val="center"/>
        </w:trPr>
        <w:tc>
          <w:tcPr>
            <w:tcW w:w="4876" w:type="dxa"/>
          </w:tcPr>
          <w:p w14:paraId="482FA3BA" w14:textId="77777777" w:rsidR="00971B55" w:rsidRPr="00AC193B" w:rsidRDefault="00971B55">
            <w:pPr>
              <w:pStyle w:val="Normal6"/>
              <w:rPr>
                <w:lang w:val="en-GB"/>
              </w:rPr>
            </w:pPr>
          </w:p>
        </w:tc>
        <w:tc>
          <w:tcPr>
            <w:tcW w:w="4876" w:type="dxa"/>
            <w:hideMark/>
          </w:tcPr>
          <w:p w14:paraId="66A8EDB6" w14:textId="77777777" w:rsidR="00971B55" w:rsidRPr="00AC193B" w:rsidRDefault="00971B55">
            <w:pPr>
              <w:pStyle w:val="Normal6"/>
              <w:rPr>
                <w:szCs w:val="24"/>
                <w:lang w:val="en-GB"/>
              </w:rPr>
            </w:pPr>
            <w:r w:rsidRPr="00AC193B">
              <w:rPr>
                <w:b/>
                <w:i/>
                <w:lang w:val="en-GB"/>
              </w:rPr>
              <w:t>2. Any restriction of publication under this Article shall be necessary and proportionate, shall take account of security, public order and the protection of sensitive operational information, and shall be documented. Where publication is restricted, the Commission shall publish a non-confidential summary of the relevant information.</w:t>
            </w:r>
          </w:p>
        </w:tc>
      </w:tr>
    </w:tbl>
    <w:p w14:paraId="1366F041"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6F1BAE6C" w14:textId="77777777" w:rsidR="00971B55" w:rsidRPr="00AC193B" w:rsidRDefault="00971B55" w:rsidP="00971B55">
      <w:r w:rsidRPr="00AC193B">
        <w:rPr>
          <w:rStyle w:val="HideTWBExt"/>
          <w:noProof w:val="0"/>
        </w:rPr>
        <w:t>&lt;/Amend&gt;</w:t>
      </w:r>
    </w:p>
    <w:p w14:paraId="13FF6A03"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24</w:t>
      </w:r>
      <w:r w:rsidRPr="00AC193B">
        <w:rPr>
          <w:rStyle w:val="HideTWBExt"/>
          <w:b w:val="0"/>
          <w:noProof w:val="0"/>
          <w:lang w:val="en-GB"/>
        </w:rPr>
        <w:t>&lt;/NumAm&gt;</w:t>
      </w:r>
    </w:p>
    <w:p w14:paraId="4892A378"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3C961D24" w14:textId="77777777" w:rsidR="00971B55" w:rsidRPr="00AC193B" w:rsidRDefault="00971B55" w:rsidP="00971B55">
      <w:pPr>
        <w:pStyle w:val="NormalBold"/>
      </w:pPr>
      <w:r w:rsidRPr="00AC193B">
        <w:rPr>
          <w:rStyle w:val="HideTWBExt"/>
          <w:b w:val="0"/>
          <w:noProof w:val="0"/>
        </w:rPr>
        <w:t>&lt;Article&gt;</w:t>
      </w:r>
      <w:r w:rsidRPr="00AC193B">
        <w:t>Article 12 e (new)</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2FF980A5" w14:textId="77777777" w:rsidTr="00971B55">
        <w:trPr>
          <w:jc w:val="center"/>
        </w:trPr>
        <w:tc>
          <w:tcPr>
            <w:tcW w:w="9752" w:type="dxa"/>
            <w:gridSpan w:val="2"/>
          </w:tcPr>
          <w:p w14:paraId="65E8D328" w14:textId="77777777" w:rsidR="00971B55" w:rsidRPr="00AC193B" w:rsidRDefault="00971B55">
            <w:pPr>
              <w:keepNext/>
            </w:pPr>
          </w:p>
        </w:tc>
      </w:tr>
      <w:tr w:rsidR="00971B55" w:rsidRPr="00AC193B" w14:paraId="58ED43E7" w14:textId="77777777" w:rsidTr="00971B55">
        <w:trPr>
          <w:jc w:val="center"/>
        </w:trPr>
        <w:tc>
          <w:tcPr>
            <w:tcW w:w="4876" w:type="dxa"/>
            <w:hideMark/>
          </w:tcPr>
          <w:p w14:paraId="11C90EFD"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6950B99A" w14:textId="77777777" w:rsidR="00971B55" w:rsidRPr="00AC193B" w:rsidRDefault="00971B55">
            <w:pPr>
              <w:pStyle w:val="ColumnHeading"/>
              <w:keepNext/>
              <w:rPr>
                <w:lang w:val="en-GB"/>
              </w:rPr>
            </w:pPr>
            <w:r w:rsidRPr="00AC193B">
              <w:rPr>
                <w:lang w:val="en-GB"/>
              </w:rPr>
              <w:t>Amendment</w:t>
            </w:r>
          </w:p>
        </w:tc>
      </w:tr>
      <w:tr w:rsidR="00971B55" w:rsidRPr="00AC193B" w14:paraId="1F696B27" w14:textId="77777777" w:rsidTr="00971B55">
        <w:trPr>
          <w:jc w:val="center"/>
        </w:trPr>
        <w:tc>
          <w:tcPr>
            <w:tcW w:w="4876" w:type="dxa"/>
          </w:tcPr>
          <w:p w14:paraId="2152D188" w14:textId="77777777" w:rsidR="00971B55" w:rsidRPr="00AC193B" w:rsidRDefault="00971B55">
            <w:pPr>
              <w:pStyle w:val="Normal6"/>
              <w:rPr>
                <w:lang w:val="en-GB"/>
              </w:rPr>
            </w:pPr>
          </w:p>
        </w:tc>
        <w:tc>
          <w:tcPr>
            <w:tcW w:w="4876" w:type="dxa"/>
            <w:hideMark/>
          </w:tcPr>
          <w:p w14:paraId="013D155E" w14:textId="46C7B2C4" w:rsidR="00971B55" w:rsidRPr="00AC193B" w:rsidRDefault="00971B55">
            <w:pPr>
              <w:pStyle w:val="Normal6"/>
              <w:jc w:val="center"/>
              <w:rPr>
                <w:szCs w:val="24"/>
                <w:lang w:val="en-GB"/>
              </w:rPr>
            </w:pPr>
            <w:r w:rsidRPr="00AC193B">
              <w:rPr>
                <w:b/>
                <w:i/>
                <w:lang w:val="en-GB"/>
              </w:rPr>
              <w:t>Article 12</w:t>
            </w:r>
            <w:r w:rsidR="00720BFF" w:rsidRPr="00AC193B">
              <w:rPr>
                <w:b/>
                <w:i/>
                <w:lang w:val="en-GB"/>
              </w:rPr>
              <w:t xml:space="preserve"> </w:t>
            </w:r>
            <w:r w:rsidRPr="00AC193B">
              <w:rPr>
                <w:b/>
                <w:i/>
                <w:lang w:val="en-GB"/>
              </w:rPr>
              <w:t>e</w:t>
            </w:r>
          </w:p>
        </w:tc>
      </w:tr>
      <w:tr w:rsidR="00971B55" w:rsidRPr="00AC193B" w14:paraId="4938BE4B" w14:textId="77777777" w:rsidTr="00971B55">
        <w:trPr>
          <w:jc w:val="center"/>
        </w:trPr>
        <w:tc>
          <w:tcPr>
            <w:tcW w:w="4876" w:type="dxa"/>
          </w:tcPr>
          <w:p w14:paraId="2A406CE5" w14:textId="77777777" w:rsidR="00971B55" w:rsidRPr="00AC193B" w:rsidRDefault="00971B55">
            <w:pPr>
              <w:pStyle w:val="Normal6"/>
              <w:rPr>
                <w:lang w:val="en-GB"/>
              </w:rPr>
            </w:pPr>
          </w:p>
        </w:tc>
        <w:tc>
          <w:tcPr>
            <w:tcW w:w="4876" w:type="dxa"/>
            <w:hideMark/>
          </w:tcPr>
          <w:p w14:paraId="049E553D" w14:textId="77777777" w:rsidR="00971B55" w:rsidRPr="00AC193B" w:rsidRDefault="00971B55">
            <w:pPr>
              <w:pStyle w:val="Normal6"/>
              <w:jc w:val="center"/>
              <w:rPr>
                <w:szCs w:val="24"/>
                <w:lang w:val="en-GB"/>
              </w:rPr>
            </w:pPr>
            <w:r w:rsidRPr="00AC193B">
              <w:rPr>
                <w:b/>
                <w:i/>
                <w:lang w:val="en-GB"/>
              </w:rPr>
              <w:t>Integrity screening and beneficial ownership information</w:t>
            </w:r>
          </w:p>
        </w:tc>
      </w:tr>
      <w:tr w:rsidR="00971B55" w:rsidRPr="00AC193B" w14:paraId="1FE16629" w14:textId="77777777" w:rsidTr="00971B55">
        <w:trPr>
          <w:jc w:val="center"/>
        </w:trPr>
        <w:tc>
          <w:tcPr>
            <w:tcW w:w="4876" w:type="dxa"/>
          </w:tcPr>
          <w:p w14:paraId="20E91D20" w14:textId="77777777" w:rsidR="00971B55" w:rsidRPr="00AC193B" w:rsidRDefault="00971B55">
            <w:pPr>
              <w:pStyle w:val="Normal6"/>
              <w:rPr>
                <w:lang w:val="en-GB"/>
              </w:rPr>
            </w:pPr>
          </w:p>
        </w:tc>
        <w:tc>
          <w:tcPr>
            <w:tcW w:w="4876" w:type="dxa"/>
            <w:hideMark/>
          </w:tcPr>
          <w:p w14:paraId="2A0F1690" w14:textId="77777777" w:rsidR="00971B55" w:rsidRPr="00AC193B" w:rsidRDefault="00971B55">
            <w:pPr>
              <w:pStyle w:val="Normal6"/>
              <w:rPr>
                <w:szCs w:val="24"/>
                <w:lang w:val="en-GB"/>
              </w:rPr>
            </w:pPr>
            <w:r w:rsidRPr="00AC193B">
              <w:rPr>
                <w:b/>
                <w:i/>
                <w:lang w:val="en-GB"/>
              </w:rPr>
              <w:t>1. The Commission shall ensure that support under this Regulation is not granted to, or for the benefit of, persons or entities subject to restrictive measures adopted by the Union under Article 215 TFEU, or to any other person or entity where awarding Union support would be prohibited under applicable Union law.</w:t>
            </w:r>
          </w:p>
        </w:tc>
      </w:tr>
      <w:tr w:rsidR="00971B55" w:rsidRPr="00AC193B" w14:paraId="025EC025" w14:textId="77777777" w:rsidTr="00971B55">
        <w:trPr>
          <w:jc w:val="center"/>
        </w:trPr>
        <w:tc>
          <w:tcPr>
            <w:tcW w:w="4876" w:type="dxa"/>
          </w:tcPr>
          <w:p w14:paraId="2518F030" w14:textId="77777777" w:rsidR="00971B55" w:rsidRPr="00AC193B" w:rsidRDefault="00971B55">
            <w:pPr>
              <w:pStyle w:val="Normal6"/>
              <w:rPr>
                <w:lang w:val="en-GB"/>
              </w:rPr>
            </w:pPr>
          </w:p>
        </w:tc>
        <w:tc>
          <w:tcPr>
            <w:tcW w:w="4876" w:type="dxa"/>
            <w:hideMark/>
          </w:tcPr>
          <w:p w14:paraId="48C32B3E" w14:textId="77777777" w:rsidR="00971B55" w:rsidRPr="00AC193B" w:rsidRDefault="00971B55">
            <w:pPr>
              <w:pStyle w:val="Normal6"/>
              <w:rPr>
                <w:szCs w:val="24"/>
                <w:lang w:val="en-GB"/>
              </w:rPr>
            </w:pPr>
            <w:r w:rsidRPr="00AC193B">
              <w:rPr>
                <w:b/>
                <w:i/>
                <w:lang w:val="en-GB"/>
              </w:rPr>
              <w:t>2. Applicants, beneficiaries, contractors, subcontractors, entrusted entities and other persons or entities receiving Union support under this Regulation shall provide, upon request and in accordance with applicable law, information on their beneficial ownership and control structure, including any changes occurring during implementation, for the purpose of protecting the financial interests of the Union.</w:t>
            </w:r>
          </w:p>
        </w:tc>
      </w:tr>
      <w:tr w:rsidR="00971B55" w:rsidRPr="00AC193B" w14:paraId="3E7D52B1" w14:textId="77777777" w:rsidTr="00971B55">
        <w:trPr>
          <w:jc w:val="center"/>
        </w:trPr>
        <w:tc>
          <w:tcPr>
            <w:tcW w:w="4876" w:type="dxa"/>
          </w:tcPr>
          <w:p w14:paraId="07FDFE06" w14:textId="77777777" w:rsidR="00971B55" w:rsidRPr="00AC193B" w:rsidRDefault="00971B55">
            <w:pPr>
              <w:pStyle w:val="Normal6"/>
              <w:rPr>
                <w:lang w:val="en-GB"/>
              </w:rPr>
            </w:pPr>
          </w:p>
        </w:tc>
        <w:tc>
          <w:tcPr>
            <w:tcW w:w="4876" w:type="dxa"/>
            <w:hideMark/>
          </w:tcPr>
          <w:p w14:paraId="3606D099" w14:textId="77777777" w:rsidR="00971B55" w:rsidRPr="00AC193B" w:rsidRDefault="00971B55">
            <w:pPr>
              <w:pStyle w:val="Normal6"/>
              <w:rPr>
                <w:szCs w:val="24"/>
                <w:lang w:val="en-GB"/>
              </w:rPr>
            </w:pPr>
            <w:r w:rsidRPr="00AC193B">
              <w:rPr>
                <w:b/>
                <w:i/>
                <w:lang w:val="en-GB"/>
              </w:rPr>
              <w:t>3. Where support is implemented under indirect management, entrusted entities shall apply proportionate, risk-based integrity screening and due-diligence procedures in accordance with applicable Union and national law.</w:t>
            </w:r>
          </w:p>
        </w:tc>
      </w:tr>
      <w:tr w:rsidR="00971B55" w:rsidRPr="00AC193B" w14:paraId="4F64A233" w14:textId="77777777" w:rsidTr="00971B55">
        <w:trPr>
          <w:jc w:val="center"/>
        </w:trPr>
        <w:tc>
          <w:tcPr>
            <w:tcW w:w="4876" w:type="dxa"/>
          </w:tcPr>
          <w:p w14:paraId="68DA280A" w14:textId="77777777" w:rsidR="00971B55" w:rsidRPr="00AC193B" w:rsidRDefault="00971B55">
            <w:pPr>
              <w:pStyle w:val="Normal6"/>
              <w:rPr>
                <w:lang w:val="en-GB"/>
              </w:rPr>
            </w:pPr>
          </w:p>
        </w:tc>
        <w:tc>
          <w:tcPr>
            <w:tcW w:w="4876" w:type="dxa"/>
            <w:hideMark/>
          </w:tcPr>
          <w:p w14:paraId="143EFC60" w14:textId="77777777" w:rsidR="00971B55" w:rsidRPr="00AC193B" w:rsidRDefault="00971B55">
            <w:pPr>
              <w:pStyle w:val="Normal6"/>
              <w:rPr>
                <w:szCs w:val="24"/>
                <w:lang w:val="en-GB"/>
              </w:rPr>
            </w:pPr>
            <w:r w:rsidRPr="00AC193B">
              <w:rPr>
                <w:b/>
                <w:i/>
                <w:lang w:val="en-GB"/>
              </w:rPr>
              <w:t>4. The Commission and, where relevant, entrusted entities shall ensure that legal commitments and agreements under this Regulation provide for suspension, termination, reduction, exclusion or recovery where paragraphs 1, 2 or 3 are breached, without prejudice to Regulation (EU, Euratom) 2024/2509.</w:t>
            </w:r>
          </w:p>
        </w:tc>
      </w:tr>
    </w:tbl>
    <w:p w14:paraId="62AF68A0"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7E4DA3C1"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039016F5" w14:textId="77777777" w:rsidR="00971B55" w:rsidRPr="00AC193B" w:rsidRDefault="00971B55" w:rsidP="00971B55">
      <w:pPr>
        <w:pStyle w:val="Normal12Italic"/>
        <w:rPr>
          <w:noProof w:val="0"/>
          <w:lang w:val="en-GB"/>
        </w:rPr>
      </w:pPr>
      <w:r w:rsidRPr="00AC193B">
        <w:rPr>
          <w:noProof w:val="0"/>
          <w:lang w:val="en-GB"/>
        </w:rPr>
        <w:t>This amendment addressees sanctions screening, beneficial-ownership transparency and due diligence as concrete anti-fraud safeguards. Given the proposal’s use of direct and indirect management, this would materially strengthen protection of the Union budget.</w:t>
      </w:r>
    </w:p>
    <w:p w14:paraId="49CD6196" w14:textId="77777777" w:rsidR="00971B55" w:rsidRPr="00AC193B" w:rsidRDefault="00971B55" w:rsidP="00971B55">
      <w:r w:rsidRPr="00AC193B">
        <w:rPr>
          <w:rStyle w:val="HideTWBExt"/>
          <w:noProof w:val="0"/>
        </w:rPr>
        <w:lastRenderedPageBreak/>
        <w:t>&lt;/Amend&gt;</w:t>
      </w:r>
    </w:p>
    <w:p w14:paraId="67259440"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25</w:t>
      </w:r>
      <w:r w:rsidRPr="00AC193B">
        <w:rPr>
          <w:rStyle w:val="HideTWBExt"/>
          <w:b w:val="0"/>
          <w:noProof w:val="0"/>
          <w:lang w:val="en-GB"/>
        </w:rPr>
        <w:t>&lt;/NumAm&gt;</w:t>
      </w:r>
    </w:p>
    <w:p w14:paraId="27B55682"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72C48B58"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15 – paragraph 1 – introductory part</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4319F78F" w14:textId="77777777" w:rsidTr="00971B55">
        <w:trPr>
          <w:jc w:val="center"/>
        </w:trPr>
        <w:tc>
          <w:tcPr>
            <w:tcW w:w="9752" w:type="dxa"/>
            <w:gridSpan w:val="2"/>
          </w:tcPr>
          <w:p w14:paraId="7922B22A" w14:textId="77777777" w:rsidR="00971B55" w:rsidRPr="00AC193B" w:rsidRDefault="00971B55">
            <w:pPr>
              <w:keepNext/>
              <w:rPr>
                <w:lang w:val="fr-BE"/>
              </w:rPr>
            </w:pPr>
          </w:p>
        </w:tc>
      </w:tr>
      <w:tr w:rsidR="00971B55" w:rsidRPr="00AC193B" w14:paraId="1054667A" w14:textId="77777777" w:rsidTr="00971B55">
        <w:trPr>
          <w:jc w:val="center"/>
        </w:trPr>
        <w:tc>
          <w:tcPr>
            <w:tcW w:w="4876" w:type="dxa"/>
            <w:hideMark/>
          </w:tcPr>
          <w:p w14:paraId="563AFDFE"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302ED955" w14:textId="77777777" w:rsidR="00971B55" w:rsidRPr="00AC193B" w:rsidRDefault="00971B55">
            <w:pPr>
              <w:pStyle w:val="ColumnHeading"/>
              <w:keepNext/>
              <w:rPr>
                <w:lang w:val="en-GB"/>
              </w:rPr>
            </w:pPr>
            <w:r w:rsidRPr="00AC193B">
              <w:rPr>
                <w:lang w:val="en-GB"/>
              </w:rPr>
              <w:t>Amendment</w:t>
            </w:r>
          </w:p>
        </w:tc>
      </w:tr>
      <w:tr w:rsidR="00971B55" w:rsidRPr="00AC193B" w14:paraId="1DC52801" w14:textId="77777777" w:rsidTr="00971B55">
        <w:trPr>
          <w:jc w:val="center"/>
        </w:trPr>
        <w:tc>
          <w:tcPr>
            <w:tcW w:w="4876" w:type="dxa"/>
            <w:hideMark/>
          </w:tcPr>
          <w:p w14:paraId="10EC0C92" w14:textId="77777777" w:rsidR="00971B55" w:rsidRPr="00AC193B" w:rsidRDefault="00971B55">
            <w:pPr>
              <w:pStyle w:val="Normal6"/>
              <w:rPr>
                <w:lang w:val="en-GB"/>
              </w:rPr>
            </w:pPr>
            <w:r w:rsidRPr="00AC193B">
              <w:rPr>
                <w:lang w:val="en-GB"/>
              </w:rPr>
              <w:t xml:space="preserve">To foster the development of a shared understanding of disaster risks and threats at Union level, identify common needs in disaster risk management capability building, support the implementation of the Union disaster resilience goals, and facilitate the exchange of good practices, the Member States, without prejudice to national rules and procedures, shall make available to the Commission a summary in accordance with the guidelines referred to in Article 16(2), by 31 December 2028 and at least once every 5 years </w:t>
            </w:r>
            <w:r w:rsidRPr="00AC193B">
              <w:rPr>
                <w:b/>
                <w:i/>
                <w:lang w:val="en-GB"/>
              </w:rPr>
              <w:t>thereafter</w:t>
            </w:r>
            <w:r w:rsidRPr="00AC193B">
              <w:rPr>
                <w:lang w:val="en-GB"/>
              </w:rPr>
              <w:t>:</w:t>
            </w:r>
          </w:p>
        </w:tc>
        <w:tc>
          <w:tcPr>
            <w:tcW w:w="4876" w:type="dxa"/>
            <w:hideMark/>
          </w:tcPr>
          <w:p w14:paraId="4AAB03FF" w14:textId="77777777" w:rsidR="00971B55" w:rsidRPr="00AC193B" w:rsidRDefault="00971B55">
            <w:pPr>
              <w:pStyle w:val="Normal6"/>
              <w:rPr>
                <w:szCs w:val="24"/>
                <w:lang w:val="en-GB"/>
              </w:rPr>
            </w:pPr>
            <w:r w:rsidRPr="00AC193B">
              <w:rPr>
                <w:lang w:val="en-GB"/>
              </w:rPr>
              <w:t>To foster the development of a shared understanding of disaster risks and threats at Union level, identify common needs in disaster risk management capability building, support the implementation of the Union disaster resilience goals, and facilitate the exchange of good practices, the Member States, without prejudice to national rules and procedures, shall make available to the Commission a summary in accordance with the guidelines referred to in Article 16(2), by 31 December 2028 and</w:t>
            </w:r>
            <w:r w:rsidRPr="00AC193B">
              <w:rPr>
                <w:b/>
                <w:i/>
                <w:lang w:val="en-GB"/>
              </w:rPr>
              <w:t>, thereafter,</w:t>
            </w:r>
            <w:r w:rsidRPr="00AC193B">
              <w:rPr>
                <w:lang w:val="en-GB"/>
              </w:rPr>
              <w:t xml:space="preserve"> at least once every 5 years </w:t>
            </w:r>
            <w:r w:rsidRPr="00AC193B">
              <w:rPr>
                <w:b/>
                <w:i/>
                <w:lang w:val="en-GB"/>
              </w:rPr>
              <w:t>or where a significant change in the risk landscape requires the updating of such assessments</w:t>
            </w:r>
            <w:r w:rsidRPr="00AC193B">
              <w:rPr>
                <w:lang w:val="en-GB"/>
              </w:rPr>
              <w:t>:</w:t>
            </w:r>
          </w:p>
        </w:tc>
      </w:tr>
    </w:tbl>
    <w:p w14:paraId="2F9C6417"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1DB882E6"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4A828267" w14:textId="77777777" w:rsidR="00971B55" w:rsidRPr="00AC193B" w:rsidRDefault="00971B55" w:rsidP="00971B55">
      <w:pPr>
        <w:pStyle w:val="Normal12Italic"/>
        <w:rPr>
          <w:noProof w:val="0"/>
          <w:lang w:val="en-GB"/>
        </w:rPr>
      </w:pPr>
      <w:r w:rsidRPr="00AC193B">
        <w:rPr>
          <w:noProof w:val="0"/>
          <w:lang w:val="en-GB"/>
        </w:rPr>
        <w:t>This article needs to be aligned with recital 10 so that significant changes trigger earlier updates. More timely risk information strengthens the evidence base for preparedness spending and oversight (see ECA Opinion 06/2026, paragraphs 54-55).</w:t>
      </w:r>
    </w:p>
    <w:p w14:paraId="0BD182E3" w14:textId="77777777" w:rsidR="00971B55" w:rsidRPr="00AC193B" w:rsidRDefault="00971B55" w:rsidP="00971B55">
      <w:r w:rsidRPr="00AC193B">
        <w:rPr>
          <w:rStyle w:val="HideTWBExt"/>
          <w:noProof w:val="0"/>
        </w:rPr>
        <w:t>&lt;/Amend&gt;</w:t>
      </w:r>
    </w:p>
    <w:p w14:paraId="7F96ED4B"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26</w:t>
      </w:r>
      <w:r w:rsidRPr="00AC193B">
        <w:rPr>
          <w:rStyle w:val="HideTWBExt"/>
          <w:b w:val="0"/>
          <w:noProof w:val="0"/>
          <w:lang w:val="en-GB"/>
        </w:rPr>
        <w:t>&lt;/NumAm&gt;</w:t>
      </w:r>
    </w:p>
    <w:p w14:paraId="5C1A443D"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76B8CADF"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16 – paragraph 3 – point b</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3993A2B9" w14:textId="77777777" w:rsidTr="00971B55">
        <w:trPr>
          <w:jc w:val="center"/>
        </w:trPr>
        <w:tc>
          <w:tcPr>
            <w:tcW w:w="9752" w:type="dxa"/>
            <w:gridSpan w:val="2"/>
          </w:tcPr>
          <w:p w14:paraId="2A4BD0BD" w14:textId="77777777" w:rsidR="00971B55" w:rsidRPr="00AC193B" w:rsidRDefault="00971B55">
            <w:pPr>
              <w:keepNext/>
              <w:rPr>
                <w:lang w:val="fr-BE"/>
              </w:rPr>
            </w:pPr>
          </w:p>
        </w:tc>
      </w:tr>
      <w:tr w:rsidR="00971B55" w:rsidRPr="00AC193B" w14:paraId="5048246C" w14:textId="77777777" w:rsidTr="00971B55">
        <w:trPr>
          <w:jc w:val="center"/>
        </w:trPr>
        <w:tc>
          <w:tcPr>
            <w:tcW w:w="4876" w:type="dxa"/>
            <w:hideMark/>
          </w:tcPr>
          <w:p w14:paraId="6FD678A8"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11DFC2FD" w14:textId="77777777" w:rsidR="00971B55" w:rsidRPr="00AC193B" w:rsidRDefault="00971B55">
            <w:pPr>
              <w:pStyle w:val="ColumnHeading"/>
              <w:keepNext/>
              <w:rPr>
                <w:lang w:val="en-GB"/>
              </w:rPr>
            </w:pPr>
            <w:r w:rsidRPr="00AC193B">
              <w:rPr>
                <w:lang w:val="en-GB"/>
              </w:rPr>
              <w:t>Amendment</w:t>
            </w:r>
          </w:p>
        </w:tc>
      </w:tr>
      <w:tr w:rsidR="00971B55" w:rsidRPr="00AC193B" w14:paraId="62528BE3" w14:textId="77777777" w:rsidTr="00971B55">
        <w:trPr>
          <w:jc w:val="center"/>
        </w:trPr>
        <w:tc>
          <w:tcPr>
            <w:tcW w:w="4876" w:type="dxa"/>
            <w:hideMark/>
          </w:tcPr>
          <w:p w14:paraId="7AAA2C21" w14:textId="77777777" w:rsidR="00971B55" w:rsidRPr="00AC193B" w:rsidRDefault="00971B55">
            <w:pPr>
              <w:pStyle w:val="Normal6"/>
              <w:rPr>
                <w:lang w:val="en-GB"/>
              </w:rPr>
            </w:pPr>
            <w:r w:rsidRPr="00AC193B">
              <w:rPr>
                <w:lang w:val="en-GB"/>
              </w:rPr>
              <w:t>(b)</w:t>
            </w:r>
            <w:r w:rsidRPr="00AC193B">
              <w:rPr>
                <w:lang w:val="en-GB"/>
              </w:rPr>
              <w:tab/>
              <w:t xml:space="preserve">make recommendations to strengthen the level of prevention and preparedness in the Member State concerned. The Commission and that Member State shall keep each other informed about any measures taken </w:t>
            </w:r>
            <w:r w:rsidRPr="00AC193B">
              <w:rPr>
                <w:lang w:val="en-GB"/>
              </w:rPr>
              <w:lastRenderedPageBreak/>
              <w:t>following such recommendations.</w:t>
            </w:r>
          </w:p>
        </w:tc>
        <w:tc>
          <w:tcPr>
            <w:tcW w:w="4876" w:type="dxa"/>
            <w:hideMark/>
          </w:tcPr>
          <w:p w14:paraId="6D6BF994" w14:textId="77777777" w:rsidR="00971B55" w:rsidRPr="00AC193B" w:rsidRDefault="00971B55">
            <w:pPr>
              <w:pStyle w:val="Normal6"/>
              <w:rPr>
                <w:szCs w:val="24"/>
                <w:lang w:val="en-GB"/>
              </w:rPr>
            </w:pPr>
            <w:r w:rsidRPr="00AC193B">
              <w:rPr>
                <w:lang w:val="en-GB"/>
              </w:rPr>
              <w:lastRenderedPageBreak/>
              <w:t>(b)</w:t>
            </w:r>
            <w:r w:rsidRPr="00AC193B">
              <w:rPr>
                <w:lang w:val="en-GB"/>
              </w:rPr>
              <w:tab/>
              <w:t xml:space="preserve">make recommendations to strengthen the level of prevention and preparedness in the Member State concerned. The Commission and that Member State shall keep each other informed about any measures taken following such recommendations. </w:t>
            </w:r>
            <w:r w:rsidRPr="00AC193B">
              <w:rPr>
                <w:b/>
                <w:i/>
                <w:lang w:val="en-GB"/>
              </w:rPr>
              <w:t xml:space="preserve">The </w:t>
            </w:r>
            <w:r w:rsidRPr="00AC193B">
              <w:rPr>
                <w:b/>
                <w:i/>
                <w:lang w:val="en-GB"/>
              </w:rPr>
              <w:lastRenderedPageBreak/>
              <w:t>Member State concerned shall, within the timeframe set by the Commission, report on the follow-up given to such requests or recommendations, including any remaining gaps and support needs. The Commission shall take that follow-up into account in the reports referred to in paragraph 1 and, where appropriate, in the preparation of support measures under this Regulation.</w:t>
            </w:r>
          </w:p>
        </w:tc>
      </w:tr>
    </w:tbl>
    <w:p w14:paraId="13CD7DAD" w14:textId="77777777" w:rsidR="00971B55" w:rsidRPr="00AC193B" w:rsidRDefault="00971B55" w:rsidP="00971B55">
      <w:pPr>
        <w:pStyle w:val="Olang"/>
        <w:rPr>
          <w:noProof w:val="0"/>
          <w:lang w:val="en-GB"/>
        </w:rPr>
      </w:pPr>
      <w:r w:rsidRPr="00AC193B">
        <w:rPr>
          <w:noProof w:val="0"/>
          <w:lang w:val="en-GB"/>
        </w:rPr>
        <w:lastRenderedPageBreak/>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4D5B1323"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39FA15E2" w14:textId="77777777" w:rsidR="00971B55" w:rsidRPr="00AC193B" w:rsidRDefault="00971B55" w:rsidP="00971B55">
      <w:pPr>
        <w:pStyle w:val="Normal12Italic"/>
        <w:rPr>
          <w:noProof w:val="0"/>
          <w:lang w:val="en-GB"/>
        </w:rPr>
      </w:pPr>
      <w:r w:rsidRPr="00AC193B">
        <w:rPr>
          <w:noProof w:val="0"/>
          <w:lang w:val="en-GB"/>
        </w:rPr>
        <w:t>The ECA points out that the proposal does not specify meaningful follow-up where Commission recommendations are not acted upon. This amendment creates a traceable follow-up loop and links it to future reporting and support (see ECA Opinion 06/2026, paragraphs 56-57).</w:t>
      </w:r>
    </w:p>
    <w:p w14:paraId="4A2655B8" w14:textId="77777777" w:rsidR="00971B55" w:rsidRPr="00AC193B" w:rsidRDefault="00971B55" w:rsidP="00971B55">
      <w:r w:rsidRPr="00AC193B">
        <w:rPr>
          <w:rStyle w:val="HideTWBExt"/>
          <w:noProof w:val="0"/>
        </w:rPr>
        <w:t>&lt;/Amend&gt;</w:t>
      </w:r>
    </w:p>
    <w:p w14:paraId="3BB34CC9"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27</w:t>
      </w:r>
      <w:r w:rsidRPr="00AC193B">
        <w:rPr>
          <w:rStyle w:val="HideTWBExt"/>
          <w:b w:val="0"/>
          <w:noProof w:val="0"/>
          <w:lang w:val="en-GB"/>
        </w:rPr>
        <w:t>&lt;/NumAm&gt;</w:t>
      </w:r>
    </w:p>
    <w:p w14:paraId="689585CC"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4B3AC796" w14:textId="77777777" w:rsidR="00971B55" w:rsidRPr="00AC193B" w:rsidRDefault="00971B55" w:rsidP="00971B55">
      <w:pPr>
        <w:pStyle w:val="NormalBold"/>
      </w:pPr>
      <w:r w:rsidRPr="00AC193B">
        <w:rPr>
          <w:rStyle w:val="HideTWBExt"/>
          <w:b w:val="0"/>
          <w:noProof w:val="0"/>
        </w:rPr>
        <w:t>&lt;Article&gt;</w:t>
      </w:r>
      <w:r w:rsidRPr="00AC193B">
        <w:t>Article 20 – paragraph 6</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27CE0B25" w14:textId="77777777" w:rsidTr="00971B55">
        <w:trPr>
          <w:jc w:val="center"/>
        </w:trPr>
        <w:tc>
          <w:tcPr>
            <w:tcW w:w="9752" w:type="dxa"/>
            <w:gridSpan w:val="2"/>
          </w:tcPr>
          <w:p w14:paraId="2907B596" w14:textId="77777777" w:rsidR="00971B55" w:rsidRPr="00AC193B" w:rsidRDefault="00971B55">
            <w:pPr>
              <w:keepNext/>
            </w:pPr>
          </w:p>
        </w:tc>
      </w:tr>
      <w:tr w:rsidR="00971B55" w:rsidRPr="00AC193B" w14:paraId="6E6272AE" w14:textId="77777777" w:rsidTr="00971B55">
        <w:trPr>
          <w:jc w:val="center"/>
        </w:trPr>
        <w:tc>
          <w:tcPr>
            <w:tcW w:w="4876" w:type="dxa"/>
            <w:hideMark/>
          </w:tcPr>
          <w:p w14:paraId="268E4124"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3A65CC7C" w14:textId="77777777" w:rsidR="00971B55" w:rsidRPr="00AC193B" w:rsidRDefault="00971B55">
            <w:pPr>
              <w:pStyle w:val="ColumnHeading"/>
              <w:keepNext/>
              <w:rPr>
                <w:lang w:val="en-GB"/>
              </w:rPr>
            </w:pPr>
            <w:r w:rsidRPr="00AC193B">
              <w:rPr>
                <w:lang w:val="en-GB"/>
              </w:rPr>
              <w:t>Amendment</w:t>
            </w:r>
          </w:p>
        </w:tc>
      </w:tr>
      <w:tr w:rsidR="00971B55" w:rsidRPr="00AC193B" w14:paraId="6E6DF869" w14:textId="77777777" w:rsidTr="00971B55">
        <w:trPr>
          <w:jc w:val="center"/>
        </w:trPr>
        <w:tc>
          <w:tcPr>
            <w:tcW w:w="4876" w:type="dxa"/>
            <w:hideMark/>
          </w:tcPr>
          <w:p w14:paraId="51D681E8" w14:textId="77777777" w:rsidR="00971B55" w:rsidRPr="00AC193B" w:rsidRDefault="00971B55">
            <w:pPr>
              <w:pStyle w:val="Normal6"/>
              <w:rPr>
                <w:lang w:val="en-GB"/>
              </w:rPr>
            </w:pPr>
            <w:r w:rsidRPr="00AC193B">
              <w:rPr>
                <w:lang w:val="en-GB"/>
              </w:rPr>
              <w:t>6.</w:t>
            </w:r>
            <w:r w:rsidRPr="00AC193B">
              <w:rPr>
                <w:lang w:val="en-GB"/>
              </w:rPr>
              <w:tab/>
              <w:t>Member States shall on a voluntary basis identify, commit and register the response capacities which they offer to the ECPP, including relevant military capacities that could be used as part of assistance. The registration of multinational modules provided by two or more Member States shall be undertaken jointly by all the Member States concerned.</w:t>
            </w:r>
          </w:p>
        </w:tc>
        <w:tc>
          <w:tcPr>
            <w:tcW w:w="4876" w:type="dxa"/>
            <w:hideMark/>
          </w:tcPr>
          <w:p w14:paraId="2D42957F" w14:textId="77777777" w:rsidR="00971B55" w:rsidRPr="00AC193B" w:rsidRDefault="00971B55">
            <w:pPr>
              <w:pStyle w:val="Normal6"/>
              <w:rPr>
                <w:szCs w:val="24"/>
                <w:lang w:val="en-GB"/>
              </w:rPr>
            </w:pPr>
            <w:r w:rsidRPr="00AC193B">
              <w:rPr>
                <w:lang w:val="en-GB"/>
              </w:rPr>
              <w:t>6.</w:t>
            </w:r>
            <w:r w:rsidRPr="00AC193B">
              <w:rPr>
                <w:lang w:val="en-GB"/>
              </w:rPr>
              <w:tab/>
              <w:t>Member States shall</w:t>
            </w:r>
            <w:r w:rsidRPr="00AC193B">
              <w:rPr>
                <w:b/>
                <w:i/>
                <w:lang w:val="en-GB"/>
              </w:rPr>
              <w:t>,</w:t>
            </w:r>
            <w:r w:rsidRPr="00AC193B">
              <w:rPr>
                <w:lang w:val="en-GB"/>
              </w:rPr>
              <w:t xml:space="preserve"> on a voluntary basis</w:t>
            </w:r>
            <w:r w:rsidRPr="00AC193B">
              <w:rPr>
                <w:b/>
                <w:i/>
                <w:lang w:val="en-GB"/>
              </w:rPr>
              <w:t>,</w:t>
            </w:r>
            <w:r w:rsidRPr="00AC193B">
              <w:rPr>
                <w:lang w:val="en-GB"/>
              </w:rPr>
              <w:t xml:space="preserve"> identify, commit and register </w:t>
            </w:r>
            <w:r w:rsidRPr="00AC193B">
              <w:rPr>
                <w:b/>
                <w:i/>
                <w:lang w:val="en-GB"/>
              </w:rPr>
              <w:t>in CECIS</w:t>
            </w:r>
            <w:r w:rsidRPr="00AC193B">
              <w:rPr>
                <w:lang w:val="en-GB"/>
              </w:rPr>
              <w:t xml:space="preserve"> the response capacities which they offer to the ECPP, including relevant military capacities that could be used as part of assistance</w:t>
            </w:r>
            <w:r w:rsidRPr="00AC193B">
              <w:rPr>
                <w:b/>
                <w:i/>
                <w:lang w:val="en-GB"/>
              </w:rPr>
              <w:t>, and shall update that information when necessary</w:t>
            </w:r>
            <w:r w:rsidRPr="00AC193B">
              <w:rPr>
                <w:lang w:val="en-GB"/>
              </w:rPr>
              <w:t>. The registration of multinational modules provided by two or more Member States shall be undertaken jointly by all the Member States concerned.</w:t>
            </w:r>
          </w:p>
        </w:tc>
      </w:tr>
    </w:tbl>
    <w:p w14:paraId="0BDFB4BB"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202522A8"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4BAF4DC3" w14:textId="77777777" w:rsidR="00971B55" w:rsidRPr="00AC193B" w:rsidRDefault="00971B55" w:rsidP="00971B55">
      <w:pPr>
        <w:pStyle w:val="Normal12Italic"/>
        <w:rPr>
          <w:noProof w:val="0"/>
          <w:lang w:val="en-GB"/>
        </w:rPr>
      </w:pPr>
      <w:r w:rsidRPr="00AC193B">
        <w:rPr>
          <w:noProof w:val="0"/>
          <w:lang w:val="en-GB"/>
        </w:rPr>
        <w:t>The ECA notes that the proposal does not require ECPP availability information to be communicated through CECIS. This improves traceability and visibility of available EU-supported capacities (see ECA Opinion 06/2026, paragraph 61).</w:t>
      </w:r>
    </w:p>
    <w:p w14:paraId="1F471DAA" w14:textId="77777777" w:rsidR="00971B55" w:rsidRPr="00AC193B" w:rsidRDefault="00971B55" w:rsidP="00971B55">
      <w:r w:rsidRPr="00AC193B">
        <w:rPr>
          <w:rStyle w:val="HideTWBExt"/>
          <w:noProof w:val="0"/>
        </w:rPr>
        <w:lastRenderedPageBreak/>
        <w:t>&lt;/Amend&gt;</w:t>
      </w:r>
    </w:p>
    <w:p w14:paraId="0649C4D9"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28</w:t>
      </w:r>
      <w:r w:rsidRPr="00AC193B">
        <w:rPr>
          <w:rStyle w:val="HideTWBExt"/>
          <w:b w:val="0"/>
          <w:noProof w:val="0"/>
          <w:lang w:val="en-GB"/>
        </w:rPr>
        <w:t>&lt;/NumAm&gt;</w:t>
      </w:r>
    </w:p>
    <w:p w14:paraId="57117440"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53A596A9" w14:textId="77777777" w:rsidR="00971B55" w:rsidRPr="00AC193B" w:rsidRDefault="00971B55" w:rsidP="00971B55">
      <w:pPr>
        <w:pStyle w:val="NormalBold"/>
      </w:pPr>
      <w:r w:rsidRPr="00AC193B">
        <w:rPr>
          <w:rStyle w:val="HideTWBExt"/>
          <w:b w:val="0"/>
          <w:noProof w:val="0"/>
        </w:rPr>
        <w:t>&lt;Article&gt;</w:t>
      </w:r>
      <w:r w:rsidRPr="00AC193B">
        <w:t>Article 21 – paragraph 8</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7CD846A2" w14:textId="77777777" w:rsidTr="00971B55">
        <w:trPr>
          <w:jc w:val="center"/>
        </w:trPr>
        <w:tc>
          <w:tcPr>
            <w:tcW w:w="9752" w:type="dxa"/>
            <w:gridSpan w:val="2"/>
          </w:tcPr>
          <w:p w14:paraId="1291C251" w14:textId="77777777" w:rsidR="00971B55" w:rsidRPr="00AC193B" w:rsidRDefault="00971B55">
            <w:pPr>
              <w:keepNext/>
            </w:pPr>
          </w:p>
        </w:tc>
      </w:tr>
      <w:tr w:rsidR="00971B55" w:rsidRPr="00AC193B" w14:paraId="042C3C35" w14:textId="77777777" w:rsidTr="00971B55">
        <w:trPr>
          <w:jc w:val="center"/>
        </w:trPr>
        <w:tc>
          <w:tcPr>
            <w:tcW w:w="4876" w:type="dxa"/>
            <w:hideMark/>
          </w:tcPr>
          <w:p w14:paraId="101AB150"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6B10F24C" w14:textId="77777777" w:rsidR="00971B55" w:rsidRPr="00AC193B" w:rsidRDefault="00971B55">
            <w:pPr>
              <w:pStyle w:val="ColumnHeading"/>
              <w:keepNext/>
              <w:rPr>
                <w:lang w:val="en-GB"/>
              </w:rPr>
            </w:pPr>
            <w:r w:rsidRPr="00AC193B">
              <w:rPr>
                <w:lang w:val="en-GB"/>
              </w:rPr>
              <w:t>Amendment</w:t>
            </w:r>
          </w:p>
        </w:tc>
      </w:tr>
      <w:tr w:rsidR="00971B55" w:rsidRPr="00AC193B" w14:paraId="6337A103" w14:textId="77777777" w:rsidTr="00971B55">
        <w:trPr>
          <w:jc w:val="center"/>
        </w:trPr>
        <w:tc>
          <w:tcPr>
            <w:tcW w:w="4876" w:type="dxa"/>
            <w:hideMark/>
          </w:tcPr>
          <w:p w14:paraId="300E74A1" w14:textId="77777777" w:rsidR="00971B55" w:rsidRPr="00AC193B" w:rsidRDefault="00971B55">
            <w:pPr>
              <w:pStyle w:val="Normal6"/>
              <w:rPr>
                <w:lang w:val="en-GB"/>
              </w:rPr>
            </w:pPr>
            <w:r w:rsidRPr="00AC193B">
              <w:rPr>
                <w:lang w:val="en-GB"/>
              </w:rPr>
              <w:t>8.</w:t>
            </w:r>
            <w:r w:rsidRPr="00AC193B">
              <w:rPr>
                <w:lang w:val="en-GB"/>
              </w:rPr>
              <w:tab/>
              <w:t>rescEU capacities may only be used for national purposes, including dual-use capacities, when not being used or needed for response.</w:t>
            </w:r>
          </w:p>
        </w:tc>
        <w:tc>
          <w:tcPr>
            <w:tcW w:w="4876" w:type="dxa"/>
            <w:hideMark/>
          </w:tcPr>
          <w:p w14:paraId="359D00E2" w14:textId="77777777" w:rsidR="00971B55" w:rsidRPr="00AC193B" w:rsidRDefault="00971B55">
            <w:pPr>
              <w:pStyle w:val="Normal6"/>
              <w:rPr>
                <w:szCs w:val="24"/>
                <w:lang w:val="en-GB"/>
              </w:rPr>
            </w:pPr>
            <w:r w:rsidRPr="00AC193B">
              <w:rPr>
                <w:lang w:val="en-GB"/>
              </w:rPr>
              <w:t>8.</w:t>
            </w:r>
            <w:r w:rsidRPr="00AC193B">
              <w:rPr>
                <w:lang w:val="en-GB"/>
              </w:rPr>
              <w:tab/>
              <w:t xml:space="preserve">rescEU capacities may only be used for national purposes, including dual-use capacities, when not being used or needed for response </w:t>
            </w:r>
            <w:r w:rsidRPr="00AC193B">
              <w:rPr>
                <w:b/>
                <w:i/>
                <w:lang w:val="en-GB"/>
              </w:rPr>
              <w:t>and subject to prior approval by the Commission through the ERCC</w:t>
            </w:r>
            <w:r w:rsidRPr="00AC193B">
              <w:rPr>
                <w:lang w:val="en-GB"/>
              </w:rPr>
              <w:t xml:space="preserve">. </w:t>
            </w:r>
            <w:r w:rsidRPr="00AC193B">
              <w:rPr>
                <w:b/>
                <w:i/>
                <w:lang w:val="en-GB"/>
              </w:rPr>
              <w:t>Such national use and its impact on the availability of rescEU capacities shall be notified without delay through CECIS.</w:t>
            </w:r>
          </w:p>
        </w:tc>
      </w:tr>
    </w:tbl>
    <w:p w14:paraId="6828D1CB"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0105538F"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44633D43" w14:textId="77777777" w:rsidR="00971B55" w:rsidRPr="00AC193B" w:rsidRDefault="00971B55" w:rsidP="00971B55">
      <w:pPr>
        <w:pStyle w:val="Normal12Italic"/>
        <w:rPr>
          <w:noProof w:val="0"/>
          <w:lang w:val="en-GB"/>
        </w:rPr>
      </w:pPr>
      <w:r w:rsidRPr="00AC193B">
        <w:rPr>
          <w:noProof w:val="0"/>
          <w:lang w:val="en-GB"/>
        </w:rPr>
        <w:t>The ECA specifically suggests making ERCC approval a legal requirement for national use of rescEU capacities. That directly improves control, traceability and continued visibility of EU-funded assets (see ECA Opinion 06/2026, paragraph 60).</w:t>
      </w:r>
    </w:p>
    <w:p w14:paraId="2E32028B" w14:textId="77777777" w:rsidR="00971B55" w:rsidRPr="00AC193B" w:rsidRDefault="00971B55" w:rsidP="00971B55">
      <w:r w:rsidRPr="00AC193B">
        <w:rPr>
          <w:rStyle w:val="HideTWBExt"/>
          <w:noProof w:val="0"/>
        </w:rPr>
        <w:t>&lt;/Amend&gt;</w:t>
      </w:r>
    </w:p>
    <w:p w14:paraId="4F984D36"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29</w:t>
      </w:r>
      <w:r w:rsidRPr="00AC193B">
        <w:rPr>
          <w:rStyle w:val="HideTWBExt"/>
          <w:b w:val="0"/>
          <w:noProof w:val="0"/>
          <w:lang w:val="en-GB"/>
        </w:rPr>
        <w:t>&lt;/NumAm&gt;</w:t>
      </w:r>
    </w:p>
    <w:p w14:paraId="20D6EBBB"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701E39F9"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26 – paragraph 1 a (new)</w:t>
      </w:r>
      <w:r w:rsidRPr="00AC193B">
        <w:rPr>
          <w:rStyle w:val="HideTWBExt"/>
          <w:b w:val="0"/>
          <w:noProof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540B8B7B" w14:textId="77777777" w:rsidTr="00971B55">
        <w:trPr>
          <w:jc w:val="center"/>
        </w:trPr>
        <w:tc>
          <w:tcPr>
            <w:tcW w:w="9752" w:type="dxa"/>
            <w:gridSpan w:val="2"/>
          </w:tcPr>
          <w:p w14:paraId="52A30BE1" w14:textId="77777777" w:rsidR="00971B55" w:rsidRPr="00AC193B" w:rsidRDefault="00971B55">
            <w:pPr>
              <w:keepNext/>
              <w:rPr>
                <w:lang w:val="fr-BE"/>
              </w:rPr>
            </w:pPr>
          </w:p>
        </w:tc>
      </w:tr>
      <w:tr w:rsidR="00971B55" w:rsidRPr="00AC193B" w14:paraId="3D1160B4" w14:textId="77777777" w:rsidTr="00971B55">
        <w:trPr>
          <w:jc w:val="center"/>
        </w:trPr>
        <w:tc>
          <w:tcPr>
            <w:tcW w:w="4876" w:type="dxa"/>
            <w:hideMark/>
          </w:tcPr>
          <w:p w14:paraId="59F2D83B"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545E3483" w14:textId="77777777" w:rsidR="00971B55" w:rsidRPr="00AC193B" w:rsidRDefault="00971B55">
            <w:pPr>
              <w:pStyle w:val="ColumnHeading"/>
              <w:keepNext/>
              <w:rPr>
                <w:lang w:val="en-GB"/>
              </w:rPr>
            </w:pPr>
            <w:r w:rsidRPr="00AC193B">
              <w:rPr>
                <w:lang w:val="en-GB"/>
              </w:rPr>
              <w:t>Amendment</w:t>
            </w:r>
          </w:p>
        </w:tc>
      </w:tr>
      <w:tr w:rsidR="00971B55" w:rsidRPr="00AC193B" w14:paraId="21CD5C33" w14:textId="77777777" w:rsidTr="00971B55">
        <w:trPr>
          <w:jc w:val="center"/>
        </w:trPr>
        <w:tc>
          <w:tcPr>
            <w:tcW w:w="4876" w:type="dxa"/>
          </w:tcPr>
          <w:p w14:paraId="5EB7AE6F" w14:textId="77777777" w:rsidR="00971B55" w:rsidRPr="00AC193B" w:rsidRDefault="00971B55">
            <w:pPr>
              <w:pStyle w:val="Normal6"/>
              <w:rPr>
                <w:lang w:val="en-GB"/>
              </w:rPr>
            </w:pPr>
          </w:p>
        </w:tc>
        <w:tc>
          <w:tcPr>
            <w:tcW w:w="4876" w:type="dxa"/>
            <w:hideMark/>
          </w:tcPr>
          <w:p w14:paraId="47ABB862" w14:textId="4F0DA94A" w:rsidR="00971B55" w:rsidRPr="00AC193B" w:rsidRDefault="00971B55">
            <w:pPr>
              <w:pStyle w:val="Normal6"/>
              <w:rPr>
                <w:szCs w:val="24"/>
                <w:lang w:val="en-GB"/>
              </w:rPr>
            </w:pPr>
            <w:r w:rsidRPr="00AC193B">
              <w:rPr>
                <w:b/>
                <w:i/>
                <w:lang w:val="en-GB"/>
              </w:rPr>
              <w:t>1a.</w:t>
            </w:r>
            <w:r w:rsidRPr="00AC193B">
              <w:rPr>
                <w:b/>
                <w:i/>
                <w:lang w:val="en-GB"/>
              </w:rPr>
              <w:tab/>
              <w:t>The Commission shall, by means of implementing acts adopted in accordance with Article 35(2), lay down the detailed arrangements for the functioning of the Hub, including its responsibilities, coordination with the ERCC and with other relevant Union crisis-management structures, the division of tasks, and the procedures for information-sharing, traceability of operational decisions and the avoidance of overlap and duplication.</w:t>
            </w:r>
          </w:p>
        </w:tc>
      </w:tr>
    </w:tbl>
    <w:p w14:paraId="5E56C6C6"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42148740" w14:textId="77777777" w:rsidR="00971B55" w:rsidRPr="00AC193B" w:rsidRDefault="00971B55" w:rsidP="00971B55">
      <w:pPr>
        <w:pStyle w:val="JustificationTitle"/>
        <w:rPr>
          <w:noProof w:val="0"/>
          <w:lang w:val="en-GB"/>
        </w:rPr>
      </w:pPr>
      <w:r w:rsidRPr="00AC193B">
        <w:rPr>
          <w:rStyle w:val="HideTWBExt"/>
          <w:i w:val="0"/>
          <w:noProof w:val="0"/>
          <w:lang w:val="en-GB"/>
        </w:rPr>
        <w:lastRenderedPageBreak/>
        <w:t>&lt;TitreJust&gt;</w:t>
      </w:r>
      <w:r w:rsidRPr="00AC193B">
        <w:rPr>
          <w:noProof w:val="0"/>
          <w:lang w:val="en-GB"/>
        </w:rPr>
        <w:t>Justification</w:t>
      </w:r>
      <w:r w:rsidRPr="00AC193B">
        <w:rPr>
          <w:rStyle w:val="HideTWBExt"/>
          <w:i w:val="0"/>
          <w:noProof w:val="0"/>
          <w:lang w:val="en-GB"/>
        </w:rPr>
        <w:t>&lt;/TitreJust&gt;</w:t>
      </w:r>
    </w:p>
    <w:p w14:paraId="28957C9E" w14:textId="77777777" w:rsidR="00971B55" w:rsidRPr="00AC193B" w:rsidRDefault="00971B55" w:rsidP="00971B55">
      <w:pPr>
        <w:pStyle w:val="Normal12Italic"/>
        <w:rPr>
          <w:noProof w:val="0"/>
          <w:lang w:val="en-GB"/>
        </w:rPr>
      </w:pPr>
      <w:r w:rsidRPr="00AC193B">
        <w:rPr>
          <w:noProof w:val="0"/>
          <w:lang w:val="en-GB"/>
        </w:rPr>
        <w:t>The ECA says the proposal is not clear enough on the operational relationship between the Hub and the ERCC. Framed this way, the amendment is about accountability, traceability and avoidance of duplication in the implementation of Union-funded crisis support (see ECA Opinion 06/2026, paragraphs 30-31 and 62-63).</w:t>
      </w:r>
    </w:p>
    <w:p w14:paraId="09DA6F20" w14:textId="77777777" w:rsidR="00971B55" w:rsidRPr="00AC193B" w:rsidRDefault="00971B55" w:rsidP="00971B55">
      <w:r w:rsidRPr="00AC193B">
        <w:rPr>
          <w:rStyle w:val="HideTWBExt"/>
          <w:noProof w:val="0"/>
        </w:rPr>
        <w:t>&lt;/Amend&gt;</w:t>
      </w:r>
    </w:p>
    <w:p w14:paraId="1BE5DB2B"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30</w:t>
      </w:r>
      <w:r w:rsidRPr="00AC193B">
        <w:rPr>
          <w:rStyle w:val="HideTWBExt"/>
          <w:b w:val="0"/>
          <w:noProof w:val="0"/>
          <w:lang w:val="en-GB"/>
        </w:rPr>
        <w:t>&lt;/NumAm&gt;</w:t>
      </w:r>
    </w:p>
    <w:p w14:paraId="5C15D178"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4C11C20F" w14:textId="77777777" w:rsidR="00971B55" w:rsidRPr="00AC193B" w:rsidRDefault="00971B55" w:rsidP="00971B55">
      <w:pPr>
        <w:pStyle w:val="NormalBold"/>
      </w:pPr>
      <w:r w:rsidRPr="00AC193B">
        <w:rPr>
          <w:rStyle w:val="HideTWBExt"/>
          <w:b w:val="0"/>
          <w:noProof w:val="0"/>
        </w:rPr>
        <w:t>&lt;Article&gt;</w:t>
      </w:r>
      <w:r w:rsidRPr="00AC193B">
        <w:t>Article 29 – paragraph 2</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40C31793" w14:textId="77777777" w:rsidTr="00971B55">
        <w:trPr>
          <w:jc w:val="center"/>
        </w:trPr>
        <w:tc>
          <w:tcPr>
            <w:tcW w:w="9752" w:type="dxa"/>
            <w:gridSpan w:val="2"/>
          </w:tcPr>
          <w:p w14:paraId="604E8EA4" w14:textId="77777777" w:rsidR="00971B55" w:rsidRPr="00AC193B" w:rsidRDefault="00971B55">
            <w:pPr>
              <w:keepNext/>
            </w:pPr>
          </w:p>
        </w:tc>
      </w:tr>
      <w:tr w:rsidR="00971B55" w:rsidRPr="00AC193B" w14:paraId="41092B3C" w14:textId="77777777" w:rsidTr="00971B55">
        <w:trPr>
          <w:jc w:val="center"/>
        </w:trPr>
        <w:tc>
          <w:tcPr>
            <w:tcW w:w="4876" w:type="dxa"/>
            <w:hideMark/>
          </w:tcPr>
          <w:p w14:paraId="176C2EC2"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2C4A7F7A" w14:textId="77777777" w:rsidR="00971B55" w:rsidRPr="00AC193B" w:rsidRDefault="00971B55">
            <w:pPr>
              <w:pStyle w:val="ColumnHeading"/>
              <w:keepNext/>
              <w:rPr>
                <w:lang w:val="en-GB"/>
              </w:rPr>
            </w:pPr>
            <w:r w:rsidRPr="00AC193B">
              <w:rPr>
                <w:lang w:val="en-GB"/>
              </w:rPr>
              <w:t>Amendment</w:t>
            </w:r>
          </w:p>
        </w:tc>
      </w:tr>
      <w:tr w:rsidR="00971B55" w:rsidRPr="00AC193B" w14:paraId="510A373E" w14:textId="77777777" w:rsidTr="00971B55">
        <w:trPr>
          <w:jc w:val="center"/>
        </w:trPr>
        <w:tc>
          <w:tcPr>
            <w:tcW w:w="4876" w:type="dxa"/>
            <w:hideMark/>
          </w:tcPr>
          <w:p w14:paraId="17CC7451" w14:textId="77777777" w:rsidR="00971B55" w:rsidRPr="00AC193B" w:rsidRDefault="00971B55">
            <w:pPr>
              <w:pStyle w:val="Normal6"/>
              <w:rPr>
                <w:lang w:val="en-GB"/>
              </w:rPr>
            </w:pPr>
            <w:r w:rsidRPr="00AC193B">
              <w:rPr>
                <w:lang w:val="en-GB"/>
              </w:rPr>
              <w:t>2.</w:t>
            </w:r>
            <w:r w:rsidRPr="00AC193B">
              <w:rPr>
                <w:lang w:val="en-GB"/>
              </w:rPr>
              <w:tab/>
              <w:t xml:space="preserve">In the cases referred to in paragraph 1, the Union support to response may cover up to 100% of the costs </w:t>
            </w:r>
            <w:r w:rsidRPr="00AC193B">
              <w:rPr>
                <w:b/>
                <w:i/>
                <w:lang w:val="en-GB"/>
              </w:rPr>
              <w:t>to reflect</w:t>
            </w:r>
            <w:r w:rsidRPr="00AC193B">
              <w:rPr>
                <w:lang w:val="en-GB"/>
              </w:rPr>
              <w:t xml:space="preserve"> the scale and </w:t>
            </w:r>
            <w:r w:rsidRPr="00AC193B">
              <w:rPr>
                <w:b/>
                <w:i/>
                <w:lang w:val="en-GB"/>
              </w:rPr>
              <w:t>the</w:t>
            </w:r>
            <w:r w:rsidRPr="00AC193B">
              <w:rPr>
                <w:lang w:val="en-GB"/>
              </w:rPr>
              <w:t xml:space="preserve"> impact of the crisis.</w:t>
            </w:r>
          </w:p>
        </w:tc>
        <w:tc>
          <w:tcPr>
            <w:tcW w:w="4876" w:type="dxa"/>
            <w:hideMark/>
          </w:tcPr>
          <w:p w14:paraId="199700E6" w14:textId="77777777" w:rsidR="00971B55" w:rsidRPr="00AC193B" w:rsidRDefault="00971B55">
            <w:pPr>
              <w:pStyle w:val="Normal6"/>
              <w:rPr>
                <w:szCs w:val="24"/>
                <w:lang w:val="en-GB"/>
              </w:rPr>
            </w:pPr>
            <w:r w:rsidRPr="00AC193B">
              <w:rPr>
                <w:lang w:val="en-GB"/>
              </w:rPr>
              <w:t>2.</w:t>
            </w:r>
            <w:r w:rsidRPr="00AC193B">
              <w:rPr>
                <w:lang w:val="en-GB"/>
              </w:rPr>
              <w:tab/>
              <w:t xml:space="preserve">In the cases referred to in paragraph 1, the Union support to response may cover up to 100% of the costs </w:t>
            </w:r>
            <w:r w:rsidRPr="00AC193B">
              <w:rPr>
                <w:b/>
                <w:i/>
                <w:lang w:val="en-GB"/>
              </w:rPr>
              <w:t>only where that level of support is duly justified, on the basis of a documented needs and risk assessment, by</w:t>
            </w:r>
            <w:r w:rsidRPr="00AC193B">
              <w:rPr>
                <w:lang w:val="en-GB"/>
              </w:rPr>
              <w:t xml:space="preserve"> the scale</w:t>
            </w:r>
            <w:r w:rsidRPr="00AC193B">
              <w:rPr>
                <w:b/>
                <w:i/>
                <w:lang w:val="en-GB"/>
              </w:rPr>
              <w:t>, urgency</w:t>
            </w:r>
            <w:r w:rsidRPr="00AC193B">
              <w:rPr>
                <w:lang w:val="en-GB"/>
              </w:rPr>
              <w:t xml:space="preserve"> and impact of the crisis. </w:t>
            </w:r>
            <w:r w:rsidRPr="00AC193B">
              <w:rPr>
                <w:b/>
                <w:i/>
                <w:lang w:val="en-GB"/>
              </w:rPr>
              <w:t>The relevant legal commitment or award documentation shall set out the specific safeguards applicable to such support, including arrangements for audit, control, traceability and reporting.</w:t>
            </w:r>
          </w:p>
        </w:tc>
      </w:tr>
    </w:tbl>
    <w:p w14:paraId="0FF62E80" w14:textId="77777777" w:rsidR="00971B55" w:rsidRPr="00AC193B" w:rsidRDefault="00971B55" w:rsidP="00971B55">
      <w:pPr>
        <w:pStyle w:val="Olang"/>
        <w:rPr>
          <w:noProof w:val="0"/>
          <w:lang w:val="en-GB"/>
        </w:rPr>
      </w:pPr>
      <w:r w:rsidRPr="00AC193B">
        <w:rPr>
          <w:noProof w:val="0"/>
          <w:lang w:val="en-GB"/>
        </w:rPr>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7262AA55"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4E2D63CF" w14:textId="77777777" w:rsidR="00971B55" w:rsidRPr="00AC193B" w:rsidRDefault="00971B55" w:rsidP="00971B55">
      <w:pPr>
        <w:pStyle w:val="Normal12Italic"/>
        <w:rPr>
          <w:noProof w:val="0"/>
          <w:lang w:val="en-GB"/>
        </w:rPr>
      </w:pPr>
      <w:r w:rsidRPr="00AC193B">
        <w:rPr>
          <w:noProof w:val="0"/>
          <w:lang w:val="en-GB"/>
        </w:rPr>
        <w:t>Simplification and accelerated crisis measures must not weaken budget protection. That logic should be built directly into the proposal’s highest-risk financing clause.</w:t>
      </w:r>
    </w:p>
    <w:p w14:paraId="3E5AC973" w14:textId="77777777" w:rsidR="00971B55" w:rsidRPr="00AC193B" w:rsidRDefault="00971B55" w:rsidP="00971B55">
      <w:r w:rsidRPr="00AC193B">
        <w:rPr>
          <w:rStyle w:val="HideTWBExt"/>
          <w:noProof w:val="0"/>
        </w:rPr>
        <w:t>&lt;/Amend&gt;</w:t>
      </w:r>
    </w:p>
    <w:p w14:paraId="3BEF2508"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31</w:t>
      </w:r>
      <w:r w:rsidRPr="00AC193B">
        <w:rPr>
          <w:rStyle w:val="HideTWBExt"/>
          <w:b w:val="0"/>
          <w:noProof w:val="0"/>
          <w:lang w:val="en-GB"/>
        </w:rPr>
        <w:t>&lt;/NumAm&gt;</w:t>
      </w:r>
    </w:p>
    <w:p w14:paraId="606C7F18"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3D5497BB" w14:textId="77777777" w:rsidR="00971B55" w:rsidRPr="00AC193B" w:rsidRDefault="00971B55" w:rsidP="00971B55">
      <w:pPr>
        <w:pStyle w:val="NormalBold"/>
      </w:pPr>
      <w:r w:rsidRPr="00AC193B">
        <w:rPr>
          <w:rStyle w:val="HideTWBExt"/>
          <w:b w:val="0"/>
          <w:noProof w:val="0"/>
        </w:rPr>
        <w:t>&lt;Article&gt;</w:t>
      </w:r>
      <w:r w:rsidRPr="00AC193B">
        <w:t>Article 29 – paragraph 3</w:t>
      </w:r>
      <w:r w:rsidRPr="00AC193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4E538BFB" w14:textId="77777777" w:rsidTr="00971B55">
        <w:trPr>
          <w:jc w:val="center"/>
        </w:trPr>
        <w:tc>
          <w:tcPr>
            <w:tcW w:w="9752" w:type="dxa"/>
            <w:gridSpan w:val="2"/>
          </w:tcPr>
          <w:p w14:paraId="714DBCDE" w14:textId="77777777" w:rsidR="00971B55" w:rsidRPr="00AC193B" w:rsidRDefault="00971B55">
            <w:pPr>
              <w:keepNext/>
            </w:pPr>
          </w:p>
        </w:tc>
      </w:tr>
      <w:tr w:rsidR="00971B55" w:rsidRPr="00AC193B" w14:paraId="48D3D69C" w14:textId="77777777" w:rsidTr="00971B55">
        <w:trPr>
          <w:jc w:val="center"/>
        </w:trPr>
        <w:tc>
          <w:tcPr>
            <w:tcW w:w="4876" w:type="dxa"/>
            <w:hideMark/>
          </w:tcPr>
          <w:p w14:paraId="762DF56C"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5C2D16E2" w14:textId="77777777" w:rsidR="00971B55" w:rsidRPr="00AC193B" w:rsidRDefault="00971B55">
            <w:pPr>
              <w:pStyle w:val="ColumnHeading"/>
              <w:keepNext/>
              <w:rPr>
                <w:lang w:val="en-GB"/>
              </w:rPr>
            </w:pPr>
            <w:r w:rsidRPr="00AC193B">
              <w:rPr>
                <w:lang w:val="en-GB"/>
              </w:rPr>
              <w:t>Amendment</w:t>
            </w:r>
          </w:p>
        </w:tc>
      </w:tr>
      <w:tr w:rsidR="00971B55" w:rsidRPr="00AC193B" w14:paraId="080FA9B8" w14:textId="77777777" w:rsidTr="00971B55">
        <w:trPr>
          <w:jc w:val="center"/>
        </w:trPr>
        <w:tc>
          <w:tcPr>
            <w:tcW w:w="4876" w:type="dxa"/>
            <w:hideMark/>
          </w:tcPr>
          <w:p w14:paraId="01DCF7D7" w14:textId="77777777" w:rsidR="00971B55" w:rsidRPr="00AC193B" w:rsidRDefault="00971B55">
            <w:pPr>
              <w:pStyle w:val="Normal6"/>
              <w:rPr>
                <w:lang w:val="en-GB"/>
              </w:rPr>
            </w:pPr>
            <w:r w:rsidRPr="00AC193B">
              <w:rPr>
                <w:lang w:val="en-GB"/>
              </w:rPr>
              <w:t>3.</w:t>
            </w:r>
            <w:r w:rsidRPr="00AC193B">
              <w:rPr>
                <w:lang w:val="en-GB"/>
              </w:rPr>
              <w:tab/>
              <w:t xml:space="preserve">In the cases referred to in paragraph 1, the Commission may procure or award grants to Member States for the procurement of material means and any necessary enabling service needed to </w:t>
            </w:r>
            <w:r w:rsidRPr="00AC193B">
              <w:rPr>
                <w:lang w:val="en-GB"/>
              </w:rPr>
              <w:lastRenderedPageBreak/>
              <w:t>complement assistance under the Union Mechanism.</w:t>
            </w:r>
          </w:p>
        </w:tc>
        <w:tc>
          <w:tcPr>
            <w:tcW w:w="4876" w:type="dxa"/>
            <w:hideMark/>
          </w:tcPr>
          <w:p w14:paraId="151CAC6E" w14:textId="77777777" w:rsidR="00971B55" w:rsidRPr="00AC193B" w:rsidRDefault="00971B55">
            <w:pPr>
              <w:pStyle w:val="Normal6"/>
              <w:rPr>
                <w:szCs w:val="24"/>
                <w:lang w:val="en-GB"/>
              </w:rPr>
            </w:pPr>
            <w:r w:rsidRPr="00AC193B">
              <w:rPr>
                <w:lang w:val="en-GB"/>
              </w:rPr>
              <w:lastRenderedPageBreak/>
              <w:t>3.</w:t>
            </w:r>
            <w:r w:rsidRPr="00AC193B">
              <w:rPr>
                <w:lang w:val="en-GB"/>
              </w:rPr>
              <w:tab/>
              <w:t>In the cases referred to in paragraph 1</w:t>
            </w:r>
            <w:r w:rsidRPr="00AC193B">
              <w:rPr>
                <w:b/>
                <w:i/>
                <w:lang w:val="en-GB"/>
              </w:rPr>
              <w:t>, and in accordance with Regulation (EU, Euratom) 2024/2509</w:t>
            </w:r>
            <w:r w:rsidRPr="00AC193B">
              <w:rPr>
                <w:lang w:val="en-GB"/>
              </w:rPr>
              <w:t xml:space="preserve">, the Commission may procure or award grants to Member States for the procurement of </w:t>
            </w:r>
            <w:r w:rsidRPr="00AC193B">
              <w:rPr>
                <w:lang w:val="en-GB"/>
              </w:rPr>
              <w:lastRenderedPageBreak/>
              <w:t>material means and any necessary enabling service needed to complement assistance under the Union Mechanism</w:t>
            </w:r>
            <w:r w:rsidRPr="00AC193B">
              <w:rPr>
                <w:b/>
                <w:i/>
                <w:lang w:val="en-GB"/>
              </w:rPr>
              <w:t>, provided that the legal commitment or procurement documents specify the justification, scope, duration, applicable control and reporting arrangements and the measures to prevent overlap, double funding and overcompensation</w:t>
            </w:r>
            <w:r w:rsidRPr="00AC193B">
              <w:rPr>
                <w:lang w:val="en-GB"/>
              </w:rPr>
              <w:t xml:space="preserve">. </w:t>
            </w:r>
            <w:r w:rsidRPr="00AC193B">
              <w:rPr>
                <w:b/>
                <w:i/>
                <w:lang w:val="en-GB"/>
              </w:rPr>
              <w:t>Any use of accelerated or exceptional procedures shall be duly substantiated and documented.</w:t>
            </w:r>
          </w:p>
        </w:tc>
      </w:tr>
    </w:tbl>
    <w:p w14:paraId="5BEEB356" w14:textId="77777777" w:rsidR="00971B55" w:rsidRPr="00AC193B" w:rsidRDefault="00971B55" w:rsidP="00971B55">
      <w:pPr>
        <w:pStyle w:val="Olang"/>
        <w:rPr>
          <w:noProof w:val="0"/>
          <w:lang w:val="en-GB"/>
        </w:rPr>
      </w:pPr>
      <w:r w:rsidRPr="00AC193B">
        <w:rPr>
          <w:noProof w:val="0"/>
          <w:lang w:val="en-GB"/>
        </w:rPr>
        <w:lastRenderedPageBreak/>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6F62CC9F"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3C50DC8F" w14:textId="3C15A48C" w:rsidR="00971B55" w:rsidRPr="00AC193B" w:rsidRDefault="00971B55" w:rsidP="00971B55">
      <w:pPr>
        <w:pStyle w:val="Normal12Italic"/>
        <w:rPr>
          <w:noProof w:val="0"/>
          <w:lang w:val="en-GB"/>
        </w:rPr>
      </w:pPr>
      <w:r w:rsidRPr="00AC193B">
        <w:rPr>
          <w:noProof w:val="0"/>
          <w:lang w:val="en-GB"/>
        </w:rPr>
        <w:t xml:space="preserve">Article 29(3) gives the Commission a broad crisis-spending power. There is a need for an amendment requiring </w:t>
      </w:r>
      <w:r w:rsidR="003947B2" w:rsidRPr="00AC193B">
        <w:rPr>
          <w:noProof w:val="0"/>
          <w:lang w:val="en-GB"/>
        </w:rPr>
        <w:t>d</w:t>
      </w:r>
      <w:r w:rsidRPr="00AC193B">
        <w:rPr>
          <w:noProof w:val="0"/>
          <w:lang w:val="en-GB"/>
        </w:rPr>
        <w:t>ocumented safeguards where accelerated or exceptional spending tools are used (see ECA Opinion 06/2026, paragraphs 39-41).</w:t>
      </w:r>
    </w:p>
    <w:p w14:paraId="052A29E7" w14:textId="77777777" w:rsidR="00971B55" w:rsidRPr="00AC193B" w:rsidRDefault="00971B55" w:rsidP="00971B55">
      <w:r w:rsidRPr="00AC193B">
        <w:rPr>
          <w:rStyle w:val="HideTWBExt"/>
          <w:noProof w:val="0"/>
        </w:rPr>
        <w:t>&lt;/Amend&gt;</w:t>
      </w:r>
    </w:p>
    <w:p w14:paraId="3D962F20" w14:textId="77777777" w:rsidR="00971B55" w:rsidRPr="00AC193B" w:rsidRDefault="00971B55" w:rsidP="00971B55">
      <w:pPr>
        <w:pStyle w:val="AMNumberTabs0"/>
        <w:keepNext/>
        <w:rPr>
          <w:lang w:val="en-GB"/>
        </w:rPr>
      </w:pPr>
      <w:r w:rsidRPr="00AC193B">
        <w:rPr>
          <w:rStyle w:val="HideTWBExt"/>
          <w:b w:val="0"/>
          <w:noProof w:val="0"/>
          <w:lang w:val="en-GB"/>
        </w:rPr>
        <w:t>&lt;Amend&gt;</w:t>
      </w:r>
      <w:r w:rsidRPr="00AC193B">
        <w:rPr>
          <w:lang w:val="en-GB"/>
        </w:rPr>
        <w:t>Amendment</w:t>
      </w:r>
      <w:r w:rsidRPr="00AC193B">
        <w:rPr>
          <w:lang w:val="en-GB"/>
        </w:rPr>
        <w:tab/>
      </w:r>
      <w:r w:rsidRPr="00AC193B">
        <w:rPr>
          <w:lang w:val="en-GB"/>
        </w:rPr>
        <w:tab/>
      </w:r>
      <w:r w:rsidRPr="00AC193B">
        <w:rPr>
          <w:rStyle w:val="HideTWBExt"/>
          <w:b w:val="0"/>
          <w:noProof w:val="0"/>
          <w:lang w:val="en-GB"/>
        </w:rPr>
        <w:t>&lt;NumAm&gt;</w:t>
      </w:r>
      <w:r w:rsidRPr="00AC193B">
        <w:rPr>
          <w:color w:val="000000"/>
          <w:lang w:val="en-GB"/>
        </w:rPr>
        <w:t>32</w:t>
      </w:r>
      <w:r w:rsidRPr="00AC193B">
        <w:rPr>
          <w:rStyle w:val="HideTWBExt"/>
          <w:b w:val="0"/>
          <w:noProof w:val="0"/>
          <w:lang w:val="en-GB"/>
        </w:rPr>
        <w:t>&lt;/NumAm&gt;</w:t>
      </w:r>
    </w:p>
    <w:p w14:paraId="459ABEE8" w14:textId="77777777" w:rsidR="00971B55" w:rsidRPr="00AC193B" w:rsidRDefault="00971B55" w:rsidP="00971B55">
      <w:pPr>
        <w:pStyle w:val="NormalBold12b"/>
        <w:keepNext/>
      </w:pPr>
      <w:r w:rsidRPr="00AC193B">
        <w:rPr>
          <w:rStyle w:val="HideTWBExt"/>
          <w:b w:val="0"/>
          <w:noProof w:val="0"/>
        </w:rPr>
        <w:t>&lt;DocAmend&gt;</w:t>
      </w:r>
      <w:r w:rsidRPr="00AC193B">
        <w:t>Proposal for a regulation</w:t>
      </w:r>
      <w:r w:rsidRPr="00AC193B">
        <w:rPr>
          <w:rStyle w:val="HideTWBExt"/>
          <w:b w:val="0"/>
          <w:noProof w:val="0"/>
        </w:rPr>
        <w:t>&lt;/DocAmend&gt;</w:t>
      </w:r>
    </w:p>
    <w:p w14:paraId="5C9AB3C7" w14:textId="77777777" w:rsidR="00971B55" w:rsidRPr="00AC193B" w:rsidRDefault="00971B55" w:rsidP="00971B55">
      <w:pPr>
        <w:pStyle w:val="NormalBold"/>
        <w:rPr>
          <w:lang w:val="fr-BE"/>
        </w:rPr>
      </w:pPr>
      <w:r w:rsidRPr="00AC193B">
        <w:rPr>
          <w:rStyle w:val="HideTWBExt"/>
          <w:b w:val="0"/>
          <w:noProof w:val="0"/>
          <w:lang w:val="fr-BE"/>
        </w:rPr>
        <w:t>&lt;Article&gt;</w:t>
      </w:r>
      <w:r w:rsidRPr="00AC193B">
        <w:rPr>
          <w:lang w:val="fr-BE"/>
        </w:rPr>
        <w:t>Article 34 – paragraph 1 a (new)</w:t>
      </w:r>
      <w:r w:rsidRPr="00AC193B">
        <w:rPr>
          <w:rStyle w:val="HideTWBExt"/>
          <w:b w:val="0"/>
          <w:noProof w:val="0"/>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1B55" w:rsidRPr="00AC193B" w14:paraId="4C07BF5D" w14:textId="77777777" w:rsidTr="00AC193B">
        <w:trPr>
          <w:jc w:val="center"/>
        </w:trPr>
        <w:tc>
          <w:tcPr>
            <w:tcW w:w="9752" w:type="dxa"/>
            <w:gridSpan w:val="2"/>
          </w:tcPr>
          <w:p w14:paraId="35EFCFE8" w14:textId="77777777" w:rsidR="00971B55" w:rsidRPr="00AC193B" w:rsidRDefault="00971B55">
            <w:pPr>
              <w:keepNext/>
              <w:rPr>
                <w:lang w:val="fr-BE"/>
              </w:rPr>
            </w:pPr>
          </w:p>
        </w:tc>
      </w:tr>
      <w:tr w:rsidR="00971B55" w:rsidRPr="00AC193B" w14:paraId="309B4927" w14:textId="77777777" w:rsidTr="00AC193B">
        <w:trPr>
          <w:jc w:val="center"/>
        </w:trPr>
        <w:tc>
          <w:tcPr>
            <w:tcW w:w="4876" w:type="dxa"/>
            <w:hideMark/>
          </w:tcPr>
          <w:p w14:paraId="60452295" w14:textId="77777777" w:rsidR="00971B55" w:rsidRPr="00AC193B" w:rsidRDefault="00971B55">
            <w:pPr>
              <w:pStyle w:val="ColumnHeading"/>
              <w:keepNext/>
              <w:rPr>
                <w:lang w:val="en-GB"/>
              </w:rPr>
            </w:pPr>
            <w:r w:rsidRPr="00AC193B">
              <w:rPr>
                <w:lang w:val="en-GB"/>
              </w:rPr>
              <w:t>Text proposed by the Commission</w:t>
            </w:r>
          </w:p>
        </w:tc>
        <w:tc>
          <w:tcPr>
            <w:tcW w:w="4876" w:type="dxa"/>
            <w:hideMark/>
          </w:tcPr>
          <w:p w14:paraId="574C9920" w14:textId="77777777" w:rsidR="00971B55" w:rsidRPr="00AC193B" w:rsidRDefault="00971B55">
            <w:pPr>
              <w:pStyle w:val="ColumnHeading"/>
              <w:keepNext/>
              <w:rPr>
                <w:lang w:val="en-GB"/>
              </w:rPr>
            </w:pPr>
            <w:r w:rsidRPr="00AC193B">
              <w:rPr>
                <w:lang w:val="en-GB"/>
              </w:rPr>
              <w:t>Amendment</w:t>
            </w:r>
          </w:p>
        </w:tc>
      </w:tr>
      <w:tr w:rsidR="00971B55" w:rsidRPr="00AC193B" w14:paraId="5964BFAA" w14:textId="77777777" w:rsidTr="00AC193B">
        <w:trPr>
          <w:jc w:val="center"/>
        </w:trPr>
        <w:tc>
          <w:tcPr>
            <w:tcW w:w="4876" w:type="dxa"/>
          </w:tcPr>
          <w:p w14:paraId="50521F8E" w14:textId="77777777" w:rsidR="00971B55" w:rsidRPr="00AC193B" w:rsidRDefault="00971B55">
            <w:pPr>
              <w:pStyle w:val="Normal6"/>
              <w:rPr>
                <w:lang w:val="en-GB"/>
              </w:rPr>
            </w:pPr>
          </w:p>
        </w:tc>
        <w:tc>
          <w:tcPr>
            <w:tcW w:w="4876" w:type="dxa"/>
            <w:hideMark/>
          </w:tcPr>
          <w:p w14:paraId="799161E0" w14:textId="77777777" w:rsidR="00971B55" w:rsidRPr="00AC193B" w:rsidRDefault="00971B55">
            <w:pPr>
              <w:pStyle w:val="Normal6"/>
              <w:rPr>
                <w:szCs w:val="24"/>
                <w:lang w:val="en-GB"/>
              </w:rPr>
            </w:pPr>
            <w:r w:rsidRPr="00AC193B">
              <w:rPr>
                <w:b/>
                <w:i/>
                <w:lang w:val="en-GB"/>
              </w:rPr>
              <w:t>The work programmes shall specify the funding rates applicable to actions under this Article and the justification for those rates, including any case where Union support covers up to 100 % of the eligible costs.</w:t>
            </w:r>
          </w:p>
        </w:tc>
      </w:tr>
      <w:tr w:rsidR="00971B55" w:rsidRPr="00AC193B" w14:paraId="7A328C23" w14:textId="7195CF05" w:rsidTr="00AC193B">
        <w:trPr>
          <w:jc w:val="center"/>
        </w:trPr>
        <w:tc>
          <w:tcPr>
            <w:tcW w:w="4876" w:type="dxa"/>
          </w:tcPr>
          <w:p w14:paraId="0919CF2D" w14:textId="25604523" w:rsidR="00971B55" w:rsidRPr="00AC193B" w:rsidRDefault="00971B55">
            <w:pPr>
              <w:pStyle w:val="Normal6"/>
              <w:rPr>
                <w:lang w:val="en-GB"/>
              </w:rPr>
            </w:pPr>
          </w:p>
        </w:tc>
        <w:tc>
          <w:tcPr>
            <w:tcW w:w="4876" w:type="dxa"/>
            <w:hideMark/>
          </w:tcPr>
          <w:p w14:paraId="3E2DB2D6" w14:textId="6B3529E9" w:rsidR="00971B55" w:rsidRPr="00AC193B" w:rsidRDefault="00971B55">
            <w:pPr>
              <w:pStyle w:val="Normal6"/>
              <w:rPr>
                <w:szCs w:val="24"/>
                <w:lang w:val="en-GB"/>
              </w:rPr>
            </w:pPr>
            <w:r w:rsidRPr="00AC193B">
              <w:rPr>
                <w:b/>
                <w:i/>
                <w:lang w:val="en-GB"/>
              </w:rPr>
              <w:t xml:space="preserve">Support under this Article shall be implemented in complementarity with Regulations (EU) 2022/2371 and (EU) 2022/2372 and with relevant Union agencies and structures. The work programmes and legal commitments shall specify, as appropriate, which tools, capacities and structures under this Regulation, including those under Title II, may support actions under this Article, under which conditions they may be used, and the arrangements ensuring coordination, traceability, monitoring and avoidance of overlap, duplication and </w:t>
            </w:r>
            <w:r w:rsidRPr="00AC193B">
              <w:rPr>
                <w:b/>
                <w:i/>
                <w:lang w:val="en-GB"/>
              </w:rPr>
              <w:lastRenderedPageBreak/>
              <w:t>double funding.</w:t>
            </w:r>
          </w:p>
        </w:tc>
      </w:tr>
    </w:tbl>
    <w:p w14:paraId="0037171A" w14:textId="77777777" w:rsidR="00971B55" w:rsidRPr="00AC193B" w:rsidRDefault="00971B55" w:rsidP="00971B55">
      <w:pPr>
        <w:pStyle w:val="Olang"/>
        <w:rPr>
          <w:noProof w:val="0"/>
          <w:lang w:val="en-GB"/>
        </w:rPr>
      </w:pPr>
      <w:r w:rsidRPr="00AC193B">
        <w:rPr>
          <w:noProof w:val="0"/>
          <w:lang w:val="en-GB"/>
        </w:rPr>
        <w:lastRenderedPageBreak/>
        <w:t xml:space="preserve">Or. </w:t>
      </w:r>
      <w:r w:rsidRPr="00AC193B">
        <w:rPr>
          <w:rStyle w:val="HideTWBExt"/>
          <w:noProof w:val="0"/>
          <w:lang w:val="en-GB"/>
        </w:rPr>
        <w:t>&lt;Original&gt;</w:t>
      </w:r>
      <w:r w:rsidRPr="00AC193B">
        <w:rPr>
          <w:rStyle w:val="HideTWBInt"/>
          <w:noProof w:val="0"/>
          <w:lang w:val="en-GB"/>
        </w:rPr>
        <w:t>{EN}</w:t>
      </w:r>
      <w:r w:rsidRPr="00AC193B">
        <w:rPr>
          <w:noProof w:val="0"/>
          <w:lang w:val="en-GB"/>
        </w:rPr>
        <w:t>en</w:t>
      </w:r>
      <w:r w:rsidRPr="00AC193B">
        <w:rPr>
          <w:rStyle w:val="HideTWBExt"/>
          <w:noProof w:val="0"/>
          <w:lang w:val="en-GB"/>
        </w:rPr>
        <w:t>&lt;/Original&gt;</w:t>
      </w:r>
    </w:p>
    <w:p w14:paraId="5C7DE1A3" w14:textId="77777777" w:rsidR="00971B55" w:rsidRPr="00AC193B" w:rsidRDefault="00971B55" w:rsidP="00971B55">
      <w:pPr>
        <w:pStyle w:val="JustificationTitle"/>
        <w:rPr>
          <w:noProof w:val="0"/>
          <w:lang w:val="en-GB"/>
        </w:rPr>
      </w:pPr>
      <w:r w:rsidRPr="00AC193B">
        <w:rPr>
          <w:rStyle w:val="HideTWBExt"/>
          <w:i w:val="0"/>
          <w:noProof w:val="0"/>
          <w:lang w:val="en-GB"/>
        </w:rPr>
        <w:t>&lt;TitreJust&gt;</w:t>
      </w:r>
      <w:r w:rsidRPr="00AC193B">
        <w:rPr>
          <w:noProof w:val="0"/>
          <w:lang w:val="en-GB"/>
        </w:rPr>
        <w:t>Justification</w:t>
      </w:r>
      <w:r w:rsidRPr="00AC193B">
        <w:rPr>
          <w:rStyle w:val="HideTWBExt"/>
          <w:i w:val="0"/>
          <w:noProof w:val="0"/>
          <w:lang w:val="en-GB"/>
        </w:rPr>
        <w:t>&lt;/TitreJust&gt;</w:t>
      </w:r>
    </w:p>
    <w:p w14:paraId="644615F6" w14:textId="77777777" w:rsidR="00971B55" w:rsidRPr="00AC193B" w:rsidRDefault="00971B55" w:rsidP="00971B55">
      <w:pPr>
        <w:pStyle w:val="Normal12Italic"/>
        <w:rPr>
          <w:noProof w:val="0"/>
          <w:lang w:val="en-GB"/>
        </w:rPr>
      </w:pPr>
      <w:r w:rsidRPr="00AC193B">
        <w:rPr>
          <w:noProof w:val="0"/>
          <w:lang w:val="en-GB"/>
        </w:rPr>
        <w:t>The ECA criticises the absence of clear HEPR co-financing logic and the lack of clarity on how the civil-protection and health-emergency components are meant to work together. Framed this way, the amendment focuses on funding transparency, implementation traceability and non-duplication (see ECA Opinion 06/2026, paragraphs 23-25, 26-29 and 64).</w:t>
      </w:r>
    </w:p>
    <w:p w14:paraId="35E24778" w14:textId="77777777" w:rsidR="00720BFF" w:rsidRPr="00AC193B" w:rsidRDefault="00971B55" w:rsidP="00720BFF">
      <w:r w:rsidRPr="00AC193B">
        <w:rPr>
          <w:rStyle w:val="HideTWBExt"/>
          <w:noProof w:val="0"/>
        </w:rPr>
        <w:t>&lt;/Amend&gt;</w:t>
      </w:r>
    </w:p>
    <w:p w14:paraId="6FC56E3C" w14:textId="5E85B5B6" w:rsidR="00971B55" w:rsidRPr="00AC193B" w:rsidRDefault="00971B55" w:rsidP="00720BFF">
      <w:r w:rsidRPr="00AC193B">
        <w:rPr>
          <w:rStyle w:val="HideTWBExt"/>
          <w:noProof w:val="0"/>
          <w:szCs w:val="20"/>
        </w:rPr>
        <w:t>&lt;/RepeatBlock-Amend&gt;</w:t>
      </w:r>
    </w:p>
    <w:p w14:paraId="0422D4E8" w14:textId="77777777" w:rsidR="00971B55" w:rsidRPr="00AC193B" w:rsidRDefault="00971B55" w:rsidP="00971B55"/>
    <w:p w14:paraId="3A76CFE2" w14:textId="77777777" w:rsidR="00DB56E4" w:rsidRPr="00AC193B" w:rsidRDefault="00DB56E4" w:rsidP="00971B55">
      <w:pPr>
        <w:pStyle w:val="Normal12a"/>
      </w:pPr>
    </w:p>
    <w:sectPr w:rsidR="00DB56E4" w:rsidRPr="00AC193B" w:rsidSect="00AC193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5D52D" w14:textId="77777777" w:rsidR="00A95084" w:rsidRPr="00AC193B" w:rsidRDefault="00A95084">
      <w:r w:rsidRPr="00AC193B">
        <w:separator/>
      </w:r>
    </w:p>
  </w:endnote>
  <w:endnote w:type="continuationSeparator" w:id="0">
    <w:p w14:paraId="00D303E6" w14:textId="77777777" w:rsidR="00A95084" w:rsidRPr="00AC193B" w:rsidRDefault="00A95084">
      <w:r w:rsidRPr="00AC19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9130" w14:textId="77777777" w:rsidR="00AC193B" w:rsidRDefault="00AC193B" w:rsidP="00AC193B">
    <w:pPr>
      <w:pStyle w:val="EPFooter"/>
    </w:pPr>
    <w:r>
      <w:t>PE</w:t>
    </w:r>
    <w:r w:rsidRPr="00AC193B">
      <w:rPr>
        <w:rStyle w:val="HideTWBExt"/>
      </w:rPr>
      <w:t>&lt;NoPE&gt;</w:t>
    </w:r>
    <w:r>
      <w:t>787.628</w:t>
    </w:r>
    <w:r w:rsidRPr="00AC193B">
      <w:rPr>
        <w:rStyle w:val="HideTWBExt"/>
      </w:rPr>
      <w:t>&lt;/NoPE&gt;&lt;Version&gt;</w:t>
    </w:r>
    <w:r>
      <w:t>v01-00</w:t>
    </w:r>
    <w:r w:rsidRPr="00AC193B">
      <w:rPr>
        <w:rStyle w:val="HideTWBExt"/>
      </w:rPr>
      <w:t>&lt;/Version&gt;</w:t>
    </w:r>
    <w:r>
      <w:tab/>
    </w:r>
    <w:r>
      <w:fldChar w:fldCharType="begin"/>
    </w:r>
    <w:r>
      <w:instrText xml:space="preserve"> PAGE  \* MERGEFORMAT </w:instrText>
    </w:r>
    <w:r>
      <w:fldChar w:fldCharType="separate"/>
    </w:r>
    <w:r>
      <w:rPr>
        <w:noProof/>
      </w:rPr>
      <w:t>4</w:t>
    </w:r>
    <w:r>
      <w:fldChar w:fldCharType="end"/>
    </w:r>
    <w:r>
      <w:t>/</w:t>
    </w:r>
    <w:fldSimple w:instr=" NUMPAGES  \* MERGEFORMAT ">
      <w:r>
        <w:rPr>
          <w:noProof/>
        </w:rPr>
        <w:t>6</w:t>
      </w:r>
    </w:fldSimple>
    <w:r>
      <w:tab/>
    </w:r>
    <w:r w:rsidRPr="00AC193B">
      <w:rPr>
        <w:rStyle w:val="HideTWBExt"/>
      </w:rPr>
      <w:t>&lt;PathFdR&gt;</w:t>
    </w:r>
    <w:r>
      <w:t>PA\1341545EN.docx</w:t>
    </w:r>
    <w:r w:rsidRPr="00AC193B">
      <w:rPr>
        <w:rStyle w:val="HideTWBExt"/>
      </w:rPr>
      <w:t>&lt;/PathFdR&gt;</w:t>
    </w:r>
  </w:p>
  <w:p w14:paraId="52441C1E" w14:textId="3661C381" w:rsidR="007F187F" w:rsidRPr="00AC193B" w:rsidRDefault="00AC193B" w:rsidP="00AC193B">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1B411" w14:textId="77777777" w:rsidR="00AC193B" w:rsidRDefault="00AC193B" w:rsidP="00AC193B">
    <w:pPr>
      <w:pStyle w:val="EPFooter"/>
    </w:pPr>
    <w:r w:rsidRPr="00AC193B">
      <w:rPr>
        <w:rStyle w:val="HideTWBExt"/>
      </w:rPr>
      <w:t>&lt;PathFdR&gt;</w:t>
    </w:r>
    <w:r>
      <w:t>PA\1341545EN.docx</w:t>
    </w:r>
    <w:r w:rsidRPr="00AC193B">
      <w:rPr>
        <w:rStyle w:val="HideTWBExt"/>
      </w:rPr>
      <w:t>&lt;/PathFdR&gt;</w:t>
    </w:r>
    <w:r>
      <w:tab/>
    </w:r>
    <w:r>
      <w:fldChar w:fldCharType="begin"/>
    </w:r>
    <w:r>
      <w:instrText xml:space="preserve"> PAGE  \* MERGEFORMAT </w:instrText>
    </w:r>
    <w:r>
      <w:fldChar w:fldCharType="separate"/>
    </w:r>
    <w:r>
      <w:rPr>
        <w:noProof/>
      </w:rPr>
      <w:t>5</w:t>
    </w:r>
    <w:r>
      <w:fldChar w:fldCharType="end"/>
    </w:r>
    <w:r>
      <w:t>/</w:t>
    </w:r>
    <w:fldSimple w:instr=" NUMPAGES  \* MERGEFORMAT ">
      <w:r>
        <w:rPr>
          <w:noProof/>
        </w:rPr>
        <w:t>30</w:t>
      </w:r>
    </w:fldSimple>
    <w:r>
      <w:tab/>
      <w:t>PE</w:t>
    </w:r>
    <w:r w:rsidRPr="00AC193B">
      <w:rPr>
        <w:rStyle w:val="HideTWBExt"/>
      </w:rPr>
      <w:t>&lt;NoPE&gt;</w:t>
    </w:r>
    <w:r>
      <w:t>787.628</w:t>
    </w:r>
    <w:r w:rsidRPr="00AC193B">
      <w:rPr>
        <w:rStyle w:val="HideTWBExt"/>
      </w:rPr>
      <w:t>&lt;/NoPE&gt;&lt;Version&gt;</w:t>
    </w:r>
    <w:r>
      <w:t>v01-00</w:t>
    </w:r>
    <w:r w:rsidRPr="00AC193B">
      <w:rPr>
        <w:rStyle w:val="HideTWBExt"/>
      </w:rPr>
      <w:t>&lt;/Version&gt;</w:t>
    </w:r>
  </w:p>
  <w:p w14:paraId="74EF886D" w14:textId="0B4FBE42" w:rsidR="007F187F" w:rsidRPr="00AC193B" w:rsidRDefault="00AC193B" w:rsidP="00AC193B">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3467C" w14:textId="77777777" w:rsidR="00AC193B" w:rsidRDefault="00AC193B" w:rsidP="00AC193B">
    <w:pPr>
      <w:pStyle w:val="EPFooter"/>
    </w:pPr>
    <w:r w:rsidRPr="00AC193B">
      <w:rPr>
        <w:rStyle w:val="HideTWBExt"/>
      </w:rPr>
      <w:t>&lt;PathFdR&gt;</w:t>
    </w:r>
    <w:r>
      <w:t>PA\1341545EN.docx</w:t>
    </w:r>
    <w:r w:rsidRPr="00AC193B">
      <w:rPr>
        <w:rStyle w:val="HideTWBExt"/>
      </w:rPr>
      <w:t>&lt;/PathFdR&gt;</w:t>
    </w:r>
    <w:r>
      <w:tab/>
    </w:r>
    <w:r>
      <w:tab/>
      <w:t>PE</w:t>
    </w:r>
    <w:r w:rsidRPr="00AC193B">
      <w:rPr>
        <w:rStyle w:val="HideTWBExt"/>
      </w:rPr>
      <w:t>&lt;NoPE&gt;</w:t>
    </w:r>
    <w:r>
      <w:t>787.628</w:t>
    </w:r>
    <w:r w:rsidRPr="00AC193B">
      <w:rPr>
        <w:rStyle w:val="HideTWBExt"/>
      </w:rPr>
      <w:t>&lt;/NoPE&gt;&lt;Version&gt;</w:t>
    </w:r>
    <w:r>
      <w:t>v01-00</w:t>
    </w:r>
    <w:r w:rsidRPr="00AC193B">
      <w:rPr>
        <w:rStyle w:val="HideTWBExt"/>
      </w:rPr>
      <w:t>&lt;/Version&gt;</w:t>
    </w:r>
  </w:p>
  <w:p w14:paraId="566BE94C" w14:textId="7522A8CE" w:rsidR="007F187F" w:rsidRPr="00AC193B" w:rsidRDefault="00AC193B" w:rsidP="00AC193B">
    <w:pPr>
      <w:pStyle w:val="EPFooter2"/>
    </w:pPr>
    <w:r>
      <w:t>EN</w:t>
    </w:r>
    <w:r>
      <w:tab/>
    </w:r>
    <w:r w:rsidRPr="00AC193B">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B9BB8" w14:textId="77777777" w:rsidR="00A95084" w:rsidRPr="00AC193B" w:rsidRDefault="00A95084">
      <w:r w:rsidRPr="00AC193B">
        <w:separator/>
      </w:r>
    </w:p>
  </w:footnote>
  <w:footnote w:type="continuationSeparator" w:id="0">
    <w:p w14:paraId="7E6B7FEF" w14:textId="77777777" w:rsidR="00A95084" w:rsidRPr="00AC193B" w:rsidRDefault="00A95084">
      <w:r w:rsidRPr="00AC19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0562" w14:textId="77777777" w:rsidR="00720BFF" w:rsidRPr="00AC193B" w:rsidRDefault="00720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B04B6" w14:textId="77777777" w:rsidR="00720BFF" w:rsidRPr="00AC193B" w:rsidRDefault="00720B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2A755" w14:textId="77777777" w:rsidR="00720BFF" w:rsidRPr="00AC193B" w:rsidRDefault="00720B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3"/>
    <w:docVar w:name="AMACTMNU" w:val=" 1"/>
    <w:docVar w:name="AMPLURMNU" w:val=" 2"/>
    <w:docVar w:name="CJMNU" w:val="2"/>
    <w:docVar w:name="CODEMNU" w:val=" 1"/>
    <w:docVar w:name="COM2KEY" w:val="CJ64"/>
    <w:docVar w:name="COMKEY" w:val="CONT"/>
    <w:docVar w:name="CopyToNetwork" w:val="-1"/>
    <w:docVar w:name="CVA" w:val="1"/>
    <w:docVar w:name="DDATE" w:val="15/04/2026"/>
    <w:docVar w:name="DOCCODMNU" w:val=" 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976808 HideTWBInt;}}{\*\rsidtbl \rsid24658\rsid223860\rsid735077\rsid1718133\rsid2892074\rsid3565327_x000d__x000a_\rsid4666813\rsid5790882\rsid6641733\rsid7823322\rsid9636012\rsid10377208\rsid11215221\rsid11549030\rsid12154954\rsid12976808\rsid14382809\rsid14424199\rsid15204470\rsid15228579\rsid15285974\rsid15950462\rsid16324206\rsid16662270}{\mmathPr\mmathFont34_x000d__x000a_\mbrkBin0\mbrkBinSub0\msmallFrac0\mdispDef1\mlMargin0\mrMargin0\mdefJc1\mwrapIndent1440\mintLim0\mnaryLim1}{\info{\author BENINCASA Caterina}{\operator BENINCASA Caterina}{\creatim\yr2026\mo4\dy15\hr16\min35}{\revtim\yr2026\mo4\dy15\hr16\min35}{\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76808\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15228579 \chftnsep _x000d__x000a_\par }}{\*\ftnsepc \ltrpar \pard\plain \ltrpar\ql \li0\ri0\widctlpar\wrapdefault\aspalpha\aspnum\faauto\adjustright\rin0\lin0\itap0 \rtlch\fcs1 \af0\afs20\alang1025 \ltrch\fcs0 \fs24\lang2057\langfe2057\cgrid\langnp2057\langfenp2057 {\rtlch\fcs1 \af0 _x000d__x000a_\ltrch\fcs0 \insrsid15228579 \chftnsepc _x000d__x000a_\par }}{\*\aftnsep \ltrpar \pard\plain \ltrpar\ql \li0\ri0\widctlpar\wrapdefault\aspalpha\aspnum\faauto\adjustright\rin0\lin0\itap0 \rtlch\fcs1 \af0\afs20\alang1025 \ltrch\fcs0 \fs24\lang2057\langfe2057\cgrid\langnp2057\langfenp2057 {\rtlch\fcs1 \af0 _x000d__x000a_\ltrch\fcs0 \insrsid15228579 \chftnsep _x000d__x000a_\par }}{\*\aftnsepc \ltrpar \pard\plain \ltrpar\ql \li0\ri0\widctlpar\wrapdefault\aspalpha\aspnum\faauto\adjustright\rin0\lin0\itap0 \rtlch\fcs1 \af0\afs20\alang1025 \ltrch\fcs0 \fs24\lang2057\langfe2057\cgrid\langnp2057\langfenp2057 {\rtlch\fcs1 \af0 _x000d__x000a_\ltrch\fcs0 \insrsid15228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976808\charrsid11096196 {\*\bkmkstart ReplaceBookmark}#}{\rtlch\fcs1 \af1 \ltrch\fcs0 _x000d__x000a_\cs17\v\f1\fs20\cf15\insrsid12976808\charrsid11096196 &gt;&gt;&gt;CVAR@@AmendA}{\rtlch\fcs1 \af0 \ltrch\fcs0 \insrsid12976808\charrsid11096196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8_x000d__x000a_8825e5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9559 HideTWBExt;}{_x000d__x000a_\s18\ql \li0\ri0\sa120\nowidctlpar\wrapdefault\aspalpha\aspnum\faauto\adjustright\rin0\lin0\itap0 \rtlch\fcs1 \af0\afs20\alang1025 \ltrch\fcs0 \fs24\lang2057\langfe2057\cgrid\langnp2057\langfenp2057 \sbasedon0 \snext18 \spriority0 \styrsid1509559 _x000d__x000a_Normal6a;}{\s19\ql \li0\ri0\nowidctlpar\wrapdefault\aspalpha\aspnum\faauto\adjustright\rin0\lin0\itap0 \rtlch\fcs1 \af0\afs20\alang1025 \ltrch\fcs0 \b\fs24\lang2057\langfe2057\cgrid\langnp2057\langfenp2057 \sbasedon0 \snext19 \spriority0 \styrsid1509559 _x000d__x000a_NormalBold;}{\*\cs20 \additive \v\f1\fs20\cf15 \spriority0 \styrsid1509559 HideTWBInt;}{\s21\qr \li0\ri0\sb240\sa240\nowidctlpar\wrapdefault\aspalpha\aspnum\faauto\adjustright\rin0\lin0\itap0 \rtlch\fcs1 \af0\afs20\alang1025 \ltrch\fcs0 _x000d__x000a_\fs24\lang2057\langfe2057\cgrid\langnp2057\langfenp2057 \sbasedon0 \snext21 \spriority0 \styrsid1509559 AmOrLang;}{\s22\qc \li0\ri0\sa240\nowidctlpar\wrapdefault\aspalpha\aspnum\faauto\adjustright\rin0\lin0\itap0 \rtlch\fcs1 \af0\afs20\alang1025 _x000d__x000a_\ltrch\fcs0 \i\fs24\lang2057\langfe2057\cgrid\langnp2057\langfenp2057 \sbasedon0 \snext22 \spriority0 \styrsid1509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09559 AmNumberTabs;}{\s24\ql \li0\ri0\sb240\nowidctlpar\wrapdefault\aspalpha\aspnum\faauto\adjustright\rin0\lin0\itap0 \rtlch\fcs1 _x000d__x000a_\af0\afs20\alang1025 \ltrch\fcs0 \b\fs24\lang2057\langfe2057\cgrid\langnp2057\langfenp2057 \sbasedon0 \snext24 \spriority0 \styrsid1509559 NormalBold12b;}}{\*\rsidtbl \rsid24658\rsid223860\rsid735077\rsid1509559\rsid1718133\rsid2892074\rsid3565327_x000d__x000a_\rsid4666813\rsid5790882\rsid6641733\rsid7823322\rsid898405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ENINCASA Caterina}{\operator BENINCASA Caterina}{\creatim\yr2026\mo4\dy15\hr16\min32}{\revtim\yr2026\mo4\dy15\hr16\min32}{\version1}_x000d__x000a_{\edmins0}{\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9559\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8984052 \chftnsep _x000d__x000a_\par }}{\*\ftnsepc \ltrpar \pard\plain \ltrpar\ql \li0\ri0\widctlpar\wrapdefault\aspalpha\aspnum\faauto\adjustright\rin0\lin0\itap0 \rtlch\fcs1 \af0\afs20\alang1025 \ltrch\fcs0 \fs24\lang2057\langfe2057\cgrid\langnp2057\langfenp2057 {\rtlch\fcs1 \af0 _x000d__x000a_\ltrch\fcs0 \insrsid8984052 \chftnsepc _x000d__x000a_\par }}{\*\aftnsep \ltrpar \pard\plain \ltrpar\ql \li0\ri0\widctlpar\wrapdefault\aspalpha\aspnum\faauto\adjustright\rin0\lin0\itap0 \rtlch\fcs1 \af0\afs20\alang1025 \ltrch\fcs0 \fs24\lang2057\langfe2057\cgrid\langnp2057\langfenp2057 {\rtlch\fcs1 \af0 _x000d__x000a_\ltrch\fcs0 \insrsid8984052 \chftnsep _x000d__x000a_\par }}{\*\aftnsepc \ltrpar \pard\plain \ltrpar\ql \li0\ri0\widctlpar\wrapdefault\aspalpha\aspnum\faauto\adjustright\rin0\lin0\itap0 \rtlch\fcs1 \af0\afs20\alang1025 \ltrch\fcs0 \fs24\lang2057\langfe2057\cgrid\langnp2057\langfenp2057 {\rtlch\fcs1 \af0 _x000d__x000a_\ltrch\fcs0 \insrsid898405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509559\charrsid11096196 {\*\bkmkstart restartA}_x000d__x000a_\hich\af1\dbch\af31501\loch\f1 &lt;AmendA&gt;}{\rtlch\fcs1 \af0 \ltrch\fcs0 \insrsid1509559\charrsid11096196 Amendment\tab \tab }{\rtlch\fcs1 \af0 \ltrch\fcs0 _x000d__x000a_\cs17\b0\v\fs20\cf9\lang1024\langfe1024\loch\af1\hich\af1\dbch\af31501\noproof\insrsid1509559\charrsid11096196 \hich\af1\dbch\af31501\loch\f1 &lt;NumAmA&gt;}{\rtlch\fcs1 \af0 \ltrch\fcs0 \insrsid1509559\charrsid11096196 #}{\rtlch\fcs1 \af1 \ltrch\fcs0 _x000d__x000a_\cs20\v\f1\fs20\cf15\insrsid1509559\charrsid11096196 ENMIENDA@NRAM@}{\rtlch\fcs1 \af0 \ltrch\fcs0 \insrsid1509559\charrsid11096196 #}{\rtlch\fcs1 \af0 \ltrch\fcs0 _x000d__x000a_\cs17\b0\v\fs20\cf9\lang1024\langfe1024\loch\af1\hich\af1\dbch\af31501\noproof\insrsid1509559\charrsid11096196 \hich\af1\dbch\af31501\loch\f1 &lt;/NumAmA&gt;}{\rtlch\fcs1 \af0 \ltrch\fcs0 \insrsid1509559\charrsid11096196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509559\charrsid11096196 \hich\af1\dbch\af31501\loch\f1 &lt;DocAmend&gt;}{\rtlch\fcs1 \af0 \ltrch\fcs0 \insrsid1509559\charrsid11096196 _x000d__x000a_Draft legislative resolution}{\rtlch\fcs1 \af0 \ltrch\fcs0 \cs17\b0\v\fs20\cf9\lang1024\langfe1024\loch\af1\hich\af1\dbch\af31501\noproof\insrsid1509559\charrsid11096196 \hich\af1\dbch\af31501\loch\f1 &lt;/DocAmend&gt;}{\rtlch\fcs1 \af0 \ltrch\fcs0 _x000d__x000a_\insrsid1509559\charrsid1109619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509559\charrsid11096196 \hich\af1\dbch\af31501\loch\f1 &lt;Article&gt;}{\rtlch\fcs1 \af0 \ltrch\fcs0 \cf10\insrsid1509559\charrsid11096196 \u9668\'3f}{_x000d__x000a_\rtlch\fcs1 \af0 \ltrch\fcs0 \insrsid1509559\charrsid11096196 #}{\rtlch\fcs1 \af1 \ltrch\fcs0 \cs20\v\f1\fs20\cf15\insrsid1509559\charrsid11096196 TVTRESPART@RESPART@}{\rtlch\fcs1 \af0 \ltrch\fcs0 \insrsid1509559\charrsid11096196 #}{\rtlch\fcs1 \af0 _x000d__x000a_\ltrch\fcs0 \cf10\insrsid1509559\charrsid11096196 \u9658\'3f}{\rtlch\fcs1 \af0 \ltrch\fcs0 \cs17\b0\v\fs20\cf9\lang1024\langfe1024\loch\af1\hich\af1\dbch\af31501\noproof\insrsid1509559\charrsid11096196 \hich\af1\dbch\af31501\loch\f1 &lt;/Article&gt;}{_x000d__x000a_\rtlch\fcs1 \af0 \ltrch\fcs0 \insrsid1509559\charrsid11096196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09559\charrsid11096196 \cell }\pard\plain \ltrpar\ql \li0\ri0\widctlpar\intbl\wrapdefault\aspalpha\aspnum\faauto\adjustright\rin0\lin0 \rtlch\fcs1 _x000d__x000a_\af0\afs20\alang1025 \ltrch\fcs0 \fs24\lang2057\langfe2057\cgrid\langnp2057\langfenp2057 {\rtlch\fcs1 \af0 \ltrch\fcs0 \insrsid1509559\charrsid11096196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509559\charrsid11096196 Draft legislative resolution\cell Amendment\cell }\pard\plain \ltrpar\ql \li0\ri0\widctlpar\intbl\wrapdefault\aspalpha\aspnum\faauto\adjustright\rin0\lin0 \rtlch\fcs1 \af0\afs20\alang1025 _x000d__x000a_\ltrch\fcs0 \fs24\lang2057\langfe2057\cgrid\langnp2057\langfenp2057 {\rtlch\fcs1 \af0 \ltrch\fcs0 \insrsid1509559\charrsid11096196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09559\charrsid11096196 ##\cell ##}{\rtlch\fcs1 \af0\afs24 \ltrch\fcs0 \insrsid1509559\charrsid11096196 \cell }\pard\plain \ltrpar\ql \li0\ri0\widctlpar\intbl\wrapdefault\aspalpha\aspnum\faauto\adjustright\rin0\lin0 \rtlch\fcs1 _x000d__x000a_\af0\afs20\alang1025 \ltrch\fcs0 \fs24\lang2057\langfe2057\cgrid\langnp2057\langfenp2057 {\rtlch\fcs1 \af0 \ltrch\fcs0 \insrsid1509559\charrsid11096196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509559\charrsid11096196 Or. }{\rtlch\fcs1 \af0 \ltrch\fcs0 \cs17\v\fs20\cf9\lang1024\langfe1024\loch\af1\hich\af1\dbch\af31501\noproof\insrsid1509559\charrsid11096196 \hich\af1\dbch\af31501\loch\f1 &lt;Original&gt;}{\rtlch\fcs1 \af0 \ltrch\fcs0 _x000d__x000a_\insrsid1509559\charrsid11096196 #}{\rtlch\fcs1 \af1 \ltrch\fcs0 \cs20\v\f1\fs20\cf15\insrsid1509559\charrsid11096196 MNU[OPTORLANG][ORLANGMORE]@CHOICE@AMPLURMNU}{\rtlch\fcs1 \af0 \ltrch\fcs0 \insrsid1509559\charrsid11096196 #}{\rtlch\fcs1 \af0 _x000d__x000a_\ltrch\fcs0 \cs17\v\fs20\cf9\lang1024\langfe1024\loch\af1\hich\af1\dbch\af31501\noproof\insrsid1509559\charrsid11096196 \hich\af1\dbch\af31501\loch\f1 &lt;/Original&gt;}{\rtlch\fcs1 \af0 \ltrch\fcs0 \insrsid1509559\charrsid1109619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09559\charrsid1109619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9_x000d__x000a_4ea7e4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64181 HideTWBExt;}{_x000d__x000a_\s18\ql \li0\ri0\sa120\nowidctlpar\wrapdefault\aspalpha\aspnum\faauto\adjustright\rin0\lin0\itap0 \rtlch\fcs1 \af0\afs20\alang1025 \ltrch\fcs0 \fs24\lang2057\langfe2057\cgrid\langnp2057\langfenp2057 \sbasedon0 \snext18 \spriority0 \styrsid7164181 _x000d__x000a_Normal6a;}{\s19\ql \li0\ri0\nowidctlpar\wrapdefault\aspalpha\aspnum\faauto\adjustright\rin0\lin0\itap0 \rtlch\fcs1 \af0\afs20\alang1025 \ltrch\fcs0 \b\fs24\lang2057\langfe2057\cgrid\langnp2057\langfenp2057 \sbasedon0 \snext19 \spriority0 \styrsid7164181 _x000d__x000a_NormalBold;}{\s20\ql \li0\ri0\sa240\nowidctlpar\wrapdefault\aspalpha\aspnum\faauto\adjustright\rin0\lin0\itap0 \rtlch\fcs1 \af0\afs20\alang1025 \ltrch\fcs0 \i\fs24\lang2057\langfe2057\cgrid\langnp2057\langfenp2057 _x000d__x000a_\sbasedon0 \snext20 \spriority0 \styrsid7164181 AmJustText;}{\s21\qc \li0\ri0\sb240\sa240\nowidctlpar\wrapdefault\aspalpha\aspnum\faauto\adjustright\rin0\lin0\itap0 \rtlch\fcs1 \af0\afs20\alang1025 \ltrch\fcs0 _x000d__x000a_\i\fs24\lang2057\langfe2057\cgrid\langnp2057\langfenp2057 \sbasedon0 \snext21 \spriority0 \styrsid7164181 AmCrossRef;}{\*\cs22 \additive \v\f1\fs20\cf15 \spriority0 \styrsid7164181 HideTWBInt;}{_x000d__x000a_\s23\qc \li0\ri0\sb240\sa240\keepn\nowidctlpar\wrapdefault\aspalpha\aspnum\faauto\adjustright\rin0\lin0\itap0 \rtlch\fcs1 \af0\afs20\alang1025 \ltrch\fcs0 \i\fs24\lang2057\langfe2057\cgrid\langnp2057\langfenp2057 _x000d__x000a_\sbasedon0 \snext20 \spriority0 \styrsid7164181 AmJustTitle;}{\s24\qr \li0\ri0\sb240\sa240\nowidctlpar\wrapdefault\aspalpha\aspnum\faauto\adjustright\rin0\lin0\itap0 \rtlch\fcs1 \af0\afs20\alang1025 \ltrch\fcs0 _x000d__x000a_\fs24\lang2057\langfe2057\cgrid\langnp2057\langfenp2057 \sbasedon0 \snext24 \spriority0 \styrsid7164181 AmOrLang;}{\s25\qc \li0\ri0\sa240\nowidctlpar\wrapdefault\aspalpha\aspnum\faauto\adjustright\rin0\lin0\itap0 \rtlch\fcs1 \af0\afs20\alang1025 _x000d__x000a_\ltrch\fcs0 \i\fs24\lang2057\langfe2057\cgrid\langnp2057\langfenp2057 \sbasedon0 \snext25 \spriority0 \styrsid71641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164181 AmNumberTabs;}{\s27\ql \li0\ri0\sb240\nowidctlpar\wrapdefault\aspalpha\aspnum\faauto\adjustright\rin0\lin0\itap0 \rtlch\fcs1 _x000d__x000a_\af0\afs20\alang1025 \ltrch\fcs0 \b\fs24\lang2057\langfe2057\cgrid\langnp2057\langfenp2057 \sbasedon0 \snext27 \spriority0 \styrsid7164181 NormalBold12b;}}{\*\rsidtbl \rsid24658\rsid223860\rsid735077\rsid1718133\rsid1866777\rsid2892074\rsid3565327_x000d__x000a_\rsid4666813\rsid5790882\rsid6641733\rsid7164181\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ENINCASA Caterina}{\operator BENINCASA Caterina}{\creatim\yr2026\mo4\dy15\hr16\min32}{\revtim\yr2026\mo4\dy15\hr16\min32}{\version1}_x000d__x000a_{\edmins0}{\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64181\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1866777 \chftnsep _x000d__x000a_\par }}{\*\ftnsepc \ltrpar \pard\plain \ltrpar\ql \li0\ri0\widctlpar\wrapdefault\aspalpha\aspnum\faauto\adjustright\rin0\lin0\itap0 \rtlch\fcs1 \af0\afs20\alang1025 \ltrch\fcs0 \fs24\lang2057\langfe2057\cgrid\langnp2057\langfenp2057 {\rtlch\fcs1 \af0 _x000d__x000a_\ltrch\fcs0 \insrsid1866777 \chftnsepc _x000d__x000a_\par }}{\*\aftnsep \ltrpar \pard\plain \ltrpar\ql \li0\ri0\widctlpar\wrapdefault\aspalpha\aspnum\faauto\adjustright\rin0\lin0\itap0 \rtlch\fcs1 \af0\afs20\alang1025 \ltrch\fcs0 \fs24\lang2057\langfe2057\cgrid\langnp2057\langfenp2057 {\rtlch\fcs1 \af0 _x000d__x000a_\ltrch\fcs0 \insrsid1866777 \chftnsep _x000d__x000a_\par }}{\*\aftnsepc \ltrpar \pard\plain \ltrpar\ql \li0\ri0\widctlpar\wrapdefault\aspalpha\aspnum\faauto\adjustright\rin0\lin0\itap0 \rtlch\fcs1 \af0\afs20\alang1025 \ltrch\fcs0 \fs24\lang2057\langfe2057\cgrid\langnp2057\langfenp2057 {\rtlch\fcs1 \af0 _x000d__x000a_\ltrch\fcs0 \insrsid18667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164181\charrsid11096196 {\*\bkmkstart restartB}_x000d__x000a_\hich\af1\dbch\af31501\loch\f1 &lt;AmendB&gt;}{\rtlch\fcs1 \af0 \ltrch\fcs0 \insrsid7164181\charrsid11096196 Amendment\tab \tab }{\rtlch\fcs1 \af0 \ltrch\fcs0 _x000d__x000a_\cs17\b0\v\fs20\cf9\lang1024\langfe1024\loch\af1\hich\af1\dbch\af31501\noproof\insrsid7164181\charrsid11096196 \hich\af1\dbch\af31501\loch\f1 &lt;NumAmB&gt;}{\rtlch\fcs1 \af0 \ltrch\fcs0 \insrsid7164181\charrsid11096196 #}{\rtlch\fcs1 \af1 \ltrch\fcs0 _x000d__x000a_\cs22\v\f1\fs20\cf15\insrsid7164181\charrsid11096196 ENMIENDA@NRAM@}{\rtlch\fcs1 \af0 \ltrch\fcs0 \insrsid7164181\charrsid11096196 #}{\rtlch\fcs1 \af0 \ltrch\fcs0 _x000d__x000a_\cs17\b0\v\fs20\cf9\lang1024\langfe1024\loch\af1\hich\af1\dbch\af31501\noproof\insrsid7164181\charrsid11096196 \hich\af1\dbch\af31501\loch\f1 &lt;/NumAmB&gt;}{\rtlch\fcs1 \af0 \ltrch\fcs0 \insrsid7164181\charrsid11096196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164181\charrsid11096196 \hich\af1\dbch\af31501\loch\f1 &lt;DocAmend&gt;}{\rtlch\fcs1 \af0 \ltrch\fcs0 \insrsid7164181\charrsid11096196 #}{_x000d__x000a_\rtlch\fcs1 \af1 \ltrch\fcs0 \cs22\v\f1\fs20\cf15\insrsid7164181\charrsid11096196 MNU[OPTPROPOSALCOD][OPTPROPOSALCNS][OPTPROPOSALNLE][OPTPROPOSALINL]@CHOICE@CODEMNU}{\rtlch\fcs1 \af0 \ltrch\fcs0 \insrsid7164181\charrsid11096196 ##}{\rtlch\fcs1 \af1 _x000d__x000a_\ltrch\fcs0 \cs22\v\f1\fs20\cf15\insrsid7164181\charrsid11096196 MNU[AMACTYES][NOTAPP]@CHOICE@AMACTMNU}{\rtlch\fcs1 \af0 \ltrch\fcs0 \insrsid7164181\charrsid11096196 #}{\rtlch\fcs1 \af0 \ltrch\fcs0 _x000d__x000a_\cs17\b0\v\fs20\cf9\lang1024\langfe1024\loch\af1\hich\af1\dbch\af31501\noproof\insrsid7164181\charrsid11096196 \hich\af1\dbch\af31501\loch\f1 &lt;/DocAmend&gt;}{\rtlch\fcs1 \af0 \ltrch\fcs0 \insrsid7164181\charrsid1109619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7164181\charrsid11096196 \hich\af1\dbch\af31501\loch\f1 &lt;Article&gt;}{\rtlch\fcs1 \af0 \ltrch\fcs0 \insrsid7164181\charrsid11096196 #}{\rtlch\fcs1 \af1 _x000d__x000a_\ltrch\fcs0 \cs22\v\f1\fs20\cf15\insrsid7164181\charrsid11096196 MNU[AMACTPARTYES][AMACTPARTNO]@CHOICE@AMACTMNU}{\rtlch\fcs1 \af0 \ltrch\fcs0 \insrsid7164181\charrsid11096196 #}{\rtlch\fcs1 \af0 \ltrch\fcs0 _x000d__x000a_\cs17\b0\v\fs20\cf9\lang1024\langfe1024\loch\af1\hich\af1\dbch\af31501\noproof\insrsid7164181\charrsid11096196 \hich\af1\dbch\af31501\loch\f1 &lt;/Article&gt;}{\rtlch\fcs1 \af0 \ltrch\fcs0 \insrsid7164181\charrsid1109619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7164181\charrsid11096196 \hich\af1\dbch\af31501\loch\f1 &lt;DocAmend2&gt;&lt;OptDel&gt;}{\rtlch\fcs1 \af0 \ltrch\fcs0 \insrsid7164181\charrsid11096196 #}{\rtlch\fcs1 \af1 _x000d__x000a_\ltrch\fcs0 \cs22\v\f1\fs20\cf15\insrsid7164181\charrsid11096196 MNU[OPTNRACTYES][NOTAPP]@CHOICE@AMACTMNU}{\rtlch\fcs1 \af0 \ltrch\fcs0 \insrsid7164181\charrsid11096196 #}{\rtlch\fcs1 \af0 \ltrch\fcs0 _x000d__x000a_\cs17\v\fs20\cf9\lang1024\langfe1024\loch\af1\hich\af1\dbch\af31501\noproof\insrsid7164181\charrsid11096196 \hich\af1\dbch\af31501\loch\f1 &lt;/OptDel&gt;&lt;/DocAmend2&gt;}{\rtlch\fcs1 \af0 \ltrch\fcs0 \insrsid7164181\charrsid11096196 _x000d__x000a_\par }\pard \ltrpar\ql \li0\ri0\widctlpar\wrapdefault\aspalpha\aspnum\faauto\adjustright\rin0\lin0\itap0\pararsid14374628 {\rtlch\fcs1 \af0 \ltrch\fcs0 \cs17\v\fs20\cf9\lang1024\langfe1024\loch\af1\hich\af1\dbch\af31501\noproof\insrsid7164181\charrsid11096196 _x000d__x000a_\hich\af1\dbch\af31501\loch\f1 &lt;Article2&gt;&lt;OptDel&gt;}{\rtlch\fcs1 \af0 \ltrch\fcs0 \insrsid7164181\charrsid11096196 #}{\rtlch\fcs1 \af1 \ltrch\fcs0 \cs22\v\f1\fs20\cf15\insrsid7164181\charrsid11096196 MNU[OPTACTPARTYES][NOTAPP]@CHOICE@AMACTMNU}{\rtlch\fcs1 _x000d__x000a_\af0 \ltrch\fcs0 \insrsid7164181\charrsid11096196 #}{\rtlch\fcs1 \af0 \ltrch\fcs0 \cs17\v\fs20\cf9\lang1024\langfe1024\loch\af1\hich\af1\dbch\af31501\noproof\insrsid7164181\charrsid11096196 \hich\af1\dbch\af31501\loch\f1 &lt;/OptDel&gt;&lt;/Article2&gt;}{\rtlch\fcs1 _x000d__x000a_\af0 \ltrch\fcs0 \insrsid7164181\charrsid11096196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164181\charrsid11096196 \cell }\pard\plain \ltrpar\ql \li0\ri0\widctlpar\intbl\wrapdefault\aspalpha\aspnum\faauto\adjustright\rin0\lin0 \rtlch\fcs1 _x000d__x000a_\af0\afs20\alang1025 \ltrch\fcs0 \fs24\lang2057\langfe2057\cgrid\langnp2057\langfenp2057 {\rtlch\fcs1 \af0 \ltrch\fcs0 \insrsid7164181\charrsid11096196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7164181\charrsid11096196 #}{\rtlch\fcs1 \af1 \ltrch\fcs0 \cs22\v\f1\fs20\cf15\insrsid7164181\charrsid11096196 MNU[OPTLEFTAMACT][LEFTPROP]@CHOICE@AMACTMNU}{_x000d__x000a_\rtlch\fcs1 \af0 \ltrch\fcs0 \insrsid7164181\charrsid11096196 #\cell Amendment\cell }\pard\plain \ltrpar\ql \li0\ri0\widctlpar\intbl\wrapdefault\aspalpha\aspnum\faauto\adjustright\rin0\lin0 \rtlch\fcs1 \af0\afs20\alang1025 \ltrch\fcs0 _x000d__x000a_\fs24\lang2057\langfe2057\cgrid\langnp2057\langfenp2057 {\rtlch\fcs1 \af0 \ltrch\fcs0 \insrsid7164181\charrsid11096196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164181\charrsid11096196 ##\cell ##}{\rtlch\fcs1 \af0\afs24 \ltrch\fcs0 \insrsid7164181\charrsid11096196 \cell }\pard\plain \ltrpar\ql \li0\ri0\widctlpar\intbl\wrapdefault\aspalpha\aspnum\faauto\adjustright\rin0\lin0 \rtlch\fcs1 _x000d__x000a_\af0\afs20\alang1025 \ltrch\fcs0 \fs24\lang2057\langfe2057\cgrid\langnp2057\langfenp2057 {\rtlch\fcs1 \af0 \ltrch\fcs0 \insrsid7164181\charrsid11096196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7164181\charrsid11096196 Or. }{\rtlch\fcs1 \af0 \ltrch\fcs0 \cs17\v\fs20\cf9\lang1024\langfe1024\loch\af1\hich\af1\dbch\af31501\noproof\insrsid7164181\charrsid11096196 \hich\af1\dbch\af31501\loch\f1 &lt;Original&gt;}{\rtlch\fcs1 \af0 \ltrch\fcs0 _x000d__x000a_\insrsid7164181\charrsid11096196 #}{\rtlch\fcs1 \af1 \ltrch\fcs0 \cs22\v\f1\fs20\cf15\insrsid7164181\charrsid11096196 MNU[OPTORLANG][ORLANGMORE]@CHOICE@AMPLURMNU}{\rtlch\fcs1 \af0 \ltrch\fcs0 \insrsid7164181\charrsid11096196 #}{\rtlch\fcs1 \af0 _x000d__x000a_\ltrch\fcs0 \cs17\v\fs20\cf9\lang1024\langfe1024\loch\af1\hich\af1\dbch\af31501\noproof\insrsid7164181\charrsid11096196 \hich\af1\dbch\af31501\loch\f1 &lt;/Original&gt;}{\rtlch\fcs1 \af0 \ltrch\fcs0 \insrsid7164181\charrsid11096196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164181\charrsid11096196 \hich\af1\dbch\af31501\loch\f1 &lt;OptDel&gt;}{\rtlch\fcs1 \af0 \ltrch\fcs0 \insrsid7164181\charrsid11096196 #}{_x000d__x000a_\rtlch\fcs1 \af1 \ltrch\fcs0 \cs22\v\f1\fs20\cf15\insrsid7164181\charrsid11096196 MNU[CROSSREFNO][CROSSREFYES]@CHOICE@}{\rtlch\fcs1 \af0 \ltrch\fcs0 \insrsid7164181\charrsid11096196 #}{\rtlch\fcs1 \af0 \ltrch\fcs0 _x000d__x000a_\cs17\i0\v\fs20\cf9\lang1024\langfe1024\loch\af1\hich\af1\dbch\af31501\noproof\insrsid7164181\charrsid11096196 \hich\af1\dbch\af31501\loch\f1 &lt;/OptDel&gt;}{\rtlch\fcs1 \af0 \ltrch\fcs0 \insrsid7164181\charrsid1109619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164181\charrsid11096196 \hich\af1\dbch\af31501\loch\f1 &lt;TitreJust&gt;}{\rtlch\fcs1 \af0 \ltrch\fcs0 \insrsid7164181\charrsid11096196 _x000d__x000a_Justification}{\rtlch\fcs1 \af0 \ltrch\fcs0 \cs17\i0\v\fs20\cf9\lang1024\langfe1024\loch\af1\hich\af1\dbch\af31501\noproof\insrsid7164181\charrsid11096196 \hich\af1\dbch\af31501\loch\f1 &lt;/TitreJust&gt;}{\rtlch\fcs1 \af0 \ltrch\fcs0 _x000d__x000a_\insrsid7164181\charrsid1109619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7164181\charrsid11096196 \hich\af1\dbch\af31501\loch\f1 &lt;OptDelPrev&gt;}{\rtlch\fcs1 \af0 \ltrch\fcs0 \insrsid7164181\charrsid11096196 #}{\rtlch\fcs1 \af1 _x000d__x000a_\ltrch\fcs0 \cs22\v\f1\fs20\cf15\insrsid7164181\charrsid11096196 MNU[TEXTJUSTYES][TEXTJUSTNO]@CHOICE@}{\rtlch\fcs1 \af0 \ltrch\fcs0 \insrsid7164181\charrsid11096196 #}{\rtlch\fcs1 \af0 \ltrch\fcs0 _x000d__x000a_\cs17\i0\v\fs20\cf9\lang1024\langfe1024\loch\af1\hich\af1\dbch\af31501\noproof\insrsid7164181\charrsid11096196 \hich\af1\dbch\af31501\loch\f1 &lt;/OptDelPrev&gt;}{\rtlch\fcs1 \af0 \ltrch\fcs0 \insrsid7164181\charrsid1109619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164181\charrsid1109619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97_x000d__x000a_f1a7e4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32523 HideTWBExt;}{_x000d__x000a_\s18\ql \li0\ri0\sa120\nowidctlpar\wrapdefault\aspalpha\aspnum\faauto\adjustright\rin0\lin0\itap0 \rtlch\fcs1 \af0\afs20\alang1025 \ltrch\fcs0 \fs24\lang2057\langfe2057\cgrid\langnp2057\langfenp2057 \sbasedon0 \snext18 \spriority0 \styrsid10032523 _x000d__x000a_Normal6a;}{\s19\ql \li0\ri0\nowidctlpar\wrapdefault\aspalpha\aspnum\faauto\adjustright\rin0\lin0\itap0 \rtlch\fcs1 \af0\afs20\alang1025 \ltrch\fcs0 \b\fs24\lang2057\langfe2057\cgrid\langnp2057\langfenp2057 \sbasedon0 \snext19 \spriority0 \styrsid10032523 _x000d__x000a_NormalBold;}{\s20\ql \li0\ri0\sa240\nowidctlpar\wrapdefault\aspalpha\aspnum\faauto\adjustright\rin0\lin0\itap0 \rtlch\fcs1 \af0\afs20\alang1025 \ltrch\fcs0 \i\fs24\lang2057\langfe2057\cgrid\langnp2057\langfenp2057 _x000d__x000a_\sbasedon0 \snext20 \spriority0 \styrsid10032523 AmJustText;}{\s21\qc \li0\ri0\sb240\sa240\nowidctlpar\wrapdefault\aspalpha\aspnum\faauto\adjustright\rin0\lin0\itap0 \rtlch\fcs1 \af0\afs20\alang1025 \ltrch\fcs0 _x000d__x000a_\i\fs24\lang2057\langfe2057\cgrid\langnp2057\langfenp2057 \sbasedon0 \snext21 \spriority0 \styrsid10032523 AmCrossRef;}{\*\cs22 \additive \v\f1\fs20\cf15 \spriority0 \styrsid10032523 HideTWBInt;}{_x000d__x000a_\s23\qc \li0\ri0\sb240\sa240\keepn\nowidctlpar\wrapdefault\aspalpha\aspnum\faauto\adjustright\rin0\lin0\itap0 \rtlch\fcs1 \af0\afs20\alang1025 \ltrch\fcs0 \i\fs24\lang2057\langfe2057\cgrid\langnp2057\langfenp2057 _x000d__x000a_\sbasedon0 \snext20 \spriority0 \styrsid10032523 AmJustTitle;}{\s24\qr \li0\ri0\sb240\sa240\nowidctlpar\wrapdefault\aspalpha\aspnum\faauto\adjustright\rin0\lin0\itap0 \rtlch\fcs1 \af0\afs20\alang1025 \ltrch\fcs0 _x000d__x000a_\fs24\lang2057\langfe2057\cgrid\langnp2057\langfenp2057 \sbasedon0 \snext24 \spriority0 \styrsid10032523 AmOrLang;}{\s25\qc \li0\ri0\sa240\nowidctlpar\wrapdefault\aspalpha\aspnum\faauto\adjustright\rin0\lin0\itap0 \rtlch\fcs1 \af0\afs20\alang1025 _x000d__x000a_\ltrch\fcs0 \i\fs24\lang2057\langfe2057\cgrid\langnp2057\langfenp2057 \sbasedon0 \snext25 \spriority0 \styrsid100325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32523 AmNumberTabs;}{\s27\ql \li0\ri0\sb240\nowidctlpar\wrapdefault\aspalpha\aspnum\faauto\adjustright\rin0\lin0\itap0 \rtlch\fcs1 _x000d__x000a_\af0\afs20\alang1025 \ltrch\fcs0 \b\fs24\lang2057\langfe2057\cgrid\langnp2057\langfenp2057 \sbasedon0 \snext27 \spriority0 \styrsid10032523 NormalBold12b;}}{\*\rsidtbl \rsid24658\rsid223860\rsid735077\rsid1718133\rsid2892074\rsid3565327\rsid4666813_x000d__x000a_\rsid5790882\rsid6641733\rsid7823322\rsid9636012\rsid10032523\rsid10377208\rsid11215221\rsid11339597\rsid11549030\rsid12154954\rsid14382809\rsid14424199\rsid15204470\rsid15285974\rsid15950462\rsid16324206\rsid16662270}{\mmathPr\mmathFont34\mbrkBin0_x000d__x000a_\mbrkBinSub0\msmallFrac0\mdispDef1\mlMargin0\mrMargin0\mdefJc1\mwrapIndent1440\mintLim0\mnaryLim1}{\info{\author BENINCASA Caterina}{\operator BENINCASA Caterina}{\creatim\yr2026\mo4\dy15\hr16\min35}{\revtim\yr2026\mo4\dy15\hr16\min35}{\version1}_x000d__x000a_{\edmins0}{\nofpages1}{\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32523\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11339597 \chftnsep _x000d__x000a_\par }}{\*\ftnsepc \ltrpar \pard\plain \ltrpar\ql \li0\ri0\widctlpar\wrapdefault\aspalpha\aspnum\faauto\adjustright\rin0\lin0\itap0 \rtlch\fcs1 \af0\afs20\alang1025 \ltrch\fcs0 \fs24\lang2057\langfe2057\cgrid\langnp2057\langfenp2057 {\rtlch\fcs1 \af0 _x000d__x000a_\ltrch\fcs0 \insrsid11339597 \chftnsepc _x000d__x000a_\par }}{\*\aftnsep \ltrpar \pard\plain \ltrpar\ql \li0\ri0\widctlpar\wrapdefault\aspalpha\aspnum\faauto\adjustright\rin0\lin0\itap0 \rtlch\fcs1 \af0\afs20\alang1025 \ltrch\fcs0 \fs24\lang2057\langfe2057\cgrid\langnp2057\langfenp2057 {\rtlch\fcs1 \af0 _x000d__x000a_\ltrch\fcs0 \insrsid11339597 \chftnsep _x000d__x000a_\par }}{\*\aftnsepc \ltrpar \pard\plain \ltrpar\ql \li0\ri0\widctlpar\wrapdefault\aspalpha\aspnum\faauto\adjustright\rin0\lin0\itap0 \rtlch\fcs1 \af0\afs20\alang1025 \ltrch\fcs0 \fs24\lang2057\langfe2057\cgrid\langnp2057\langfenp2057 {\rtlch\fcs1 \af0 _x000d__x000a_\ltrch\fcs0 \insrsid113395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032523\charrsid11096196 {\*\bkmkstart restart}_x000d__x000a_\hich\af1\dbch\af31501\loch\f1 &lt;}{\rtlch\fcs1 \af0 \ltrch\fcs0 \cs17\b0\v\fs20\cf9\lang1024\langfe1024\loch\af1\hich\af1\dbch\af31501\noproof\insrsid10032523 \hich\af1\dbch\af31501\loch\f1 Amend}{\rtlch\fcs1 \af0 \ltrch\fcs0 _x000d__x000a_\cs17\b0\v\fs20\cf9\lang1024\langfe1024\loch\af1\hich\af1\dbch\af31501\noproof\insrsid10032523\charrsid11096196 \hich\af1\dbch\af31501\loch\f1 &gt;}{\rtlch\fcs1 \af0 \ltrch\fcs0 \insrsid10032523\charrsid11096196 Amendment\tab \tab }{\rtlch\fcs1 \af0 _x000d__x000a_\ltrch\fcs0 \cs17\b0\v\fs20\cf9\lang1024\langfe1024\loch\af1\hich\af1\dbch\af31501\noproof\insrsid10032523\charrsid11096196 \hich\af1\dbch\af31501\loch\f1 &lt;}{\rtlch\fcs1 \af0 \ltrch\fcs0 _x000d__x000a_\cs17\b0\v\fs20\cf9\lang1024\langfe1024\loch\af1\hich\af1\dbch\af31501\noproof\insrsid10032523 \hich\af1\dbch\af31501\loch\f1 NumAm&gt;}{\rtlch\fcs1 \af0 \ltrch\fcs0 \insrsid10032523\charrsid11096196 #}{\rtlch\fcs1 \af1 \ltrch\fcs0 _x000d__x000a_\cs22\v\f1\fs20\cf15\insrsid10032523\charrsid11096196 ENMIENDA@NRAM@}{\rtlch\fcs1 \af0 \ltrch\fcs0 \insrsid10032523\charrsid11096196 #}{\rtlch\fcs1 \af0 \ltrch\fcs0 _x000d__x000a_\cs17\b0\v\fs20\cf9\lang1024\langfe1024\loch\af1\hich\af1\dbch\af31501\noproof\insrsid10032523\charrsid11096196 \hich\af1\dbch\af31501\loch\f1 &lt;/}{\rtlch\fcs1 \af0 \ltrch\fcs0 _x000d__x000a_\cs17\b0\v\fs20\cf9\lang1024\langfe1024\loch\af1\hich\af1\dbch\af31501\noproof\insrsid10032523 \hich\af1\dbch\af31501\loch\f1 NumAm&gt;}{\rtlch\fcs1 \af0 \ltrch\fcs0 \insrsid10032523\charrsid11096196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032523\charrsid11096196 \hich\af1\dbch\af31501\loch\f1 &lt;DocAmend&gt;}{\rtlch\fcs1 \af0 \ltrch\fcs0 \insrsid10032523\charrsid11096196 #}{_x000d__x000a_\rtlch\fcs1 \af1 \ltrch\fcs0 \cs22\v\f1\fs20\cf15\insrsid10032523\charrsid11096196 MNU[OPTPROPOSALCOD][OPTPROPOSALCNS][OPTPROPOSALNLE][OPTPROPOSALINL]@CHOICE@CODEMNU}{\rtlch\fcs1 \af0 \ltrch\fcs0 \insrsid10032523\charrsid11096196 ##}{\rtlch\fcs1 \af1 _x000d__x000a_\ltrch\fcs0 \cs22\v\f1\fs20\cf15\insrsid10032523\charrsid11096196 MNU[AMACTYES][NOTAPP]@CHOICE@AMACTMNU}{\rtlch\fcs1 \af0 \ltrch\fcs0 \insrsid10032523\charrsid11096196 #}{\rtlch\fcs1 \af0 \ltrch\fcs0 _x000d__x000a_\cs17\b0\v\fs20\cf9\lang1024\langfe1024\loch\af1\hich\af1\dbch\af31501\noproof\insrsid10032523\charrsid11096196 \hich\af1\dbch\af31501\loch\f1 &lt;/DocAmend&gt;}{\rtlch\fcs1 \af0 \ltrch\fcs0 \insrsid10032523\charrsid1109619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0032523\charrsid11096196 \hich\af1\dbch\af31501\loch\f1 &lt;Article&gt;}{\rtlch\fcs1 \af0 \ltrch\fcs0 \insrsid10032523\charrsid11096196 #}{\rtlch\fcs1 \af1 _x000d__x000a_\ltrch\fcs0 \cs22\v\f1\fs20\cf15\insrsid10032523\charrsid11096196 MNU[AMACTPARTYES][AMACTPARTNO]@CHOICE@AMACTMNU}{\rtlch\fcs1 \af0 \ltrch\fcs0 \insrsid10032523\charrsid11096196 #}{\rtlch\fcs1 \af0 \ltrch\fcs0 _x000d__x000a_\cs17\b0\v\fs20\cf9\lang1024\langfe1024\loch\af1\hich\af1\dbch\af31501\noproof\insrsid10032523\charrsid11096196 \hich\af1\dbch\af31501\loch\f1 &lt;/Article&gt;}{\rtlch\fcs1 \af0 \ltrch\fcs0 \insrsid10032523\charrsid1109619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0032523\charrsid11096196 \hich\af1\dbch\af31501\loch\f1 &lt;DocAmend2&gt;&lt;OptDel&gt;}{\rtlch\fcs1 \af0 \ltrch\fcs0 \insrsid10032523\charrsid11096196 #}{\rtlch\fcs1 _x000d__x000a_\af1 \ltrch\fcs0 \cs22\v\f1\fs20\cf15\insrsid10032523\charrsid11096196 MNU[OPTNRACTYES][NOTAPP]@CHOICE@AMACTMNU}{\rtlch\fcs1 \af0 \ltrch\fcs0 \insrsid10032523\charrsid11096196 #}{\rtlch\fcs1 \af0 \ltrch\fcs0 _x000d__x000a_\cs17\v\fs20\cf9\lang1024\langfe1024\loch\af1\hich\af1\dbch\af31501\noproof\insrsid10032523\charrsid11096196 \hich\af1\dbch\af31501\loch\f1 &lt;/OptDel&gt;&lt;/DocAmend2&gt;}{\rtlch\fcs1 \af0 \ltrch\fcs0 \insrsid10032523\charrsid11096196 _x000d__x000a_\par }\pard \ltrpar\ql \li0\ri0\widctlpar\wrapdefault\aspalpha\aspnum\faauto\adjustright\rin0\lin0\itap0\pararsid14374628 {\rtlch\fcs1 \af0 \ltrch\fcs0 _x000d__x000a_\cs17\v\fs20\cf9\lang1024\langfe1024\loch\af1\hich\af1\dbch\af31501\noproof\insrsid10032523\charrsid11096196 \hich\af1\dbch\af31501\loch\f1 &lt;Article2&gt;&lt;OptDel&gt;}{\rtlch\fcs1 \af0 \ltrch\fcs0 \insrsid10032523\charrsid11096196 #}{\rtlch\fcs1 \af1 \ltrch\fcs0 _x000d__x000a_\cs22\v\f1\fs20\cf15\insrsid10032523\charrsid11096196 MNU[OPTACTPARTYES][NOTAPP]@CHOICE@AMACTMNU}{\rtlch\fcs1 \af0 \ltrch\fcs0 \insrsid10032523\charrsid11096196 #}{\rtlch\fcs1 \af0 \ltrch\fcs0 _x000d__x000a_\cs17\v\fs20\cf9\lang1024\langfe1024\loch\af1\hich\af1\dbch\af31501\noproof\insrsid10032523\charrsid11096196 \hich\af1\dbch\af31501\loch\f1 &lt;/OptDel&gt;&lt;/Article2&gt;}{\rtlch\fcs1 \af0 \ltrch\fcs0 \insrsid10032523\charrsid11096196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032523\charrsid11096196 \cell }\pard\plain \ltrpar\ql \li0\ri0\widctlpar\intbl\wrapdefault\aspalpha\aspnum\faauto\adjustright\rin0\lin0 \rtlch\fcs1 _x000d__x000a_\af0\afs20\alang1025 \ltrch\fcs0 \fs24\lang2057\langfe2057\cgrid\langnp2057\langfenp2057 {\rtlch\fcs1 \af0 \ltrch\fcs0 \insrsid10032523\charrsid11096196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0032523\charrsid11096196 #}{\rtlch\fcs1 \af1 \ltrch\fcs0 \cs22\v\f1\fs20\cf15\insrsid10032523\charrsid11096196 MNU[OPTLEFTAMACT][LEFTPROP]@CHOICE@AMACTMNU}{_x000d__x000a_\rtlch\fcs1 \af0 \ltrch\fcs0 \insrsid10032523\charrsid11096196 #\cell Amendment\cell }\pard\plain \ltrpar\ql \li0\ri0\widctlpar\intbl\wrapdefault\aspalpha\aspnum\faauto\adjustright\rin0\lin0 \rtlch\fcs1 \af0\afs20\alang1025 \ltrch\fcs0 _x000d__x000a_\fs24\lang2057\langfe2057\cgrid\langnp2057\langfenp2057 {\rtlch\fcs1 \af0 \ltrch\fcs0 \insrsid10032523\charrsid11096196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032523\charrsid11096196 ##\cell ##}{\rtlch\fcs1 \af0\afs24 \ltrch\fcs0 \insrsid10032523\charrsid11096196 \cell }\pard\plain \ltrpar\ql \li0\ri0\widctlpar\intbl\wrapdefault\aspalpha\aspnum\faauto\adjustright\rin0\lin0 \rtlch\fcs1 _x000d__x000a_\af0\afs20\alang1025 \ltrch\fcs0 \fs24\lang2057\langfe2057\cgrid\langnp2057\langfenp2057 {\rtlch\fcs1 \af0 \ltrch\fcs0 \insrsid10032523\charrsid11096196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0032523\charrsid11096196 Or. }{\rtlch\fcs1 \af0 \ltrch\fcs0 \cs17\v\fs20\cf9\lang1024\langfe1024\loch\af1\hich\af1\dbch\af31501\noproof\insrsid10032523\charrsid11096196 \hich\af1\dbch\af31501\loch\f1 &lt;Original&gt;}{\rtlch\fcs1 \af0 \ltrch\fcs0 _x000d__x000a_\insrsid10032523\charrsid11096196 #}{\rtlch\fcs1 \af1 \ltrch\fcs0 \cs22\v\f1\fs20\cf15\insrsid10032523\charrsid11096196 MNU[OPTORLANG][ORLANGMORE]@CHOICE@AMPLURMNU}{\rtlch\fcs1 \af0 \ltrch\fcs0 \insrsid10032523\charrsid11096196 #}{\rtlch\fcs1 \af0 _x000d__x000a_\ltrch\fcs0 \cs17\v\fs20\cf9\lang1024\langfe1024\loch\af1\hich\af1\dbch\af31501\noproof\insrsid10032523\charrsid11096196 \hich\af1\dbch\af31501\loch\f1 &lt;/Original&gt;}{\rtlch\fcs1 \af0 \ltrch\fcs0 \insrsid10032523\charrsid11096196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032523\charrsid11096196 \hich\af1\dbch\af31501\loch\f1 &lt;OptDel&gt;}{\rtlch\fcs1 \af0 \ltrch\fcs0 \insrsid10032523\charrsid11096196 #}{_x000d__x000a_\rtlch\fcs1 \af1 \ltrch\fcs0 \cs22\v\f1\fs20\cf15\insrsid10032523\charrsid11096196 MNU[CROSSREFNO][CROSSREFYES]@CHOICE@}{\rtlch\fcs1 \af0 \ltrch\fcs0 \insrsid10032523\charrsid11096196 #}{\rtlch\fcs1 \af0 \ltrch\fcs0 _x000d__x000a_\cs17\i0\v\fs20\cf9\lang1024\langfe1024\loch\af1\hich\af1\dbch\af31501\noproof\insrsid10032523\charrsid11096196 \hich\af1\dbch\af31501\loch\f1 &lt;/OptDel&gt;}{\rtlch\fcs1 \af0 \ltrch\fcs0 \insrsid10032523\charrsid1109619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032523\charrsid11096196 \hich\af1\dbch\af31501\loch\f1 &lt;TitreJust&gt;}{\rtlch\fcs1 \af0 \ltrch\fcs0 \insrsid10032523\charrsid11096196 _x000d__x000a_Justification}{\rtlch\fcs1 \af0 \ltrch\fcs0 \cs17\i0\v\fs20\cf9\lang1024\langfe1024\loch\af1\hich\af1\dbch\af31501\noproof\insrsid10032523\charrsid11096196 \hich\af1\dbch\af31501\loch\f1 &lt;/TitreJust&gt;}{\rtlch\fcs1 \af0 \ltrch\fcs0 _x000d__x000a_\insrsid10032523\charrsid1109619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0032523\charrsid11096196 \hich\af1\dbch\af31501\loch\f1 &lt;OptDelPrev&gt;}{\rtlch\fcs1 \af0 \ltrch\fcs0 \insrsid10032523\charrsid11096196 #}{\rtlch\fcs1 _x000d__x000a_\af1 \ltrch\fcs0 \cs22\v\f1\fs20\cf15\insrsid10032523\charrsid11096196 MNU[TEXTJUSTYES][TEXTJUSTNO]@CHOICE@}{\rtlch\fcs1 \af0 \ltrch\fcs0 \insrsid10032523\charrsid11096196 #}{\rtlch\fcs1 \af0 \ltrch\fcs0 _x000d__x000a_\cs17\i0\v\fs20\cf9\lang1024\langfe1024\loch\af1\hich\af1\dbch\af31501\noproof\insrsid10032523\charrsid11096196 \hich\af1\dbch\af31501\loch\f1 &lt;/OptDelPrev&gt;}{\rtlch\fcs1 \af0 \ltrch\fcs0 \insrsid10032523\charrsid1109619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32523\charrsid11096196 \hich\af1\dbch\af31501\loch\f1 &lt;/}{\rtlch\fcs1 \af0 \ltrch\fcs0 _x000d__x000a_\cs17\v\fs20\cf9\lang1024\langfe1024\loch\af1\hich\af1\dbch\af31501\noproof\insrsid10032523 \hich\af1\dbch\af31501\loch\f1 Amend}{\rtlch\fcs1 \af0 \ltrch\fcs0 _x000d__x000a_\cs17\v\fs20\cf9\lang1024\langfe1024\loch\af1\hich\af1\dbch\af31501\noproof\insrsid10032523\charrsid11096196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5e_x000d__x000a_fb25e5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1"/>
    <w:docVar w:name="TEXTMNU" w:val=" 1"/>
    <w:docVar w:name="TITLECODMNU" w:val=" 1"/>
    <w:docVar w:name="TVTACTPART" w:val="x"/>
    <w:docVar w:name="TVTAMACTPART" w:val="tbc"/>
    <w:docVar w:name="TXTAUTHOR" w:val="Jonas Sjöstedt"/>
    <w:docVar w:name="TXTLANGUE" w:val="EN"/>
    <w:docVar w:name="TXTLANGUEMIN" w:val="en"/>
    <w:docVar w:name="TXTNRC" w:val="C10-0174/2025"/>
    <w:docVar w:name="TXTNRCOM" w:val="(2025)0548"/>
    <w:docVar w:name="TXTNRDEC" w:val="tbc"/>
    <w:docVar w:name="TXTNRFIRSTAM" w:val="1"/>
    <w:docVar w:name="TXTNRLASTAM" w:val="1"/>
    <w:docVar w:name="TXTNRPE" w:val="787.628"/>
    <w:docVar w:name="TXTNRPROC" w:val="2025/0223"/>
    <w:docVar w:name="TXTPEorAP" w:val="PE"/>
    <w:docVar w:name="TXTROUTE" w:val="PA\1341545EN.docx"/>
    <w:docVar w:name="TXTVERSION" w:val="01-00"/>
  </w:docVars>
  <w:rsids>
    <w:rsidRoot w:val="00A95084"/>
    <w:rsid w:val="00026559"/>
    <w:rsid w:val="00027FA8"/>
    <w:rsid w:val="0004474F"/>
    <w:rsid w:val="00082EC4"/>
    <w:rsid w:val="000A7E3F"/>
    <w:rsid w:val="000D44A6"/>
    <w:rsid w:val="00122C05"/>
    <w:rsid w:val="00134974"/>
    <w:rsid w:val="00141CD7"/>
    <w:rsid w:val="001616BD"/>
    <w:rsid w:val="001820A9"/>
    <w:rsid w:val="001A0556"/>
    <w:rsid w:val="001B0A1E"/>
    <w:rsid w:val="001C0886"/>
    <w:rsid w:val="001D5154"/>
    <w:rsid w:val="001E3AC4"/>
    <w:rsid w:val="0020077A"/>
    <w:rsid w:val="0023131B"/>
    <w:rsid w:val="002703BD"/>
    <w:rsid w:val="002A67EE"/>
    <w:rsid w:val="00304EA8"/>
    <w:rsid w:val="00341A99"/>
    <w:rsid w:val="00360FAA"/>
    <w:rsid w:val="0038294E"/>
    <w:rsid w:val="003947B2"/>
    <w:rsid w:val="00397B02"/>
    <w:rsid w:val="003A2F84"/>
    <w:rsid w:val="003C7390"/>
    <w:rsid w:val="003E1280"/>
    <w:rsid w:val="003F128E"/>
    <w:rsid w:val="0040055C"/>
    <w:rsid w:val="00487596"/>
    <w:rsid w:val="004B3A53"/>
    <w:rsid w:val="004C2A0D"/>
    <w:rsid w:val="004F1D2F"/>
    <w:rsid w:val="00502B76"/>
    <w:rsid w:val="00513F6F"/>
    <w:rsid w:val="005146A0"/>
    <w:rsid w:val="00522B51"/>
    <w:rsid w:val="00524707"/>
    <w:rsid w:val="00533D28"/>
    <w:rsid w:val="005539B7"/>
    <w:rsid w:val="00571233"/>
    <w:rsid w:val="00572C3D"/>
    <w:rsid w:val="00585CA2"/>
    <w:rsid w:val="00613134"/>
    <w:rsid w:val="00626D52"/>
    <w:rsid w:val="00643DA8"/>
    <w:rsid w:val="00657D5C"/>
    <w:rsid w:val="00683DD1"/>
    <w:rsid w:val="00691B1C"/>
    <w:rsid w:val="006A0F0A"/>
    <w:rsid w:val="006A48AA"/>
    <w:rsid w:val="006B1267"/>
    <w:rsid w:val="006D292E"/>
    <w:rsid w:val="00712462"/>
    <w:rsid w:val="00716BAA"/>
    <w:rsid w:val="00720BFF"/>
    <w:rsid w:val="0078548A"/>
    <w:rsid w:val="007B7CE3"/>
    <w:rsid w:val="007F187F"/>
    <w:rsid w:val="00817D13"/>
    <w:rsid w:val="00820C7D"/>
    <w:rsid w:val="0083228B"/>
    <w:rsid w:val="00833D11"/>
    <w:rsid w:val="00836FD3"/>
    <w:rsid w:val="008375A8"/>
    <w:rsid w:val="00843E97"/>
    <w:rsid w:val="008572B6"/>
    <w:rsid w:val="00872A52"/>
    <w:rsid w:val="00876A73"/>
    <w:rsid w:val="0089388A"/>
    <w:rsid w:val="008F3DB0"/>
    <w:rsid w:val="00904864"/>
    <w:rsid w:val="009052FE"/>
    <w:rsid w:val="009215FC"/>
    <w:rsid w:val="00924555"/>
    <w:rsid w:val="009368B3"/>
    <w:rsid w:val="00971B55"/>
    <w:rsid w:val="00982B83"/>
    <w:rsid w:val="009857B4"/>
    <w:rsid w:val="009E7319"/>
    <w:rsid w:val="00A71228"/>
    <w:rsid w:val="00A74E25"/>
    <w:rsid w:val="00A95084"/>
    <w:rsid w:val="00AC193B"/>
    <w:rsid w:val="00AC2A60"/>
    <w:rsid w:val="00AD49D0"/>
    <w:rsid w:val="00B00EE6"/>
    <w:rsid w:val="00B05B4C"/>
    <w:rsid w:val="00B476DC"/>
    <w:rsid w:val="00B47E37"/>
    <w:rsid w:val="00B556CD"/>
    <w:rsid w:val="00B62D4B"/>
    <w:rsid w:val="00B904FA"/>
    <w:rsid w:val="00BA3E40"/>
    <w:rsid w:val="00BC7E79"/>
    <w:rsid w:val="00BD1F76"/>
    <w:rsid w:val="00BE20CF"/>
    <w:rsid w:val="00C22327"/>
    <w:rsid w:val="00C335C6"/>
    <w:rsid w:val="00C4219C"/>
    <w:rsid w:val="00C52A28"/>
    <w:rsid w:val="00C709B7"/>
    <w:rsid w:val="00C75E98"/>
    <w:rsid w:val="00C81C5B"/>
    <w:rsid w:val="00C83B35"/>
    <w:rsid w:val="00C93601"/>
    <w:rsid w:val="00D25CF2"/>
    <w:rsid w:val="00D56CE0"/>
    <w:rsid w:val="00D6254D"/>
    <w:rsid w:val="00D67D0A"/>
    <w:rsid w:val="00D74FD1"/>
    <w:rsid w:val="00D943A5"/>
    <w:rsid w:val="00D9581F"/>
    <w:rsid w:val="00DB56E4"/>
    <w:rsid w:val="00DC0E42"/>
    <w:rsid w:val="00E27F01"/>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B7CD4"/>
  <w15:chartTrackingRefBased/>
  <w15:docId w15:val="{4504F358-B1FA-45D6-93E4-9717513F6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971B55"/>
    <w:pPr>
      <w:widowControl/>
      <w:spacing w:before="100" w:beforeAutospacing="1" w:after="100" w:afterAutospacing="1"/>
    </w:pPr>
  </w:style>
  <w:style w:type="paragraph" w:styleId="Footer">
    <w:name w:val="footer"/>
    <w:link w:val="FooterChar"/>
    <w:unhideWhenUsed/>
    <w:rsid w:val="00971B55"/>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971B55"/>
    <w:rPr>
      <w:sz w:val="22"/>
    </w:rPr>
  </w:style>
  <w:style w:type="character" w:customStyle="1" w:styleId="Normal12Char">
    <w:name w:val="Normal12 Char"/>
    <w:basedOn w:val="DefaultParagraphFont"/>
    <w:link w:val="Normal12"/>
    <w:locked/>
    <w:rsid w:val="00971B55"/>
    <w:rPr>
      <w:noProof/>
      <w:sz w:val="24"/>
    </w:rPr>
  </w:style>
  <w:style w:type="paragraph" w:customStyle="1" w:styleId="Normal12">
    <w:name w:val="Normal12"/>
    <w:basedOn w:val="Normal"/>
    <w:link w:val="Normal12Char"/>
    <w:rsid w:val="00971B55"/>
    <w:pPr>
      <w:spacing w:after="240"/>
    </w:pPr>
    <w:rPr>
      <w:noProof/>
      <w:szCs w:val="20"/>
    </w:rPr>
  </w:style>
  <w:style w:type="paragraph" w:customStyle="1" w:styleId="CommitteeAM">
    <w:name w:val="CommitteeAM"/>
    <w:basedOn w:val="Normal"/>
    <w:rsid w:val="00971B55"/>
    <w:pPr>
      <w:spacing w:before="240" w:after="600"/>
      <w:jc w:val="center"/>
    </w:pPr>
    <w:rPr>
      <w:i/>
      <w:szCs w:val="20"/>
    </w:rPr>
  </w:style>
  <w:style w:type="paragraph" w:customStyle="1" w:styleId="ZDateAM">
    <w:name w:val="ZDateAM"/>
    <w:basedOn w:val="Normal"/>
    <w:rsid w:val="00971B55"/>
    <w:pPr>
      <w:tabs>
        <w:tab w:val="right" w:pos="9356"/>
      </w:tabs>
      <w:spacing w:after="480"/>
    </w:pPr>
    <w:rPr>
      <w:noProof/>
      <w:szCs w:val="20"/>
    </w:rPr>
  </w:style>
  <w:style w:type="paragraph" w:customStyle="1" w:styleId="ProjRap">
    <w:name w:val="ProjRap"/>
    <w:basedOn w:val="Normal"/>
    <w:rsid w:val="00971B55"/>
    <w:pPr>
      <w:tabs>
        <w:tab w:val="right" w:pos="9356"/>
      </w:tabs>
    </w:pPr>
    <w:rPr>
      <w:b/>
      <w:noProof/>
      <w:szCs w:val="20"/>
    </w:rPr>
  </w:style>
  <w:style w:type="paragraph" w:customStyle="1" w:styleId="PELeft">
    <w:name w:val="PELeft"/>
    <w:basedOn w:val="Normal"/>
    <w:rsid w:val="00971B55"/>
    <w:pPr>
      <w:spacing w:before="40" w:after="40"/>
    </w:pPr>
    <w:rPr>
      <w:rFonts w:ascii="Arial" w:hAnsi="Arial" w:cs="Arial"/>
      <w:sz w:val="22"/>
      <w:szCs w:val="22"/>
      <w:lang w:val="fr-FR"/>
    </w:rPr>
  </w:style>
  <w:style w:type="paragraph" w:customStyle="1" w:styleId="PERight">
    <w:name w:val="PERight"/>
    <w:basedOn w:val="Normal"/>
    <w:next w:val="Normal"/>
    <w:rsid w:val="00971B55"/>
    <w:pPr>
      <w:jc w:val="right"/>
    </w:pPr>
    <w:rPr>
      <w:rFonts w:ascii="Arial" w:hAnsi="Arial" w:cs="Arial"/>
      <w:sz w:val="22"/>
      <w:szCs w:val="22"/>
      <w:lang w:val="fr-FR"/>
    </w:rPr>
  </w:style>
  <w:style w:type="character" w:customStyle="1" w:styleId="Normal6Char">
    <w:name w:val="Normal6 Char"/>
    <w:basedOn w:val="DefaultParagraphFont"/>
    <w:link w:val="Normal6"/>
    <w:locked/>
    <w:rsid w:val="00971B55"/>
    <w:rPr>
      <w:sz w:val="24"/>
      <w:lang w:val="fr-FR"/>
    </w:rPr>
  </w:style>
  <w:style w:type="paragraph" w:customStyle="1" w:styleId="Normal6">
    <w:name w:val="Normal6"/>
    <w:basedOn w:val="Normal"/>
    <w:link w:val="Normal6Char"/>
    <w:rsid w:val="00971B55"/>
    <w:pPr>
      <w:spacing w:after="120"/>
    </w:pPr>
    <w:rPr>
      <w:szCs w:val="20"/>
      <w:lang w:val="fr-FR"/>
    </w:rPr>
  </w:style>
  <w:style w:type="character" w:customStyle="1" w:styleId="NormalBoldChar">
    <w:name w:val="NormalBold Char"/>
    <w:basedOn w:val="DefaultParagraphFont"/>
    <w:link w:val="NormalBold"/>
    <w:locked/>
    <w:rsid w:val="00971B55"/>
    <w:rPr>
      <w:b/>
      <w:sz w:val="24"/>
    </w:rPr>
  </w:style>
  <w:style w:type="paragraph" w:customStyle="1" w:styleId="Normal12Italic">
    <w:name w:val="Normal12Italic"/>
    <w:basedOn w:val="Normal12"/>
    <w:rsid w:val="00971B55"/>
    <w:rPr>
      <w:i/>
      <w:lang w:val="fr-FR"/>
    </w:rPr>
  </w:style>
  <w:style w:type="paragraph" w:customStyle="1" w:styleId="JustificationTitle">
    <w:name w:val="JustificationTitle"/>
    <w:basedOn w:val="Normal"/>
    <w:next w:val="Normal12"/>
    <w:rsid w:val="00971B55"/>
    <w:pPr>
      <w:keepNext/>
      <w:spacing w:before="240" w:after="240"/>
      <w:jc w:val="center"/>
    </w:pPr>
    <w:rPr>
      <w:i/>
      <w:noProof/>
      <w:szCs w:val="20"/>
      <w:lang w:val="fr-FR"/>
    </w:rPr>
  </w:style>
  <w:style w:type="paragraph" w:customStyle="1" w:styleId="Olang">
    <w:name w:val="Olang"/>
    <w:basedOn w:val="Normal"/>
    <w:rsid w:val="00971B55"/>
    <w:pPr>
      <w:spacing w:before="240" w:after="240"/>
      <w:jc w:val="right"/>
    </w:pPr>
    <w:rPr>
      <w:noProof/>
      <w:lang w:val="fr-FR"/>
    </w:rPr>
  </w:style>
  <w:style w:type="paragraph" w:customStyle="1" w:styleId="ColumnHeading">
    <w:name w:val="ColumnHeading"/>
    <w:basedOn w:val="Normal"/>
    <w:rsid w:val="00971B55"/>
    <w:pPr>
      <w:spacing w:after="240"/>
      <w:jc w:val="center"/>
    </w:pPr>
    <w:rPr>
      <w:i/>
      <w:szCs w:val="20"/>
      <w:lang w:val="fr-FR"/>
    </w:rPr>
  </w:style>
  <w:style w:type="paragraph" w:customStyle="1" w:styleId="AMNumberTabs0">
    <w:name w:val="AMNumberTabs"/>
    <w:basedOn w:val="Normal"/>
    <w:rsid w:val="00971B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CrossRef">
    <w:name w:val="CrossRef"/>
    <w:basedOn w:val="Normal"/>
    <w:rsid w:val="00971B55"/>
    <w:pPr>
      <w:spacing w:before="240"/>
      <w:jc w:val="center"/>
    </w:pPr>
    <w:rPr>
      <w:i/>
      <w:szCs w:val="20"/>
      <w:lang w:val="fr-FR"/>
    </w:rPr>
  </w:style>
  <w:style w:type="paragraph" w:customStyle="1" w:styleId="Footer2">
    <w:name w:val="Footer2"/>
    <w:basedOn w:val="Normal12"/>
    <w:rsid w:val="00971B55"/>
    <w:pPr>
      <w:tabs>
        <w:tab w:val="center" w:pos="4535"/>
        <w:tab w:val="right" w:pos="9923"/>
      </w:tabs>
      <w:spacing w:line="480" w:lineRule="auto"/>
      <w:ind w:left="-851"/>
    </w:pPr>
    <w:rPr>
      <w:rFonts w:ascii="Arial" w:cs="Arial"/>
      <w:b/>
      <w:sz w:val="48"/>
    </w:rPr>
  </w:style>
  <w:style w:type="character" w:customStyle="1" w:styleId="Footer2Middle">
    <w:name w:val="Footer2Middle"/>
    <w:rsid w:val="00971B55"/>
    <w:rPr>
      <w:rFonts w:ascii="Arial" w:hAnsi="Arial" w:cs="Arial" w:hint="default"/>
      <w:b w:val="0"/>
      <w:bCs w:val="0"/>
      <w:i/>
      <w:iCs w:val="0"/>
      <w:color w:val="C0C0C0"/>
      <w:sz w:val="22"/>
    </w:rPr>
  </w:style>
  <w:style w:type="paragraph" w:customStyle="1" w:styleId="EntPE">
    <w:name w:val="EntPE"/>
    <w:basedOn w:val="Normal12"/>
    <w:rsid w:val="00971B55"/>
    <w:pPr>
      <w:jc w:val="center"/>
    </w:pPr>
    <w:rPr>
      <w:noProof w:val="0"/>
      <w:sz w:val="56"/>
    </w:rPr>
  </w:style>
  <w:style w:type="paragraph" w:styleId="Revision">
    <w:name w:val="Revision"/>
    <w:hidden/>
    <w:uiPriority w:val="99"/>
    <w:semiHidden/>
    <w:rsid w:val="00720B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49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7366</Words>
  <Characters>43169</Characters>
  <Application>Microsoft Office Word</Application>
  <DocSecurity>0</DocSecurity>
  <Lines>1488</Lines>
  <Paragraphs>459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BENINCASA Caterina</dc:creator>
  <cp:keywords/>
  <dc:description/>
  <cp:lastModifiedBy>TOP TA</cp:lastModifiedBy>
  <cp:revision>3</cp:revision>
  <dcterms:created xsi:type="dcterms:W3CDTF">2026-04-16T15:30:00Z</dcterms:created>
  <dcterms:modified xsi:type="dcterms:W3CDTF">2026-04-16T15:30:00Z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1341545</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PA\1341545EN.docx</vt:lpwstr>
  </property>
  <property fmtid="{D5CDD505-2E9C-101B-9397-08002B2CF9AE}" pid="11" name="PE number">
    <vt:lpwstr>787.628</vt:lpwstr>
  </property>
  <property fmtid="{D5CDD505-2E9C-101B-9397-08002B2CF9AE}" pid="12" name="RegistreCheck">
    <vt:lpwstr>OK</vt:lpwstr>
  </property>
  <property fmtid="{D5CDD505-2E9C-101B-9397-08002B2CF9AE}" pid="13" name="SendToEpades">
    <vt:lpwstr>OK - 2026/04/15 17:24</vt:lpwstr>
  </property>
</Properties>
</file>