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DE686C" w14:paraId="083773F4" w14:textId="77777777" w:rsidTr="00C85D0F">
        <w:trPr>
          <w:trHeight w:hRule="exact" w:val="1418"/>
        </w:trPr>
        <w:tc>
          <w:tcPr>
            <w:tcW w:w="6804" w:type="dxa"/>
            <w:vAlign w:val="center"/>
          </w:tcPr>
          <w:p w14:paraId="0D7E2CBF" w14:textId="77777777" w:rsidR="00BA3E40" w:rsidRPr="00DE686C" w:rsidRDefault="001F7CCA" w:rsidP="00C85D0F">
            <w:pPr>
              <w:pStyle w:val="EPName"/>
            </w:pPr>
            <w:r w:rsidRPr="00DE686C">
              <w:t>Evropský parlament</w:t>
            </w:r>
          </w:p>
          <w:p w14:paraId="3C8761AC" w14:textId="124822BD" w:rsidR="00BA3E40" w:rsidRPr="00DE686C" w:rsidRDefault="00BF68F3" w:rsidP="00C85D0F">
            <w:pPr>
              <w:pStyle w:val="EPTerm"/>
            </w:pPr>
            <w:r w:rsidRPr="00DE686C">
              <w:t>2024-2029</w:t>
            </w:r>
          </w:p>
        </w:tc>
        <w:tc>
          <w:tcPr>
            <w:tcW w:w="2268" w:type="dxa"/>
          </w:tcPr>
          <w:p w14:paraId="30BAC57F" w14:textId="77777777" w:rsidR="00BA3E40" w:rsidRPr="00DE686C" w:rsidRDefault="00BA3E40" w:rsidP="00C85D0F">
            <w:pPr>
              <w:pStyle w:val="EPLogo"/>
            </w:pPr>
            <w:r w:rsidRPr="00DE686C">
              <w:rPr>
                <w:noProof/>
              </w:rPr>
              <w:drawing>
                <wp:inline distT="0" distB="0" distL="0" distR="0" wp14:anchorId="4CC1F1C0" wp14:editId="476430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6810CF" w14:textId="77777777" w:rsidR="00F24D40" w:rsidRPr="00DE686C" w:rsidRDefault="00F24D40" w:rsidP="00F24D40">
      <w:pPr>
        <w:pStyle w:val="LineTop"/>
      </w:pPr>
    </w:p>
    <w:p w14:paraId="7D59C5BD" w14:textId="4E0C926A" w:rsidR="00F24D40" w:rsidRPr="00DE686C" w:rsidRDefault="00F24D40" w:rsidP="00F24D40">
      <w:pPr>
        <w:pStyle w:val="EPBody"/>
      </w:pPr>
      <w:r w:rsidRPr="00DE686C">
        <w:rPr>
          <w:rStyle w:val="HideTWBExt"/>
          <w:i w:val="0"/>
        </w:rPr>
        <w:t>&lt;Commission&gt;</w:t>
      </w:r>
      <w:r w:rsidRPr="00DE686C">
        <w:rPr>
          <w:rStyle w:val="HideTWBInt"/>
          <w:iCs/>
        </w:rPr>
        <w:t>{EMPL}</w:t>
      </w:r>
      <w:r w:rsidRPr="00DE686C">
        <w:t>Výbor pro zaměstnanost</w:t>
      </w:r>
      <w:r w:rsidR="00EF2F9F">
        <w:t xml:space="preserve"> a </w:t>
      </w:r>
      <w:r w:rsidRPr="00DE686C">
        <w:t>sociální věci</w:t>
      </w:r>
      <w:r w:rsidRPr="00DE686C">
        <w:rPr>
          <w:rStyle w:val="HideTWBExt"/>
          <w:i w:val="0"/>
        </w:rPr>
        <w:t>&lt;/Commission&gt;</w:t>
      </w:r>
    </w:p>
    <w:p w14:paraId="7803DD1E" w14:textId="77777777" w:rsidR="00F24D40" w:rsidRPr="00DE686C" w:rsidRDefault="00F24D40" w:rsidP="00F24D40">
      <w:pPr>
        <w:pStyle w:val="LineBottom"/>
      </w:pPr>
    </w:p>
    <w:p w14:paraId="4746B2AC" w14:textId="59990BD6" w:rsidR="00DB56E4" w:rsidRPr="00DE686C" w:rsidRDefault="00EF2F9F" w:rsidP="00EF2F9F">
      <w:pPr>
        <w:pStyle w:val="CoverReference"/>
        <w:tabs>
          <w:tab w:val="left" w:pos="2078"/>
          <w:tab w:val="right" w:pos="9070"/>
        </w:tabs>
        <w:jc w:val="left"/>
      </w:pPr>
      <w:r>
        <w:rPr>
          <w:rStyle w:val="HideTWBExt"/>
          <w:b w:val="0"/>
          <w:vanish w:val="0"/>
        </w:rPr>
        <w:tab/>
      </w:r>
      <w:r>
        <w:rPr>
          <w:rStyle w:val="HideTWBExt"/>
          <w:b w:val="0"/>
          <w:vanish w:val="0"/>
        </w:rPr>
        <w:tab/>
      </w:r>
      <w:r w:rsidR="00DB56E4" w:rsidRPr="00DE686C">
        <w:rPr>
          <w:rStyle w:val="HideTWBExt"/>
          <w:b w:val="0"/>
        </w:rPr>
        <w:t>&lt;RefProc&gt;</w:t>
      </w:r>
      <w:r w:rsidR="00DB56E4" w:rsidRPr="00DE686C">
        <w:t>2025/0363</w:t>
      </w:r>
      <w:r w:rsidR="00DB56E4" w:rsidRPr="00DE686C">
        <w:rPr>
          <w:rStyle w:val="HideTWBExt"/>
          <w:b w:val="0"/>
        </w:rPr>
        <w:t>&lt;/RefProc&gt;&lt;RefTypeProc&gt;</w:t>
      </w:r>
      <w:r w:rsidR="00DB56E4" w:rsidRPr="00DE686C">
        <w:t>(COD)</w:t>
      </w:r>
      <w:r w:rsidR="00DB56E4" w:rsidRPr="00DE686C">
        <w:rPr>
          <w:rStyle w:val="HideTWBExt"/>
          <w:b w:val="0"/>
        </w:rPr>
        <w:t>&lt;/RefTypeProc&gt;</w:t>
      </w:r>
    </w:p>
    <w:p w14:paraId="7E41442D" w14:textId="0ACBFBAA" w:rsidR="00DB56E4" w:rsidRPr="00DE686C" w:rsidRDefault="00DB56E4" w:rsidP="00DB56E4">
      <w:pPr>
        <w:pStyle w:val="CoverDate"/>
      </w:pPr>
      <w:r w:rsidRPr="00DE686C">
        <w:rPr>
          <w:rStyle w:val="HideTWBExt"/>
        </w:rPr>
        <w:t>&lt;Date&gt;</w:t>
      </w:r>
      <w:r w:rsidRPr="00DE686C">
        <w:rPr>
          <w:rStyle w:val="HideTWBInt"/>
        </w:rPr>
        <w:t>{11/05/2026}</w:t>
      </w:r>
      <w:r w:rsidRPr="00DE686C">
        <w:t>11.5.2026</w:t>
      </w:r>
      <w:r w:rsidRPr="00DE686C">
        <w:rPr>
          <w:rStyle w:val="HideTWBExt"/>
        </w:rPr>
        <w:t>&lt;/Date&gt;</w:t>
      </w:r>
    </w:p>
    <w:p w14:paraId="28E16E6E" w14:textId="77777777" w:rsidR="00DB56E4" w:rsidRPr="00DE686C" w:rsidRDefault="00DB56E4" w:rsidP="00DB56E4">
      <w:pPr>
        <w:pStyle w:val="CoverDocType24a"/>
      </w:pPr>
      <w:r w:rsidRPr="00DE686C">
        <w:rPr>
          <w:rStyle w:val="HideTWBExt"/>
          <w:b w:val="0"/>
        </w:rPr>
        <w:t>&lt;TitreType&gt;</w:t>
      </w:r>
      <w:r w:rsidRPr="00DE686C">
        <w:t>NÁVRH STANOVISKA</w:t>
      </w:r>
      <w:r w:rsidRPr="00DE686C">
        <w:rPr>
          <w:rStyle w:val="HideTWBExt"/>
          <w:b w:val="0"/>
        </w:rPr>
        <w:t>&lt;/TitreType&gt;</w:t>
      </w:r>
    </w:p>
    <w:p w14:paraId="6B564401" w14:textId="38AA7885" w:rsidR="00DB56E4" w:rsidRPr="00DE686C" w:rsidRDefault="00DB56E4" w:rsidP="00DB56E4">
      <w:pPr>
        <w:pStyle w:val="CoverNormal24a"/>
      </w:pPr>
      <w:r w:rsidRPr="00DE686C">
        <w:rPr>
          <w:rStyle w:val="HideTWBExt"/>
        </w:rPr>
        <w:t>&lt;CommissionResp&gt;</w:t>
      </w:r>
      <w:r w:rsidRPr="00DE686C">
        <w:t>Výboru pro zaměstnanost</w:t>
      </w:r>
      <w:r w:rsidR="00EF2F9F">
        <w:t xml:space="preserve"> a </w:t>
      </w:r>
      <w:r w:rsidRPr="00DE686C">
        <w:t>sociální věci</w:t>
      </w:r>
      <w:r w:rsidRPr="00DE686C">
        <w:rPr>
          <w:rStyle w:val="HideTWBExt"/>
        </w:rPr>
        <w:t>&lt;/CommissionResp&gt;</w:t>
      </w:r>
    </w:p>
    <w:p w14:paraId="677BD698" w14:textId="31361192" w:rsidR="00DB56E4" w:rsidRPr="00DE686C" w:rsidRDefault="00DB56E4" w:rsidP="00DB56E4">
      <w:pPr>
        <w:pStyle w:val="CoverNormal24a"/>
      </w:pPr>
      <w:r w:rsidRPr="00DE686C">
        <w:rPr>
          <w:rStyle w:val="HideTWBExt"/>
        </w:rPr>
        <w:t>&lt;CommissionInt&gt;</w:t>
      </w:r>
      <w:r w:rsidRPr="00DE686C">
        <w:t>pro Hospodářský</w:t>
      </w:r>
      <w:r w:rsidR="00EF2F9F">
        <w:t xml:space="preserve"> a </w:t>
      </w:r>
      <w:r w:rsidRPr="00DE686C">
        <w:t>měnový výbor</w:t>
      </w:r>
      <w:r w:rsidRPr="00DE686C">
        <w:rPr>
          <w:rStyle w:val="HideTWBExt"/>
        </w:rPr>
        <w:t>&lt;/CommissionInt&gt;</w:t>
      </w:r>
    </w:p>
    <w:p w14:paraId="14E4655B" w14:textId="33A80644" w:rsidR="00DB56E4" w:rsidRPr="00DE686C" w:rsidRDefault="00DB56E4" w:rsidP="00D20330">
      <w:pPr>
        <w:pStyle w:val="CoverNormal"/>
        <w:rPr>
          <w:b/>
          <w:bCs/>
        </w:rPr>
      </w:pPr>
      <w:r w:rsidRPr="00DE686C">
        <w:rPr>
          <w:rStyle w:val="HideTWBExt"/>
        </w:rPr>
        <w:t>&lt;Titre&gt;</w:t>
      </w:r>
      <w:r w:rsidRPr="00DE686C">
        <w:t>k návrhu nařízení Evropského parlamentu</w:t>
      </w:r>
      <w:r w:rsidR="00EF2F9F">
        <w:t xml:space="preserve"> a </w:t>
      </w:r>
      <w:r w:rsidRPr="00DE686C">
        <w:t>Rady, kterým se mění nařízení (EU) 2019/1238</w:t>
      </w:r>
      <w:r w:rsidR="00EF2F9F">
        <w:t xml:space="preserve"> o </w:t>
      </w:r>
      <w:r w:rsidRPr="00DE686C">
        <w:t>panevropském osobním penzijním produktu (PEPP)</w:t>
      </w:r>
      <w:r w:rsidRPr="00DE686C">
        <w:rPr>
          <w:rStyle w:val="HideTWBExt"/>
        </w:rPr>
        <w:t>&lt;/Titre&gt;</w:t>
      </w:r>
    </w:p>
    <w:p w14:paraId="19110943" w14:textId="544C936E" w:rsidR="00DB56E4" w:rsidRPr="00DE686C" w:rsidRDefault="00DB56E4" w:rsidP="00D20330">
      <w:pPr>
        <w:pStyle w:val="CoverNormal24a"/>
      </w:pPr>
      <w:r w:rsidRPr="00DE686C">
        <w:rPr>
          <w:rStyle w:val="HideTWBExt"/>
        </w:rPr>
        <w:t>&lt;DocRef&gt;</w:t>
      </w:r>
      <w:r w:rsidRPr="00DE686C">
        <w:t>(COM(2025)0840 – C10</w:t>
      </w:r>
      <w:r w:rsidRPr="00DE686C">
        <w:noBreakHyphen/>
        <w:t xml:space="preserve"> 0307/2025 – 2025/0363(COD))</w:t>
      </w:r>
      <w:r w:rsidRPr="00DE686C">
        <w:rPr>
          <w:rStyle w:val="HideTWBExt"/>
        </w:rPr>
        <w:t>&lt;/DocRef&gt;</w:t>
      </w:r>
    </w:p>
    <w:p w14:paraId="3D9D0178" w14:textId="777B822D" w:rsidR="00DB56E4" w:rsidRPr="00DE686C" w:rsidRDefault="001F7CCA" w:rsidP="00DB56E4">
      <w:pPr>
        <w:pStyle w:val="CoverNormal24a"/>
      </w:pPr>
      <w:r w:rsidRPr="00DE686C">
        <w:t xml:space="preserve">Zpravodajka: </w:t>
      </w:r>
      <w:r w:rsidRPr="00DE686C">
        <w:rPr>
          <w:rStyle w:val="HideTWBExt"/>
        </w:rPr>
        <w:t>&lt;Depute&gt;</w:t>
      </w:r>
      <w:r w:rsidRPr="00DE686C">
        <w:t>Liesbet Sommen</w:t>
      </w:r>
      <w:r w:rsidRPr="00DE686C">
        <w:rPr>
          <w:rStyle w:val="HideTWBExt"/>
        </w:rPr>
        <w:t>&lt;/Depute&gt;</w:t>
      </w:r>
    </w:p>
    <w:p w14:paraId="4B4E1FED" w14:textId="77777777" w:rsidR="00487596" w:rsidRPr="00DE686C" w:rsidRDefault="00487596" w:rsidP="00487596">
      <w:pPr>
        <w:pStyle w:val="CoverNormal"/>
      </w:pPr>
    </w:p>
    <w:p w14:paraId="0F2B9DF1" w14:textId="77777777" w:rsidR="00DB56E4" w:rsidRPr="00DE686C" w:rsidRDefault="00DB56E4" w:rsidP="0004474F">
      <w:pPr>
        <w:tabs>
          <w:tab w:val="center" w:pos="4677"/>
        </w:tabs>
      </w:pPr>
      <w:r w:rsidRPr="00DE686C">
        <w:br w:type="page"/>
      </w:r>
      <w:r w:rsidRPr="00DE686C">
        <w:lastRenderedPageBreak/>
        <w:t>PA_Legam</w:t>
      </w:r>
    </w:p>
    <w:p w14:paraId="1756EE09" w14:textId="77777777" w:rsidR="00DB56E4" w:rsidRPr="00DE686C" w:rsidRDefault="00DB56E4" w:rsidP="00FD0091">
      <w:pPr>
        <w:pStyle w:val="CoverNormal24a"/>
        <w:ind w:left="0"/>
        <w:jc w:val="center"/>
        <w:rPr>
          <w:rFonts w:ascii="Arial" w:hAnsi="Arial" w:cs="Arial"/>
        </w:rPr>
      </w:pPr>
      <w:r w:rsidRPr="00DE686C">
        <w:br w:type="page"/>
      </w:r>
      <w:r w:rsidRPr="00DE686C">
        <w:rPr>
          <w:rFonts w:ascii="Arial" w:hAnsi="Arial"/>
          <w:b/>
          <w:caps/>
          <w:snapToGrid w:val="0"/>
        </w:rPr>
        <w:lastRenderedPageBreak/>
        <w:t>STRUČNÉ ODŮVODNĚNÍ</w:t>
      </w:r>
    </w:p>
    <w:p w14:paraId="4B03F6DF" w14:textId="6947B50A" w:rsidR="00FD0091" w:rsidRPr="00DE686C" w:rsidRDefault="00FD0091" w:rsidP="00FD0091">
      <w:pPr>
        <w:pStyle w:val="Normal12a"/>
      </w:pPr>
      <w:r w:rsidRPr="00DE686C">
        <w:t>Revize nařízení</w:t>
      </w:r>
      <w:r w:rsidR="00EF2F9F">
        <w:t xml:space="preserve"> o </w:t>
      </w:r>
      <w:r w:rsidRPr="00DE686C">
        <w:t>panevropském osobním penzijním produktu (PEPP) může nabízet příležitost</w:t>
      </w:r>
      <w:r w:rsidR="00EF2F9F">
        <w:t xml:space="preserve"> k </w:t>
      </w:r>
      <w:r w:rsidRPr="00DE686C">
        <w:t>posílení doplňkového důchodového spoření</w:t>
      </w:r>
      <w:r w:rsidR="00EF2F9F">
        <w:t xml:space="preserve"> v </w:t>
      </w:r>
      <w:r w:rsidRPr="00DE686C">
        <w:t>Evropské unii</w:t>
      </w:r>
      <w:r w:rsidR="00EF2F9F">
        <w:t xml:space="preserve"> a </w:t>
      </w:r>
      <w:r w:rsidRPr="00DE686C">
        <w:t>zároveň zajistit, aby tyto nástroje zůstaly pevně ukotveny ve svém sociálním účelu.</w:t>
      </w:r>
      <w:r w:rsidR="00EF2F9F">
        <w:t xml:space="preserve"> V </w:t>
      </w:r>
      <w:r w:rsidRPr="00DE686C">
        <w:t>situaci, kdy dochází ke stárnutí populace, změnám na trzích práce, kdy je práci</w:t>
      </w:r>
      <w:r w:rsidR="00EF2F9F">
        <w:t xml:space="preserve"> v </w:t>
      </w:r>
      <w:r w:rsidRPr="00DE686C">
        <w:t>různých členských státech</w:t>
      </w:r>
      <w:r w:rsidR="00EF2F9F">
        <w:t xml:space="preserve"> a </w:t>
      </w:r>
      <w:r w:rsidRPr="00DE686C">
        <w:t>dochází ke stále větší roztříštěnosti profesní dráhy, mohou doplňková penzijní řešení sehrávat podpůrnou úlohu při zvyšování přiměřenosti důchodu. Musí však tvořit doplněk spolehlivých veřejných</w:t>
      </w:r>
      <w:r w:rsidR="00EF2F9F">
        <w:t xml:space="preserve"> a </w:t>
      </w:r>
      <w:r w:rsidRPr="00DE686C">
        <w:t>zaměstnaneckých důchodových systémů, které zůstávají hlavním článkem sociální ochrany</w:t>
      </w:r>
      <w:r w:rsidR="00EF2F9F">
        <w:t xml:space="preserve"> v </w:t>
      </w:r>
      <w:r w:rsidRPr="00DE686C">
        <w:t>členských státech,</w:t>
      </w:r>
      <w:r w:rsidR="00EF2F9F">
        <w:t xml:space="preserve"> a </w:t>
      </w:r>
      <w:r w:rsidRPr="00DE686C">
        <w:t>nikoli je oslabovat.</w:t>
      </w:r>
    </w:p>
    <w:p w14:paraId="389A16AA" w14:textId="4493DFC4" w:rsidR="00FD0091" w:rsidRPr="00DE686C" w:rsidRDefault="00FD0091" w:rsidP="00FD0091">
      <w:pPr>
        <w:pStyle w:val="Normal12a"/>
      </w:pPr>
      <w:r w:rsidRPr="00DE686C">
        <w:t>Unie úspor</w:t>
      </w:r>
      <w:r w:rsidR="00EF2F9F">
        <w:t xml:space="preserve"> a </w:t>
      </w:r>
      <w:r w:rsidRPr="00DE686C">
        <w:t>investic usiluje</w:t>
      </w:r>
      <w:r w:rsidR="00EF2F9F">
        <w:t xml:space="preserve"> o </w:t>
      </w:r>
      <w:r w:rsidRPr="00DE686C">
        <w:t>vytvoření lepších příležitostí pro občany EU tím, že zlepšuje způsob, jakým jsou úspory směrovány do investic, jež podporují evropské strategické priority</w:t>
      </w:r>
      <w:r w:rsidR="00EF2F9F">
        <w:t xml:space="preserve"> a </w:t>
      </w:r>
      <w:r w:rsidRPr="00DE686C">
        <w:t>hospodářskou odolnost, jak se zdůrazňuje rovněž</w:t>
      </w:r>
      <w:r w:rsidR="00EF2F9F">
        <w:t xml:space="preserve"> v </w:t>
      </w:r>
      <w:r w:rsidRPr="00DE686C">
        <w:t>Draghiho zprávě</w:t>
      </w:r>
      <w:r w:rsidR="00EF2F9F">
        <w:t xml:space="preserve"> o </w:t>
      </w:r>
      <w:r w:rsidRPr="00DE686C">
        <w:t>konkurenceschopnosti EU. Plně podporuji cíl unie úspor</w:t>
      </w:r>
      <w:r w:rsidR="00EF2F9F">
        <w:t xml:space="preserve"> a </w:t>
      </w:r>
      <w:r w:rsidRPr="00DE686C">
        <w:t>investic, kterým je podpora evropského růstu</w:t>
      </w:r>
      <w:r w:rsidR="00EF2F9F">
        <w:t xml:space="preserve"> a </w:t>
      </w:r>
      <w:r w:rsidRPr="00DE686C">
        <w:t>inovací, při současném zajištění toho, že využívání dlouhodobých důchodových úspor musí zůstat zaměřeno na zajištění přiměřeného, bezpečného</w:t>
      </w:r>
      <w:r w:rsidR="00EF2F9F">
        <w:t xml:space="preserve"> a </w:t>
      </w:r>
      <w:r w:rsidRPr="00DE686C">
        <w:t>udržitelného příjmu občanů</w:t>
      </w:r>
      <w:r w:rsidR="00EF2F9F">
        <w:t xml:space="preserve"> v </w:t>
      </w:r>
      <w:r w:rsidRPr="00DE686C">
        <w:t>důchodu.</w:t>
      </w:r>
    </w:p>
    <w:p w14:paraId="46FF9C38" w14:textId="21D1EC98" w:rsidR="00FD0091" w:rsidRPr="00DE686C" w:rsidRDefault="00FD0091" w:rsidP="00FD0091">
      <w:pPr>
        <w:pStyle w:val="Normal12a"/>
      </w:pPr>
      <w:r w:rsidRPr="00DE686C">
        <w:t>Z pohledu výboru EMPL je nezbytné, aby rozvoj panevropského osobního penzijního produktu plně respektoval pravomoci členských států</w:t>
      </w:r>
      <w:r w:rsidR="00EF2F9F">
        <w:t xml:space="preserve"> v </w:t>
      </w:r>
      <w:r w:rsidRPr="00DE686C">
        <w:t>oblasti organizace důchodových systémů, včetně zdanění,</w:t>
      </w:r>
      <w:r w:rsidR="00EF2F9F">
        <w:t xml:space="preserve"> a </w:t>
      </w:r>
      <w:r w:rsidRPr="00DE686C">
        <w:t>pracovního práva. Zároveň je nezbytné posílit aktivní zapojení sociálních partnerů do organizace důchodových systémů.</w:t>
      </w:r>
    </w:p>
    <w:p w14:paraId="6FF434BB" w14:textId="18FA682F" w:rsidR="00FD0091" w:rsidRPr="00DE686C" w:rsidRDefault="00FD0091" w:rsidP="00FD0091">
      <w:pPr>
        <w:pStyle w:val="Normal12a"/>
      </w:pPr>
      <w:r w:rsidRPr="00DE686C">
        <w:t>Jedním</w:t>
      </w:r>
      <w:r w:rsidR="00EF2F9F">
        <w:t xml:space="preserve"> z </w:t>
      </w:r>
      <w:r w:rsidRPr="00DE686C">
        <w:t>hlavních cílů tohoto stanoviska je zajistit, aby panevropský osobní penzijní produkt poskytoval svým účastníkům přiměřené, bezpečné</w:t>
      </w:r>
      <w:r w:rsidR="00EF2F9F">
        <w:t xml:space="preserve"> a </w:t>
      </w:r>
      <w:r w:rsidRPr="00DE686C">
        <w:t>transparentní výsledky</w:t>
      </w:r>
      <w:r w:rsidR="00EF2F9F">
        <w:t xml:space="preserve"> v </w:t>
      </w:r>
      <w:r w:rsidRPr="00DE686C">
        <w:t>oblasti důchodového zabezpečení. Měl by posílit ochranu spotřebitele zavedením jasnějších pravidel týkajících se transparentnosti nákladů, srovnatelnosti</w:t>
      </w:r>
      <w:r w:rsidR="00EF2F9F">
        <w:t xml:space="preserve"> a </w:t>
      </w:r>
      <w:r w:rsidRPr="00DE686C">
        <w:t>hospodárnosti, včetně zjednodušeného</w:t>
      </w:r>
      <w:r w:rsidR="00EF2F9F">
        <w:t xml:space="preserve"> a </w:t>
      </w:r>
      <w:r w:rsidRPr="00DE686C">
        <w:t>srozumitelného zveřejňování poplatků. Stejně tak je důležité potvrdit ústřední úlohu zásady obezřetnosti při správě penzijních úspor. Návrh zprávy dále zdůrazňuje, že je důležité řešit nerovnost mezi důchody žen</w:t>
      </w:r>
      <w:r w:rsidR="00EF2F9F">
        <w:t xml:space="preserve"> a </w:t>
      </w:r>
      <w:r w:rsidRPr="00DE686C">
        <w:t>mužů</w:t>
      </w:r>
      <w:r w:rsidR="00EF2F9F">
        <w:t xml:space="preserve"> a </w:t>
      </w:r>
      <w:r w:rsidRPr="00DE686C">
        <w:t>zlepšit finanční povědomí občanů.</w:t>
      </w:r>
    </w:p>
    <w:p w14:paraId="08AE4420" w14:textId="5DD52685" w:rsidR="00FD0091" w:rsidRPr="00DE686C" w:rsidRDefault="00FD0091" w:rsidP="00FD0091">
      <w:pPr>
        <w:pStyle w:val="Normal12a"/>
      </w:pPr>
      <w:r w:rsidRPr="00DE686C">
        <w:t>Navrhuje se uspořádání každoročního Penzijního fóra Evropské unie jako strukturované platformy sdružující členské státy, orgány Unie, sociální partnery</w:t>
      </w:r>
      <w:r w:rsidR="00EF2F9F">
        <w:t xml:space="preserve"> a </w:t>
      </w:r>
      <w:r w:rsidRPr="00DE686C">
        <w:t>příslušné zúčastněné strany. Toto fórum by usnadňovalo výměnu osvědčených postupů</w:t>
      </w:r>
      <w:r w:rsidR="00EF2F9F">
        <w:t xml:space="preserve"> a </w:t>
      </w:r>
      <w:r w:rsidRPr="00DE686C">
        <w:t>poznatků</w:t>
      </w:r>
      <w:r w:rsidR="00EF2F9F">
        <w:t xml:space="preserve"> o </w:t>
      </w:r>
      <w:r w:rsidRPr="00DE686C">
        <w:t>finančních</w:t>
      </w:r>
      <w:r w:rsidR="00EF2F9F">
        <w:t xml:space="preserve"> i </w:t>
      </w:r>
      <w:r w:rsidRPr="00DE686C">
        <w:t>sociálních aspektech důchodových systémů, včetně přiměřenosti, pokrytí pracovníků pracujících</w:t>
      </w:r>
      <w:r w:rsidR="00EF2F9F">
        <w:t xml:space="preserve"> v </w:t>
      </w:r>
      <w:r w:rsidRPr="00DE686C">
        <w:t>nestandardních zaměstnáních, nerovnosti</w:t>
      </w:r>
      <w:r w:rsidR="00EF2F9F">
        <w:t xml:space="preserve"> a </w:t>
      </w:r>
      <w:r w:rsidRPr="00DE686C">
        <w:t>vzájemných vztahů mezi veřejnými, zaměstnaneckými</w:t>
      </w:r>
      <w:r w:rsidR="00EF2F9F">
        <w:t xml:space="preserve"> a </w:t>
      </w:r>
      <w:r w:rsidRPr="00DE686C">
        <w:t>osobními důchody. Zajištění aktivního zapojení sociálních partnerů</w:t>
      </w:r>
      <w:r w:rsidR="00EF2F9F">
        <w:t xml:space="preserve"> v </w:t>
      </w:r>
      <w:r w:rsidRPr="00DE686C">
        <w:t>souladu</w:t>
      </w:r>
      <w:r w:rsidR="00EF2F9F">
        <w:t xml:space="preserve"> s </w:t>
      </w:r>
      <w:r w:rsidRPr="00DE686C">
        <w:t>vnitrostátními postupy bude mít zásadní význam pro podporu vyvážených</w:t>
      </w:r>
      <w:r w:rsidR="00EF2F9F">
        <w:t xml:space="preserve"> a </w:t>
      </w:r>
      <w:r w:rsidRPr="00DE686C">
        <w:t>informovaných diskusí</w:t>
      </w:r>
      <w:r w:rsidR="00EF2F9F">
        <w:t xml:space="preserve"> a </w:t>
      </w:r>
      <w:r w:rsidRPr="00DE686C">
        <w:t>pro podporu tvorby politiky založené na faktech na úrovni Unie.</w:t>
      </w:r>
    </w:p>
    <w:p w14:paraId="7CF68DAE" w14:textId="3878BE2B" w:rsidR="00DB56E4" w:rsidRPr="00DE686C" w:rsidRDefault="00FD0091" w:rsidP="00DB56E4">
      <w:pPr>
        <w:pStyle w:val="Normal12a"/>
      </w:pPr>
      <w:r w:rsidRPr="00DE686C">
        <w:t>Posílením sociálního</w:t>
      </w:r>
      <w:r w:rsidR="00EF2F9F">
        <w:t xml:space="preserve"> i </w:t>
      </w:r>
      <w:r w:rsidRPr="00DE686C">
        <w:t>ekonomického rozměru doplňkových důchodů chce toto stanovisko přispět</w:t>
      </w:r>
      <w:r w:rsidR="00EF2F9F">
        <w:t xml:space="preserve"> k </w:t>
      </w:r>
      <w:r w:rsidRPr="00DE686C">
        <w:t>inkluzivnějšímu, odolnějšímu</w:t>
      </w:r>
      <w:r w:rsidR="00EF2F9F">
        <w:t xml:space="preserve"> a </w:t>
      </w:r>
      <w:r w:rsidRPr="00DE686C">
        <w:t>udržitelnějšímu evropskému důchodovému prostředí</w:t>
      </w:r>
      <w:r w:rsidR="00EF2F9F">
        <w:t xml:space="preserve"> v </w:t>
      </w:r>
      <w:r w:rsidRPr="00DE686C">
        <w:t>souladu se zásadami evropského pilíře sociálních práv.</w:t>
      </w:r>
    </w:p>
    <w:p w14:paraId="19A6582E" w14:textId="3E99C81F" w:rsidR="00DB56E4" w:rsidRPr="00DE686C" w:rsidRDefault="00C5799F" w:rsidP="00DB56E4">
      <w:pPr>
        <w:pStyle w:val="AmHeadingPA"/>
      </w:pPr>
      <w:r w:rsidRPr="00DE686C">
        <w:t>POZMĚŇOVACÍ NÁVRHY</w:t>
      </w:r>
    </w:p>
    <w:p w14:paraId="1D919BE1" w14:textId="606B1EEA" w:rsidR="00DB56E4" w:rsidRPr="00DE686C" w:rsidRDefault="001F7CCA" w:rsidP="001E3AC4">
      <w:pPr>
        <w:pStyle w:val="Normal12a"/>
      </w:pPr>
      <w:bookmarkStart w:id="0" w:name="IntroA"/>
      <w:r w:rsidRPr="00DE686C">
        <w:t>Výbor pro zaměstnanost</w:t>
      </w:r>
      <w:r w:rsidR="00EF2F9F">
        <w:t xml:space="preserve"> a </w:t>
      </w:r>
      <w:r w:rsidRPr="00DE686C">
        <w:t>sociální věci předkládá Hospodářskému</w:t>
      </w:r>
      <w:r w:rsidR="00EF2F9F">
        <w:t xml:space="preserve"> a </w:t>
      </w:r>
      <w:r w:rsidRPr="00DE686C">
        <w:t>měnovému výboru jako příslušnému výboru:</w:t>
      </w:r>
    </w:p>
    <w:p w14:paraId="3B2909E9" w14:textId="77777777" w:rsidR="003C26CE" w:rsidRPr="00DE686C" w:rsidRDefault="003C26CE" w:rsidP="003C26CE">
      <w:pPr>
        <w:pStyle w:val="AMNumberTabs0"/>
        <w:keepNext/>
      </w:pPr>
      <w:r w:rsidRPr="00DE686C">
        <w:rPr>
          <w:rStyle w:val="HideTWBExt"/>
          <w:b w:val="0"/>
        </w:rPr>
        <w:t>&lt;RepeatBlock-Amend&gt;&lt;Amend&gt;</w:t>
      </w:r>
      <w:r w:rsidRPr="00DE686C">
        <w:t>Pozměňovací návrh</w:t>
      </w:r>
      <w:r w:rsidRPr="00DE686C">
        <w:tab/>
      </w:r>
      <w:r w:rsidRPr="00DE686C">
        <w:tab/>
      </w:r>
      <w:r w:rsidRPr="00DE686C">
        <w:rPr>
          <w:rStyle w:val="HideTWBExt"/>
          <w:b w:val="0"/>
        </w:rPr>
        <w:t>&lt;NumAm&gt;</w:t>
      </w:r>
      <w:r w:rsidRPr="00DE686C">
        <w:rPr>
          <w:color w:val="000000"/>
        </w:rPr>
        <w:t>1</w:t>
      </w:r>
      <w:r w:rsidRPr="00DE686C">
        <w:rPr>
          <w:rStyle w:val="HideTWBExt"/>
          <w:b w:val="0"/>
        </w:rPr>
        <w:t>&lt;/NumAm&gt;</w:t>
      </w:r>
    </w:p>
    <w:p w14:paraId="306DF567"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056C4E62" w14:textId="77777777" w:rsidR="003C26CE" w:rsidRPr="00DE686C" w:rsidRDefault="003C26CE" w:rsidP="003C26CE">
      <w:pPr>
        <w:pStyle w:val="NormalBold"/>
      </w:pPr>
      <w:r w:rsidRPr="00DE686C">
        <w:rPr>
          <w:rStyle w:val="HideTWBExt"/>
          <w:b w:val="0"/>
        </w:rPr>
        <w:t>&lt;Article&gt;</w:t>
      </w:r>
      <w:r w:rsidRPr="00DE686C">
        <w:t>Bod odůvodnění 1</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6D0C54AE" w14:textId="77777777" w:rsidTr="003C26CE">
        <w:trPr>
          <w:jc w:val="center"/>
        </w:trPr>
        <w:tc>
          <w:tcPr>
            <w:tcW w:w="9752" w:type="dxa"/>
            <w:gridSpan w:val="2"/>
          </w:tcPr>
          <w:p w14:paraId="2707B08A" w14:textId="77777777" w:rsidR="003C26CE" w:rsidRPr="00DE686C" w:rsidRDefault="003C26CE">
            <w:pPr>
              <w:keepNext/>
            </w:pPr>
          </w:p>
        </w:tc>
      </w:tr>
      <w:tr w:rsidR="003C26CE" w:rsidRPr="00DE686C" w14:paraId="31FC6BD5" w14:textId="77777777" w:rsidTr="003C26CE">
        <w:trPr>
          <w:jc w:val="center"/>
        </w:trPr>
        <w:tc>
          <w:tcPr>
            <w:tcW w:w="4876" w:type="dxa"/>
            <w:hideMark/>
          </w:tcPr>
          <w:p w14:paraId="0D197A0B" w14:textId="77777777" w:rsidR="003C26CE" w:rsidRPr="00DE686C" w:rsidRDefault="003C26CE">
            <w:pPr>
              <w:pStyle w:val="ColumnHeading"/>
              <w:keepNext/>
            </w:pPr>
            <w:r w:rsidRPr="00DE686C">
              <w:t>Znění navržené Komisí</w:t>
            </w:r>
          </w:p>
        </w:tc>
        <w:tc>
          <w:tcPr>
            <w:tcW w:w="4876" w:type="dxa"/>
            <w:hideMark/>
          </w:tcPr>
          <w:p w14:paraId="256BC1F4" w14:textId="77777777" w:rsidR="003C26CE" w:rsidRPr="00DE686C" w:rsidRDefault="003C26CE">
            <w:pPr>
              <w:pStyle w:val="ColumnHeading"/>
              <w:keepNext/>
            </w:pPr>
            <w:r w:rsidRPr="00DE686C">
              <w:t>Pozměňovací návrh</w:t>
            </w:r>
          </w:p>
        </w:tc>
      </w:tr>
      <w:tr w:rsidR="003C26CE" w:rsidRPr="00DE686C" w14:paraId="47555E2E" w14:textId="77777777" w:rsidTr="003C26CE">
        <w:trPr>
          <w:jc w:val="center"/>
        </w:trPr>
        <w:tc>
          <w:tcPr>
            <w:tcW w:w="4876" w:type="dxa"/>
            <w:hideMark/>
          </w:tcPr>
          <w:p w14:paraId="3BC19B14" w14:textId="691BC06F" w:rsidR="003C26CE" w:rsidRPr="00DE686C" w:rsidRDefault="003C26CE">
            <w:pPr>
              <w:pStyle w:val="Normal6"/>
            </w:pPr>
            <w:r w:rsidRPr="00DE686C">
              <w:t>(1)</w:t>
            </w:r>
            <w:r w:rsidRPr="00DE686C">
              <w:tab/>
              <w:t>Vzhledem ke stárnutí obyvatelstva Unie</w:t>
            </w:r>
            <w:r w:rsidR="00EF2F9F">
              <w:t xml:space="preserve"> a </w:t>
            </w:r>
            <w:r w:rsidRPr="00DE686C">
              <w:t>rostoucímu indexu závislosti se posílení doplňkových zdrojů příjmů</w:t>
            </w:r>
            <w:r w:rsidR="00EF2F9F">
              <w:t xml:space="preserve"> v </w:t>
            </w:r>
            <w:r w:rsidRPr="00DE686C">
              <w:t>důchodu stalo nezbytným pro zachování mezigenerační solidarity, sociální soudržnosti</w:t>
            </w:r>
            <w:r w:rsidR="00EF2F9F">
              <w:t xml:space="preserve"> a </w:t>
            </w:r>
            <w:r w:rsidRPr="00DE686C">
              <w:t>dlouhodobé stability víceúrovňových důchodových systémů</w:t>
            </w:r>
            <w:r w:rsidR="00EF2F9F">
              <w:t xml:space="preserve"> v </w:t>
            </w:r>
            <w:r w:rsidRPr="00DE686C">
              <w:t>celé Unii.</w:t>
            </w:r>
          </w:p>
        </w:tc>
        <w:tc>
          <w:tcPr>
            <w:tcW w:w="4876" w:type="dxa"/>
            <w:hideMark/>
          </w:tcPr>
          <w:p w14:paraId="0D6719CC" w14:textId="41A57128" w:rsidR="003C26CE" w:rsidRPr="00DE686C" w:rsidRDefault="003C26CE">
            <w:pPr>
              <w:pStyle w:val="Normal6"/>
              <w:rPr>
                <w:szCs w:val="24"/>
              </w:rPr>
            </w:pPr>
            <w:r w:rsidRPr="00DE686C">
              <w:t>(1)</w:t>
            </w:r>
            <w:r w:rsidRPr="00DE686C">
              <w:tab/>
              <w:t>Vzhledem ke stárnutí obyvatelstva Unie</w:t>
            </w:r>
            <w:r w:rsidR="00EF2F9F">
              <w:t xml:space="preserve"> a </w:t>
            </w:r>
            <w:r w:rsidRPr="00DE686C">
              <w:t>rostoucímu indexu závislosti se posílení doplňkových zdrojů příjmů</w:t>
            </w:r>
            <w:r w:rsidR="00EF2F9F">
              <w:t xml:space="preserve"> v </w:t>
            </w:r>
            <w:r w:rsidRPr="00DE686C">
              <w:t>důchodu stalo nezbytným pro zachování mezigenerační solidarity, sociální soudržnosti</w:t>
            </w:r>
            <w:r w:rsidR="00EF2F9F">
              <w:t xml:space="preserve"> a </w:t>
            </w:r>
            <w:r w:rsidRPr="00DE686C">
              <w:t>dlouhodobé stability víceúrovňových důchodových systémů</w:t>
            </w:r>
            <w:r w:rsidR="00EF2F9F">
              <w:t xml:space="preserve"> v </w:t>
            </w:r>
            <w:r w:rsidRPr="00DE686C">
              <w:t>celé Unii</w:t>
            </w:r>
            <w:r w:rsidRPr="00DE686C">
              <w:rPr>
                <w:b/>
                <w:bCs/>
                <w:i/>
                <w:iCs/>
              </w:rPr>
              <w:t xml:space="preserve">. </w:t>
            </w:r>
            <w:r w:rsidRPr="00DE686C">
              <w:rPr>
                <w:b/>
                <w:i/>
              </w:rPr>
              <w:t>Podpora osobních penzijních produktů by měla doplňovat případné nedostatky, nikoli však nahrazovat dobře fungující veřejné</w:t>
            </w:r>
            <w:r w:rsidR="00EF2F9F">
              <w:rPr>
                <w:b/>
                <w:i/>
              </w:rPr>
              <w:t xml:space="preserve"> a </w:t>
            </w:r>
            <w:r w:rsidRPr="00DE686C">
              <w:rPr>
                <w:b/>
                <w:i/>
              </w:rPr>
              <w:t>zaměstnanecké penzijní systémy</w:t>
            </w:r>
            <w:r w:rsidRPr="00DE686C">
              <w:rPr>
                <w:bCs/>
                <w:iCs/>
              </w:rPr>
              <w:t>.</w:t>
            </w:r>
          </w:p>
        </w:tc>
      </w:tr>
    </w:tbl>
    <w:p w14:paraId="310AF7F5"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CD74567" w14:textId="77777777" w:rsidR="003C26CE" w:rsidRPr="00DE686C" w:rsidRDefault="003C26CE" w:rsidP="003C26CE">
      <w:r w:rsidRPr="00DE686C">
        <w:rPr>
          <w:rStyle w:val="HideTWBExt"/>
        </w:rPr>
        <w:t>&lt;/Amend&gt;</w:t>
      </w:r>
    </w:p>
    <w:p w14:paraId="398E3A43"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w:t>
      </w:r>
      <w:r w:rsidRPr="00DE686C">
        <w:rPr>
          <w:rStyle w:val="HideTWBExt"/>
          <w:b w:val="0"/>
        </w:rPr>
        <w:t>&lt;/NumAm&gt;</w:t>
      </w:r>
    </w:p>
    <w:p w14:paraId="205DFEDF"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51078561" w14:textId="2206C9DC" w:rsidR="003C26CE" w:rsidRPr="00DE686C" w:rsidRDefault="003C26CE" w:rsidP="003C26CE">
      <w:pPr>
        <w:pStyle w:val="NormalBold"/>
      </w:pPr>
      <w:r w:rsidRPr="00DE686C">
        <w:rPr>
          <w:rStyle w:val="HideTWBExt"/>
          <w:b w:val="0"/>
        </w:rPr>
        <w:t>&lt;Article&gt;</w:t>
      </w:r>
      <w:r w:rsidRPr="00DE686C">
        <w:t>Bod odůvodnění 1</w:t>
      </w:r>
      <w:r w:rsidR="00EF2F9F">
        <w:t xml:space="preserve"> a </w:t>
      </w:r>
      <w:r w:rsidRPr="00DE686C">
        <w:t>(nový)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6ED55204" w14:textId="77777777" w:rsidTr="003C26CE">
        <w:trPr>
          <w:jc w:val="center"/>
        </w:trPr>
        <w:tc>
          <w:tcPr>
            <w:tcW w:w="9752" w:type="dxa"/>
            <w:gridSpan w:val="2"/>
          </w:tcPr>
          <w:p w14:paraId="2894C84F" w14:textId="77777777" w:rsidR="003C26CE" w:rsidRPr="00DE686C" w:rsidRDefault="003C26CE">
            <w:pPr>
              <w:keepNext/>
            </w:pPr>
          </w:p>
        </w:tc>
      </w:tr>
      <w:tr w:rsidR="003C26CE" w:rsidRPr="00DE686C" w14:paraId="00556488" w14:textId="77777777" w:rsidTr="003C26CE">
        <w:trPr>
          <w:jc w:val="center"/>
        </w:trPr>
        <w:tc>
          <w:tcPr>
            <w:tcW w:w="4876" w:type="dxa"/>
            <w:hideMark/>
          </w:tcPr>
          <w:p w14:paraId="08B8630F" w14:textId="77777777" w:rsidR="003C26CE" w:rsidRPr="00DE686C" w:rsidRDefault="003C26CE">
            <w:pPr>
              <w:pStyle w:val="ColumnHeading"/>
              <w:keepNext/>
            </w:pPr>
            <w:r w:rsidRPr="00DE686C">
              <w:t>Znění navržené Komisí</w:t>
            </w:r>
          </w:p>
        </w:tc>
        <w:tc>
          <w:tcPr>
            <w:tcW w:w="4876" w:type="dxa"/>
            <w:hideMark/>
          </w:tcPr>
          <w:p w14:paraId="24BCF6D1" w14:textId="77777777" w:rsidR="003C26CE" w:rsidRPr="00DE686C" w:rsidRDefault="003C26CE">
            <w:pPr>
              <w:pStyle w:val="ColumnHeading"/>
              <w:keepNext/>
            </w:pPr>
            <w:r w:rsidRPr="00DE686C">
              <w:t>Pozměňovací návrh</w:t>
            </w:r>
          </w:p>
        </w:tc>
      </w:tr>
      <w:tr w:rsidR="003C26CE" w:rsidRPr="00DE686C" w14:paraId="00DE660B" w14:textId="77777777" w:rsidTr="003C26CE">
        <w:trPr>
          <w:jc w:val="center"/>
        </w:trPr>
        <w:tc>
          <w:tcPr>
            <w:tcW w:w="4876" w:type="dxa"/>
          </w:tcPr>
          <w:p w14:paraId="66FE5626" w14:textId="77777777" w:rsidR="003C26CE" w:rsidRPr="00DE686C" w:rsidRDefault="003C26CE">
            <w:pPr>
              <w:pStyle w:val="Normal6"/>
            </w:pPr>
          </w:p>
        </w:tc>
        <w:tc>
          <w:tcPr>
            <w:tcW w:w="4876" w:type="dxa"/>
            <w:hideMark/>
          </w:tcPr>
          <w:p w14:paraId="463BD81B" w14:textId="055D139F" w:rsidR="003C26CE" w:rsidRPr="00DE686C" w:rsidRDefault="003C26CE">
            <w:pPr>
              <w:pStyle w:val="Normal6"/>
              <w:rPr>
                <w:szCs w:val="24"/>
              </w:rPr>
            </w:pPr>
            <w:r w:rsidRPr="00DE686C">
              <w:rPr>
                <w:b/>
                <w:i/>
              </w:rPr>
              <w:t>(1a)</w:t>
            </w:r>
            <w:r w:rsidRPr="00DE686C">
              <w:rPr>
                <w:b/>
                <w:i/>
              </w:rPr>
              <w:tab/>
              <w:t>V souladu se zásadou subsidiarity stanovenou</w:t>
            </w:r>
            <w:r w:rsidR="00EF2F9F">
              <w:rPr>
                <w:b/>
                <w:i/>
              </w:rPr>
              <w:t xml:space="preserve"> v </w:t>
            </w:r>
            <w:r w:rsidRPr="00DE686C">
              <w:rPr>
                <w:b/>
                <w:i/>
              </w:rPr>
              <w:t>článku 5 Smlouvy</w:t>
            </w:r>
            <w:r w:rsidR="00EF2F9F">
              <w:rPr>
                <w:b/>
                <w:i/>
              </w:rPr>
              <w:t xml:space="preserve"> o </w:t>
            </w:r>
            <w:r w:rsidRPr="00DE686C">
              <w:rPr>
                <w:b/>
                <w:i/>
              </w:rPr>
              <w:t>Evropské unii (SEU) zůstává organizace důchodových systémů především</w:t>
            </w:r>
            <w:r w:rsidR="00EF2F9F">
              <w:rPr>
                <w:b/>
                <w:i/>
              </w:rPr>
              <w:t xml:space="preserve"> v </w:t>
            </w:r>
            <w:r w:rsidRPr="00DE686C">
              <w:rPr>
                <w:b/>
                <w:i/>
              </w:rPr>
              <w:t>pravomoci členských států. Toto nařízení by proto mělo plně respektovat pravomoci členských států</w:t>
            </w:r>
            <w:r w:rsidR="00EF2F9F">
              <w:rPr>
                <w:b/>
                <w:i/>
              </w:rPr>
              <w:t xml:space="preserve"> v </w:t>
            </w:r>
            <w:r w:rsidRPr="00DE686C">
              <w:rPr>
                <w:b/>
                <w:i/>
              </w:rPr>
              <w:t>oblasti organizace důchodových systémů, včetně daní</w:t>
            </w:r>
            <w:r w:rsidR="00EF2F9F">
              <w:rPr>
                <w:b/>
                <w:i/>
              </w:rPr>
              <w:t xml:space="preserve"> a </w:t>
            </w:r>
            <w:r w:rsidRPr="00DE686C">
              <w:rPr>
                <w:b/>
                <w:i/>
              </w:rPr>
              <w:t>pracovního práva.</w:t>
            </w:r>
          </w:p>
        </w:tc>
      </w:tr>
    </w:tbl>
    <w:p w14:paraId="6EFD6C7D"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B37F5F8" w14:textId="77777777" w:rsidR="003C26CE" w:rsidRPr="00DE686C" w:rsidRDefault="003C26CE" w:rsidP="003C26CE">
      <w:r w:rsidRPr="00DE686C">
        <w:rPr>
          <w:rStyle w:val="HideTWBExt"/>
        </w:rPr>
        <w:t>&lt;/Amend&gt;</w:t>
      </w:r>
    </w:p>
    <w:p w14:paraId="7CE3E22A"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w:t>
      </w:r>
      <w:r w:rsidRPr="00DE686C">
        <w:rPr>
          <w:rStyle w:val="HideTWBExt"/>
          <w:b w:val="0"/>
        </w:rPr>
        <w:t>&lt;/NumAm&gt;</w:t>
      </w:r>
    </w:p>
    <w:p w14:paraId="4D685281"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3631F269" w14:textId="77777777" w:rsidR="003C26CE" w:rsidRPr="00DE686C" w:rsidRDefault="003C26CE" w:rsidP="003C26CE">
      <w:pPr>
        <w:pStyle w:val="NormalBold"/>
      </w:pPr>
      <w:r w:rsidRPr="00DE686C">
        <w:rPr>
          <w:rStyle w:val="HideTWBExt"/>
          <w:b w:val="0"/>
        </w:rPr>
        <w:t>&lt;Article&gt;</w:t>
      </w:r>
      <w:r w:rsidRPr="00DE686C">
        <w:t>Bod odůvodnění 1 b (nový)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2ADEF763" w14:textId="77777777" w:rsidTr="003C26CE">
        <w:trPr>
          <w:jc w:val="center"/>
        </w:trPr>
        <w:tc>
          <w:tcPr>
            <w:tcW w:w="9752" w:type="dxa"/>
            <w:gridSpan w:val="2"/>
          </w:tcPr>
          <w:p w14:paraId="352D6DED" w14:textId="77777777" w:rsidR="003C26CE" w:rsidRPr="00DE686C" w:rsidRDefault="003C26CE">
            <w:pPr>
              <w:keepNext/>
            </w:pPr>
          </w:p>
        </w:tc>
      </w:tr>
      <w:tr w:rsidR="003C26CE" w:rsidRPr="00DE686C" w14:paraId="390D6F81" w14:textId="77777777" w:rsidTr="003C26CE">
        <w:trPr>
          <w:jc w:val="center"/>
        </w:trPr>
        <w:tc>
          <w:tcPr>
            <w:tcW w:w="4876" w:type="dxa"/>
            <w:hideMark/>
          </w:tcPr>
          <w:p w14:paraId="46C56615" w14:textId="77777777" w:rsidR="003C26CE" w:rsidRPr="00DE686C" w:rsidRDefault="003C26CE">
            <w:pPr>
              <w:pStyle w:val="ColumnHeading"/>
              <w:keepNext/>
            </w:pPr>
            <w:r w:rsidRPr="00DE686C">
              <w:t>Znění navržené Komisí</w:t>
            </w:r>
          </w:p>
        </w:tc>
        <w:tc>
          <w:tcPr>
            <w:tcW w:w="4876" w:type="dxa"/>
            <w:hideMark/>
          </w:tcPr>
          <w:p w14:paraId="1DEA1AA8" w14:textId="77777777" w:rsidR="003C26CE" w:rsidRPr="00DE686C" w:rsidRDefault="003C26CE">
            <w:pPr>
              <w:pStyle w:val="ColumnHeading"/>
              <w:keepNext/>
            </w:pPr>
            <w:r w:rsidRPr="00DE686C">
              <w:t>Pozměňovací návrh</w:t>
            </w:r>
          </w:p>
        </w:tc>
      </w:tr>
      <w:tr w:rsidR="003C26CE" w:rsidRPr="00DE686C" w14:paraId="7168A69B" w14:textId="77777777" w:rsidTr="003C26CE">
        <w:trPr>
          <w:jc w:val="center"/>
        </w:trPr>
        <w:tc>
          <w:tcPr>
            <w:tcW w:w="4876" w:type="dxa"/>
          </w:tcPr>
          <w:p w14:paraId="537B84D9" w14:textId="77777777" w:rsidR="003C26CE" w:rsidRPr="00DE686C" w:rsidRDefault="003C26CE">
            <w:pPr>
              <w:pStyle w:val="Normal6"/>
            </w:pPr>
          </w:p>
        </w:tc>
        <w:tc>
          <w:tcPr>
            <w:tcW w:w="4876" w:type="dxa"/>
            <w:hideMark/>
          </w:tcPr>
          <w:p w14:paraId="44A462A1" w14:textId="5AE28F51" w:rsidR="003C26CE" w:rsidRPr="00DE686C" w:rsidRDefault="003C26CE">
            <w:pPr>
              <w:pStyle w:val="Normal6"/>
              <w:rPr>
                <w:szCs w:val="24"/>
              </w:rPr>
            </w:pPr>
            <w:r w:rsidRPr="00DE686C">
              <w:rPr>
                <w:b/>
                <w:i/>
              </w:rPr>
              <w:t>(1b)</w:t>
            </w:r>
            <w:r w:rsidRPr="00DE686C">
              <w:rPr>
                <w:b/>
                <w:i/>
              </w:rPr>
              <w:tab/>
              <w:t>Řada občanů</w:t>
            </w:r>
            <w:r w:rsidR="00EF2F9F">
              <w:rPr>
                <w:b/>
                <w:i/>
              </w:rPr>
              <w:t xml:space="preserve"> v </w:t>
            </w:r>
            <w:r w:rsidRPr="00DE686C">
              <w:rPr>
                <w:b/>
                <w:i/>
              </w:rPr>
              <w:t>Unii, včetně zranitelných skupin, jako jsou dočasní pracovníci, osoby samostatně výdělečně činné, zaměstnanci platforem</w:t>
            </w:r>
            <w:r w:rsidR="00EF2F9F">
              <w:rPr>
                <w:b/>
                <w:i/>
              </w:rPr>
              <w:t xml:space="preserve"> a </w:t>
            </w:r>
            <w:r w:rsidRPr="00DE686C">
              <w:rPr>
                <w:b/>
                <w:i/>
              </w:rPr>
              <w:t>osoby</w:t>
            </w:r>
            <w:r w:rsidR="00EF2F9F">
              <w:rPr>
                <w:b/>
                <w:i/>
              </w:rPr>
              <w:t xml:space="preserve"> s </w:t>
            </w:r>
            <w:r w:rsidRPr="00DE686C">
              <w:rPr>
                <w:b/>
                <w:i/>
              </w:rPr>
              <w:t>roztříštěnou profesní drahou, potřebuje zvýšit svou důchodovou gramotnost</w:t>
            </w:r>
            <w:r w:rsidR="00EF2F9F">
              <w:rPr>
                <w:b/>
                <w:i/>
              </w:rPr>
              <w:t xml:space="preserve"> a </w:t>
            </w:r>
            <w:r w:rsidRPr="00DE686C">
              <w:rPr>
                <w:b/>
                <w:i/>
              </w:rPr>
              <w:t>získat lepší představu</w:t>
            </w:r>
            <w:r w:rsidR="00EF2F9F">
              <w:rPr>
                <w:b/>
                <w:i/>
              </w:rPr>
              <w:t xml:space="preserve"> o </w:t>
            </w:r>
            <w:r w:rsidRPr="00DE686C">
              <w:rPr>
                <w:b/>
                <w:i/>
              </w:rPr>
              <w:t>potřebě vytváření přiměřených úspor na důchod</w:t>
            </w:r>
            <w:r w:rsidR="00EF2F9F">
              <w:rPr>
                <w:b/>
                <w:i/>
              </w:rPr>
              <w:t xml:space="preserve"> a </w:t>
            </w:r>
            <w:r w:rsidRPr="00DE686C">
              <w:rPr>
                <w:b/>
                <w:i/>
              </w:rPr>
              <w:t>fungování osobních důchodových produktů. Posílení tohoto porozumění může podpořit širší účast</w:t>
            </w:r>
            <w:r w:rsidR="00EF2F9F">
              <w:rPr>
                <w:b/>
                <w:i/>
              </w:rPr>
              <w:t xml:space="preserve"> v </w:t>
            </w:r>
            <w:r w:rsidRPr="00DE686C">
              <w:rPr>
                <w:b/>
                <w:i/>
              </w:rPr>
              <w:t>doplňkových důchodových systémech</w:t>
            </w:r>
            <w:r w:rsidR="00EF2F9F">
              <w:rPr>
                <w:b/>
                <w:i/>
              </w:rPr>
              <w:t xml:space="preserve"> a </w:t>
            </w:r>
            <w:r w:rsidRPr="00DE686C">
              <w:rPr>
                <w:b/>
                <w:i/>
              </w:rPr>
              <w:t>přispět</w:t>
            </w:r>
            <w:r w:rsidR="00EF2F9F">
              <w:rPr>
                <w:b/>
                <w:i/>
              </w:rPr>
              <w:t xml:space="preserve"> k </w:t>
            </w:r>
            <w:r w:rsidRPr="00DE686C">
              <w:rPr>
                <w:b/>
                <w:i/>
              </w:rPr>
              <w:t>přiměřenějším výsledkům</w:t>
            </w:r>
            <w:r w:rsidR="00EF2F9F">
              <w:rPr>
                <w:b/>
                <w:i/>
              </w:rPr>
              <w:t xml:space="preserve"> v </w:t>
            </w:r>
            <w:r w:rsidRPr="00DE686C">
              <w:rPr>
                <w:b/>
                <w:i/>
              </w:rPr>
              <w:t>oblasti důchodů.</w:t>
            </w:r>
          </w:p>
        </w:tc>
      </w:tr>
    </w:tbl>
    <w:p w14:paraId="56CC8CA2"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03BF44E" w14:textId="77777777" w:rsidR="003C26CE" w:rsidRPr="00DE686C" w:rsidRDefault="003C26CE" w:rsidP="003C26CE">
      <w:r w:rsidRPr="00DE686C">
        <w:rPr>
          <w:rStyle w:val="HideTWBExt"/>
        </w:rPr>
        <w:t>&lt;/Amend&gt;</w:t>
      </w:r>
    </w:p>
    <w:p w14:paraId="1717F27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w:t>
      </w:r>
      <w:r w:rsidRPr="00DE686C">
        <w:rPr>
          <w:rStyle w:val="HideTWBExt"/>
          <w:b w:val="0"/>
        </w:rPr>
        <w:t>&lt;/NumAm&gt;</w:t>
      </w:r>
    </w:p>
    <w:p w14:paraId="0CBD4D19"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55436AB7" w14:textId="77777777" w:rsidR="003C26CE" w:rsidRPr="00DE686C" w:rsidRDefault="003C26CE" w:rsidP="003C26CE">
      <w:pPr>
        <w:pStyle w:val="NormalBold"/>
      </w:pPr>
      <w:r w:rsidRPr="00DE686C">
        <w:rPr>
          <w:rStyle w:val="HideTWBExt"/>
          <w:b w:val="0"/>
        </w:rPr>
        <w:t>&lt;Article&gt;</w:t>
      </w:r>
      <w:r w:rsidRPr="00DE686C">
        <w:t>Bod odůvodnění 1 c (nový)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0456BE6" w14:textId="77777777" w:rsidTr="003C26CE">
        <w:trPr>
          <w:jc w:val="center"/>
        </w:trPr>
        <w:tc>
          <w:tcPr>
            <w:tcW w:w="9752" w:type="dxa"/>
            <w:gridSpan w:val="2"/>
          </w:tcPr>
          <w:p w14:paraId="1661C814" w14:textId="77777777" w:rsidR="003C26CE" w:rsidRPr="00DE686C" w:rsidRDefault="003C26CE">
            <w:pPr>
              <w:keepNext/>
            </w:pPr>
          </w:p>
        </w:tc>
      </w:tr>
      <w:tr w:rsidR="003C26CE" w:rsidRPr="00DE686C" w14:paraId="6C4A2FBE" w14:textId="77777777" w:rsidTr="003C26CE">
        <w:trPr>
          <w:jc w:val="center"/>
        </w:trPr>
        <w:tc>
          <w:tcPr>
            <w:tcW w:w="4876" w:type="dxa"/>
            <w:hideMark/>
          </w:tcPr>
          <w:p w14:paraId="42493F14" w14:textId="77777777" w:rsidR="003C26CE" w:rsidRPr="00DE686C" w:rsidRDefault="003C26CE">
            <w:pPr>
              <w:pStyle w:val="ColumnHeading"/>
              <w:keepNext/>
            </w:pPr>
            <w:r w:rsidRPr="00DE686C">
              <w:t>Znění navržené Komisí</w:t>
            </w:r>
          </w:p>
        </w:tc>
        <w:tc>
          <w:tcPr>
            <w:tcW w:w="4876" w:type="dxa"/>
            <w:hideMark/>
          </w:tcPr>
          <w:p w14:paraId="0F05CB05" w14:textId="77777777" w:rsidR="003C26CE" w:rsidRPr="00DE686C" w:rsidRDefault="003C26CE">
            <w:pPr>
              <w:pStyle w:val="ColumnHeading"/>
              <w:keepNext/>
            </w:pPr>
            <w:r w:rsidRPr="00DE686C">
              <w:t>Pozměňovací návrh</w:t>
            </w:r>
          </w:p>
        </w:tc>
      </w:tr>
      <w:tr w:rsidR="003C26CE" w:rsidRPr="00DE686C" w14:paraId="7299283E" w14:textId="77777777" w:rsidTr="003C26CE">
        <w:trPr>
          <w:jc w:val="center"/>
        </w:trPr>
        <w:tc>
          <w:tcPr>
            <w:tcW w:w="4876" w:type="dxa"/>
          </w:tcPr>
          <w:p w14:paraId="75167D50" w14:textId="77777777" w:rsidR="003C26CE" w:rsidRPr="00DE686C" w:rsidRDefault="003C26CE">
            <w:pPr>
              <w:pStyle w:val="Normal6"/>
            </w:pPr>
          </w:p>
        </w:tc>
        <w:tc>
          <w:tcPr>
            <w:tcW w:w="4876" w:type="dxa"/>
            <w:hideMark/>
          </w:tcPr>
          <w:p w14:paraId="7AD2587A" w14:textId="7CB4C9C3" w:rsidR="003C26CE" w:rsidRPr="00DE686C" w:rsidRDefault="003C26CE">
            <w:pPr>
              <w:pStyle w:val="Normal6"/>
              <w:rPr>
                <w:szCs w:val="24"/>
              </w:rPr>
            </w:pPr>
            <w:r w:rsidRPr="00DE686C">
              <w:rPr>
                <w:b/>
                <w:i/>
              </w:rPr>
              <w:t>(1c)</w:t>
            </w:r>
            <w:r w:rsidRPr="00DE686C">
              <w:rPr>
                <w:b/>
                <w:i/>
              </w:rPr>
              <w:tab/>
              <w:t>Aniž jsou dotčeny pravomoci členských států, může koordinace na úrovni Unie, včetně výměny osvědčených postupů</w:t>
            </w:r>
            <w:r w:rsidR="00EF2F9F">
              <w:rPr>
                <w:b/>
                <w:i/>
              </w:rPr>
              <w:t xml:space="preserve"> a </w:t>
            </w:r>
            <w:r w:rsidRPr="00DE686C">
              <w:rPr>
                <w:b/>
                <w:i/>
              </w:rPr>
              <w:t>vývoje společných komunikačních nástrojů, přispět ke zlepšení informovanosti</w:t>
            </w:r>
            <w:r w:rsidR="00EF2F9F">
              <w:rPr>
                <w:b/>
                <w:i/>
              </w:rPr>
              <w:t xml:space="preserve"> a </w:t>
            </w:r>
            <w:r w:rsidRPr="00DE686C">
              <w:rPr>
                <w:b/>
                <w:i/>
              </w:rPr>
              <w:t>porozumění osobním penzijním produktům</w:t>
            </w:r>
            <w:r w:rsidR="00EF2F9F">
              <w:rPr>
                <w:b/>
                <w:i/>
              </w:rPr>
              <w:t xml:space="preserve"> v </w:t>
            </w:r>
            <w:r w:rsidRPr="00DE686C">
              <w:rPr>
                <w:b/>
                <w:i/>
              </w:rPr>
              <w:t>celé Unii.</w:t>
            </w:r>
          </w:p>
        </w:tc>
      </w:tr>
    </w:tbl>
    <w:p w14:paraId="78A9D053"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5A9FF75" w14:textId="77777777" w:rsidR="003C26CE" w:rsidRPr="00DE686C" w:rsidRDefault="003C26CE" w:rsidP="003C26CE">
      <w:r w:rsidRPr="00DE686C">
        <w:rPr>
          <w:rStyle w:val="HideTWBExt"/>
        </w:rPr>
        <w:t>&lt;/Amend&gt;</w:t>
      </w:r>
    </w:p>
    <w:p w14:paraId="05B9F65C"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5</w:t>
      </w:r>
      <w:r w:rsidRPr="00DE686C">
        <w:rPr>
          <w:rStyle w:val="HideTWBExt"/>
          <w:b w:val="0"/>
        </w:rPr>
        <w:t>&lt;/NumAm&gt;</w:t>
      </w:r>
    </w:p>
    <w:p w14:paraId="4A2CEC81"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3879FCD6" w14:textId="77777777" w:rsidR="003C26CE" w:rsidRPr="00DE686C" w:rsidRDefault="003C26CE" w:rsidP="003C26CE">
      <w:pPr>
        <w:pStyle w:val="NormalBold"/>
      </w:pPr>
      <w:r w:rsidRPr="00DE686C">
        <w:rPr>
          <w:rStyle w:val="HideTWBExt"/>
          <w:b w:val="0"/>
        </w:rPr>
        <w:t>&lt;Article&gt;</w:t>
      </w:r>
      <w:r w:rsidRPr="00DE686C">
        <w:t>Bod odůvodnění 1 g (nový)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EB0D1BF" w14:textId="77777777" w:rsidTr="003C26CE">
        <w:trPr>
          <w:jc w:val="center"/>
        </w:trPr>
        <w:tc>
          <w:tcPr>
            <w:tcW w:w="9752" w:type="dxa"/>
            <w:gridSpan w:val="2"/>
          </w:tcPr>
          <w:p w14:paraId="3AE56DC4" w14:textId="77777777" w:rsidR="003C26CE" w:rsidRPr="00DE686C" w:rsidRDefault="003C26CE">
            <w:pPr>
              <w:keepNext/>
            </w:pPr>
          </w:p>
        </w:tc>
      </w:tr>
      <w:tr w:rsidR="003C26CE" w:rsidRPr="00DE686C" w14:paraId="5999AD01" w14:textId="77777777" w:rsidTr="003C26CE">
        <w:trPr>
          <w:jc w:val="center"/>
        </w:trPr>
        <w:tc>
          <w:tcPr>
            <w:tcW w:w="4876" w:type="dxa"/>
            <w:hideMark/>
          </w:tcPr>
          <w:p w14:paraId="306B4230" w14:textId="77777777" w:rsidR="003C26CE" w:rsidRPr="00DE686C" w:rsidRDefault="003C26CE">
            <w:pPr>
              <w:pStyle w:val="ColumnHeading"/>
              <w:keepNext/>
            </w:pPr>
            <w:r w:rsidRPr="00DE686C">
              <w:t>Znění navržené Komisí</w:t>
            </w:r>
          </w:p>
        </w:tc>
        <w:tc>
          <w:tcPr>
            <w:tcW w:w="4876" w:type="dxa"/>
            <w:hideMark/>
          </w:tcPr>
          <w:p w14:paraId="1DD6EEF3" w14:textId="77777777" w:rsidR="003C26CE" w:rsidRPr="00DE686C" w:rsidRDefault="003C26CE">
            <w:pPr>
              <w:pStyle w:val="ColumnHeading"/>
              <w:keepNext/>
            </w:pPr>
            <w:r w:rsidRPr="00DE686C">
              <w:t>Pozměňovací návrh</w:t>
            </w:r>
          </w:p>
        </w:tc>
      </w:tr>
      <w:tr w:rsidR="003C26CE" w:rsidRPr="00DE686C" w14:paraId="3D247ADA" w14:textId="77777777" w:rsidTr="003C26CE">
        <w:trPr>
          <w:jc w:val="center"/>
        </w:trPr>
        <w:tc>
          <w:tcPr>
            <w:tcW w:w="4876" w:type="dxa"/>
          </w:tcPr>
          <w:p w14:paraId="778ED933" w14:textId="77777777" w:rsidR="003C26CE" w:rsidRPr="00DE686C" w:rsidRDefault="003C26CE">
            <w:pPr>
              <w:pStyle w:val="Normal6"/>
            </w:pPr>
          </w:p>
        </w:tc>
        <w:tc>
          <w:tcPr>
            <w:tcW w:w="4876" w:type="dxa"/>
            <w:hideMark/>
          </w:tcPr>
          <w:p w14:paraId="3E2F7190" w14:textId="18AD6CAD" w:rsidR="003C26CE" w:rsidRPr="00DE686C" w:rsidRDefault="003C26CE">
            <w:pPr>
              <w:pStyle w:val="Normal6"/>
              <w:rPr>
                <w:szCs w:val="24"/>
              </w:rPr>
            </w:pPr>
            <w:r w:rsidRPr="00DE686C">
              <w:rPr>
                <w:b/>
                <w:i/>
              </w:rPr>
              <w:t>(1g)</w:t>
            </w:r>
            <w:r w:rsidRPr="00DE686C">
              <w:rPr>
                <w:b/>
                <w:i/>
              </w:rPr>
              <w:tab/>
              <w:t>Vývoj</w:t>
            </w:r>
            <w:r w:rsidR="00EF2F9F">
              <w:rPr>
                <w:b/>
                <w:i/>
              </w:rPr>
              <w:t xml:space="preserve"> a </w:t>
            </w:r>
            <w:r w:rsidRPr="00DE686C">
              <w:rPr>
                <w:b/>
                <w:i/>
              </w:rPr>
              <w:t>distribuce PEPP by neměly mít nepříznivý vliv na přiměřenost důchodových příjmů</w:t>
            </w:r>
            <w:r w:rsidR="00EF2F9F">
              <w:rPr>
                <w:b/>
                <w:i/>
              </w:rPr>
              <w:t xml:space="preserve"> v </w:t>
            </w:r>
            <w:r w:rsidRPr="00DE686C">
              <w:rPr>
                <w:b/>
                <w:i/>
              </w:rPr>
              <w:t>souladu se zásadou 15 evropského pilíře sociálních práv.</w:t>
            </w:r>
          </w:p>
        </w:tc>
      </w:tr>
    </w:tbl>
    <w:p w14:paraId="3B89D95C"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326461EF" w14:textId="77777777" w:rsidR="003C26CE" w:rsidRPr="00DE686C" w:rsidRDefault="003C26CE" w:rsidP="003C26CE">
      <w:r w:rsidRPr="00DE686C">
        <w:rPr>
          <w:rStyle w:val="HideTWBExt"/>
        </w:rPr>
        <w:t>&lt;/Amend&gt;</w:t>
      </w:r>
    </w:p>
    <w:p w14:paraId="500DDA8D"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6</w:t>
      </w:r>
      <w:r w:rsidRPr="00DE686C">
        <w:rPr>
          <w:rStyle w:val="HideTWBExt"/>
          <w:b w:val="0"/>
        </w:rPr>
        <w:t>&lt;/NumAm&gt;</w:t>
      </w:r>
    </w:p>
    <w:p w14:paraId="3E862D10"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3C7B907C" w14:textId="48CC0A66" w:rsidR="003C26CE" w:rsidRPr="00DE686C" w:rsidRDefault="003C26CE" w:rsidP="003C26CE">
      <w:pPr>
        <w:pStyle w:val="NormalBold"/>
      </w:pPr>
      <w:r w:rsidRPr="00DE686C">
        <w:rPr>
          <w:rStyle w:val="HideTWBExt"/>
          <w:b w:val="0"/>
        </w:rPr>
        <w:t>&lt;Article&gt;</w:t>
      </w:r>
      <w:r w:rsidRPr="00DE686C">
        <w:t>Bod odůvodnění 1</w:t>
      </w:r>
      <w:r w:rsidR="00EF2F9F">
        <w:t xml:space="preserve"> i </w:t>
      </w:r>
      <w:r w:rsidRPr="00DE686C">
        <w:t>(nový)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6309CEA" w14:textId="77777777" w:rsidTr="003C26CE">
        <w:trPr>
          <w:jc w:val="center"/>
        </w:trPr>
        <w:tc>
          <w:tcPr>
            <w:tcW w:w="9752" w:type="dxa"/>
            <w:gridSpan w:val="2"/>
          </w:tcPr>
          <w:p w14:paraId="6B62BE6F" w14:textId="77777777" w:rsidR="003C26CE" w:rsidRPr="00DE686C" w:rsidRDefault="003C26CE">
            <w:pPr>
              <w:keepNext/>
            </w:pPr>
          </w:p>
        </w:tc>
      </w:tr>
      <w:tr w:rsidR="003C26CE" w:rsidRPr="00DE686C" w14:paraId="74DA6ECE" w14:textId="77777777" w:rsidTr="003C26CE">
        <w:trPr>
          <w:jc w:val="center"/>
        </w:trPr>
        <w:tc>
          <w:tcPr>
            <w:tcW w:w="4876" w:type="dxa"/>
            <w:hideMark/>
          </w:tcPr>
          <w:p w14:paraId="520088C2" w14:textId="77777777" w:rsidR="003C26CE" w:rsidRPr="00DE686C" w:rsidRDefault="003C26CE">
            <w:pPr>
              <w:pStyle w:val="ColumnHeading"/>
              <w:keepNext/>
            </w:pPr>
            <w:r w:rsidRPr="00DE686C">
              <w:t>Znění navržené Komisí</w:t>
            </w:r>
          </w:p>
        </w:tc>
        <w:tc>
          <w:tcPr>
            <w:tcW w:w="4876" w:type="dxa"/>
            <w:hideMark/>
          </w:tcPr>
          <w:p w14:paraId="798B6CD0" w14:textId="77777777" w:rsidR="003C26CE" w:rsidRPr="00DE686C" w:rsidRDefault="003C26CE">
            <w:pPr>
              <w:pStyle w:val="ColumnHeading"/>
              <w:keepNext/>
            </w:pPr>
            <w:r w:rsidRPr="00DE686C">
              <w:t>Pozměňovací návrh</w:t>
            </w:r>
          </w:p>
        </w:tc>
      </w:tr>
      <w:tr w:rsidR="003C26CE" w:rsidRPr="00DE686C" w14:paraId="1A5D1F54" w14:textId="77777777" w:rsidTr="003C26CE">
        <w:trPr>
          <w:jc w:val="center"/>
        </w:trPr>
        <w:tc>
          <w:tcPr>
            <w:tcW w:w="4876" w:type="dxa"/>
          </w:tcPr>
          <w:p w14:paraId="7AD9CFCA" w14:textId="77777777" w:rsidR="003C26CE" w:rsidRPr="00DE686C" w:rsidRDefault="003C26CE">
            <w:pPr>
              <w:pStyle w:val="Normal6"/>
            </w:pPr>
          </w:p>
        </w:tc>
        <w:tc>
          <w:tcPr>
            <w:tcW w:w="4876" w:type="dxa"/>
            <w:hideMark/>
          </w:tcPr>
          <w:p w14:paraId="11057B70" w14:textId="77777777" w:rsidR="003C26CE" w:rsidRPr="00DE686C" w:rsidRDefault="003C26CE">
            <w:pPr>
              <w:pStyle w:val="Normal6"/>
              <w:rPr>
                <w:szCs w:val="24"/>
              </w:rPr>
            </w:pPr>
            <w:r w:rsidRPr="00DE686C">
              <w:rPr>
                <w:b/>
                <w:i/>
              </w:rPr>
              <w:t>(1i)</w:t>
            </w:r>
            <w:r w:rsidRPr="00DE686C">
              <w:rPr>
                <w:b/>
                <w:i/>
              </w:rPr>
              <w:tab/>
              <w:t>K hodnocení dopadu PEPP by měly být případně použity ukazatele odvozené ze srovnávacího přehledu sociálních ukazatelů evropského pilíře sociálních práv.</w:t>
            </w:r>
          </w:p>
        </w:tc>
      </w:tr>
    </w:tbl>
    <w:p w14:paraId="0187905E"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48BA1820" w14:textId="77777777" w:rsidR="003C26CE" w:rsidRPr="00DE686C" w:rsidRDefault="003C26CE" w:rsidP="003C26CE">
      <w:r w:rsidRPr="00DE686C">
        <w:rPr>
          <w:rStyle w:val="HideTWBExt"/>
        </w:rPr>
        <w:t>&lt;/Amend&gt;</w:t>
      </w:r>
    </w:p>
    <w:p w14:paraId="263C6363"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7</w:t>
      </w:r>
      <w:r w:rsidRPr="00DE686C">
        <w:rPr>
          <w:rStyle w:val="HideTWBExt"/>
          <w:b w:val="0"/>
        </w:rPr>
        <w:t>&lt;/NumAm&gt;</w:t>
      </w:r>
    </w:p>
    <w:p w14:paraId="75BD9126"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047643E3" w14:textId="77777777" w:rsidR="003C26CE" w:rsidRPr="00DE686C" w:rsidRDefault="003C26CE" w:rsidP="003C26CE">
      <w:pPr>
        <w:pStyle w:val="NormalBold"/>
      </w:pPr>
      <w:r w:rsidRPr="00DE686C">
        <w:rPr>
          <w:rStyle w:val="HideTWBExt"/>
          <w:b w:val="0"/>
        </w:rPr>
        <w:t>&lt;Article&gt;</w:t>
      </w:r>
      <w:r w:rsidRPr="00DE686C">
        <w:t>Bod odůvodnění 2</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37D8C2E5" w14:textId="77777777" w:rsidTr="003C26CE">
        <w:trPr>
          <w:jc w:val="center"/>
        </w:trPr>
        <w:tc>
          <w:tcPr>
            <w:tcW w:w="9752" w:type="dxa"/>
            <w:gridSpan w:val="2"/>
          </w:tcPr>
          <w:p w14:paraId="4817104A" w14:textId="77777777" w:rsidR="003C26CE" w:rsidRPr="00DE686C" w:rsidRDefault="003C26CE">
            <w:pPr>
              <w:keepNext/>
            </w:pPr>
          </w:p>
        </w:tc>
      </w:tr>
      <w:tr w:rsidR="003C26CE" w:rsidRPr="00DE686C" w14:paraId="28199D18" w14:textId="77777777" w:rsidTr="003C26CE">
        <w:trPr>
          <w:jc w:val="center"/>
        </w:trPr>
        <w:tc>
          <w:tcPr>
            <w:tcW w:w="4876" w:type="dxa"/>
            <w:hideMark/>
          </w:tcPr>
          <w:p w14:paraId="11B9A722" w14:textId="77777777" w:rsidR="003C26CE" w:rsidRPr="00DE686C" w:rsidRDefault="003C26CE">
            <w:pPr>
              <w:pStyle w:val="ColumnHeading"/>
              <w:keepNext/>
            </w:pPr>
            <w:r w:rsidRPr="00DE686C">
              <w:t>Znění navržené Komisí</w:t>
            </w:r>
          </w:p>
        </w:tc>
        <w:tc>
          <w:tcPr>
            <w:tcW w:w="4876" w:type="dxa"/>
            <w:hideMark/>
          </w:tcPr>
          <w:p w14:paraId="1A4D71F6" w14:textId="77777777" w:rsidR="003C26CE" w:rsidRPr="00DE686C" w:rsidRDefault="003C26CE">
            <w:pPr>
              <w:pStyle w:val="ColumnHeading"/>
              <w:keepNext/>
            </w:pPr>
            <w:r w:rsidRPr="00DE686C">
              <w:t>Pozměňovací návrh</w:t>
            </w:r>
          </w:p>
        </w:tc>
      </w:tr>
      <w:tr w:rsidR="003C26CE" w:rsidRPr="00DE686C" w14:paraId="3A0AEEDE" w14:textId="77777777" w:rsidTr="003C26CE">
        <w:trPr>
          <w:jc w:val="center"/>
        </w:trPr>
        <w:tc>
          <w:tcPr>
            <w:tcW w:w="4876" w:type="dxa"/>
            <w:hideMark/>
          </w:tcPr>
          <w:p w14:paraId="79AC7A6E" w14:textId="30B8CE79" w:rsidR="003C26CE" w:rsidRPr="00DE686C" w:rsidRDefault="003C26CE">
            <w:pPr>
              <w:pStyle w:val="Normal6"/>
            </w:pPr>
            <w:r w:rsidRPr="00DE686C">
              <w:t>(2)</w:t>
            </w:r>
            <w:r w:rsidRPr="00DE686C">
              <w:tab/>
              <w:t>Zatímco organizace důchodových systémů zůstává</w:t>
            </w:r>
            <w:r w:rsidR="00EF2F9F">
              <w:t xml:space="preserve"> v </w:t>
            </w:r>
            <w:r w:rsidRPr="00DE686C">
              <w:t>pravomoci jednotlivých států, přiměřenost</w:t>
            </w:r>
            <w:r w:rsidR="00EF2F9F">
              <w:t xml:space="preserve"> a </w:t>
            </w:r>
            <w:r w:rsidRPr="00DE686C">
              <w:t>finanční udržitelnost důchodů jsou společným zájmem pro stabilitu</w:t>
            </w:r>
            <w:r w:rsidR="00EF2F9F">
              <w:t xml:space="preserve"> a </w:t>
            </w:r>
            <w:r w:rsidRPr="00DE686C">
              <w:t xml:space="preserve">soudržnost Unie. </w:t>
            </w:r>
            <w:r w:rsidRPr="00DE686C">
              <w:rPr>
                <w:b/>
                <w:i/>
              </w:rPr>
              <w:t>Zajištění přístupu občanů</w:t>
            </w:r>
            <w:r w:rsidR="00EF2F9F">
              <w:rPr>
                <w:b/>
                <w:i/>
              </w:rPr>
              <w:t xml:space="preserve"> k </w:t>
            </w:r>
            <w:r w:rsidRPr="00DE686C">
              <w:rPr>
                <w:b/>
                <w:i/>
              </w:rPr>
              <w:t>dobře navrženým osobním penzijním produktům přispívá jak</w:t>
            </w:r>
            <w:r w:rsidR="00EF2F9F">
              <w:rPr>
                <w:b/>
                <w:i/>
              </w:rPr>
              <w:t xml:space="preserve"> k </w:t>
            </w:r>
            <w:r w:rsidRPr="00DE686C">
              <w:rPr>
                <w:b/>
                <w:i/>
              </w:rPr>
              <w:t>finančnímu zabezpečení jednotlivců, tak</w:t>
            </w:r>
            <w:r w:rsidR="00EF2F9F">
              <w:rPr>
                <w:b/>
                <w:i/>
              </w:rPr>
              <w:t xml:space="preserve"> k </w:t>
            </w:r>
            <w:r w:rsidRPr="00DE686C">
              <w:rPr>
                <w:b/>
                <w:i/>
              </w:rPr>
              <w:t>odolnosti hospodářství Unie</w:t>
            </w:r>
            <w:r w:rsidRPr="00DE686C">
              <w:t>.</w:t>
            </w:r>
          </w:p>
        </w:tc>
        <w:tc>
          <w:tcPr>
            <w:tcW w:w="4876" w:type="dxa"/>
            <w:hideMark/>
          </w:tcPr>
          <w:p w14:paraId="68E1D08F" w14:textId="3A4A8E26" w:rsidR="003C26CE" w:rsidRPr="00DE686C" w:rsidRDefault="003C26CE">
            <w:pPr>
              <w:pStyle w:val="Normal6"/>
              <w:rPr>
                <w:szCs w:val="24"/>
              </w:rPr>
            </w:pPr>
            <w:r w:rsidRPr="00DE686C">
              <w:t>(2)</w:t>
            </w:r>
            <w:r w:rsidRPr="00DE686C">
              <w:tab/>
              <w:t>Zatímco organizace důchodových systémů zůstává</w:t>
            </w:r>
            <w:r w:rsidR="00EF2F9F">
              <w:t xml:space="preserve"> v </w:t>
            </w:r>
            <w:r w:rsidRPr="00DE686C">
              <w:t>pravomoci jednotlivých států, přiměřenost</w:t>
            </w:r>
            <w:r w:rsidR="00EF2F9F">
              <w:t xml:space="preserve"> a </w:t>
            </w:r>
            <w:r w:rsidRPr="00DE686C">
              <w:t>finanční udržitelnost důchodů jsou společným zájmem pro stabilitu</w:t>
            </w:r>
            <w:r w:rsidR="00EF2F9F">
              <w:t xml:space="preserve"> a </w:t>
            </w:r>
            <w:r w:rsidRPr="00DE686C">
              <w:t>soudržnost Unie.</w:t>
            </w:r>
            <w:r w:rsidRPr="00DE686C">
              <w:rPr>
                <w:b/>
                <w:bCs/>
                <w:i/>
                <w:iCs/>
              </w:rPr>
              <w:t xml:space="preserve"> </w:t>
            </w:r>
            <w:r w:rsidRPr="00DE686C">
              <w:rPr>
                <w:b/>
                <w:i/>
              </w:rPr>
              <w:t>Doplňkové zaměstnanecké</w:t>
            </w:r>
            <w:r w:rsidR="00EF2F9F">
              <w:rPr>
                <w:b/>
                <w:i/>
              </w:rPr>
              <w:t xml:space="preserve"> a </w:t>
            </w:r>
            <w:r w:rsidRPr="00DE686C">
              <w:rPr>
                <w:b/>
                <w:i/>
              </w:rPr>
              <w:t>osobní penzijní systémy mohou doplnit příjem</w:t>
            </w:r>
            <w:r w:rsidR="00EF2F9F">
              <w:rPr>
                <w:b/>
                <w:i/>
              </w:rPr>
              <w:t xml:space="preserve"> v </w:t>
            </w:r>
            <w:r w:rsidRPr="00DE686C">
              <w:rPr>
                <w:b/>
                <w:i/>
              </w:rPr>
              <w:t>důchodu, za předpokladu, že splňují přísné normy</w:t>
            </w:r>
            <w:r w:rsidR="00EF2F9F">
              <w:rPr>
                <w:b/>
                <w:i/>
              </w:rPr>
              <w:t xml:space="preserve"> v </w:t>
            </w:r>
            <w:r w:rsidRPr="00DE686C">
              <w:rPr>
                <w:b/>
                <w:i/>
              </w:rPr>
              <w:t>oblasti správy</w:t>
            </w:r>
            <w:r w:rsidR="00EF2F9F">
              <w:rPr>
                <w:b/>
                <w:i/>
              </w:rPr>
              <w:t xml:space="preserve"> a </w:t>
            </w:r>
            <w:r w:rsidRPr="00DE686C">
              <w:rPr>
                <w:b/>
                <w:i/>
              </w:rPr>
              <w:t>řízení, transparentnosti</w:t>
            </w:r>
            <w:r w:rsidR="00EF2F9F">
              <w:rPr>
                <w:b/>
                <w:i/>
              </w:rPr>
              <w:t xml:space="preserve"> a </w:t>
            </w:r>
            <w:r w:rsidRPr="00DE686C">
              <w:rPr>
                <w:b/>
                <w:i/>
              </w:rPr>
              <w:t>ochrany spotřebitelů.</w:t>
            </w:r>
            <w:r w:rsidR="00EF2F9F">
              <w:rPr>
                <w:b/>
                <w:i/>
              </w:rPr>
              <w:t xml:space="preserve"> V </w:t>
            </w:r>
            <w:r w:rsidRPr="00DE686C">
              <w:rPr>
                <w:b/>
                <w:i/>
              </w:rPr>
              <w:t>této souvislosti je důležité posílit úlohu, autonomii</w:t>
            </w:r>
            <w:r w:rsidR="00EF2F9F">
              <w:rPr>
                <w:b/>
                <w:i/>
              </w:rPr>
              <w:t xml:space="preserve"> a </w:t>
            </w:r>
            <w:r w:rsidRPr="00DE686C">
              <w:rPr>
                <w:b/>
                <w:i/>
              </w:rPr>
              <w:t>zapojení sociálních partnerů</w:t>
            </w:r>
            <w:r w:rsidR="00EF2F9F">
              <w:rPr>
                <w:b/>
                <w:i/>
              </w:rPr>
              <w:t xml:space="preserve"> a </w:t>
            </w:r>
            <w:r w:rsidRPr="00DE686C">
              <w:rPr>
                <w:b/>
                <w:i/>
              </w:rPr>
              <w:t>umožnit jim, aby prostřednictvím kolektivních smluv vypracovali účinné systémy</w:t>
            </w:r>
            <w:r w:rsidR="00EF2F9F">
              <w:rPr>
                <w:b/>
                <w:i/>
              </w:rPr>
              <w:t xml:space="preserve"> v </w:t>
            </w:r>
            <w:r w:rsidRPr="00DE686C">
              <w:rPr>
                <w:b/>
                <w:i/>
              </w:rPr>
              <w:t>oblasti zaměstnaneckého penzijního pojištění</w:t>
            </w:r>
            <w:r w:rsidRPr="00DE686C">
              <w:t>.</w:t>
            </w:r>
          </w:p>
        </w:tc>
      </w:tr>
    </w:tbl>
    <w:p w14:paraId="507A8A39"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81582CE" w14:textId="77777777" w:rsidR="003C26CE" w:rsidRPr="00DE686C" w:rsidRDefault="003C26CE" w:rsidP="003C26CE">
      <w:r w:rsidRPr="00DE686C">
        <w:rPr>
          <w:rStyle w:val="HideTWBExt"/>
        </w:rPr>
        <w:t>&lt;/Amend&gt;</w:t>
      </w:r>
    </w:p>
    <w:p w14:paraId="3C47C100"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8</w:t>
      </w:r>
      <w:r w:rsidRPr="00DE686C">
        <w:rPr>
          <w:rStyle w:val="HideTWBExt"/>
          <w:b w:val="0"/>
        </w:rPr>
        <w:t>&lt;/NumAm&gt;</w:t>
      </w:r>
    </w:p>
    <w:p w14:paraId="27C3DE44"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20329233" w14:textId="695B0E46" w:rsidR="003C26CE" w:rsidRPr="00DE686C" w:rsidRDefault="003C26CE" w:rsidP="003C26CE">
      <w:pPr>
        <w:pStyle w:val="NormalBold"/>
      </w:pPr>
      <w:r w:rsidRPr="00DE686C">
        <w:rPr>
          <w:rStyle w:val="HideTWBExt"/>
          <w:b w:val="0"/>
        </w:rPr>
        <w:t>&lt;Article&gt;</w:t>
      </w:r>
      <w:r w:rsidRPr="00DE686C">
        <w:t>Bod odůvodnění 2</w:t>
      </w:r>
      <w:r w:rsidR="00EF2F9F">
        <w:t xml:space="preserve"> a </w:t>
      </w:r>
      <w:r w:rsidRPr="00DE686C">
        <w:t>(nový)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347434C" w14:textId="77777777" w:rsidTr="003C26CE">
        <w:trPr>
          <w:jc w:val="center"/>
        </w:trPr>
        <w:tc>
          <w:tcPr>
            <w:tcW w:w="9752" w:type="dxa"/>
            <w:gridSpan w:val="2"/>
          </w:tcPr>
          <w:p w14:paraId="4F1F6A8B" w14:textId="77777777" w:rsidR="003C26CE" w:rsidRPr="00DE686C" w:rsidRDefault="003C26CE">
            <w:pPr>
              <w:keepNext/>
            </w:pPr>
          </w:p>
        </w:tc>
      </w:tr>
      <w:tr w:rsidR="003C26CE" w:rsidRPr="00DE686C" w14:paraId="25A1B796" w14:textId="77777777" w:rsidTr="003C26CE">
        <w:trPr>
          <w:jc w:val="center"/>
        </w:trPr>
        <w:tc>
          <w:tcPr>
            <w:tcW w:w="4876" w:type="dxa"/>
            <w:hideMark/>
          </w:tcPr>
          <w:p w14:paraId="5FED6431" w14:textId="77777777" w:rsidR="003C26CE" w:rsidRPr="00DE686C" w:rsidRDefault="003C26CE">
            <w:pPr>
              <w:pStyle w:val="ColumnHeading"/>
              <w:keepNext/>
            </w:pPr>
            <w:r w:rsidRPr="00DE686C">
              <w:t>Znění navržené Komisí</w:t>
            </w:r>
          </w:p>
        </w:tc>
        <w:tc>
          <w:tcPr>
            <w:tcW w:w="4876" w:type="dxa"/>
            <w:hideMark/>
          </w:tcPr>
          <w:p w14:paraId="3129A4BD" w14:textId="77777777" w:rsidR="003C26CE" w:rsidRPr="00DE686C" w:rsidRDefault="003C26CE">
            <w:pPr>
              <w:pStyle w:val="ColumnHeading"/>
              <w:keepNext/>
            </w:pPr>
            <w:r w:rsidRPr="00DE686C">
              <w:t>Pozměňovací návrh</w:t>
            </w:r>
          </w:p>
        </w:tc>
      </w:tr>
      <w:tr w:rsidR="003C26CE" w:rsidRPr="00DE686C" w14:paraId="11C0B5F9" w14:textId="77777777" w:rsidTr="003C26CE">
        <w:trPr>
          <w:jc w:val="center"/>
        </w:trPr>
        <w:tc>
          <w:tcPr>
            <w:tcW w:w="4876" w:type="dxa"/>
          </w:tcPr>
          <w:p w14:paraId="480CAF90" w14:textId="77777777" w:rsidR="003C26CE" w:rsidRPr="00DE686C" w:rsidRDefault="003C26CE">
            <w:pPr>
              <w:pStyle w:val="Normal6"/>
            </w:pPr>
          </w:p>
        </w:tc>
        <w:tc>
          <w:tcPr>
            <w:tcW w:w="4876" w:type="dxa"/>
            <w:hideMark/>
          </w:tcPr>
          <w:p w14:paraId="29B7F863" w14:textId="1C6396EB" w:rsidR="003C26CE" w:rsidRPr="00DE686C" w:rsidRDefault="003C26CE">
            <w:pPr>
              <w:pStyle w:val="Normal6"/>
              <w:rPr>
                <w:szCs w:val="24"/>
              </w:rPr>
            </w:pPr>
            <w:r w:rsidRPr="00DE686C">
              <w:rPr>
                <w:b/>
                <w:i/>
              </w:rPr>
              <w:t>(2a)</w:t>
            </w:r>
            <w:r w:rsidRPr="00DE686C">
              <w:rPr>
                <w:b/>
                <w:i/>
              </w:rPr>
              <w:tab/>
              <w:t>V souladu se zásadou 2 evropského pilíře sociálních práv</w:t>
            </w:r>
            <w:r w:rsidR="00EF2F9F">
              <w:rPr>
                <w:b/>
                <w:i/>
              </w:rPr>
              <w:t xml:space="preserve"> a </w:t>
            </w:r>
            <w:r w:rsidRPr="00DE686C">
              <w:rPr>
                <w:b/>
                <w:i/>
              </w:rPr>
              <w:t>zprávou EP</w:t>
            </w:r>
            <w:r w:rsidR="00EF2F9F">
              <w:rPr>
                <w:b/>
                <w:i/>
              </w:rPr>
              <w:t xml:space="preserve"> o </w:t>
            </w:r>
            <w:r w:rsidRPr="00DE686C">
              <w:rPr>
                <w:b/>
                <w:i/>
              </w:rPr>
              <w:t>rozdílech</w:t>
            </w:r>
            <w:r w:rsidR="00EF2F9F">
              <w:rPr>
                <w:b/>
                <w:i/>
              </w:rPr>
              <w:t xml:space="preserve"> v </w:t>
            </w:r>
            <w:r w:rsidRPr="00DE686C">
              <w:rPr>
                <w:b/>
                <w:i/>
              </w:rPr>
              <w:t>odměňování</w:t>
            </w:r>
            <w:r w:rsidR="00EF2F9F">
              <w:rPr>
                <w:b/>
                <w:i/>
              </w:rPr>
              <w:t xml:space="preserve"> a </w:t>
            </w:r>
            <w:r w:rsidRPr="00DE686C">
              <w:rPr>
                <w:b/>
                <w:i/>
              </w:rPr>
              <w:t>důchodech žen</w:t>
            </w:r>
            <w:r w:rsidR="00EF2F9F">
              <w:rPr>
                <w:b/>
                <w:i/>
              </w:rPr>
              <w:t xml:space="preserve"> a </w:t>
            </w:r>
            <w:r w:rsidRPr="00DE686C">
              <w:rPr>
                <w:b/>
                <w:i/>
              </w:rPr>
              <w:t>mužů</w:t>
            </w:r>
            <w:r w:rsidR="00EF2F9F">
              <w:rPr>
                <w:b/>
                <w:i/>
              </w:rPr>
              <w:t xml:space="preserve"> v </w:t>
            </w:r>
            <w:r w:rsidRPr="00DE686C">
              <w:rPr>
                <w:b/>
                <w:i/>
              </w:rPr>
              <w:t>EU: aktuální stav, výzvy</w:t>
            </w:r>
            <w:r w:rsidR="00EF2F9F">
              <w:rPr>
                <w:b/>
                <w:i/>
              </w:rPr>
              <w:t xml:space="preserve"> a </w:t>
            </w:r>
            <w:r w:rsidRPr="00DE686C">
              <w:rPr>
                <w:b/>
                <w:i/>
              </w:rPr>
              <w:t>další postup</w:t>
            </w:r>
            <w:r w:rsidR="00EF2F9F">
              <w:rPr>
                <w:b/>
                <w:i/>
              </w:rPr>
              <w:t xml:space="preserve"> a </w:t>
            </w:r>
            <w:r w:rsidRPr="00DE686C">
              <w:rPr>
                <w:b/>
                <w:i/>
              </w:rPr>
              <w:t>vypracování pokynů pro lepší hodnocení</w:t>
            </w:r>
            <w:r w:rsidR="00EF2F9F">
              <w:rPr>
                <w:b/>
                <w:i/>
              </w:rPr>
              <w:t xml:space="preserve"> a </w:t>
            </w:r>
            <w:r w:rsidRPr="00DE686C">
              <w:rPr>
                <w:b/>
                <w:i/>
              </w:rPr>
              <w:t>spravedlivější odměňování za práci</w:t>
            </w:r>
            <w:r w:rsidR="00EF2F9F">
              <w:rPr>
                <w:b/>
                <w:i/>
              </w:rPr>
              <w:t xml:space="preserve"> v </w:t>
            </w:r>
            <w:r w:rsidRPr="00DE686C">
              <w:rPr>
                <w:b/>
                <w:i/>
              </w:rPr>
              <w:t>odvětvích,</w:t>
            </w:r>
            <w:r w:rsidR="00EF2F9F">
              <w:rPr>
                <w:b/>
                <w:i/>
              </w:rPr>
              <w:t xml:space="preserve"> v </w:t>
            </w:r>
            <w:r w:rsidRPr="00DE686C">
              <w:rPr>
                <w:b/>
                <w:i/>
              </w:rPr>
              <w:t>nichž převládají ženy (2025/2038(INI)), by toto nařízení mělo přispět</w:t>
            </w:r>
            <w:r w:rsidR="00EF2F9F">
              <w:rPr>
                <w:b/>
                <w:i/>
              </w:rPr>
              <w:t xml:space="preserve"> k </w:t>
            </w:r>
            <w:r w:rsidRPr="00DE686C">
              <w:rPr>
                <w:b/>
                <w:i/>
              </w:rPr>
              <w:t>rovnosti žen</w:t>
            </w:r>
            <w:r w:rsidR="00EF2F9F">
              <w:rPr>
                <w:b/>
                <w:i/>
              </w:rPr>
              <w:t xml:space="preserve"> a </w:t>
            </w:r>
            <w:r w:rsidRPr="00DE686C">
              <w:rPr>
                <w:b/>
                <w:i/>
              </w:rPr>
              <w:t>mužů, mimo jiné řešením rozdílů</w:t>
            </w:r>
            <w:r w:rsidR="00EF2F9F">
              <w:rPr>
                <w:b/>
                <w:i/>
              </w:rPr>
              <w:t xml:space="preserve"> v </w:t>
            </w:r>
            <w:r w:rsidRPr="00DE686C">
              <w:rPr>
                <w:b/>
                <w:i/>
              </w:rPr>
              <w:t>důchodech žen</w:t>
            </w:r>
            <w:r w:rsidR="00EF2F9F">
              <w:rPr>
                <w:b/>
                <w:i/>
              </w:rPr>
              <w:t xml:space="preserve"> a </w:t>
            </w:r>
            <w:r w:rsidRPr="00DE686C">
              <w:rPr>
                <w:b/>
                <w:i/>
              </w:rPr>
              <w:t>mužů.</w:t>
            </w:r>
          </w:p>
        </w:tc>
      </w:tr>
    </w:tbl>
    <w:p w14:paraId="2911DA4A"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CF011A4" w14:textId="77777777" w:rsidR="003C26CE" w:rsidRPr="00DE686C" w:rsidRDefault="003C26CE" w:rsidP="003C26CE">
      <w:r w:rsidRPr="00DE686C">
        <w:rPr>
          <w:rStyle w:val="HideTWBExt"/>
        </w:rPr>
        <w:t>&lt;/Amend&gt;</w:t>
      </w:r>
    </w:p>
    <w:p w14:paraId="10E1825E"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9</w:t>
      </w:r>
      <w:r w:rsidRPr="00DE686C">
        <w:rPr>
          <w:rStyle w:val="HideTWBExt"/>
          <w:b w:val="0"/>
        </w:rPr>
        <w:t>&lt;/NumAm&gt;</w:t>
      </w:r>
    </w:p>
    <w:p w14:paraId="3653160F"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2C8202FC" w14:textId="77777777" w:rsidR="003C26CE" w:rsidRPr="00DE686C" w:rsidRDefault="003C26CE" w:rsidP="003C26CE">
      <w:pPr>
        <w:pStyle w:val="NormalBold"/>
      </w:pPr>
      <w:r w:rsidRPr="00DE686C">
        <w:rPr>
          <w:rStyle w:val="HideTWBExt"/>
          <w:b w:val="0"/>
        </w:rPr>
        <w:t>&lt;Article&gt;</w:t>
      </w:r>
      <w:r w:rsidRPr="00DE686C">
        <w:t>Bod odůvodnění 4</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68D65F9A" w14:textId="77777777" w:rsidTr="003C26CE">
        <w:trPr>
          <w:jc w:val="center"/>
        </w:trPr>
        <w:tc>
          <w:tcPr>
            <w:tcW w:w="9752" w:type="dxa"/>
            <w:gridSpan w:val="2"/>
          </w:tcPr>
          <w:p w14:paraId="12B9469B" w14:textId="77777777" w:rsidR="003C26CE" w:rsidRPr="00DE686C" w:rsidRDefault="003C26CE">
            <w:pPr>
              <w:keepNext/>
            </w:pPr>
          </w:p>
        </w:tc>
      </w:tr>
      <w:tr w:rsidR="003C26CE" w:rsidRPr="00DE686C" w14:paraId="14F108DF" w14:textId="77777777" w:rsidTr="003C26CE">
        <w:trPr>
          <w:jc w:val="center"/>
        </w:trPr>
        <w:tc>
          <w:tcPr>
            <w:tcW w:w="4876" w:type="dxa"/>
            <w:hideMark/>
          </w:tcPr>
          <w:p w14:paraId="031E991A" w14:textId="77777777" w:rsidR="003C26CE" w:rsidRPr="00DE686C" w:rsidRDefault="003C26CE">
            <w:pPr>
              <w:pStyle w:val="ColumnHeading"/>
              <w:keepNext/>
            </w:pPr>
            <w:r w:rsidRPr="00DE686C">
              <w:t>Znění navržené Komisí</w:t>
            </w:r>
          </w:p>
        </w:tc>
        <w:tc>
          <w:tcPr>
            <w:tcW w:w="4876" w:type="dxa"/>
            <w:hideMark/>
          </w:tcPr>
          <w:p w14:paraId="47E41B1D" w14:textId="77777777" w:rsidR="003C26CE" w:rsidRPr="00DE686C" w:rsidRDefault="003C26CE">
            <w:pPr>
              <w:pStyle w:val="ColumnHeading"/>
              <w:keepNext/>
            </w:pPr>
            <w:r w:rsidRPr="00DE686C">
              <w:t>Pozměňovací návrh</w:t>
            </w:r>
          </w:p>
        </w:tc>
      </w:tr>
      <w:tr w:rsidR="003C26CE" w:rsidRPr="00DE686C" w14:paraId="32559330" w14:textId="77777777" w:rsidTr="003C26CE">
        <w:trPr>
          <w:jc w:val="center"/>
        </w:trPr>
        <w:tc>
          <w:tcPr>
            <w:tcW w:w="4876" w:type="dxa"/>
            <w:hideMark/>
          </w:tcPr>
          <w:p w14:paraId="7DEE1B9D" w14:textId="76031FA2" w:rsidR="003C26CE" w:rsidRPr="00DE686C" w:rsidRDefault="003C26CE">
            <w:pPr>
              <w:pStyle w:val="Normal6"/>
            </w:pPr>
            <w:r w:rsidRPr="00DE686C">
              <w:t>(4)</w:t>
            </w:r>
            <w:r w:rsidRPr="00DE686C">
              <w:tab/>
              <w:t>Osobní penzijní pojištění je klíčovým spojovacím článkem mezi dlouhodobými střadateli</w:t>
            </w:r>
            <w:r w:rsidR="00EF2F9F">
              <w:t xml:space="preserve"> a </w:t>
            </w:r>
            <w:r w:rsidRPr="00DE686C">
              <w:t>dlouhodobými investičními příležitostmi, který pomáhá prohlubovat kapitálové trhy</w:t>
            </w:r>
            <w:r w:rsidR="00EF2F9F">
              <w:t xml:space="preserve"> a </w:t>
            </w:r>
            <w:r w:rsidRPr="00DE686C">
              <w:t>rozšiřovat nabídku stabilního financování pro reálnou ekonomiku. Penzijní fondy jsou důležitou kategorií institucionálních investorů, kteří mohou pomoci financovat produktivní investice podporující růst, inovace</w:t>
            </w:r>
            <w:r w:rsidR="00EF2F9F">
              <w:t xml:space="preserve"> a </w:t>
            </w:r>
            <w:r w:rsidRPr="00DE686C">
              <w:t>ekologickou</w:t>
            </w:r>
            <w:r w:rsidR="00EF2F9F">
              <w:t xml:space="preserve"> a </w:t>
            </w:r>
            <w:r w:rsidRPr="00DE686C">
              <w:t>digitální transformaci, což vytvoří lepší pracovní příležitosti</w:t>
            </w:r>
            <w:r w:rsidR="00EF2F9F">
              <w:t xml:space="preserve"> a </w:t>
            </w:r>
            <w:r w:rsidRPr="00DE686C">
              <w:t>povede</w:t>
            </w:r>
            <w:r w:rsidR="00EF2F9F">
              <w:t xml:space="preserve"> k </w:t>
            </w:r>
            <w:r w:rsidRPr="00DE686C">
              <w:t>vyšší produktivitě.</w:t>
            </w:r>
          </w:p>
        </w:tc>
        <w:tc>
          <w:tcPr>
            <w:tcW w:w="4876" w:type="dxa"/>
            <w:hideMark/>
          </w:tcPr>
          <w:p w14:paraId="32A6569D" w14:textId="5248BE1D" w:rsidR="003C26CE" w:rsidRPr="00DE686C" w:rsidRDefault="003C26CE">
            <w:pPr>
              <w:pStyle w:val="Normal6"/>
              <w:rPr>
                <w:szCs w:val="24"/>
              </w:rPr>
            </w:pPr>
            <w:r w:rsidRPr="00DE686C">
              <w:t>(4)</w:t>
            </w:r>
            <w:r w:rsidRPr="00DE686C">
              <w:tab/>
              <w:t>Osobní penzijní pojištění je klíčovým spojovacím článkem mezi dlouhodobými střadateli</w:t>
            </w:r>
            <w:r w:rsidR="00EF2F9F">
              <w:t xml:space="preserve"> a </w:t>
            </w:r>
            <w:r w:rsidRPr="00DE686C">
              <w:t>dlouhodobými investičními příležitostmi, který pomáhá prohlubovat kapitálové trhy</w:t>
            </w:r>
            <w:r w:rsidR="00EF2F9F">
              <w:t xml:space="preserve"> a </w:t>
            </w:r>
            <w:r w:rsidRPr="00DE686C">
              <w:t>rozšiřovat nabídku stabilního financování pro reálnou ekonomiku. Penzijní fondy jsou důležitou kategorií institucionálních investorů, kteří mohou pomoci financovat produktivní investice podporující růst, inovace</w:t>
            </w:r>
            <w:r w:rsidR="00EF2F9F">
              <w:t xml:space="preserve"> a </w:t>
            </w:r>
            <w:r w:rsidRPr="00DE686C">
              <w:t>ekologickou</w:t>
            </w:r>
            <w:r w:rsidR="00EF2F9F">
              <w:t xml:space="preserve"> a </w:t>
            </w:r>
            <w:r w:rsidRPr="00DE686C">
              <w:t>digitální transformaci, což vytvoří lepší pracovní příležitosti</w:t>
            </w:r>
            <w:r w:rsidR="00EF2F9F">
              <w:t xml:space="preserve"> a </w:t>
            </w:r>
            <w:r w:rsidRPr="00DE686C">
              <w:t>povede</w:t>
            </w:r>
            <w:r w:rsidR="00EF2F9F">
              <w:t xml:space="preserve"> k </w:t>
            </w:r>
            <w:r w:rsidRPr="00DE686C">
              <w:t xml:space="preserve">vyšší produktivitě. </w:t>
            </w:r>
            <w:r w:rsidRPr="00DE686C">
              <w:rPr>
                <w:b/>
                <w:i/>
              </w:rPr>
              <w:t>Veškerá opatření, jejichž záměrem je posílit účast penzijních fondů na kapitálových trzích, by však měla být</w:t>
            </w:r>
            <w:r w:rsidR="00EF2F9F">
              <w:rPr>
                <w:b/>
                <w:i/>
              </w:rPr>
              <w:t xml:space="preserve"> v </w:t>
            </w:r>
            <w:r w:rsidRPr="00DE686C">
              <w:rPr>
                <w:b/>
                <w:i/>
              </w:rPr>
              <w:t>souladu</w:t>
            </w:r>
            <w:r w:rsidR="00EF2F9F">
              <w:rPr>
                <w:b/>
                <w:i/>
              </w:rPr>
              <w:t xml:space="preserve"> s </w:t>
            </w:r>
            <w:r w:rsidRPr="00DE686C">
              <w:rPr>
                <w:b/>
                <w:i/>
              </w:rPr>
              <w:t>pravidlem obezřetnosti</w:t>
            </w:r>
            <w:r w:rsidR="00EF2F9F">
              <w:rPr>
                <w:b/>
                <w:i/>
              </w:rPr>
              <w:t xml:space="preserve"> a </w:t>
            </w:r>
            <w:r w:rsidRPr="00DE686C">
              <w:rPr>
                <w:b/>
                <w:i/>
              </w:rPr>
              <w:t>měla by zajišťovat, aby prvořadým hlediskem byl vždy zájem příjemců.</w:t>
            </w:r>
          </w:p>
        </w:tc>
      </w:tr>
    </w:tbl>
    <w:p w14:paraId="17FC5D39"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479123CE" w14:textId="77777777" w:rsidR="003C26CE" w:rsidRPr="00DE686C" w:rsidRDefault="003C26CE" w:rsidP="003C26CE">
      <w:r w:rsidRPr="00DE686C">
        <w:rPr>
          <w:rStyle w:val="HideTWBExt"/>
        </w:rPr>
        <w:t>&lt;/Amend&gt;</w:t>
      </w:r>
    </w:p>
    <w:p w14:paraId="26177658"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10</w:t>
      </w:r>
      <w:r w:rsidRPr="00DE686C">
        <w:rPr>
          <w:rStyle w:val="HideTWBExt"/>
          <w:b w:val="0"/>
        </w:rPr>
        <w:t>&lt;/NumAm&gt;</w:t>
      </w:r>
    </w:p>
    <w:p w14:paraId="6D23E602"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53BC4FA" w14:textId="77777777" w:rsidR="003C26CE" w:rsidRPr="00DE686C" w:rsidRDefault="003C26CE" w:rsidP="003C26CE">
      <w:pPr>
        <w:pStyle w:val="NormalBold"/>
      </w:pPr>
      <w:r w:rsidRPr="00DE686C">
        <w:rPr>
          <w:rStyle w:val="HideTWBExt"/>
          <w:b w:val="0"/>
        </w:rPr>
        <w:t>&lt;Article&gt;</w:t>
      </w:r>
      <w:r w:rsidRPr="00DE686C">
        <w:t>Bod odůvodnění 5</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7975B584" w14:textId="77777777" w:rsidTr="003C26CE">
        <w:trPr>
          <w:jc w:val="center"/>
        </w:trPr>
        <w:tc>
          <w:tcPr>
            <w:tcW w:w="9752" w:type="dxa"/>
            <w:gridSpan w:val="2"/>
          </w:tcPr>
          <w:p w14:paraId="3100742D" w14:textId="77777777" w:rsidR="003C26CE" w:rsidRPr="00DE686C" w:rsidRDefault="003C26CE">
            <w:pPr>
              <w:keepNext/>
            </w:pPr>
          </w:p>
        </w:tc>
      </w:tr>
      <w:tr w:rsidR="003C26CE" w:rsidRPr="00DE686C" w14:paraId="668A665C" w14:textId="77777777" w:rsidTr="003C26CE">
        <w:trPr>
          <w:jc w:val="center"/>
        </w:trPr>
        <w:tc>
          <w:tcPr>
            <w:tcW w:w="4876" w:type="dxa"/>
            <w:hideMark/>
          </w:tcPr>
          <w:p w14:paraId="33C17A9F" w14:textId="77777777" w:rsidR="003C26CE" w:rsidRPr="00DE686C" w:rsidRDefault="003C26CE">
            <w:pPr>
              <w:pStyle w:val="ColumnHeading"/>
              <w:keepNext/>
            </w:pPr>
            <w:r w:rsidRPr="00DE686C">
              <w:t>Znění navržené Komisí</w:t>
            </w:r>
          </w:p>
        </w:tc>
        <w:tc>
          <w:tcPr>
            <w:tcW w:w="4876" w:type="dxa"/>
            <w:hideMark/>
          </w:tcPr>
          <w:p w14:paraId="2089EE5F" w14:textId="77777777" w:rsidR="003C26CE" w:rsidRPr="00DE686C" w:rsidRDefault="003C26CE">
            <w:pPr>
              <w:pStyle w:val="ColumnHeading"/>
              <w:keepNext/>
            </w:pPr>
            <w:r w:rsidRPr="00DE686C">
              <w:t>Pozměňovací návrh</w:t>
            </w:r>
          </w:p>
        </w:tc>
      </w:tr>
      <w:tr w:rsidR="003C26CE" w:rsidRPr="00DE686C" w14:paraId="7293728D" w14:textId="77777777" w:rsidTr="003C26CE">
        <w:trPr>
          <w:jc w:val="center"/>
        </w:trPr>
        <w:tc>
          <w:tcPr>
            <w:tcW w:w="4876" w:type="dxa"/>
            <w:hideMark/>
          </w:tcPr>
          <w:p w14:paraId="6685CBEF" w14:textId="72C04293" w:rsidR="003C26CE" w:rsidRPr="00DE686C" w:rsidRDefault="003C26CE">
            <w:pPr>
              <w:pStyle w:val="Normal6"/>
            </w:pPr>
            <w:r w:rsidRPr="00DE686C">
              <w:t>(5)</w:t>
            </w:r>
            <w:r w:rsidRPr="00DE686C">
              <w:tab/>
              <w:t>Unie úspor</w:t>
            </w:r>
            <w:r w:rsidR="00EF2F9F">
              <w:t xml:space="preserve"> a </w:t>
            </w:r>
            <w:r w:rsidRPr="00DE686C">
              <w:t>investic, kterou Komise oznámila ve svém sdělení ze dne 19. března 2015</w:t>
            </w:r>
            <w:r w:rsidRPr="00DE686C">
              <w:rPr>
                <w:vertAlign w:val="superscript"/>
              </w:rPr>
              <w:t>3</w:t>
            </w:r>
            <w:r w:rsidRPr="00DE686C">
              <w:t>, si klade za cíl umožnit občanům spořit</w:t>
            </w:r>
            <w:r w:rsidR="00EF2F9F">
              <w:t xml:space="preserve"> a </w:t>
            </w:r>
            <w:r w:rsidRPr="00DE686C">
              <w:t>investovat do vlastní budoucnosti, nasměrovat investice na priority Unie, prohloubit integraci</w:t>
            </w:r>
            <w:r w:rsidR="00EF2F9F">
              <w:t xml:space="preserve"> a </w:t>
            </w:r>
            <w:r w:rsidRPr="00DE686C">
              <w:t>rozsah kapitálových trhů Unie</w:t>
            </w:r>
            <w:r w:rsidR="00EF2F9F">
              <w:t xml:space="preserve"> a </w:t>
            </w:r>
            <w:r w:rsidRPr="00DE686C">
              <w:t>zajistit účinný dohled na celém jednotném trhu.</w:t>
            </w:r>
            <w:r w:rsidR="00EF2F9F">
              <w:t xml:space="preserve"> V </w:t>
            </w:r>
            <w:r w:rsidRPr="00DE686C">
              <w:t>rámci těchto čtyř oblastí je jádrem ambicí unie úspor</w:t>
            </w:r>
            <w:r w:rsidR="00EF2F9F">
              <w:t xml:space="preserve"> a </w:t>
            </w:r>
            <w:r w:rsidRPr="00DE686C">
              <w:t>investic pomoci občanům spořit</w:t>
            </w:r>
            <w:r w:rsidR="00EF2F9F">
              <w:t xml:space="preserve"> a </w:t>
            </w:r>
            <w:r w:rsidRPr="00DE686C">
              <w:t xml:space="preserve">investovat do své budoucnosti. </w:t>
            </w:r>
            <w:r w:rsidRPr="00DE686C">
              <w:rPr>
                <w:b/>
                <w:i/>
              </w:rPr>
              <w:t>Jedním</w:t>
            </w:r>
            <w:r w:rsidR="00EF2F9F">
              <w:rPr>
                <w:b/>
                <w:i/>
              </w:rPr>
              <w:t xml:space="preserve"> z </w:t>
            </w:r>
            <w:r w:rsidRPr="00DE686C">
              <w:rPr>
                <w:b/>
                <w:i/>
              </w:rPr>
              <w:t>nejkonkrétnějších způsobů, jak může Unie změnit život lidí</w:t>
            </w:r>
            <w:r w:rsidR="00EF2F9F">
              <w:rPr>
                <w:b/>
                <w:i/>
              </w:rPr>
              <w:t xml:space="preserve"> k </w:t>
            </w:r>
            <w:r w:rsidRPr="00DE686C">
              <w:rPr>
                <w:b/>
                <w:i/>
              </w:rPr>
              <w:t>lepšímu</w:t>
            </w:r>
            <w:r w:rsidRPr="00DE686C">
              <w:t xml:space="preserve">, je </w:t>
            </w:r>
            <w:r w:rsidRPr="00DE686C">
              <w:rPr>
                <w:b/>
                <w:i/>
              </w:rPr>
              <w:t>zajistit občanům Unie přiměřený důchodový příjem</w:t>
            </w:r>
            <w:r w:rsidRPr="00DE686C">
              <w:t>. Práce na doplňkovém penzijním pojištění,</w:t>
            </w:r>
            <w:r w:rsidR="00EF2F9F">
              <w:t xml:space="preserve"> a </w:t>
            </w:r>
            <w:r w:rsidRPr="00DE686C">
              <w:t>zejména na osobním penzijním pojištění, je ztělesněním tohoto přístupu zaměřeného na občany. Panevropský osobní penzijní produkt (PEPP) je navržen tak, aby občanům Unie umožnil přístup</w:t>
            </w:r>
            <w:r w:rsidR="00EF2F9F">
              <w:t xml:space="preserve"> k </w:t>
            </w:r>
            <w:r w:rsidRPr="00DE686C">
              <w:t>jednoduchému, transparentnímu</w:t>
            </w:r>
            <w:r w:rsidR="00EF2F9F">
              <w:t xml:space="preserve"> a </w:t>
            </w:r>
            <w:r w:rsidRPr="00DE686C">
              <w:t>přenosnému produktu, kterému mohou věřit</w:t>
            </w:r>
            <w:r w:rsidR="00EF2F9F">
              <w:t xml:space="preserve"> a </w:t>
            </w:r>
            <w:r w:rsidRPr="00DE686C">
              <w:t>který jim umožní</w:t>
            </w:r>
            <w:r w:rsidR="00EF2F9F">
              <w:t xml:space="preserve"> s </w:t>
            </w:r>
            <w:r w:rsidRPr="00DE686C">
              <w:t>důvěrou spořit</w:t>
            </w:r>
            <w:r w:rsidR="00EF2F9F">
              <w:t xml:space="preserve"> a </w:t>
            </w:r>
            <w:r w:rsidRPr="00DE686C">
              <w:t>plánovat důchod bez ohledu na to, kde</w:t>
            </w:r>
            <w:r w:rsidR="00EF2F9F">
              <w:t xml:space="preserve"> v </w:t>
            </w:r>
            <w:r w:rsidRPr="00DE686C">
              <w:t>Unii žijí nebo pracují. Modernizací rámce PEPP se Unie snaží nejen posílit finanční zabezpečení občanů, ale také nasměrovat dlouhodobé úspory do produktivních investic podporujících růst, odolnost</w:t>
            </w:r>
            <w:r w:rsidR="00EF2F9F">
              <w:t xml:space="preserve"> a </w:t>
            </w:r>
            <w:r w:rsidRPr="00DE686C">
              <w:t>ekologickou</w:t>
            </w:r>
            <w:r w:rsidR="00EF2F9F">
              <w:t xml:space="preserve"> a </w:t>
            </w:r>
            <w:r w:rsidRPr="00DE686C">
              <w:t>digitální transformaci Unie.</w:t>
            </w:r>
          </w:p>
        </w:tc>
        <w:tc>
          <w:tcPr>
            <w:tcW w:w="4876" w:type="dxa"/>
            <w:hideMark/>
          </w:tcPr>
          <w:p w14:paraId="35ED7AF9" w14:textId="6752C22A" w:rsidR="003C26CE" w:rsidRPr="00DE686C" w:rsidRDefault="003C26CE">
            <w:pPr>
              <w:pStyle w:val="Normal6"/>
              <w:rPr>
                <w:szCs w:val="24"/>
              </w:rPr>
            </w:pPr>
            <w:r w:rsidRPr="00DE686C">
              <w:t>(5)</w:t>
            </w:r>
            <w:r w:rsidRPr="00DE686C">
              <w:tab/>
              <w:t>Unie úspor</w:t>
            </w:r>
            <w:r w:rsidR="00EF2F9F">
              <w:t xml:space="preserve"> a </w:t>
            </w:r>
            <w:r w:rsidRPr="00DE686C">
              <w:t>investic, kterou Komise oznámila ve svém sdělení ze dne 19. března 2015</w:t>
            </w:r>
            <w:r w:rsidRPr="00DE686C">
              <w:rPr>
                <w:vertAlign w:val="superscript"/>
              </w:rPr>
              <w:t>3</w:t>
            </w:r>
            <w:r w:rsidRPr="00DE686C">
              <w:t>, si klade za cíl umožnit občanům spořit</w:t>
            </w:r>
            <w:r w:rsidR="00EF2F9F">
              <w:t xml:space="preserve"> a </w:t>
            </w:r>
            <w:r w:rsidRPr="00DE686C">
              <w:t>investovat do vlastní budoucnosti, nasměrovat investice na priority Unie, prohloubit integraci</w:t>
            </w:r>
            <w:r w:rsidR="00EF2F9F">
              <w:t xml:space="preserve"> a </w:t>
            </w:r>
            <w:r w:rsidRPr="00DE686C">
              <w:t>rozsah kapitálových trhů Unie</w:t>
            </w:r>
            <w:r w:rsidR="00EF2F9F">
              <w:t xml:space="preserve"> a </w:t>
            </w:r>
            <w:r w:rsidRPr="00DE686C">
              <w:t>zajistit účinný dohled na celém jednotném trhu.</w:t>
            </w:r>
            <w:r w:rsidR="00EF2F9F">
              <w:t xml:space="preserve"> V </w:t>
            </w:r>
            <w:r w:rsidRPr="00DE686C">
              <w:t>rámci těchto čtyř oblastí je jádrem ambicí unie úspor</w:t>
            </w:r>
            <w:r w:rsidR="00EF2F9F">
              <w:t xml:space="preserve"> a </w:t>
            </w:r>
            <w:r w:rsidRPr="00DE686C">
              <w:t>investic pomoci občanům spořit</w:t>
            </w:r>
            <w:r w:rsidR="00EF2F9F">
              <w:t xml:space="preserve"> a </w:t>
            </w:r>
            <w:r w:rsidRPr="00DE686C">
              <w:t xml:space="preserve">investovat do své budoucnosti. </w:t>
            </w:r>
            <w:r w:rsidRPr="00DE686C">
              <w:rPr>
                <w:b/>
                <w:i/>
              </w:rPr>
              <w:t>Toto nařízení sice podporuje rozvoj unie kapitálových trhů, zároveň by však nemělo oslabovat hlavní cíl</w:t>
            </w:r>
            <w:r w:rsidRPr="00DE686C">
              <w:t xml:space="preserve">, </w:t>
            </w:r>
            <w:r w:rsidRPr="00DE686C">
              <w:rPr>
                <w:b/>
                <w:i/>
              </w:rPr>
              <w:t>kterým</w:t>
            </w:r>
            <w:r w:rsidRPr="00DE686C">
              <w:t xml:space="preserve"> je </w:t>
            </w:r>
            <w:r w:rsidRPr="00DE686C">
              <w:rPr>
                <w:b/>
                <w:i/>
              </w:rPr>
              <w:t>zajištění přiměřených, bezpečných</w:t>
            </w:r>
            <w:r w:rsidR="00EF2F9F">
              <w:rPr>
                <w:b/>
                <w:i/>
              </w:rPr>
              <w:t xml:space="preserve"> a </w:t>
            </w:r>
            <w:r w:rsidRPr="00DE686C">
              <w:rPr>
                <w:b/>
                <w:i/>
              </w:rPr>
              <w:t>udržitelných důchodových příjmů pro občany</w:t>
            </w:r>
            <w:r w:rsidRPr="00DE686C">
              <w:t>. Práce na doplňkovém penzijním pojištění,</w:t>
            </w:r>
            <w:r w:rsidR="00EF2F9F">
              <w:t xml:space="preserve"> a </w:t>
            </w:r>
            <w:r w:rsidRPr="00DE686C">
              <w:t>zejména na osobním penzijním pojištění, je ztělesněním tohoto přístupu zaměřeného na občany. Panevropský osobní penzijní produkt (PEPP) je navržen tak, aby občanům Unie umožnil přístup</w:t>
            </w:r>
            <w:r w:rsidR="00EF2F9F">
              <w:t xml:space="preserve"> k </w:t>
            </w:r>
            <w:r w:rsidRPr="00DE686C">
              <w:t>jednoduchému, transparentnímu</w:t>
            </w:r>
            <w:r w:rsidR="00EF2F9F">
              <w:t xml:space="preserve"> a </w:t>
            </w:r>
            <w:r w:rsidRPr="00DE686C">
              <w:t>přenosnému produktu, kterému mohou věřit</w:t>
            </w:r>
            <w:r w:rsidR="00EF2F9F">
              <w:t xml:space="preserve"> a </w:t>
            </w:r>
            <w:r w:rsidRPr="00DE686C">
              <w:t>který jim umožní</w:t>
            </w:r>
            <w:r w:rsidR="00EF2F9F">
              <w:t xml:space="preserve"> s </w:t>
            </w:r>
            <w:r w:rsidRPr="00DE686C">
              <w:t>důvěrou spořit</w:t>
            </w:r>
            <w:r w:rsidR="00EF2F9F">
              <w:t xml:space="preserve"> a </w:t>
            </w:r>
            <w:r w:rsidRPr="00DE686C">
              <w:t>plánovat důchod bez ohledu na to, kde</w:t>
            </w:r>
            <w:r w:rsidR="00EF2F9F">
              <w:t xml:space="preserve"> v </w:t>
            </w:r>
            <w:r w:rsidRPr="00DE686C">
              <w:t>Unii žijí nebo pracují. Modernizací rámce PEPP se Unie snaží nejen posílit finanční zabezpečení občanů, ale také nasměrovat dlouhodobé úspory do produktivních investic podporujících růst, odolnost</w:t>
            </w:r>
            <w:r w:rsidR="00EF2F9F">
              <w:t xml:space="preserve"> a </w:t>
            </w:r>
            <w:r w:rsidRPr="00DE686C">
              <w:t>ekologickou</w:t>
            </w:r>
            <w:r w:rsidR="00EF2F9F">
              <w:t xml:space="preserve"> a </w:t>
            </w:r>
            <w:r w:rsidRPr="00DE686C">
              <w:t>digitální transformaci Unie.</w:t>
            </w:r>
          </w:p>
        </w:tc>
      </w:tr>
      <w:tr w:rsidR="003C26CE" w:rsidRPr="00DE686C" w14:paraId="220D4EBA" w14:textId="77777777" w:rsidTr="003C26CE">
        <w:trPr>
          <w:jc w:val="center"/>
        </w:trPr>
        <w:tc>
          <w:tcPr>
            <w:tcW w:w="4876" w:type="dxa"/>
            <w:hideMark/>
          </w:tcPr>
          <w:p w14:paraId="1D9E9219" w14:textId="77777777" w:rsidR="003C26CE" w:rsidRPr="00DE686C" w:rsidRDefault="003C26CE">
            <w:pPr>
              <w:pStyle w:val="Normal6"/>
            </w:pPr>
            <w:r w:rsidRPr="00DE686C">
              <w:t>__________________</w:t>
            </w:r>
          </w:p>
        </w:tc>
        <w:tc>
          <w:tcPr>
            <w:tcW w:w="4876" w:type="dxa"/>
            <w:hideMark/>
          </w:tcPr>
          <w:p w14:paraId="67577AC2" w14:textId="77777777" w:rsidR="003C26CE" w:rsidRPr="00DE686C" w:rsidRDefault="003C26CE">
            <w:pPr>
              <w:pStyle w:val="Normal6"/>
              <w:rPr>
                <w:szCs w:val="24"/>
              </w:rPr>
            </w:pPr>
            <w:r w:rsidRPr="00DE686C">
              <w:t>__________________</w:t>
            </w:r>
          </w:p>
        </w:tc>
      </w:tr>
      <w:tr w:rsidR="003C26CE" w:rsidRPr="00DE686C" w14:paraId="542A5796" w14:textId="77777777" w:rsidTr="003C26CE">
        <w:trPr>
          <w:jc w:val="center"/>
        </w:trPr>
        <w:tc>
          <w:tcPr>
            <w:tcW w:w="4876" w:type="dxa"/>
            <w:hideMark/>
          </w:tcPr>
          <w:p w14:paraId="7391FEC6" w14:textId="12AE7305" w:rsidR="003C26CE" w:rsidRPr="00DE686C" w:rsidRDefault="003C26CE">
            <w:pPr>
              <w:pStyle w:val="Normal6"/>
            </w:pPr>
            <w:r w:rsidRPr="00DE686C">
              <w:rPr>
                <w:vertAlign w:val="superscript"/>
              </w:rPr>
              <w:t>3</w:t>
            </w:r>
            <w:r w:rsidRPr="00DE686C">
              <w:t xml:space="preserve"> Sdělení Komise Evropskému parlamentu, Evropské radě, Radě, Evropské centrální bance, Evropskému hospodářskému</w:t>
            </w:r>
            <w:r w:rsidR="00EF2F9F">
              <w:t xml:space="preserve"> a </w:t>
            </w:r>
            <w:r w:rsidRPr="00DE686C">
              <w:t>sociálnímu výboru</w:t>
            </w:r>
            <w:r w:rsidR="00EF2F9F">
              <w:t xml:space="preserve"> a </w:t>
            </w:r>
            <w:r w:rsidRPr="00DE686C">
              <w:t>Výboru regionů ze dne 19. března 2025, COM(2025) 124 final.</w:t>
            </w:r>
          </w:p>
        </w:tc>
        <w:tc>
          <w:tcPr>
            <w:tcW w:w="4876" w:type="dxa"/>
            <w:hideMark/>
          </w:tcPr>
          <w:p w14:paraId="42E7DD87" w14:textId="423DCF61" w:rsidR="003C26CE" w:rsidRPr="00DE686C" w:rsidRDefault="003C26CE">
            <w:pPr>
              <w:pStyle w:val="Normal6"/>
              <w:rPr>
                <w:szCs w:val="24"/>
              </w:rPr>
            </w:pPr>
            <w:r w:rsidRPr="00DE686C">
              <w:rPr>
                <w:vertAlign w:val="superscript"/>
              </w:rPr>
              <w:t>3</w:t>
            </w:r>
            <w:r w:rsidRPr="00DE686C">
              <w:t xml:space="preserve"> Sdělení Komise Evropskému parlamentu, Evropské radě, Radě, Evropské centrální bance, Evropskému hospodářskému</w:t>
            </w:r>
            <w:r w:rsidR="00EF2F9F">
              <w:t xml:space="preserve"> a </w:t>
            </w:r>
            <w:r w:rsidRPr="00DE686C">
              <w:t>sociálnímu výboru</w:t>
            </w:r>
            <w:r w:rsidR="00EF2F9F">
              <w:t xml:space="preserve"> a </w:t>
            </w:r>
            <w:r w:rsidRPr="00DE686C">
              <w:t>Výboru regionů ze dne 19. března 2025, COM(2025) 124 final.</w:t>
            </w:r>
          </w:p>
        </w:tc>
      </w:tr>
    </w:tbl>
    <w:p w14:paraId="776F03A2"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78EB5E80" w14:textId="77777777" w:rsidR="003C26CE" w:rsidRPr="00DE686C" w:rsidRDefault="003C26CE" w:rsidP="003C26CE">
      <w:r w:rsidRPr="00DE686C">
        <w:rPr>
          <w:rStyle w:val="HideTWBExt"/>
        </w:rPr>
        <w:t>&lt;/Amend&gt;</w:t>
      </w:r>
    </w:p>
    <w:p w14:paraId="7895500E"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11</w:t>
      </w:r>
      <w:r w:rsidRPr="00DE686C">
        <w:rPr>
          <w:rStyle w:val="HideTWBExt"/>
          <w:b w:val="0"/>
        </w:rPr>
        <w:t>&lt;/NumAm&gt;</w:t>
      </w:r>
    </w:p>
    <w:p w14:paraId="132D1729"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3DE2CED" w14:textId="77777777" w:rsidR="003C26CE" w:rsidRPr="00DE686C" w:rsidRDefault="003C26CE" w:rsidP="003C26CE">
      <w:pPr>
        <w:pStyle w:val="NormalBold"/>
      </w:pPr>
      <w:r w:rsidRPr="00DE686C">
        <w:rPr>
          <w:rStyle w:val="HideTWBExt"/>
          <w:b w:val="0"/>
        </w:rPr>
        <w:t>&lt;Article&gt;</w:t>
      </w:r>
      <w:r w:rsidRPr="00DE686C">
        <w:t>Bod odůvodnění 9</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E7172DE" w14:textId="77777777" w:rsidTr="003C26CE">
        <w:trPr>
          <w:jc w:val="center"/>
        </w:trPr>
        <w:tc>
          <w:tcPr>
            <w:tcW w:w="9752" w:type="dxa"/>
            <w:gridSpan w:val="2"/>
          </w:tcPr>
          <w:p w14:paraId="3D6E604E" w14:textId="77777777" w:rsidR="003C26CE" w:rsidRPr="00DE686C" w:rsidRDefault="003C26CE">
            <w:pPr>
              <w:keepNext/>
            </w:pPr>
          </w:p>
        </w:tc>
      </w:tr>
      <w:tr w:rsidR="003C26CE" w:rsidRPr="00DE686C" w14:paraId="1702CE14" w14:textId="77777777" w:rsidTr="003C26CE">
        <w:trPr>
          <w:jc w:val="center"/>
        </w:trPr>
        <w:tc>
          <w:tcPr>
            <w:tcW w:w="4876" w:type="dxa"/>
            <w:hideMark/>
          </w:tcPr>
          <w:p w14:paraId="71508304" w14:textId="77777777" w:rsidR="003C26CE" w:rsidRPr="00DE686C" w:rsidRDefault="003C26CE">
            <w:pPr>
              <w:pStyle w:val="ColumnHeading"/>
              <w:keepNext/>
            </w:pPr>
            <w:r w:rsidRPr="00DE686C">
              <w:t>Znění navržené Komisí</w:t>
            </w:r>
          </w:p>
        </w:tc>
        <w:tc>
          <w:tcPr>
            <w:tcW w:w="4876" w:type="dxa"/>
            <w:hideMark/>
          </w:tcPr>
          <w:p w14:paraId="38BF1E86" w14:textId="77777777" w:rsidR="003C26CE" w:rsidRPr="00DE686C" w:rsidRDefault="003C26CE">
            <w:pPr>
              <w:pStyle w:val="ColumnHeading"/>
              <w:keepNext/>
            </w:pPr>
            <w:r w:rsidRPr="00DE686C">
              <w:t>Pozměňovací návrh</w:t>
            </w:r>
          </w:p>
        </w:tc>
      </w:tr>
      <w:tr w:rsidR="003C26CE" w:rsidRPr="00DE686C" w14:paraId="493F58C2" w14:textId="77777777" w:rsidTr="003C26CE">
        <w:trPr>
          <w:jc w:val="center"/>
        </w:trPr>
        <w:tc>
          <w:tcPr>
            <w:tcW w:w="4876" w:type="dxa"/>
            <w:hideMark/>
          </w:tcPr>
          <w:p w14:paraId="61A88F1C" w14:textId="6E0BF1B7" w:rsidR="003C26CE" w:rsidRPr="00DE686C" w:rsidRDefault="003C26CE">
            <w:pPr>
              <w:pStyle w:val="Normal6"/>
            </w:pPr>
            <w:r w:rsidRPr="00DE686C">
              <w:t>(9)</w:t>
            </w:r>
            <w:r w:rsidRPr="00DE686C">
              <w:tab/>
              <w:t xml:space="preserve">V několika členských státech hrají důležitou úlohu při podpoře zavádění osobních penzijních produktů daňové pobídky. </w:t>
            </w:r>
            <w:r w:rsidRPr="00DE686C">
              <w:rPr>
                <w:b/>
                <w:i/>
              </w:rPr>
              <w:t>Daňové pobídky pro osobní penzijní produkty mohou mít různou podobu.</w:t>
            </w:r>
            <w:r w:rsidR="00EF2F9F">
              <w:rPr>
                <w:b/>
                <w:i/>
              </w:rPr>
              <w:t xml:space="preserve"> V </w:t>
            </w:r>
            <w:r w:rsidRPr="00DE686C">
              <w:rPr>
                <w:b/>
                <w:i/>
              </w:rPr>
              <w:t>mnoha</w:t>
            </w:r>
            <w:r w:rsidRPr="00DE686C">
              <w:t xml:space="preserve"> členských </w:t>
            </w:r>
            <w:r w:rsidRPr="00DE686C">
              <w:rPr>
                <w:b/>
                <w:i/>
              </w:rPr>
              <w:t>státech se na příspěvky zaplacené na osobní penzijní produkty vztahuje určitá forma daňové úlevy</w:t>
            </w:r>
            <w:r w:rsidRPr="00DE686C">
              <w:t>.</w:t>
            </w:r>
            <w:r w:rsidRPr="00DE686C">
              <w:rPr>
                <w:b/>
                <w:i/>
              </w:rPr>
              <w:t xml:space="preserve"> Podobně</w:t>
            </w:r>
            <w:r w:rsidR="00EF2F9F">
              <w:rPr>
                <w:b/>
                <w:i/>
              </w:rPr>
              <w:t xml:space="preserve"> v </w:t>
            </w:r>
            <w:r w:rsidRPr="00DE686C">
              <w:rPr>
                <w:b/>
                <w:i/>
              </w:rPr>
              <w:t>mnoha členských státech nepodléhají investiční výsledky osobních penzijních produktů zdanění,</w:t>
            </w:r>
            <w:r w:rsidR="00EF2F9F">
              <w:rPr>
                <w:b/>
                <w:i/>
              </w:rPr>
              <w:t xml:space="preserve"> a </w:t>
            </w:r>
            <w:r w:rsidRPr="00DE686C">
              <w:rPr>
                <w:b/>
                <w:i/>
              </w:rPr>
              <w:t>to buď na základě výslovného osvobození nebo osvobození de facto, pokud poskytovatel podléhá zdanění, avšak může od daňového základu odečíst prostředky převedené do důchodové rezervy. Daňové pobídky mohou být rovněž poskytnuty ve výplatní fázi,</w:t>
            </w:r>
            <w:r w:rsidR="00EF2F9F">
              <w:rPr>
                <w:b/>
                <w:i/>
              </w:rPr>
              <w:t xml:space="preserve"> a </w:t>
            </w:r>
            <w:r w:rsidRPr="00DE686C">
              <w:rPr>
                <w:b/>
                <w:i/>
              </w:rPr>
              <w:t>to uplatněním výhodné daňové sazby při výplatě osobní penze. Na účastníky PEPP se vztahuje zásada národního zacházení. Proto by mělo být možné, aby PEPP, který je objektivně srovnatelný</w:t>
            </w:r>
            <w:r w:rsidR="00EF2F9F">
              <w:rPr>
                <w:b/>
                <w:i/>
              </w:rPr>
              <w:t xml:space="preserve"> s </w:t>
            </w:r>
            <w:r w:rsidRPr="00DE686C">
              <w:rPr>
                <w:b/>
                <w:i/>
              </w:rPr>
              <w:t>osobním penzijním produktem uváděným na trh</w:t>
            </w:r>
            <w:r w:rsidR="00EF2F9F">
              <w:rPr>
                <w:b/>
                <w:i/>
              </w:rPr>
              <w:t xml:space="preserve"> v </w:t>
            </w:r>
            <w:r w:rsidRPr="00DE686C">
              <w:rPr>
                <w:b/>
                <w:i/>
              </w:rPr>
              <w:t>daném členském státě, mohl využívat stejných daňových úlev, jaké jsou</w:t>
            </w:r>
            <w:r w:rsidR="00EF2F9F">
              <w:rPr>
                <w:b/>
                <w:i/>
              </w:rPr>
              <w:t xml:space="preserve"> v </w:t>
            </w:r>
            <w:r w:rsidRPr="00DE686C">
              <w:rPr>
                <w:b/>
                <w:i/>
              </w:rPr>
              <w:t>tomto členském státě poskytovány zmíněnému osobnímu penzijnímu produktu. To by mělo platit</w:t>
            </w:r>
            <w:r w:rsidR="00EF2F9F">
              <w:rPr>
                <w:b/>
                <w:i/>
              </w:rPr>
              <w:t xml:space="preserve"> i v </w:t>
            </w:r>
            <w:r w:rsidRPr="00DE686C">
              <w:rPr>
                <w:b/>
                <w:i/>
              </w:rPr>
              <w:t>případě, že PEPP poskytuje poskytovatel</w:t>
            </w:r>
            <w:r w:rsidR="00EF2F9F">
              <w:rPr>
                <w:b/>
                <w:i/>
              </w:rPr>
              <w:t xml:space="preserve"> z </w:t>
            </w:r>
            <w:r w:rsidRPr="00DE686C">
              <w:rPr>
                <w:b/>
                <w:i/>
              </w:rPr>
              <w:t>jiného členského státu. Stejné zacházení, které není méně příznivé, by se mělo vztahovat</w:t>
            </w:r>
            <w:r w:rsidR="00EF2F9F">
              <w:rPr>
                <w:b/>
                <w:i/>
              </w:rPr>
              <w:t xml:space="preserve"> i </w:t>
            </w:r>
            <w:r w:rsidRPr="00DE686C">
              <w:rPr>
                <w:b/>
                <w:i/>
              </w:rPr>
              <w:t>na opatření podle vnitrostátního práva týkající se jiných pobídek pro osobní penzijní produkty</w:t>
            </w:r>
            <w:r w:rsidRPr="00DE686C">
              <w:t xml:space="preserve"> nebo </w:t>
            </w:r>
            <w:r w:rsidRPr="00DE686C">
              <w:rPr>
                <w:b/>
                <w:i/>
              </w:rPr>
              <w:t>opatření</w:t>
            </w:r>
            <w:r w:rsidR="00EF2F9F">
              <w:rPr>
                <w:b/>
                <w:i/>
              </w:rPr>
              <w:t xml:space="preserve"> s </w:t>
            </w:r>
            <w:r w:rsidRPr="00DE686C">
              <w:rPr>
                <w:b/>
                <w:i/>
              </w:rPr>
              <w:t>rovnocenným účelem nebo účinkem</w:t>
            </w:r>
            <w:r w:rsidRPr="00DE686C">
              <w:t>.</w:t>
            </w:r>
          </w:p>
        </w:tc>
        <w:tc>
          <w:tcPr>
            <w:tcW w:w="4876" w:type="dxa"/>
            <w:hideMark/>
          </w:tcPr>
          <w:p w14:paraId="1A8707B5" w14:textId="7F2BABE7" w:rsidR="003C26CE" w:rsidRPr="00DE686C" w:rsidRDefault="003C26CE">
            <w:pPr>
              <w:pStyle w:val="Normal6"/>
              <w:rPr>
                <w:szCs w:val="24"/>
              </w:rPr>
            </w:pPr>
            <w:r w:rsidRPr="00DE686C">
              <w:t>(9)</w:t>
            </w:r>
            <w:r w:rsidRPr="00DE686C">
              <w:tab/>
              <w:t xml:space="preserve">V několika členských státech hrají důležitou úlohu při podpoře zavádění osobních penzijních produktů daňové pobídky. </w:t>
            </w:r>
            <w:r w:rsidRPr="00DE686C">
              <w:rPr>
                <w:b/>
                <w:i/>
              </w:rPr>
              <w:t>Zdanění však zůstává jednou</w:t>
            </w:r>
            <w:r w:rsidR="00EF2F9F">
              <w:rPr>
                <w:b/>
                <w:i/>
              </w:rPr>
              <w:t xml:space="preserve"> z </w:t>
            </w:r>
            <w:r w:rsidRPr="00DE686C">
              <w:rPr>
                <w:b/>
                <w:i/>
              </w:rPr>
              <w:t>hlavních pravomocí</w:t>
            </w:r>
            <w:r w:rsidRPr="00DE686C">
              <w:t xml:space="preserve"> členských </w:t>
            </w:r>
            <w:r w:rsidRPr="00DE686C">
              <w:rPr>
                <w:b/>
                <w:i/>
              </w:rPr>
              <w:t>států</w:t>
            </w:r>
            <w:r w:rsidRPr="00DE686C">
              <w:t>.</w:t>
            </w:r>
            <w:r w:rsidRPr="00DE686C">
              <w:rPr>
                <w:b/>
                <w:i/>
              </w:rPr>
              <w:t xml:space="preserve"> Veškerá opatření týkající se daňových režimů PEPP by měla respektovat vnitrostátní fiskální svrchovanost</w:t>
            </w:r>
            <w:r w:rsidR="00EF2F9F">
              <w:rPr>
                <w:b/>
                <w:i/>
              </w:rPr>
              <w:t xml:space="preserve"> a </w:t>
            </w:r>
            <w:r w:rsidRPr="00DE686C">
              <w:rPr>
                <w:b/>
                <w:i/>
              </w:rPr>
              <w:t>vyvarovat se přímé</w:t>
            </w:r>
            <w:r w:rsidRPr="00DE686C">
              <w:t xml:space="preserve"> nebo </w:t>
            </w:r>
            <w:r w:rsidRPr="00DE686C">
              <w:rPr>
                <w:b/>
                <w:i/>
              </w:rPr>
              <w:t>nepřímé harmonizaci</w:t>
            </w:r>
            <w:r w:rsidRPr="00DE686C">
              <w:t>.</w:t>
            </w:r>
          </w:p>
        </w:tc>
      </w:tr>
    </w:tbl>
    <w:p w14:paraId="1E3CF88C"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417E62F" w14:textId="77777777" w:rsidR="003C26CE" w:rsidRPr="00DE686C" w:rsidRDefault="003C26CE" w:rsidP="003C26CE">
      <w:r w:rsidRPr="00DE686C">
        <w:rPr>
          <w:rStyle w:val="HideTWBExt"/>
        </w:rPr>
        <w:t>&lt;/Amend&gt;</w:t>
      </w:r>
    </w:p>
    <w:p w14:paraId="43E64BF3"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12</w:t>
      </w:r>
      <w:r w:rsidRPr="00DE686C">
        <w:rPr>
          <w:rStyle w:val="HideTWBExt"/>
          <w:b w:val="0"/>
        </w:rPr>
        <w:t>&lt;/NumAm&gt;</w:t>
      </w:r>
    </w:p>
    <w:p w14:paraId="74FC8FED"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82A7175" w14:textId="77777777" w:rsidR="003C26CE" w:rsidRPr="00DE686C" w:rsidRDefault="003C26CE" w:rsidP="003C26CE">
      <w:pPr>
        <w:pStyle w:val="NormalBold"/>
      </w:pPr>
      <w:r w:rsidRPr="00DE686C">
        <w:rPr>
          <w:rStyle w:val="HideTWBExt"/>
          <w:b w:val="0"/>
        </w:rPr>
        <w:t>&lt;Article&gt;</w:t>
      </w:r>
      <w:r w:rsidRPr="00DE686C">
        <w:t>Bod odůvodnění 10</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1341ADBC" w14:textId="77777777" w:rsidTr="003C26CE">
        <w:trPr>
          <w:jc w:val="center"/>
        </w:trPr>
        <w:tc>
          <w:tcPr>
            <w:tcW w:w="9752" w:type="dxa"/>
            <w:gridSpan w:val="2"/>
          </w:tcPr>
          <w:p w14:paraId="2F4F60CF" w14:textId="77777777" w:rsidR="003C26CE" w:rsidRPr="00DE686C" w:rsidRDefault="003C26CE">
            <w:pPr>
              <w:keepNext/>
            </w:pPr>
          </w:p>
        </w:tc>
      </w:tr>
      <w:tr w:rsidR="003C26CE" w:rsidRPr="00DE686C" w14:paraId="071767F6" w14:textId="77777777" w:rsidTr="003C26CE">
        <w:trPr>
          <w:jc w:val="center"/>
        </w:trPr>
        <w:tc>
          <w:tcPr>
            <w:tcW w:w="4876" w:type="dxa"/>
            <w:hideMark/>
          </w:tcPr>
          <w:p w14:paraId="59B2B22D" w14:textId="77777777" w:rsidR="003C26CE" w:rsidRPr="00DE686C" w:rsidRDefault="003C26CE">
            <w:pPr>
              <w:pStyle w:val="ColumnHeading"/>
              <w:keepNext/>
            </w:pPr>
            <w:r w:rsidRPr="00DE686C">
              <w:t>Znění navržené Komisí</w:t>
            </w:r>
          </w:p>
        </w:tc>
        <w:tc>
          <w:tcPr>
            <w:tcW w:w="4876" w:type="dxa"/>
            <w:hideMark/>
          </w:tcPr>
          <w:p w14:paraId="376A60FC" w14:textId="77777777" w:rsidR="003C26CE" w:rsidRPr="00DE686C" w:rsidRDefault="003C26CE">
            <w:pPr>
              <w:pStyle w:val="ColumnHeading"/>
              <w:keepNext/>
            </w:pPr>
            <w:r w:rsidRPr="00DE686C">
              <w:t>Pozměňovací návrh</w:t>
            </w:r>
          </w:p>
        </w:tc>
      </w:tr>
      <w:tr w:rsidR="003C26CE" w:rsidRPr="00DE686C" w14:paraId="20EF6C8B" w14:textId="77777777" w:rsidTr="003C26CE">
        <w:trPr>
          <w:jc w:val="center"/>
        </w:trPr>
        <w:tc>
          <w:tcPr>
            <w:tcW w:w="4876" w:type="dxa"/>
            <w:hideMark/>
          </w:tcPr>
          <w:p w14:paraId="27FBF5A0" w14:textId="53DF2BFC" w:rsidR="003C26CE" w:rsidRPr="00DE686C" w:rsidRDefault="003C26CE">
            <w:pPr>
              <w:pStyle w:val="Normal6"/>
            </w:pPr>
            <w:r w:rsidRPr="00DE686C">
              <w:t>(10)</w:t>
            </w:r>
            <w:r w:rsidRPr="00DE686C">
              <w:tab/>
              <w:t>Pro podporu využívání PEPP je nezbytné, aby PEPP svým účastníkům zajistil zhodnocení prostředků,</w:t>
            </w:r>
            <w:r w:rsidR="00EF2F9F">
              <w:t xml:space="preserve"> a </w:t>
            </w:r>
            <w:r w:rsidRPr="00DE686C">
              <w:t>byl proto atraktivní</w:t>
            </w:r>
            <w:r w:rsidR="00EF2F9F">
              <w:t xml:space="preserve"> a </w:t>
            </w:r>
            <w:r w:rsidRPr="00DE686C">
              <w:t>konkurenceschopný. Aby bylo zajištěno, že potenciální poskytovatelé PEPP navrhují produkty</w:t>
            </w:r>
            <w:r w:rsidR="00EF2F9F">
              <w:t xml:space="preserve"> v </w:t>
            </w:r>
            <w:r w:rsidRPr="00DE686C">
              <w:t>souladu</w:t>
            </w:r>
            <w:r w:rsidR="00EF2F9F">
              <w:t xml:space="preserve"> s </w:t>
            </w:r>
            <w:r w:rsidRPr="00DE686C">
              <w:t>těmito cíli, měla by žádost</w:t>
            </w:r>
            <w:r w:rsidR="00EF2F9F">
              <w:t xml:space="preserve"> o </w:t>
            </w:r>
            <w:r w:rsidRPr="00DE686C">
              <w:t xml:space="preserve">registraci PEPP </w:t>
            </w:r>
            <w:r w:rsidRPr="00DE686C">
              <w:rPr>
                <w:b/>
                <w:i/>
              </w:rPr>
              <w:t>doložit schopnost splnit</w:t>
            </w:r>
            <w:r w:rsidRPr="00DE686C">
              <w:t xml:space="preserve"> požadavky na dohled nad produktem</w:t>
            </w:r>
            <w:r w:rsidR="00EF2F9F">
              <w:t xml:space="preserve"> a </w:t>
            </w:r>
            <w:r w:rsidRPr="00DE686C">
              <w:t>na jeho řízení</w:t>
            </w:r>
            <w:r w:rsidR="00EF2F9F">
              <w:t xml:space="preserve"> a </w:t>
            </w:r>
            <w:r w:rsidRPr="00DE686C">
              <w:t>prokázat, že je produkt navržen tak, aby účastníkům PEPP zajistil zhodnocení vynaložených prostředků.</w:t>
            </w:r>
          </w:p>
        </w:tc>
        <w:tc>
          <w:tcPr>
            <w:tcW w:w="4876" w:type="dxa"/>
            <w:hideMark/>
          </w:tcPr>
          <w:p w14:paraId="080AC9E1" w14:textId="328DAA96" w:rsidR="003C26CE" w:rsidRPr="00DE686C" w:rsidRDefault="003C26CE">
            <w:pPr>
              <w:pStyle w:val="Normal6"/>
              <w:rPr>
                <w:szCs w:val="24"/>
              </w:rPr>
            </w:pPr>
            <w:r w:rsidRPr="00DE686C">
              <w:t>(10)</w:t>
            </w:r>
            <w:r w:rsidRPr="00DE686C">
              <w:tab/>
              <w:t>Pro podporu využívání PEPP je nezbytné, aby PEPP svým účastníkům zajistil zhodnocení prostředků,</w:t>
            </w:r>
            <w:r w:rsidR="00EF2F9F">
              <w:t xml:space="preserve"> a </w:t>
            </w:r>
            <w:r w:rsidRPr="00DE686C">
              <w:t>byl proto atraktivní</w:t>
            </w:r>
            <w:r w:rsidR="00EF2F9F">
              <w:t xml:space="preserve"> a </w:t>
            </w:r>
            <w:r w:rsidRPr="00DE686C">
              <w:t>konkurenceschopný. Aby bylo zajištěno, že potenciální poskytovatelé PEPP navrhují produkty</w:t>
            </w:r>
            <w:r w:rsidR="00EF2F9F">
              <w:t xml:space="preserve"> v </w:t>
            </w:r>
            <w:r w:rsidRPr="00DE686C">
              <w:t>souladu</w:t>
            </w:r>
            <w:r w:rsidR="00EF2F9F">
              <w:t xml:space="preserve"> s </w:t>
            </w:r>
            <w:r w:rsidRPr="00DE686C">
              <w:t>těmito cíli, měla by žádost</w:t>
            </w:r>
            <w:r w:rsidR="00EF2F9F">
              <w:t xml:space="preserve"> o </w:t>
            </w:r>
            <w:r w:rsidRPr="00DE686C">
              <w:t xml:space="preserve">registraci PEPP </w:t>
            </w:r>
            <w:r w:rsidRPr="00DE686C">
              <w:rPr>
                <w:b/>
                <w:i/>
              </w:rPr>
              <w:t>se všemi jejími variantami splňovat</w:t>
            </w:r>
            <w:r w:rsidRPr="00DE686C">
              <w:t xml:space="preserve"> požadavky na dohled nad produktem</w:t>
            </w:r>
            <w:r w:rsidR="00EF2F9F">
              <w:t xml:space="preserve"> a </w:t>
            </w:r>
            <w:r w:rsidRPr="00DE686C">
              <w:t>na jeho řízení</w:t>
            </w:r>
            <w:r w:rsidR="00EF2F9F">
              <w:t xml:space="preserve"> a </w:t>
            </w:r>
            <w:r w:rsidRPr="00DE686C">
              <w:t>prokázat, že je produkt navržen tak, aby účastníkům PEPP zajistil zhodnocení vynaložených prostředků.</w:t>
            </w:r>
          </w:p>
        </w:tc>
      </w:tr>
    </w:tbl>
    <w:p w14:paraId="1C23E5FE"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83AFE6B" w14:textId="77777777" w:rsidR="003C26CE" w:rsidRPr="00DE686C" w:rsidRDefault="003C26CE" w:rsidP="003C26CE">
      <w:r w:rsidRPr="00DE686C">
        <w:rPr>
          <w:rStyle w:val="HideTWBExt"/>
        </w:rPr>
        <w:t>&lt;/Amend&gt;</w:t>
      </w:r>
    </w:p>
    <w:p w14:paraId="7A3F0ABC"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13</w:t>
      </w:r>
      <w:r w:rsidRPr="00DE686C">
        <w:rPr>
          <w:rStyle w:val="HideTWBExt"/>
          <w:b w:val="0"/>
        </w:rPr>
        <w:t>&lt;/NumAm&gt;</w:t>
      </w:r>
    </w:p>
    <w:p w14:paraId="5F8BD385"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23E6DA9" w14:textId="77777777" w:rsidR="003C26CE" w:rsidRPr="00DE686C" w:rsidRDefault="003C26CE" w:rsidP="003C26CE">
      <w:pPr>
        <w:pStyle w:val="NormalBold"/>
      </w:pPr>
      <w:r w:rsidRPr="00DE686C">
        <w:rPr>
          <w:rStyle w:val="HideTWBExt"/>
          <w:b w:val="0"/>
        </w:rPr>
        <w:t>&lt;Article&gt;</w:t>
      </w:r>
      <w:r w:rsidRPr="00DE686C">
        <w:t>Bod odůvodnění 18</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A421577" w14:textId="77777777" w:rsidTr="003C26CE">
        <w:trPr>
          <w:jc w:val="center"/>
        </w:trPr>
        <w:tc>
          <w:tcPr>
            <w:tcW w:w="9752" w:type="dxa"/>
            <w:gridSpan w:val="2"/>
          </w:tcPr>
          <w:p w14:paraId="0001A5CB" w14:textId="77777777" w:rsidR="003C26CE" w:rsidRPr="00DE686C" w:rsidRDefault="003C26CE">
            <w:pPr>
              <w:keepNext/>
            </w:pPr>
          </w:p>
        </w:tc>
      </w:tr>
      <w:tr w:rsidR="003C26CE" w:rsidRPr="00DE686C" w14:paraId="2A10CAFC" w14:textId="77777777" w:rsidTr="003C26CE">
        <w:trPr>
          <w:jc w:val="center"/>
        </w:trPr>
        <w:tc>
          <w:tcPr>
            <w:tcW w:w="4876" w:type="dxa"/>
            <w:hideMark/>
          </w:tcPr>
          <w:p w14:paraId="343E6354" w14:textId="77777777" w:rsidR="003C26CE" w:rsidRPr="00DE686C" w:rsidRDefault="003C26CE">
            <w:pPr>
              <w:pStyle w:val="ColumnHeading"/>
              <w:keepNext/>
            </w:pPr>
            <w:r w:rsidRPr="00DE686C">
              <w:t>Znění navržené Komisí</w:t>
            </w:r>
          </w:p>
        </w:tc>
        <w:tc>
          <w:tcPr>
            <w:tcW w:w="4876" w:type="dxa"/>
            <w:hideMark/>
          </w:tcPr>
          <w:p w14:paraId="587560D6" w14:textId="77777777" w:rsidR="003C26CE" w:rsidRPr="00DE686C" w:rsidRDefault="003C26CE">
            <w:pPr>
              <w:pStyle w:val="ColumnHeading"/>
              <w:keepNext/>
            </w:pPr>
            <w:r w:rsidRPr="00DE686C">
              <w:t>Pozměňovací návrh</w:t>
            </w:r>
          </w:p>
        </w:tc>
      </w:tr>
      <w:tr w:rsidR="003C26CE" w:rsidRPr="00DE686C" w14:paraId="74FA1BE3" w14:textId="77777777" w:rsidTr="003C26CE">
        <w:trPr>
          <w:jc w:val="center"/>
        </w:trPr>
        <w:tc>
          <w:tcPr>
            <w:tcW w:w="4876" w:type="dxa"/>
            <w:hideMark/>
          </w:tcPr>
          <w:p w14:paraId="6147E5D5" w14:textId="0A35CB6C" w:rsidR="003C26CE" w:rsidRPr="00DE686C" w:rsidRDefault="003C26CE">
            <w:pPr>
              <w:pStyle w:val="Normal6"/>
            </w:pPr>
            <w:r w:rsidRPr="00DE686C">
              <w:t>(18)</w:t>
            </w:r>
            <w:r w:rsidRPr="00DE686C">
              <w:tab/>
              <w:t>Článek 42 nařízení (EU) 2019/1238 vyžaduje, aby poskytovatelé PEPP distribuovali základní PEPP, pokud chtějí distribuovat také alternativní varianty. Tento požadavek omezuje schopnost</w:t>
            </w:r>
            <w:r w:rsidR="00EF2F9F">
              <w:t xml:space="preserve"> a </w:t>
            </w:r>
            <w:r w:rsidRPr="00DE686C">
              <w:t>zájem některých poskytovatelů distribuovat PEPP, protože základní PEPP nemusí vyhovovat jejich obchodnímu modelu nebo strategii. Současné omezení na maximálně pět alternativních možností navíc omezuje schopnost poskytovatelů navrhovat produkty, které odrážejí preference, okolnosti</w:t>
            </w:r>
            <w:r w:rsidR="00EF2F9F">
              <w:t xml:space="preserve"> a </w:t>
            </w:r>
            <w:r w:rsidRPr="00DE686C">
              <w:t>rizikové profily střadatelů. Dát poskytovatelům možnost určit počet</w:t>
            </w:r>
            <w:r w:rsidR="00EF2F9F">
              <w:t xml:space="preserve"> a </w:t>
            </w:r>
            <w:r w:rsidRPr="00DE686C">
              <w:t>povahu investičních možností by jim umožnilo nabízet řešení více přizpůsobená na míru</w:t>
            </w:r>
            <w:r w:rsidRPr="00DE686C">
              <w:rPr>
                <w:b/>
                <w:i/>
              </w:rPr>
              <w:t>, včetně individuálně přizpůsobených PEPP vhodných pro zaměstnanecké systémy či automatické zařazení</w:t>
            </w:r>
            <w:r w:rsidRPr="00DE686C">
              <w:t>. Je proto nezbytné poskytnout poskytovatelům PEPP větší flexibilitu</w:t>
            </w:r>
            <w:r w:rsidR="00EF2F9F">
              <w:t xml:space="preserve"> a </w:t>
            </w:r>
            <w:r w:rsidRPr="00DE686C">
              <w:t>zároveň zajistit, aby prostřednictvím vhodných požadavků na zveřejňování informací</w:t>
            </w:r>
            <w:r w:rsidR="00EF2F9F">
              <w:t xml:space="preserve"> a </w:t>
            </w:r>
            <w:r w:rsidRPr="00DE686C">
              <w:t>řízení produktu zůstaly zachovány transparentnost, srovnatelnost</w:t>
            </w:r>
            <w:r w:rsidR="00EF2F9F">
              <w:t xml:space="preserve"> a </w:t>
            </w:r>
            <w:r w:rsidRPr="00DE686C">
              <w:t>ochrana spotřebitele.</w:t>
            </w:r>
          </w:p>
        </w:tc>
        <w:tc>
          <w:tcPr>
            <w:tcW w:w="4876" w:type="dxa"/>
            <w:hideMark/>
          </w:tcPr>
          <w:p w14:paraId="1E4916BD" w14:textId="0E79A60A" w:rsidR="003C26CE" w:rsidRPr="00DE686C" w:rsidRDefault="003C26CE">
            <w:pPr>
              <w:pStyle w:val="Normal6"/>
              <w:rPr>
                <w:szCs w:val="24"/>
              </w:rPr>
            </w:pPr>
            <w:r w:rsidRPr="00DE686C">
              <w:t>(18)</w:t>
            </w:r>
            <w:r w:rsidRPr="00DE686C">
              <w:tab/>
              <w:t>Článek 42 nařízení (EU) 2019/1238 vyžaduje, aby poskytovatelé PEPP distribuovali základní PEPP, pokud chtějí distribuovat také alternativní varianty. Tento požadavek omezuje schopnost</w:t>
            </w:r>
            <w:r w:rsidR="00EF2F9F">
              <w:t xml:space="preserve"> a </w:t>
            </w:r>
            <w:r w:rsidRPr="00DE686C">
              <w:t>zájem některých poskytovatelů distribuovat PEPP, protože základní PEPP nemusí vyhovovat jejich obchodnímu modelu nebo strategii. Současné omezení na maximálně pět alternativních možností navíc omezuje schopnost poskytovatelů navrhovat produkty, které odrážejí preference, okolnosti</w:t>
            </w:r>
            <w:r w:rsidR="00EF2F9F">
              <w:t xml:space="preserve"> a </w:t>
            </w:r>
            <w:r w:rsidRPr="00DE686C">
              <w:t>rizikové profily střadatelů. Dát poskytovatelům možnost určit počet</w:t>
            </w:r>
            <w:r w:rsidR="00EF2F9F">
              <w:t xml:space="preserve"> a </w:t>
            </w:r>
            <w:r w:rsidRPr="00DE686C">
              <w:t>povahu investičních možností by jim umožnilo nabízet řešení více přizpůsobená na míru. Je proto nezbytné poskytnout poskytovatelům PEPP větší flexibilitu</w:t>
            </w:r>
            <w:r w:rsidR="00EF2F9F">
              <w:t xml:space="preserve"> a </w:t>
            </w:r>
            <w:r w:rsidRPr="00DE686C">
              <w:t>zároveň zajistit, aby prostřednictvím vhodných požadavků na zveřejňování informací</w:t>
            </w:r>
            <w:r w:rsidR="00EF2F9F">
              <w:t xml:space="preserve"> a </w:t>
            </w:r>
            <w:r w:rsidRPr="00DE686C">
              <w:t>řízení produktu zůstaly zachovány transparentnost, srovnatelnost</w:t>
            </w:r>
            <w:r w:rsidR="00EF2F9F">
              <w:t xml:space="preserve"> a </w:t>
            </w:r>
            <w:r w:rsidRPr="00DE686C">
              <w:t>ochrana spotřebitele.</w:t>
            </w:r>
          </w:p>
        </w:tc>
      </w:tr>
    </w:tbl>
    <w:p w14:paraId="3A0CBB64"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157DC2C6" w14:textId="77777777" w:rsidR="003C26CE" w:rsidRPr="00DE686C" w:rsidRDefault="003C26CE" w:rsidP="003C26CE">
      <w:r w:rsidRPr="00DE686C">
        <w:rPr>
          <w:rStyle w:val="HideTWBExt"/>
        </w:rPr>
        <w:t>&lt;/Amend&gt;</w:t>
      </w:r>
    </w:p>
    <w:p w14:paraId="14A5D86F"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14</w:t>
      </w:r>
      <w:r w:rsidRPr="00DE686C">
        <w:rPr>
          <w:rStyle w:val="HideTWBExt"/>
          <w:b w:val="0"/>
        </w:rPr>
        <w:t>&lt;/NumAm&gt;</w:t>
      </w:r>
    </w:p>
    <w:p w14:paraId="396CDE23"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2092A6F4" w14:textId="77777777" w:rsidR="003C26CE" w:rsidRPr="00DE686C" w:rsidRDefault="003C26CE" w:rsidP="003C26CE">
      <w:pPr>
        <w:pStyle w:val="NormalBold"/>
      </w:pPr>
      <w:r w:rsidRPr="00DE686C">
        <w:rPr>
          <w:rStyle w:val="HideTWBExt"/>
          <w:b w:val="0"/>
        </w:rPr>
        <w:t>&lt;Article&gt;</w:t>
      </w:r>
      <w:r w:rsidRPr="00DE686C">
        <w:t>Bod odůvodnění 19</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108B4D0" w14:textId="77777777" w:rsidTr="003C26CE">
        <w:trPr>
          <w:jc w:val="center"/>
        </w:trPr>
        <w:tc>
          <w:tcPr>
            <w:tcW w:w="9752" w:type="dxa"/>
            <w:gridSpan w:val="2"/>
          </w:tcPr>
          <w:p w14:paraId="351BA7FF" w14:textId="77777777" w:rsidR="003C26CE" w:rsidRPr="00DE686C" w:rsidRDefault="003C26CE">
            <w:pPr>
              <w:keepNext/>
            </w:pPr>
          </w:p>
        </w:tc>
      </w:tr>
      <w:tr w:rsidR="003C26CE" w:rsidRPr="00DE686C" w14:paraId="45D65E67" w14:textId="77777777" w:rsidTr="003C26CE">
        <w:trPr>
          <w:jc w:val="center"/>
        </w:trPr>
        <w:tc>
          <w:tcPr>
            <w:tcW w:w="4876" w:type="dxa"/>
            <w:hideMark/>
          </w:tcPr>
          <w:p w14:paraId="460D3481" w14:textId="77777777" w:rsidR="003C26CE" w:rsidRPr="00DE686C" w:rsidRDefault="003C26CE">
            <w:pPr>
              <w:pStyle w:val="ColumnHeading"/>
              <w:keepNext/>
            </w:pPr>
            <w:r w:rsidRPr="00DE686C">
              <w:t>Znění navržené Komisí</w:t>
            </w:r>
          </w:p>
        </w:tc>
        <w:tc>
          <w:tcPr>
            <w:tcW w:w="4876" w:type="dxa"/>
            <w:hideMark/>
          </w:tcPr>
          <w:p w14:paraId="03A40166" w14:textId="77777777" w:rsidR="003C26CE" w:rsidRPr="00DE686C" w:rsidRDefault="003C26CE">
            <w:pPr>
              <w:pStyle w:val="ColumnHeading"/>
              <w:keepNext/>
            </w:pPr>
            <w:r w:rsidRPr="00DE686C">
              <w:t>Pozměňovací návrh</w:t>
            </w:r>
          </w:p>
        </w:tc>
      </w:tr>
      <w:tr w:rsidR="003C26CE" w:rsidRPr="00DE686C" w14:paraId="2AC79870" w14:textId="77777777" w:rsidTr="003C26CE">
        <w:trPr>
          <w:jc w:val="center"/>
        </w:trPr>
        <w:tc>
          <w:tcPr>
            <w:tcW w:w="4876" w:type="dxa"/>
            <w:hideMark/>
          </w:tcPr>
          <w:p w14:paraId="4BF05FAC" w14:textId="6D5429E5" w:rsidR="003C26CE" w:rsidRPr="00DE686C" w:rsidRDefault="003C26CE">
            <w:pPr>
              <w:pStyle w:val="Normal6"/>
            </w:pPr>
            <w:r w:rsidRPr="00DE686C">
              <w:t>(19)</w:t>
            </w:r>
            <w:r w:rsidRPr="00DE686C">
              <w:tab/>
              <w:t>Podle čl. 45 odst. 2 nařízení (EU) 2019/1238 se na základní PEPP vztahuje strop nákladů</w:t>
            </w:r>
            <w:r w:rsidR="00EF2F9F">
              <w:t xml:space="preserve"> a </w:t>
            </w:r>
            <w:r w:rsidRPr="00DE686C">
              <w:t>poplatků ve výši 1 %, zatímco podle čl. 34 odst. 2 uvedeného nařízení je před uzavřením smlouvy</w:t>
            </w:r>
            <w:r w:rsidR="00EF2F9F">
              <w:t xml:space="preserve"> o </w:t>
            </w:r>
            <w:r w:rsidRPr="00DE686C">
              <w:t xml:space="preserve">základním PEPP poskytovatel PEPP nebo distributor PEPP povinen poskytnout poradenství. </w:t>
            </w:r>
            <w:r w:rsidRPr="00DE686C">
              <w:rPr>
                <w:b/>
                <w:i/>
              </w:rPr>
              <w:t>Tyto požadavky vyvolaly obavy potenciálních poskytovatelů</w:t>
            </w:r>
            <w:r w:rsidR="00EF2F9F">
              <w:rPr>
                <w:b/>
                <w:i/>
              </w:rPr>
              <w:t xml:space="preserve"> a </w:t>
            </w:r>
            <w:r w:rsidRPr="00DE686C">
              <w:rPr>
                <w:b/>
                <w:i/>
              </w:rPr>
              <w:t>distributorů, neboť se má za to, že omezují komerční životaschopnost nabídky PEPP,</w:t>
            </w:r>
            <w:r w:rsidR="00EF2F9F">
              <w:rPr>
                <w:b/>
                <w:i/>
              </w:rPr>
              <w:t xml:space="preserve"> a </w:t>
            </w:r>
            <w:r w:rsidRPr="00DE686C">
              <w:rPr>
                <w:b/>
                <w:i/>
              </w:rPr>
              <w:t>to</w:t>
            </w:r>
            <w:r w:rsidR="00EF2F9F">
              <w:rPr>
                <w:b/>
                <w:i/>
              </w:rPr>
              <w:t xml:space="preserve"> i </w:t>
            </w:r>
            <w:r w:rsidRPr="00DE686C">
              <w:rPr>
                <w:b/>
                <w:i/>
              </w:rPr>
              <w:t>prostřednictvím digitálních kanálů. Pevný 1% strop na poplatky navíc nemusí být nutně nejúčinnějším způsobem ochrany účastníků</w:t>
            </w:r>
            <w:r w:rsidR="00EF2F9F">
              <w:rPr>
                <w:b/>
                <w:i/>
              </w:rPr>
              <w:t xml:space="preserve"> a </w:t>
            </w:r>
            <w:r w:rsidRPr="00DE686C">
              <w:rPr>
                <w:b/>
                <w:i/>
              </w:rPr>
              <w:t>příjemců</w:t>
            </w:r>
            <w:r w:rsidR="00EF2F9F">
              <w:rPr>
                <w:b/>
                <w:i/>
              </w:rPr>
              <w:t xml:space="preserve"> a </w:t>
            </w:r>
            <w:r w:rsidRPr="00DE686C">
              <w:rPr>
                <w:b/>
                <w:i/>
              </w:rPr>
              <w:t>neodráží přímou úměru mezi výhodami</w:t>
            </w:r>
            <w:r w:rsidR="00EF2F9F">
              <w:rPr>
                <w:b/>
                <w:i/>
              </w:rPr>
              <w:t xml:space="preserve"> a </w:t>
            </w:r>
            <w:r w:rsidRPr="00DE686C">
              <w:rPr>
                <w:b/>
                <w:i/>
              </w:rPr>
              <w:t>výnosy nabízenými účastníkům, náklady, které nesou poskytovatelé,</w:t>
            </w:r>
            <w:r w:rsidR="00EF2F9F">
              <w:rPr>
                <w:b/>
                <w:i/>
              </w:rPr>
              <w:t xml:space="preserve"> a </w:t>
            </w:r>
            <w:r w:rsidRPr="00DE686C">
              <w:rPr>
                <w:b/>
                <w:i/>
              </w:rPr>
              <w:t>účtovanými poplatky. Poskytovatelům často vznikají ztráty</w:t>
            </w:r>
            <w:r w:rsidR="00EF2F9F">
              <w:rPr>
                <w:b/>
                <w:i/>
              </w:rPr>
              <w:t xml:space="preserve"> v </w:t>
            </w:r>
            <w:r w:rsidRPr="00DE686C">
              <w:rPr>
                <w:b/>
                <w:i/>
              </w:rPr>
              <w:t>prvních letech trvání smlouvy, kdy jsou pořizovací</w:t>
            </w:r>
            <w:r w:rsidR="00EF2F9F">
              <w:rPr>
                <w:b/>
                <w:i/>
              </w:rPr>
              <w:t xml:space="preserve"> a </w:t>
            </w:r>
            <w:r w:rsidRPr="00DE686C">
              <w:rPr>
                <w:b/>
                <w:i/>
              </w:rPr>
              <w:t>zřizovací náklady vysoké, zatímco účastníci mohou být</w:t>
            </w:r>
            <w:r w:rsidR="00EF2F9F">
              <w:rPr>
                <w:b/>
                <w:i/>
              </w:rPr>
              <w:t xml:space="preserve"> v </w:t>
            </w:r>
            <w:r w:rsidRPr="00DE686C">
              <w:rPr>
                <w:b/>
                <w:i/>
              </w:rPr>
              <w:t>pozdějších letech znevýhodněni výši poplatkového stropu, protože jejich naspořený kapitál roste</w:t>
            </w:r>
            <w:r w:rsidR="00EF2F9F">
              <w:rPr>
                <w:b/>
                <w:i/>
              </w:rPr>
              <w:t xml:space="preserve"> a </w:t>
            </w:r>
            <w:r w:rsidRPr="00DE686C">
              <w:rPr>
                <w:b/>
                <w:i/>
              </w:rPr>
              <w:t>narůstá tak</w:t>
            </w:r>
            <w:r w:rsidR="00EF2F9F">
              <w:rPr>
                <w:b/>
                <w:i/>
              </w:rPr>
              <w:t xml:space="preserve"> i </w:t>
            </w:r>
            <w:r w:rsidRPr="00DE686C">
              <w:rPr>
                <w:b/>
                <w:i/>
              </w:rPr>
              <w:t>absolutní výše účtovaných nákladů, přestože je zapotřebí vynakládat menší úsilí na správu produktu. 1% strop pro poplatky může také vést</w:t>
            </w:r>
            <w:r w:rsidR="00EF2F9F">
              <w:rPr>
                <w:b/>
                <w:i/>
              </w:rPr>
              <w:t xml:space="preserve"> k </w:t>
            </w:r>
            <w:r w:rsidRPr="00DE686C">
              <w:rPr>
                <w:b/>
                <w:i/>
              </w:rPr>
              <w:t>nerovným podmínkám</w:t>
            </w:r>
            <w:r w:rsidR="00EF2F9F">
              <w:rPr>
                <w:b/>
                <w:i/>
              </w:rPr>
              <w:t xml:space="preserve"> v </w:t>
            </w:r>
            <w:r w:rsidRPr="00DE686C">
              <w:rPr>
                <w:b/>
                <w:i/>
              </w:rPr>
              <w:t>důsledku rozdílných režimů DPH</w:t>
            </w:r>
            <w:r w:rsidR="00EF2F9F">
              <w:rPr>
                <w:b/>
                <w:i/>
              </w:rPr>
              <w:t xml:space="preserve"> v </w:t>
            </w:r>
            <w:r w:rsidRPr="00DE686C">
              <w:rPr>
                <w:b/>
                <w:i/>
              </w:rPr>
              <w:t>jednotlivých členských státech. Proto je nezbytné tyto požadavky odstranit</w:t>
            </w:r>
            <w:r w:rsidR="00EF2F9F">
              <w:t xml:space="preserve"> v </w:t>
            </w:r>
            <w:r w:rsidRPr="00DE686C">
              <w:t>zájmu podpory využívání PEPP</w:t>
            </w:r>
            <w:r w:rsidR="00EF2F9F">
              <w:t xml:space="preserve"> a </w:t>
            </w:r>
            <w:r w:rsidRPr="00DE686C">
              <w:t>zajištění udržitelného produktu vysoké kvality. Aby byla zachována ochrana spotřebitele</w:t>
            </w:r>
            <w:r w:rsidR="00EF2F9F">
              <w:t xml:space="preserve"> a </w:t>
            </w:r>
            <w:r w:rsidRPr="00DE686C">
              <w:t>aby základní PEPP zůstal jednoduchým produktem vhodným pro účely odchodu do důchodu, měl by být navržen</w:t>
            </w:r>
            <w:r w:rsidR="00EF2F9F">
              <w:t xml:space="preserve"> s </w:t>
            </w:r>
            <w:r w:rsidRPr="00DE686C">
              <w:t>integrovanou investiční strategií životního cyklu, která zajistí vhodnou rovnováhu mezi růstem</w:t>
            </w:r>
            <w:r w:rsidR="00EF2F9F">
              <w:t xml:space="preserve"> a </w:t>
            </w:r>
            <w:r w:rsidRPr="00DE686C">
              <w:t>zmírňováním rizik. Ze stejného důvodu by aktiva základního PEPP měla být investována převážně do kótovaných</w:t>
            </w:r>
            <w:r w:rsidR="00EF2F9F">
              <w:t xml:space="preserve"> a </w:t>
            </w:r>
            <w:r w:rsidRPr="00DE686C">
              <w:t>nekomplexních finančních nástrojů ve smyslu čl. 25 odst. 4 prvního pododstavce směrnice Evropského parlamentu</w:t>
            </w:r>
            <w:r w:rsidR="00EF2F9F">
              <w:t xml:space="preserve"> a </w:t>
            </w:r>
            <w:r w:rsidRPr="00DE686C">
              <w:t>Rady 2014/65/EU</w:t>
            </w:r>
            <w:r w:rsidRPr="00DE686C">
              <w:rPr>
                <w:vertAlign w:val="superscript"/>
              </w:rPr>
              <w:t>7</w:t>
            </w:r>
            <w:r w:rsidRPr="00DE686C">
              <w:t>. Aby se podpořila diverzifikace při zachování jednoduchosti, mělo by být poskytovatelům základního PEPP umožněno umisťovat malou část aktiv, která nepřesahuje 5 %, do jiných finančních nástrojů, včetně alternativních aktiv.</w:t>
            </w:r>
          </w:p>
        </w:tc>
        <w:tc>
          <w:tcPr>
            <w:tcW w:w="4876" w:type="dxa"/>
            <w:hideMark/>
          </w:tcPr>
          <w:p w14:paraId="5F93238C" w14:textId="70BD9633" w:rsidR="003C26CE" w:rsidRPr="00DE686C" w:rsidRDefault="003C26CE">
            <w:pPr>
              <w:pStyle w:val="Normal6"/>
              <w:rPr>
                <w:szCs w:val="24"/>
              </w:rPr>
            </w:pPr>
            <w:r w:rsidRPr="00DE686C">
              <w:t>(19)</w:t>
            </w:r>
            <w:r w:rsidRPr="00DE686C">
              <w:tab/>
              <w:t>Podle čl. 45 odst. 2 nařízení (EU) 2019/1238 se na základní PEPP vztahuje strop nákladů</w:t>
            </w:r>
            <w:r w:rsidR="00EF2F9F">
              <w:t xml:space="preserve"> a </w:t>
            </w:r>
            <w:r w:rsidRPr="00DE686C">
              <w:t>poplatků ve výši 1 %, zatímco podle čl. 34 odst. 2 uvedeného nařízení je před uzavřením smlouvy</w:t>
            </w:r>
            <w:r w:rsidR="00EF2F9F">
              <w:t xml:space="preserve"> o </w:t>
            </w:r>
            <w:r w:rsidRPr="00DE686C">
              <w:t>základním PEPP poskytovatel PEPP nebo distributor PEPP povinen poskytnout poradenství.</w:t>
            </w:r>
            <w:r w:rsidR="00EF2F9F">
              <w:t xml:space="preserve"> V </w:t>
            </w:r>
            <w:r w:rsidRPr="00DE686C">
              <w:t>zájmu podpory využívání PEPP</w:t>
            </w:r>
            <w:r w:rsidR="00EF2F9F">
              <w:t xml:space="preserve"> a </w:t>
            </w:r>
            <w:r w:rsidRPr="00DE686C">
              <w:t xml:space="preserve">zajištění udržitelného produktu vysoké kvality </w:t>
            </w:r>
            <w:r w:rsidRPr="00DE686C">
              <w:rPr>
                <w:b/>
                <w:i/>
              </w:rPr>
              <w:t>je nezbytné, aby celkové náklady na základní PEPP nepřekročily 1 % kumulovaného kapitálu ročně. Komise by měla být zmocněna přijímat akty</w:t>
            </w:r>
            <w:r w:rsidR="00EF2F9F">
              <w:rPr>
                <w:b/>
                <w:i/>
              </w:rPr>
              <w:t xml:space="preserve"> v </w:t>
            </w:r>
            <w:r w:rsidRPr="00DE686C">
              <w:rPr>
                <w:b/>
                <w:i/>
              </w:rPr>
              <w:t>přenesené pravomoci po konzultaci</w:t>
            </w:r>
            <w:r w:rsidR="00EF2F9F">
              <w:rPr>
                <w:b/>
                <w:i/>
              </w:rPr>
              <w:t xml:space="preserve"> s </w:t>
            </w:r>
            <w:r w:rsidRPr="00DE686C">
              <w:rPr>
                <w:b/>
                <w:i/>
              </w:rPr>
              <w:t>orgánem EIOPA za účelem stanovení nižší maximální úrovně nákladů, je-li to odůvodněno vývojem trhu</w:t>
            </w:r>
            <w:r w:rsidR="00EF2F9F">
              <w:rPr>
                <w:b/>
                <w:i/>
              </w:rPr>
              <w:t xml:space="preserve"> a </w:t>
            </w:r>
            <w:r w:rsidRPr="00DE686C">
              <w:rPr>
                <w:b/>
                <w:i/>
              </w:rPr>
              <w:t>potřebou zajistit vysokou úroveň ochrany spotřebitele</w:t>
            </w:r>
            <w:r w:rsidRPr="00DE686C">
              <w:t>. Aby byla zachována ochrana spotřebitele</w:t>
            </w:r>
            <w:r w:rsidR="00EF2F9F">
              <w:t xml:space="preserve"> a </w:t>
            </w:r>
            <w:r w:rsidRPr="00DE686C">
              <w:t>aby základní PEPP zůstal jednoduchým produktem vhodným pro účely odchodu do důchodu, měl by být navržen</w:t>
            </w:r>
            <w:r w:rsidR="00EF2F9F">
              <w:t xml:space="preserve"> s </w:t>
            </w:r>
            <w:r w:rsidRPr="00DE686C">
              <w:t>integrovanou investiční strategií životního cyklu, která zajistí vhodnou rovnováhu mezi růstem</w:t>
            </w:r>
            <w:r w:rsidR="00EF2F9F">
              <w:t xml:space="preserve"> a </w:t>
            </w:r>
            <w:r w:rsidRPr="00DE686C">
              <w:t>zmírňováním rizik. Ze stejného důvodu by aktiva základního PEPP měla být investována převážně do kótovaných</w:t>
            </w:r>
            <w:r w:rsidR="00EF2F9F">
              <w:t xml:space="preserve"> a </w:t>
            </w:r>
            <w:r w:rsidRPr="00DE686C">
              <w:t>nekomplexních finančních nástrojů ve smyslu čl. 25 odst. 4 prvního pododstavce směrnice Evropského parlamentu</w:t>
            </w:r>
            <w:r w:rsidR="00EF2F9F">
              <w:t xml:space="preserve"> a </w:t>
            </w:r>
            <w:r w:rsidRPr="00DE686C">
              <w:t>Rady 2014/65/EU</w:t>
            </w:r>
            <w:r w:rsidRPr="00DE686C">
              <w:rPr>
                <w:vertAlign w:val="superscript"/>
              </w:rPr>
              <w:t>7</w:t>
            </w:r>
            <w:r w:rsidRPr="00DE686C">
              <w:t>. Aby se podpořila diverzifikace při zachování jednoduchosti, mělo by být poskytovatelům základního PEPP umožněno umisťovat malou část aktiv, která nepřesahuje 5 %, do jiných finančních nástrojů, včetně alternativních aktiv.</w:t>
            </w:r>
          </w:p>
        </w:tc>
      </w:tr>
      <w:tr w:rsidR="003C26CE" w:rsidRPr="00DE686C" w14:paraId="4A6D1091" w14:textId="77777777" w:rsidTr="003C26CE">
        <w:trPr>
          <w:jc w:val="center"/>
        </w:trPr>
        <w:tc>
          <w:tcPr>
            <w:tcW w:w="4876" w:type="dxa"/>
            <w:hideMark/>
          </w:tcPr>
          <w:p w14:paraId="462FCDB7" w14:textId="77777777" w:rsidR="003C26CE" w:rsidRPr="00DE686C" w:rsidRDefault="003C26CE">
            <w:pPr>
              <w:pStyle w:val="Normal6"/>
            </w:pPr>
            <w:r w:rsidRPr="00DE686C">
              <w:t>__________________</w:t>
            </w:r>
          </w:p>
        </w:tc>
        <w:tc>
          <w:tcPr>
            <w:tcW w:w="4876" w:type="dxa"/>
            <w:hideMark/>
          </w:tcPr>
          <w:p w14:paraId="32F3B4D5" w14:textId="77777777" w:rsidR="003C26CE" w:rsidRPr="00DE686C" w:rsidRDefault="003C26CE">
            <w:pPr>
              <w:pStyle w:val="Normal6"/>
              <w:rPr>
                <w:szCs w:val="24"/>
              </w:rPr>
            </w:pPr>
            <w:r w:rsidRPr="00DE686C">
              <w:t>__________________</w:t>
            </w:r>
          </w:p>
        </w:tc>
      </w:tr>
      <w:tr w:rsidR="003C26CE" w:rsidRPr="00DE686C" w14:paraId="6E97B6FB" w14:textId="77777777" w:rsidTr="003C26CE">
        <w:trPr>
          <w:jc w:val="center"/>
        </w:trPr>
        <w:tc>
          <w:tcPr>
            <w:tcW w:w="4876" w:type="dxa"/>
            <w:hideMark/>
          </w:tcPr>
          <w:p w14:paraId="55216590" w14:textId="3CF63A05" w:rsidR="003C26CE" w:rsidRPr="00DE686C" w:rsidRDefault="003C26CE">
            <w:pPr>
              <w:pStyle w:val="Normal6"/>
            </w:pPr>
            <w:r w:rsidRPr="00DE686C">
              <w:rPr>
                <w:vertAlign w:val="superscript"/>
              </w:rPr>
              <w:t>7</w:t>
            </w:r>
            <w:r w:rsidRPr="00DE686C">
              <w:t xml:space="preserve"> Směrnice Evropského parlamentu</w:t>
            </w:r>
            <w:r w:rsidR="00EF2F9F">
              <w:t xml:space="preserve"> a </w:t>
            </w:r>
            <w:r w:rsidRPr="00DE686C">
              <w:t>Rady 2014/65/EU ze dne 15. května 2014</w:t>
            </w:r>
            <w:r w:rsidR="00EF2F9F">
              <w:t xml:space="preserve"> o </w:t>
            </w:r>
            <w:r w:rsidRPr="00DE686C">
              <w:t>trzích finančních nástrojů</w:t>
            </w:r>
            <w:r w:rsidR="00EF2F9F">
              <w:t xml:space="preserve"> a o </w:t>
            </w:r>
            <w:r w:rsidRPr="00DE686C">
              <w:t>změně směrnic 2002/92/ES</w:t>
            </w:r>
            <w:r w:rsidR="00EF2F9F">
              <w:t xml:space="preserve"> a </w:t>
            </w:r>
            <w:r w:rsidRPr="00DE686C">
              <w:t>2011/61/EU (přepracované znění) (Úř. věst. L 173, 12.6.2014, s. 349, ELI: http://data.europa.eu/eli/dir/2014/65/oj)</w:t>
            </w:r>
          </w:p>
        </w:tc>
        <w:tc>
          <w:tcPr>
            <w:tcW w:w="4876" w:type="dxa"/>
            <w:hideMark/>
          </w:tcPr>
          <w:p w14:paraId="7D422BD0" w14:textId="4D49688E" w:rsidR="003C26CE" w:rsidRPr="00DE686C" w:rsidRDefault="003C26CE">
            <w:pPr>
              <w:pStyle w:val="Normal6"/>
              <w:rPr>
                <w:szCs w:val="24"/>
              </w:rPr>
            </w:pPr>
            <w:r w:rsidRPr="00DE686C">
              <w:rPr>
                <w:vertAlign w:val="superscript"/>
              </w:rPr>
              <w:t>7</w:t>
            </w:r>
            <w:r w:rsidRPr="00DE686C">
              <w:t xml:space="preserve"> Směrnice Evropského parlamentu</w:t>
            </w:r>
            <w:r w:rsidR="00EF2F9F">
              <w:t xml:space="preserve"> a </w:t>
            </w:r>
            <w:r w:rsidRPr="00DE686C">
              <w:t>Rady 2014/65/EU ze dne 15. května 2014</w:t>
            </w:r>
            <w:r w:rsidR="00EF2F9F">
              <w:t xml:space="preserve"> o </w:t>
            </w:r>
            <w:r w:rsidRPr="00DE686C">
              <w:t>trzích finančních nástrojů</w:t>
            </w:r>
            <w:r w:rsidR="00EF2F9F">
              <w:t xml:space="preserve"> a o </w:t>
            </w:r>
            <w:r w:rsidRPr="00DE686C">
              <w:t>změně směrnic 2002/92/ES</w:t>
            </w:r>
            <w:r w:rsidR="00EF2F9F">
              <w:t xml:space="preserve"> a </w:t>
            </w:r>
            <w:r w:rsidRPr="00DE686C">
              <w:t>2011/61/EU (přepracované znění) (Úř. věst. L 173, 12.6.2014, s. 349, ELI: http://data.europa.eu/eli/dir/2014/65/oj)</w:t>
            </w:r>
          </w:p>
        </w:tc>
      </w:tr>
    </w:tbl>
    <w:p w14:paraId="4D53B517"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1F572194" w14:textId="77777777" w:rsidR="003C26CE" w:rsidRPr="00DE686C" w:rsidRDefault="003C26CE" w:rsidP="003C26CE">
      <w:r w:rsidRPr="00DE686C">
        <w:rPr>
          <w:rStyle w:val="HideTWBExt"/>
        </w:rPr>
        <w:t>&lt;/Amend&gt;</w:t>
      </w:r>
    </w:p>
    <w:p w14:paraId="6CAFE5A8"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15</w:t>
      </w:r>
      <w:r w:rsidRPr="00DE686C">
        <w:rPr>
          <w:rStyle w:val="HideTWBExt"/>
          <w:b w:val="0"/>
        </w:rPr>
        <w:t>&lt;/NumAm&gt;</w:t>
      </w:r>
    </w:p>
    <w:p w14:paraId="330A5565"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2E7AC4CE" w14:textId="77777777" w:rsidR="003C26CE" w:rsidRPr="00DE686C" w:rsidRDefault="003C26CE" w:rsidP="003C26CE">
      <w:pPr>
        <w:pStyle w:val="NormalBold"/>
      </w:pPr>
      <w:r w:rsidRPr="00DE686C">
        <w:rPr>
          <w:rStyle w:val="HideTWBExt"/>
          <w:b w:val="0"/>
        </w:rPr>
        <w:t>&lt;Article&gt;</w:t>
      </w:r>
      <w:r w:rsidRPr="00DE686C">
        <w:t>Bod odůvodnění 20</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38D64BC" w14:textId="77777777" w:rsidTr="003C26CE">
        <w:trPr>
          <w:jc w:val="center"/>
        </w:trPr>
        <w:tc>
          <w:tcPr>
            <w:tcW w:w="9752" w:type="dxa"/>
            <w:gridSpan w:val="2"/>
          </w:tcPr>
          <w:p w14:paraId="36DCE6C2" w14:textId="77777777" w:rsidR="003C26CE" w:rsidRPr="00DE686C" w:rsidRDefault="003C26CE">
            <w:pPr>
              <w:keepNext/>
            </w:pPr>
          </w:p>
        </w:tc>
      </w:tr>
      <w:tr w:rsidR="003C26CE" w:rsidRPr="00DE686C" w14:paraId="6668ACDC" w14:textId="77777777" w:rsidTr="003C26CE">
        <w:trPr>
          <w:jc w:val="center"/>
        </w:trPr>
        <w:tc>
          <w:tcPr>
            <w:tcW w:w="4876" w:type="dxa"/>
            <w:hideMark/>
          </w:tcPr>
          <w:p w14:paraId="725E6C57" w14:textId="77777777" w:rsidR="003C26CE" w:rsidRPr="00DE686C" w:rsidRDefault="003C26CE">
            <w:pPr>
              <w:pStyle w:val="ColumnHeading"/>
              <w:keepNext/>
            </w:pPr>
            <w:r w:rsidRPr="00DE686C">
              <w:t>Znění navržené Komisí</w:t>
            </w:r>
          </w:p>
        </w:tc>
        <w:tc>
          <w:tcPr>
            <w:tcW w:w="4876" w:type="dxa"/>
            <w:hideMark/>
          </w:tcPr>
          <w:p w14:paraId="2B6F42F6" w14:textId="77777777" w:rsidR="003C26CE" w:rsidRPr="00DE686C" w:rsidRDefault="003C26CE">
            <w:pPr>
              <w:pStyle w:val="ColumnHeading"/>
              <w:keepNext/>
            </w:pPr>
            <w:r w:rsidRPr="00DE686C">
              <w:t>Pozměňovací návrh</w:t>
            </w:r>
          </w:p>
        </w:tc>
      </w:tr>
      <w:tr w:rsidR="003C26CE" w:rsidRPr="00DE686C" w14:paraId="6C0EEDDF" w14:textId="77777777" w:rsidTr="003C26CE">
        <w:trPr>
          <w:jc w:val="center"/>
        </w:trPr>
        <w:tc>
          <w:tcPr>
            <w:tcW w:w="4876" w:type="dxa"/>
            <w:hideMark/>
          </w:tcPr>
          <w:p w14:paraId="58BC576D" w14:textId="6990668E" w:rsidR="003C26CE" w:rsidRPr="00DE686C" w:rsidRDefault="003C26CE">
            <w:pPr>
              <w:pStyle w:val="Normal6"/>
            </w:pPr>
            <w:r w:rsidRPr="00DE686C">
              <w:t>(20)</w:t>
            </w:r>
            <w:r w:rsidRPr="00DE686C">
              <w:tab/>
              <w:t>Aby byla zajištěna kvalita poradenství</w:t>
            </w:r>
            <w:r w:rsidR="00EF2F9F">
              <w:t xml:space="preserve"> a </w:t>
            </w:r>
            <w:r w:rsidRPr="00DE686C">
              <w:t>chráněny zájmy potenciálních účastníků PEPP, mělo by být veškeré poradenství poskytované</w:t>
            </w:r>
            <w:r w:rsidR="00EF2F9F">
              <w:t xml:space="preserve"> v </w:t>
            </w:r>
            <w:r w:rsidRPr="00DE686C">
              <w:t>souvislosti se základním PEPP poskytováno nezávisle</w:t>
            </w:r>
            <w:r w:rsidR="00EF2F9F">
              <w:t xml:space="preserve"> a </w:t>
            </w:r>
            <w:r w:rsidRPr="00DE686C">
              <w:t>pouze na žádost klienta. Vzhledem</w:t>
            </w:r>
            <w:r w:rsidR="00EF2F9F">
              <w:t xml:space="preserve"> k </w:t>
            </w:r>
            <w:r w:rsidRPr="00DE686C">
              <w:t>nekomplikované povaze základního PEPP</w:t>
            </w:r>
            <w:r w:rsidR="00EF2F9F">
              <w:t xml:space="preserve"> a </w:t>
            </w:r>
            <w:r w:rsidRPr="00DE686C">
              <w:t>vzhledem</w:t>
            </w:r>
            <w:r w:rsidR="00EF2F9F">
              <w:t xml:space="preserve"> k </w:t>
            </w:r>
            <w:r w:rsidRPr="00DE686C">
              <w:t>nezávislému charakteru poradenství, je vhodné stanovit, že při poskytování takového poradenství není distributor PEPP povinen získávat informace</w:t>
            </w:r>
            <w:r w:rsidR="00EF2F9F">
              <w:t xml:space="preserve"> o </w:t>
            </w:r>
            <w:r w:rsidRPr="00DE686C">
              <w:t>znalostech</w:t>
            </w:r>
            <w:r w:rsidR="00EF2F9F">
              <w:t xml:space="preserve"> a </w:t>
            </w:r>
            <w:r w:rsidRPr="00DE686C">
              <w:t>zkušenostech potenciálního účastníka PEPP. Tento přístup zajišťuje, že poradenství poskytované distributory zůstane objektivní, přiměřené</w:t>
            </w:r>
            <w:r w:rsidR="00EF2F9F">
              <w:t xml:space="preserve"> a </w:t>
            </w:r>
            <w:r w:rsidRPr="00DE686C">
              <w:t>účinné, přičemž zachovává vysokou úroveň ochrany investorů</w:t>
            </w:r>
            <w:r w:rsidR="00EF2F9F">
              <w:t xml:space="preserve"> a </w:t>
            </w:r>
            <w:r w:rsidRPr="00DE686C">
              <w:t>podporuje dostupnost základního PEPP</w:t>
            </w:r>
            <w:r w:rsidR="00EF2F9F">
              <w:t xml:space="preserve"> v </w:t>
            </w:r>
            <w:r w:rsidRPr="00DE686C">
              <w:t>celé Unii prostřednictvím různých distribučních kanálů.</w:t>
            </w:r>
            <w:r w:rsidR="00EF2F9F">
              <w:t xml:space="preserve"> V </w:t>
            </w:r>
            <w:r w:rsidRPr="00DE686C">
              <w:t>případě individuálně přizpůsobených, sofistikovanějších PEPP zůstává poradenství nezbytné, aby bylo možné potenciálním účastníkům poskytnout nejvhodnější</w:t>
            </w:r>
            <w:r w:rsidR="00EF2F9F">
              <w:t xml:space="preserve"> a </w:t>
            </w:r>
            <w:r w:rsidRPr="00DE686C">
              <w:t>na míru přizpůsobenou nabídku</w:t>
            </w:r>
            <w:r w:rsidR="00EF2F9F">
              <w:t xml:space="preserve"> s </w:t>
            </w:r>
            <w:r w:rsidRPr="00DE686C">
              <w:t>přihlédnutím</w:t>
            </w:r>
            <w:r w:rsidR="00EF2F9F">
              <w:t xml:space="preserve"> k </w:t>
            </w:r>
            <w:r w:rsidRPr="00DE686C">
              <w:t>jejich znalostem, finanční situaci</w:t>
            </w:r>
            <w:r w:rsidR="00EF2F9F">
              <w:t xml:space="preserve"> a </w:t>
            </w:r>
            <w:r w:rsidRPr="00DE686C">
              <w:t>ochotě podstupovat riziko.</w:t>
            </w:r>
          </w:p>
        </w:tc>
        <w:tc>
          <w:tcPr>
            <w:tcW w:w="4876" w:type="dxa"/>
            <w:hideMark/>
          </w:tcPr>
          <w:p w14:paraId="4C72D2D4" w14:textId="24725C95" w:rsidR="003C26CE" w:rsidRPr="00DE686C" w:rsidRDefault="003C26CE">
            <w:pPr>
              <w:pStyle w:val="Normal6"/>
              <w:rPr>
                <w:szCs w:val="24"/>
              </w:rPr>
            </w:pPr>
            <w:r w:rsidRPr="00DE686C">
              <w:t>(20)</w:t>
            </w:r>
            <w:r w:rsidRPr="00DE686C">
              <w:tab/>
              <w:t>Aby byla zajištěna kvalita poradenství</w:t>
            </w:r>
            <w:r w:rsidR="00EF2F9F">
              <w:t xml:space="preserve"> a </w:t>
            </w:r>
            <w:r w:rsidRPr="00DE686C">
              <w:t>chráněny zájmy potenciálních účastníků PEPP, mělo by být veškeré poradenství poskytované</w:t>
            </w:r>
            <w:r w:rsidR="00EF2F9F">
              <w:t xml:space="preserve"> v </w:t>
            </w:r>
            <w:r w:rsidRPr="00DE686C">
              <w:t>souvislosti se základním PEPP poskytováno nezávisle</w:t>
            </w:r>
            <w:r w:rsidR="00EF2F9F">
              <w:t xml:space="preserve"> a </w:t>
            </w:r>
            <w:r w:rsidRPr="00DE686C">
              <w:t>pouze na žádost klienta. Vzhledem</w:t>
            </w:r>
            <w:r w:rsidR="00EF2F9F">
              <w:t xml:space="preserve"> k </w:t>
            </w:r>
            <w:r w:rsidRPr="00DE686C">
              <w:t>nekomplikované povaze základního PEPP</w:t>
            </w:r>
            <w:r w:rsidR="00EF2F9F">
              <w:t xml:space="preserve"> a </w:t>
            </w:r>
            <w:r w:rsidRPr="00DE686C">
              <w:t>vzhledem</w:t>
            </w:r>
            <w:r w:rsidR="00EF2F9F">
              <w:t xml:space="preserve"> k </w:t>
            </w:r>
            <w:r w:rsidRPr="00DE686C">
              <w:t>nezávislému charakteru poradenství, je vhodné stanovit, že při poskytování takového poradenství není distributor PEPP povinen získávat informace</w:t>
            </w:r>
            <w:r w:rsidR="00EF2F9F">
              <w:t xml:space="preserve"> o </w:t>
            </w:r>
            <w:r w:rsidRPr="00DE686C">
              <w:t>znalostech</w:t>
            </w:r>
            <w:r w:rsidR="00EF2F9F">
              <w:t xml:space="preserve"> a </w:t>
            </w:r>
            <w:r w:rsidRPr="00DE686C">
              <w:t>zkušenostech potenciálního účastníka PEPP. Tento přístup zajišťuje, že poradenství poskytované distributory zůstane objektivní, přiměřené</w:t>
            </w:r>
            <w:r w:rsidR="00EF2F9F">
              <w:t xml:space="preserve"> a </w:t>
            </w:r>
            <w:r w:rsidRPr="00DE686C">
              <w:t>účinné, přičemž zachovává vysokou úroveň ochrany investorů</w:t>
            </w:r>
            <w:r w:rsidR="00EF2F9F">
              <w:t xml:space="preserve"> a </w:t>
            </w:r>
            <w:r w:rsidRPr="00DE686C">
              <w:t>podporuje dostupnost základního PEPP</w:t>
            </w:r>
            <w:r w:rsidR="00EF2F9F">
              <w:t xml:space="preserve"> v </w:t>
            </w:r>
            <w:r w:rsidRPr="00DE686C">
              <w:t>celé Unii prostřednictvím různých distribučních kanálů.</w:t>
            </w:r>
            <w:r w:rsidR="00EF2F9F">
              <w:t xml:space="preserve"> V </w:t>
            </w:r>
            <w:r w:rsidRPr="00DE686C">
              <w:t>případě individuálně přizpůsobených, sofistikovanějších PEPP zůstává poradenství nezbytné, aby bylo možné potenciálním účastníkům poskytnout nejvhodnější</w:t>
            </w:r>
            <w:r w:rsidR="00EF2F9F">
              <w:t xml:space="preserve"> a </w:t>
            </w:r>
            <w:r w:rsidRPr="00DE686C">
              <w:t>na míru přizpůsobenou nabídku</w:t>
            </w:r>
            <w:r w:rsidR="00EF2F9F">
              <w:t xml:space="preserve"> s </w:t>
            </w:r>
            <w:r w:rsidRPr="00DE686C">
              <w:t>přihlédnutím</w:t>
            </w:r>
            <w:r w:rsidR="00EF2F9F">
              <w:t xml:space="preserve"> k </w:t>
            </w:r>
            <w:r w:rsidRPr="00DE686C">
              <w:t>jejich znalostem, finanční situaci</w:t>
            </w:r>
            <w:r w:rsidR="00EF2F9F">
              <w:t xml:space="preserve"> a </w:t>
            </w:r>
            <w:r w:rsidRPr="00DE686C">
              <w:t>ochotě podstupovat riziko</w:t>
            </w:r>
            <w:r w:rsidRPr="00DE686C">
              <w:rPr>
                <w:b/>
                <w:bCs/>
                <w:i/>
                <w:iCs/>
              </w:rPr>
              <w:t>. A</w:t>
            </w:r>
            <w:r w:rsidRPr="00DE686C">
              <w:rPr>
                <w:b/>
                <w:i/>
              </w:rPr>
              <w:t>by byla zajištěna účinná transparentnost</w:t>
            </w:r>
            <w:r w:rsidR="00EF2F9F">
              <w:rPr>
                <w:b/>
                <w:i/>
              </w:rPr>
              <w:t xml:space="preserve"> a </w:t>
            </w:r>
            <w:r w:rsidRPr="00DE686C">
              <w:rPr>
                <w:b/>
                <w:i/>
              </w:rPr>
              <w:t>informované rozhodování účastníků PEPP, měly by být informace</w:t>
            </w:r>
            <w:r w:rsidR="00EF2F9F">
              <w:rPr>
                <w:b/>
                <w:i/>
              </w:rPr>
              <w:t xml:space="preserve"> o </w:t>
            </w:r>
            <w:r w:rsidRPr="00DE686C">
              <w:rPr>
                <w:b/>
                <w:i/>
              </w:rPr>
              <w:t>nákladech vyjadřovány jasně, jednoduše</w:t>
            </w:r>
            <w:r w:rsidR="00EF2F9F">
              <w:rPr>
                <w:b/>
                <w:i/>
              </w:rPr>
              <w:t xml:space="preserve"> a </w:t>
            </w:r>
            <w:r w:rsidRPr="00DE686C">
              <w:rPr>
                <w:b/>
                <w:i/>
              </w:rPr>
              <w:t>srozumitelně. Používání různých pojmů, ukazatelů</w:t>
            </w:r>
            <w:r w:rsidR="00EF2F9F">
              <w:rPr>
                <w:b/>
                <w:i/>
              </w:rPr>
              <w:t xml:space="preserve"> a </w:t>
            </w:r>
            <w:r w:rsidRPr="00DE686C">
              <w:rPr>
                <w:b/>
                <w:i/>
              </w:rPr>
              <w:t>formátů vyjadřování nákladů může transparentnost pouze oslabovat, nikoliv zvyšovat,</w:t>
            </w:r>
            <w:r w:rsidR="00EF2F9F">
              <w:rPr>
                <w:b/>
                <w:i/>
              </w:rPr>
              <w:t xml:space="preserve"> a </w:t>
            </w:r>
            <w:r w:rsidRPr="00DE686C">
              <w:rPr>
                <w:b/>
                <w:i/>
              </w:rPr>
              <w:t>může znesnadňovat srovnatelnost jednotlivých produktů. Je proto vhodné zjednodušit vyjadřování informací</w:t>
            </w:r>
            <w:r w:rsidR="00EF2F9F">
              <w:rPr>
                <w:b/>
                <w:i/>
              </w:rPr>
              <w:t xml:space="preserve"> o </w:t>
            </w:r>
            <w:r w:rsidRPr="00DE686C">
              <w:rPr>
                <w:b/>
                <w:i/>
              </w:rPr>
              <w:t>nákladech, aby si účastníci mohli snadno</w:t>
            </w:r>
            <w:r w:rsidR="00EF2F9F">
              <w:rPr>
                <w:b/>
                <w:i/>
              </w:rPr>
              <w:t xml:space="preserve"> a </w:t>
            </w:r>
            <w:r w:rsidRPr="00DE686C">
              <w:rPr>
                <w:b/>
                <w:i/>
              </w:rPr>
              <w:t>rychle utvořit představu</w:t>
            </w:r>
            <w:r w:rsidR="00EF2F9F">
              <w:rPr>
                <w:b/>
                <w:i/>
              </w:rPr>
              <w:t xml:space="preserve"> o </w:t>
            </w:r>
            <w:r w:rsidRPr="00DE686C">
              <w:rPr>
                <w:b/>
                <w:i/>
              </w:rPr>
              <w:t>celkovém dopadu nákladů na jejich investice</w:t>
            </w:r>
            <w:r w:rsidR="00EF2F9F">
              <w:rPr>
                <w:b/>
                <w:i/>
              </w:rPr>
              <w:t xml:space="preserve"> a </w:t>
            </w:r>
            <w:r w:rsidRPr="00DE686C">
              <w:rPr>
                <w:b/>
                <w:i/>
              </w:rPr>
              <w:t>porovnávat jednotlivé poskytovatele. Podrobnější</w:t>
            </w:r>
            <w:r w:rsidR="00EF2F9F">
              <w:rPr>
                <w:b/>
                <w:i/>
              </w:rPr>
              <w:t xml:space="preserve"> a </w:t>
            </w:r>
            <w:r w:rsidRPr="00DE686C">
              <w:rPr>
                <w:b/>
                <w:i/>
              </w:rPr>
              <w:t>technické informace mohou být případně poskytovány prostřednictvím víceúrovňového zveřejňování, které zajistí, že základní informace zůstanou přístupné, zájemci však budou moci současně vyhledat</w:t>
            </w:r>
            <w:r w:rsidR="00EF2F9F">
              <w:rPr>
                <w:b/>
                <w:i/>
              </w:rPr>
              <w:t xml:space="preserve"> i </w:t>
            </w:r>
            <w:r w:rsidRPr="00DE686C">
              <w:rPr>
                <w:b/>
                <w:i/>
              </w:rPr>
              <w:t>další podrobnosti</w:t>
            </w:r>
            <w:r w:rsidRPr="00DE686C">
              <w:rPr>
                <w:bCs/>
                <w:iCs/>
              </w:rPr>
              <w:t>.</w:t>
            </w:r>
          </w:p>
        </w:tc>
      </w:tr>
    </w:tbl>
    <w:p w14:paraId="13C88292"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E45C693" w14:textId="77777777" w:rsidR="003C26CE" w:rsidRPr="00DE686C" w:rsidRDefault="003C26CE" w:rsidP="003C26CE">
      <w:r w:rsidRPr="00DE686C">
        <w:rPr>
          <w:rStyle w:val="HideTWBExt"/>
        </w:rPr>
        <w:t>&lt;/Amend&gt;</w:t>
      </w:r>
    </w:p>
    <w:p w14:paraId="25DFBD5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16</w:t>
      </w:r>
      <w:r w:rsidRPr="00DE686C">
        <w:rPr>
          <w:rStyle w:val="HideTWBExt"/>
          <w:b w:val="0"/>
        </w:rPr>
        <w:t>&lt;/NumAm&gt;</w:t>
      </w:r>
    </w:p>
    <w:p w14:paraId="136F4E1B"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30142EB0" w14:textId="77777777" w:rsidR="003C26CE" w:rsidRPr="00DE686C" w:rsidRDefault="003C26CE" w:rsidP="003C26CE">
      <w:pPr>
        <w:pStyle w:val="NormalBold"/>
      </w:pPr>
      <w:r w:rsidRPr="00DE686C">
        <w:rPr>
          <w:rStyle w:val="HideTWBExt"/>
          <w:b w:val="0"/>
        </w:rPr>
        <w:t>&lt;Article&gt;</w:t>
      </w:r>
      <w:r w:rsidRPr="00DE686C">
        <w:t>Bod odůvodnění 22</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3F056120" w14:textId="77777777" w:rsidTr="003C26CE">
        <w:trPr>
          <w:jc w:val="center"/>
        </w:trPr>
        <w:tc>
          <w:tcPr>
            <w:tcW w:w="9752" w:type="dxa"/>
            <w:gridSpan w:val="2"/>
          </w:tcPr>
          <w:p w14:paraId="114FD75A" w14:textId="77777777" w:rsidR="003C26CE" w:rsidRPr="00DE686C" w:rsidRDefault="003C26CE">
            <w:pPr>
              <w:keepNext/>
            </w:pPr>
          </w:p>
        </w:tc>
      </w:tr>
      <w:tr w:rsidR="003C26CE" w:rsidRPr="00DE686C" w14:paraId="7F9DDEDE" w14:textId="77777777" w:rsidTr="003C26CE">
        <w:trPr>
          <w:jc w:val="center"/>
        </w:trPr>
        <w:tc>
          <w:tcPr>
            <w:tcW w:w="4876" w:type="dxa"/>
            <w:hideMark/>
          </w:tcPr>
          <w:p w14:paraId="4C6BE2C3" w14:textId="77777777" w:rsidR="003C26CE" w:rsidRPr="00DE686C" w:rsidRDefault="003C26CE">
            <w:pPr>
              <w:pStyle w:val="ColumnHeading"/>
              <w:keepNext/>
            </w:pPr>
            <w:r w:rsidRPr="00DE686C">
              <w:t>Znění navržené Komisí</w:t>
            </w:r>
          </w:p>
        </w:tc>
        <w:tc>
          <w:tcPr>
            <w:tcW w:w="4876" w:type="dxa"/>
            <w:hideMark/>
          </w:tcPr>
          <w:p w14:paraId="61E74062" w14:textId="77777777" w:rsidR="003C26CE" w:rsidRPr="00DE686C" w:rsidRDefault="003C26CE">
            <w:pPr>
              <w:pStyle w:val="ColumnHeading"/>
              <w:keepNext/>
            </w:pPr>
            <w:r w:rsidRPr="00DE686C">
              <w:t>Pozměňovací návrh</w:t>
            </w:r>
          </w:p>
        </w:tc>
      </w:tr>
      <w:tr w:rsidR="003C26CE" w:rsidRPr="00DE686C" w14:paraId="1D070CCD" w14:textId="77777777" w:rsidTr="003C26CE">
        <w:trPr>
          <w:jc w:val="center"/>
        </w:trPr>
        <w:tc>
          <w:tcPr>
            <w:tcW w:w="4876" w:type="dxa"/>
            <w:hideMark/>
          </w:tcPr>
          <w:p w14:paraId="667BE0BC" w14:textId="3E8F0FE8" w:rsidR="003C26CE" w:rsidRPr="00DE686C" w:rsidRDefault="003C26CE">
            <w:pPr>
              <w:pStyle w:val="Normal6"/>
            </w:pPr>
            <w:r w:rsidRPr="00DE686C">
              <w:t>(22)</w:t>
            </w:r>
            <w:r w:rsidRPr="00DE686C">
              <w:tab/>
              <w:t>Příspěvky zaměstnavatelů, mimo jiné prostřednictvím ujednání</w:t>
            </w:r>
            <w:r w:rsidR="00EF2F9F">
              <w:t xml:space="preserve"> o </w:t>
            </w:r>
            <w:r w:rsidRPr="00DE686C">
              <w:t>automatickém zařazení, se ukázaly jako účinné při překonávání překážek</w:t>
            </w:r>
            <w:r w:rsidR="00EF2F9F">
              <w:t xml:space="preserve"> v </w:t>
            </w:r>
            <w:r w:rsidRPr="00DE686C">
              <w:t>chování, které brání spoření, včetně netečnosti nebo nedostatečné finanční gramotnosti,</w:t>
            </w:r>
            <w:r w:rsidR="00EF2F9F">
              <w:t xml:space="preserve"> a </w:t>
            </w:r>
            <w:r w:rsidRPr="00DE686C">
              <w:t>zároveň podporují důvěru, angažovanost</w:t>
            </w:r>
            <w:r w:rsidR="00EF2F9F">
              <w:t xml:space="preserve"> a </w:t>
            </w:r>
            <w:r w:rsidRPr="00DE686C">
              <w:t>účast na doplňkovém penzijním pojištění. Výslovné uznání skutečnosti, že zaměstnavatelé mohou dobrovolně přispívat na PEPP, by mohlo významně zvýšit viditelnost, význam</w:t>
            </w:r>
            <w:r w:rsidR="00EF2F9F">
              <w:t xml:space="preserve"> a </w:t>
            </w:r>
            <w:r w:rsidRPr="00DE686C">
              <w:t>využívání PEPP, zejména</w:t>
            </w:r>
            <w:r w:rsidR="00EF2F9F">
              <w:t xml:space="preserve"> u </w:t>
            </w:r>
            <w:r w:rsidRPr="00DE686C">
              <w:t>méně zapojených skupin osob, včetně pracovníků</w:t>
            </w:r>
            <w:r w:rsidR="00EF2F9F">
              <w:t xml:space="preserve"> s </w:t>
            </w:r>
            <w:r w:rsidRPr="00DE686C">
              <w:t>nízkými příjmy</w:t>
            </w:r>
            <w:r w:rsidR="00EF2F9F">
              <w:t xml:space="preserve"> a </w:t>
            </w:r>
            <w:r w:rsidRPr="00DE686C">
              <w:t>pracovníků na částečný úvazek</w:t>
            </w:r>
            <w:r w:rsidR="00EF2F9F">
              <w:t xml:space="preserve"> a </w:t>
            </w:r>
            <w:r w:rsidRPr="00DE686C">
              <w:t xml:space="preserve">mladých pracovníků na počátku jejich kariéry. </w:t>
            </w:r>
            <w:r w:rsidRPr="00DE686C">
              <w:rPr>
                <w:b/>
                <w:i/>
              </w:rPr>
              <w:t>Podobně by umožnění zaměstnavatelům zvolit si PEPP</w:t>
            </w:r>
            <w:r w:rsidR="00EF2F9F">
              <w:rPr>
                <w:b/>
                <w:i/>
              </w:rPr>
              <w:t xml:space="preserve"> v </w:t>
            </w:r>
            <w:r w:rsidRPr="00DE686C">
              <w:rPr>
                <w:b/>
                <w:i/>
              </w:rPr>
              <w:t>rámci zaměstnaneckého systému</w:t>
            </w:r>
            <w:r w:rsidR="00EF2F9F">
              <w:rPr>
                <w:b/>
                <w:i/>
              </w:rPr>
              <w:t xml:space="preserve"> s </w:t>
            </w:r>
            <w:r w:rsidRPr="00DE686C">
              <w:rPr>
                <w:b/>
                <w:i/>
              </w:rPr>
              <w:t>automatickým zařazením mohlo dále posílit využívání PEPP</w:t>
            </w:r>
            <w:r w:rsidR="00EF2F9F">
              <w:rPr>
                <w:b/>
                <w:i/>
              </w:rPr>
              <w:t xml:space="preserve"> a </w:t>
            </w:r>
            <w:r w:rsidRPr="00DE686C">
              <w:rPr>
                <w:b/>
                <w:i/>
              </w:rPr>
              <w:t>nabídnout zaměstnancům, zejména</w:t>
            </w:r>
            <w:r w:rsidR="00EF2F9F">
              <w:rPr>
                <w:b/>
                <w:i/>
              </w:rPr>
              <w:t xml:space="preserve"> v </w:t>
            </w:r>
            <w:r w:rsidRPr="00DE686C">
              <w:rPr>
                <w:b/>
                <w:i/>
              </w:rPr>
              <w:t>členských státech</w:t>
            </w:r>
            <w:r w:rsidR="00EF2F9F">
              <w:rPr>
                <w:b/>
                <w:i/>
              </w:rPr>
              <w:t xml:space="preserve"> s </w:t>
            </w:r>
            <w:r w:rsidRPr="00DE686C">
              <w:rPr>
                <w:b/>
                <w:i/>
              </w:rPr>
              <w:t>méně rozvinutými systémy zaměstnaneckého penzijního pojištění, možnost investovat své úspory na důchod do dobře regulovaných</w:t>
            </w:r>
            <w:r w:rsidR="00EF2F9F">
              <w:rPr>
                <w:b/>
                <w:i/>
              </w:rPr>
              <w:t xml:space="preserve"> a </w:t>
            </w:r>
            <w:r w:rsidRPr="00DE686C">
              <w:rPr>
                <w:b/>
                <w:i/>
              </w:rPr>
              <w:t>nákladově efektivních produktů. Členské státy by proto neměly zaměstnavatelům bránit</w:t>
            </w:r>
            <w:r w:rsidR="00EF2F9F">
              <w:rPr>
                <w:b/>
                <w:i/>
              </w:rPr>
              <w:t xml:space="preserve"> v </w:t>
            </w:r>
            <w:r w:rsidRPr="00DE686C">
              <w:rPr>
                <w:b/>
                <w:i/>
              </w:rPr>
              <w:t>přispívání na PEPP</w:t>
            </w:r>
            <w:r w:rsidR="00EF2F9F">
              <w:rPr>
                <w:b/>
                <w:i/>
              </w:rPr>
              <w:t xml:space="preserve"> a </w:t>
            </w:r>
            <w:r w:rsidRPr="00DE686C">
              <w:rPr>
                <w:b/>
                <w:i/>
              </w:rPr>
              <w:t>měly by zajistit, aby tyto příspěvky byly podpořeny jasnými pravidly pro poskytování informací zaměstnancům. Aniž je dotčena osobní povaha PEPP, měly by mít členské státy rovněž možnost umožnit, aby byly PEPP poskytovány jako součást zaměstnaneckého systému</w:t>
            </w:r>
            <w:r w:rsidR="00EF2F9F">
              <w:rPr>
                <w:b/>
                <w:i/>
              </w:rPr>
              <w:t xml:space="preserve"> s </w:t>
            </w:r>
            <w:r w:rsidRPr="00DE686C">
              <w:rPr>
                <w:b/>
                <w:i/>
              </w:rPr>
              <w:t>automatickým zařazením, pokud je to</w:t>
            </w:r>
            <w:r w:rsidR="00EF2F9F">
              <w:rPr>
                <w:b/>
                <w:i/>
              </w:rPr>
              <w:t xml:space="preserve"> v </w:t>
            </w:r>
            <w:r w:rsidRPr="00DE686C">
              <w:rPr>
                <w:b/>
                <w:i/>
              </w:rPr>
              <w:t>souladu</w:t>
            </w:r>
            <w:r w:rsidR="00EF2F9F">
              <w:rPr>
                <w:b/>
                <w:i/>
              </w:rPr>
              <w:t xml:space="preserve"> s </w:t>
            </w:r>
            <w:r w:rsidRPr="00DE686C">
              <w:rPr>
                <w:b/>
                <w:i/>
              </w:rPr>
              <w:t>vnitrostátními sociálními</w:t>
            </w:r>
            <w:r w:rsidR="00EF2F9F">
              <w:rPr>
                <w:b/>
                <w:i/>
              </w:rPr>
              <w:t xml:space="preserve"> a </w:t>
            </w:r>
            <w:r w:rsidRPr="00DE686C">
              <w:rPr>
                <w:b/>
                <w:i/>
              </w:rPr>
              <w:t>pracovními předpisy, slučitelné</w:t>
            </w:r>
            <w:r w:rsidR="00EF2F9F">
              <w:rPr>
                <w:b/>
                <w:i/>
              </w:rPr>
              <w:t xml:space="preserve"> s </w:t>
            </w:r>
            <w:r w:rsidRPr="00DE686C">
              <w:rPr>
                <w:b/>
                <w:i/>
              </w:rPr>
              <w:t>organizací důchodových systémů</w:t>
            </w:r>
            <w:r w:rsidR="00EF2F9F">
              <w:rPr>
                <w:b/>
                <w:i/>
              </w:rPr>
              <w:t xml:space="preserve"> a s </w:t>
            </w:r>
            <w:r w:rsidRPr="00DE686C">
              <w:rPr>
                <w:b/>
                <w:i/>
              </w:rPr>
              <w:t>kolektivními smlouvami</w:t>
            </w:r>
            <w:r w:rsidR="00EF2F9F">
              <w:rPr>
                <w:b/>
                <w:i/>
              </w:rPr>
              <w:t xml:space="preserve"> a </w:t>
            </w:r>
            <w:r w:rsidRPr="00DE686C">
              <w:rPr>
                <w:b/>
                <w:i/>
              </w:rPr>
              <w:t>nenarušuje to stávající zaměstnanecké penzijní plány. Pro usnadnění využívání PEPP</w:t>
            </w:r>
            <w:r w:rsidR="00EF2F9F">
              <w:rPr>
                <w:b/>
                <w:i/>
              </w:rPr>
              <w:t xml:space="preserve"> v </w:t>
            </w:r>
            <w:r w:rsidRPr="00DE686C">
              <w:rPr>
                <w:b/>
                <w:i/>
              </w:rPr>
              <w:t>pracovním prostředí je třeba provést několik změn nařízení (EU) 2019/1238, aby se zajistilo, že příspěvkům zaměstnavatelů nebudou bránit žádné zbytečné překážky,</w:t>
            </w:r>
            <w:r w:rsidR="00EF2F9F">
              <w:rPr>
                <w:b/>
                <w:i/>
              </w:rPr>
              <w:t xml:space="preserve"> a </w:t>
            </w:r>
            <w:r w:rsidRPr="00DE686C">
              <w:rPr>
                <w:b/>
                <w:i/>
              </w:rPr>
              <w:t>aby se příslušný rámec přizpůsobil specifikům zaměstnaneckých systémů.</w:t>
            </w:r>
          </w:p>
        </w:tc>
        <w:tc>
          <w:tcPr>
            <w:tcW w:w="4876" w:type="dxa"/>
            <w:hideMark/>
          </w:tcPr>
          <w:p w14:paraId="39697054" w14:textId="7BCA11D3" w:rsidR="003C26CE" w:rsidRPr="00DE686C" w:rsidRDefault="003C26CE">
            <w:pPr>
              <w:pStyle w:val="Normal6"/>
              <w:rPr>
                <w:szCs w:val="24"/>
              </w:rPr>
            </w:pPr>
            <w:r w:rsidRPr="00DE686C">
              <w:t>(22)</w:t>
            </w:r>
            <w:r w:rsidRPr="00DE686C">
              <w:tab/>
              <w:t>Příspěvky zaměstnavatelů, mimo jiné prostřednictvím ujednání</w:t>
            </w:r>
            <w:r w:rsidR="00EF2F9F">
              <w:t xml:space="preserve"> o </w:t>
            </w:r>
            <w:r w:rsidRPr="00DE686C">
              <w:t>automatickém zařazení, se ukázaly jako účinné při překonávání překážek</w:t>
            </w:r>
            <w:r w:rsidR="00EF2F9F">
              <w:t xml:space="preserve"> v </w:t>
            </w:r>
            <w:r w:rsidRPr="00DE686C">
              <w:t>chování, které brání spoření, včetně netečnosti nebo nedostatečné finanční gramotnosti,</w:t>
            </w:r>
            <w:r w:rsidR="00EF2F9F">
              <w:t xml:space="preserve"> a </w:t>
            </w:r>
            <w:r w:rsidRPr="00DE686C">
              <w:t>zároveň podporují důvěru, angažovanost</w:t>
            </w:r>
            <w:r w:rsidR="00EF2F9F">
              <w:t xml:space="preserve"> a </w:t>
            </w:r>
            <w:r w:rsidRPr="00DE686C">
              <w:t>účast na doplňkovém penzijním pojištění. Výslovné uznání skutečnosti, že zaměstnavatelé mohou dobrovolně přispívat na PEPP, by mohlo významně zvýšit viditelnost, význam</w:t>
            </w:r>
            <w:r w:rsidR="00EF2F9F">
              <w:t xml:space="preserve"> a </w:t>
            </w:r>
            <w:r w:rsidRPr="00DE686C">
              <w:t>využívání PEPP, zejména</w:t>
            </w:r>
            <w:r w:rsidR="00EF2F9F">
              <w:t xml:space="preserve"> u </w:t>
            </w:r>
            <w:r w:rsidRPr="00DE686C">
              <w:t>méně zapojených skupin osob, včetně pracovníků</w:t>
            </w:r>
            <w:r w:rsidR="00EF2F9F">
              <w:t xml:space="preserve"> s </w:t>
            </w:r>
            <w:r w:rsidRPr="00DE686C">
              <w:t>nízkými příjmy</w:t>
            </w:r>
            <w:r w:rsidR="00EF2F9F">
              <w:t xml:space="preserve"> a </w:t>
            </w:r>
            <w:r w:rsidRPr="00DE686C">
              <w:t>pracovníků na částečný úvazek</w:t>
            </w:r>
            <w:r w:rsidR="00EF2F9F">
              <w:t xml:space="preserve"> a </w:t>
            </w:r>
            <w:r w:rsidRPr="00DE686C">
              <w:t>mladých pracovníků na počátku jejich kariéry.</w:t>
            </w:r>
          </w:p>
        </w:tc>
      </w:tr>
    </w:tbl>
    <w:p w14:paraId="3282D67C"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606B2DDC" w14:textId="77777777" w:rsidR="003C26CE" w:rsidRPr="00DE686C" w:rsidRDefault="003C26CE" w:rsidP="003C26CE">
      <w:r w:rsidRPr="00DE686C">
        <w:rPr>
          <w:rStyle w:val="HideTWBExt"/>
        </w:rPr>
        <w:t>&lt;/Amend&gt;</w:t>
      </w:r>
    </w:p>
    <w:p w14:paraId="0ACB307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17</w:t>
      </w:r>
      <w:r w:rsidRPr="00DE686C">
        <w:rPr>
          <w:rStyle w:val="HideTWBExt"/>
          <w:b w:val="0"/>
        </w:rPr>
        <w:t>&lt;/NumAm&gt;</w:t>
      </w:r>
    </w:p>
    <w:p w14:paraId="300EC2AF"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14F86AC" w14:textId="77777777" w:rsidR="003C26CE" w:rsidRPr="00DE686C" w:rsidRDefault="003C26CE" w:rsidP="003C26CE">
      <w:pPr>
        <w:pStyle w:val="NormalBold"/>
      </w:pPr>
      <w:r w:rsidRPr="00DE686C">
        <w:rPr>
          <w:rStyle w:val="HideTWBExt"/>
          <w:b w:val="0"/>
        </w:rPr>
        <w:t>&lt;Article&gt;</w:t>
      </w:r>
      <w:r w:rsidRPr="00DE686C">
        <w:t>Bod odůvodnění 23</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28069CF1" w14:textId="77777777" w:rsidTr="003C26CE">
        <w:trPr>
          <w:jc w:val="center"/>
        </w:trPr>
        <w:tc>
          <w:tcPr>
            <w:tcW w:w="9752" w:type="dxa"/>
            <w:gridSpan w:val="2"/>
          </w:tcPr>
          <w:p w14:paraId="22EE38D2" w14:textId="77777777" w:rsidR="003C26CE" w:rsidRPr="00DE686C" w:rsidRDefault="003C26CE">
            <w:pPr>
              <w:keepNext/>
            </w:pPr>
          </w:p>
        </w:tc>
      </w:tr>
      <w:tr w:rsidR="003C26CE" w:rsidRPr="00DE686C" w14:paraId="53F4328F" w14:textId="77777777" w:rsidTr="003C26CE">
        <w:trPr>
          <w:jc w:val="center"/>
        </w:trPr>
        <w:tc>
          <w:tcPr>
            <w:tcW w:w="4876" w:type="dxa"/>
            <w:hideMark/>
          </w:tcPr>
          <w:p w14:paraId="20BF9C6C" w14:textId="77777777" w:rsidR="003C26CE" w:rsidRPr="00DE686C" w:rsidRDefault="003C26CE">
            <w:pPr>
              <w:pStyle w:val="ColumnHeading"/>
              <w:keepNext/>
            </w:pPr>
            <w:r w:rsidRPr="00DE686C">
              <w:t>Znění navržené Komisí</w:t>
            </w:r>
          </w:p>
        </w:tc>
        <w:tc>
          <w:tcPr>
            <w:tcW w:w="4876" w:type="dxa"/>
            <w:hideMark/>
          </w:tcPr>
          <w:p w14:paraId="71E0B106" w14:textId="77777777" w:rsidR="003C26CE" w:rsidRPr="00DE686C" w:rsidRDefault="003C26CE">
            <w:pPr>
              <w:pStyle w:val="ColumnHeading"/>
              <w:keepNext/>
            </w:pPr>
            <w:r w:rsidRPr="00DE686C">
              <w:t>Pozměňovací návrh</w:t>
            </w:r>
          </w:p>
        </w:tc>
      </w:tr>
      <w:tr w:rsidR="003C26CE" w:rsidRPr="00DE686C" w14:paraId="0F955A49" w14:textId="77777777" w:rsidTr="003C26CE">
        <w:trPr>
          <w:jc w:val="center"/>
        </w:trPr>
        <w:tc>
          <w:tcPr>
            <w:tcW w:w="4876" w:type="dxa"/>
            <w:hideMark/>
          </w:tcPr>
          <w:p w14:paraId="5A4469B2" w14:textId="37D8C5E7" w:rsidR="003C26CE" w:rsidRPr="00DE686C" w:rsidRDefault="003C26CE">
            <w:pPr>
              <w:pStyle w:val="Normal6"/>
            </w:pPr>
            <w:r w:rsidRPr="00DE686C">
              <w:t>(23)</w:t>
            </w:r>
            <w:r w:rsidRPr="00DE686C">
              <w:tab/>
              <w:t>Úspory nashromážděné</w:t>
            </w:r>
            <w:r w:rsidR="00EF2F9F">
              <w:t xml:space="preserve"> v </w:t>
            </w:r>
            <w:r w:rsidRPr="00DE686C">
              <w:t xml:space="preserve">rámci osobních penzijních produktů jsou ze své podstaty dlouhodobé. Aby se však usnadnilo využívání PEPP, je důležité, aby členské státy nebránily převodu jiných důchodových úspor do PEPP. Aby byly tyto převody atraktivní, měly by členské státy zajistit, že PEPP nebudou podléhat diskriminačním nebo nepřiměřeným finančním nebo administrativním překážkám, které by převod do PEPP činily nákladnějším než převody mezi jinými osobními penzijními produkty. </w:t>
            </w:r>
            <w:r w:rsidRPr="00DE686C">
              <w:rPr>
                <w:b/>
                <w:i/>
              </w:rPr>
              <w:t>Ze stejného důvodu by se</w:t>
            </w:r>
            <w:r w:rsidR="00EF2F9F">
              <w:rPr>
                <w:b/>
                <w:i/>
              </w:rPr>
              <w:t xml:space="preserve"> s </w:t>
            </w:r>
            <w:r w:rsidRPr="00DE686C">
              <w:rPr>
                <w:b/>
                <w:i/>
              </w:rPr>
              <w:t>PEPP mělo</w:t>
            </w:r>
            <w:r w:rsidR="00EF2F9F">
              <w:rPr>
                <w:b/>
                <w:i/>
              </w:rPr>
              <w:t xml:space="preserve"> z </w:t>
            </w:r>
            <w:r w:rsidRPr="00DE686C">
              <w:rPr>
                <w:b/>
                <w:i/>
              </w:rPr>
              <w:t>daňového hlediska zacházet stejně jako se srovnatelnými vnitrostátními osobními penzijními produkty.</w:t>
            </w:r>
          </w:p>
        </w:tc>
        <w:tc>
          <w:tcPr>
            <w:tcW w:w="4876" w:type="dxa"/>
            <w:hideMark/>
          </w:tcPr>
          <w:p w14:paraId="0D97B206" w14:textId="01FD9380" w:rsidR="003C26CE" w:rsidRPr="00DE686C" w:rsidRDefault="003C26CE">
            <w:pPr>
              <w:pStyle w:val="Normal6"/>
              <w:rPr>
                <w:szCs w:val="24"/>
              </w:rPr>
            </w:pPr>
            <w:r w:rsidRPr="00DE686C">
              <w:t>(23)</w:t>
            </w:r>
            <w:r w:rsidRPr="00DE686C">
              <w:tab/>
              <w:t>Úspory nashromážděné</w:t>
            </w:r>
            <w:r w:rsidR="00EF2F9F">
              <w:t xml:space="preserve"> v </w:t>
            </w:r>
            <w:r w:rsidRPr="00DE686C">
              <w:t>rámci osobních penzijních produktů jsou ze své podstaty dlouhodobé. Aby se však usnadnilo využívání PEPP, je důležité, aby členské státy nebránily převodu jiných důchodových úspor do PEPP. Aby byly tyto převody atraktivní, měly by členské státy zajistit, že PEPP nebudou podléhat diskriminačním nebo nepřiměřeným finančním nebo administrativním překážkám, které by převod do PEPP činily nákladnějším než převody mezi jinými osobními penzijními produkty.</w:t>
            </w:r>
          </w:p>
        </w:tc>
      </w:tr>
    </w:tbl>
    <w:p w14:paraId="6FB56EA5"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1E629EC3" w14:textId="77777777" w:rsidR="003C26CE" w:rsidRPr="00DE686C" w:rsidRDefault="003C26CE" w:rsidP="003C26CE">
      <w:r w:rsidRPr="00DE686C">
        <w:rPr>
          <w:rStyle w:val="HideTWBExt"/>
        </w:rPr>
        <w:t>&lt;/Amend&gt;</w:t>
      </w:r>
    </w:p>
    <w:p w14:paraId="48716B31"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18</w:t>
      </w:r>
      <w:r w:rsidRPr="00DE686C">
        <w:rPr>
          <w:rStyle w:val="HideTWBExt"/>
          <w:b w:val="0"/>
        </w:rPr>
        <w:t>&lt;/NumAm&gt;</w:t>
      </w:r>
    </w:p>
    <w:p w14:paraId="422A1429"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63544F2B" w14:textId="77777777" w:rsidR="003C26CE" w:rsidRPr="00DE686C" w:rsidRDefault="003C26CE" w:rsidP="003C26CE">
      <w:pPr>
        <w:pStyle w:val="NormalBold"/>
      </w:pPr>
      <w:r w:rsidRPr="00DE686C">
        <w:rPr>
          <w:rStyle w:val="HideTWBExt"/>
          <w:b w:val="0"/>
        </w:rPr>
        <w:t>&lt;Article&gt;</w:t>
      </w:r>
      <w:r w:rsidRPr="00DE686C">
        <w:t>Bod odůvodnění 27</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02E6856" w14:textId="77777777" w:rsidTr="003C26CE">
        <w:trPr>
          <w:jc w:val="center"/>
        </w:trPr>
        <w:tc>
          <w:tcPr>
            <w:tcW w:w="9752" w:type="dxa"/>
            <w:gridSpan w:val="2"/>
          </w:tcPr>
          <w:p w14:paraId="346E2280" w14:textId="77777777" w:rsidR="003C26CE" w:rsidRPr="00DE686C" w:rsidRDefault="003C26CE">
            <w:pPr>
              <w:keepNext/>
            </w:pPr>
          </w:p>
        </w:tc>
      </w:tr>
      <w:tr w:rsidR="003C26CE" w:rsidRPr="00DE686C" w14:paraId="3D773DE3" w14:textId="77777777" w:rsidTr="003C26CE">
        <w:trPr>
          <w:jc w:val="center"/>
        </w:trPr>
        <w:tc>
          <w:tcPr>
            <w:tcW w:w="4876" w:type="dxa"/>
            <w:hideMark/>
          </w:tcPr>
          <w:p w14:paraId="0F656AEF" w14:textId="77777777" w:rsidR="003C26CE" w:rsidRPr="00DE686C" w:rsidRDefault="003C26CE">
            <w:pPr>
              <w:pStyle w:val="ColumnHeading"/>
              <w:keepNext/>
            </w:pPr>
            <w:r w:rsidRPr="00DE686C">
              <w:t>Znění navržené Komisí</w:t>
            </w:r>
          </w:p>
        </w:tc>
        <w:tc>
          <w:tcPr>
            <w:tcW w:w="4876" w:type="dxa"/>
            <w:hideMark/>
          </w:tcPr>
          <w:p w14:paraId="40C41570" w14:textId="77777777" w:rsidR="003C26CE" w:rsidRPr="00DE686C" w:rsidRDefault="003C26CE">
            <w:pPr>
              <w:pStyle w:val="ColumnHeading"/>
              <w:keepNext/>
            </w:pPr>
            <w:r w:rsidRPr="00DE686C">
              <w:t>Pozměňovací návrh</w:t>
            </w:r>
          </w:p>
        </w:tc>
      </w:tr>
      <w:tr w:rsidR="003C26CE" w:rsidRPr="00DE686C" w14:paraId="35EB0C74" w14:textId="77777777" w:rsidTr="003C26CE">
        <w:trPr>
          <w:jc w:val="center"/>
        </w:trPr>
        <w:tc>
          <w:tcPr>
            <w:tcW w:w="4876" w:type="dxa"/>
            <w:hideMark/>
          </w:tcPr>
          <w:p w14:paraId="228E1578" w14:textId="65C6DFDC" w:rsidR="003C26CE" w:rsidRPr="00DE686C" w:rsidRDefault="003C26CE">
            <w:pPr>
              <w:pStyle w:val="Normal6"/>
            </w:pPr>
            <w:r w:rsidRPr="00DE686C">
              <w:t>(27)</w:t>
            </w:r>
            <w:r w:rsidRPr="00DE686C">
              <w:tab/>
              <w:t>Ustanovení nařízení (EU) 2019/1238 zajišťují vysokou úroveň ochrany účastníků PEPP</w:t>
            </w:r>
            <w:r w:rsidR="00EF2F9F">
              <w:t xml:space="preserve"> i </w:t>
            </w:r>
            <w:r w:rsidRPr="00DE686C">
              <w:t>příjemců</w:t>
            </w:r>
            <w:r w:rsidR="00EF2F9F">
              <w:t xml:space="preserve"> z </w:t>
            </w:r>
            <w:r w:rsidRPr="00DE686C">
              <w:t xml:space="preserve">PEPP. </w:t>
            </w:r>
            <w:r w:rsidRPr="00DE686C">
              <w:rPr>
                <w:b/>
                <w:i/>
              </w:rPr>
              <w:t>Tímto nařízením se ruší strop poplatků za PEPP. Vnitrostátní předpisy by proto neměly znovu zavádět tyto stropy nebo podobná omezení vztahující se na PEPP, která by ovlivnila jednotné uplatňování tohoto</w:t>
            </w:r>
            <w:r w:rsidRPr="00DE686C">
              <w:t xml:space="preserve"> nařízení.</w:t>
            </w:r>
          </w:p>
        </w:tc>
        <w:tc>
          <w:tcPr>
            <w:tcW w:w="4876" w:type="dxa"/>
            <w:hideMark/>
          </w:tcPr>
          <w:p w14:paraId="3FDA5491" w14:textId="691DBAA6" w:rsidR="003C26CE" w:rsidRPr="00DE686C" w:rsidRDefault="003C26CE">
            <w:pPr>
              <w:pStyle w:val="Normal6"/>
              <w:rPr>
                <w:szCs w:val="24"/>
              </w:rPr>
            </w:pPr>
            <w:r w:rsidRPr="00DE686C">
              <w:t>(27)</w:t>
            </w:r>
            <w:r w:rsidRPr="00DE686C">
              <w:tab/>
              <w:t>Ustanovení nařízení (EU) 2019/1238 zajišťují vysokou úroveň ochrany účastníků PEPP</w:t>
            </w:r>
            <w:r w:rsidR="00EF2F9F">
              <w:t xml:space="preserve"> i </w:t>
            </w:r>
            <w:r w:rsidRPr="00DE686C">
              <w:t>příjemců</w:t>
            </w:r>
            <w:r w:rsidR="00EF2F9F">
              <w:t xml:space="preserve"> z </w:t>
            </w:r>
            <w:r w:rsidRPr="00DE686C">
              <w:t xml:space="preserve">PEPP. </w:t>
            </w:r>
            <w:r w:rsidRPr="00DE686C">
              <w:rPr>
                <w:b/>
                <w:i/>
              </w:rPr>
              <w:t>Toto</w:t>
            </w:r>
            <w:r w:rsidRPr="00DE686C">
              <w:t xml:space="preserve"> nařízení </w:t>
            </w:r>
            <w:r w:rsidRPr="00DE686C">
              <w:rPr>
                <w:b/>
                <w:i/>
              </w:rPr>
              <w:t>zavádí přístup</w:t>
            </w:r>
            <w:r w:rsidR="00EF2F9F">
              <w:rPr>
                <w:b/>
                <w:i/>
              </w:rPr>
              <w:t xml:space="preserve"> k </w:t>
            </w:r>
            <w:r w:rsidRPr="00DE686C">
              <w:rPr>
                <w:b/>
                <w:i/>
              </w:rPr>
              <w:t>nákladům založený na referenčních hodnotách</w:t>
            </w:r>
            <w:r w:rsidR="00EF2F9F">
              <w:rPr>
                <w:b/>
                <w:i/>
              </w:rPr>
              <w:t xml:space="preserve"> v </w:t>
            </w:r>
            <w:r w:rsidRPr="00DE686C">
              <w:rPr>
                <w:b/>
                <w:i/>
              </w:rPr>
              <w:t>kombinaci</w:t>
            </w:r>
            <w:r w:rsidR="00EF2F9F">
              <w:rPr>
                <w:b/>
                <w:i/>
              </w:rPr>
              <w:t xml:space="preserve"> s </w:t>
            </w:r>
            <w:r w:rsidRPr="00DE686C">
              <w:rPr>
                <w:b/>
                <w:i/>
              </w:rPr>
              <w:t>plnou transparentností</w:t>
            </w:r>
            <w:r w:rsidR="00EF2F9F">
              <w:rPr>
                <w:b/>
                <w:i/>
              </w:rPr>
              <w:t xml:space="preserve"> a </w:t>
            </w:r>
            <w:r w:rsidRPr="00DE686C">
              <w:rPr>
                <w:b/>
                <w:i/>
              </w:rPr>
              <w:t>dohledem. Mělo by poskytovat flexibilitu</w:t>
            </w:r>
            <w:r w:rsidR="00EF2F9F">
              <w:rPr>
                <w:b/>
                <w:i/>
              </w:rPr>
              <w:t xml:space="preserve"> a </w:t>
            </w:r>
            <w:r w:rsidRPr="00DE686C">
              <w:rPr>
                <w:b/>
                <w:i/>
              </w:rPr>
              <w:t>zároveň zajistit, aby poplatky zůstaly přiměřené</w:t>
            </w:r>
            <w:r w:rsidR="00EF2F9F">
              <w:rPr>
                <w:b/>
                <w:i/>
              </w:rPr>
              <w:t xml:space="preserve"> a </w:t>
            </w:r>
            <w:r w:rsidRPr="00DE686C">
              <w:rPr>
                <w:b/>
                <w:i/>
              </w:rPr>
              <w:t>konkurenceschopné</w:t>
            </w:r>
            <w:r w:rsidRPr="00DE686C">
              <w:t>.</w:t>
            </w:r>
          </w:p>
        </w:tc>
      </w:tr>
    </w:tbl>
    <w:p w14:paraId="15498673"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40B7A81E" w14:textId="77777777" w:rsidR="003C26CE" w:rsidRPr="00DE686C" w:rsidRDefault="003C26CE" w:rsidP="003C26CE">
      <w:r w:rsidRPr="00DE686C">
        <w:rPr>
          <w:rStyle w:val="HideTWBExt"/>
        </w:rPr>
        <w:t>&lt;/Amend&gt;</w:t>
      </w:r>
    </w:p>
    <w:p w14:paraId="60B96588"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19</w:t>
      </w:r>
      <w:r w:rsidRPr="00DE686C">
        <w:rPr>
          <w:rStyle w:val="HideTWBExt"/>
          <w:b w:val="0"/>
        </w:rPr>
        <w:t>&lt;/NumAm&gt;</w:t>
      </w:r>
    </w:p>
    <w:p w14:paraId="4378FC0E"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36A8346" w14:textId="77777777" w:rsidR="003C26CE" w:rsidRPr="00DE686C" w:rsidRDefault="003C26CE" w:rsidP="003C26CE">
      <w:pPr>
        <w:pStyle w:val="NormalBold"/>
      </w:pPr>
      <w:r w:rsidRPr="00DE686C">
        <w:rPr>
          <w:rStyle w:val="HideTWBExt"/>
          <w:b w:val="0"/>
        </w:rPr>
        <w:t>&lt;Article&gt;</w:t>
      </w:r>
      <w:r w:rsidRPr="00DE686C">
        <w:t>Bod odůvodnění 31</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3EE2B9E" w14:textId="77777777" w:rsidTr="003C26CE">
        <w:trPr>
          <w:jc w:val="center"/>
        </w:trPr>
        <w:tc>
          <w:tcPr>
            <w:tcW w:w="9752" w:type="dxa"/>
            <w:gridSpan w:val="2"/>
          </w:tcPr>
          <w:p w14:paraId="783AD444" w14:textId="77777777" w:rsidR="003C26CE" w:rsidRPr="00DE686C" w:rsidRDefault="003C26CE">
            <w:pPr>
              <w:keepNext/>
            </w:pPr>
          </w:p>
        </w:tc>
      </w:tr>
      <w:tr w:rsidR="003C26CE" w:rsidRPr="00DE686C" w14:paraId="53B114E1" w14:textId="77777777" w:rsidTr="003C26CE">
        <w:trPr>
          <w:jc w:val="center"/>
        </w:trPr>
        <w:tc>
          <w:tcPr>
            <w:tcW w:w="4876" w:type="dxa"/>
            <w:hideMark/>
          </w:tcPr>
          <w:p w14:paraId="630C0A10" w14:textId="77777777" w:rsidR="003C26CE" w:rsidRPr="00DE686C" w:rsidRDefault="003C26CE">
            <w:pPr>
              <w:pStyle w:val="ColumnHeading"/>
              <w:keepNext/>
            </w:pPr>
            <w:r w:rsidRPr="00DE686C">
              <w:t>Znění navržené Komisí</w:t>
            </w:r>
          </w:p>
        </w:tc>
        <w:tc>
          <w:tcPr>
            <w:tcW w:w="4876" w:type="dxa"/>
            <w:hideMark/>
          </w:tcPr>
          <w:p w14:paraId="5FEAF475" w14:textId="77777777" w:rsidR="003C26CE" w:rsidRPr="00DE686C" w:rsidRDefault="003C26CE">
            <w:pPr>
              <w:pStyle w:val="ColumnHeading"/>
              <w:keepNext/>
            </w:pPr>
            <w:r w:rsidRPr="00DE686C">
              <w:t>Pozměňovací návrh</w:t>
            </w:r>
          </w:p>
        </w:tc>
      </w:tr>
      <w:tr w:rsidR="003C26CE" w:rsidRPr="00DE686C" w14:paraId="1FF3E2A8" w14:textId="77777777" w:rsidTr="003C26CE">
        <w:trPr>
          <w:jc w:val="center"/>
        </w:trPr>
        <w:tc>
          <w:tcPr>
            <w:tcW w:w="4876" w:type="dxa"/>
            <w:hideMark/>
          </w:tcPr>
          <w:p w14:paraId="4B7AD68D" w14:textId="1E1566B6" w:rsidR="003C26CE" w:rsidRPr="00DE686C" w:rsidRDefault="003C26CE">
            <w:pPr>
              <w:pStyle w:val="Normal6"/>
            </w:pPr>
            <w:r w:rsidRPr="00DE686C">
              <w:t>(31)</w:t>
            </w:r>
            <w:r w:rsidRPr="00DE686C">
              <w:tab/>
              <w:t>Aby měly příslušné orgány, poskytovatelé PEPP</w:t>
            </w:r>
            <w:r w:rsidR="00EF2F9F">
              <w:t xml:space="preserve"> a </w:t>
            </w:r>
            <w:r w:rsidRPr="00DE686C">
              <w:t xml:space="preserve">distributoři PEPP dostatek času přizpůsobit se požadavkům tohoto nařízení, je vhodné stanovit lhůtu </w:t>
            </w:r>
            <w:r w:rsidRPr="00DE686C">
              <w:rPr>
                <w:b/>
                <w:i/>
              </w:rPr>
              <w:t>jednoho roku</w:t>
            </w:r>
            <w:r w:rsidRPr="00DE686C">
              <w:t xml:space="preserve"> pro uplatňování tohoto nařízení, aby bylo zajištěno jeho účinné provádění</w:t>
            </w:r>
            <w:r w:rsidR="00EF2F9F">
              <w:t xml:space="preserve"> a </w:t>
            </w:r>
            <w:r w:rsidRPr="00DE686C">
              <w:t>dodržování,</w:t>
            </w:r>
          </w:p>
        </w:tc>
        <w:tc>
          <w:tcPr>
            <w:tcW w:w="4876" w:type="dxa"/>
            <w:hideMark/>
          </w:tcPr>
          <w:p w14:paraId="4285BEC2" w14:textId="286E1DB9" w:rsidR="003C26CE" w:rsidRPr="00DE686C" w:rsidRDefault="003C26CE">
            <w:pPr>
              <w:pStyle w:val="Normal6"/>
              <w:rPr>
                <w:szCs w:val="24"/>
              </w:rPr>
            </w:pPr>
            <w:r w:rsidRPr="00DE686C">
              <w:t>(31)</w:t>
            </w:r>
            <w:r w:rsidRPr="00DE686C">
              <w:tab/>
              <w:t>Aby měly příslušné orgány, poskytovatelé PEPP</w:t>
            </w:r>
            <w:r w:rsidR="00EF2F9F">
              <w:t xml:space="preserve"> a </w:t>
            </w:r>
            <w:r w:rsidRPr="00DE686C">
              <w:t xml:space="preserve">distributoři PEPP dostatek času přizpůsobit se požadavkům tohoto nařízení, je vhodné stanovit lhůtu </w:t>
            </w:r>
            <w:r w:rsidRPr="00DE686C">
              <w:rPr>
                <w:b/>
                <w:i/>
              </w:rPr>
              <w:t>dvou let</w:t>
            </w:r>
            <w:r w:rsidRPr="00DE686C">
              <w:t xml:space="preserve"> pro uplatňování tohoto nařízení, aby bylo zajištěno jeho účinné provádění</w:t>
            </w:r>
            <w:r w:rsidR="00EF2F9F">
              <w:t xml:space="preserve"> a </w:t>
            </w:r>
            <w:r w:rsidRPr="00DE686C">
              <w:t>dodržování,</w:t>
            </w:r>
          </w:p>
        </w:tc>
      </w:tr>
    </w:tbl>
    <w:p w14:paraId="6A4B1A20"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5E362852" w14:textId="77777777" w:rsidR="003C26CE" w:rsidRPr="00DE686C" w:rsidRDefault="003C26CE" w:rsidP="003C26CE">
      <w:r w:rsidRPr="00DE686C">
        <w:rPr>
          <w:rStyle w:val="HideTWBExt"/>
        </w:rPr>
        <w:t>&lt;/Amend&gt;</w:t>
      </w:r>
    </w:p>
    <w:p w14:paraId="5EB5C4CD"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20</w:t>
      </w:r>
      <w:r w:rsidRPr="00DE686C">
        <w:rPr>
          <w:rStyle w:val="HideTWBExt"/>
          <w:b w:val="0"/>
        </w:rPr>
        <w:t>&lt;/NumAm&gt;</w:t>
      </w:r>
    </w:p>
    <w:p w14:paraId="7E4BE5B4"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0B8268C" w14:textId="262C2734" w:rsidR="003C26CE" w:rsidRPr="00DE686C" w:rsidRDefault="003C26CE" w:rsidP="003C26CE">
      <w:pPr>
        <w:pStyle w:val="NormalBold"/>
      </w:pPr>
      <w:r w:rsidRPr="00DE686C">
        <w:rPr>
          <w:rStyle w:val="HideTWBExt"/>
          <w:b w:val="0"/>
        </w:rPr>
        <w:t>&lt;Article&gt;</w:t>
      </w:r>
      <w:r w:rsidRPr="00DE686C">
        <w:t>Bod odůvodnění 31</w:t>
      </w:r>
      <w:r w:rsidR="00EF2F9F">
        <w:t xml:space="preserve"> a </w:t>
      </w:r>
      <w:r w:rsidRPr="00DE686C">
        <w:t>(nový)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1A70BFFF" w14:textId="77777777" w:rsidTr="003C26CE">
        <w:trPr>
          <w:jc w:val="center"/>
        </w:trPr>
        <w:tc>
          <w:tcPr>
            <w:tcW w:w="9752" w:type="dxa"/>
            <w:gridSpan w:val="2"/>
          </w:tcPr>
          <w:p w14:paraId="73ABA1F2" w14:textId="77777777" w:rsidR="003C26CE" w:rsidRPr="00DE686C" w:rsidRDefault="003C26CE">
            <w:pPr>
              <w:keepNext/>
            </w:pPr>
          </w:p>
        </w:tc>
      </w:tr>
      <w:tr w:rsidR="003C26CE" w:rsidRPr="00DE686C" w14:paraId="5381BE4B" w14:textId="77777777" w:rsidTr="003C26CE">
        <w:trPr>
          <w:jc w:val="center"/>
        </w:trPr>
        <w:tc>
          <w:tcPr>
            <w:tcW w:w="4876" w:type="dxa"/>
            <w:hideMark/>
          </w:tcPr>
          <w:p w14:paraId="72824F82" w14:textId="77777777" w:rsidR="003C26CE" w:rsidRPr="00DE686C" w:rsidRDefault="003C26CE">
            <w:pPr>
              <w:pStyle w:val="ColumnHeading"/>
              <w:keepNext/>
            </w:pPr>
            <w:r w:rsidRPr="00DE686C">
              <w:t>Znění navržené Komisí</w:t>
            </w:r>
          </w:p>
        </w:tc>
        <w:tc>
          <w:tcPr>
            <w:tcW w:w="4876" w:type="dxa"/>
            <w:hideMark/>
          </w:tcPr>
          <w:p w14:paraId="0C311F12" w14:textId="77777777" w:rsidR="003C26CE" w:rsidRPr="00DE686C" w:rsidRDefault="003C26CE">
            <w:pPr>
              <w:pStyle w:val="ColumnHeading"/>
              <w:keepNext/>
            </w:pPr>
            <w:r w:rsidRPr="00DE686C">
              <w:t>Pozměňovací návrh</w:t>
            </w:r>
          </w:p>
        </w:tc>
      </w:tr>
      <w:tr w:rsidR="003C26CE" w:rsidRPr="00DE686C" w14:paraId="6AB5A243" w14:textId="77777777" w:rsidTr="003C26CE">
        <w:trPr>
          <w:jc w:val="center"/>
        </w:trPr>
        <w:tc>
          <w:tcPr>
            <w:tcW w:w="4876" w:type="dxa"/>
          </w:tcPr>
          <w:p w14:paraId="336E2B66" w14:textId="77777777" w:rsidR="003C26CE" w:rsidRPr="00DE686C" w:rsidRDefault="003C26CE">
            <w:pPr>
              <w:pStyle w:val="Normal6"/>
            </w:pPr>
          </w:p>
        </w:tc>
        <w:tc>
          <w:tcPr>
            <w:tcW w:w="4876" w:type="dxa"/>
            <w:hideMark/>
          </w:tcPr>
          <w:p w14:paraId="2483ADF7" w14:textId="12D02162" w:rsidR="003C26CE" w:rsidRPr="00DE686C" w:rsidRDefault="003C26CE">
            <w:pPr>
              <w:pStyle w:val="Normal6"/>
              <w:rPr>
                <w:szCs w:val="24"/>
              </w:rPr>
            </w:pPr>
            <w:r w:rsidRPr="00DE686C">
              <w:rPr>
                <w:b/>
                <w:i/>
              </w:rPr>
              <w:t>(31a)</w:t>
            </w:r>
            <w:r w:rsidRPr="00DE686C">
              <w:rPr>
                <w:b/>
                <w:i/>
              </w:rPr>
              <w:tab/>
              <w:t>Podpora osobních penzijních produktů by neměla vést</w:t>
            </w:r>
            <w:r w:rsidR="00EF2F9F">
              <w:rPr>
                <w:b/>
                <w:i/>
              </w:rPr>
              <w:t xml:space="preserve"> k </w:t>
            </w:r>
            <w:r w:rsidRPr="00DE686C">
              <w:rPr>
                <w:b/>
                <w:i/>
              </w:rPr>
              <w:t>oslabení státních penzijních systémů nebo zaměstnaneckých penzijních systémů, které zůstávají hlavní článkem důchodového zabezpečení</w:t>
            </w:r>
            <w:r w:rsidR="00EF2F9F">
              <w:rPr>
                <w:b/>
                <w:i/>
              </w:rPr>
              <w:t xml:space="preserve"> v </w:t>
            </w:r>
            <w:r w:rsidRPr="00DE686C">
              <w:rPr>
                <w:b/>
                <w:i/>
              </w:rPr>
              <w:t>členských státech.</w:t>
            </w:r>
          </w:p>
        </w:tc>
      </w:tr>
    </w:tbl>
    <w:p w14:paraId="551ED3C2"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1AAE9724" w14:textId="77777777" w:rsidR="003C26CE" w:rsidRPr="00DE686C" w:rsidRDefault="003C26CE" w:rsidP="003C26CE">
      <w:r w:rsidRPr="00DE686C">
        <w:rPr>
          <w:rStyle w:val="HideTWBExt"/>
        </w:rPr>
        <w:t>&lt;/Amend&gt;</w:t>
      </w:r>
    </w:p>
    <w:p w14:paraId="36E8F581"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21</w:t>
      </w:r>
      <w:r w:rsidRPr="00DE686C">
        <w:rPr>
          <w:rStyle w:val="HideTWBExt"/>
          <w:b w:val="0"/>
        </w:rPr>
        <w:t>&lt;/NumAm&gt;</w:t>
      </w:r>
    </w:p>
    <w:p w14:paraId="221F1CE6"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EA45E87" w14:textId="77777777" w:rsidR="003C26CE" w:rsidRPr="00DE686C" w:rsidRDefault="003C26CE" w:rsidP="003C26CE">
      <w:pPr>
        <w:pStyle w:val="NormalBold"/>
      </w:pPr>
      <w:r w:rsidRPr="00DE686C">
        <w:rPr>
          <w:rStyle w:val="HideTWBExt"/>
          <w:b w:val="0"/>
        </w:rPr>
        <w:t>&lt;Article&gt;</w:t>
      </w:r>
      <w:r w:rsidRPr="00DE686C">
        <w:t>Bod odůvodnění 31 b (nový)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63972738" w14:textId="77777777" w:rsidTr="003C26CE">
        <w:trPr>
          <w:jc w:val="center"/>
        </w:trPr>
        <w:tc>
          <w:tcPr>
            <w:tcW w:w="9752" w:type="dxa"/>
            <w:gridSpan w:val="2"/>
          </w:tcPr>
          <w:p w14:paraId="22CB12A6" w14:textId="77777777" w:rsidR="003C26CE" w:rsidRPr="00DE686C" w:rsidRDefault="003C26CE">
            <w:pPr>
              <w:keepNext/>
            </w:pPr>
          </w:p>
        </w:tc>
      </w:tr>
      <w:tr w:rsidR="003C26CE" w:rsidRPr="00DE686C" w14:paraId="62CC8A0E" w14:textId="77777777" w:rsidTr="003C26CE">
        <w:trPr>
          <w:jc w:val="center"/>
        </w:trPr>
        <w:tc>
          <w:tcPr>
            <w:tcW w:w="4876" w:type="dxa"/>
            <w:hideMark/>
          </w:tcPr>
          <w:p w14:paraId="38C88309" w14:textId="77777777" w:rsidR="003C26CE" w:rsidRPr="00DE686C" w:rsidRDefault="003C26CE">
            <w:pPr>
              <w:pStyle w:val="ColumnHeading"/>
              <w:keepNext/>
            </w:pPr>
            <w:r w:rsidRPr="00DE686C">
              <w:t>Znění navržené Komisí</w:t>
            </w:r>
          </w:p>
        </w:tc>
        <w:tc>
          <w:tcPr>
            <w:tcW w:w="4876" w:type="dxa"/>
            <w:hideMark/>
          </w:tcPr>
          <w:p w14:paraId="7F57B520" w14:textId="77777777" w:rsidR="003C26CE" w:rsidRPr="00DE686C" w:rsidRDefault="003C26CE">
            <w:pPr>
              <w:pStyle w:val="ColumnHeading"/>
              <w:keepNext/>
            </w:pPr>
            <w:r w:rsidRPr="00DE686C">
              <w:t>Pozměňovací návrh</w:t>
            </w:r>
          </w:p>
        </w:tc>
      </w:tr>
      <w:tr w:rsidR="003C26CE" w:rsidRPr="00DE686C" w14:paraId="7772D804" w14:textId="77777777" w:rsidTr="003C26CE">
        <w:trPr>
          <w:jc w:val="center"/>
        </w:trPr>
        <w:tc>
          <w:tcPr>
            <w:tcW w:w="4876" w:type="dxa"/>
          </w:tcPr>
          <w:p w14:paraId="5BD9179F" w14:textId="77777777" w:rsidR="003C26CE" w:rsidRPr="00DE686C" w:rsidRDefault="003C26CE">
            <w:pPr>
              <w:pStyle w:val="Normal6"/>
            </w:pPr>
          </w:p>
        </w:tc>
        <w:tc>
          <w:tcPr>
            <w:tcW w:w="4876" w:type="dxa"/>
            <w:hideMark/>
          </w:tcPr>
          <w:p w14:paraId="326C151D" w14:textId="5DEAC172" w:rsidR="003C26CE" w:rsidRPr="00DE686C" w:rsidRDefault="003C26CE">
            <w:pPr>
              <w:pStyle w:val="Normal6"/>
              <w:rPr>
                <w:szCs w:val="24"/>
              </w:rPr>
            </w:pPr>
            <w:r w:rsidRPr="00DE686C">
              <w:rPr>
                <w:b/>
                <w:i/>
              </w:rPr>
              <w:t>(31b)</w:t>
            </w:r>
            <w:r w:rsidRPr="00DE686C">
              <w:rPr>
                <w:b/>
                <w:i/>
              </w:rPr>
              <w:tab/>
              <w:t>Za účelem podpory výměny osvědčených postupů</w:t>
            </w:r>
            <w:r w:rsidR="00EF2F9F">
              <w:rPr>
                <w:b/>
                <w:i/>
              </w:rPr>
              <w:t xml:space="preserve"> a </w:t>
            </w:r>
            <w:r w:rsidRPr="00DE686C">
              <w:rPr>
                <w:b/>
                <w:i/>
              </w:rPr>
              <w:t>komplexního pochopení vývoje</w:t>
            </w:r>
            <w:r w:rsidR="00EF2F9F">
              <w:rPr>
                <w:b/>
                <w:i/>
              </w:rPr>
              <w:t xml:space="preserve"> v </w:t>
            </w:r>
            <w:r w:rsidRPr="00DE686C">
              <w:rPr>
                <w:b/>
                <w:i/>
              </w:rPr>
              <w:t>oblasti důchodového zabezpečení</w:t>
            </w:r>
            <w:r w:rsidR="00EF2F9F">
              <w:rPr>
                <w:b/>
                <w:i/>
              </w:rPr>
              <w:t xml:space="preserve"> v </w:t>
            </w:r>
            <w:r w:rsidRPr="00DE686C">
              <w:rPr>
                <w:b/>
                <w:i/>
              </w:rPr>
              <w:t>celé Unii je vhodné zřídit pravidelnou platformu pro dialog za účasti členských států, orgánů Evropské unie, sociálních partnerů</w:t>
            </w:r>
            <w:r w:rsidR="00EF2F9F">
              <w:rPr>
                <w:b/>
                <w:i/>
              </w:rPr>
              <w:t xml:space="preserve"> a </w:t>
            </w:r>
            <w:r w:rsidRPr="00DE686C">
              <w:rPr>
                <w:b/>
                <w:i/>
              </w:rPr>
              <w:t>příslušných zúčastněných stran. Toto fórum by mělo navazovat na stávající iniciativy</w:t>
            </w:r>
            <w:r w:rsidR="00EF2F9F">
              <w:rPr>
                <w:b/>
                <w:i/>
              </w:rPr>
              <w:t xml:space="preserve"> a </w:t>
            </w:r>
            <w:r w:rsidRPr="00DE686C">
              <w:rPr>
                <w:b/>
                <w:i/>
              </w:rPr>
              <w:t>přispívat</w:t>
            </w:r>
            <w:r w:rsidR="00EF2F9F">
              <w:rPr>
                <w:b/>
                <w:i/>
              </w:rPr>
              <w:t xml:space="preserve"> k </w:t>
            </w:r>
            <w:r w:rsidRPr="00DE686C">
              <w:rPr>
                <w:b/>
                <w:i/>
              </w:rPr>
              <w:t>tvorbě politiky založené na faktech tím, že bude zohledňovat finanční</w:t>
            </w:r>
            <w:r w:rsidR="00EF2F9F">
              <w:rPr>
                <w:b/>
                <w:i/>
              </w:rPr>
              <w:t xml:space="preserve"> i </w:t>
            </w:r>
            <w:r w:rsidRPr="00DE686C">
              <w:rPr>
                <w:b/>
                <w:i/>
              </w:rPr>
              <w:t>sociální aspekty důchodových systémů. Diskuse by se měly zaměřit zejména na přiměřenost</w:t>
            </w:r>
            <w:r w:rsidR="00EF2F9F">
              <w:rPr>
                <w:b/>
                <w:i/>
              </w:rPr>
              <w:t xml:space="preserve"> a </w:t>
            </w:r>
            <w:r w:rsidRPr="00DE686C">
              <w:rPr>
                <w:b/>
                <w:i/>
              </w:rPr>
              <w:t>udržitelnost důchodových příjmů, pokrytí různých kategorií pracovníků, včetně těch, kteří vykonávají nestandardní formy zaměstnání,</w:t>
            </w:r>
            <w:r w:rsidR="00EF2F9F">
              <w:rPr>
                <w:b/>
                <w:i/>
              </w:rPr>
              <w:t xml:space="preserve"> a </w:t>
            </w:r>
            <w:r w:rsidRPr="00DE686C">
              <w:rPr>
                <w:b/>
                <w:i/>
              </w:rPr>
              <w:t>na úlohu zaměstnaneckých</w:t>
            </w:r>
            <w:r w:rsidR="00EF2F9F">
              <w:rPr>
                <w:b/>
                <w:i/>
              </w:rPr>
              <w:t xml:space="preserve"> a </w:t>
            </w:r>
            <w:r w:rsidRPr="00DE686C">
              <w:rPr>
                <w:b/>
                <w:i/>
              </w:rPr>
              <w:t>osobních důchodů jako doplňku veřejných systémů.</w:t>
            </w:r>
            <w:r w:rsidR="00EF2F9F">
              <w:rPr>
                <w:b/>
                <w:i/>
              </w:rPr>
              <w:t xml:space="preserve"> V </w:t>
            </w:r>
            <w:r w:rsidRPr="00DE686C">
              <w:rPr>
                <w:b/>
                <w:i/>
              </w:rPr>
              <w:t>této souvislosti je nezbytné aktivní zapojení sociálních partnerů</w:t>
            </w:r>
            <w:r w:rsidR="00EF2F9F">
              <w:rPr>
                <w:b/>
                <w:i/>
              </w:rPr>
              <w:t xml:space="preserve"> v </w:t>
            </w:r>
            <w:r w:rsidRPr="00DE686C">
              <w:rPr>
                <w:b/>
                <w:i/>
              </w:rPr>
              <w:t>souladu</w:t>
            </w:r>
            <w:r w:rsidR="00EF2F9F">
              <w:rPr>
                <w:b/>
                <w:i/>
              </w:rPr>
              <w:t xml:space="preserve"> s </w:t>
            </w:r>
            <w:r w:rsidRPr="00DE686C">
              <w:rPr>
                <w:b/>
                <w:i/>
              </w:rPr>
              <w:t>vnitrostátními postupy. Tato výměna by měla přispět</w:t>
            </w:r>
            <w:r w:rsidR="00EF2F9F">
              <w:rPr>
                <w:b/>
                <w:i/>
              </w:rPr>
              <w:t xml:space="preserve"> k </w:t>
            </w:r>
            <w:r w:rsidRPr="00DE686C">
              <w:rPr>
                <w:b/>
                <w:i/>
              </w:rPr>
              <w:t>rozvoji inkluzivnějšího, vyváženějšího</w:t>
            </w:r>
            <w:r w:rsidR="00EF2F9F">
              <w:rPr>
                <w:b/>
                <w:i/>
              </w:rPr>
              <w:t xml:space="preserve"> a </w:t>
            </w:r>
            <w:r w:rsidRPr="00DE686C">
              <w:rPr>
                <w:b/>
                <w:i/>
              </w:rPr>
              <w:t>účinnějšího důchodového rámce</w:t>
            </w:r>
            <w:r w:rsidR="00EF2F9F">
              <w:rPr>
                <w:b/>
                <w:i/>
              </w:rPr>
              <w:t xml:space="preserve"> v </w:t>
            </w:r>
            <w:r w:rsidRPr="00DE686C">
              <w:rPr>
                <w:b/>
                <w:i/>
              </w:rPr>
              <w:t>Unii</w:t>
            </w:r>
            <w:r w:rsidR="00EF2F9F">
              <w:rPr>
                <w:b/>
                <w:i/>
              </w:rPr>
              <w:t xml:space="preserve"> v </w:t>
            </w:r>
            <w:r w:rsidRPr="00DE686C">
              <w:rPr>
                <w:b/>
                <w:i/>
              </w:rPr>
              <w:t>souladu se zásadami evropského pilíře sociálních práv.</w:t>
            </w:r>
          </w:p>
        </w:tc>
      </w:tr>
    </w:tbl>
    <w:p w14:paraId="0BD61388"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EB80879" w14:textId="77777777" w:rsidR="003C26CE" w:rsidRPr="00DE686C" w:rsidRDefault="003C26CE" w:rsidP="003C26CE">
      <w:r w:rsidRPr="00DE686C">
        <w:rPr>
          <w:rStyle w:val="HideTWBExt"/>
        </w:rPr>
        <w:t>&lt;/Amend&gt;</w:t>
      </w:r>
    </w:p>
    <w:p w14:paraId="6529C90B"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22</w:t>
      </w:r>
      <w:r w:rsidRPr="00DE686C">
        <w:rPr>
          <w:rStyle w:val="HideTWBExt"/>
          <w:b w:val="0"/>
        </w:rPr>
        <w:t>&lt;/NumAm&gt;</w:t>
      </w:r>
    </w:p>
    <w:p w14:paraId="0F12A8F4"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59E85914" w14:textId="77777777" w:rsidR="003C26CE" w:rsidRPr="00DE686C" w:rsidRDefault="003C26CE" w:rsidP="003C26CE">
      <w:pPr>
        <w:pStyle w:val="NormalBold"/>
      </w:pPr>
      <w:r w:rsidRPr="00DE686C">
        <w:rPr>
          <w:rStyle w:val="HideTWBExt"/>
          <w:b w:val="0"/>
        </w:rPr>
        <w:t>&lt;Article&gt;</w:t>
      </w:r>
      <w:r w:rsidRPr="00DE686C">
        <w:t>Bod odůvodnění 31 c (nový)</w:t>
      </w:r>
      <w:r w:rsidRPr="00DE68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3620583" w14:textId="77777777" w:rsidTr="003C26CE">
        <w:trPr>
          <w:jc w:val="center"/>
        </w:trPr>
        <w:tc>
          <w:tcPr>
            <w:tcW w:w="9752" w:type="dxa"/>
            <w:gridSpan w:val="2"/>
          </w:tcPr>
          <w:p w14:paraId="41AE3632" w14:textId="77777777" w:rsidR="003C26CE" w:rsidRPr="00DE686C" w:rsidRDefault="003C26CE">
            <w:pPr>
              <w:keepNext/>
            </w:pPr>
          </w:p>
        </w:tc>
      </w:tr>
      <w:tr w:rsidR="003C26CE" w:rsidRPr="00DE686C" w14:paraId="78CFAB97" w14:textId="77777777" w:rsidTr="003C26CE">
        <w:trPr>
          <w:jc w:val="center"/>
        </w:trPr>
        <w:tc>
          <w:tcPr>
            <w:tcW w:w="4876" w:type="dxa"/>
            <w:hideMark/>
          </w:tcPr>
          <w:p w14:paraId="727A5B43" w14:textId="77777777" w:rsidR="003C26CE" w:rsidRPr="00DE686C" w:rsidRDefault="003C26CE">
            <w:pPr>
              <w:pStyle w:val="ColumnHeading"/>
              <w:keepNext/>
            </w:pPr>
            <w:r w:rsidRPr="00DE686C">
              <w:t>Znění navržené Komisí</w:t>
            </w:r>
          </w:p>
        </w:tc>
        <w:tc>
          <w:tcPr>
            <w:tcW w:w="4876" w:type="dxa"/>
            <w:hideMark/>
          </w:tcPr>
          <w:p w14:paraId="5B0C1006" w14:textId="77777777" w:rsidR="003C26CE" w:rsidRPr="00DE686C" w:rsidRDefault="003C26CE">
            <w:pPr>
              <w:pStyle w:val="ColumnHeading"/>
              <w:keepNext/>
            </w:pPr>
            <w:r w:rsidRPr="00DE686C">
              <w:t>Pozměňovací návrh</w:t>
            </w:r>
          </w:p>
        </w:tc>
      </w:tr>
      <w:tr w:rsidR="003C26CE" w:rsidRPr="00DE686C" w14:paraId="0896FE10" w14:textId="77777777" w:rsidTr="003C26CE">
        <w:trPr>
          <w:jc w:val="center"/>
        </w:trPr>
        <w:tc>
          <w:tcPr>
            <w:tcW w:w="4876" w:type="dxa"/>
          </w:tcPr>
          <w:p w14:paraId="51F6B1E5" w14:textId="77777777" w:rsidR="003C26CE" w:rsidRPr="00DE686C" w:rsidRDefault="003C26CE">
            <w:pPr>
              <w:pStyle w:val="Normal6"/>
            </w:pPr>
          </w:p>
        </w:tc>
        <w:tc>
          <w:tcPr>
            <w:tcW w:w="4876" w:type="dxa"/>
            <w:hideMark/>
          </w:tcPr>
          <w:p w14:paraId="001389B8" w14:textId="5CE22B81" w:rsidR="003C26CE" w:rsidRPr="00DE686C" w:rsidRDefault="003C26CE">
            <w:pPr>
              <w:pStyle w:val="Normal6"/>
              <w:rPr>
                <w:szCs w:val="24"/>
              </w:rPr>
            </w:pPr>
            <w:r w:rsidRPr="00DE686C">
              <w:rPr>
                <w:b/>
                <w:i/>
              </w:rPr>
              <w:t>(31c)</w:t>
            </w:r>
            <w:r w:rsidRPr="00DE686C">
              <w:rPr>
                <w:b/>
                <w:i/>
              </w:rPr>
              <w:tab/>
              <w:t>Celounijní systémy evidence důchodů by měly zahrnovat všechny nabyté důchodové nároky, včetně PEPP. Měly by umožňovat jednoduchou srovnatelnost všech důchodových nároků,</w:t>
            </w:r>
            <w:r w:rsidR="00EF2F9F">
              <w:rPr>
                <w:b/>
                <w:i/>
              </w:rPr>
              <w:t xml:space="preserve"> s </w:t>
            </w:r>
            <w:r w:rsidRPr="00DE686C">
              <w:rPr>
                <w:b/>
                <w:i/>
              </w:rPr>
              <w:t>jasným rozlišením mezi zaručenými</w:t>
            </w:r>
            <w:r w:rsidR="00EF2F9F">
              <w:rPr>
                <w:b/>
                <w:i/>
              </w:rPr>
              <w:t xml:space="preserve"> a </w:t>
            </w:r>
            <w:r w:rsidRPr="00DE686C">
              <w:rPr>
                <w:b/>
                <w:i/>
              </w:rPr>
              <w:t>nezaručenými složkami</w:t>
            </w:r>
            <w:r w:rsidR="00EF2F9F">
              <w:rPr>
                <w:b/>
                <w:i/>
              </w:rPr>
              <w:t xml:space="preserve"> a s </w:t>
            </w:r>
            <w:r w:rsidRPr="00DE686C">
              <w:rPr>
                <w:b/>
                <w:i/>
              </w:rPr>
              <w:t>přehledem všech administrativních nákladů</w:t>
            </w:r>
            <w:r w:rsidR="00EF2F9F">
              <w:rPr>
                <w:b/>
                <w:i/>
              </w:rPr>
              <w:t xml:space="preserve"> v </w:t>
            </w:r>
            <w:r w:rsidRPr="00DE686C">
              <w:rPr>
                <w:b/>
                <w:i/>
              </w:rPr>
              <w:t>jednotlivých důchodových systémech</w:t>
            </w:r>
            <w:r w:rsidR="00EF2F9F">
              <w:rPr>
                <w:b/>
                <w:i/>
              </w:rPr>
              <w:t xml:space="preserve"> a u </w:t>
            </w:r>
            <w:r w:rsidRPr="00DE686C">
              <w:rPr>
                <w:b/>
                <w:i/>
              </w:rPr>
              <w:t>jednotlivých poskytovatelů.</w:t>
            </w:r>
          </w:p>
        </w:tc>
      </w:tr>
    </w:tbl>
    <w:p w14:paraId="239D515B"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6546D143" w14:textId="77777777" w:rsidR="003C26CE" w:rsidRPr="00DE686C" w:rsidRDefault="003C26CE" w:rsidP="003C26CE">
      <w:r w:rsidRPr="00DE686C">
        <w:rPr>
          <w:rStyle w:val="HideTWBExt"/>
        </w:rPr>
        <w:t>&lt;/Amend&gt;</w:t>
      </w:r>
    </w:p>
    <w:p w14:paraId="68D6F0B9"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23</w:t>
      </w:r>
      <w:r w:rsidRPr="00DE686C">
        <w:rPr>
          <w:rStyle w:val="HideTWBExt"/>
          <w:b w:val="0"/>
        </w:rPr>
        <w:t>&lt;/NumAm&gt;</w:t>
      </w:r>
    </w:p>
    <w:p w14:paraId="18DDCCF0"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00BE3F7" w14:textId="77777777" w:rsidR="003C26CE" w:rsidRPr="00DE686C" w:rsidRDefault="003C26CE" w:rsidP="003C26CE">
      <w:pPr>
        <w:pStyle w:val="NormalBold"/>
      </w:pPr>
      <w:r w:rsidRPr="00DE686C">
        <w:rPr>
          <w:rStyle w:val="HideTWBExt"/>
          <w:b w:val="0"/>
        </w:rPr>
        <w:t>&lt;Article&gt;</w:t>
      </w:r>
      <w:r w:rsidRPr="00DE686C">
        <w:t>Čl. 1 – odst. 1 – bod 1</w:t>
      </w:r>
      <w:r w:rsidRPr="00DE686C">
        <w:rPr>
          <w:rStyle w:val="HideTWBExt"/>
          <w:b w:val="0"/>
        </w:rPr>
        <w:t>&lt;/Article&gt;</w:t>
      </w:r>
    </w:p>
    <w:p w14:paraId="333526DD"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1920C59A" w14:textId="77777777" w:rsidR="003C26CE" w:rsidRPr="00DE686C" w:rsidRDefault="003C26CE" w:rsidP="003C26CE">
      <w:r w:rsidRPr="00DE686C">
        <w:rPr>
          <w:rStyle w:val="HideTWBExt"/>
        </w:rPr>
        <w:t>&lt;Article2&gt;</w:t>
      </w:r>
      <w:r w:rsidRPr="00DE686C">
        <w:t>Čl. 2 – odst. 1</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30C8D6C4" w14:textId="77777777" w:rsidTr="003C26CE">
        <w:trPr>
          <w:jc w:val="center"/>
        </w:trPr>
        <w:tc>
          <w:tcPr>
            <w:tcW w:w="9752" w:type="dxa"/>
            <w:gridSpan w:val="2"/>
          </w:tcPr>
          <w:p w14:paraId="19496C34" w14:textId="77777777" w:rsidR="003C26CE" w:rsidRPr="00DE686C" w:rsidRDefault="003C26CE">
            <w:pPr>
              <w:keepNext/>
            </w:pPr>
          </w:p>
        </w:tc>
      </w:tr>
      <w:tr w:rsidR="003C26CE" w:rsidRPr="00DE686C" w14:paraId="01270C4A" w14:textId="77777777" w:rsidTr="003C26CE">
        <w:trPr>
          <w:jc w:val="center"/>
        </w:trPr>
        <w:tc>
          <w:tcPr>
            <w:tcW w:w="4876" w:type="dxa"/>
            <w:hideMark/>
          </w:tcPr>
          <w:p w14:paraId="23E3E8CF" w14:textId="77777777" w:rsidR="003C26CE" w:rsidRPr="00DE686C" w:rsidRDefault="003C26CE">
            <w:pPr>
              <w:pStyle w:val="ColumnHeading"/>
              <w:keepNext/>
            </w:pPr>
            <w:r w:rsidRPr="00DE686C">
              <w:t>Znění navržené Komisí</w:t>
            </w:r>
          </w:p>
        </w:tc>
        <w:tc>
          <w:tcPr>
            <w:tcW w:w="4876" w:type="dxa"/>
            <w:hideMark/>
          </w:tcPr>
          <w:p w14:paraId="79670B3D" w14:textId="77777777" w:rsidR="003C26CE" w:rsidRPr="00DE686C" w:rsidRDefault="003C26CE">
            <w:pPr>
              <w:pStyle w:val="ColumnHeading"/>
              <w:keepNext/>
            </w:pPr>
            <w:r w:rsidRPr="00DE686C">
              <w:t>Pozměňovací návrh</w:t>
            </w:r>
          </w:p>
        </w:tc>
      </w:tr>
      <w:tr w:rsidR="003C26CE" w:rsidRPr="00DE686C" w14:paraId="67AE8B51" w14:textId="77777777" w:rsidTr="003C26CE">
        <w:trPr>
          <w:jc w:val="center"/>
        </w:trPr>
        <w:tc>
          <w:tcPr>
            <w:tcW w:w="4876" w:type="dxa"/>
            <w:hideMark/>
          </w:tcPr>
          <w:p w14:paraId="520F205D" w14:textId="2F485F02" w:rsidR="003C26CE" w:rsidRPr="00DE686C" w:rsidRDefault="003C26CE">
            <w:pPr>
              <w:pStyle w:val="Normal6"/>
            </w:pPr>
            <w:r w:rsidRPr="00DE686C">
              <w:t>35)</w:t>
            </w:r>
            <w:r w:rsidRPr="00DE686C">
              <w:tab/>
              <w:t>„investiční strategií životního cyklu“ investiční strategie, která upravuje míru rizika spojeného</w:t>
            </w:r>
            <w:r w:rsidR="00EF2F9F">
              <w:t xml:space="preserve"> s </w:t>
            </w:r>
            <w:r w:rsidRPr="00DE686C">
              <w:t>investicemi podle předem stanovené postupné trajektorie zaměřené na zmírnění investičního rizika</w:t>
            </w:r>
            <w:r w:rsidR="00EF2F9F">
              <w:t xml:space="preserve"> a </w:t>
            </w:r>
            <w:r w:rsidRPr="00DE686C">
              <w:t>zajištění přiměřené míry dlouhodobého zhodnocení, přičemž se zohledňuje věk jednotlivce nebo datum jeho odchodu do důchodu</w:t>
            </w:r>
            <w:r w:rsidR="00EF2F9F">
              <w:t xml:space="preserve"> a </w:t>
            </w:r>
            <w:r w:rsidRPr="00DE686C">
              <w:t>případně výplatní profil produktu, aby se minimalizovalo riziko velkých ztrát.“</w:t>
            </w:r>
          </w:p>
        </w:tc>
        <w:tc>
          <w:tcPr>
            <w:tcW w:w="4876" w:type="dxa"/>
            <w:hideMark/>
          </w:tcPr>
          <w:p w14:paraId="29597371" w14:textId="514C53CE" w:rsidR="003C26CE" w:rsidRPr="00DE686C" w:rsidRDefault="003C26CE">
            <w:pPr>
              <w:pStyle w:val="Normal6"/>
              <w:rPr>
                <w:szCs w:val="24"/>
              </w:rPr>
            </w:pPr>
            <w:r w:rsidRPr="00DE686C">
              <w:t>35)</w:t>
            </w:r>
            <w:r w:rsidRPr="00DE686C">
              <w:tab/>
              <w:t>„investiční strategií životního cyklu“ investiční strategie, která upravuje míru rizika spojeného</w:t>
            </w:r>
            <w:r w:rsidR="00EF2F9F">
              <w:t xml:space="preserve"> s </w:t>
            </w:r>
            <w:r w:rsidRPr="00DE686C">
              <w:t>investicemi podle předem stanovené postupné trajektorie zaměřené na zmírnění investičního rizika</w:t>
            </w:r>
            <w:r w:rsidR="00EF2F9F">
              <w:t xml:space="preserve"> a </w:t>
            </w:r>
            <w:r w:rsidRPr="00DE686C">
              <w:t xml:space="preserve">zajištění přiměřené míry dlouhodobého zhodnocení, přičemž se zohledňuje </w:t>
            </w:r>
            <w:r w:rsidRPr="00DE686C">
              <w:rPr>
                <w:b/>
                <w:i/>
              </w:rPr>
              <w:t>zejména</w:t>
            </w:r>
            <w:r w:rsidRPr="00DE686C">
              <w:t xml:space="preserve"> věk jednotlivce nebo datum jeho odchodu do důchodu</w:t>
            </w:r>
            <w:r w:rsidRPr="00DE686C">
              <w:rPr>
                <w:b/>
                <w:i/>
              </w:rPr>
              <w:t>, jeho ochotu podstupovat riziko</w:t>
            </w:r>
            <w:r w:rsidR="00EF2F9F">
              <w:t xml:space="preserve"> a </w:t>
            </w:r>
            <w:r w:rsidRPr="00DE686C">
              <w:t>případně výplatní profil produktu, aby se minimalizovalo riziko velkých ztrát.“</w:t>
            </w:r>
          </w:p>
        </w:tc>
      </w:tr>
    </w:tbl>
    <w:p w14:paraId="2E239764"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6739F90" w14:textId="77777777" w:rsidR="003C26CE" w:rsidRPr="00DE686C" w:rsidRDefault="003C26CE" w:rsidP="003C26CE">
      <w:r w:rsidRPr="00DE686C">
        <w:rPr>
          <w:rStyle w:val="HideTWBExt"/>
        </w:rPr>
        <w:t>&lt;/Amend&gt;</w:t>
      </w:r>
    </w:p>
    <w:p w14:paraId="3CBD0EAF"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24</w:t>
      </w:r>
      <w:r w:rsidRPr="00DE686C">
        <w:rPr>
          <w:rStyle w:val="HideTWBExt"/>
          <w:b w:val="0"/>
        </w:rPr>
        <w:t>&lt;/NumAm&gt;</w:t>
      </w:r>
    </w:p>
    <w:p w14:paraId="3BE93255"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7C3CA9C9" w14:textId="77777777" w:rsidR="003C26CE" w:rsidRPr="00DE686C" w:rsidRDefault="003C26CE" w:rsidP="003C26CE">
      <w:pPr>
        <w:pStyle w:val="NormalBold"/>
      </w:pPr>
      <w:r w:rsidRPr="00DE686C">
        <w:rPr>
          <w:rStyle w:val="HideTWBExt"/>
          <w:b w:val="0"/>
        </w:rPr>
        <w:t>&lt;Article&gt;</w:t>
      </w:r>
      <w:r w:rsidRPr="00DE686C">
        <w:t>Čl. 1 – odst. 1 – bod 2</w:t>
      </w:r>
      <w:r w:rsidRPr="00DE686C">
        <w:rPr>
          <w:rStyle w:val="HideTWBExt"/>
          <w:b w:val="0"/>
        </w:rPr>
        <w:t>&lt;/Article&gt;</w:t>
      </w:r>
    </w:p>
    <w:p w14:paraId="3E4A8C17"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4CED22CD" w14:textId="77777777" w:rsidR="003C26CE" w:rsidRPr="00DE686C" w:rsidRDefault="003C26CE" w:rsidP="003C26CE">
      <w:r w:rsidRPr="00DE686C">
        <w:rPr>
          <w:rStyle w:val="HideTWBExt"/>
        </w:rPr>
        <w:t>&lt;Article2&gt;</w:t>
      </w:r>
      <w:r w:rsidRPr="00DE686C">
        <w:t>Článek 3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6363E01" w14:textId="77777777" w:rsidTr="003C26CE">
        <w:trPr>
          <w:jc w:val="center"/>
        </w:trPr>
        <w:tc>
          <w:tcPr>
            <w:tcW w:w="9752" w:type="dxa"/>
            <w:gridSpan w:val="2"/>
          </w:tcPr>
          <w:p w14:paraId="405CE126" w14:textId="77777777" w:rsidR="003C26CE" w:rsidRPr="00DE686C" w:rsidRDefault="003C26CE">
            <w:pPr>
              <w:keepNext/>
            </w:pPr>
          </w:p>
        </w:tc>
      </w:tr>
      <w:tr w:rsidR="003C26CE" w:rsidRPr="00DE686C" w14:paraId="65A81207" w14:textId="77777777" w:rsidTr="003C26CE">
        <w:trPr>
          <w:jc w:val="center"/>
        </w:trPr>
        <w:tc>
          <w:tcPr>
            <w:tcW w:w="4876" w:type="dxa"/>
            <w:hideMark/>
          </w:tcPr>
          <w:p w14:paraId="29F585FB" w14:textId="77777777" w:rsidR="003C26CE" w:rsidRPr="00DE686C" w:rsidRDefault="003C26CE">
            <w:pPr>
              <w:pStyle w:val="ColumnHeading"/>
              <w:keepNext/>
            </w:pPr>
            <w:r w:rsidRPr="00DE686C">
              <w:t>Znění navržené Komisí</w:t>
            </w:r>
          </w:p>
        </w:tc>
        <w:tc>
          <w:tcPr>
            <w:tcW w:w="4876" w:type="dxa"/>
            <w:hideMark/>
          </w:tcPr>
          <w:p w14:paraId="4B21AAF3" w14:textId="77777777" w:rsidR="003C26CE" w:rsidRPr="00DE686C" w:rsidRDefault="003C26CE">
            <w:pPr>
              <w:pStyle w:val="ColumnHeading"/>
              <w:keepNext/>
            </w:pPr>
            <w:r w:rsidRPr="00DE686C">
              <w:t>Pozměňovací návrh</w:t>
            </w:r>
          </w:p>
        </w:tc>
      </w:tr>
      <w:tr w:rsidR="003C26CE" w:rsidRPr="00DE686C" w14:paraId="165C9A6E" w14:textId="77777777" w:rsidTr="003C26CE">
        <w:trPr>
          <w:jc w:val="center"/>
        </w:trPr>
        <w:tc>
          <w:tcPr>
            <w:tcW w:w="4876" w:type="dxa"/>
            <w:hideMark/>
          </w:tcPr>
          <w:p w14:paraId="7BC88A01" w14:textId="781B9349" w:rsidR="003C26CE" w:rsidRPr="00DE686C" w:rsidRDefault="003C26CE">
            <w:pPr>
              <w:pStyle w:val="Normal6"/>
            </w:pPr>
            <w:r w:rsidRPr="00DE686C">
              <w:rPr>
                <w:b/>
                <w:i/>
              </w:rPr>
              <w:t>„Členské státy zajistí, aby se na PEPP vztahoval daňový režim, který není méně příznivý než režim vztahující se na jiné osobní penzijní produkty.</w:t>
            </w:r>
            <w:r w:rsidR="00EF2F9F">
              <w:rPr>
                <w:b/>
                <w:i/>
              </w:rPr>
              <w:t xml:space="preserve"> V </w:t>
            </w:r>
            <w:r w:rsidRPr="00DE686C">
              <w:rPr>
                <w:b/>
                <w:i/>
              </w:rPr>
              <w:t>případě, že některý členský stát uplatňuje ve vztahu</w:t>
            </w:r>
            <w:r w:rsidR="00EF2F9F">
              <w:rPr>
                <w:b/>
                <w:i/>
              </w:rPr>
              <w:t xml:space="preserve"> k </w:t>
            </w:r>
            <w:r w:rsidRPr="00DE686C">
              <w:rPr>
                <w:b/>
                <w:i/>
              </w:rPr>
              <w:t>těmto jiným osobním penzijním produktům různé druhy nebo úrovně daňových úlev, vztahuje se na PEPP ten nejpříznivější daňový režim, který je podle právních předpisů tohoto členského státu</w:t>
            </w:r>
            <w:r w:rsidR="00EF2F9F">
              <w:rPr>
                <w:b/>
                <w:i/>
              </w:rPr>
              <w:t xml:space="preserve"> k </w:t>
            </w:r>
            <w:r w:rsidRPr="00DE686C">
              <w:rPr>
                <w:b/>
                <w:i/>
              </w:rPr>
              <w:t>dispozici.“</w:t>
            </w:r>
          </w:p>
        </w:tc>
        <w:tc>
          <w:tcPr>
            <w:tcW w:w="4876" w:type="dxa"/>
            <w:hideMark/>
          </w:tcPr>
          <w:p w14:paraId="5763450B" w14:textId="77777777" w:rsidR="003C26CE" w:rsidRPr="00DE686C" w:rsidRDefault="003C26CE">
            <w:pPr>
              <w:pStyle w:val="Normal6"/>
              <w:rPr>
                <w:szCs w:val="24"/>
              </w:rPr>
            </w:pPr>
            <w:r w:rsidRPr="00DE686C">
              <w:rPr>
                <w:b/>
                <w:i/>
              </w:rPr>
              <w:t>vypouští se</w:t>
            </w:r>
          </w:p>
        </w:tc>
      </w:tr>
    </w:tbl>
    <w:p w14:paraId="799D22DB"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1C4F34E8" w14:textId="77777777" w:rsidR="003C26CE" w:rsidRPr="00DE686C" w:rsidRDefault="003C26CE" w:rsidP="003C26CE">
      <w:r w:rsidRPr="00DE686C">
        <w:rPr>
          <w:rStyle w:val="HideTWBExt"/>
        </w:rPr>
        <w:t>&lt;/Amend&gt;</w:t>
      </w:r>
    </w:p>
    <w:p w14:paraId="25AD59D0"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25</w:t>
      </w:r>
      <w:r w:rsidRPr="00DE686C">
        <w:rPr>
          <w:rStyle w:val="HideTWBExt"/>
          <w:b w:val="0"/>
        </w:rPr>
        <w:t>&lt;/NumAm&gt;</w:t>
      </w:r>
    </w:p>
    <w:p w14:paraId="065B3684"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74471109" w14:textId="77777777" w:rsidR="003C26CE" w:rsidRPr="00DE686C" w:rsidRDefault="003C26CE" w:rsidP="003C26CE">
      <w:pPr>
        <w:pStyle w:val="NormalBold"/>
      </w:pPr>
      <w:r w:rsidRPr="00DE686C">
        <w:rPr>
          <w:rStyle w:val="HideTWBExt"/>
          <w:b w:val="0"/>
        </w:rPr>
        <w:t>&lt;Article&gt;</w:t>
      </w:r>
      <w:r w:rsidRPr="00DE686C">
        <w:t>Čl. 1 – odst. 1 – bod 4 – písm. a</w:t>
      </w:r>
      <w:r w:rsidRPr="00DE686C">
        <w:rPr>
          <w:rStyle w:val="HideTWBExt"/>
          <w:b w:val="0"/>
        </w:rPr>
        <w:t>&lt;/Article&gt;</w:t>
      </w:r>
    </w:p>
    <w:p w14:paraId="6565711E"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7FB166A2" w14:textId="414FB658" w:rsidR="003C26CE" w:rsidRPr="00DE686C" w:rsidRDefault="003C26CE" w:rsidP="003C26CE">
      <w:r w:rsidRPr="00DE686C">
        <w:rPr>
          <w:rStyle w:val="HideTWBExt"/>
        </w:rPr>
        <w:t>&lt;Article2&gt;</w:t>
      </w:r>
      <w:r w:rsidRPr="00DE686C">
        <w:t>Čl. 6 – odst. 2 – písm. f</w:t>
      </w:r>
      <w:r w:rsidR="00EF2F9F">
        <w:t xml:space="preserve"> a </w:t>
      </w:r>
      <w:r w:rsidRPr="00DE686C">
        <w:t>(nové)</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489EE1B" w14:textId="77777777" w:rsidTr="003C26CE">
        <w:trPr>
          <w:jc w:val="center"/>
        </w:trPr>
        <w:tc>
          <w:tcPr>
            <w:tcW w:w="9752" w:type="dxa"/>
            <w:gridSpan w:val="2"/>
          </w:tcPr>
          <w:p w14:paraId="53BB53C7" w14:textId="77777777" w:rsidR="003C26CE" w:rsidRPr="00DE686C" w:rsidRDefault="003C26CE">
            <w:pPr>
              <w:keepNext/>
            </w:pPr>
          </w:p>
        </w:tc>
      </w:tr>
      <w:tr w:rsidR="003C26CE" w:rsidRPr="00DE686C" w14:paraId="6A27B442" w14:textId="77777777" w:rsidTr="003C26CE">
        <w:trPr>
          <w:jc w:val="center"/>
        </w:trPr>
        <w:tc>
          <w:tcPr>
            <w:tcW w:w="4876" w:type="dxa"/>
            <w:hideMark/>
          </w:tcPr>
          <w:p w14:paraId="4A806277" w14:textId="77777777" w:rsidR="003C26CE" w:rsidRPr="00DE686C" w:rsidRDefault="003C26CE">
            <w:pPr>
              <w:pStyle w:val="ColumnHeading"/>
              <w:keepNext/>
            </w:pPr>
            <w:r w:rsidRPr="00DE686C">
              <w:t>Znění navržené Komisí</w:t>
            </w:r>
          </w:p>
        </w:tc>
        <w:tc>
          <w:tcPr>
            <w:tcW w:w="4876" w:type="dxa"/>
            <w:hideMark/>
          </w:tcPr>
          <w:p w14:paraId="3A4E5535" w14:textId="77777777" w:rsidR="003C26CE" w:rsidRPr="00DE686C" w:rsidRDefault="003C26CE">
            <w:pPr>
              <w:pStyle w:val="ColumnHeading"/>
              <w:keepNext/>
            </w:pPr>
            <w:r w:rsidRPr="00DE686C">
              <w:t>Pozměňovací návrh</w:t>
            </w:r>
          </w:p>
        </w:tc>
      </w:tr>
      <w:tr w:rsidR="003C26CE" w:rsidRPr="00DE686C" w14:paraId="46AC7E2C" w14:textId="77777777" w:rsidTr="003C26CE">
        <w:trPr>
          <w:jc w:val="center"/>
        </w:trPr>
        <w:tc>
          <w:tcPr>
            <w:tcW w:w="4876" w:type="dxa"/>
            <w:hideMark/>
          </w:tcPr>
          <w:p w14:paraId="103B384C" w14:textId="12B7DF95" w:rsidR="003C26CE" w:rsidRPr="00DE686C" w:rsidRDefault="003C26CE">
            <w:pPr>
              <w:pStyle w:val="Normal6"/>
            </w:pPr>
            <w:r w:rsidRPr="00DE686C">
              <w:t>fa)</w:t>
            </w:r>
            <w:r w:rsidRPr="00DE686C">
              <w:tab/>
              <w:t>dokumentaci, která prokazuje soulad</w:t>
            </w:r>
            <w:r w:rsidR="00EF2F9F">
              <w:t xml:space="preserve"> s </w:t>
            </w:r>
            <w:r w:rsidRPr="00DE686C">
              <w:t>požadavky na dohled nad produktem</w:t>
            </w:r>
            <w:r w:rsidR="00EF2F9F">
              <w:t xml:space="preserve"> a </w:t>
            </w:r>
            <w:r w:rsidRPr="00DE686C">
              <w:t>na jeho řízení podle článku 25, včetně informací</w:t>
            </w:r>
            <w:r w:rsidR="00EF2F9F">
              <w:t xml:space="preserve"> o </w:t>
            </w:r>
            <w:r w:rsidRPr="00DE686C">
              <w:rPr>
                <w:b/>
                <w:i/>
              </w:rPr>
              <w:t>způsobu</w:t>
            </w:r>
            <w:r w:rsidRPr="00DE686C">
              <w:t xml:space="preserve">, </w:t>
            </w:r>
            <w:r w:rsidRPr="00DE686C">
              <w:rPr>
                <w:b/>
                <w:i/>
              </w:rPr>
              <w:t>jakým je</w:t>
            </w:r>
            <w:r w:rsidRPr="00DE686C">
              <w:t xml:space="preserve"> PEPP </w:t>
            </w:r>
            <w:r w:rsidRPr="00DE686C">
              <w:rPr>
                <w:b/>
                <w:i/>
              </w:rPr>
              <w:t>navržen, aby</w:t>
            </w:r>
            <w:r w:rsidRPr="00DE686C">
              <w:t xml:space="preserve"> účastníkům PEPP </w:t>
            </w:r>
            <w:r w:rsidRPr="00DE686C">
              <w:rPr>
                <w:b/>
                <w:i/>
              </w:rPr>
              <w:t>poskytoval</w:t>
            </w:r>
            <w:r w:rsidRPr="00DE686C">
              <w:t xml:space="preserve"> zhodnocení vynaložených prostředků;</w:t>
            </w:r>
          </w:p>
        </w:tc>
        <w:tc>
          <w:tcPr>
            <w:tcW w:w="4876" w:type="dxa"/>
            <w:hideMark/>
          </w:tcPr>
          <w:p w14:paraId="4AEB79CD" w14:textId="7F1654E3" w:rsidR="003C26CE" w:rsidRPr="00DE686C" w:rsidRDefault="003C26CE">
            <w:pPr>
              <w:pStyle w:val="Normal6"/>
              <w:rPr>
                <w:szCs w:val="24"/>
              </w:rPr>
            </w:pPr>
            <w:r w:rsidRPr="00DE686C">
              <w:t>fa)</w:t>
            </w:r>
            <w:r w:rsidRPr="00DE686C">
              <w:tab/>
              <w:t>dokumentaci, která prokazuje soulad</w:t>
            </w:r>
            <w:r w:rsidR="00EF2F9F">
              <w:t xml:space="preserve"> s </w:t>
            </w:r>
            <w:r w:rsidRPr="00DE686C">
              <w:t>požadavky na dohled nad produktem</w:t>
            </w:r>
            <w:r w:rsidR="00EF2F9F">
              <w:t xml:space="preserve"> a </w:t>
            </w:r>
            <w:r w:rsidRPr="00DE686C">
              <w:t>na jeho řízení podle článku 25, včetně informací</w:t>
            </w:r>
            <w:r w:rsidR="00EF2F9F">
              <w:t xml:space="preserve"> o </w:t>
            </w:r>
            <w:r w:rsidRPr="00DE686C">
              <w:rPr>
                <w:b/>
                <w:i/>
              </w:rPr>
              <w:t>tom</w:t>
            </w:r>
            <w:r w:rsidRPr="00DE686C">
              <w:t xml:space="preserve">, </w:t>
            </w:r>
            <w:r w:rsidRPr="00DE686C">
              <w:rPr>
                <w:b/>
                <w:i/>
              </w:rPr>
              <w:t>že</w:t>
            </w:r>
            <w:r w:rsidRPr="00DE686C">
              <w:t xml:space="preserve"> PEPP</w:t>
            </w:r>
            <w:r w:rsidR="00EF2F9F">
              <w:t xml:space="preserve"> a </w:t>
            </w:r>
            <w:r w:rsidRPr="00DE686C">
              <w:rPr>
                <w:b/>
                <w:i/>
              </w:rPr>
              <w:t>všechny jeho varianty poskytují</w:t>
            </w:r>
            <w:r w:rsidRPr="00DE686C">
              <w:t xml:space="preserve"> účastníkům PEPP zhodnocení vynaložených prostředků;</w:t>
            </w:r>
          </w:p>
        </w:tc>
      </w:tr>
    </w:tbl>
    <w:p w14:paraId="62712983"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A526407" w14:textId="77777777" w:rsidR="003C26CE" w:rsidRPr="00DE686C" w:rsidRDefault="003C26CE" w:rsidP="003C26CE">
      <w:r w:rsidRPr="00DE686C">
        <w:rPr>
          <w:rStyle w:val="HideTWBExt"/>
        </w:rPr>
        <w:t>&lt;/Amend&gt;</w:t>
      </w:r>
    </w:p>
    <w:p w14:paraId="35D4276D"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26</w:t>
      </w:r>
      <w:r w:rsidRPr="00DE686C">
        <w:rPr>
          <w:rStyle w:val="HideTWBExt"/>
          <w:b w:val="0"/>
        </w:rPr>
        <w:t>&lt;/NumAm&gt;</w:t>
      </w:r>
    </w:p>
    <w:p w14:paraId="26F953FF"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618177B" w14:textId="04A9570C" w:rsidR="003C26CE" w:rsidRPr="00DE686C" w:rsidRDefault="003C26CE" w:rsidP="003C26CE">
      <w:pPr>
        <w:pStyle w:val="NormalBold"/>
      </w:pPr>
      <w:r w:rsidRPr="00DE686C">
        <w:rPr>
          <w:rStyle w:val="HideTWBExt"/>
          <w:b w:val="0"/>
        </w:rPr>
        <w:t>&lt;Article&gt;</w:t>
      </w:r>
      <w:r w:rsidRPr="00DE686C">
        <w:t>Čl. 1 – odst. 1 – bod 4</w:t>
      </w:r>
      <w:r w:rsidR="00EF2F9F">
        <w:t xml:space="preserve"> a </w:t>
      </w:r>
      <w:r w:rsidRPr="00DE686C">
        <w:t>(nový)</w:t>
      </w:r>
      <w:r w:rsidRPr="00DE686C">
        <w:rPr>
          <w:rStyle w:val="HideTWBExt"/>
          <w:b w:val="0"/>
        </w:rPr>
        <w:t>&lt;/Article&gt;</w:t>
      </w:r>
    </w:p>
    <w:p w14:paraId="2549AC37"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16608E5A" w14:textId="77777777" w:rsidR="003C26CE" w:rsidRPr="00DE686C" w:rsidRDefault="003C26CE" w:rsidP="003C26CE">
      <w:r w:rsidRPr="00DE686C">
        <w:rPr>
          <w:rStyle w:val="HideTWBExt"/>
        </w:rPr>
        <w:t>&lt;Article2&gt;</w:t>
      </w:r>
      <w:r w:rsidRPr="00DE686C">
        <w:t>Čl. 6 – odst. 2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266474BD" w14:textId="77777777" w:rsidTr="003C26CE">
        <w:trPr>
          <w:jc w:val="center"/>
        </w:trPr>
        <w:tc>
          <w:tcPr>
            <w:tcW w:w="9752" w:type="dxa"/>
            <w:gridSpan w:val="2"/>
          </w:tcPr>
          <w:p w14:paraId="1141DA68" w14:textId="77777777" w:rsidR="003C26CE" w:rsidRPr="00DE686C" w:rsidRDefault="003C26CE">
            <w:pPr>
              <w:keepNext/>
            </w:pPr>
          </w:p>
        </w:tc>
      </w:tr>
      <w:tr w:rsidR="003C26CE" w:rsidRPr="00DE686C" w14:paraId="26E5F266" w14:textId="77777777" w:rsidTr="003C26CE">
        <w:trPr>
          <w:jc w:val="center"/>
        </w:trPr>
        <w:tc>
          <w:tcPr>
            <w:tcW w:w="4876" w:type="dxa"/>
            <w:hideMark/>
          </w:tcPr>
          <w:p w14:paraId="76DF4FE6" w14:textId="77777777" w:rsidR="003C26CE" w:rsidRPr="00DE686C" w:rsidRDefault="003C26CE">
            <w:pPr>
              <w:pStyle w:val="ColumnHeading"/>
              <w:keepNext/>
            </w:pPr>
            <w:r w:rsidRPr="00DE686C">
              <w:t>Znění navržené Komisí</w:t>
            </w:r>
          </w:p>
        </w:tc>
        <w:tc>
          <w:tcPr>
            <w:tcW w:w="4876" w:type="dxa"/>
            <w:hideMark/>
          </w:tcPr>
          <w:p w14:paraId="70091134" w14:textId="77777777" w:rsidR="003C26CE" w:rsidRPr="00DE686C" w:rsidRDefault="003C26CE">
            <w:pPr>
              <w:pStyle w:val="ColumnHeading"/>
              <w:keepNext/>
            </w:pPr>
            <w:r w:rsidRPr="00DE686C">
              <w:t>Pozměňovací návrh</w:t>
            </w:r>
          </w:p>
        </w:tc>
      </w:tr>
      <w:tr w:rsidR="003C26CE" w:rsidRPr="00DE686C" w14:paraId="51E46E8C" w14:textId="77777777" w:rsidTr="003C26CE">
        <w:trPr>
          <w:jc w:val="center"/>
        </w:trPr>
        <w:tc>
          <w:tcPr>
            <w:tcW w:w="4876" w:type="dxa"/>
          </w:tcPr>
          <w:p w14:paraId="5E910C4B" w14:textId="77777777" w:rsidR="003C26CE" w:rsidRPr="00DE686C" w:rsidRDefault="003C26CE">
            <w:pPr>
              <w:pStyle w:val="Normal6"/>
            </w:pPr>
          </w:p>
        </w:tc>
        <w:tc>
          <w:tcPr>
            <w:tcW w:w="4876" w:type="dxa"/>
            <w:hideMark/>
          </w:tcPr>
          <w:p w14:paraId="7D917FE5" w14:textId="5B0720C9" w:rsidR="003C26CE" w:rsidRPr="00DE686C" w:rsidRDefault="003C26CE">
            <w:pPr>
              <w:pStyle w:val="Normal6"/>
              <w:rPr>
                <w:szCs w:val="24"/>
              </w:rPr>
            </w:pPr>
            <w:r w:rsidRPr="00DE686C">
              <w:rPr>
                <w:b/>
                <w:i/>
              </w:rPr>
              <w:t>4a)</w:t>
            </w:r>
            <w:r w:rsidRPr="00DE686C">
              <w:rPr>
                <w:b/>
                <w:i/>
              </w:rPr>
              <w:tab/>
              <w:t>Požadavky kladené na poskytovatele PEPP týkající se podoby produktů, standardních variant</w:t>
            </w:r>
            <w:r w:rsidR="00EF2F9F">
              <w:rPr>
                <w:b/>
                <w:i/>
              </w:rPr>
              <w:t xml:space="preserve"> a </w:t>
            </w:r>
            <w:r w:rsidRPr="00DE686C">
              <w:rPr>
                <w:b/>
                <w:i/>
              </w:rPr>
              <w:t>investičních strategií jsou přiměřené</w:t>
            </w:r>
            <w:r w:rsidR="00EF2F9F">
              <w:rPr>
                <w:b/>
                <w:i/>
              </w:rPr>
              <w:t xml:space="preserve"> a </w:t>
            </w:r>
            <w:r w:rsidRPr="00DE686C">
              <w:rPr>
                <w:b/>
                <w:i/>
              </w:rPr>
              <w:t>neomezují nepřiměřeně rozmanitost vnitrostátních penzijních produktů nebo obchodních modelů.</w:t>
            </w:r>
          </w:p>
        </w:tc>
      </w:tr>
    </w:tbl>
    <w:p w14:paraId="4371E287"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30C1D94" w14:textId="77777777" w:rsidR="003C26CE" w:rsidRPr="00DE686C" w:rsidRDefault="003C26CE" w:rsidP="003C26CE">
      <w:r w:rsidRPr="00DE686C">
        <w:rPr>
          <w:rStyle w:val="HideTWBExt"/>
        </w:rPr>
        <w:t>&lt;/Amend&gt;</w:t>
      </w:r>
    </w:p>
    <w:p w14:paraId="02D763A7"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27</w:t>
      </w:r>
      <w:r w:rsidRPr="00DE686C">
        <w:rPr>
          <w:rStyle w:val="HideTWBExt"/>
          <w:b w:val="0"/>
        </w:rPr>
        <w:t>&lt;/NumAm&gt;</w:t>
      </w:r>
    </w:p>
    <w:p w14:paraId="1C16A995"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2C746E2D" w14:textId="77777777" w:rsidR="003C26CE" w:rsidRPr="00DE686C" w:rsidRDefault="003C26CE" w:rsidP="003C26CE">
      <w:pPr>
        <w:pStyle w:val="NormalBold"/>
      </w:pPr>
      <w:r w:rsidRPr="00DE686C">
        <w:rPr>
          <w:rStyle w:val="HideTWBExt"/>
          <w:b w:val="0"/>
        </w:rPr>
        <w:t>&lt;Article&gt;</w:t>
      </w:r>
      <w:r w:rsidRPr="00DE686C">
        <w:t>Čl. 1 – odst. 1 – bod 8</w:t>
      </w:r>
      <w:r w:rsidRPr="00DE686C">
        <w:rPr>
          <w:rStyle w:val="HideTWBExt"/>
          <w:b w:val="0"/>
        </w:rPr>
        <w:t>&lt;/Article&gt;</w:t>
      </w:r>
    </w:p>
    <w:p w14:paraId="09B37743"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44F300AF" w14:textId="77777777" w:rsidR="003C26CE" w:rsidRPr="00DE686C" w:rsidRDefault="003C26CE" w:rsidP="003C26CE">
      <w:r w:rsidRPr="00DE686C">
        <w:rPr>
          <w:rStyle w:val="HideTWBExt"/>
        </w:rPr>
        <w:t>&lt;Article2&gt;</w:t>
      </w:r>
      <w:r w:rsidRPr="00DE686C">
        <w:t>Čl. 23 – odst. 3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E1CA47E" w14:textId="77777777" w:rsidTr="003C26CE">
        <w:trPr>
          <w:jc w:val="center"/>
        </w:trPr>
        <w:tc>
          <w:tcPr>
            <w:tcW w:w="9752" w:type="dxa"/>
            <w:gridSpan w:val="2"/>
          </w:tcPr>
          <w:p w14:paraId="396E0E05" w14:textId="77777777" w:rsidR="003C26CE" w:rsidRPr="00DE686C" w:rsidRDefault="003C26CE">
            <w:pPr>
              <w:keepNext/>
            </w:pPr>
          </w:p>
        </w:tc>
      </w:tr>
      <w:tr w:rsidR="003C26CE" w:rsidRPr="00DE686C" w14:paraId="02053BAC" w14:textId="77777777" w:rsidTr="003C26CE">
        <w:trPr>
          <w:jc w:val="center"/>
        </w:trPr>
        <w:tc>
          <w:tcPr>
            <w:tcW w:w="4876" w:type="dxa"/>
            <w:hideMark/>
          </w:tcPr>
          <w:p w14:paraId="3BDF44F9" w14:textId="77777777" w:rsidR="003C26CE" w:rsidRPr="00DE686C" w:rsidRDefault="003C26CE">
            <w:pPr>
              <w:pStyle w:val="ColumnHeading"/>
              <w:keepNext/>
            </w:pPr>
            <w:r w:rsidRPr="00DE686C">
              <w:t>Znění navržené Komisí</w:t>
            </w:r>
          </w:p>
        </w:tc>
        <w:tc>
          <w:tcPr>
            <w:tcW w:w="4876" w:type="dxa"/>
            <w:hideMark/>
          </w:tcPr>
          <w:p w14:paraId="7F65DE11" w14:textId="77777777" w:rsidR="003C26CE" w:rsidRPr="00DE686C" w:rsidRDefault="003C26CE">
            <w:pPr>
              <w:pStyle w:val="ColumnHeading"/>
              <w:keepNext/>
            </w:pPr>
            <w:r w:rsidRPr="00DE686C">
              <w:t>Pozměňovací návrh</w:t>
            </w:r>
          </w:p>
        </w:tc>
      </w:tr>
      <w:tr w:rsidR="003C26CE" w:rsidRPr="00DE686C" w14:paraId="08D35989" w14:textId="77777777" w:rsidTr="003C26CE">
        <w:trPr>
          <w:jc w:val="center"/>
        </w:trPr>
        <w:tc>
          <w:tcPr>
            <w:tcW w:w="4876" w:type="dxa"/>
            <w:hideMark/>
          </w:tcPr>
          <w:p w14:paraId="1DCEF4F3" w14:textId="5B446725" w:rsidR="003C26CE" w:rsidRPr="00DE686C" w:rsidRDefault="003C26CE">
            <w:pPr>
              <w:pStyle w:val="Normal6"/>
            </w:pPr>
            <w:r w:rsidRPr="00DE686C">
              <w:t>3.</w:t>
            </w:r>
            <w:r w:rsidRPr="00DE686C">
              <w:tab/>
              <w:t>Za osoby</w:t>
            </w:r>
            <w:r w:rsidR="00EF2F9F">
              <w:t xml:space="preserve"> v </w:t>
            </w:r>
            <w:r w:rsidRPr="00DE686C">
              <w:t>postavení distributorů PEPP se nepovažují zaměstnavatelé</w:t>
            </w:r>
            <w:r w:rsidR="00EF2F9F">
              <w:t xml:space="preserve"> v </w:t>
            </w:r>
            <w:r w:rsidRPr="00DE686C">
              <w:t>případech uvedených</w:t>
            </w:r>
            <w:r w:rsidR="00EF2F9F">
              <w:t xml:space="preserve"> v </w:t>
            </w:r>
            <w:r w:rsidRPr="00DE686C">
              <w:t>čl. 47 odst. 3</w:t>
            </w:r>
            <w:r w:rsidR="00EF2F9F">
              <w:rPr>
                <w:b/>
                <w:i/>
              </w:rPr>
              <w:t xml:space="preserve"> a </w:t>
            </w:r>
            <w:r w:rsidRPr="00DE686C">
              <w:rPr>
                <w:b/>
                <w:i/>
              </w:rPr>
              <w:t>4</w:t>
            </w:r>
            <w:r w:rsidRPr="00DE686C">
              <w:t>.“</w:t>
            </w:r>
          </w:p>
        </w:tc>
        <w:tc>
          <w:tcPr>
            <w:tcW w:w="4876" w:type="dxa"/>
            <w:hideMark/>
          </w:tcPr>
          <w:p w14:paraId="2797E25A" w14:textId="5BC4D5C5" w:rsidR="003C26CE" w:rsidRPr="00DE686C" w:rsidRDefault="003C26CE">
            <w:pPr>
              <w:pStyle w:val="Normal6"/>
              <w:rPr>
                <w:szCs w:val="24"/>
              </w:rPr>
            </w:pPr>
            <w:r w:rsidRPr="00DE686C">
              <w:t>3.</w:t>
            </w:r>
            <w:r w:rsidRPr="00DE686C">
              <w:tab/>
              <w:t>Za osoby</w:t>
            </w:r>
            <w:r w:rsidR="00EF2F9F">
              <w:t xml:space="preserve"> v </w:t>
            </w:r>
            <w:r w:rsidRPr="00DE686C">
              <w:t>postavení distributorů PEPP se nepovažují zaměstnavatelé</w:t>
            </w:r>
            <w:r w:rsidR="00EF2F9F">
              <w:t xml:space="preserve"> v </w:t>
            </w:r>
            <w:r w:rsidRPr="00DE686C">
              <w:t>případech uvedených</w:t>
            </w:r>
            <w:r w:rsidR="00EF2F9F">
              <w:t xml:space="preserve"> v </w:t>
            </w:r>
            <w:r w:rsidRPr="00DE686C">
              <w:t>čl. 47 odst. 3.“</w:t>
            </w:r>
          </w:p>
        </w:tc>
      </w:tr>
    </w:tbl>
    <w:p w14:paraId="2F1E9125"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42B31102" w14:textId="77777777" w:rsidR="003C26CE" w:rsidRPr="00DE686C" w:rsidRDefault="003C26CE" w:rsidP="003C26CE">
      <w:r w:rsidRPr="00DE686C">
        <w:rPr>
          <w:rStyle w:val="HideTWBExt"/>
        </w:rPr>
        <w:t>&lt;/Amend&gt;</w:t>
      </w:r>
    </w:p>
    <w:p w14:paraId="6AA0480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28</w:t>
      </w:r>
      <w:r w:rsidRPr="00DE686C">
        <w:rPr>
          <w:rStyle w:val="HideTWBExt"/>
          <w:b w:val="0"/>
        </w:rPr>
        <w:t>&lt;/NumAm&gt;</w:t>
      </w:r>
    </w:p>
    <w:p w14:paraId="21F80744"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33B838F" w14:textId="77777777" w:rsidR="003C26CE" w:rsidRPr="00DE686C" w:rsidRDefault="003C26CE" w:rsidP="003C26CE">
      <w:pPr>
        <w:pStyle w:val="NormalBold"/>
      </w:pPr>
      <w:r w:rsidRPr="00DE686C">
        <w:rPr>
          <w:rStyle w:val="HideTWBExt"/>
          <w:b w:val="0"/>
        </w:rPr>
        <w:t>&lt;Article&gt;</w:t>
      </w:r>
      <w:r w:rsidRPr="00DE686C">
        <w:t>Čl. 1 – odst. 1 – bod 9</w:t>
      </w:r>
      <w:r w:rsidRPr="00DE686C">
        <w:rPr>
          <w:rStyle w:val="HideTWBExt"/>
          <w:b w:val="0"/>
        </w:rPr>
        <w:t>&lt;/Article&gt;</w:t>
      </w:r>
    </w:p>
    <w:p w14:paraId="5D32E634"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04B65041" w14:textId="77777777" w:rsidR="003C26CE" w:rsidRPr="00DE686C" w:rsidRDefault="003C26CE" w:rsidP="003C26CE">
      <w:r w:rsidRPr="00DE686C">
        <w:rPr>
          <w:rStyle w:val="HideTWBExt"/>
        </w:rPr>
        <w:t>&lt;Article2&gt;</w:t>
      </w:r>
      <w:r w:rsidRPr="00DE686C">
        <w:t>Článek 25</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53A699F" w14:textId="77777777" w:rsidTr="003C26CE">
        <w:trPr>
          <w:jc w:val="center"/>
        </w:trPr>
        <w:tc>
          <w:tcPr>
            <w:tcW w:w="9752" w:type="dxa"/>
            <w:gridSpan w:val="2"/>
          </w:tcPr>
          <w:p w14:paraId="61318EA6" w14:textId="77777777" w:rsidR="003C26CE" w:rsidRPr="00DE686C" w:rsidRDefault="003C26CE">
            <w:pPr>
              <w:keepNext/>
            </w:pPr>
          </w:p>
        </w:tc>
      </w:tr>
      <w:tr w:rsidR="003C26CE" w:rsidRPr="00DE686C" w14:paraId="6AC73956" w14:textId="77777777" w:rsidTr="003C26CE">
        <w:trPr>
          <w:jc w:val="center"/>
        </w:trPr>
        <w:tc>
          <w:tcPr>
            <w:tcW w:w="4876" w:type="dxa"/>
            <w:hideMark/>
          </w:tcPr>
          <w:p w14:paraId="6CF2C124" w14:textId="77777777" w:rsidR="003C26CE" w:rsidRPr="00DE686C" w:rsidRDefault="003C26CE">
            <w:pPr>
              <w:pStyle w:val="ColumnHeading"/>
              <w:keepNext/>
            </w:pPr>
            <w:r w:rsidRPr="00DE686C">
              <w:t>Znění navržené Komisí</w:t>
            </w:r>
          </w:p>
        </w:tc>
        <w:tc>
          <w:tcPr>
            <w:tcW w:w="4876" w:type="dxa"/>
            <w:hideMark/>
          </w:tcPr>
          <w:p w14:paraId="37E86DC0" w14:textId="77777777" w:rsidR="003C26CE" w:rsidRPr="00DE686C" w:rsidRDefault="003C26CE">
            <w:pPr>
              <w:pStyle w:val="ColumnHeading"/>
              <w:keepNext/>
            </w:pPr>
            <w:r w:rsidRPr="00DE686C">
              <w:t>Pozměňovací návrh</w:t>
            </w:r>
          </w:p>
        </w:tc>
      </w:tr>
      <w:tr w:rsidR="003C26CE" w:rsidRPr="00DE686C" w14:paraId="69B770A6" w14:textId="77777777" w:rsidTr="003C26CE">
        <w:trPr>
          <w:jc w:val="center"/>
        </w:trPr>
        <w:tc>
          <w:tcPr>
            <w:tcW w:w="4876" w:type="dxa"/>
            <w:hideMark/>
          </w:tcPr>
          <w:p w14:paraId="77EF893B" w14:textId="1E0482D4" w:rsidR="003C26CE" w:rsidRPr="00DE686C" w:rsidRDefault="003C26CE">
            <w:pPr>
              <w:pStyle w:val="Normal6"/>
            </w:pPr>
            <w:r w:rsidRPr="00DE686C">
              <w:rPr>
                <w:b/>
                <w:i/>
              </w:rPr>
              <w:t>Komisi je svěřena pravomoc doplňovat toto nařízení přijímáním aktů</w:t>
            </w:r>
            <w:r w:rsidR="00EF2F9F">
              <w:rPr>
                <w:b/>
                <w:i/>
              </w:rPr>
              <w:t xml:space="preserve"> v </w:t>
            </w:r>
            <w:r w:rsidRPr="00DE686C">
              <w:rPr>
                <w:b/>
                <w:i/>
              </w:rPr>
              <w:t>přenesené pravomoci</w:t>
            </w:r>
            <w:r w:rsidR="00EF2F9F">
              <w:rPr>
                <w:b/>
                <w:i/>
              </w:rPr>
              <w:t xml:space="preserve"> v </w:t>
            </w:r>
            <w:r w:rsidRPr="00DE686C">
              <w:rPr>
                <w:b/>
                <w:i/>
              </w:rPr>
              <w:t>souladu</w:t>
            </w:r>
            <w:r w:rsidR="00EF2F9F">
              <w:rPr>
                <w:b/>
                <w:i/>
              </w:rPr>
              <w:t xml:space="preserve"> s </w:t>
            </w:r>
            <w:r w:rsidRPr="00DE686C">
              <w:rPr>
                <w:b/>
                <w:i/>
              </w:rPr>
              <w:t>článkem 72 za účelem dalšího upřesnění zásad stanovených</w:t>
            </w:r>
            <w:r w:rsidR="00EF2F9F">
              <w:rPr>
                <w:b/>
                <w:i/>
              </w:rPr>
              <w:t xml:space="preserve"> v </w:t>
            </w:r>
            <w:r w:rsidRPr="00DE686C">
              <w:rPr>
                <w:b/>
                <w:i/>
              </w:rPr>
              <w:t>tomto článku, včetně:</w:t>
            </w:r>
          </w:p>
        </w:tc>
        <w:tc>
          <w:tcPr>
            <w:tcW w:w="4876" w:type="dxa"/>
            <w:hideMark/>
          </w:tcPr>
          <w:p w14:paraId="3B709957" w14:textId="77777777" w:rsidR="003C26CE" w:rsidRPr="00DE686C" w:rsidRDefault="003C26CE">
            <w:pPr>
              <w:pStyle w:val="Normal6"/>
              <w:rPr>
                <w:szCs w:val="24"/>
              </w:rPr>
            </w:pPr>
            <w:r w:rsidRPr="00DE686C">
              <w:rPr>
                <w:b/>
                <w:i/>
              </w:rPr>
              <w:t>vypouští se</w:t>
            </w:r>
          </w:p>
        </w:tc>
      </w:tr>
      <w:tr w:rsidR="003C26CE" w:rsidRPr="00DE686C" w14:paraId="03D110BE" w14:textId="77777777" w:rsidTr="003C26CE">
        <w:trPr>
          <w:jc w:val="center"/>
        </w:trPr>
        <w:tc>
          <w:tcPr>
            <w:tcW w:w="4876" w:type="dxa"/>
            <w:hideMark/>
          </w:tcPr>
          <w:p w14:paraId="3D698C89" w14:textId="6547D18E" w:rsidR="003C26CE" w:rsidRPr="00DE686C" w:rsidRDefault="003C26CE">
            <w:pPr>
              <w:pStyle w:val="Normal6"/>
            </w:pPr>
            <w:r w:rsidRPr="00DE686C">
              <w:rPr>
                <w:b/>
                <w:i/>
              </w:rPr>
              <w:t>a)</w:t>
            </w:r>
            <w:r w:rsidRPr="00DE686C">
              <w:rPr>
                <w:b/>
                <w:i/>
              </w:rPr>
              <w:tab/>
              <w:t>úprav metodiky použitelné na referenční hodnoty zhodnocení vynaložených prostředků</w:t>
            </w:r>
            <w:r w:rsidR="00EF2F9F">
              <w:rPr>
                <w:b/>
                <w:i/>
              </w:rPr>
              <w:t xml:space="preserve"> v </w:t>
            </w:r>
            <w:r w:rsidRPr="00DE686C">
              <w:rPr>
                <w:b/>
                <w:i/>
              </w:rPr>
              <w:t>případě pojistných produktů</w:t>
            </w:r>
            <w:r w:rsidR="00EF2F9F">
              <w:rPr>
                <w:b/>
                <w:i/>
              </w:rPr>
              <w:t xml:space="preserve"> s </w:t>
            </w:r>
            <w:r w:rsidRPr="00DE686C">
              <w:rPr>
                <w:b/>
                <w:i/>
              </w:rPr>
              <w:t>investiční složkou podle článku 25 směrnice (EU) 2016/97, které jsou nezbytné pro stanovení příslušných referenčních hodnot dohledu uvedených</w:t>
            </w:r>
            <w:r w:rsidR="00EF2F9F">
              <w:rPr>
                <w:b/>
                <w:i/>
              </w:rPr>
              <w:t xml:space="preserve"> v </w:t>
            </w:r>
            <w:r w:rsidRPr="00DE686C">
              <w:rPr>
                <w:b/>
                <w:i/>
              </w:rPr>
              <w:t>odst. 2 prvním pododstavci tohoto článku. Tyto úpravy odrážejí dlouhodobější povahu PEPP</w:t>
            </w:r>
            <w:r w:rsidR="00EF2F9F">
              <w:rPr>
                <w:b/>
                <w:i/>
              </w:rPr>
              <w:t xml:space="preserve"> s </w:t>
            </w:r>
            <w:r w:rsidRPr="00DE686C">
              <w:rPr>
                <w:b/>
                <w:i/>
              </w:rPr>
              <w:t>omezenou možností předčasné výplaty</w:t>
            </w:r>
            <w:r w:rsidR="00EF2F9F">
              <w:rPr>
                <w:b/>
                <w:i/>
              </w:rPr>
              <w:t xml:space="preserve"> a </w:t>
            </w:r>
            <w:r w:rsidRPr="00DE686C">
              <w:rPr>
                <w:b/>
                <w:i/>
              </w:rPr>
              <w:t>zajišťují, aby PEPP byly srovnávány se skupinami srovnatelných osobních penzijních produktů vytvářených</w:t>
            </w:r>
            <w:r w:rsidR="00EF2F9F">
              <w:rPr>
                <w:b/>
                <w:i/>
              </w:rPr>
              <w:t xml:space="preserve"> a </w:t>
            </w:r>
            <w:r w:rsidRPr="00DE686C">
              <w:rPr>
                <w:b/>
                <w:i/>
              </w:rPr>
              <w:t>distribuovaných</w:t>
            </w:r>
            <w:r w:rsidR="00EF2F9F">
              <w:rPr>
                <w:b/>
                <w:i/>
              </w:rPr>
              <w:t xml:space="preserve"> v </w:t>
            </w:r>
            <w:r w:rsidRPr="00DE686C">
              <w:rPr>
                <w:b/>
                <w:i/>
              </w:rPr>
              <w:t>jednom nebo více členských státech;</w:t>
            </w:r>
          </w:p>
        </w:tc>
        <w:tc>
          <w:tcPr>
            <w:tcW w:w="4876" w:type="dxa"/>
          </w:tcPr>
          <w:p w14:paraId="154143C1" w14:textId="77777777" w:rsidR="003C26CE" w:rsidRPr="00DE686C" w:rsidRDefault="003C26CE">
            <w:pPr>
              <w:pStyle w:val="Normal6"/>
              <w:rPr>
                <w:szCs w:val="24"/>
              </w:rPr>
            </w:pPr>
          </w:p>
        </w:tc>
      </w:tr>
      <w:tr w:rsidR="003C26CE" w:rsidRPr="00DE686C" w14:paraId="7B665B50" w14:textId="77777777" w:rsidTr="003C26CE">
        <w:trPr>
          <w:jc w:val="center"/>
        </w:trPr>
        <w:tc>
          <w:tcPr>
            <w:tcW w:w="4876" w:type="dxa"/>
            <w:hideMark/>
          </w:tcPr>
          <w:p w14:paraId="067C0365" w14:textId="0B633EBF" w:rsidR="003C26CE" w:rsidRPr="00DE686C" w:rsidRDefault="003C26CE">
            <w:pPr>
              <w:pStyle w:val="Normal6"/>
            </w:pPr>
            <w:r w:rsidRPr="00DE686C">
              <w:rPr>
                <w:b/>
                <w:i/>
              </w:rPr>
              <w:t>b)</w:t>
            </w:r>
            <w:r w:rsidRPr="00DE686C">
              <w:rPr>
                <w:b/>
                <w:i/>
              </w:rPr>
              <w:tab/>
              <w:t>kritérií pro určení, zda jsou náklady</w:t>
            </w:r>
            <w:r w:rsidR="00EF2F9F">
              <w:rPr>
                <w:b/>
                <w:i/>
              </w:rPr>
              <w:t xml:space="preserve"> a </w:t>
            </w:r>
            <w:r w:rsidRPr="00DE686C">
              <w:rPr>
                <w:b/>
                <w:i/>
              </w:rPr>
              <w:t>poplatky spojené</w:t>
            </w:r>
            <w:r w:rsidR="00EF2F9F">
              <w:rPr>
                <w:b/>
                <w:i/>
              </w:rPr>
              <w:t xml:space="preserve"> s </w:t>
            </w:r>
            <w:r w:rsidRPr="00DE686C">
              <w:rPr>
                <w:b/>
                <w:i/>
              </w:rPr>
              <w:t>PEPP oprávněné</w:t>
            </w:r>
            <w:r w:rsidR="00EF2F9F">
              <w:rPr>
                <w:b/>
                <w:i/>
              </w:rPr>
              <w:t xml:space="preserve"> a </w:t>
            </w:r>
            <w:r w:rsidRPr="00DE686C">
              <w:rPr>
                <w:b/>
                <w:i/>
              </w:rPr>
              <w:t>přiměřené ve smyslu odst. 2 prvního pododstavce.</w:t>
            </w:r>
          </w:p>
        </w:tc>
        <w:tc>
          <w:tcPr>
            <w:tcW w:w="4876" w:type="dxa"/>
          </w:tcPr>
          <w:p w14:paraId="5E9B0046" w14:textId="77777777" w:rsidR="003C26CE" w:rsidRPr="00DE686C" w:rsidRDefault="003C26CE">
            <w:pPr>
              <w:pStyle w:val="Normal6"/>
              <w:rPr>
                <w:szCs w:val="24"/>
              </w:rPr>
            </w:pPr>
          </w:p>
        </w:tc>
      </w:tr>
    </w:tbl>
    <w:p w14:paraId="20C9FCC2"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7FF25924" w14:textId="77777777" w:rsidR="003C26CE" w:rsidRPr="00DE686C" w:rsidRDefault="003C26CE" w:rsidP="003C26CE">
      <w:r w:rsidRPr="00DE686C">
        <w:rPr>
          <w:rStyle w:val="HideTWBExt"/>
        </w:rPr>
        <w:t>&lt;/Amend&gt;</w:t>
      </w:r>
    </w:p>
    <w:p w14:paraId="0F52C2E7"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29</w:t>
      </w:r>
      <w:r w:rsidRPr="00DE686C">
        <w:rPr>
          <w:rStyle w:val="HideTWBExt"/>
          <w:b w:val="0"/>
        </w:rPr>
        <w:t>&lt;/NumAm&gt;</w:t>
      </w:r>
    </w:p>
    <w:p w14:paraId="750BBF1A"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5EAF4892" w14:textId="77777777" w:rsidR="003C26CE" w:rsidRPr="00DE686C" w:rsidRDefault="003C26CE" w:rsidP="003C26CE">
      <w:pPr>
        <w:pStyle w:val="NormalBold"/>
      </w:pPr>
      <w:r w:rsidRPr="00DE686C">
        <w:rPr>
          <w:rStyle w:val="HideTWBExt"/>
          <w:b w:val="0"/>
        </w:rPr>
        <w:t>&lt;Article&gt;</w:t>
      </w:r>
      <w:r w:rsidRPr="00DE686C">
        <w:t>Čl. 1 – odst. 1 – bod 9</w:t>
      </w:r>
      <w:r w:rsidRPr="00DE686C">
        <w:rPr>
          <w:rStyle w:val="HideTWBExt"/>
          <w:b w:val="0"/>
        </w:rPr>
        <w:t>&lt;/Article&gt;</w:t>
      </w:r>
    </w:p>
    <w:p w14:paraId="057FFA42"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19B07B10" w14:textId="77777777" w:rsidR="003C26CE" w:rsidRPr="00DE686C" w:rsidRDefault="003C26CE" w:rsidP="003C26CE">
      <w:r w:rsidRPr="00DE686C">
        <w:rPr>
          <w:rStyle w:val="HideTWBExt"/>
        </w:rPr>
        <w:t>&lt;Article2&gt;</w:t>
      </w:r>
      <w:r w:rsidRPr="00DE686C">
        <w:t>Článek 25</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6B613141" w14:textId="77777777" w:rsidTr="003C26CE">
        <w:trPr>
          <w:jc w:val="center"/>
        </w:trPr>
        <w:tc>
          <w:tcPr>
            <w:tcW w:w="9752" w:type="dxa"/>
            <w:gridSpan w:val="2"/>
          </w:tcPr>
          <w:p w14:paraId="226DDA6C" w14:textId="77777777" w:rsidR="003C26CE" w:rsidRPr="00DE686C" w:rsidRDefault="003C26CE">
            <w:pPr>
              <w:keepNext/>
            </w:pPr>
          </w:p>
        </w:tc>
      </w:tr>
      <w:tr w:rsidR="003C26CE" w:rsidRPr="00DE686C" w14:paraId="49D91047" w14:textId="77777777" w:rsidTr="003C26CE">
        <w:trPr>
          <w:jc w:val="center"/>
        </w:trPr>
        <w:tc>
          <w:tcPr>
            <w:tcW w:w="4876" w:type="dxa"/>
            <w:hideMark/>
          </w:tcPr>
          <w:p w14:paraId="0AAB8A85" w14:textId="77777777" w:rsidR="003C26CE" w:rsidRPr="00DE686C" w:rsidRDefault="003C26CE">
            <w:pPr>
              <w:pStyle w:val="ColumnHeading"/>
              <w:keepNext/>
            </w:pPr>
            <w:r w:rsidRPr="00DE686C">
              <w:t>Znění navržené Komisí</w:t>
            </w:r>
          </w:p>
        </w:tc>
        <w:tc>
          <w:tcPr>
            <w:tcW w:w="4876" w:type="dxa"/>
            <w:hideMark/>
          </w:tcPr>
          <w:p w14:paraId="71EDC630" w14:textId="77777777" w:rsidR="003C26CE" w:rsidRPr="00DE686C" w:rsidRDefault="003C26CE">
            <w:pPr>
              <w:pStyle w:val="ColumnHeading"/>
              <w:keepNext/>
            </w:pPr>
            <w:r w:rsidRPr="00DE686C">
              <w:t>Pozměňovací návrh</w:t>
            </w:r>
          </w:p>
        </w:tc>
      </w:tr>
      <w:tr w:rsidR="003C26CE" w:rsidRPr="00DE686C" w14:paraId="64BF9404" w14:textId="77777777" w:rsidTr="003C26CE">
        <w:trPr>
          <w:jc w:val="center"/>
        </w:trPr>
        <w:tc>
          <w:tcPr>
            <w:tcW w:w="4876" w:type="dxa"/>
            <w:hideMark/>
          </w:tcPr>
          <w:p w14:paraId="275262EA" w14:textId="05B987FE" w:rsidR="003C26CE" w:rsidRPr="00DE686C" w:rsidRDefault="003C26CE">
            <w:pPr>
              <w:pStyle w:val="Normal6"/>
            </w:pPr>
            <w:r w:rsidRPr="00DE686C">
              <w:rPr>
                <w:b/>
                <w:i/>
              </w:rPr>
              <w:t>Tyto akty</w:t>
            </w:r>
            <w:r w:rsidR="00EF2F9F">
              <w:rPr>
                <w:b/>
                <w:i/>
              </w:rPr>
              <w:t xml:space="preserve"> v </w:t>
            </w:r>
            <w:r w:rsidRPr="00DE686C">
              <w:rPr>
                <w:b/>
                <w:i/>
              </w:rPr>
              <w:t>přenesené pravomoci přiměřeným způsobem zohledňují vykonávané činnosti, povahu prodávaných PEPP</w:t>
            </w:r>
            <w:r w:rsidR="00EF2F9F">
              <w:rPr>
                <w:b/>
                <w:i/>
              </w:rPr>
              <w:t xml:space="preserve"> a </w:t>
            </w:r>
            <w:r w:rsidRPr="00DE686C">
              <w:rPr>
                <w:b/>
                <w:i/>
              </w:rPr>
              <w:t>povahu distributora.</w:t>
            </w:r>
          </w:p>
        </w:tc>
        <w:tc>
          <w:tcPr>
            <w:tcW w:w="4876" w:type="dxa"/>
            <w:hideMark/>
          </w:tcPr>
          <w:p w14:paraId="1EA96CCC" w14:textId="77777777" w:rsidR="003C26CE" w:rsidRPr="00DE686C" w:rsidRDefault="003C26CE">
            <w:pPr>
              <w:pStyle w:val="Normal6"/>
              <w:rPr>
                <w:szCs w:val="24"/>
              </w:rPr>
            </w:pPr>
            <w:r w:rsidRPr="00DE686C">
              <w:rPr>
                <w:b/>
                <w:i/>
              </w:rPr>
              <w:t>vypouští se</w:t>
            </w:r>
          </w:p>
        </w:tc>
      </w:tr>
    </w:tbl>
    <w:p w14:paraId="249E495A"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6770CAC0" w14:textId="77777777" w:rsidR="003C26CE" w:rsidRPr="00DE686C" w:rsidRDefault="003C26CE" w:rsidP="003C26CE">
      <w:r w:rsidRPr="00DE686C">
        <w:rPr>
          <w:rStyle w:val="HideTWBExt"/>
        </w:rPr>
        <w:t>&lt;/Amend&gt;</w:t>
      </w:r>
    </w:p>
    <w:p w14:paraId="6D1F0568"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30</w:t>
      </w:r>
      <w:r w:rsidRPr="00DE686C">
        <w:rPr>
          <w:rStyle w:val="HideTWBExt"/>
          <w:b w:val="0"/>
        </w:rPr>
        <w:t>&lt;/NumAm&gt;</w:t>
      </w:r>
    </w:p>
    <w:p w14:paraId="5A1F68EE"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02095FEF" w14:textId="758492A2" w:rsidR="003C26CE" w:rsidRPr="00DE686C" w:rsidRDefault="003C26CE" w:rsidP="003C26CE">
      <w:pPr>
        <w:pStyle w:val="NormalBold"/>
      </w:pPr>
      <w:r w:rsidRPr="00DE686C">
        <w:rPr>
          <w:rStyle w:val="HideTWBExt"/>
          <w:b w:val="0"/>
        </w:rPr>
        <w:t>&lt;Article&gt;</w:t>
      </w:r>
      <w:r w:rsidRPr="00DE686C">
        <w:t>Čl. 1 – odst. 1 – bod 9</w:t>
      </w:r>
      <w:r w:rsidR="00EF2F9F">
        <w:t xml:space="preserve"> a </w:t>
      </w:r>
      <w:r w:rsidRPr="00DE686C">
        <w:t>(nový)</w:t>
      </w:r>
      <w:r w:rsidRPr="00DE686C">
        <w:rPr>
          <w:rStyle w:val="HideTWBExt"/>
          <w:b w:val="0"/>
        </w:rPr>
        <w:t>&lt;/Article&gt;</w:t>
      </w:r>
    </w:p>
    <w:p w14:paraId="3CB215C3"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16F9ADB1" w14:textId="11DC4515" w:rsidR="003C26CE" w:rsidRPr="00DE686C" w:rsidRDefault="003C26CE" w:rsidP="003C26CE">
      <w:r w:rsidRPr="00DE686C">
        <w:rPr>
          <w:rStyle w:val="HideTWBExt"/>
        </w:rPr>
        <w:t>&lt;Article2&gt;</w:t>
      </w:r>
      <w:r w:rsidRPr="00DE686C">
        <w:t>Čl. 25 – odst. 1</w:t>
      </w:r>
      <w:r w:rsidR="00EF2F9F">
        <w:t xml:space="preserve"> a </w:t>
      </w:r>
      <w:r w:rsidRPr="00DE686C">
        <w:t>(nový)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3BCD7789" w14:textId="77777777" w:rsidTr="003C26CE">
        <w:trPr>
          <w:jc w:val="center"/>
        </w:trPr>
        <w:tc>
          <w:tcPr>
            <w:tcW w:w="9752" w:type="dxa"/>
            <w:gridSpan w:val="2"/>
          </w:tcPr>
          <w:p w14:paraId="03890D3C" w14:textId="77777777" w:rsidR="003C26CE" w:rsidRPr="00DE686C" w:rsidRDefault="003C26CE">
            <w:pPr>
              <w:keepNext/>
            </w:pPr>
          </w:p>
        </w:tc>
      </w:tr>
      <w:tr w:rsidR="003C26CE" w:rsidRPr="00DE686C" w14:paraId="23AC72DC" w14:textId="77777777" w:rsidTr="003C26CE">
        <w:trPr>
          <w:jc w:val="center"/>
        </w:trPr>
        <w:tc>
          <w:tcPr>
            <w:tcW w:w="4876" w:type="dxa"/>
            <w:hideMark/>
          </w:tcPr>
          <w:p w14:paraId="546F9A36" w14:textId="77777777" w:rsidR="003C26CE" w:rsidRPr="00DE686C" w:rsidRDefault="003C26CE">
            <w:pPr>
              <w:pStyle w:val="ColumnHeading"/>
              <w:keepNext/>
            </w:pPr>
            <w:r w:rsidRPr="00DE686C">
              <w:t>Znění navržené Komisí</w:t>
            </w:r>
          </w:p>
        </w:tc>
        <w:tc>
          <w:tcPr>
            <w:tcW w:w="4876" w:type="dxa"/>
            <w:hideMark/>
          </w:tcPr>
          <w:p w14:paraId="587BE27B" w14:textId="77777777" w:rsidR="003C26CE" w:rsidRPr="00DE686C" w:rsidRDefault="003C26CE">
            <w:pPr>
              <w:pStyle w:val="ColumnHeading"/>
              <w:keepNext/>
            </w:pPr>
            <w:r w:rsidRPr="00DE686C">
              <w:t>Pozměňovací návrh</w:t>
            </w:r>
          </w:p>
        </w:tc>
      </w:tr>
      <w:tr w:rsidR="003C26CE" w:rsidRPr="00DE686C" w14:paraId="00F2246D" w14:textId="77777777" w:rsidTr="003C26CE">
        <w:trPr>
          <w:jc w:val="center"/>
        </w:trPr>
        <w:tc>
          <w:tcPr>
            <w:tcW w:w="4876" w:type="dxa"/>
          </w:tcPr>
          <w:p w14:paraId="29BF2429" w14:textId="77777777" w:rsidR="003C26CE" w:rsidRPr="00DE686C" w:rsidRDefault="003C26CE">
            <w:pPr>
              <w:pStyle w:val="Normal6"/>
            </w:pPr>
          </w:p>
        </w:tc>
        <w:tc>
          <w:tcPr>
            <w:tcW w:w="4876" w:type="dxa"/>
            <w:hideMark/>
          </w:tcPr>
          <w:p w14:paraId="24DB0240" w14:textId="77777777" w:rsidR="003C26CE" w:rsidRPr="00DE686C" w:rsidRDefault="003C26CE">
            <w:pPr>
              <w:pStyle w:val="Normal6"/>
              <w:rPr>
                <w:szCs w:val="24"/>
              </w:rPr>
            </w:pPr>
            <w:r w:rsidRPr="00DE686C">
              <w:rPr>
                <w:b/>
                <w:i/>
              </w:rPr>
              <w:t>9a)</w:t>
            </w:r>
            <w:r w:rsidRPr="00DE686C">
              <w:rPr>
                <w:b/>
                <w:i/>
              </w:rPr>
              <w:tab/>
              <w:t>Referenční hodnotou pro zhodnocení vynaložených prostředků vypracované orgánem EIOPA představují minimální normu Unie. Toto nařízení nebrání členským státům zachovat nebo zavést přísnější vnitrostátní opatření týkající se nákladů, záruk nebo ochrany spotřebitele, pokud jsou tato opatření nediskriminační.</w:t>
            </w:r>
          </w:p>
        </w:tc>
      </w:tr>
    </w:tbl>
    <w:p w14:paraId="646C0E89"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0768CAB" w14:textId="77777777" w:rsidR="003C26CE" w:rsidRPr="00DE686C" w:rsidRDefault="003C26CE" w:rsidP="003C26CE">
      <w:pPr>
        <w:pStyle w:val="JustificationTitle"/>
        <w:rPr>
          <w:noProof w:val="0"/>
        </w:rPr>
      </w:pPr>
      <w:r w:rsidRPr="00DE686C">
        <w:rPr>
          <w:rStyle w:val="HideTWBExt"/>
          <w:i w:val="0"/>
        </w:rPr>
        <w:t>&lt;TitreJust&gt;</w:t>
      </w:r>
      <w:r w:rsidRPr="00DE686C">
        <w:t>Odůvodnění</w:t>
      </w:r>
      <w:r w:rsidRPr="00DE686C">
        <w:rPr>
          <w:rStyle w:val="HideTWBExt"/>
          <w:i w:val="0"/>
        </w:rPr>
        <w:t>&lt;/TitreJust&gt;</w:t>
      </w:r>
    </w:p>
    <w:p w14:paraId="7EFF3477" w14:textId="0949C948" w:rsidR="003C26CE" w:rsidRPr="00DE686C" w:rsidRDefault="003C26CE" w:rsidP="003C26CE">
      <w:pPr>
        <w:pStyle w:val="Normal12Italic"/>
        <w:rPr>
          <w:noProof w:val="0"/>
        </w:rPr>
      </w:pPr>
      <w:r w:rsidRPr="00DE686C">
        <w:t>Cílem tohoto pozměňovacího návrhu je zabránit regulační arbitráži</w:t>
      </w:r>
      <w:r w:rsidR="00EF2F9F">
        <w:t xml:space="preserve"> a </w:t>
      </w:r>
      <w:r w:rsidRPr="00DE686C">
        <w:t>„závodům ke dnu“ podle článku 114 Smlouvy</w:t>
      </w:r>
      <w:r w:rsidR="00EF2F9F">
        <w:t xml:space="preserve"> o </w:t>
      </w:r>
      <w:r w:rsidRPr="00DE686C">
        <w:t>fungování EU.</w:t>
      </w:r>
    </w:p>
    <w:p w14:paraId="1F8CA9DA" w14:textId="77777777" w:rsidR="003C26CE" w:rsidRPr="00DE686C" w:rsidRDefault="003C26CE" w:rsidP="003C26CE">
      <w:r w:rsidRPr="00DE686C">
        <w:rPr>
          <w:rStyle w:val="HideTWBExt"/>
        </w:rPr>
        <w:t>&lt;/Amend&gt;</w:t>
      </w:r>
    </w:p>
    <w:p w14:paraId="725CC3F8"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31</w:t>
      </w:r>
      <w:r w:rsidRPr="00DE686C">
        <w:rPr>
          <w:rStyle w:val="HideTWBExt"/>
          <w:b w:val="0"/>
        </w:rPr>
        <w:t>&lt;/NumAm&gt;</w:t>
      </w:r>
    </w:p>
    <w:p w14:paraId="6BD6EEA3"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2F8DD2A2" w14:textId="77777777" w:rsidR="003C26CE" w:rsidRPr="00DE686C" w:rsidRDefault="003C26CE" w:rsidP="003C26CE">
      <w:pPr>
        <w:pStyle w:val="NormalBold"/>
      </w:pPr>
      <w:r w:rsidRPr="00DE686C">
        <w:rPr>
          <w:rStyle w:val="HideTWBExt"/>
          <w:b w:val="0"/>
        </w:rPr>
        <w:t>&lt;Article&gt;</w:t>
      </w:r>
      <w:r w:rsidRPr="00DE686C">
        <w:t>Čl. 4 – odst. 1 – bod 9 b (nový)</w:t>
      </w:r>
      <w:r w:rsidRPr="00DE686C">
        <w:rPr>
          <w:rStyle w:val="HideTWBExt"/>
          <w:b w:val="0"/>
        </w:rPr>
        <w:t>&lt;/Article&gt;</w:t>
      </w:r>
    </w:p>
    <w:p w14:paraId="6ED66E96"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335D5340" w14:textId="254AABCF" w:rsidR="003C26CE" w:rsidRPr="00DE686C" w:rsidRDefault="003C26CE" w:rsidP="003C26CE">
      <w:r w:rsidRPr="00DE686C">
        <w:rPr>
          <w:rStyle w:val="HideTWBExt"/>
        </w:rPr>
        <w:t>&lt;Article2&gt;</w:t>
      </w:r>
      <w:r w:rsidRPr="00DE686C">
        <w:t>Čl. 25 – odst. 2</w:t>
      </w:r>
      <w:r w:rsidR="00EF2F9F">
        <w:t xml:space="preserve"> a </w:t>
      </w:r>
      <w:r w:rsidRPr="00DE686C">
        <w:t>(nový)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6B20A357" w14:textId="77777777" w:rsidTr="003C26CE">
        <w:trPr>
          <w:jc w:val="center"/>
        </w:trPr>
        <w:tc>
          <w:tcPr>
            <w:tcW w:w="9752" w:type="dxa"/>
            <w:gridSpan w:val="2"/>
          </w:tcPr>
          <w:p w14:paraId="1E4F8150" w14:textId="77777777" w:rsidR="003C26CE" w:rsidRPr="00DE686C" w:rsidRDefault="003C26CE">
            <w:pPr>
              <w:keepNext/>
            </w:pPr>
          </w:p>
        </w:tc>
      </w:tr>
      <w:tr w:rsidR="003C26CE" w:rsidRPr="00DE686C" w14:paraId="3CE3DA2C" w14:textId="77777777" w:rsidTr="003C26CE">
        <w:trPr>
          <w:jc w:val="center"/>
        </w:trPr>
        <w:tc>
          <w:tcPr>
            <w:tcW w:w="4876" w:type="dxa"/>
            <w:hideMark/>
          </w:tcPr>
          <w:p w14:paraId="5E27332B" w14:textId="77777777" w:rsidR="003C26CE" w:rsidRPr="00DE686C" w:rsidRDefault="003C26CE">
            <w:pPr>
              <w:pStyle w:val="ColumnHeading"/>
              <w:keepNext/>
            </w:pPr>
            <w:r w:rsidRPr="00DE686C">
              <w:t>Znění navržené Komisí</w:t>
            </w:r>
          </w:p>
        </w:tc>
        <w:tc>
          <w:tcPr>
            <w:tcW w:w="4876" w:type="dxa"/>
            <w:hideMark/>
          </w:tcPr>
          <w:p w14:paraId="20E2EE7C" w14:textId="77777777" w:rsidR="003C26CE" w:rsidRPr="00DE686C" w:rsidRDefault="003C26CE">
            <w:pPr>
              <w:pStyle w:val="ColumnHeading"/>
              <w:keepNext/>
            </w:pPr>
            <w:r w:rsidRPr="00DE686C">
              <w:t>Pozměňovací návrh</w:t>
            </w:r>
          </w:p>
        </w:tc>
      </w:tr>
      <w:tr w:rsidR="003C26CE" w:rsidRPr="00DE686C" w14:paraId="04EA3F0B" w14:textId="77777777" w:rsidTr="003C26CE">
        <w:trPr>
          <w:jc w:val="center"/>
        </w:trPr>
        <w:tc>
          <w:tcPr>
            <w:tcW w:w="4876" w:type="dxa"/>
          </w:tcPr>
          <w:p w14:paraId="0C359CA2" w14:textId="77777777" w:rsidR="003C26CE" w:rsidRPr="00DE686C" w:rsidRDefault="003C26CE">
            <w:pPr>
              <w:pStyle w:val="Normal6"/>
            </w:pPr>
          </w:p>
        </w:tc>
        <w:tc>
          <w:tcPr>
            <w:tcW w:w="4876" w:type="dxa"/>
            <w:hideMark/>
          </w:tcPr>
          <w:p w14:paraId="7FC6B3BC" w14:textId="444A82B0" w:rsidR="003C26CE" w:rsidRPr="00DE686C" w:rsidRDefault="003C26CE">
            <w:pPr>
              <w:pStyle w:val="Normal6"/>
              <w:rPr>
                <w:szCs w:val="24"/>
              </w:rPr>
            </w:pPr>
            <w:r w:rsidRPr="00DE686C">
              <w:rPr>
                <w:b/>
                <w:i/>
              </w:rPr>
              <w:t>9b)</w:t>
            </w:r>
            <w:r w:rsidRPr="00DE686C">
              <w:rPr>
                <w:b/>
                <w:i/>
              </w:rPr>
              <w:tab/>
              <w:t>Náklady</w:t>
            </w:r>
            <w:r w:rsidR="00EF2F9F">
              <w:rPr>
                <w:b/>
                <w:i/>
              </w:rPr>
              <w:t xml:space="preserve"> a </w:t>
            </w:r>
            <w:r w:rsidRPr="00DE686C">
              <w:rPr>
                <w:b/>
                <w:i/>
              </w:rPr>
              <w:t>poplatky přesahující náklady</w:t>
            </w:r>
            <w:r w:rsidR="00EF2F9F">
              <w:rPr>
                <w:b/>
                <w:i/>
              </w:rPr>
              <w:t xml:space="preserve"> a </w:t>
            </w:r>
            <w:r w:rsidRPr="00DE686C">
              <w:rPr>
                <w:b/>
                <w:i/>
              </w:rPr>
              <w:t>poplatky platné pro základní PEPP lze povolit pouze</w:t>
            </w:r>
            <w:r w:rsidR="00EF2F9F">
              <w:rPr>
                <w:b/>
                <w:i/>
              </w:rPr>
              <w:t xml:space="preserve"> u </w:t>
            </w:r>
            <w:r w:rsidRPr="00DE686C">
              <w:rPr>
                <w:b/>
                <w:i/>
              </w:rPr>
              <w:t>PEPP vyžadujících povinné nezávislé</w:t>
            </w:r>
            <w:r w:rsidR="00EF2F9F">
              <w:rPr>
                <w:b/>
                <w:i/>
              </w:rPr>
              <w:t xml:space="preserve"> a </w:t>
            </w:r>
            <w:r w:rsidRPr="00DE686C">
              <w:rPr>
                <w:b/>
                <w:i/>
              </w:rPr>
              <w:t>individualizované poradenství, pokud poskytovatel PEPP prokáže, že tyto náklady jsou přiměřené dodatečné hodnotě, kterou přináší účastníkům PEPP.</w:t>
            </w:r>
          </w:p>
        </w:tc>
      </w:tr>
    </w:tbl>
    <w:p w14:paraId="29813355"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5C9B0F68" w14:textId="77777777" w:rsidR="003C26CE" w:rsidRPr="00DE686C" w:rsidRDefault="003C26CE" w:rsidP="003C26CE">
      <w:pPr>
        <w:pStyle w:val="JustificationTitle"/>
        <w:rPr>
          <w:noProof w:val="0"/>
        </w:rPr>
      </w:pPr>
      <w:r w:rsidRPr="00DE686C">
        <w:rPr>
          <w:rStyle w:val="HideTWBExt"/>
          <w:i w:val="0"/>
        </w:rPr>
        <w:t>&lt;TitreJust&gt;</w:t>
      </w:r>
      <w:r w:rsidRPr="00DE686C">
        <w:t>Odůvodnění</w:t>
      </w:r>
      <w:r w:rsidRPr="00DE686C">
        <w:rPr>
          <w:rStyle w:val="HideTWBExt"/>
          <w:i w:val="0"/>
        </w:rPr>
        <w:t>&lt;/TitreJust&gt;</w:t>
      </w:r>
    </w:p>
    <w:p w14:paraId="43AAE638" w14:textId="6DDA9660" w:rsidR="003C26CE" w:rsidRPr="00DE686C" w:rsidRDefault="003C26CE" w:rsidP="003C26CE">
      <w:pPr>
        <w:pStyle w:val="Normal12Italic"/>
        <w:rPr>
          <w:noProof w:val="0"/>
        </w:rPr>
      </w:pPr>
      <w:r w:rsidRPr="00DE686C">
        <w:t>Tento pozměňovací návrh zajišťuje spravedlivé odlišení mezi jednoduchými standardními produkty</w:t>
      </w:r>
      <w:r w:rsidR="00EF2F9F">
        <w:t xml:space="preserve"> a </w:t>
      </w:r>
      <w:r w:rsidRPr="00DE686C">
        <w:t>složitějšími PEPP, které vyžadují poradenství, aniž by účastníci, kterým není poskytováno poradenství, byli zatěžováni nadměrnými náklady.</w:t>
      </w:r>
    </w:p>
    <w:p w14:paraId="0E4EB93B" w14:textId="77777777" w:rsidR="003C26CE" w:rsidRPr="00DE686C" w:rsidRDefault="003C26CE" w:rsidP="003C26CE">
      <w:r w:rsidRPr="00DE686C">
        <w:rPr>
          <w:rStyle w:val="HideTWBExt"/>
        </w:rPr>
        <w:t>&lt;/Amend&gt;</w:t>
      </w:r>
    </w:p>
    <w:p w14:paraId="7D24B97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32</w:t>
      </w:r>
      <w:r w:rsidRPr="00DE686C">
        <w:rPr>
          <w:rStyle w:val="HideTWBExt"/>
          <w:b w:val="0"/>
        </w:rPr>
        <w:t>&lt;/NumAm&gt;</w:t>
      </w:r>
    </w:p>
    <w:p w14:paraId="04EBEA71"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698DAD37" w14:textId="0C18FBCC" w:rsidR="003C26CE" w:rsidRPr="00DE686C" w:rsidRDefault="003C26CE" w:rsidP="003C26CE">
      <w:pPr>
        <w:pStyle w:val="NormalBold"/>
      </w:pPr>
      <w:r w:rsidRPr="00DE686C">
        <w:rPr>
          <w:rStyle w:val="HideTWBExt"/>
          <w:b w:val="0"/>
        </w:rPr>
        <w:t>&lt;Article&gt;</w:t>
      </w:r>
      <w:r w:rsidRPr="00DE686C">
        <w:t>Čl. 1 – odst. 1 – bod 10 – písm.</w:t>
      </w:r>
      <w:r w:rsidR="00EF2F9F">
        <w:t xml:space="preserve"> a </w:t>
      </w:r>
      <w:r w:rsidRPr="00DE686C">
        <w:t xml:space="preserve">– </w:t>
      </w:r>
      <w:r w:rsidR="00E600E6">
        <w:t>pod</w:t>
      </w:r>
      <w:r w:rsidRPr="00DE686C">
        <w:t>bod ii</w:t>
      </w:r>
      <w:r w:rsidRPr="00DE686C">
        <w:rPr>
          <w:rStyle w:val="HideTWBExt"/>
          <w:b w:val="0"/>
        </w:rPr>
        <w:t>&lt;/Article&gt;</w:t>
      </w:r>
    </w:p>
    <w:p w14:paraId="7B3B11B6"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24236130" w14:textId="77777777" w:rsidR="003C26CE" w:rsidRPr="00DE686C" w:rsidRDefault="003C26CE" w:rsidP="003C26CE">
      <w:r w:rsidRPr="00DE686C">
        <w:rPr>
          <w:rStyle w:val="HideTWBExt"/>
        </w:rPr>
        <w:t>&lt;Article2&gt;</w:t>
      </w:r>
      <w:r w:rsidRPr="00DE686C">
        <w:t>Čl. 28 – odst. 3 – písm. c ii (nové)</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76E6896" w14:textId="77777777" w:rsidTr="003C26CE">
        <w:trPr>
          <w:jc w:val="center"/>
        </w:trPr>
        <w:tc>
          <w:tcPr>
            <w:tcW w:w="9752" w:type="dxa"/>
            <w:gridSpan w:val="2"/>
          </w:tcPr>
          <w:p w14:paraId="7C5441D4" w14:textId="77777777" w:rsidR="003C26CE" w:rsidRPr="00DE686C" w:rsidRDefault="003C26CE">
            <w:pPr>
              <w:keepNext/>
            </w:pPr>
          </w:p>
        </w:tc>
      </w:tr>
      <w:tr w:rsidR="003C26CE" w:rsidRPr="00DE686C" w14:paraId="248F8815" w14:textId="77777777" w:rsidTr="003C26CE">
        <w:trPr>
          <w:jc w:val="center"/>
        </w:trPr>
        <w:tc>
          <w:tcPr>
            <w:tcW w:w="4876" w:type="dxa"/>
            <w:hideMark/>
          </w:tcPr>
          <w:p w14:paraId="71AF2505" w14:textId="77777777" w:rsidR="003C26CE" w:rsidRPr="00DE686C" w:rsidRDefault="003C26CE">
            <w:pPr>
              <w:pStyle w:val="ColumnHeading"/>
              <w:keepNext/>
            </w:pPr>
            <w:r w:rsidRPr="00DE686C">
              <w:t>Znění navržené Komisí</w:t>
            </w:r>
          </w:p>
        </w:tc>
        <w:tc>
          <w:tcPr>
            <w:tcW w:w="4876" w:type="dxa"/>
            <w:hideMark/>
          </w:tcPr>
          <w:p w14:paraId="672C2B8C" w14:textId="77777777" w:rsidR="003C26CE" w:rsidRPr="00DE686C" w:rsidRDefault="003C26CE">
            <w:pPr>
              <w:pStyle w:val="ColumnHeading"/>
              <w:keepNext/>
            </w:pPr>
            <w:r w:rsidRPr="00DE686C">
              <w:t>Pozměňovací návrh</w:t>
            </w:r>
          </w:p>
        </w:tc>
      </w:tr>
      <w:tr w:rsidR="003C26CE" w:rsidRPr="00DE686C" w14:paraId="60FC8D3F" w14:textId="77777777" w:rsidTr="003C26CE">
        <w:trPr>
          <w:jc w:val="center"/>
        </w:trPr>
        <w:tc>
          <w:tcPr>
            <w:tcW w:w="4876" w:type="dxa"/>
            <w:hideMark/>
          </w:tcPr>
          <w:p w14:paraId="31644886" w14:textId="3455BF45" w:rsidR="003C26CE" w:rsidRPr="00DE686C" w:rsidRDefault="003C26CE">
            <w:pPr>
              <w:pStyle w:val="Normal6"/>
            </w:pPr>
            <w:r w:rsidRPr="00DE686C">
              <w:rPr>
                <w:b/>
                <w:i/>
              </w:rPr>
              <w:t>xv)</w:t>
            </w:r>
            <w:r w:rsidRPr="00DE686C">
              <w:rPr>
                <w:b/>
                <w:i/>
              </w:rPr>
              <w:tab/>
              <w:t>v případě, že je PEPP poskytován zaměstnanci</w:t>
            </w:r>
            <w:r w:rsidR="00EF2F9F">
              <w:rPr>
                <w:b/>
                <w:i/>
              </w:rPr>
              <w:t xml:space="preserve"> v </w:t>
            </w:r>
            <w:r w:rsidRPr="00DE686C">
              <w:rPr>
                <w:b/>
                <w:i/>
              </w:rPr>
              <w:t>rámci zaměstnaneckého systému</w:t>
            </w:r>
            <w:r w:rsidR="00EF2F9F">
              <w:rPr>
                <w:b/>
                <w:i/>
              </w:rPr>
              <w:t xml:space="preserve"> s </w:t>
            </w:r>
            <w:r w:rsidRPr="00DE686C">
              <w:rPr>
                <w:b/>
                <w:i/>
              </w:rPr>
              <w:t>automatickým zařazením, následujících informací:</w:t>
            </w:r>
          </w:p>
        </w:tc>
        <w:tc>
          <w:tcPr>
            <w:tcW w:w="4876" w:type="dxa"/>
            <w:hideMark/>
          </w:tcPr>
          <w:p w14:paraId="6F3F0DAD" w14:textId="77777777" w:rsidR="003C26CE" w:rsidRPr="00DE686C" w:rsidRDefault="003C26CE">
            <w:pPr>
              <w:pStyle w:val="Normal6"/>
              <w:rPr>
                <w:szCs w:val="24"/>
              </w:rPr>
            </w:pPr>
            <w:r w:rsidRPr="00DE686C">
              <w:rPr>
                <w:b/>
                <w:i/>
              </w:rPr>
              <w:t>vypouští se</w:t>
            </w:r>
          </w:p>
        </w:tc>
      </w:tr>
      <w:tr w:rsidR="003C26CE" w:rsidRPr="00DE686C" w14:paraId="51E1EEBD" w14:textId="77777777" w:rsidTr="003C26CE">
        <w:trPr>
          <w:jc w:val="center"/>
        </w:trPr>
        <w:tc>
          <w:tcPr>
            <w:tcW w:w="4876" w:type="dxa"/>
            <w:hideMark/>
          </w:tcPr>
          <w:p w14:paraId="53C39D33" w14:textId="77777777" w:rsidR="003C26CE" w:rsidRPr="00DE686C" w:rsidRDefault="003C26CE">
            <w:pPr>
              <w:pStyle w:val="Normal6"/>
            </w:pPr>
            <w:r w:rsidRPr="00DE686C">
              <w:rPr>
                <w:b/>
                <w:i/>
              </w:rPr>
              <w:t>–</w:t>
            </w:r>
            <w:r w:rsidRPr="00DE686C">
              <w:rPr>
                <w:b/>
                <w:i/>
              </w:rPr>
              <w:tab/>
              <w:t>práv na odhlášení sjednaných při zařazení,</w:t>
            </w:r>
          </w:p>
        </w:tc>
        <w:tc>
          <w:tcPr>
            <w:tcW w:w="4876" w:type="dxa"/>
          </w:tcPr>
          <w:p w14:paraId="12729C46" w14:textId="77777777" w:rsidR="003C26CE" w:rsidRPr="00DE686C" w:rsidRDefault="003C26CE">
            <w:pPr>
              <w:pStyle w:val="Normal6"/>
              <w:rPr>
                <w:szCs w:val="24"/>
              </w:rPr>
            </w:pPr>
          </w:p>
        </w:tc>
      </w:tr>
      <w:tr w:rsidR="003C26CE" w:rsidRPr="00DE686C" w14:paraId="68565C63" w14:textId="77777777" w:rsidTr="003C26CE">
        <w:trPr>
          <w:jc w:val="center"/>
        </w:trPr>
        <w:tc>
          <w:tcPr>
            <w:tcW w:w="4876" w:type="dxa"/>
            <w:hideMark/>
          </w:tcPr>
          <w:p w14:paraId="6390A32C" w14:textId="77777777" w:rsidR="003C26CE" w:rsidRPr="00DE686C" w:rsidRDefault="003C26CE">
            <w:pPr>
              <w:pStyle w:val="Normal6"/>
            </w:pPr>
            <w:r w:rsidRPr="00DE686C">
              <w:rPr>
                <w:b/>
                <w:i/>
              </w:rPr>
              <w:t>–</w:t>
            </w:r>
            <w:r w:rsidRPr="00DE686C">
              <w:rPr>
                <w:b/>
                <w:i/>
              </w:rPr>
              <w:tab/>
              <w:t>platných pravidel pro přiznání nároku,</w:t>
            </w:r>
          </w:p>
        </w:tc>
        <w:tc>
          <w:tcPr>
            <w:tcW w:w="4876" w:type="dxa"/>
          </w:tcPr>
          <w:p w14:paraId="3ED0B902" w14:textId="77777777" w:rsidR="003C26CE" w:rsidRPr="00DE686C" w:rsidRDefault="003C26CE">
            <w:pPr>
              <w:pStyle w:val="Normal6"/>
              <w:rPr>
                <w:szCs w:val="24"/>
              </w:rPr>
            </w:pPr>
          </w:p>
        </w:tc>
      </w:tr>
      <w:tr w:rsidR="003C26CE" w:rsidRPr="00DE686C" w14:paraId="4030BFAA" w14:textId="77777777" w:rsidTr="003C26CE">
        <w:trPr>
          <w:jc w:val="center"/>
        </w:trPr>
        <w:tc>
          <w:tcPr>
            <w:tcW w:w="4876" w:type="dxa"/>
            <w:hideMark/>
          </w:tcPr>
          <w:p w14:paraId="542339ED" w14:textId="77777777" w:rsidR="003C26CE" w:rsidRPr="00DE686C" w:rsidRDefault="003C26CE">
            <w:pPr>
              <w:pStyle w:val="Normal6"/>
            </w:pPr>
            <w:r w:rsidRPr="00DE686C">
              <w:rPr>
                <w:b/>
                <w:i/>
              </w:rPr>
              <w:t>–</w:t>
            </w:r>
            <w:r w:rsidRPr="00DE686C">
              <w:rPr>
                <w:b/>
                <w:i/>
              </w:rPr>
              <w:tab/>
              <w:t>případných standardních způsobů výplaty dávek nebo jiných různých možností výplaty;</w:t>
            </w:r>
          </w:p>
        </w:tc>
        <w:tc>
          <w:tcPr>
            <w:tcW w:w="4876" w:type="dxa"/>
          </w:tcPr>
          <w:p w14:paraId="66720B84" w14:textId="77777777" w:rsidR="003C26CE" w:rsidRPr="00DE686C" w:rsidRDefault="003C26CE">
            <w:pPr>
              <w:pStyle w:val="Normal6"/>
              <w:rPr>
                <w:szCs w:val="24"/>
              </w:rPr>
            </w:pPr>
          </w:p>
        </w:tc>
      </w:tr>
    </w:tbl>
    <w:p w14:paraId="2935A823"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A801638" w14:textId="77777777" w:rsidR="003C26CE" w:rsidRPr="00DE686C" w:rsidRDefault="003C26CE" w:rsidP="003C26CE">
      <w:r w:rsidRPr="00DE686C">
        <w:rPr>
          <w:rStyle w:val="HideTWBExt"/>
        </w:rPr>
        <w:t>&lt;/Amend&gt;</w:t>
      </w:r>
    </w:p>
    <w:p w14:paraId="6EE10B1A"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33</w:t>
      </w:r>
      <w:r w:rsidRPr="00DE686C">
        <w:rPr>
          <w:rStyle w:val="HideTWBExt"/>
          <w:b w:val="0"/>
        </w:rPr>
        <w:t>&lt;/NumAm&gt;</w:t>
      </w:r>
    </w:p>
    <w:p w14:paraId="4A73DD74"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5A039277" w14:textId="77777777" w:rsidR="003C26CE" w:rsidRPr="00DE686C" w:rsidRDefault="003C26CE" w:rsidP="003C26CE">
      <w:pPr>
        <w:pStyle w:val="NormalBold"/>
      </w:pPr>
      <w:r w:rsidRPr="00DE686C">
        <w:rPr>
          <w:rStyle w:val="HideTWBExt"/>
          <w:b w:val="0"/>
        </w:rPr>
        <w:t>&lt;Article&gt;</w:t>
      </w:r>
      <w:r w:rsidRPr="00DE686C">
        <w:t>Čl. 1 – odst. 1 – bod 10 – písm. b</w:t>
      </w:r>
      <w:r w:rsidRPr="00DE686C">
        <w:rPr>
          <w:rStyle w:val="HideTWBExt"/>
          <w:b w:val="0"/>
        </w:rPr>
        <w:t>&lt;/Article&gt;</w:t>
      </w:r>
    </w:p>
    <w:p w14:paraId="5616CB93"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438CB944" w14:textId="77777777" w:rsidR="003C26CE" w:rsidRPr="00DE686C" w:rsidRDefault="003C26CE" w:rsidP="003C26CE">
      <w:r w:rsidRPr="00DE686C">
        <w:rPr>
          <w:rStyle w:val="HideTWBExt"/>
        </w:rPr>
        <w:t>&lt;Article2&gt;</w:t>
      </w:r>
      <w:r w:rsidRPr="00DE686C">
        <w:t>Čl. 28 – odst. 3 – písm. f</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5AC4B09" w14:textId="77777777" w:rsidTr="003C26CE">
        <w:trPr>
          <w:jc w:val="center"/>
        </w:trPr>
        <w:tc>
          <w:tcPr>
            <w:tcW w:w="9752" w:type="dxa"/>
            <w:gridSpan w:val="2"/>
          </w:tcPr>
          <w:p w14:paraId="08AC5101" w14:textId="77777777" w:rsidR="003C26CE" w:rsidRPr="00DE686C" w:rsidRDefault="003C26CE">
            <w:pPr>
              <w:keepNext/>
            </w:pPr>
          </w:p>
        </w:tc>
      </w:tr>
      <w:tr w:rsidR="003C26CE" w:rsidRPr="00DE686C" w14:paraId="49C92127" w14:textId="77777777" w:rsidTr="003C26CE">
        <w:trPr>
          <w:jc w:val="center"/>
        </w:trPr>
        <w:tc>
          <w:tcPr>
            <w:tcW w:w="4876" w:type="dxa"/>
            <w:hideMark/>
          </w:tcPr>
          <w:p w14:paraId="4DC77089" w14:textId="77777777" w:rsidR="003C26CE" w:rsidRPr="00DE686C" w:rsidRDefault="003C26CE">
            <w:pPr>
              <w:pStyle w:val="ColumnHeading"/>
              <w:keepNext/>
            </w:pPr>
            <w:r w:rsidRPr="00DE686C">
              <w:t>Znění navržené Komisí</w:t>
            </w:r>
          </w:p>
        </w:tc>
        <w:tc>
          <w:tcPr>
            <w:tcW w:w="4876" w:type="dxa"/>
            <w:hideMark/>
          </w:tcPr>
          <w:p w14:paraId="7735108E" w14:textId="77777777" w:rsidR="003C26CE" w:rsidRPr="00DE686C" w:rsidRDefault="003C26CE">
            <w:pPr>
              <w:pStyle w:val="ColumnHeading"/>
              <w:keepNext/>
            </w:pPr>
            <w:r w:rsidRPr="00DE686C">
              <w:t>Pozměňovací návrh</w:t>
            </w:r>
          </w:p>
        </w:tc>
      </w:tr>
      <w:tr w:rsidR="003C26CE" w:rsidRPr="00DE686C" w14:paraId="1171ABE5" w14:textId="77777777" w:rsidTr="003C26CE">
        <w:trPr>
          <w:jc w:val="center"/>
        </w:trPr>
        <w:tc>
          <w:tcPr>
            <w:tcW w:w="4876" w:type="dxa"/>
            <w:hideMark/>
          </w:tcPr>
          <w:p w14:paraId="4409C1E4" w14:textId="763AF20D" w:rsidR="003C26CE" w:rsidRPr="00DE686C" w:rsidRDefault="003C26CE">
            <w:pPr>
              <w:pStyle w:val="Normal6"/>
            </w:pPr>
            <w:r w:rsidRPr="00DE686C">
              <w:t>v oddíle nazvaném „S jakými náklady je investice spojena?“ náklady spojené</w:t>
            </w:r>
            <w:r w:rsidR="00EF2F9F">
              <w:t xml:space="preserve"> s </w:t>
            </w:r>
            <w:r w:rsidRPr="00DE686C">
              <w:t>investicí do PEPP, zahrnující přímé</w:t>
            </w:r>
            <w:r w:rsidR="00EF2F9F">
              <w:t xml:space="preserve"> i </w:t>
            </w:r>
            <w:r w:rsidRPr="00DE686C">
              <w:t>nepřímé náklady účastníka PEPP, včetně jednorázových</w:t>
            </w:r>
            <w:r w:rsidR="00EF2F9F">
              <w:t xml:space="preserve"> a </w:t>
            </w:r>
            <w:r w:rsidRPr="00DE686C">
              <w:t>opakovaných nákladů, vyjádřené pomocí souhrnných ukazatelů těchto nákladů,</w:t>
            </w:r>
            <w:r w:rsidR="00EF2F9F">
              <w:t xml:space="preserve"> a </w:t>
            </w:r>
            <w:r w:rsidRPr="00DE686C">
              <w:t>pro zajištění porovnatelnosti celkové souhrnné náklady vyjádřené peněžně</w:t>
            </w:r>
            <w:r w:rsidR="00EF2F9F">
              <w:t xml:space="preserve"> i </w:t>
            </w:r>
            <w:r w:rsidRPr="00DE686C">
              <w:t>procentně, aby byl ilustrován souhrnný dopad celkových nákladů na investici za předchozích 12 měsíců</w:t>
            </w:r>
            <w:r w:rsidR="00EF2F9F">
              <w:t xml:space="preserve"> a </w:t>
            </w:r>
            <w:r w:rsidRPr="00DE686C">
              <w:t>odhad dopadu nákladů na konečný naspořený kapitál. Případně se výslovně</w:t>
            </w:r>
            <w:r w:rsidR="00EF2F9F">
              <w:t xml:space="preserve"> a </w:t>
            </w:r>
            <w:r w:rsidRPr="00DE686C">
              <w:t>odděleně uvedou náklady účtované na kapitálovou záruku.</w:t>
            </w:r>
          </w:p>
        </w:tc>
        <w:tc>
          <w:tcPr>
            <w:tcW w:w="4876" w:type="dxa"/>
            <w:hideMark/>
          </w:tcPr>
          <w:p w14:paraId="456010CF" w14:textId="0E9340D0" w:rsidR="003C26CE" w:rsidRPr="00DE686C" w:rsidRDefault="003C26CE">
            <w:pPr>
              <w:pStyle w:val="Normal6"/>
              <w:rPr>
                <w:szCs w:val="24"/>
              </w:rPr>
            </w:pPr>
            <w:r w:rsidRPr="00DE686C">
              <w:t>v oddíle nazvaném „S jakými náklady je investice spojena?“ náklady spojené</w:t>
            </w:r>
            <w:r w:rsidR="00EF2F9F">
              <w:t xml:space="preserve"> s </w:t>
            </w:r>
            <w:r w:rsidRPr="00DE686C">
              <w:t>investicí do PEPP, zahrnující přímé</w:t>
            </w:r>
            <w:r w:rsidR="00EF2F9F">
              <w:t xml:space="preserve"> i </w:t>
            </w:r>
            <w:r w:rsidRPr="00DE686C">
              <w:t>nepřímé náklady účastníka PEPP, včetně jednorázových</w:t>
            </w:r>
            <w:r w:rsidR="00EF2F9F">
              <w:t xml:space="preserve"> a </w:t>
            </w:r>
            <w:r w:rsidRPr="00DE686C">
              <w:t>opakovaných nákladů, vyjádřené pomocí souhrnných ukazatelů těchto nákladů,</w:t>
            </w:r>
            <w:r w:rsidR="00EF2F9F">
              <w:t xml:space="preserve"> a </w:t>
            </w:r>
            <w:r w:rsidRPr="00DE686C">
              <w:t>pro zajištění porovnatelnosti celkové souhrnné náklady vyjádřené peněžně</w:t>
            </w:r>
            <w:r w:rsidR="00EF2F9F">
              <w:t xml:space="preserve"> i </w:t>
            </w:r>
            <w:r w:rsidRPr="00DE686C">
              <w:t>procentně, aby byl ilustrován souhrnný dopad celkových nákladů na investici za předchozích 12 měsíců</w:t>
            </w:r>
            <w:r w:rsidR="00EF2F9F">
              <w:t xml:space="preserve"> a </w:t>
            </w:r>
            <w:r w:rsidRPr="00DE686C">
              <w:t>odhad dopadu nákladů na konečný naspořený kapitál. Případně se výslovně</w:t>
            </w:r>
            <w:r w:rsidR="00EF2F9F">
              <w:t xml:space="preserve"> a </w:t>
            </w:r>
            <w:r w:rsidRPr="00DE686C">
              <w:t>odděleně uvedou náklady účtované na kapitálovou záruku.</w:t>
            </w:r>
          </w:p>
        </w:tc>
      </w:tr>
      <w:tr w:rsidR="003C26CE" w:rsidRPr="00DE686C" w14:paraId="30DE4E48" w14:textId="77777777" w:rsidTr="003C26CE">
        <w:trPr>
          <w:jc w:val="center"/>
        </w:trPr>
        <w:tc>
          <w:tcPr>
            <w:tcW w:w="4876" w:type="dxa"/>
          </w:tcPr>
          <w:p w14:paraId="50DC29BC" w14:textId="77777777" w:rsidR="003C26CE" w:rsidRPr="00DE686C" w:rsidRDefault="003C26CE">
            <w:pPr>
              <w:pStyle w:val="Normal6"/>
            </w:pPr>
          </w:p>
        </w:tc>
        <w:tc>
          <w:tcPr>
            <w:tcW w:w="4876" w:type="dxa"/>
            <w:hideMark/>
          </w:tcPr>
          <w:p w14:paraId="2939FE52" w14:textId="48FE095E" w:rsidR="003C26CE" w:rsidRPr="00DE686C" w:rsidRDefault="003C26CE">
            <w:pPr>
              <w:pStyle w:val="Normal6"/>
              <w:rPr>
                <w:szCs w:val="24"/>
              </w:rPr>
            </w:pPr>
            <w:r w:rsidRPr="00DE686C">
              <w:rPr>
                <w:b/>
                <w:i/>
              </w:rPr>
              <w:t>Informace</w:t>
            </w:r>
            <w:r w:rsidR="00EF2F9F">
              <w:rPr>
                <w:b/>
                <w:i/>
              </w:rPr>
              <w:t xml:space="preserve"> o </w:t>
            </w:r>
            <w:r w:rsidRPr="00DE686C">
              <w:rPr>
                <w:b/>
                <w:i/>
              </w:rPr>
              <w:t>nákladech jsou vyjadřovány jasně, jednoduše</w:t>
            </w:r>
            <w:r w:rsidR="00EF2F9F">
              <w:rPr>
                <w:b/>
                <w:i/>
              </w:rPr>
              <w:t xml:space="preserve"> a </w:t>
            </w:r>
            <w:r w:rsidRPr="00DE686C">
              <w:rPr>
                <w:b/>
                <w:i/>
              </w:rPr>
              <w:t>srozumitelně, bez zbytečné složitosti</w:t>
            </w:r>
            <w:r w:rsidR="00EF2F9F">
              <w:rPr>
                <w:b/>
                <w:i/>
              </w:rPr>
              <w:t xml:space="preserve"> a </w:t>
            </w:r>
            <w:r w:rsidRPr="00DE686C">
              <w:rPr>
                <w:b/>
                <w:i/>
              </w:rPr>
              <w:t>překrývání nákladových kategorií,</w:t>
            </w:r>
            <w:r w:rsidR="00EF2F9F">
              <w:rPr>
                <w:b/>
                <w:i/>
              </w:rPr>
              <w:t xml:space="preserve"> a </w:t>
            </w:r>
            <w:r w:rsidRPr="00DE686C">
              <w:rPr>
                <w:b/>
                <w:i/>
              </w:rPr>
              <w:t>umožňují účastníkům PEPP získat snadno</w:t>
            </w:r>
            <w:r w:rsidR="00EF2F9F">
              <w:rPr>
                <w:b/>
                <w:i/>
              </w:rPr>
              <w:t xml:space="preserve"> a </w:t>
            </w:r>
            <w:r w:rsidRPr="00DE686C">
              <w:rPr>
                <w:b/>
                <w:i/>
              </w:rPr>
              <w:t>rychle přehled</w:t>
            </w:r>
            <w:r w:rsidR="00EF2F9F">
              <w:rPr>
                <w:b/>
                <w:i/>
              </w:rPr>
              <w:t xml:space="preserve"> o </w:t>
            </w:r>
            <w:r w:rsidRPr="00DE686C">
              <w:rPr>
                <w:b/>
                <w:i/>
              </w:rPr>
              <w:t>celkovém dopadu nákladů</w:t>
            </w:r>
            <w:r w:rsidR="00EF2F9F">
              <w:rPr>
                <w:b/>
                <w:i/>
              </w:rPr>
              <w:t xml:space="preserve"> a </w:t>
            </w:r>
            <w:r w:rsidRPr="00DE686C">
              <w:rPr>
                <w:b/>
                <w:i/>
              </w:rPr>
              <w:t>porovnávat jednotlivé poskytovatele; podrobnější</w:t>
            </w:r>
            <w:r w:rsidR="00EF2F9F">
              <w:rPr>
                <w:b/>
                <w:i/>
              </w:rPr>
              <w:t xml:space="preserve"> a </w:t>
            </w:r>
            <w:r w:rsidRPr="00DE686C">
              <w:rPr>
                <w:b/>
                <w:i/>
              </w:rPr>
              <w:t>technické informace mohou být</w:t>
            </w:r>
            <w:r w:rsidR="00EF2F9F">
              <w:rPr>
                <w:b/>
                <w:i/>
              </w:rPr>
              <w:t xml:space="preserve"> v </w:t>
            </w:r>
            <w:r w:rsidRPr="00DE686C">
              <w:rPr>
                <w:b/>
                <w:i/>
              </w:rPr>
              <w:t>případě potřeby poskytovány prostřednictvím víceúrovňového zveřejňování.</w:t>
            </w:r>
          </w:p>
        </w:tc>
      </w:tr>
    </w:tbl>
    <w:p w14:paraId="5B6DE65D"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22B5F32" w14:textId="77777777" w:rsidR="003C26CE" w:rsidRPr="00DE686C" w:rsidRDefault="003C26CE" w:rsidP="003C26CE">
      <w:r w:rsidRPr="00DE686C">
        <w:rPr>
          <w:rStyle w:val="HideTWBExt"/>
        </w:rPr>
        <w:t>&lt;/Amend&gt;</w:t>
      </w:r>
    </w:p>
    <w:p w14:paraId="74EFB9BB"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34</w:t>
      </w:r>
      <w:r w:rsidRPr="00DE686C">
        <w:rPr>
          <w:rStyle w:val="HideTWBExt"/>
          <w:b w:val="0"/>
        </w:rPr>
        <w:t>&lt;/NumAm&gt;</w:t>
      </w:r>
    </w:p>
    <w:p w14:paraId="2BB54075"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6376965A" w14:textId="77777777" w:rsidR="003C26CE" w:rsidRPr="00DE686C" w:rsidRDefault="003C26CE" w:rsidP="003C26CE">
      <w:pPr>
        <w:pStyle w:val="NormalBold"/>
      </w:pPr>
      <w:r w:rsidRPr="00DE686C">
        <w:rPr>
          <w:rStyle w:val="HideTWBExt"/>
          <w:b w:val="0"/>
        </w:rPr>
        <w:t>&lt;Article&gt;</w:t>
      </w:r>
      <w:r w:rsidRPr="00DE686C">
        <w:t>Čl. 1 – odst. 1 – bod 10 – písm. b</w:t>
      </w:r>
      <w:r w:rsidRPr="00DE686C">
        <w:rPr>
          <w:rStyle w:val="HideTWBExt"/>
          <w:b w:val="0"/>
        </w:rPr>
        <w:t>&lt;/Article&gt;</w:t>
      </w:r>
    </w:p>
    <w:p w14:paraId="5772F055"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6F7ACD75" w14:textId="77777777" w:rsidR="003C26CE" w:rsidRPr="00DE686C" w:rsidRDefault="003C26CE" w:rsidP="003C26CE">
      <w:r w:rsidRPr="00DE686C">
        <w:rPr>
          <w:rStyle w:val="HideTWBExt"/>
        </w:rPr>
        <w:t>&lt;Article2&gt;</w:t>
      </w:r>
      <w:r w:rsidRPr="00DE686C">
        <w:t>Čl. 28 – odst. 3 – písm. f (nové)</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21F9A581" w14:textId="77777777" w:rsidTr="003C26CE">
        <w:trPr>
          <w:jc w:val="center"/>
        </w:trPr>
        <w:tc>
          <w:tcPr>
            <w:tcW w:w="9752" w:type="dxa"/>
            <w:gridSpan w:val="2"/>
          </w:tcPr>
          <w:p w14:paraId="552906E0" w14:textId="77777777" w:rsidR="003C26CE" w:rsidRPr="00DE686C" w:rsidRDefault="003C26CE">
            <w:pPr>
              <w:keepNext/>
            </w:pPr>
          </w:p>
        </w:tc>
      </w:tr>
      <w:tr w:rsidR="003C26CE" w:rsidRPr="00DE686C" w14:paraId="78F892ED" w14:textId="77777777" w:rsidTr="003C26CE">
        <w:trPr>
          <w:jc w:val="center"/>
        </w:trPr>
        <w:tc>
          <w:tcPr>
            <w:tcW w:w="4876" w:type="dxa"/>
            <w:hideMark/>
          </w:tcPr>
          <w:p w14:paraId="014F0F72" w14:textId="77777777" w:rsidR="003C26CE" w:rsidRPr="00DE686C" w:rsidRDefault="003C26CE">
            <w:pPr>
              <w:pStyle w:val="ColumnHeading"/>
              <w:keepNext/>
            </w:pPr>
            <w:r w:rsidRPr="00DE686C">
              <w:t>Znění navržené Komisí</w:t>
            </w:r>
          </w:p>
        </w:tc>
        <w:tc>
          <w:tcPr>
            <w:tcW w:w="4876" w:type="dxa"/>
            <w:hideMark/>
          </w:tcPr>
          <w:p w14:paraId="51104A20" w14:textId="77777777" w:rsidR="003C26CE" w:rsidRPr="00DE686C" w:rsidRDefault="003C26CE">
            <w:pPr>
              <w:pStyle w:val="ColumnHeading"/>
              <w:keepNext/>
            </w:pPr>
            <w:r w:rsidRPr="00DE686C">
              <w:t>Pozměňovací návrh</w:t>
            </w:r>
          </w:p>
        </w:tc>
      </w:tr>
      <w:tr w:rsidR="003C26CE" w:rsidRPr="00DE686C" w14:paraId="78A3114A" w14:textId="77777777" w:rsidTr="003C26CE">
        <w:trPr>
          <w:jc w:val="center"/>
        </w:trPr>
        <w:tc>
          <w:tcPr>
            <w:tcW w:w="4876" w:type="dxa"/>
          </w:tcPr>
          <w:p w14:paraId="73298994" w14:textId="77777777" w:rsidR="003C26CE" w:rsidRPr="00DE686C" w:rsidRDefault="003C26CE">
            <w:pPr>
              <w:pStyle w:val="Normal6"/>
            </w:pPr>
          </w:p>
        </w:tc>
        <w:tc>
          <w:tcPr>
            <w:tcW w:w="4876" w:type="dxa"/>
            <w:hideMark/>
          </w:tcPr>
          <w:p w14:paraId="1B8FD9CB" w14:textId="22F67A59" w:rsidR="003C26CE" w:rsidRPr="00DE686C" w:rsidRDefault="003C26CE">
            <w:pPr>
              <w:pStyle w:val="Normal6"/>
              <w:rPr>
                <w:szCs w:val="24"/>
              </w:rPr>
            </w:pPr>
            <w:r w:rsidRPr="00DE686C">
              <w:rPr>
                <w:b/>
                <w:i/>
              </w:rPr>
              <w:t>Poskytovatelé PEPP jasně zveřejňují veškeré náklady</w:t>
            </w:r>
            <w:r w:rsidR="00EF2F9F">
              <w:rPr>
                <w:b/>
                <w:i/>
              </w:rPr>
              <w:t xml:space="preserve"> a </w:t>
            </w:r>
            <w:r w:rsidRPr="00DE686C">
              <w:rPr>
                <w:b/>
                <w:i/>
              </w:rPr>
              <w:t>poplatky, včetně jejich dopadu na dlouhodobé výnosy, ve standardizovaném</w:t>
            </w:r>
            <w:r w:rsidR="00EF2F9F">
              <w:rPr>
                <w:b/>
                <w:i/>
              </w:rPr>
              <w:t xml:space="preserve"> a </w:t>
            </w:r>
            <w:r w:rsidRPr="00DE686C">
              <w:rPr>
                <w:b/>
                <w:i/>
              </w:rPr>
              <w:t>srozumitelném formátu, který umožňuje srovnatelnost jednotlivých produktů.</w:t>
            </w:r>
          </w:p>
        </w:tc>
      </w:tr>
    </w:tbl>
    <w:p w14:paraId="22DB4E34"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5253E05B" w14:textId="77777777" w:rsidR="003C26CE" w:rsidRPr="00DE686C" w:rsidRDefault="003C26CE" w:rsidP="003C26CE">
      <w:r w:rsidRPr="00DE686C">
        <w:rPr>
          <w:rStyle w:val="HideTWBExt"/>
        </w:rPr>
        <w:t>&lt;/Amend&gt;</w:t>
      </w:r>
    </w:p>
    <w:p w14:paraId="76D2D720"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35</w:t>
      </w:r>
      <w:r w:rsidRPr="00DE686C">
        <w:rPr>
          <w:rStyle w:val="HideTWBExt"/>
          <w:b w:val="0"/>
        </w:rPr>
        <w:t>&lt;/NumAm&gt;</w:t>
      </w:r>
    </w:p>
    <w:p w14:paraId="1193DF30"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70E5F1F3" w14:textId="77777777" w:rsidR="003C26CE" w:rsidRPr="00DE686C" w:rsidRDefault="003C26CE" w:rsidP="003C26CE">
      <w:pPr>
        <w:pStyle w:val="NormalBold"/>
      </w:pPr>
      <w:r w:rsidRPr="00DE686C">
        <w:rPr>
          <w:rStyle w:val="HideTWBExt"/>
          <w:b w:val="0"/>
        </w:rPr>
        <w:t>&lt;Article&gt;</w:t>
      </w:r>
      <w:r w:rsidRPr="00DE686C">
        <w:t>Čl. 1 – odst. 1 – bod 11</w:t>
      </w:r>
      <w:r w:rsidRPr="00DE686C">
        <w:rPr>
          <w:rStyle w:val="HideTWBExt"/>
          <w:b w:val="0"/>
        </w:rPr>
        <w:t>&lt;/Article&gt;</w:t>
      </w:r>
    </w:p>
    <w:p w14:paraId="407FFC5A"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0900D2F4" w14:textId="454974D5" w:rsidR="003C26CE" w:rsidRPr="00DE686C" w:rsidRDefault="003C26CE" w:rsidP="003C26CE">
      <w:r w:rsidRPr="00DE686C">
        <w:rPr>
          <w:rStyle w:val="HideTWBExt"/>
        </w:rPr>
        <w:t>&lt;Article2&gt;</w:t>
      </w:r>
      <w:r w:rsidRPr="00DE686C">
        <w:t>Čl. 33 – odst. 2</w:t>
      </w:r>
      <w:r w:rsidR="00EF2F9F">
        <w:t xml:space="preserve"> a </w:t>
      </w:r>
      <w:r w:rsidRPr="00DE686C">
        <w:t>(nový)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26C6862F" w14:textId="77777777" w:rsidTr="003C26CE">
        <w:trPr>
          <w:jc w:val="center"/>
        </w:trPr>
        <w:tc>
          <w:tcPr>
            <w:tcW w:w="9752" w:type="dxa"/>
            <w:gridSpan w:val="2"/>
          </w:tcPr>
          <w:p w14:paraId="7FA98E56" w14:textId="77777777" w:rsidR="003C26CE" w:rsidRPr="00DE686C" w:rsidRDefault="003C26CE">
            <w:pPr>
              <w:keepNext/>
            </w:pPr>
          </w:p>
        </w:tc>
      </w:tr>
      <w:tr w:rsidR="003C26CE" w:rsidRPr="00DE686C" w14:paraId="36D85730" w14:textId="77777777" w:rsidTr="003C26CE">
        <w:trPr>
          <w:jc w:val="center"/>
        </w:trPr>
        <w:tc>
          <w:tcPr>
            <w:tcW w:w="4876" w:type="dxa"/>
            <w:hideMark/>
          </w:tcPr>
          <w:p w14:paraId="2916862D" w14:textId="77777777" w:rsidR="003C26CE" w:rsidRPr="00DE686C" w:rsidRDefault="003C26CE">
            <w:pPr>
              <w:pStyle w:val="ColumnHeading"/>
              <w:keepNext/>
            </w:pPr>
            <w:r w:rsidRPr="00DE686C">
              <w:t>Znění navržené Komisí</w:t>
            </w:r>
          </w:p>
        </w:tc>
        <w:tc>
          <w:tcPr>
            <w:tcW w:w="4876" w:type="dxa"/>
            <w:hideMark/>
          </w:tcPr>
          <w:p w14:paraId="602642AA" w14:textId="77777777" w:rsidR="003C26CE" w:rsidRPr="00DE686C" w:rsidRDefault="003C26CE">
            <w:pPr>
              <w:pStyle w:val="ColumnHeading"/>
              <w:keepNext/>
            </w:pPr>
            <w:r w:rsidRPr="00DE686C">
              <w:t>Pozměňovací návrh</w:t>
            </w:r>
          </w:p>
        </w:tc>
      </w:tr>
      <w:tr w:rsidR="003C26CE" w:rsidRPr="00DE686C" w14:paraId="2C49618B" w14:textId="77777777" w:rsidTr="003C26CE">
        <w:trPr>
          <w:jc w:val="center"/>
        </w:trPr>
        <w:tc>
          <w:tcPr>
            <w:tcW w:w="4876" w:type="dxa"/>
            <w:hideMark/>
          </w:tcPr>
          <w:p w14:paraId="2495A7B4" w14:textId="7BA52BC4" w:rsidR="003C26CE" w:rsidRPr="00DE686C" w:rsidRDefault="003C26CE">
            <w:pPr>
              <w:pStyle w:val="Normal6"/>
            </w:pPr>
            <w:r w:rsidRPr="00DE686C">
              <w:rPr>
                <w:b/>
                <w:i/>
              </w:rPr>
              <w:t>2a.</w:t>
            </w:r>
            <w:r w:rsidRPr="00DE686C">
              <w:rPr>
                <w:b/>
                <w:i/>
              </w:rPr>
              <w:tab/>
              <w:t>Pokud je PEPP poskytován zaměstnanci</w:t>
            </w:r>
            <w:r w:rsidR="00EF2F9F">
              <w:rPr>
                <w:b/>
                <w:i/>
              </w:rPr>
              <w:t xml:space="preserve"> v </w:t>
            </w:r>
            <w:r w:rsidRPr="00DE686C">
              <w:rPr>
                <w:b/>
                <w:i/>
              </w:rPr>
              <w:t>rámci zaměstnaneckého systému</w:t>
            </w:r>
            <w:r w:rsidR="00EF2F9F">
              <w:rPr>
                <w:b/>
                <w:i/>
              </w:rPr>
              <w:t xml:space="preserve"> s </w:t>
            </w:r>
            <w:r w:rsidRPr="00DE686C">
              <w:rPr>
                <w:b/>
                <w:i/>
              </w:rPr>
              <w:t>automatickým zařazením, informace uvedené</w:t>
            </w:r>
            <w:r w:rsidR="00EF2F9F">
              <w:rPr>
                <w:b/>
                <w:i/>
              </w:rPr>
              <w:t xml:space="preserve"> v </w:t>
            </w:r>
            <w:r w:rsidRPr="00DE686C">
              <w:rPr>
                <w:b/>
                <w:i/>
              </w:rPr>
              <w:t>odstavci 1 se zaměstnanci poskytnou neprodleně po zařazení do takového systému.“</w:t>
            </w:r>
          </w:p>
        </w:tc>
        <w:tc>
          <w:tcPr>
            <w:tcW w:w="4876" w:type="dxa"/>
            <w:hideMark/>
          </w:tcPr>
          <w:p w14:paraId="1C4F6103" w14:textId="77777777" w:rsidR="003C26CE" w:rsidRPr="00DE686C" w:rsidRDefault="003C26CE">
            <w:pPr>
              <w:pStyle w:val="Normal6"/>
              <w:rPr>
                <w:szCs w:val="24"/>
              </w:rPr>
            </w:pPr>
            <w:r w:rsidRPr="00DE686C">
              <w:rPr>
                <w:b/>
                <w:i/>
              </w:rPr>
              <w:t>vypouští se</w:t>
            </w:r>
          </w:p>
        </w:tc>
      </w:tr>
    </w:tbl>
    <w:p w14:paraId="162FE6D8"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46B79BAC" w14:textId="77777777" w:rsidR="003C26CE" w:rsidRPr="00DE686C" w:rsidRDefault="003C26CE" w:rsidP="003C26CE">
      <w:r w:rsidRPr="00DE686C">
        <w:rPr>
          <w:rStyle w:val="HideTWBExt"/>
        </w:rPr>
        <w:t>&lt;/Amend&gt;</w:t>
      </w:r>
    </w:p>
    <w:p w14:paraId="0CDBFFF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36</w:t>
      </w:r>
      <w:r w:rsidRPr="00DE686C">
        <w:rPr>
          <w:rStyle w:val="HideTWBExt"/>
          <w:b w:val="0"/>
        </w:rPr>
        <w:t>&lt;/NumAm&gt;</w:t>
      </w:r>
    </w:p>
    <w:p w14:paraId="6EF7381C"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D308FC5" w14:textId="77777777" w:rsidR="003C26CE" w:rsidRPr="00DE686C" w:rsidRDefault="003C26CE" w:rsidP="003C26CE">
      <w:pPr>
        <w:pStyle w:val="NormalBold"/>
      </w:pPr>
      <w:r w:rsidRPr="00DE686C">
        <w:rPr>
          <w:rStyle w:val="HideTWBExt"/>
          <w:b w:val="0"/>
        </w:rPr>
        <w:t>&lt;Article&gt;</w:t>
      </w:r>
      <w:r w:rsidRPr="00DE686C">
        <w:t>Čl. 1 – odst. 1 – bod 13 – písm. a</w:t>
      </w:r>
      <w:r w:rsidRPr="00DE686C">
        <w:rPr>
          <w:rStyle w:val="HideTWBExt"/>
          <w:b w:val="0"/>
        </w:rPr>
        <w:t>&lt;/Article&gt;</w:t>
      </w:r>
    </w:p>
    <w:p w14:paraId="6B084D4F"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388ABA3F" w14:textId="77777777" w:rsidR="003C26CE" w:rsidRPr="00DE686C" w:rsidRDefault="003C26CE" w:rsidP="003C26CE">
      <w:r w:rsidRPr="00DE686C">
        <w:rPr>
          <w:rStyle w:val="HideTWBExt"/>
        </w:rPr>
        <w:t>&lt;Article2&gt;</w:t>
      </w:r>
      <w:r w:rsidRPr="00DE686C">
        <w:t>Čl. 36 – odst. 1 – písm. d – druhá věta</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9308995" w14:textId="77777777" w:rsidTr="003C26CE">
        <w:trPr>
          <w:jc w:val="center"/>
        </w:trPr>
        <w:tc>
          <w:tcPr>
            <w:tcW w:w="9752" w:type="dxa"/>
            <w:gridSpan w:val="2"/>
          </w:tcPr>
          <w:p w14:paraId="3D17E81E" w14:textId="77777777" w:rsidR="003C26CE" w:rsidRPr="00DE686C" w:rsidRDefault="003C26CE">
            <w:pPr>
              <w:keepNext/>
            </w:pPr>
          </w:p>
        </w:tc>
      </w:tr>
      <w:tr w:rsidR="003C26CE" w:rsidRPr="00DE686C" w14:paraId="6E5E38A2" w14:textId="77777777" w:rsidTr="003C26CE">
        <w:trPr>
          <w:jc w:val="center"/>
        </w:trPr>
        <w:tc>
          <w:tcPr>
            <w:tcW w:w="4876" w:type="dxa"/>
            <w:hideMark/>
          </w:tcPr>
          <w:p w14:paraId="361B0C4B" w14:textId="77777777" w:rsidR="003C26CE" w:rsidRPr="00DE686C" w:rsidRDefault="003C26CE">
            <w:pPr>
              <w:pStyle w:val="ColumnHeading"/>
              <w:keepNext/>
            </w:pPr>
            <w:r w:rsidRPr="00DE686C">
              <w:t>Znění navržené Komisí</w:t>
            </w:r>
          </w:p>
        </w:tc>
        <w:tc>
          <w:tcPr>
            <w:tcW w:w="4876" w:type="dxa"/>
            <w:hideMark/>
          </w:tcPr>
          <w:p w14:paraId="46B37A0E" w14:textId="77777777" w:rsidR="003C26CE" w:rsidRPr="00DE686C" w:rsidRDefault="003C26CE">
            <w:pPr>
              <w:pStyle w:val="ColumnHeading"/>
              <w:keepNext/>
            </w:pPr>
            <w:r w:rsidRPr="00DE686C">
              <w:t>Pozměňovací návrh</w:t>
            </w:r>
          </w:p>
        </w:tc>
      </w:tr>
      <w:tr w:rsidR="003C26CE" w:rsidRPr="00DE686C" w14:paraId="72571AB7" w14:textId="77777777" w:rsidTr="003C26CE">
        <w:trPr>
          <w:jc w:val="center"/>
        </w:trPr>
        <w:tc>
          <w:tcPr>
            <w:tcW w:w="4876" w:type="dxa"/>
            <w:hideMark/>
          </w:tcPr>
          <w:p w14:paraId="2FAF9EFB" w14:textId="574A5CB8" w:rsidR="003C26CE" w:rsidRPr="00DE686C" w:rsidRDefault="003C26CE">
            <w:pPr>
              <w:pStyle w:val="Normal6"/>
            </w:pPr>
            <w:r w:rsidRPr="00DE686C">
              <w:t>Pokud projekce důchodových dávek vycházejí</w:t>
            </w:r>
            <w:r w:rsidR="00EF2F9F">
              <w:t xml:space="preserve"> z </w:t>
            </w:r>
            <w:r w:rsidRPr="00DE686C">
              <w:t>ekonomických scénářů, zahrnují tyto informace také odhad nejlepšího scénáře, příznivého scénáře</w:t>
            </w:r>
            <w:r w:rsidR="00EF2F9F">
              <w:t xml:space="preserve"> a </w:t>
            </w:r>
            <w:r w:rsidRPr="00DE686C">
              <w:t>nepříznivého scénáře</w:t>
            </w:r>
            <w:r w:rsidR="00EF2F9F">
              <w:t xml:space="preserve"> s </w:t>
            </w:r>
            <w:r w:rsidRPr="00DE686C">
              <w:t>ohledem na konkrétní povahu smlouvy</w:t>
            </w:r>
            <w:r w:rsidR="00EF2F9F">
              <w:t xml:space="preserve"> o </w:t>
            </w:r>
            <w:r w:rsidRPr="00DE686C">
              <w:t>PEPP;</w:t>
            </w:r>
          </w:p>
        </w:tc>
        <w:tc>
          <w:tcPr>
            <w:tcW w:w="4876" w:type="dxa"/>
            <w:hideMark/>
          </w:tcPr>
          <w:p w14:paraId="7F72CE09" w14:textId="0B26EF05" w:rsidR="003C26CE" w:rsidRPr="00DE686C" w:rsidRDefault="003C26CE">
            <w:pPr>
              <w:pStyle w:val="Normal6"/>
              <w:rPr>
                <w:szCs w:val="24"/>
              </w:rPr>
            </w:pPr>
            <w:r w:rsidRPr="00DE686C">
              <w:t>Pokud projekce důchodových dávek vycházejí</w:t>
            </w:r>
            <w:r w:rsidR="00EF2F9F">
              <w:t xml:space="preserve"> z </w:t>
            </w:r>
            <w:r w:rsidRPr="00DE686C">
              <w:t>ekonomických scénářů, zahrnují tyto informace také odhad nejlepšího scénáře, příznivého scénáře</w:t>
            </w:r>
            <w:r w:rsidR="00EF2F9F">
              <w:t xml:space="preserve"> a </w:t>
            </w:r>
            <w:r w:rsidRPr="00DE686C">
              <w:t>nepříznivého scénáře</w:t>
            </w:r>
            <w:r w:rsidR="00EF2F9F">
              <w:t xml:space="preserve"> s </w:t>
            </w:r>
            <w:r w:rsidRPr="00DE686C">
              <w:t>ohledem na konkrétní povahu smlouvy</w:t>
            </w:r>
            <w:r w:rsidR="00EF2F9F">
              <w:t xml:space="preserve"> o </w:t>
            </w:r>
            <w:r w:rsidRPr="00DE686C">
              <w:t xml:space="preserve">PEPP; </w:t>
            </w:r>
            <w:r w:rsidRPr="00DE686C">
              <w:rPr>
                <w:b/>
                <w:i/>
              </w:rPr>
              <w:t>Informace se uvádějí jasně, jednoduše</w:t>
            </w:r>
            <w:r w:rsidR="00EF2F9F">
              <w:rPr>
                <w:b/>
                <w:i/>
              </w:rPr>
              <w:t xml:space="preserve"> a </w:t>
            </w:r>
            <w:r w:rsidRPr="00DE686C">
              <w:rPr>
                <w:b/>
                <w:i/>
              </w:rPr>
              <w:t>srozumitelně, bez zbytečných složitostí.</w:t>
            </w:r>
          </w:p>
        </w:tc>
      </w:tr>
    </w:tbl>
    <w:p w14:paraId="12A8CA9B"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707153FA" w14:textId="77777777" w:rsidR="003C26CE" w:rsidRPr="00DE686C" w:rsidRDefault="003C26CE" w:rsidP="003C26CE">
      <w:r w:rsidRPr="00DE686C">
        <w:rPr>
          <w:rStyle w:val="HideTWBExt"/>
        </w:rPr>
        <w:t>&lt;/Amend&gt;</w:t>
      </w:r>
    </w:p>
    <w:p w14:paraId="46AF9C73"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37</w:t>
      </w:r>
      <w:r w:rsidRPr="00DE686C">
        <w:rPr>
          <w:rStyle w:val="HideTWBExt"/>
          <w:b w:val="0"/>
        </w:rPr>
        <w:t>&lt;/NumAm&gt;</w:t>
      </w:r>
    </w:p>
    <w:p w14:paraId="5A11C0B7"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761B1D9F" w14:textId="4A028175" w:rsidR="003C26CE" w:rsidRPr="00DE686C" w:rsidRDefault="003C26CE" w:rsidP="003C26CE">
      <w:pPr>
        <w:pStyle w:val="NormalBold"/>
      </w:pPr>
      <w:r w:rsidRPr="00DE686C">
        <w:rPr>
          <w:rStyle w:val="HideTWBExt"/>
          <w:b w:val="0"/>
        </w:rPr>
        <w:t>&lt;Article&gt;</w:t>
      </w:r>
      <w:r w:rsidRPr="00DE686C">
        <w:t>Čl. 1 – odst. 1 – bod 18</w:t>
      </w:r>
      <w:r w:rsidR="00EF2F9F">
        <w:t xml:space="preserve"> a </w:t>
      </w:r>
      <w:r w:rsidRPr="00DE686C">
        <w:t>(nový)</w:t>
      </w:r>
      <w:r w:rsidRPr="00DE686C">
        <w:rPr>
          <w:rStyle w:val="HideTWBExt"/>
          <w:b w:val="0"/>
        </w:rPr>
        <w:t>&lt;/Article&gt;</w:t>
      </w:r>
    </w:p>
    <w:p w14:paraId="094C413F"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4D6FB154" w14:textId="2D1D44EF" w:rsidR="003C26CE" w:rsidRPr="00DE686C" w:rsidRDefault="003C26CE" w:rsidP="003C26CE">
      <w:r w:rsidRPr="00DE686C">
        <w:rPr>
          <w:rStyle w:val="HideTWBExt"/>
        </w:rPr>
        <w:t>&lt;Article2&gt;</w:t>
      </w:r>
      <w:r w:rsidRPr="00DE686C">
        <w:t>Čl. 45 – odst. 1</w:t>
      </w:r>
      <w:r w:rsidR="00EF2F9F">
        <w:t xml:space="preserve"> a </w:t>
      </w:r>
      <w:r w:rsidRPr="00DE686C">
        <w:t>(nový)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ADB834C" w14:textId="77777777" w:rsidTr="003C26CE">
        <w:trPr>
          <w:jc w:val="center"/>
        </w:trPr>
        <w:tc>
          <w:tcPr>
            <w:tcW w:w="9752" w:type="dxa"/>
            <w:gridSpan w:val="2"/>
          </w:tcPr>
          <w:p w14:paraId="50F2BA22" w14:textId="77777777" w:rsidR="003C26CE" w:rsidRPr="00DE686C" w:rsidRDefault="003C26CE">
            <w:pPr>
              <w:keepNext/>
            </w:pPr>
          </w:p>
        </w:tc>
      </w:tr>
      <w:tr w:rsidR="003C26CE" w:rsidRPr="00DE686C" w14:paraId="248C5620" w14:textId="77777777" w:rsidTr="003C26CE">
        <w:trPr>
          <w:jc w:val="center"/>
        </w:trPr>
        <w:tc>
          <w:tcPr>
            <w:tcW w:w="4876" w:type="dxa"/>
            <w:hideMark/>
          </w:tcPr>
          <w:p w14:paraId="22489F07" w14:textId="77777777" w:rsidR="003C26CE" w:rsidRPr="00DE686C" w:rsidRDefault="003C26CE">
            <w:pPr>
              <w:pStyle w:val="ColumnHeading"/>
              <w:keepNext/>
            </w:pPr>
            <w:r w:rsidRPr="00DE686C">
              <w:t>Znění navržené Komisí</w:t>
            </w:r>
          </w:p>
        </w:tc>
        <w:tc>
          <w:tcPr>
            <w:tcW w:w="4876" w:type="dxa"/>
            <w:hideMark/>
          </w:tcPr>
          <w:p w14:paraId="57098DA8" w14:textId="77777777" w:rsidR="003C26CE" w:rsidRPr="00DE686C" w:rsidRDefault="003C26CE">
            <w:pPr>
              <w:pStyle w:val="ColumnHeading"/>
              <w:keepNext/>
            </w:pPr>
            <w:r w:rsidRPr="00DE686C">
              <w:t>Pozměňovací návrh</w:t>
            </w:r>
          </w:p>
        </w:tc>
      </w:tr>
      <w:tr w:rsidR="003C26CE" w:rsidRPr="00DE686C" w14:paraId="0B26BF2E" w14:textId="77777777" w:rsidTr="003C26CE">
        <w:trPr>
          <w:jc w:val="center"/>
        </w:trPr>
        <w:tc>
          <w:tcPr>
            <w:tcW w:w="4876" w:type="dxa"/>
          </w:tcPr>
          <w:p w14:paraId="36D0D946" w14:textId="77777777" w:rsidR="003C26CE" w:rsidRPr="00DE686C" w:rsidRDefault="003C26CE">
            <w:pPr>
              <w:pStyle w:val="Normal6"/>
            </w:pPr>
          </w:p>
        </w:tc>
        <w:tc>
          <w:tcPr>
            <w:tcW w:w="4876" w:type="dxa"/>
            <w:hideMark/>
          </w:tcPr>
          <w:p w14:paraId="052C2F7F" w14:textId="3DB5AC91" w:rsidR="003C26CE" w:rsidRPr="00DE686C" w:rsidRDefault="003C26CE">
            <w:pPr>
              <w:pStyle w:val="Normal6"/>
              <w:rPr>
                <w:szCs w:val="24"/>
              </w:rPr>
            </w:pPr>
            <w:r w:rsidRPr="00DE686C">
              <w:rPr>
                <w:b/>
                <w:i/>
              </w:rPr>
              <w:t>18a)</w:t>
            </w:r>
            <w:r w:rsidRPr="00DE686C">
              <w:rPr>
                <w:b/>
                <w:i/>
              </w:rPr>
              <w:tab/>
              <w:t>4. Základní PEPP zahrnuje alespoň jeden</w:t>
            </w:r>
            <w:r w:rsidR="00EF2F9F">
              <w:rPr>
                <w:b/>
                <w:i/>
              </w:rPr>
              <w:t xml:space="preserve"> z </w:t>
            </w:r>
            <w:r w:rsidRPr="00DE686C">
              <w:rPr>
                <w:b/>
                <w:i/>
              </w:rPr>
              <w:t>těchto ochranných mechanismů: a) kapitálovou ochranu na konci akumulační fáze; nebo b) záruku minimálního reálného výnosu; nebo c) výnos vázaný na obezřetnou</w:t>
            </w:r>
            <w:r w:rsidR="00EF2F9F">
              <w:rPr>
                <w:b/>
                <w:i/>
              </w:rPr>
              <w:t xml:space="preserve"> a </w:t>
            </w:r>
            <w:r w:rsidRPr="00DE686C">
              <w:rPr>
                <w:b/>
                <w:i/>
              </w:rPr>
              <w:t>objektivně definovanou referenční hodnotu, jako je růst reálné mzdy nebo příjmu.</w:t>
            </w:r>
          </w:p>
        </w:tc>
      </w:tr>
    </w:tbl>
    <w:p w14:paraId="68810959"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395079AB" w14:textId="77777777" w:rsidR="003C26CE" w:rsidRPr="00DE686C" w:rsidRDefault="003C26CE" w:rsidP="003C26CE">
      <w:pPr>
        <w:pStyle w:val="JustificationTitle"/>
        <w:rPr>
          <w:noProof w:val="0"/>
        </w:rPr>
      </w:pPr>
      <w:r w:rsidRPr="00DE686C">
        <w:rPr>
          <w:rStyle w:val="HideTWBExt"/>
          <w:i w:val="0"/>
        </w:rPr>
        <w:t>&lt;TitreJust&gt;</w:t>
      </w:r>
      <w:r w:rsidRPr="00DE686C">
        <w:t>Odůvodnění</w:t>
      </w:r>
      <w:r w:rsidRPr="00DE686C">
        <w:rPr>
          <w:rStyle w:val="HideTWBExt"/>
          <w:i w:val="0"/>
        </w:rPr>
        <w:t>&lt;/TitreJust&gt;</w:t>
      </w:r>
    </w:p>
    <w:p w14:paraId="5F5862E5" w14:textId="77777777" w:rsidR="003C26CE" w:rsidRPr="00DE686C" w:rsidRDefault="003C26CE" w:rsidP="003C26CE">
      <w:pPr>
        <w:pStyle w:val="Normal12Italic"/>
        <w:rPr>
          <w:noProof w:val="0"/>
        </w:rPr>
      </w:pPr>
      <w:r w:rsidRPr="00DE686C">
        <w:t>Standardní důchodový produkt bez jakéhokoli zaručeného výsledku je neslučitelný se sociálním účelem důchodového spoření.</w:t>
      </w:r>
    </w:p>
    <w:p w14:paraId="5CD6D9DC" w14:textId="77777777" w:rsidR="003C26CE" w:rsidRPr="00DE686C" w:rsidRDefault="003C26CE" w:rsidP="003C26CE">
      <w:r w:rsidRPr="00DE686C">
        <w:rPr>
          <w:rStyle w:val="HideTWBExt"/>
        </w:rPr>
        <w:t>&lt;/Amend&gt;</w:t>
      </w:r>
    </w:p>
    <w:p w14:paraId="3970B1A0"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38</w:t>
      </w:r>
      <w:r w:rsidRPr="00DE686C">
        <w:rPr>
          <w:rStyle w:val="HideTWBExt"/>
          <w:b w:val="0"/>
        </w:rPr>
        <w:t>&lt;/NumAm&gt;</w:t>
      </w:r>
    </w:p>
    <w:p w14:paraId="335B25C3"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AC46D20" w14:textId="77777777" w:rsidR="003C26CE" w:rsidRPr="00DE686C" w:rsidRDefault="003C26CE" w:rsidP="003C26CE">
      <w:pPr>
        <w:pStyle w:val="NormalBold"/>
      </w:pPr>
      <w:r w:rsidRPr="00DE686C">
        <w:rPr>
          <w:rStyle w:val="HideTWBExt"/>
          <w:b w:val="0"/>
        </w:rPr>
        <w:t>&lt;Article&gt;</w:t>
      </w:r>
      <w:r w:rsidRPr="00DE686C">
        <w:t>Čl. 1 – odst. 1 – bod 19</w:t>
      </w:r>
      <w:r w:rsidRPr="00DE686C">
        <w:rPr>
          <w:rStyle w:val="HideTWBExt"/>
          <w:b w:val="0"/>
        </w:rPr>
        <w:t>&lt;/Article&gt;</w:t>
      </w:r>
    </w:p>
    <w:p w14:paraId="6C9B42CF"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1B5EE567" w14:textId="0CC03D20" w:rsidR="003C26CE" w:rsidRPr="00DE686C" w:rsidRDefault="003C26CE" w:rsidP="003C26CE">
      <w:r w:rsidRPr="00DE686C">
        <w:rPr>
          <w:rStyle w:val="HideTWBExt"/>
        </w:rPr>
        <w:t>&lt;Article2&gt;</w:t>
      </w:r>
      <w:r w:rsidRPr="00DE686C">
        <w:t>Článek 45</w:t>
      </w:r>
      <w:r w:rsidR="00EF2F9F">
        <w:t xml:space="preserve"> a </w:t>
      </w:r>
      <w:r w:rsidRPr="00DE686C">
        <w:t>(nový)</w:t>
      </w:r>
      <w:r w:rsidRPr="00DE686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D6197B0" w14:textId="77777777" w:rsidTr="00DB2FD4">
        <w:trPr>
          <w:jc w:val="center"/>
        </w:trPr>
        <w:tc>
          <w:tcPr>
            <w:tcW w:w="9752" w:type="dxa"/>
            <w:gridSpan w:val="2"/>
          </w:tcPr>
          <w:p w14:paraId="229370F8" w14:textId="77777777" w:rsidR="003C26CE" w:rsidRPr="00DE686C" w:rsidRDefault="003C26CE">
            <w:pPr>
              <w:keepNext/>
            </w:pPr>
          </w:p>
        </w:tc>
      </w:tr>
      <w:tr w:rsidR="003C26CE" w:rsidRPr="00DE686C" w14:paraId="14435AD4" w14:textId="77777777" w:rsidTr="00DB2FD4">
        <w:trPr>
          <w:jc w:val="center"/>
        </w:trPr>
        <w:tc>
          <w:tcPr>
            <w:tcW w:w="4876" w:type="dxa"/>
            <w:hideMark/>
          </w:tcPr>
          <w:p w14:paraId="7404FA40" w14:textId="77777777" w:rsidR="003C26CE" w:rsidRPr="00DE686C" w:rsidRDefault="003C26CE">
            <w:pPr>
              <w:pStyle w:val="ColumnHeading"/>
              <w:keepNext/>
            </w:pPr>
            <w:r w:rsidRPr="00DE686C">
              <w:t>Znění navržené Komisí</w:t>
            </w:r>
          </w:p>
        </w:tc>
        <w:tc>
          <w:tcPr>
            <w:tcW w:w="4876" w:type="dxa"/>
            <w:hideMark/>
          </w:tcPr>
          <w:p w14:paraId="7E0155BE" w14:textId="77777777" w:rsidR="003C26CE" w:rsidRPr="00DE686C" w:rsidRDefault="003C26CE">
            <w:pPr>
              <w:pStyle w:val="ColumnHeading"/>
              <w:keepNext/>
            </w:pPr>
            <w:r w:rsidRPr="00DE686C">
              <w:t>Pozměňovací návrh</w:t>
            </w:r>
          </w:p>
        </w:tc>
      </w:tr>
      <w:tr w:rsidR="003C26CE" w:rsidRPr="00DE686C" w14:paraId="78723A64" w14:textId="77777777" w:rsidTr="00DB2FD4">
        <w:trPr>
          <w:jc w:val="center"/>
        </w:trPr>
        <w:tc>
          <w:tcPr>
            <w:tcW w:w="4876" w:type="dxa"/>
          </w:tcPr>
          <w:p w14:paraId="770033C8" w14:textId="77777777" w:rsidR="003C26CE" w:rsidRPr="00DE686C" w:rsidRDefault="003C26CE">
            <w:pPr>
              <w:pStyle w:val="Normal6"/>
            </w:pPr>
          </w:p>
        </w:tc>
        <w:tc>
          <w:tcPr>
            <w:tcW w:w="4876" w:type="dxa"/>
            <w:hideMark/>
          </w:tcPr>
          <w:p w14:paraId="5DCF6568" w14:textId="17DA51BB" w:rsidR="003C26CE" w:rsidRPr="00DE686C" w:rsidRDefault="003C26CE">
            <w:pPr>
              <w:pStyle w:val="Normal6"/>
              <w:rPr>
                <w:szCs w:val="24"/>
              </w:rPr>
            </w:pPr>
            <w:r w:rsidRPr="00DE686C">
              <w:rPr>
                <w:b/>
                <w:i/>
              </w:rPr>
              <w:t>Článek 45a</w:t>
            </w:r>
          </w:p>
        </w:tc>
      </w:tr>
      <w:tr w:rsidR="00A64790" w:rsidRPr="00DE686C" w14:paraId="052E708A" w14:textId="77777777" w:rsidTr="00DB2FD4">
        <w:trPr>
          <w:jc w:val="center"/>
        </w:trPr>
        <w:tc>
          <w:tcPr>
            <w:tcW w:w="4876" w:type="dxa"/>
          </w:tcPr>
          <w:p w14:paraId="45E9195B" w14:textId="77777777" w:rsidR="00A64790" w:rsidRPr="00DE686C" w:rsidRDefault="00A64790">
            <w:pPr>
              <w:pStyle w:val="Normal6"/>
            </w:pPr>
          </w:p>
        </w:tc>
        <w:tc>
          <w:tcPr>
            <w:tcW w:w="4876" w:type="dxa"/>
          </w:tcPr>
          <w:p w14:paraId="1A7E9532" w14:textId="04B53601" w:rsidR="00A64790" w:rsidRPr="00DE686C" w:rsidRDefault="00A64790">
            <w:pPr>
              <w:pStyle w:val="Normal6"/>
              <w:rPr>
                <w:b/>
                <w:i/>
              </w:rPr>
            </w:pPr>
            <w:r w:rsidRPr="00DE686C">
              <w:rPr>
                <w:b/>
                <w:i/>
              </w:rPr>
              <w:t>PEPP pro zaměstnance</w:t>
            </w:r>
            <w:r w:rsidR="00EF2F9F">
              <w:rPr>
                <w:b/>
                <w:i/>
              </w:rPr>
              <w:t xml:space="preserve"> s </w:t>
            </w:r>
            <w:r w:rsidRPr="00DE686C">
              <w:rPr>
                <w:b/>
                <w:i/>
              </w:rPr>
              <w:t>přerušovanou pracovní dráhou</w:t>
            </w:r>
          </w:p>
        </w:tc>
      </w:tr>
      <w:tr w:rsidR="003C26CE" w:rsidRPr="00DE686C" w14:paraId="1F829C33" w14:textId="77777777" w:rsidTr="00DB2FD4">
        <w:trPr>
          <w:jc w:val="center"/>
        </w:trPr>
        <w:tc>
          <w:tcPr>
            <w:tcW w:w="4876" w:type="dxa"/>
          </w:tcPr>
          <w:p w14:paraId="513718F2" w14:textId="77777777" w:rsidR="003C26CE" w:rsidRPr="00DE686C" w:rsidRDefault="003C26CE">
            <w:pPr>
              <w:pStyle w:val="Normal6"/>
            </w:pPr>
          </w:p>
        </w:tc>
        <w:tc>
          <w:tcPr>
            <w:tcW w:w="4876" w:type="dxa"/>
            <w:hideMark/>
          </w:tcPr>
          <w:p w14:paraId="49C4D740" w14:textId="53A2E8D1" w:rsidR="003C26CE" w:rsidRPr="00DE686C" w:rsidRDefault="003C26CE">
            <w:pPr>
              <w:pStyle w:val="Normal6"/>
              <w:rPr>
                <w:szCs w:val="24"/>
              </w:rPr>
            </w:pPr>
            <w:r w:rsidRPr="00DE686C">
              <w:rPr>
                <w:b/>
                <w:i/>
              </w:rPr>
              <w:t>V případě zaměstnanců agentur práce, studentů, zaměstnanců platforem</w:t>
            </w:r>
            <w:r w:rsidR="00EF2F9F">
              <w:rPr>
                <w:b/>
                <w:i/>
              </w:rPr>
              <w:t xml:space="preserve"> a </w:t>
            </w:r>
            <w:r w:rsidRPr="00DE686C">
              <w:rPr>
                <w:b/>
                <w:i/>
              </w:rPr>
              <w:t>dalších osob</w:t>
            </w:r>
            <w:r w:rsidR="00EF2F9F">
              <w:rPr>
                <w:b/>
                <w:i/>
              </w:rPr>
              <w:t xml:space="preserve"> s </w:t>
            </w:r>
            <w:r w:rsidRPr="00DE686C">
              <w:rPr>
                <w:b/>
                <w:i/>
              </w:rPr>
              <w:t>přerušovanou pracovní dráhou zajistí poskytovatelé PEPP: a) automatickou nízkonákladovou strukturu; b) nulové vstupní, výstupní</w:t>
            </w:r>
            <w:r w:rsidR="00EF2F9F">
              <w:rPr>
                <w:b/>
                <w:i/>
              </w:rPr>
              <w:t xml:space="preserve"> a </w:t>
            </w:r>
            <w:r w:rsidRPr="00DE686C">
              <w:rPr>
                <w:b/>
                <w:i/>
              </w:rPr>
              <w:t>převodní poplatky; c) zachování nabytých nároků během krátkodobých přerušení; d) standardní vysoce defenzivní rozložení investic.</w:t>
            </w:r>
            <w:r w:rsidR="00EF2F9F">
              <w:rPr>
                <w:b/>
                <w:i/>
              </w:rPr>
              <w:t xml:space="preserve"> V </w:t>
            </w:r>
            <w:r w:rsidRPr="00DE686C">
              <w:rPr>
                <w:b/>
                <w:i/>
              </w:rPr>
              <w:t>členských státech, kde pro tyto skupiny existují kolektivně spravované penzijní systémy, mohou členské státy stanovit, že PEPP nebudou nabízeny jako náhrada.</w:t>
            </w:r>
          </w:p>
        </w:tc>
      </w:tr>
    </w:tbl>
    <w:p w14:paraId="70AF2438"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0A0D746E" w14:textId="77777777" w:rsidR="003C26CE" w:rsidRPr="00DE686C" w:rsidRDefault="003C26CE" w:rsidP="003C26CE">
      <w:pPr>
        <w:pStyle w:val="JustificationTitle"/>
        <w:rPr>
          <w:noProof w:val="0"/>
        </w:rPr>
      </w:pPr>
      <w:r w:rsidRPr="00DE686C">
        <w:rPr>
          <w:rStyle w:val="HideTWBExt"/>
          <w:i w:val="0"/>
        </w:rPr>
        <w:t>&lt;TitreJust&gt;</w:t>
      </w:r>
      <w:r w:rsidRPr="00DE686C">
        <w:t>Odůvodnění</w:t>
      </w:r>
      <w:r w:rsidRPr="00DE686C">
        <w:rPr>
          <w:rStyle w:val="HideTWBExt"/>
          <w:i w:val="0"/>
        </w:rPr>
        <w:t>&lt;/TitreJust&gt;</w:t>
      </w:r>
    </w:p>
    <w:p w14:paraId="41384BA5" w14:textId="77777777" w:rsidR="003C26CE" w:rsidRPr="00DE686C" w:rsidRDefault="003C26CE" w:rsidP="003C26CE">
      <w:pPr>
        <w:pStyle w:val="Normal12Italic"/>
        <w:rPr>
          <w:noProof w:val="0"/>
        </w:rPr>
      </w:pPr>
      <w:r w:rsidRPr="00DE686C">
        <w:t>PEPP by měl sloužit jako třetí pilíř záchranné sítě, nikoli jako náhrada solidárních systémů.</w:t>
      </w:r>
    </w:p>
    <w:p w14:paraId="27BACED0" w14:textId="77777777" w:rsidR="003C26CE" w:rsidRPr="00DE686C" w:rsidRDefault="003C26CE" w:rsidP="003C26CE">
      <w:r w:rsidRPr="00DE686C">
        <w:rPr>
          <w:rStyle w:val="HideTWBExt"/>
        </w:rPr>
        <w:t>&lt;/Amend&gt;</w:t>
      </w:r>
    </w:p>
    <w:p w14:paraId="449CBB2F"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39</w:t>
      </w:r>
      <w:r w:rsidRPr="00DE686C">
        <w:rPr>
          <w:rStyle w:val="HideTWBExt"/>
          <w:b w:val="0"/>
        </w:rPr>
        <w:t>&lt;/NumAm&gt;</w:t>
      </w:r>
    </w:p>
    <w:p w14:paraId="4BC5C7B3"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7D8AFEC2" w14:textId="77777777" w:rsidR="003C26CE" w:rsidRPr="00DE686C" w:rsidRDefault="003C26CE" w:rsidP="003C26CE">
      <w:pPr>
        <w:pStyle w:val="NormalBold"/>
      </w:pPr>
      <w:r w:rsidRPr="00DE686C">
        <w:rPr>
          <w:rStyle w:val="HideTWBExt"/>
          <w:b w:val="0"/>
        </w:rPr>
        <w:t>&lt;Article&gt;</w:t>
      </w:r>
      <w:r w:rsidRPr="00DE686C">
        <w:t>Čl. 1 – odst. 1 – bod 19</w:t>
      </w:r>
      <w:r w:rsidRPr="00DE686C">
        <w:rPr>
          <w:rStyle w:val="HideTWBExt"/>
          <w:b w:val="0"/>
        </w:rPr>
        <w:t>&lt;/Article&gt;</w:t>
      </w:r>
    </w:p>
    <w:p w14:paraId="585C456C"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66E01E44" w14:textId="0ACCA3D6" w:rsidR="003C26CE" w:rsidRPr="00DE686C" w:rsidRDefault="003C26CE" w:rsidP="003C26CE">
      <w:r w:rsidRPr="00DE686C">
        <w:rPr>
          <w:rStyle w:val="HideTWBExt"/>
        </w:rPr>
        <w:t>&lt;Article2&gt;</w:t>
      </w:r>
      <w:r w:rsidRPr="00DE686C">
        <w:t>Čl. 45 – odst. 3</w:t>
      </w:r>
      <w:r w:rsidR="00EF2F9F">
        <w:t xml:space="preserve"> a </w:t>
      </w:r>
      <w:r w:rsidRPr="00DE686C">
        <w:t>(nový)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19D36AC" w14:textId="77777777" w:rsidTr="003C26CE">
        <w:trPr>
          <w:jc w:val="center"/>
        </w:trPr>
        <w:tc>
          <w:tcPr>
            <w:tcW w:w="9752" w:type="dxa"/>
            <w:gridSpan w:val="2"/>
          </w:tcPr>
          <w:p w14:paraId="3EF61555" w14:textId="77777777" w:rsidR="003C26CE" w:rsidRPr="00DE686C" w:rsidRDefault="003C26CE">
            <w:pPr>
              <w:keepNext/>
            </w:pPr>
          </w:p>
        </w:tc>
      </w:tr>
      <w:tr w:rsidR="003C26CE" w:rsidRPr="00DE686C" w14:paraId="1042BADC" w14:textId="77777777" w:rsidTr="003C26CE">
        <w:trPr>
          <w:jc w:val="center"/>
        </w:trPr>
        <w:tc>
          <w:tcPr>
            <w:tcW w:w="4876" w:type="dxa"/>
            <w:hideMark/>
          </w:tcPr>
          <w:p w14:paraId="07472154" w14:textId="77777777" w:rsidR="003C26CE" w:rsidRPr="00DE686C" w:rsidRDefault="003C26CE">
            <w:pPr>
              <w:pStyle w:val="ColumnHeading"/>
              <w:keepNext/>
            </w:pPr>
            <w:r w:rsidRPr="00DE686C">
              <w:t>Znění navržené Komisí</w:t>
            </w:r>
          </w:p>
        </w:tc>
        <w:tc>
          <w:tcPr>
            <w:tcW w:w="4876" w:type="dxa"/>
            <w:hideMark/>
          </w:tcPr>
          <w:p w14:paraId="4ED659E0" w14:textId="77777777" w:rsidR="003C26CE" w:rsidRPr="00DE686C" w:rsidRDefault="003C26CE">
            <w:pPr>
              <w:pStyle w:val="ColumnHeading"/>
              <w:keepNext/>
            </w:pPr>
            <w:r w:rsidRPr="00DE686C">
              <w:t>Pozměňovací návrh</w:t>
            </w:r>
          </w:p>
        </w:tc>
      </w:tr>
      <w:tr w:rsidR="003C26CE" w:rsidRPr="00DE686C" w14:paraId="6C07594E" w14:textId="77777777" w:rsidTr="003C26CE">
        <w:trPr>
          <w:jc w:val="center"/>
        </w:trPr>
        <w:tc>
          <w:tcPr>
            <w:tcW w:w="4876" w:type="dxa"/>
          </w:tcPr>
          <w:p w14:paraId="6B0748DC" w14:textId="77777777" w:rsidR="003C26CE" w:rsidRPr="00DE686C" w:rsidRDefault="003C26CE">
            <w:pPr>
              <w:pStyle w:val="Normal6"/>
            </w:pPr>
          </w:p>
        </w:tc>
        <w:tc>
          <w:tcPr>
            <w:tcW w:w="4876" w:type="dxa"/>
            <w:hideMark/>
          </w:tcPr>
          <w:p w14:paraId="11830FF1" w14:textId="5B230EE5" w:rsidR="003C26CE" w:rsidRPr="00DE686C" w:rsidRDefault="003C26CE">
            <w:pPr>
              <w:pStyle w:val="Normal6"/>
              <w:rPr>
                <w:szCs w:val="24"/>
              </w:rPr>
            </w:pPr>
            <w:r w:rsidRPr="00DE686C">
              <w:rPr>
                <w:b/>
                <w:i/>
              </w:rPr>
              <w:t>3. Celkové roční náklady</w:t>
            </w:r>
            <w:r w:rsidR="00EF2F9F">
              <w:rPr>
                <w:b/>
                <w:i/>
              </w:rPr>
              <w:t xml:space="preserve"> a </w:t>
            </w:r>
            <w:r w:rsidRPr="00DE686C">
              <w:rPr>
                <w:b/>
                <w:i/>
              </w:rPr>
              <w:t>poplatky základního PEPP, včetně všech přímých</w:t>
            </w:r>
            <w:r w:rsidR="00EF2F9F">
              <w:rPr>
                <w:b/>
                <w:i/>
              </w:rPr>
              <w:t xml:space="preserve"> a </w:t>
            </w:r>
            <w:r w:rsidRPr="00DE686C">
              <w:rPr>
                <w:b/>
                <w:i/>
              </w:rPr>
              <w:t>nepřímých nákladů, nepřekračují 1 % kumulovaného kapitálu ročně. Komise je zmocněna přijímat akty</w:t>
            </w:r>
            <w:r w:rsidR="00EF2F9F">
              <w:rPr>
                <w:b/>
                <w:i/>
              </w:rPr>
              <w:t xml:space="preserve"> v </w:t>
            </w:r>
            <w:r w:rsidRPr="00DE686C">
              <w:rPr>
                <w:b/>
                <w:i/>
              </w:rPr>
              <w:t>přenesené pravomoci po konzultaci</w:t>
            </w:r>
            <w:r w:rsidR="00EF2F9F">
              <w:rPr>
                <w:b/>
                <w:i/>
              </w:rPr>
              <w:t xml:space="preserve"> s </w:t>
            </w:r>
            <w:r w:rsidRPr="00DE686C">
              <w:rPr>
                <w:b/>
                <w:i/>
              </w:rPr>
              <w:t>orgánem EIOPA za účelem stanovení nižší maximální úrovně nákladů, je-li to odůvodněno vývojem trhu</w:t>
            </w:r>
            <w:r w:rsidR="00EF2F9F">
              <w:rPr>
                <w:b/>
                <w:i/>
              </w:rPr>
              <w:t xml:space="preserve"> a </w:t>
            </w:r>
            <w:r w:rsidRPr="00DE686C">
              <w:rPr>
                <w:b/>
                <w:i/>
              </w:rPr>
              <w:t>potřebou zajistit vysokou úroveň ochrany spotřebitele.</w:t>
            </w:r>
          </w:p>
        </w:tc>
      </w:tr>
    </w:tbl>
    <w:p w14:paraId="70F9ED7C"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3F189A78" w14:textId="77777777" w:rsidR="003C26CE" w:rsidRPr="00DE686C" w:rsidRDefault="003C26CE" w:rsidP="003C26CE">
      <w:pPr>
        <w:pStyle w:val="JustificationTitle"/>
        <w:rPr>
          <w:noProof w:val="0"/>
        </w:rPr>
      </w:pPr>
      <w:r w:rsidRPr="00DE686C">
        <w:rPr>
          <w:rStyle w:val="HideTWBExt"/>
          <w:i w:val="0"/>
        </w:rPr>
        <w:t>&lt;TitreJust&gt;</w:t>
      </w:r>
      <w:r w:rsidRPr="00DE686C">
        <w:t>Odůvodnění</w:t>
      </w:r>
      <w:r w:rsidRPr="00DE686C">
        <w:rPr>
          <w:rStyle w:val="HideTWBExt"/>
          <w:i w:val="0"/>
        </w:rPr>
        <w:t>&lt;/TitreJust&gt;</w:t>
      </w:r>
    </w:p>
    <w:p w14:paraId="2DEAC124" w14:textId="202AE562" w:rsidR="003C26CE" w:rsidRPr="00DE686C" w:rsidRDefault="003C26CE" w:rsidP="003C26CE">
      <w:pPr>
        <w:pStyle w:val="Normal12Italic"/>
        <w:rPr>
          <w:noProof w:val="0"/>
        </w:rPr>
      </w:pPr>
      <w:r w:rsidRPr="00DE686C">
        <w:t>Vzhledem</w:t>
      </w:r>
      <w:r w:rsidR="00EF2F9F">
        <w:t xml:space="preserve"> k </w:t>
      </w:r>
      <w:r w:rsidRPr="00DE686C">
        <w:t>tomu, že základní PEPP je ve standardní podobě nabízen bez povinného poradenství, je nezbytné zajistit předběžnou kontrolu nákladů,</w:t>
      </w:r>
      <w:r w:rsidR="00EF2F9F">
        <w:t xml:space="preserve"> a </w:t>
      </w:r>
      <w:r w:rsidRPr="00DE686C">
        <w:t>to zejména</w:t>
      </w:r>
      <w:r w:rsidR="00EF2F9F">
        <w:t xml:space="preserve"> u </w:t>
      </w:r>
      <w:r w:rsidRPr="00DE686C">
        <w:t>osob</w:t>
      </w:r>
      <w:r w:rsidR="00EF2F9F">
        <w:t xml:space="preserve"> s </w:t>
      </w:r>
      <w:r w:rsidRPr="00DE686C">
        <w:t>nízkými příjmy</w:t>
      </w:r>
      <w:r w:rsidR="00EF2F9F">
        <w:t xml:space="preserve"> a u </w:t>
      </w:r>
      <w:r w:rsidRPr="00DE686C">
        <w:t>těch, kteří přispívají nepravidelně.</w:t>
      </w:r>
    </w:p>
    <w:p w14:paraId="220049DD" w14:textId="77777777" w:rsidR="003C26CE" w:rsidRPr="00DE686C" w:rsidRDefault="003C26CE" w:rsidP="003C26CE">
      <w:r w:rsidRPr="00DE686C">
        <w:rPr>
          <w:rStyle w:val="HideTWBExt"/>
        </w:rPr>
        <w:t>&lt;/Amend&gt;</w:t>
      </w:r>
    </w:p>
    <w:p w14:paraId="001E5737"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40</w:t>
      </w:r>
      <w:r w:rsidRPr="00DE686C">
        <w:rPr>
          <w:rStyle w:val="HideTWBExt"/>
          <w:b w:val="0"/>
        </w:rPr>
        <w:t>&lt;/NumAm&gt;</w:t>
      </w:r>
    </w:p>
    <w:p w14:paraId="270487BD"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73D81E52" w14:textId="560352D0" w:rsidR="003C26CE" w:rsidRPr="00DE686C" w:rsidRDefault="003C26CE" w:rsidP="003C26CE">
      <w:pPr>
        <w:pStyle w:val="NormalBold"/>
      </w:pPr>
      <w:r w:rsidRPr="00DE686C">
        <w:rPr>
          <w:rStyle w:val="HideTWBExt"/>
          <w:b w:val="0"/>
        </w:rPr>
        <w:t>&lt;Article&gt;</w:t>
      </w:r>
      <w:r w:rsidRPr="00DE686C">
        <w:t>Čl. 1 – odst. 1 – bod 19</w:t>
      </w:r>
      <w:r w:rsidR="00EF2F9F">
        <w:t xml:space="preserve"> a </w:t>
      </w:r>
      <w:r w:rsidRPr="00DE686C">
        <w:t>(nový)</w:t>
      </w:r>
      <w:r w:rsidRPr="00DE686C">
        <w:rPr>
          <w:rStyle w:val="HideTWBExt"/>
          <w:b w:val="0"/>
        </w:rPr>
        <w:t>&lt;/Article&gt;</w:t>
      </w:r>
    </w:p>
    <w:p w14:paraId="45103503"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19CE8C6F" w14:textId="77777777" w:rsidR="003C26CE" w:rsidRPr="00DE686C" w:rsidRDefault="003C26CE" w:rsidP="003C26CE">
      <w:r w:rsidRPr="00DE686C">
        <w:rPr>
          <w:rStyle w:val="HideTWBExt"/>
        </w:rPr>
        <w:t>&lt;Article2&gt;</w:t>
      </w:r>
      <w:r w:rsidRPr="00DE686C">
        <w:t>Čl. 45 – odst. 5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04DC6CEF" w14:textId="77777777" w:rsidTr="003C26CE">
        <w:trPr>
          <w:jc w:val="center"/>
        </w:trPr>
        <w:tc>
          <w:tcPr>
            <w:tcW w:w="9752" w:type="dxa"/>
            <w:gridSpan w:val="2"/>
          </w:tcPr>
          <w:p w14:paraId="23EE37B9" w14:textId="77777777" w:rsidR="003C26CE" w:rsidRPr="00DE686C" w:rsidRDefault="003C26CE">
            <w:pPr>
              <w:keepNext/>
            </w:pPr>
          </w:p>
        </w:tc>
      </w:tr>
      <w:tr w:rsidR="003C26CE" w:rsidRPr="00DE686C" w14:paraId="2F96E837" w14:textId="77777777" w:rsidTr="003C26CE">
        <w:trPr>
          <w:jc w:val="center"/>
        </w:trPr>
        <w:tc>
          <w:tcPr>
            <w:tcW w:w="4876" w:type="dxa"/>
            <w:hideMark/>
          </w:tcPr>
          <w:p w14:paraId="174BAD32" w14:textId="77777777" w:rsidR="003C26CE" w:rsidRPr="00DE686C" w:rsidRDefault="003C26CE">
            <w:pPr>
              <w:pStyle w:val="ColumnHeading"/>
              <w:keepNext/>
            </w:pPr>
            <w:r w:rsidRPr="00DE686C">
              <w:t>Znění navržené Komisí</w:t>
            </w:r>
          </w:p>
        </w:tc>
        <w:tc>
          <w:tcPr>
            <w:tcW w:w="4876" w:type="dxa"/>
            <w:hideMark/>
          </w:tcPr>
          <w:p w14:paraId="4D401C9F" w14:textId="77777777" w:rsidR="003C26CE" w:rsidRPr="00DE686C" w:rsidRDefault="003C26CE">
            <w:pPr>
              <w:pStyle w:val="ColumnHeading"/>
              <w:keepNext/>
            </w:pPr>
            <w:r w:rsidRPr="00DE686C">
              <w:t>Pozměňovací návrh</w:t>
            </w:r>
          </w:p>
        </w:tc>
      </w:tr>
      <w:tr w:rsidR="003C26CE" w:rsidRPr="00DE686C" w14:paraId="332EE326" w14:textId="77777777" w:rsidTr="003C26CE">
        <w:trPr>
          <w:jc w:val="center"/>
        </w:trPr>
        <w:tc>
          <w:tcPr>
            <w:tcW w:w="4876" w:type="dxa"/>
          </w:tcPr>
          <w:p w14:paraId="4B574166" w14:textId="77777777" w:rsidR="003C26CE" w:rsidRPr="00DE686C" w:rsidRDefault="003C26CE">
            <w:pPr>
              <w:pStyle w:val="Normal6"/>
            </w:pPr>
          </w:p>
        </w:tc>
        <w:tc>
          <w:tcPr>
            <w:tcW w:w="4876" w:type="dxa"/>
            <w:hideMark/>
          </w:tcPr>
          <w:p w14:paraId="6D74C177" w14:textId="12350774" w:rsidR="003C26CE" w:rsidRPr="00DE686C" w:rsidRDefault="003C26CE">
            <w:pPr>
              <w:pStyle w:val="Normal6"/>
              <w:rPr>
                <w:szCs w:val="24"/>
              </w:rPr>
            </w:pPr>
            <w:r w:rsidRPr="00DE686C">
              <w:rPr>
                <w:b/>
                <w:i/>
              </w:rPr>
              <w:t>19a)</w:t>
            </w:r>
            <w:r w:rsidRPr="00DE686C">
              <w:rPr>
                <w:b/>
                <w:i/>
              </w:rPr>
              <w:tab/>
              <w:t>5.</w:t>
            </w:r>
            <w:r w:rsidR="00EF2F9F">
              <w:rPr>
                <w:b/>
                <w:i/>
              </w:rPr>
              <w:t xml:space="preserve"> V </w:t>
            </w:r>
            <w:r w:rsidRPr="00DE686C">
              <w:rPr>
                <w:b/>
                <w:i/>
              </w:rPr>
              <w:t>členských státech, kde se na vnitrostátní osobní penzijní produkty vztahuje povinná minimální ochrana nebo záruky výnosu, neposkytuje PEPP distribuovaný</w:t>
            </w:r>
            <w:r w:rsidR="00EF2F9F">
              <w:rPr>
                <w:b/>
                <w:i/>
              </w:rPr>
              <w:t xml:space="preserve"> v </w:t>
            </w:r>
            <w:r w:rsidRPr="00DE686C">
              <w:rPr>
                <w:b/>
                <w:i/>
              </w:rPr>
              <w:t>těchto členských státech nižší úroveň ochrany.</w:t>
            </w:r>
          </w:p>
        </w:tc>
      </w:tr>
    </w:tbl>
    <w:p w14:paraId="28CCF875"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5A645733" w14:textId="77777777" w:rsidR="003C26CE" w:rsidRPr="00DE686C" w:rsidRDefault="003C26CE" w:rsidP="003C26CE">
      <w:pPr>
        <w:pStyle w:val="JustificationTitle"/>
        <w:rPr>
          <w:noProof w:val="0"/>
        </w:rPr>
      </w:pPr>
      <w:r w:rsidRPr="00DE686C">
        <w:rPr>
          <w:rStyle w:val="HideTWBExt"/>
          <w:i w:val="0"/>
        </w:rPr>
        <w:t>&lt;TitreJust&gt;</w:t>
      </w:r>
      <w:r w:rsidRPr="00DE686C">
        <w:t>Odůvodnění</w:t>
      </w:r>
      <w:r w:rsidRPr="00DE686C">
        <w:rPr>
          <w:rStyle w:val="HideTWBExt"/>
          <w:i w:val="0"/>
        </w:rPr>
        <w:t>&lt;/TitreJust&gt;</w:t>
      </w:r>
    </w:p>
    <w:p w14:paraId="5672304B" w14:textId="77777777" w:rsidR="003C26CE" w:rsidRPr="00DE686C" w:rsidRDefault="003C26CE" w:rsidP="003C26CE">
      <w:pPr>
        <w:pStyle w:val="Normal12Italic"/>
        <w:rPr>
          <w:noProof w:val="0"/>
        </w:rPr>
      </w:pPr>
      <w:r w:rsidRPr="00DE686C">
        <w:t>Tím se zabrání obcházení vnitrostátních důchodových záruk prostřednictvím distribuce PEPP.</w:t>
      </w:r>
    </w:p>
    <w:p w14:paraId="75B3953E" w14:textId="77777777" w:rsidR="003C26CE" w:rsidRPr="00DE686C" w:rsidRDefault="003C26CE" w:rsidP="003C26CE">
      <w:r w:rsidRPr="00DE686C">
        <w:rPr>
          <w:rStyle w:val="HideTWBExt"/>
        </w:rPr>
        <w:t>&lt;/Amend&gt;</w:t>
      </w:r>
    </w:p>
    <w:p w14:paraId="0571703A"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41</w:t>
      </w:r>
      <w:r w:rsidRPr="00DE686C">
        <w:rPr>
          <w:rStyle w:val="HideTWBExt"/>
          <w:b w:val="0"/>
        </w:rPr>
        <w:t>&lt;/NumAm&gt;</w:t>
      </w:r>
    </w:p>
    <w:p w14:paraId="6BEB088E"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32B42539" w14:textId="77777777" w:rsidR="003C26CE" w:rsidRPr="00DE686C" w:rsidRDefault="003C26CE" w:rsidP="003C26CE">
      <w:pPr>
        <w:pStyle w:val="NormalBold"/>
      </w:pPr>
      <w:r w:rsidRPr="00DE686C">
        <w:rPr>
          <w:rStyle w:val="HideTWBExt"/>
          <w:b w:val="0"/>
        </w:rPr>
        <w:t>&lt;Article&gt;</w:t>
      </w:r>
      <w:r w:rsidRPr="00DE686C">
        <w:t>Čl. 1 – odst. 1 – bod 21</w:t>
      </w:r>
      <w:r w:rsidRPr="00DE686C">
        <w:rPr>
          <w:rStyle w:val="HideTWBExt"/>
          <w:b w:val="0"/>
        </w:rPr>
        <w:t>&lt;/Article&gt;</w:t>
      </w:r>
    </w:p>
    <w:p w14:paraId="4404DC71"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0989A1A3" w14:textId="77777777" w:rsidR="003C26CE" w:rsidRPr="00DE686C" w:rsidRDefault="003C26CE" w:rsidP="003C26CE">
      <w:r w:rsidRPr="00DE686C">
        <w:rPr>
          <w:rStyle w:val="HideTWBExt"/>
        </w:rPr>
        <w:t>&lt;Article2&gt;</w:t>
      </w:r>
      <w:r w:rsidRPr="00DE686C">
        <w:t>Čl. 47 – odst. 3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32EB99FD" w14:textId="77777777" w:rsidTr="003C26CE">
        <w:trPr>
          <w:jc w:val="center"/>
        </w:trPr>
        <w:tc>
          <w:tcPr>
            <w:tcW w:w="9752" w:type="dxa"/>
            <w:gridSpan w:val="2"/>
          </w:tcPr>
          <w:p w14:paraId="000AA1BE" w14:textId="77777777" w:rsidR="003C26CE" w:rsidRPr="00DE686C" w:rsidRDefault="003C26CE">
            <w:pPr>
              <w:keepNext/>
            </w:pPr>
          </w:p>
        </w:tc>
      </w:tr>
      <w:tr w:rsidR="003C26CE" w:rsidRPr="00DE686C" w14:paraId="7D09D996" w14:textId="77777777" w:rsidTr="003C26CE">
        <w:trPr>
          <w:jc w:val="center"/>
        </w:trPr>
        <w:tc>
          <w:tcPr>
            <w:tcW w:w="4876" w:type="dxa"/>
            <w:hideMark/>
          </w:tcPr>
          <w:p w14:paraId="137F5FF2" w14:textId="77777777" w:rsidR="003C26CE" w:rsidRPr="00DE686C" w:rsidRDefault="003C26CE">
            <w:pPr>
              <w:pStyle w:val="ColumnHeading"/>
              <w:keepNext/>
            </w:pPr>
            <w:r w:rsidRPr="00DE686C">
              <w:t>Znění navržené Komisí</w:t>
            </w:r>
          </w:p>
        </w:tc>
        <w:tc>
          <w:tcPr>
            <w:tcW w:w="4876" w:type="dxa"/>
            <w:hideMark/>
          </w:tcPr>
          <w:p w14:paraId="189090A5" w14:textId="77777777" w:rsidR="003C26CE" w:rsidRPr="00DE686C" w:rsidRDefault="003C26CE">
            <w:pPr>
              <w:pStyle w:val="ColumnHeading"/>
              <w:keepNext/>
            </w:pPr>
            <w:r w:rsidRPr="00DE686C">
              <w:t>Pozměňovací návrh</w:t>
            </w:r>
          </w:p>
        </w:tc>
      </w:tr>
      <w:tr w:rsidR="003C26CE" w:rsidRPr="00DE686C" w14:paraId="5EA612BF" w14:textId="77777777" w:rsidTr="003C26CE">
        <w:trPr>
          <w:jc w:val="center"/>
        </w:trPr>
        <w:tc>
          <w:tcPr>
            <w:tcW w:w="4876" w:type="dxa"/>
            <w:hideMark/>
          </w:tcPr>
          <w:p w14:paraId="7DED52EA" w14:textId="00372A68" w:rsidR="003C26CE" w:rsidRPr="00DE686C" w:rsidRDefault="003C26CE">
            <w:pPr>
              <w:pStyle w:val="Normal6"/>
            </w:pPr>
            <w:r w:rsidRPr="00DE686C">
              <w:rPr>
                <w:b/>
                <w:i/>
              </w:rPr>
              <w:t>Aniž jsou dotčeny vnitrostátní sociální</w:t>
            </w:r>
            <w:r w:rsidR="00EF2F9F">
              <w:rPr>
                <w:b/>
                <w:i/>
              </w:rPr>
              <w:t xml:space="preserve"> a </w:t>
            </w:r>
            <w:r w:rsidRPr="00DE686C">
              <w:rPr>
                <w:b/>
                <w:i/>
              </w:rPr>
              <w:t>pracovněprávní předpisy týkající se organizace důchodových systémů</w:t>
            </w:r>
            <w:r w:rsidR="00EF2F9F">
              <w:rPr>
                <w:b/>
                <w:i/>
              </w:rPr>
              <w:t xml:space="preserve"> a </w:t>
            </w:r>
            <w:r w:rsidRPr="00DE686C">
              <w:rPr>
                <w:b/>
                <w:i/>
              </w:rPr>
              <w:t>autonomie sociálních partnerů, včetně povinné účasti</w:t>
            </w:r>
            <w:r w:rsidR="00EF2F9F">
              <w:rPr>
                <w:b/>
                <w:i/>
              </w:rPr>
              <w:t xml:space="preserve"> a </w:t>
            </w:r>
            <w:r w:rsidRPr="00DE686C">
              <w:rPr>
                <w:b/>
                <w:i/>
              </w:rPr>
              <w:t>dohod vzešlých</w:t>
            </w:r>
            <w:r w:rsidR="00EF2F9F">
              <w:rPr>
                <w:b/>
                <w:i/>
              </w:rPr>
              <w:t xml:space="preserve"> z </w:t>
            </w:r>
            <w:r w:rsidRPr="00DE686C">
              <w:rPr>
                <w:b/>
                <w:i/>
              </w:rPr>
              <w:t>kolektivního vyjednávání,</w:t>
            </w:r>
            <w:r w:rsidR="00EF2F9F">
              <w:rPr>
                <w:b/>
                <w:i/>
              </w:rPr>
              <w:t xml:space="preserve"> a </w:t>
            </w:r>
            <w:r w:rsidRPr="00DE686C">
              <w:rPr>
                <w:b/>
                <w:i/>
              </w:rPr>
              <w:t>pokud to nezasahuje do stávajících zaměstnaneckých penzijních plánů, členské státy mohou povolit, aby byl PEPP poskytován zaměstnanci</w:t>
            </w:r>
            <w:r w:rsidR="00EF2F9F">
              <w:rPr>
                <w:b/>
                <w:i/>
              </w:rPr>
              <w:t xml:space="preserve"> v </w:t>
            </w:r>
            <w:r w:rsidRPr="00DE686C">
              <w:rPr>
                <w:b/>
                <w:i/>
              </w:rPr>
              <w:t>rámci zaměstnaneckého systému</w:t>
            </w:r>
            <w:r w:rsidR="00EF2F9F">
              <w:rPr>
                <w:b/>
                <w:i/>
              </w:rPr>
              <w:t xml:space="preserve"> s </w:t>
            </w:r>
            <w:r w:rsidRPr="00DE686C">
              <w:rPr>
                <w:b/>
                <w:i/>
              </w:rPr>
              <w:t>automatickým zařazením.</w:t>
            </w:r>
          </w:p>
        </w:tc>
        <w:tc>
          <w:tcPr>
            <w:tcW w:w="4876" w:type="dxa"/>
            <w:hideMark/>
          </w:tcPr>
          <w:p w14:paraId="1492CBED" w14:textId="77777777" w:rsidR="003C26CE" w:rsidRPr="00DE686C" w:rsidRDefault="003C26CE">
            <w:pPr>
              <w:pStyle w:val="Normal6"/>
              <w:rPr>
                <w:szCs w:val="24"/>
              </w:rPr>
            </w:pPr>
            <w:r w:rsidRPr="00DE686C">
              <w:rPr>
                <w:b/>
                <w:i/>
              </w:rPr>
              <w:t>vypouští se</w:t>
            </w:r>
          </w:p>
        </w:tc>
      </w:tr>
    </w:tbl>
    <w:p w14:paraId="242A0673"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7B46342E" w14:textId="77777777" w:rsidR="003C26CE" w:rsidRPr="00DE686C" w:rsidRDefault="003C26CE" w:rsidP="003C26CE">
      <w:r w:rsidRPr="00DE686C">
        <w:rPr>
          <w:rStyle w:val="HideTWBExt"/>
        </w:rPr>
        <w:t>&lt;/Amend&gt;</w:t>
      </w:r>
    </w:p>
    <w:p w14:paraId="4F4CB0B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42</w:t>
      </w:r>
      <w:r w:rsidRPr="00DE686C">
        <w:rPr>
          <w:rStyle w:val="HideTWBExt"/>
          <w:b w:val="0"/>
        </w:rPr>
        <w:t>&lt;/NumAm&gt;</w:t>
      </w:r>
    </w:p>
    <w:p w14:paraId="4C241474"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F3173EB" w14:textId="77777777" w:rsidR="003C26CE" w:rsidRPr="00DE686C" w:rsidRDefault="003C26CE" w:rsidP="003C26CE">
      <w:pPr>
        <w:pStyle w:val="NormalBold"/>
      </w:pPr>
      <w:r w:rsidRPr="00DE686C">
        <w:rPr>
          <w:rStyle w:val="HideTWBExt"/>
          <w:b w:val="0"/>
        </w:rPr>
        <w:t>&lt;Article&gt;</w:t>
      </w:r>
      <w:r w:rsidRPr="00DE686C">
        <w:t>Čl. 1 – odst. 1 – bod 21</w:t>
      </w:r>
      <w:r w:rsidRPr="00DE686C">
        <w:rPr>
          <w:rStyle w:val="HideTWBExt"/>
          <w:b w:val="0"/>
        </w:rPr>
        <w:t>&lt;/Article&gt;</w:t>
      </w:r>
    </w:p>
    <w:p w14:paraId="4738C6AD"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682ABF8D" w14:textId="77777777" w:rsidR="003C26CE" w:rsidRPr="00DE686C" w:rsidRDefault="003C26CE" w:rsidP="003C26CE">
      <w:r w:rsidRPr="00DE686C">
        <w:rPr>
          <w:rStyle w:val="HideTWBExt"/>
        </w:rPr>
        <w:t>&lt;Article2&gt;</w:t>
      </w:r>
      <w:r w:rsidRPr="00DE686C">
        <w:t>Čl. 47 – odst. 4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BF45535" w14:textId="77777777" w:rsidTr="003C26CE">
        <w:trPr>
          <w:jc w:val="center"/>
        </w:trPr>
        <w:tc>
          <w:tcPr>
            <w:tcW w:w="9752" w:type="dxa"/>
            <w:gridSpan w:val="2"/>
          </w:tcPr>
          <w:p w14:paraId="4B0362DB" w14:textId="77777777" w:rsidR="003C26CE" w:rsidRPr="00DE686C" w:rsidRDefault="003C26CE">
            <w:pPr>
              <w:keepNext/>
            </w:pPr>
          </w:p>
        </w:tc>
      </w:tr>
      <w:tr w:rsidR="003C26CE" w:rsidRPr="00DE686C" w14:paraId="2B226161" w14:textId="77777777" w:rsidTr="003C26CE">
        <w:trPr>
          <w:jc w:val="center"/>
        </w:trPr>
        <w:tc>
          <w:tcPr>
            <w:tcW w:w="4876" w:type="dxa"/>
            <w:hideMark/>
          </w:tcPr>
          <w:p w14:paraId="4775B070" w14:textId="77777777" w:rsidR="003C26CE" w:rsidRPr="00DE686C" w:rsidRDefault="003C26CE">
            <w:pPr>
              <w:pStyle w:val="ColumnHeading"/>
              <w:keepNext/>
            </w:pPr>
            <w:r w:rsidRPr="00DE686C">
              <w:t>Znění navržené Komisí</w:t>
            </w:r>
          </w:p>
        </w:tc>
        <w:tc>
          <w:tcPr>
            <w:tcW w:w="4876" w:type="dxa"/>
            <w:hideMark/>
          </w:tcPr>
          <w:p w14:paraId="08FE9EE5" w14:textId="77777777" w:rsidR="003C26CE" w:rsidRPr="00DE686C" w:rsidRDefault="003C26CE">
            <w:pPr>
              <w:pStyle w:val="ColumnHeading"/>
              <w:keepNext/>
            </w:pPr>
            <w:r w:rsidRPr="00DE686C">
              <w:t>Pozměňovací návrh</w:t>
            </w:r>
          </w:p>
        </w:tc>
      </w:tr>
      <w:tr w:rsidR="003C26CE" w:rsidRPr="00DE686C" w14:paraId="67290FCB" w14:textId="77777777" w:rsidTr="003C26CE">
        <w:trPr>
          <w:jc w:val="center"/>
        </w:trPr>
        <w:tc>
          <w:tcPr>
            <w:tcW w:w="4876" w:type="dxa"/>
            <w:hideMark/>
          </w:tcPr>
          <w:p w14:paraId="60FE83D4" w14:textId="6068CCF6" w:rsidR="003C26CE" w:rsidRPr="00DE686C" w:rsidRDefault="003C26CE">
            <w:pPr>
              <w:pStyle w:val="Normal6"/>
            </w:pPr>
            <w:r w:rsidRPr="00DE686C">
              <w:rPr>
                <w:b/>
                <w:i/>
              </w:rPr>
              <w:t>V případě, že je PEPP poskytován zaměstnanci</w:t>
            </w:r>
            <w:r w:rsidR="00EF2F9F">
              <w:rPr>
                <w:b/>
                <w:i/>
              </w:rPr>
              <w:t xml:space="preserve"> v </w:t>
            </w:r>
            <w:r w:rsidRPr="00DE686C">
              <w:rPr>
                <w:b/>
                <w:i/>
              </w:rPr>
              <w:t>rámci zaměstnaneckého systému</w:t>
            </w:r>
            <w:r w:rsidR="00EF2F9F">
              <w:rPr>
                <w:b/>
                <w:i/>
              </w:rPr>
              <w:t xml:space="preserve"> s </w:t>
            </w:r>
            <w:r w:rsidRPr="00DE686C">
              <w:rPr>
                <w:b/>
                <w:i/>
              </w:rPr>
              <w:t>automatickým zařazením, má účastník PEPP právo se odhlásit</w:t>
            </w:r>
            <w:r w:rsidR="00EF2F9F">
              <w:rPr>
                <w:b/>
                <w:i/>
              </w:rPr>
              <w:t xml:space="preserve"> a </w:t>
            </w:r>
            <w:r w:rsidRPr="00DE686C">
              <w:rPr>
                <w:b/>
                <w:i/>
              </w:rPr>
              <w:t>znovu se přihlásit</w:t>
            </w:r>
            <w:r w:rsidR="00EF2F9F">
              <w:rPr>
                <w:b/>
                <w:i/>
              </w:rPr>
              <w:t xml:space="preserve"> v </w:t>
            </w:r>
            <w:r w:rsidRPr="00DE686C">
              <w:rPr>
                <w:b/>
                <w:i/>
              </w:rPr>
              <w:t>souladu</w:t>
            </w:r>
            <w:r w:rsidR="00EF2F9F">
              <w:rPr>
                <w:b/>
                <w:i/>
              </w:rPr>
              <w:t xml:space="preserve"> s </w:t>
            </w:r>
            <w:r w:rsidRPr="00DE686C">
              <w:rPr>
                <w:b/>
                <w:i/>
              </w:rPr>
              <w:t>vnitrostátním rámcem upravujícím automatické zařazení, včetně příslušných vnitrostátních sociálních</w:t>
            </w:r>
            <w:r w:rsidR="00EF2F9F">
              <w:rPr>
                <w:b/>
                <w:i/>
              </w:rPr>
              <w:t xml:space="preserve"> a </w:t>
            </w:r>
            <w:r w:rsidRPr="00DE686C">
              <w:rPr>
                <w:b/>
                <w:i/>
              </w:rPr>
              <w:t>pracovněprávních předpisů týkajících se organizace důchodových systémů, povinné účasti</w:t>
            </w:r>
            <w:r w:rsidR="00EF2F9F">
              <w:rPr>
                <w:b/>
                <w:i/>
              </w:rPr>
              <w:t xml:space="preserve"> a </w:t>
            </w:r>
            <w:r w:rsidRPr="00DE686C">
              <w:rPr>
                <w:b/>
                <w:i/>
              </w:rPr>
              <w:t>dohod vzešlých</w:t>
            </w:r>
            <w:r w:rsidR="00EF2F9F">
              <w:rPr>
                <w:b/>
                <w:i/>
              </w:rPr>
              <w:t xml:space="preserve"> z </w:t>
            </w:r>
            <w:r w:rsidRPr="00DE686C">
              <w:rPr>
                <w:b/>
                <w:i/>
              </w:rPr>
              <w:t>kolektivního vyjednávání.“</w:t>
            </w:r>
          </w:p>
        </w:tc>
        <w:tc>
          <w:tcPr>
            <w:tcW w:w="4876" w:type="dxa"/>
            <w:hideMark/>
          </w:tcPr>
          <w:p w14:paraId="1F1441B2" w14:textId="77777777" w:rsidR="003C26CE" w:rsidRPr="00DE686C" w:rsidRDefault="003C26CE">
            <w:pPr>
              <w:pStyle w:val="Normal6"/>
              <w:rPr>
                <w:szCs w:val="24"/>
              </w:rPr>
            </w:pPr>
            <w:r w:rsidRPr="00DE686C">
              <w:rPr>
                <w:b/>
                <w:i/>
              </w:rPr>
              <w:t>vypouští se</w:t>
            </w:r>
          </w:p>
        </w:tc>
      </w:tr>
    </w:tbl>
    <w:p w14:paraId="2D4FDF8D"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6C3FE0EA" w14:textId="77777777" w:rsidR="003C26CE" w:rsidRPr="00DE686C" w:rsidRDefault="003C26CE" w:rsidP="003C26CE">
      <w:r w:rsidRPr="00DE686C">
        <w:rPr>
          <w:rStyle w:val="HideTWBExt"/>
        </w:rPr>
        <w:t>&lt;/Amend&gt;</w:t>
      </w:r>
    </w:p>
    <w:p w14:paraId="69A44FCA"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43</w:t>
      </w:r>
      <w:r w:rsidRPr="00DE686C">
        <w:rPr>
          <w:rStyle w:val="HideTWBExt"/>
          <w:b w:val="0"/>
        </w:rPr>
        <w:t>&lt;/NumAm&gt;</w:t>
      </w:r>
    </w:p>
    <w:p w14:paraId="5F95F00B"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626B2E9" w14:textId="77777777" w:rsidR="003C26CE" w:rsidRPr="00DE686C" w:rsidRDefault="003C26CE" w:rsidP="003C26CE">
      <w:pPr>
        <w:pStyle w:val="NormalBold"/>
      </w:pPr>
      <w:r w:rsidRPr="00DE686C">
        <w:rPr>
          <w:rStyle w:val="HideTWBExt"/>
          <w:b w:val="0"/>
        </w:rPr>
        <w:t>&lt;Article&gt;</w:t>
      </w:r>
      <w:r w:rsidRPr="00DE686C">
        <w:t>Čl. 1 – odst. 1 – bod 22</w:t>
      </w:r>
      <w:r w:rsidRPr="00DE686C">
        <w:rPr>
          <w:rStyle w:val="HideTWBExt"/>
          <w:b w:val="0"/>
        </w:rPr>
        <w:t>&lt;/Article&gt;</w:t>
      </w:r>
    </w:p>
    <w:p w14:paraId="65AA511C"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51F68F6A" w14:textId="1EEA396B" w:rsidR="003C26CE" w:rsidRPr="00DE686C" w:rsidRDefault="003C26CE" w:rsidP="003C26CE">
      <w:r w:rsidRPr="00DE686C">
        <w:rPr>
          <w:rStyle w:val="HideTWBExt"/>
        </w:rPr>
        <w:t>&lt;Article2&gt;</w:t>
      </w:r>
      <w:r w:rsidRPr="00DE686C">
        <w:t>Čl. 51</w:t>
      </w:r>
      <w:r w:rsidR="00EF2F9F">
        <w:t xml:space="preserve"> a </w:t>
      </w:r>
      <w:r w:rsidRPr="00DE686C">
        <w:t>– odst. 1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4C2B748A" w14:textId="77777777" w:rsidTr="003C26CE">
        <w:trPr>
          <w:jc w:val="center"/>
        </w:trPr>
        <w:tc>
          <w:tcPr>
            <w:tcW w:w="9752" w:type="dxa"/>
            <w:gridSpan w:val="2"/>
          </w:tcPr>
          <w:p w14:paraId="7AE8B317" w14:textId="77777777" w:rsidR="003C26CE" w:rsidRPr="00DE686C" w:rsidRDefault="003C26CE">
            <w:pPr>
              <w:keepNext/>
            </w:pPr>
          </w:p>
        </w:tc>
      </w:tr>
      <w:tr w:rsidR="003C26CE" w:rsidRPr="00DE686C" w14:paraId="51E255CF" w14:textId="77777777" w:rsidTr="003C26CE">
        <w:trPr>
          <w:jc w:val="center"/>
        </w:trPr>
        <w:tc>
          <w:tcPr>
            <w:tcW w:w="4876" w:type="dxa"/>
            <w:hideMark/>
          </w:tcPr>
          <w:p w14:paraId="3A229D49" w14:textId="77777777" w:rsidR="003C26CE" w:rsidRPr="00DE686C" w:rsidRDefault="003C26CE">
            <w:pPr>
              <w:pStyle w:val="ColumnHeading"/>
              <w:keepNext/>
            </w:pPr>
            <w:r w:rsidRPr="00DE686C">
              <w:t>Znění navržené Komisí</w:t>
            </w:r>
          </w:p>
        </w:tc>
        <w:tc>
          <w:tcPr>
            <w:tcW w:w="4876" w:type="dxa"/>
            <w:hideMark/>
          </w:tcPr>
          <w:p w14:paraId="5CF8DA7A" w14:textId="77777777" w:rsidR="003C26CE" w:rsidRPr="00DE686C" w:rsidRDefault="003C26CE">
            <w:pPr>
              <w:pStyle w:val="ColumnHeading"/>
              <w:keepNext/>
            </w:pPr>
            <w:r w:rsidRPr="00DE686C">
              <w:t>Pozměňovací návrh</w:t>
            </w:r>
          </w:p>
        </w:tc>
      </w:tr>
      <w:tr w:rsidR="003C26CE" w:rsidRPr="00DE686C" w14:paraId="53B2CCF0" w14:textId="77777777" w:rsidTr="003C26CE">
        <w:trPr>
          <w:jc w:val="center"/>
        </w:trPr>
        <w:tc>
          <w:tcPr>
            <w:tcW w:w="4876" w:type="dxa"/>
            <w:hideMark/>
          </w:tcPr>
          <w:p w14:paraId="7302B7B8" w14:textId="256884F1" w:rsidR="003C26CE" w:rsidRPr="00DE686C" w:rsidRDefault="003C26CE">
            <w:pPr>
              <w:pStyle w:val="Normal6"/>
            </w:pPr>
            <w:r w:rsidRPr="00DE686C">
              <w:t>1.</w:t>
            </w:r>
            <w:r w:rsidRPr="00DE686C">
              <w:tab/>
              <w:t>Členské státy zajistí, aby</w:t>
            </w:r>
            <w:r w:rsidR="00EF2F9F">
              <w:t xml:space="preserve"> v </w:t>
            </w:r>
            <w:r w:rsidRPr="00DE686C">
              <w:t>případě, že jsou zavedeny systémy evidence důchodů, zahrnovaly nabyté důchodové nároky</w:t>
            </w:r>
            <w:r w:rsidR="00EF2F9F">
              <w:t xml:space="preserve"> z </w:t>
            </w:r>
            <w:r w:rsidRPr="00DE686C">
              <w:t>PEPP.</w:t>
            </w:r>
          </w:p>
        </w:tc>
        <w:tc>
          <w:tcPr>
            <w:tcW w:w="4876" w:type="dxa"/>
            <w:hideMark/>
          </w:tcPr>
          <w:p w14:paraId="4A4EFFA9" w14:textId="40DA5DA0" w:rsidR="003C26CE" w:rsidRPr="00DE686C" w:rsidRDefault="003C26CE">
            <w:pPr>
              <w:pStyle w:val="Normal6"/>
              <w:rPr>
                <w:szCs w:val="24"/>
              </w:rPr>
            </w:pPr>
            <w:r w:rsidRPr="00DE686C">
              <w:t>1.</w:t>
            </w:r>
            <w:r w:rsidRPr="00DE686C">
              <w:tab/>
              <w:t>Členské státy zajistí, aby</w:t>
            </w:r>
            <w:r w:rsidR="00EF2F9F">
              <w:t xml:space="preserve"> v </w:t>
            </w:r>
            <w:r w:rsidRPr="00DE686C">
              <w:t>případě, že jsou zavedeny systémy evidence důchodů, zahrnovaly nabyté důchodové nároky</w:t>
            </w:r>
            <w:r w:rsidR="00EF2F9F">
              <w:t xml:space="preserve"> z </w:t>
            </w:r>
            <w:r w:rsidRPr="00DE686C">
              <w:t xml:space="preserve">PEPP. </w:t>
            </w:r>
            <w:r w:rsidRPr="00DE686C">
              <w:rPr>
                <w:b/>
                <w:i/>
              </w:rPr>
              <w:t>Měly by umožňovat jednoduchou srovnatelnost všech důchodových nároků,</w:t>
            </w:r>
            <w:r w:rsidR="00EF2F9F">
              <w:rPr>
                <w:b/>
                <w:i/>
              </w:rPr>
              <w:t xml:space="preserve"> s </w:t>
            </w:r>
            <w:r w:rsidRPr="00DE686C">
              <w:rPr>
                <w:b/>
                <w:i/>
              </w:rPr>
              <w:t>jasným rozlišením mezi zaručenými</w:t>
            </w:r>
            <w:r w:rsidR="00EF2F9F">
              <w:rPr>
                <w:b/>
                <w:i/>
              </w:rPr>
              <w:t xml:space="preserve"> a </w:t>
            </w:r>
            <w:r w:rsidRPr="00DE686C">
              <w:rPr>
                <w:b/>
                <w:i/>
              </w:rPr>
              <w:t>nezaručenými složkami</w:t>
            </w:r>
            <w:r w:rsidR="00EF2F9F">
              <w:rPr>
                <w:b/>
                <w:i/>
              </w:rPr>
              <w:t xml:space="preserve"> a s </w:t>
            </w:r>
            <w:r w:rsidRPr="00DE686C">
              <w:rPr>
                <w:b/>
                <w:i/>
              </w:rPr>
              <w:t>přehledem všech administrativních nákladů</w:t>
            </w:r>
            <w:r w:rsidR="00EF2F9F">
              <w:rPr>
                <w:b/>
                <w:i/>
              </w:rPr>
              <w:t xml:space="preserve"> v </w:t>
            </w:r>
            <w:r w:rsidRPr="00DE686C">
              <w:rPr>
                <w:b/>
                <w:i/>
              </w:rPr>
              <w:t>jednotlivých důchodových systémech</w:t>
            </w:r>
            <w:r w:rsidR="00EF2F9F">
              <w:rPr>
                <w:b/>
                <w:i/>
              </w:rPr>
              <w:t xml:space="preserve"> a u </w:t>
            </w:r>
            <w:r w:rsidRPr="00DE686C">
              <w:rPr>
                <w:b/>
                <w:i/>
              </w:rPr>
              <w:t>jednotlivých poskytovatelů.</w:t>
            </w:r>
          </w:p>
        </w:tc>
      </w:tr>
    </w:tbl>
    <w:p w14:paraId="0D6CE52A"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25A024CC" w14:textId="77777777" w:rsidR="003C26CE" w:rsidRPr="00DE686C" w:rsidRDefault="003C26CE" w:rsidP="003C26CE">
      <w:r w:rsidRPr="00DE686C">
        <w:rPr>
          <w:rStyle w:val="HideTWBExt"/>
        </w:rPr>
        <w:t>&lt;/Amend&gt;</w:t>
      </w:r>
    </w:p>
    <w:p w14:paraId="0BB063DB"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44</w:t>
      </w:r>
      <w:r w:rsidRPr="00DE686C">
        <w:rPr>
          <w:rStyle w:val="HideTWBExt"/>
          <w:b w:val="0"/>
        </w:rPr>
        <w:t>&lt;/NumAm&gt;</w:t>
      </w:r>
    </w:p>
    <w:p w14:paraId="08F36F73"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7E074CAA" w14:textId="77777777" w:rsidR="003C26CE" w:rsidRPr="00DE686C" w:rsidRDefault="003C26CE" w:rsidP="003C26CE">
      <w:pPr>
        <w:pStyle w:val="NormalBold"/>
      </w:pPr>
      <w:r w:rsidRPr="00DE686C">
        <w:rPr>
          <w:rStyle w:val="HideTWBExt"/>
          <w:b w:val="0"/>
        </w:rPr>
        <w:t>&lt;Article&gt;</w:t>
      </w:r>
      <w:r w:rsidRPr="00DE686C">
        <w:t>Čl. 1 – odst. 1 – bod 22</w:t>
      </w:r>
      <w:r w:rsidRPr="00DE686C">
        <w:rPr>
          <w:rStyle w:val="HideTWBExt"/>
          <w:b w:val="0"/>
        </w:rPr>
        <w:t>&lt;/Article&gt;</w:t>
      </w:r>
    </w:p>
    <w:p w14:paraId="7915174E"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392C0DC9" w14:textId="4E3B10B1" w:rsidR="003C26CE" w:rsidRPr="00DE686C" w:rsidRDefault="003C26CE" w:rsidP="003C26CE">
      <w:r w:rsidRPr="00DE686C">
        <w:rPr>
          <w:rStyle w:val="HideTWBExt"/>
        </w:rPr>
        <w:t>&lt;Article2&gt;</w:t>
      </w:r>
      <w:r w:rsidRPr="00DE686C">
        <w:t>Čl. 51</w:t>
      </w:r>
      <w:r w:rsidR="00EF2F9F">
        <w:t xml:space="preserve"> a </w:t>
      </w:r>
      <w:r w:rsidRPr="00DE686C">
        <w:t>– odst. 6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7827C6D0" w14:textId="77777777" w:rsidTr="003C26CE">
        <w:trPr>
          <w:jc w:val="center"/>
        </w:trPr>
        <w:tc>
          <w:tcPr>
            <w:tcW w:w="9752" w:type="dxa"/>
            <w:gridSpan w:val="2"/>
          </w:tcPr>
          <w:p w14:paraId="6A19BAFF" w14:textId="77777777" w:rsidR="003C26CE" w:rsidRPr="00DE686C" w:rsidRDefault="003C26CE">
            <w:pPr>
              <w:keepNext/>
            </w:pPr>
          </w:p>
        </w:tc>
      </w:tr>
      <w:tr w:rsidR="003C26CE" w:rsidRPr="00DE686C" w14:paraId="08078A33" w14:textId="77777777" w:rsidTr="003C26CE">
        <w:trPr>
          <w:jc w:val="center"/>
        </w:trPr>
        <w:tc>
          <w:tcPr>
            <w:tcW w:w="4876" w:type="dxa"/>
            <w:hideMark/>
          </w:tcPr>
          <w:p w14:paraId="29031545" w14:textId="77777777" w:rsidR="003C26CE" w:rsidRPr="00DE686C" w:rsidRDefault="003C26CE">
            <w:pPr>
              <w:pStyle w:val="ColumnHeading"/>
              <w:keepNext/>
            </w:pPr>
            <w:r w:rsidRPr="00DE686C">
              <w:t>Znění navržené Komisí</w:t>
            </w:r>
          </w:p>
        </w:tc>
        <w:tc>
          <w:tcPr>
            <w:tcW w:w="4876" w:type="dxa"/>
            <w:hideMark/>
          </w:tcPr>
          <w:p w14:paraId="7653CDB5" w14:textId="77777777" w:rsidR="003C26CE" w:rsidRPr="00DE686C" w:rsidRDefault="003C26CE">
            <w:pPr>
              <w:pStyle w:val="ColumnHeading"/>
              <w:keepNext/>
            </w:pPr>
            <w:r w:rsidRPr="00DE686C">
              <w:t>Pozměňovací návrh</w:t>
            </w:r>
          </w:p>
        </w:tc>
      </w:tr>
      <w:tr w:rsidR="003C26CE" w:rsidRPr="00DE686C" w14:paraId="4E94BC39" w14:textId="77777777" w:rsidTr="003C26CE">
        <w:trPr>
          <w:jc w:val="center"/>
        </w:trPr>
        <w:tc>
          <w:tcPr>
            <w:tcW w:w="4876" w:type="dxa"/>
            <w:hideMark/>
          </w:tcPr>
          <w:p w14:paraId="244D7A4E" w14:textId="367CD2D1" w:rsidR="003C26CE" w:rsidRPr="00DE686C" w:rsidRDefault="003C26CE">
            <w:pPr>
              <w:pStyle w:val="Normal6"/>
            </w:pPr>
            <w:r w:rsidRPr="00DE686C">
              <w:rPr>
                <w:b/>
                <w:i/>
              </w:rPr>
              <w:t>6.</w:t>
            </w:r>
            <w:r w:rsidRPr="00DE686C">
              <w:rPr>
                <w:b/>
                <w:i/>
              </w:rPr>
              <w:tab/>
              <w:t>Formát</w:t>
            </w:r>
            <w:r w:rsidR="00EF2F9F">
              <w:rPr>
                <w:b/>
                <w:i/>
              </w:rPr>
              <w:t xml:space="preserve"> a </w:t>
            </w:r>
            <w:r w:rsidRPr="00DE686C">
              <w:rPr>
                <w:b/>
                <w:i/>
              </w:rPr>
              <w:t>struktura informací, které mají být předávány do systémů evidence důchodů, musí být</w:t>
            </w:r>
            <w:r w:rsidR="00EF2F9F">
              <w:rPr>
                <w:b/>
                <w:i/>
              </w:rPr>
              <w:t xml:space="preserve"> v </w:t>
            </w:r>
            <w:r w:rsidRPr="00DE686C">
              <w:rPr>
                <w:b/>
                <w:i/>
              </w:rPr>
              <w:t>souladu</w:t>
            </w:r>
            <w:r w:rsidR="00EF2F9F">
              <w:rPr>
                <w:b/>
                <w:i/>
              </w:rPr>
              <w:t xml:space="preserve"> s </w:t>
            </w:r>
            <w:r w:rsidRPr="00DE686C">
              <w:rPr>
                <w:b/>
                <w:i/>
              </w:rPr>
              <w:t>formátem</w:t>
            </w:r>
            <w:r w:rsidR="00EF2F9F">
              <w:rPr>
                <w:b/>
                <w:i/>
              </w:rPr>
              <w:t xml:space="preserve"> a </w:t>
            </w:r>
            <w:r w:rsidRPr="00DE686C">
              <w:rPr>
                <w:b/>
                <w:i/>
              </w:rPr>
              <w:t>strukturou stanovenými</w:t>
            </w:r>
            <w:r w:rsidR="00EF2F9F">
              <w:rPr>
                <w:b/>
                <w:i/>
              </w:rPr>
              <w:t xml:space="preserve"> v </w:t>
            </w:r>
            <w:r w:rsidRPr="00DE686C">
              <w:rPr>
                <w:b/>
                <w:i/>
              </w:rPr>
              <w:t>nařízení</w:t>
            </w:r>
            <w:r w:rsidR="00EF2F9F">
              <w:rPr>
                <w:b/>
                <w:i/>
              </w:rPr>
              <w:t xml:space="preserve"> v </w:t>
            </w:r>
            <w:r w:rsidRPr="00DE686C">
              <w:rPr>
                <w:b/>
                <w:i/>
              </w:rPr>
              <w:t>přenesené pravomoci přijatém podle článku 37.“</w:t>
            </w:r>
          </w:p>
        </w:tc>
        <w:tc>
          <w:tcPr>
            <w:tcW w:w="4876" w:type="dxa"/>
            <w:hideMark/>
          </w:tcPr>
          <w:p w14:paraId="4B59C984" w14:textId="77777777" w:rsidR="003C26CE" w:rsidRPr="00DE686C" w:rsidRDefault="003C26CE">
            <w:pPr>
              <w:pStyle w:val="Normal6"/>
              <w:rPr>
                <w:szCs w:val="24"/>
              </w:rPr>
            </w:pPr>
            <w:r w:rsidRPr="00DE686C">
              <w:rPr>
                <w:b/>
                <w:i/>
              </w:rPr>
              <w:t>vypouští se</w:t>
            </w:r>
          </w:p>
        </w:tc>
      </w:tr>
    </w:tbl>
    <w:p w14:paraId="3B05A66E"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62CEADFD" w14:textId="77777777" w:rsidR="003C26CE" w:rsidRPr="00DE686C" w:rsidRDefault="003C26CE" w:rsidP="003C26CE">
      <w:r w:rsidRPr="00DE686C">
        <w:rPr>
          <w:rStyle w:val="HideTWBExt"/>
        </w:rPr>
        <w:t>&lt;/Amend&gt;</w:t>
      </w:r>
    </w:p>
    <w:p w14:paraId="2DF5AF8F"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45</w:t>
      </w:r>
      <w:r w:rsidRPr="00DE686C">
        <w:rPr>
          <w:rStyle w:val="HideTWBExt"/>
          <w:b w:val="0"/>
        </w:rPr>
        <w:t>&lt;/NumAm&gt;</w:t>
      </w:r>
    </w:p>
    <w:p w14:paraId="455CC2F6"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12B0322F" w14:textId="77777777" w:rsidR="003C26CE" w:rsidRPr="00DE686C" w:rsidRDefault="003C26CE" w:rsidP="003C26CE">
      <w:pPr>
        <w:pStyle w:val="NormalBold"/>
      </w:pPr>
      <w:r w:rsidRPr="00DE686C">
        <w:rPr>
          <w:rStyle w:val="HideTWBExt"/>
          <w:b w:val="0"/>
        </w:rPr>
        <w:t>&lt;Article&gt;</w:t>
      </w:r>
      <w:r w:rsidRPr="00DE686C">
        <w:t>Čl. 1 – odst. 1 – bod 24</w:t>
      </w:r>
      <w:r w:rsidRPr="00DE686C">
        <w:rPr>
          <w:rStyle w:val="HideTWBExt"/>
          <w:b w:val="0"/>
        </w:rPr>
        <w:t>&lt;/Article&gt;</w:t>
      </w:r>
    </w:p>
    <w:p w14:paraId="0C81EE3F"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6F9DB110" w14:textId="77777777" w:rsidR="003C26CE" w:rsidRPr="00DE686C" w:rsidRDefault="003C26CE" w:rsidP="003C26CE">
      <w:r w:rsidRPr="00DE686C">
        <w:rPr>
          <w:rStyle w:val="HideTWBExt"/>
        </w:rPr>
        <w:t>&lt;Article2&gt;</w:t>
      </w:r>
      <w:r w:rsidRPr="00DE686C">
        <w:t>Čl. 57 – odst. 3 (nový)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543BDD7" w14:textId="77777777" w:rsidTr="003C26CE">
        <w:trPr>
          <w:jc w:val="center"/>
        </w:trPr>
        <w:tc>
          <w:tcPr>
            <w:tcW w:w="9752" w:type="dxa"/>
            <w:gridSpan w:val="2"/>
          </w:tcPr>
          <w:p w14:paraId="0F9EAC46" w14:textId="77777777" w:rsidR="003C26CE" w:rsidRPr="00DE686C" w:rsidRDefault="003C26CE">
            <w:pPr>
              <w:keepNext/>
            </w:pPr>
          </w:p>
        </w:tc>
      </w:tr>
      <w:tr w:rsidR="003C26CE" w:rsidRPr="00DE686C" w14:paraId="2C2BA9F5" w14:textId="77777777" w:rsidTr="003C26CE">
        <w:trPr>
          <w:jc w:val="center"/>
        </w:trPr>
        <w:tc>
          <w:tcPr>
            <w:tcW w:w="4876" w:type="dxa"/>
            <w:hideMark/>
          </w:tcPr>
          <w:p w14:paraId="22D6B4BA" w14:textId="77777777" w:rsidR="003C26CE" w:rsidRPr="00DE686C" w:rsidRDefault="003C26CE">
            <w:pPr>
              <w:pStyle w:val="ColumnHeading"/>
              <w:keepNext/>
            </w:pPr>
            <w:r w:rsidRPr="00DE686C">
              <w:t>Znění navržené Komisí</w:t>
            </w:r>
          </w:p>
        </w:tc>
        <w:tc>
          <w:tcPr>
            <w:tcW w:w="4876" w:type="dxa"/>
            <w:hideMark/>
          </w:tcPr>
          <w:p w14:paraId="21E01252" w14:textId="77777777" w:rsidR="003C26CE" w:rsidRPr="00DE686C" w:rsidRDefault="003C26CE">
            <w:pPr>
              <w:pStyle w:val="ColumnHeading"/>
              <w:keepNext/>
            </w:pPr>
            <w:r w:rsidRPr="00DE686C">
              <w:t>Pozměňovací návrh</w:t>
            </w:r>
          </w:p>
        </w:tc>
      </w:tr>
      <w:tr w:rsidR="003C26CE" w:rsidRPr="00DE686C" w14:paraId="58C50DCF" w14:textId="77777777" w:rsidTr="003C26CE">
        <w:trPr>
          <w:jc w:val="center"/>
        </w:trPr>
        <w:tc>
          <w:tcPr>
            <w:tcW w:w="4876" w:type="dxa"/>
            <w:hideMark/>
          </w:tcPr>
          <w:p w14:paraId="2223F180" w14:textId="66C9FDB6" w:rsidR="003C26CE" w:rsidRPr="00DE686C" w:rsidRDefault="003C26CE">
            <w:pPr>
              <w:pStyle w:val="Normal6"/>
            </w:pPr>
            <w:r w:rsidRPr="00DE686C">
              <w:rPr>
                <w:b/>
                <w:i/>
              </w:rPr>
              <w:t>3.</w:t>
            </w:r>
            <w:r w:rsidRPr="00DE686C">
              <w:rPr>
                <w:b/>
                <w:i/>
              </w:rPr>
              <w:tab/>
              <w:t>V případě PEPP poskytovaných zaměstnancům</w:t>
            </w:r>
            <w:r w:rsidR="00EF2F9F">
              <w:rPr>
                <w:b/>
                <w:i/>
              </w:rPr>
              <w:t xml:space="preserve"> v </w:t>
            </w:r>
            <w:r w:rsidRPr="00DE686C">
              <w:rPr>
                <w:b/>
                <w:i/>
              </w:rPr>
              <w:t>rámci zaměstnaneckého systému</w:t>
            </w:r>
            <w:r w:rsidR="00EF2F9F">
              <w:rPr>
                <w:b/>
                <w:i/>
              </w:rPr>
              <w:t xml:space="preserve"> s </w:t>
            </w:r>
            <w:r w:rsidRPr="00DE686C">
              <w:rPr>
                <w:b/>
                <w:i/>
              </w:rPr>
              <w:t>automatickým zařazením není ustanoveními uvedenými</w:t>
            </w:r>
            <w:r w:rsidR="00EF2F9F">
              <w:rPr>
                <w:b/>
                <w:i/>
              </w:rPr>
              <w:t xml:space="preserve"> v </w:t>
            </w:r>
            <w:r w:rsidRPr="00DE686C">
              <w:rPr>
                <w:b/>
                <w:i/>
              </w:rPr>
              <w:t>této kapitole dotčeno právo zaměstnavatele určit standardní způsoby výplaty dávek, pokud je to stanoveno</w:t>
            </w:r>
            <w:r w:rsidR="00EF2F9F">
              <w:rPr>
                <w:b/>
                <w:i/>
              </w:rPr>
              <w:t xml:space="preserve"> v </w:t>
            </w:r>
            <w:r w:rsidRPr="00DE686C">
              <w:rPr>
                <w:b/>
                <w:i/>
              </w:rPr>
              <w:t>právních předpisech dotčeného členského státu.“</w:t>
            </w:r>
          </w:p>
        </w:tc>
        <w:tc>
          <w:tcPr>
            <w:tcW w:w="4876" w:type="dxa"/>
            <w:hideMark/>
          </w:tcPr>
          <w:p w14:paraId="57F478A4" w14:textId="77777777" w:rsidR="003C26CE" w:rsidRPr="00DE686C" w:rsidRDefault="003C26CE">
            <w:pPr>
              <w:pStyle w:val="Normal6"/>
              <w:rPr>
                <w:szCs w:val="24"/>
              </w:rPr>
            </w:pPr>
            <w:r w:rsidRPr="00DE686C">
              <w:rPr>
                <w:b/>
                <w:i/>
              </w:rPr>
              <w:t>vypouští se</w:t>
            </w:r>
          </w:p>
        </w:tc>
      </w:tr>
    </w:tbl>
    <w:p w14:paraId="1AAF9D10"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5E2920A3" w14:textId="77777777" w:rsidR="003C26CE" w:rsidRPr="00DE686C" w:rsidRDefault="003C26CE" w:rsidP="003C26CE">
      <w:r w:rsidRPr="00DE686C">
        <w:rPr>
          <w:rStyle w:val="HideTWBExt"/>
        </w:rPr>
        <w:t>&lt;/Amend&gt;</w:t>
      </w:r>
    </w:p>
    <w:p w14:paraId="6AD6056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46</w:t>
      </w:r>
      <w:r w:rsidRPr="00DE686C">
        <w:rPr>
          <w:rStyle w:val="HideTWBExt"/>
          <w:b w:val="0"/>
        </w:rPr>
        <w:t>&lt;/NumAm&gt;</w:t>
      </w:r>
    </w:p>
    <w:p w14:paraId="2F9A0162"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233D2A9" w14:textId="77777777" w:rsidR="003C26CE" w:rsidRPr="00DE686C" w:rsidRDefault="003C26CE" w:rsidP="003C26CE">
      <w:pPr>
        <w:pStyle w:val="NormalBold"/>
      </w:pPr>
      <w:r w:rsidRPr="00DE686C">
        <w:rPr>
          <w:rStyle w:val="HideTWBExt"/>
          <w:b w:val="0"/>
        </w:rPr>
        <w:t>&lt;Article&gt;</w:t>
      </w:r>
      <w:r w:rsidRPr="00DE686C">
        <w:t>Čl. 1 – odst. 1 – bod 25</w:t>
      </w:r>
      <w:r w:rsidRPr="00DE686C">
        <w:rPr>
          <w:rStyle w:val="HideTWBExt"/>
          <w:b w:val="0"/>
        </w:rPr>
        <w:t>&lt;/Article&gt;</w:t>
      </w:r>
    </w:p>
    <w:p w14:paraId="592570DD"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0C67B577" w14:textId="03C018BF" w:rsidR="003C26CE" w:rsidRPr="00DE686C" w:rsidRDefault="003C26CE" w:rsidP="003C26CE">
      <w:r w:rsidRPr="00DE686C">
        <w:rPr>
          <w:rStyle w:val="HideTWBExt"/>
        </w:rPr>
        <w:t>&lt;Article2&gt;</w:t>
      </w:r>
      <w:r w:rsidRPr="00DE686C">
        <w:t>Čl. 65 – odst. 8</w:t>
      </w:r>
      <w:r w:rsidR="00EF2F9F">
        <w:t xml:space="preserve"> a </w:t>
      </w:r>
      <w:r w:rsidRPr="00DE686C">
        <w:t>(nový)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72CCE89" w14:textId="77777777" w:rsidTr="003C26CE">
        <w:trPr>
          <w:jc w:val="center"/>
        </w:trPr>
        <w:tc>
          <w:tcPr>
            <w:tcW w:w="9752" w:type="dxa"/>
            <w:gridSpan w:val="2"/>
          </w:tcPr>
          <w:p w14:paraId="01A94E48" w14:textId="77777777" w:rsidR="003C26CE" w:rsidRPr="00DE686C" w:rsidRDefault="003C26CE">
            <w:pPr>
              <w:keepNext/>
            </w:pPr>
          </w:p>
        </w:tc>
      </w:tr>
      <w:tr w:rsidR="003C26CE" w:rsidRPr="00DE686C" w14:paraId="375C6C57" w14:textId="77777777" w:rsidTr="003C26CE">
        <w:trPr>
          <w:jc w:val="center"/>
        </w:trPr>
        <w:tc>
          <w:tcPr>
            <w:tcW w:w="4876" w:type="dxa"/>
            <w:hideMark/>
          </w:tcPr>
          <w:p w14:paraId="6CFC4851" w14:textId="77777777" w:rsidR="003C26CE" w:rsidRPr="00DE686C" w:rsidRDefault="003C26CE">
            <w:pPr>
              <w:pStyle w:val="ColumnHeading"/>
              <w:keepNext/>
            </w:pPr>
            <w:r w:rsidRPr="00DE686C">
              <w:t>Znění navržené Komisí</w:t>
            </w:r>
          </w:p>
        </w:tc>
        <w:tc>
          <w:tcPr>
            <w:tcW w:w="4876" w:type="dxa"/>
            <w:hideMark/>
          </w:tcPr>
          <w:p w14:paraId="256F3BF8" w14:textId="77777777" w:rsidR="003C26CE" w:rsidRPr="00DE686C" w:rsidRDefault="003C26CE">
            <w:pPr>
              <w:pStyle w:val="ColumnHeading"/>
              <w:keepNext/>
            </w:pPr>
            <w:r w:rsidRPr="00DE686C">
              <w:t>Pozměňovací návrh</w:t>
            </w:r>
          </w:p>
        </w:tc>
      </w:tr>
      <w:tr w:rsidR="003C26CE" w:rsidRPr="00DE686C" w14:paraId="7187A07F" w14:textId="77777777" w:rsidTr="003C26CE">
        <w:trPr>
          <w:jc w:val="center"/>
        </w:trPr>
        <w:tc>
          <w:tcPr>
            <w:tcW w:w="4876" w:type="dxa"/>
          </w:tcPr>
          <w:p w14:paraId="6FB517E0" w14:textId="77777777" w:rsidR="003C26CE" w:rsidRPr="00DE686C" w:rsidRDefault="003C26CE">
            <w:pPr>
              <w:pStyle w:val="Normal6"/>
            </w:pPr>
          </w:p>
        </w:tc>
        <w:tc>
          <w:tcPr>
            <w:tcW w:w="4876" w:type="dxa"/>
            <w:hideMark/>
          </w:tcPr>
          <w:p w14:paraId="1161D727" w14:textId="77777777" w:rsidR="003C26CE" w:rsidRPr="00DE686C" w:rsidRDefault="003C26CE">
            <w:pPr>
              <w:pStyle w:val="Normal6"/>
              <w:rPr>
                <w:szCs w:val="24"/>
              </w:rPr>
            </w:pPr>
            <w:r w:rsidRPr="00DE686C">
              <w:rPr>
                <w:b/>
                <w:i/>
              </w:rPr>
              <w:t>1a.</w:t>
            </w:r>
            <w:r w:rsidRPr="00DE686C">
              <w:rPr>
                <w:b/>
                <w:i/>
              </w:rPr>
              <w:tab/>
              <w:t>Výkon pravomocí orgánu EIOPA zasahovat do produktů neomezuje právo vnitrostátních příslušných orgánů ukládat přísnější opatření, včetně omezení nákladů nebo požadavků na záruky, za účelem ochrany účastníků PEPP.</w:t>
            </w:r>
          </w:p>
        </w:tc>
      </w:tr>
    </w:tbl>
    <w:p w14:paraId="7B252437"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5AEB4A64" w14:textId="77777777" w:rsidR="003C26CE" w:rsidRPr="00DE686C" w:rsidRDefault="003C26CE" w:rsidP="003C26CE">
      <w:pPr>
        <w:pStyle w:val="JustificationTitle"/>
        <w:rPr>
          <w:noProof w:val="0"/>
        </w:rPr>
      </w:pPr>
      <w:r w:rsidRPr="00DE686C">
        <w:rPr>
          <w:rStyle w:val="HideTWBExt"/>
          <w:i w:val="0"/>
        </w:rPr>
        <w:t>&lt;TitreJust&gt;</w:t>
      </w:r>
      <w:r w:rsidRPr="00DE686C">
        <w:t>Odůvodnění</w:t>
      </w:r>
      <w:r w:rsidRPr="00DE686C">
        <w:rPr>
          <w:rStyle w:val="HideTWBExt"/>
          <w:i w:val="0"/>
        </w:rPr>
        <w:t>&lt;/TitreJust&gt;</w:t>
      </w:r>
    </w:p>
    <w:p w14:paraId="0F91B446" w14:textId="77777777" w:rsidR="003C26CE" w:rsidRPr="00DE686C" w:rsidRDefault="003C26CE" w:rsidP="003C26CE">
      <w:pPr>
        <w:pStyle w:val="Normal12Italic"/>
        <w:rPr>
          <w:noProof w:val="0"/>
        </w:rPr>
      </w:pPr>
      <w:r w:rsidRPr="00DE686C">
        <w:t>Sbližování dohledu nesmí vést ke snížení vnitrostátních standardů ochrany.</w:t>
      </w:r>
    </w:p>
    <w:p w14:paraId="63BDA204" w14:textId="77777777" w:rsidR="003C26CE" w:rsidRPr="00DE686C" w:rsidRDefault="003C26CE" w:rsidP="003C26CE">
      <w:r w:rsidRPr="00DE686C">
        <w:rPr>
          <w:rStyle w:val="HideTWBExt"/>
        </w:rPr>
        <w:t>&lt;/Amend&gt;</w:t>
      </w:r>
    </w:p>
    <w:p w14:paraId="7CFD6351"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47</w:t>
      </w:r>
      <w:r w:rsidRPr="00DE686C">
        <w:rPr>
          <w:rStyle w:val="HideTWBExt"/>
          <w:b w:val="0"/>
        </w:rPr>
        <w:t>&lt;/NumAm&gt;</w:t>
      </w:r>
    </w:p>
    <w:p w14:paraId="1FD821E6"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4199379E" w14:textId="48FE39E7" w:rsidR="003C26CE" w:rsidRPr="00DE686C" w:rsidRDefault="003C26CE" w:rsidP="003C26CE">
      <w:pPr>
        <w:pStyle w:val="NormalBold"/>
      </w:pPr>
      <w:r w:rsidRPr="00DE686C">
        <w:rPr>
          <w:rStyle w:val="HideTWBExt"/>
          <w:b w:val="0"/>
        </w:rPr>
        <w:t>&lt;Article&gt;</w:t>
      </w:r>
      <w:r w:rsidRPr="00DE686C">
        <w:t>Čl. 1 – odst. 1 – bod 25</w:t>
      </w:r>
      <w:r w:rsidR="00EF2F9F">
        <w:t xml:space="preserve"> a </w:t>
      </w:r>
      <w:r w:rsidRPr="00DE686C">
        <w:t>(nový)</w:t>
      </w:r>
      <w:r w:rsidRPr="00DE686C">
        <w:rPr>
          <w:rStyle w:val="HideTWBExt"/>
          <w:b w:val="0"/>
        </w:rPr>
        <w:t>&lt;/Article&gt;</w:t>
      </w:r>
    </w:p>
    <w:p w14:paraId="2DF771AE"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08D0EC6B" w14:textId="0DCD5FA2" w:rsidR="003C26CE" w:rsidRPr="00DE686C" w:rsidRDefault="003C26CE" w:rsidP="003C26CE">
      <w:r w:rsidRPr="00DE686C">
        <w:rPr>
          <w:rStyle w:val="HideTWBExt"/>
        </w:rPr>
        <w:t>&lt;Article2&gt;</w:t>
      </w:r>
      <w:r w:rsidRPr="00DE686C">
        <w:t>Článek 66</w:t>
      </w:r>
      <w:r w:rsidR="00EF2F9F">
        <w:t xml:space="preserve"> a </w:t>
      </w:r>
      <w:r w:rsidRPr="00DE686C">
        <w:t>(nový)</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752831FA" w14:textId="77777777" w:rsidTr="003C26CE">
        <w:trPr>
          <w:jc w:val="center"/>
        </w:trPr>
        <w:tc>
          <w:tcPr>
            <w:tcW w:w="9752" w:type="dxa"/>
            <w:gridSpan w:val="2"/>
          </w:tcPr>
          <w:p w14:paraId="520A6DEE" w14:textId="77777777" w:rsidR="003C26CE" w:rsidRPr="00DE686C" w:rsidRDefault="003C26CE">
            <w:pPr>
              <w:keepNext/>
            </w:pPr>
          </w:p>
        </w:tc>
      </w:tr>
      <w:tr w:rsidR="003C26CE" w:rsidRPr="00DE686C" w14:paraId="479D2DCF" w14:textId="77777777" w:rsidTr="003C26CE">
        <w:trPr>
          <w:jc w:val="center"/>
        </w:trPr>
        <w:tc>
          <w:tcPr>
            <w:tcW w:w="4876" w:type="dxa"/>
            <w:hideMark/>
          </w:tcPr>
          <w:p w14:paraId="221240F4" w14:textId="77777777" w:rsidR="003C26CE" w:rsidRPr="00DE686C" w:rsidRDefault="003C26CE">
            <w:pPr>
              <w:pStyle w:val="ColumnHeading"/>
              <w:keepNext/>
            </w:pPr>
            <w:r w:rsidRPr="00DE686C">
              <w:t>Znění navržené Komisí</w:t>
            </w:r>
          </w:p>
        </w:tc>
        <w:tc>
          <w:tcPr>
            <w:tcW w:w="4876" w:type="dxa"/>
            <w:hideMark/>
          </w:tcPr>
          <w:p w14:paraId="3152914E" w14:textId="77777777" w:rsidR="003C26CE" w:rsidRPr="00DE686C" w:rsidRDefault="003C26CE">
            <w:pPr>
              <w:pStyle w:val="ColumnHeading"/>
              <w:keepNext/>
            </w:pPr>
            <w:r w:rsidRPr="00DE686C">
              <w:t>Pozměňovací návrh</w:t>
            </w:r>
          </w:p>
        </w:tc>
      </w:tr>
      <w:tr w:rsidR="003C26CE" w:rsidRPr="00DE686C" w14:paraId="092E4E23" w14:textId="77777777" w:rsidTr="003C26CE">
        <w:trPr>
          <w:jc w:val="center"/>
        </w:trPr>
        <w:tc>
          <w:tcPr>
            <w:tcW w:w="4876" w:type="dxa"/>
          </w:tcPr>
          <w:p w14:paraId="73F33B2F" w14:textId="77777777" w:rsidR="003C26CE" w:rsidRPr="00DE686C" w:rsidRDefault="003C26CE">
            <w:pPr>
              <w:pStyle w:val="Normal6"/>
            </w:pPr>
          </w:p>
        </w:tc>
        <w:tc>
          <w:tcPr>
            <w:tcW w:w="4876" w:type="dxa"/>
            <w:hideMark/>
          </w:tcPr>
          <w:p w14:paraId="553263DF" w14:textId="4E3CEC33" w:rsidR="003C26CE" w:rsidRPr="00DE686C" w:rsidRDefault="003C26CE">
            <w:pPr>
              <w:pStyle w:val="Normal6"/>
              <w:rPr>
                <w:szCs w:val="24"/>
              </w:rPr>
            </w:pPr>
            <w:r w:rsidRPr="00DE686C">
              <w:rPr>
                <w:b/>
                <w:i/>
              </w:rPr>
              <w:t>25a)</w:t>
            </w:r>
            <w:r w:rsidRPr="00DE686C">
              <w:rPr>
                <w:b/>
                <w:i/>
              </w:rPr>
              <w:tab/>
              <w:t>Článek 66a Spolupráce mezi Komisí, členskými státy</w:t>
            </w:r>
            <w:r w:rsidR="00EF2F9F">
              <w:rPr>
                <w:b/>
                <w:i/>
              </w:rPr>
              <w:t xml:space="preserve"> a </w:t>
            </w:r>
            <w:r w:rsidRPr="00DE686C">
              <w:rPr>
                <w:b/>
                <w:i/>
              </w:rPr>
              <w:t>sociálními partnery</w:t>
            </w:r>
          </w:p>
        </w:tc>
      </w:tr>
      <w:tr w:rsidR="003C26CE" w:rsidRPr="00DE686C" w14:paraId="54412855" w14:textId="77777777" w:rsidTr="003C26CE">
        <w:trPr>
          <w:jc w:val="center"/>
        </w:trPr>
        <w:tc>
          <w:tcPr>
            <w:tcW w:w="4876" w:type="dxa"/>
          </w:tcPr>
          <w:p w14:paraId="50784C50" w14:textId="77777777" w:rsidR="003C26CE" w:rsidRPr="00DE686C" w:rsidRDefault="003C26CE">
            <w:pPr>
              <w:pStyle w:val="Normal6"/>
            </w:pPr>
          </w:p>
        </w:tc>
        <w:tc>
          <w:tcPr>
            <w:tcW w:w="4876" w:type="dxa"/>
            <w:hideMark/>
          </w:tcPr>
          <w:p w14:paraId="32146A5C" w14:textId="3C5ABD8C" w:rsidR="003C26CE" w:rsidRPr="00DE686C" w:rsidRDefault="003C26CE">
            <w:pPr>
              <w:pStyle w:val="Normal6"/>
              <w:rPr>
                <w:szCs w:val="24"/>
              </w:rPr>
            </w:pPr>
            <w:r w:rsidRPr="00DE686C">
              <w:rPr>
                <w:b/>
                <w:i/>
              </w:rPr>
              <w:t>Evropská komise každoročně organizuje Penzijní fórum EU,</w:t>
            </w:r>
            <w:r w:rsidR="00EF2F9F">
              <w:rPr>
                <w:b/>
                <w:i/>
              </w:rPr>
              <w:t xml:space="preserve"> v </w:t>
            </w:r>
            <w:r w:rsidRPr="00DE686C">
              <w:rPr>
                <w:b/>
                <w:i/>
              </w:rPr>
              <w:t>jehož rámci se scházejí zástupci členských států, Evropského orgánu pro pojišťovnictví</w:t>
            </w:r>
            <w:r w:rsidR="00EF2F9F">
              <w:rPr>
                <w:b/>
                <w:i/>
              </w:rPr>
              <w:t xml:space="preserve"> a </w:t>
            </w:r>
            <w:r w:rsidRPr="00DE686C">
              <w:rPr>
                <w:b/>
                <w:i/>
              </w:rPr>
              <w:t>zaměstnanecké penzijní pojištění, sociálních partnerů, organizací občanské společnosti</w:t>
            </w:r>
            <w:r w:rsidR="00EF2F9F">
              <w:rPr>
                <w:b/>
                <w:i/>
              </w:rPr>
              <w:t xml:space="preserve"> a </w:t>
            </w:r>
            <w:r w:rsidRPr="00DE686C">
              <w:rPr>
                <w:b/>
                <w:i/>
              </w:rPr>
              <w:t>zúčastněných stran působících</w:t>
            </w:r>
            <w:r w:rsidR="00EF2F9F">
              <w:rPr>
                <w:b/>
                <w:i/>
              </w:rPr>
              <w:t xml:space="preserve"> v </w:t>
            </w:r>
            <w:r w:rsidRPr="00DE686C">
              <w:rPr>
                <w:b/>
                <w:i/>
              </w:rPr>
              <w:t>oblasti poskytování důchodových produktů.</w:t>
            </w:r>
          </w:p>
        </w:tc>
      </w:tr>
      <w:tr w:rsidR="003C26CE" w:rsidRPr="00DE686C" w14:paraId="42012639" w14:textId="77777777" w:rsidTr="003C26CE">
        <w:trPr>
          <w:jc w:val="center"/>
        </w:trPr>
        <w:tc>
          <w:tcPr>
            <w:tcW w:w="4876" w:type="dxa"/>
          </w:tcPr>
          <w:p w14:paraId="62B527B5" w14:textId="77777777" w:rsidR="003C26CE" w:rsidRPr="00DE686C" w:rsidRDefault="003C26CE">
            <w:pPr>
              <w:pStyle w:val="Normal6"/>
            </w:pPr>
          </w:p>
        </w:tc>
        <w:tc>
          <w:tcPr>
            <w:tcW w:w="4876" w:type="dxa"/>
            <w:hideMark/>
          </w:tcPr>
          <w:p w14:paraId="5AC13AFF" w14:textId="739B677A" w:rsidR="003C26CE" w:rsidRPr="00DE686C" w:rsidRDefault="003C26CE">
            <w:pPr>
              <w:pStyle w:val="Normal6"/>
              <w:rPr>
                <w:szCs w:val="24"/>
              </w:rPr>
            </w:pPr>
            <w:r w:rsidRPr="00DE686C">
              <w:rPr>
                <w:b/>
                <w:i/>
              </w:rPr>
              <w:t>Fórum slouží jako platforma pro výměnu osvědčených postupů</w:t>
            </w:r>
            <w:r w:rsidR="00EF2F9F">
              <w:rPr>
                <w:b/>
                <w:i/>
              </w:rPr>
              <w:t xml:space="preserve"> a </w:t>
            </w:r>
            <w:r w:rsidRPr="00DE686C">
              <w:rPr>
                <w:b/>
                <w:i/>
              </w:rPr>
              <w:t>zkušeností týkajících se podoby, provádění</w:t>
            </w:r>
            <w:r w:rsidR="00EF2F9F">
              <w:rPr>
                <w:b/>
                <w:i/>
              </w:rPr>
              <w:t xml:space="preserve"> a </w:t>
            </w:r>
            <w:r w:rsidRPr="00DE686C">
              <w:rPr>
                <w:b/>
                <w:i/>
              </w:rPr>
              <w:t>výkonnosti důchodových systémů</w:t>
            </w:r>
            <w:r w:rsidR="00EF2F9F">
              <w:rPr>
                <w:b/>
                <w:i/>
              </w:rPr>
              <w:t xml:space="preserve"> v </w:t>
            </w:r>
            <w:r w:rsidRPr="00DE686C">
              <w:rPr>
                <w:b/>
                <w:i/>
              </w:rPr>
              <w:t>celé Unii, zejména</w:t>
            </w:r>
            <w:r w:rsidR="00EF2F9F">
              <w:rPr>
                <w:b/>
                <w:i/>
              </w:rPr>
              <w:t xml:space="preserve"> s </w:t>
            </w:r>
            <w:r w:rsidRPr="00DE686C">
              <w:rPr>
                <w:b/>
                <w:i/>
              </w:rPr>
              <w:t>ohledem na doplňkové důchodové systémy, včetně zaměstnaneckých</w:t>
            </w:r>
            <w:r w:rsidR="00EF2F9F">
              <w:rPr>
                <w:b/>
                <w:i/>
              </w:rPr>
              <w:t xml:space="preserve"> a </w:t>
            </w:r>
            <w:r w:rsidRPr="00DE686C">
              <w:rPr>
                <w:b/>
                <w:i/>
              </w:rPr>
              <w:t>osobních důchodových produktů. Diskuse</w:t>
            </w:r>
            <w:r w:rsidR="00EF2F9F">
              <w:rPr>
                <w:b/>
                <w:i/>
              </w:rPr>
              <w:t xml:space="preserve"> v </w:t>
            </w:r>
            <w:r w:rsidRPr="00DE686C">
              <w:rPr>
                <w:b/>
                <w:i/>
              </w:rPr>
              <w:t>rámci fóra se neomezují pouze na aspekty finančního trhu, ale stejnou měrou zohledňují</w:t>
            </w:r>
            <w:r w:rsidR="00EF2F9F">
              <w:rPr>
                <w:b/>
                <w:i/>
              </w:rPr>
              <w:t xml:space="preserve"> i </w:t>
            </w:r>
            <w:r w:rsidRPr="00DE686C">
              <w:rPr>
                <w:b/>
                <w:i/>
              </w:rPr>
              <w:t>sociální rozměr důchodového zabezpečení, včetně:</w:t>
            </w:r>
          </w:p>
        </w:tc>
      </w:tr>
      <w:tr w:rsidR="003C26CE" w:rsidRPr="00DE686C" w14:paraId="4A97E21F" w14:textId="77777777" w:rsidTr="003C26CE">
        <w:trPr>
          <w:jc w:val="center"/>
        </w:trPr>
        <w:tc>
          <w:tcPr>
            <w:tcW w:w="4876" w:type="dxa"/>
          </w:tcPr>
          <w:p w14:paraId="41242D87" w14:textId="77777777" w:rsidR="003C26CE" w:rsidRPr="00DE686C" w:rsidRDefault="003C26CE">
            <w:pPr>
              <w:pStyle w:val="Normal6"/>
            </w:pPr>
          </w:p>
        </w:tc>
        <w:tc>
          <w:tcPr>
            <w:tcW w:w="4876" w:type="dxa"/>
            <w:hideMark/>
          </w:tcPr>
          <w:p w14:paraId="23F35F33" w14:textId="6F37DBB9" w:rsidR="003C26CE" w:rsidRPr="00DE686C" w:rsidRDefault="003C26CE">
            <w:pPr>
              <w:pStyle w:val="Normal6"/>
              <w:rPr>
                <w:szCs w:val="24"/>
              </w:rPr>
            </w:pPr>
            <w:r w:rsidRPr="00DE686C">
              <w:rPr>
                <w:b/>
                <w:i/>
              </w:rPr>
              <w:t>a) přiměřenosti důchodového příjmu; b) pokrytí jednotlivých kategorií pracovníků, včetně pracovníků</w:t>
            </w:r>
            <w:r w:rsidR="00EF2F9F">
              <w:rPr>
                <w:b/>
                <w:i/>
              </w:rPr>
              <w:t xml:space="preserve"> v </w:t>
            </w:r>
            <w:r w:rsidRPr="00DE686C">
              <w:rPr>
                <w:b/>
                <w:i/>
              </w:rPr>
              <w:t>nestandardních formách zaměstnání; c) dopadu na nerovnost, včetně nerovnosti mezi důchody žen</w:t>
            </w:r>
            <w:r w:rsidR="00EF2F9F">
              <w:rPr>
                <w:b/>
                <w:i/>
              </w:rPr>
              <w:t xml:space="preserve"> a </w:t>
            </w:r>
            <w:r w:rsidRPr="00DE686C">
              <w:rPr>
                <w:b/>
                <w:i/>
              </w:rPr>
              <w:t>mužů; d) vzájemného působení mezi veřejnými, zaměstnaneckými</w:t>
            </w:r>
            <w:r w:rsidR="00EF2F9F">
              <w:rPr>
                <w:b/>
                <w:i/>
              </w:rPr>
              <w:t xml:space="preserve"> a </w:t>
            </w:r>
            <w:r w:rsidRPr="00DE686C">
              <w:rPr>
                <w:b/>
                <w:i/>
              </w:rPr>
              <w:t>osobními penzijními systémy; e) úlohy sociálních partnerů při tvorbě</w:t>
            </w:r>
            <w:r w:rsidR="00EF2F9F">
              <w:rPr>
                <w:b/>
                <w:i/>
              </w:rPr>
              <w:t xml:space="preserve"> a </w:t>
            </w:r>
            <w:r w:rsidRPr="00DE686C">
              <w:rPr>
                <w:b/>
                <w:i/>
              </w:rPr>
              <w:t>správě důchodových systémů.</w:t>
            </w:r>
          </w:p>
        </w:tc>
      </w:tr>
      <w:tr w:rsidR="003C26CE" w:rsidRPr="00DE686C" w14:paraId="35620DE2" w14:textId="77777777" w:rsidTr="003C26CE">
        <w:trPr>
          <w:jc w:val="center"/>
        </w:trPr>
        <w:tc>
          <w:tcPr>
            <w:tcW w:w="4876" w:type="dxa"/>
          </w:tcPr>
          <w:p w14:paraId="3FCA9AC0" w14:textId="77777777" w:rsidR="003C26CE" w:rsidRPr="00DE686C" w:rsidRDefault="003C26CE">
            <w:pPr>
              <w:pStyle w:val="Normal6"/>
            </w:pPr>
          </w:p>
        </w:tc>
        <w:tc>
          <w:tcPr>
            <w:tcW w:w="4876" w:type="dxa"/>
            <w:hideMark/>
          </w:tcPr>
          <w:p w14:paraId="5A9F8945" w14:textId="762E284F" w:rsidR="003C26CE" w:rsidRPr="00DE686C" w:rsidRDefault="003C26CE">
            <w:pPr>
              <w:pStyle w:val="Normal6"/>
              <w:rPr>
                <w:szCs w:val="24"/>
              </w:rPr>
            </w:pPr>
            <w:r w:rsidRPr="00DE686C">
              <w:rPr>
                <w:b/>
                <w:i/>
              </w:rPr>
              <w:t>Fórum případně vychází</w:t>
            </w:r>
            <w:r w:rsidR="00EF2F9F">
              <w:rPr>
                <w:b/>
                <w:i/>
              </w:rPr>
              <w:t xml:space="preserve"> z </w:t>
            </w:r>
            <w:r w:rsidRPr="00DE686C">
              <w:rPr>
                <w:b/>
                <w:i/>
              </w:rPr>
              <w:t>důkazů shromážděných prostřednictvím právních předpisů Unie, včetně nařízení (EU) 2019/1238, směrnice (EU) 2016/2341</w:t>
            </w:r>
            <w:r w:rsidR="00EF2F9F">
              <w:rPr>
                <w:b/>
                <w:i/>
              </w:rPr>
              <w:t xml:space="preserve"> a </w:t>
            </w:r>
            <w:r w:rsidRPr="00DE686C">
              <w:rPr>
                <w:b/>
                <w:i/>
              </w:rPr>
              <w:t>směrnice 2009/138/ES,</w:t>
            </w:r>
            <w:r w:rsidR="00EF2F9F">
              <w:rPr>
                <w:b/>
                <w:i/>
              </w:rPr>
              <w:t xml:space="preserve"> a </w:t>
            </w:r>
            <w:r w:rsidRPr="00DE686C">
              <w:rPr>
                <w:b/>
                <w:i/>
              </w:rPr>
              <w:t>zohledňuje vývoj důchodových systémů členských států. Komise zajistí aktivní zapojení sociálních partnerů do přípravy</w:t>
            </w:r>
            <w:r w:rsidR="00EF2F9F">
              <w:rPr>
                <w:b/>
                <w:i/>
              </w:rPr>
              <w:t xml:space="preserve"> a </w:t>
            </w:r>
            <w:r w:rsidRPr="00DE686C">
              <w:rPr>
                <w:b/>
                <w:i/>
              </w:rPr>
              <w:t>průběhu fóra</w:t>
            </w:r>
            <w:r w:rsidR="00EF2F9F">
              <w:rPr>
                <w:b/>
                <w:i/>
              </w:rPr>
              <w:t xml:space="preserve"> v </w:t>
            </w:r>
            <w:r w:rsidRPr="00DE686C">
              <w:rPr>
                <w:b/>
                <w:i/>
              </w:rPr>
              <w:t>souladu</w:t>
            </w:r>
            <w:r w:rsidR="00EF2F9F">
              <w:rPr>
                <w:b/>
                <w:i/>
              </w:rPr>
              <w:t xml:space="preserve"> s </w:t>
            </w:r>
            <w:r w:rsidRPr="00DE686C">
              <w:rPr>
                <w:b/>
                <w:i/>
              </w:rPr>
              <w:t>vnitrostátními postupy</w:t>
            </w:r>
            <w:r w:rsidR="00EF2F9F">
              <w:rPr>
                <w:b/>
                <w:i/>
              </w:rPr>
              <w:t xml:space="preserve"> a </w:t>
            </w:r>
            <w:r w:rsidRPr="00DE686C">
              <w:rPr>
                <w:b/>
                <w:i/>
              </w:rPr>
              <w:t>podporuje vyvážené zastoupení zúčastněných stran.</w:t>
            </w:r>
          </w:p>
        </w:tc>
      </w:tr>
      <w:tr w:rsidR="003C26CE" w:rsidRPr="00DE686C" w14:paraId="16D08A05" w14:textId="77777777" w:rsidTr="003C26CE">
        <w:trPr>
          <w:jc w:val="center"/>
        </w:trPr>
        <w:tc>
          <w:tcPr>
            <w:tcW w:w="4876" w:type="dxa"/>
          </w:tcPr>
          <w:p w14:paraId="0DBB6D92" w14:textId="77777777" w:rsidR="003C26CE" w:rsidRPr="00DE686C" w:rsidRDefault="003C26CE">
            <w:pPr>
              <w:pStyle w:val="Normal6"/>
            </w:pPr>
          </w:p>
        </w:tc>
        <w:tc>
          <w:tcPr>
            <w:tcW w:w="4876" w:type="dxa"/>
            <w:hideMark/>
          </w:tcPr>
          <w:p w14:paraId="6A67450A" w14:textId="763C02DC" w:rsidR="003C26CE" w:rsidRPr="00DE686C" w:rsidRDefault="003C26CE">
            <w:pPr>
              <w:pStyle w:val="Normal6"/>
              <w:rPr>
                <w:szCs w:val="24"/>
              </w:rPr>
            </w:pPr>
            <w:r w:rsidRPr="00DE686C">
              <w:rPr>
                <w:b/>
                <w:i/>
              </w:rPr>
              <w:t>Výsledky fóra se shrnují ve výroční zprávě, kterou zveřejní Komise</w:t>
            </w:r>
            <w:r w:rsidR="00EF2F9F">
              <w:rPr>
                <w:b/>
                <w:i/>
              </w:rPr>
              <w:t xml:space="preserve"> a v </w:t>
            </w:r>
            <w:r w:rsidRPr="00DE686C">
              <w:rPr>
                <w:b/>
                <w:i/>
              </w:rPr>
              <w:t>níž jsou zdůrazněny osvědčené postupy, zjištěné problémy</w:t>
            </w:r>
            <w:r w:rsidR="00EF2F9F">
              <w:rPr>
                <w:b/>
                <w:i/>
              </w:rPr>
              <w:t xml:space="preserve"> a </w:t>
            </w:r>
            <w:r w:rsidRPr="00DE686C">
              <w:rPr>
                <w:b/>
                <w:i/>
              </w:rPr>
              <w:t>možné oblasti dalšího rozvoje politiky, včetně sociálních aspektů</w:t>
            </w:r>
            <w:r w:rsidR="00EF2F9F">
              <w:rPr>
                <w:b/>
                <w:i/>
              </w:rPr>
              <w:t xml:space="preserve"> a </w:t>
            </w:r>
            <w:r w:rsidRPr="00DE686C">
              <w:rPr>
                <w:b/>
                <w:i/>
              </w:rPr>
              <w:t>aspektů zaměstnanosti</w:t>
            </w:r>
            <w:r w:rsidR="00EF2F9F">
              <w:rPr>
                <w:b/>
                <w:i/>
              </w:rPr>
              <w:t xml:space="preserve"> v </w:t>
            </w:r>
            <w:r w:rsidRPr="00DE686C">
              <w:rPr>
                <w:b/>
                <w:i/>
              </w:rPr>
              <w:t>oblasti důchodového zabezpečení.</w:t>
            </w:r>
          </w:p>
        </w:tc>
      </w:tr>
      <w:tr w:rsidR="003C26CE" w:rsidRPr="00DE686C" w14:paraId="75A8BD53" w14:textId="77777777" w:rsidTr="003C26CE">
        <w:trPr>
          <w:jc w:val="center"/>
        </w:trPr>
        <w:tc>
          <w:tcPr>
            <w:tcW w:w="4876" w:type="dxa"/>
          </w:tcPr>
          <w:p w14:paraId="594B9F2E" w14:textId="77777777" w:rsidR="003C26CE" w:rsidRPr="00DE686C" w:rsidRDefault="003C26CE">
            <w:pPr>
              <w:pStyle w:val="Normal6"/>
            </w:pPr>
          </w:p>
        </w:tc>
        <w:tc>
          <w:tcPr>
            <w:tcW w:w="4876" w:type="dxa"/>
            <w:hideMark/>
          </w:tcPr>
          <w:p w14:paraId="45269ED9" w14:textId="6652D965" w:rsidR="003C26CE" w:rsidRPr="00DE686C" w:rsidRDefault="003C26CE">
            <w:pPr>
              <w:pStyle w:val="Normal6"/>
              <w:rPr>
                <w:szCs w:val="24"/>
              </w:rPr>
            </w:pPr>
            <w:r w:rsidRPr="00DE686C">
              <w:rPr>
                <w:b/>
                <w:i/>
              </w:rPr>
              <w:t>Fórum přispívá</w:t>
            </w:r>
            <w:r w:rsidR="00EF2F9F">
              <w:rPr>
                <w:b/>
                <w:i/>
              </w:rPr>
              <w:t xml:space="preserve"> k </w:t>
            </w:r>
            <w:r w:rsidRPr="00DE686C">
              <w:rPr>
                <w:b/>
                <w:i/>
              </w:rPr>
              <w:t>rozvoji pevnějšího, inkluzivnějšího</w:t>
            </w:r>
            <w:r w:rsidR="00EF2F9F">
              <w:rPr>
                <w:b/>
                <w:i/>
              </w:rPr>
              <w:t xml:space="preserve"> a </w:t>
            </w:r>
            <w:r w:rsidRPr="00DE686C">
              <w:rPr>
                <w:b/>
                <w:i/>
              </w:rPr>
              <w:t>udržitelnějšího důchodového rámce</w:t>
            </w:r>
            <w:r w:rsidR="00EF2F9F">
              <w:rPr>
                <w:b/>
                <w:i/>
              </w:rPr>
              <w:t xml:space="preserve"> v </w:t>
            </w:r>
            <w:r w:rsidRPr="00DE686C">
              <w:rPr>
                <w:b/>
                <w:i/>
              </w:rPr>
              <w:t>Unii</w:t>
            </w:r>
            <w:r w:rsidR="00EF2F9F">
              <w:rPr>
                <w:b/>
                <w:i/>
              </w:rPr>
              <w:t xml:space="preserve"> v </w:t>
            </w:r>
            <w:r w:rsidRPr="00DE686C">
              <w:rPr>
                <w:b/>
                <w:i/>
              </w:rPr>
              <w:t>souladu</w:t>
            </w:r>
            <w:r w:rsidR="00EF2F9F">
              <w:rPr>
                <w:b/>
                <w:i/>
              </w:rPr>
              <w:t xml:space="preserve"> s </w:t>
            </w:r>
            <w:r w:rsidRPr="00DE686C">
              <w:rPr>
                <w:b/>
                <w:i/>
              </w:rPr>
              <w:t>cíli evropského pilíře sociálních práv.</w:t>
            </w:r>
          </w:p>
        </w:tc>
      </w:tr>
    </w:tbl>
    <w:p w14:paraId="657418D4"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31E96AA3" w14:textId="77777777" w:rsidR="003C26CE" w:rsidRPr="00DE686C" w:rsidRDefault="003C26CE" w:rsidP="003C26CE">
      <w:r w:rsidRPr="00DE686C">
        <w:rPr>
          <w:rStyle w:val="HideTWBExt"/>
        </w:rPr>
        <w:t>&lt;/Amend&gt;</w:t>
      </w:r>
    </w:p>
    <w:p w14:paraId="62ACBF16"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48</w:t>
      </w:r>
      <w:r w:rsidRPr="00DE686C">
        <w:rPr>
          <w:rStyle w:val="HideTWBExt"/>
          <w:b w:val="0"/>
        </w:rPr>
        <w:t>&lt;/NumAm&gt;</w:t>
      </w:r>
    </w:p>
    <w:p w14:paraId="182BA0F6"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5CCABB68" w14:textId="77777777" w:rsidR="003C26CE" w:rsidRPr="00DE686C" w:rsidRDefault="003C26CE" w:rsidP="003C26CE">
      <w:pPr>
        <w:pStyle w:val="NormalBold"/>
      </w:pPr>
      <w:r w:rsidRPr="00DE686C">
        <w:rPr>
          <w:rStyle w:val="HideTWBExt"/>
          <w:b w:val="0"/>
        </w:rPr>
        <w:t>&lt;Article&gt;</w:t>
      </w:r>
      <w:r w:rsidRPr="00DE686C">
        <w:t>Čl. 1 – odst. 1 – bod 30</w:t>
      </w:r>
      <w:r w:rsidRPr="00DE686C">
        <w:rPr>
          <w:rStyle w:val="HideTWBExt"/>
          <w:b w:val="0"/>
        </w:rPr>
        <w:t>&lt;/Article&gt;</w:t>
      </w:r>
    </w:p>
    <w:p w14:paraId="68846DE7"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3B79310D" w14:textId="77777777" w:rsidR="003C26CE" w:rsidRPr="00DE686C" w:rsidRDefault="003C26CE" w:rsidP="003C26CE">
      <w:r w:rsidRPr="00DE686C">
        <w:rPr>
          <w:rStyle w:val="HideTWBExt"/>
        </w:rPr>
        <w:t>&lt;Article2&gt;</w:t>
      </w:r>
      <w:r w:rsidRPr="00DE686C">
        <w:t>Čl. 73 – odst. 1</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5C8C3612" w14:textId="77777777" w:rsidTr="003C26CE">
        <w:trPr>
          <w:jc w:val="center"/>
        </w:trPr>
        <w:tc>
          <w:tcPr>
            <w:tcW w:w="9752" w:type="dxa"/>
            <w:gridSpan w:val="2"/>
          </w:tcPr>
          <w:p w14:paraId="335B9C69" w14:textId="77777777" w:rsidR="003C26CE" w:rsidRPr="00DE686C" w:rsidRDefault="003C26CE">
            <w:pPr>
              <w:keepNext/>
            </w:pPr>
          </w:p>
        </w:tc>
      </w:tr>
      <w:tr w:rsidR="003C26CE" w:rsidRPr="00DE686C" w14:paraId="5EC59548" w14:textId="77777777" w:rsidTr="003C26CE">
        <w:trPr>
          <w:jc w:val="center"/>
        </w:trPr>
        <w:tc>
          <w:tcPr>
            <w:tcW w:w="4876" w:type="dxa"/>
            <w:hideMark/>
          </w:tcPr>
          <w:p w14:paraId="0A0326C9" w14:textId="77777777" w:rsidR="003C26CE" w:rsidRPr="00DE686C" w:rsidRDefault="003C26CE">
            <w:pPr>
              <w:pStyle w:val="ColumnHeading"/>
              <w:keepNext/>
            </w:pPr>
            <w:r w:rsidRPr="00DE686C">
              <w:t>Znění navržené Komisí</w:t>
            </w:r>
          </w:p>
        </w:tc>
        <w:tc>
          <w:tcPr>
            <w:tcW w:w="4876" w:type="dxa"/>
            <w:hideMark/>
          </w:tcPr>
          <w:p w14:paraId="35F3A31E" w14:textId="77777777" w:rsidR="003C26CE" w:rsidRPr="00DE686C" w:rsidRDefault="003C26CE">
            <w:pPr>
              <w:pStyle w:val="ColumnHeading"/>
              <w:keepNext/>
            </w:pPr>
            <w:r w:rsidRPr="00DE686C">
              <w:t>Pozměňovací návrh</w:t>
            </w:r>
          </w:p>
        </w:tc>
      </w:tr>
      <w:tr w:rsidR="003C26CE" w:rsidRPr="00DE686C" w14:paraId="512AE14C" w14:textId="77777777" w:rsidTr="003C26CE">
        <w:trPr>
          <w:jc w:val="center"/>
        </w:trPr>
        <w:tc>
          <w:tcPr>
            <w:tcW w:w="4876" w:type="dxa"/>
            <w:hideMark/>
          </w:tcPr>
          <w:p w14:paraId="5CFCCDC3" w14:textId="150F6D5E" w:rsidR="003C26CE" w:rsidRPr="00DE686C" w:rsidRDefault="003C26CE">
            <w:pPr>
              <w:pStyle w:val="Normal6"/>
            </w:pPr>
            <w:r w:rsidRPr="00DE686C">
              <w:t>„Do [Úřad pro publikace: vložte datum odpovídající pěti letům ode dne použitelnosti tohoto nařízení]</w:t>
            </w:r>
            <w:r w:rsidR="00EF2F9F">
              <w:t xml:space="preserve"> a </w:t>
            </w:r>
            <w:r w:rsidRPr="00DE686C">
              <w:t>poté každých pět let provede Komise hodnocení tohoto nařízení</w:t>
            </w:r>
            <w:r w:rsidR="00EF2F9F">
              <w:t xml:space="preserve"> a </w:t>
            </w:r>
            <w:r w:rsidRPr="00DE686C">
              <w:t>po konzultaci</w:t>
            </w:r>
            <w:r w:rsidR="00EF2F9F">
              <w:t xml:space="preserve"> s </w:t>
            </w:r>
            <w:r w:rsidRPr="00DE686C">
              <w:t>EIOPA</w:t>
            </w:r>
            <w:r w:rsidR="00EF2F9F">
              <w:t xml:space="preserve"> a </w:t>
            </w:r>
            <w:r w:rsidRPr="00DE686C">
              <w:t>případně</w:t>
            </w:r>
            <w:r w:rsidR="00EF2F9F">
              <w:t xml:space="preserve"> i s </w:t>
            </w:r>
            <w:r w:rsidRPr="00DE686C">
              <w:t>ostatními evropskými orgány dohledu předloží Evropskému parlamentu</w:t>
            </w:r>
            <w:r w:rsidR="00EF2F9F">
              <w:t xml:space="preserve"> a </w:t>
            </w:r>
            <w:r w:rsidRPr="00DE686C">
              <w:t>Radě zprávu</w:t>
            </w:r>
            <w:r w:rsidR="00EF2F9F">
              <w:t xml:space="preserve"> o </w:t>
            </w:r>
            <w:r w:rsidRPr="00DE686C">
              <w:t>hlavních zjištěních.“</w:t>
            </w:r>
          </w:p>
        </w:tc>
        <w:tc>
          <w:tcPr>
            <w:tcW w:w="4876" w:type="dxa"/>
            <w:hideMark/>
          </w:tcPr>
          <w:p w14:paraId="696E8D2D" w14:textId="14CA0930" w:rsidR="003C26CE" w:rsidRPr="00DE686C" w:rsidRDefault="003C26CE">
            <w:pPr>
              <w:pStyle w:val="Normal6"/>
              <w:rPr>
                <w:szCs w:val="24"/>
              </w:rPr>
            </w:pPr>
            <w:r w:rsidRPr="00DE686C">
              <w:t>„Do [Úřad pro publikace: vložte datum odpovídající pěti letům ode dne použitelnosti tohoto nařízení]</w:t>
            </w:r>
            <w:r w:rsidR="00EF2F9F">
              <w:t xml:space="preserve"> a </w:t>
            </w:r>
            <w:r w:rsidRPr="00DE686C">
              <w:t>poté každých pět let provede Komise hodnocení tohoto nařízení</w:t>
            </w:r>
            <w:r w:rsidR="00EF2F9F">
              <w:t xml:space="preserve"> a </w:t>
            </w:r>
            <w:r w:rsidRPr="00DE686C">
              <w:t>po konzultaci</w:t>
            </w:r>
            <w:r w:rsidR="00EF2F9F">
              <w:t xml:space="preserve"> s </w:t>
            </w:r>
            <w:r w:rsidRPr="00DE686C">
              <w:t>EIOPA</w:t>
            </w:r>
            <w:r w:rsidR="00EF2F9F">
              <w:t xml:space="preserve"> a </w:t>
            </w:r>
            <w:r w:rsidRPr="00DE686C">
              <w:t>případně</w:t>
            </w:r>
            <w:r w:rsidR="00EF2F9F">
              <w:t xml:space="preserve"> i s </w:t>
            </w:r>
            <w:r w:rsidRPr="00DE686C">
              <w:t>ostatními evropskými orgány dohledu předloží Evropskému parlamentu</w:t>
            </w:r>
            <w:r w:rsidRPr="00DE686C">
              <w:rPr>
                <w:b/>
                <w:i/>
              </w:rPr>
              <w:t>,</w:t>
            </w:r>
            <w:r w:rsidRPr="00DE686C">
              <w:t xml:space="preserve"> Radě</w:t>
            </w:r>
            <w:r w:rsidRPr="00DE686C">
              <w:rPr>
                <w:b/>
                <w:i/>
              </w:rPr>
              <w:t>, Účetnímu dvoru, Evropskému hospodářskému</w:t>
            </w:r>
            <w:r w:rsidR="00EF2F9F">
              <w:rPr>
                <w:b/>
                <w:i/>
              </w:rPr>
              <w:t xml:space="preserve"> a </w:t>
            </w:r>
            <w:r w:rsidRPr="00DE686C">
              <w:rPr>
                <w:b/>
                <w:i/>
              </w:rPr>
              <w:t>sociálnímu výboru, Výboru regionů</w:t>
            </w:r>
            <w:r w:rsidR="00EF2F9F">
              <w:rPr>
                <w:b/>
                <w:i/>
              </w:rPr>
              <w:t xml:space="preserve"> a </w:t>
            </w:r>
            <w:r w:rsidRPr="00DE686C">
              <w:rPr>
                <w:b/>
                <w:i/>
              </w:rPr>
              <w:t>sociálním partnerům</w:t>
            </w:r>
            <w:r w:rsidRPr="00DE686C">
              <w:t xml:space="preserve"> zprávu</w:t>
            </w:r>
            <w:r w:rsidR="00EF2F9F">
              <w:t xml:space="preserve"> o </w:t>
            </w:r>
            <w:r w:rsidRPr="00DE686C">
              <w:t>hlavních zjištěních</w:t>
            </w:r>
            <w:r w:rsidRPr="00DE686C">
              <w:rPr>
                <w:b/>
                <w:i/>
              </w:rPr>
              <w:t>.</w:t>
            </w:r>
            <w:r w:rsidRPr="00DE686C">
              <w:t xml:space="preserve"> </w:t>
            </w:r>
            <w:r w:rsidRPr="00DE686C">
              <w:rPr>
                <w:b/>
                <w:i/>
              </w:rPr>
              <w:t>Toto hodnocení se neomezuje pouze na aspekty finančního trhu, ale stejnou měrou zohledňuje</w:t>
            </w:r>
            <w:r w:rsidR="00EF2F9F">
              <w:rPr>
                <w:b/>
                <w:i/>
              </w:rPr>
              <w:t xml:space="preserve"> i </w:t>
            </w:r>
            <w:r w:rsidRPr="00DE686C">
              <w:rPr>
                <w:b/>
                <w:i/>
              </w:rPr>
              <w:t>sociální rozměr důchodového zabezpečení</w:t>
            </w:r>
            <w:r w:rsidRPr="00DE686C">
              <w:t>.“</w:t>
            </w:r>
          </w:p>
        </w:tc>
      </w:tr>
    </w:tbl>
    <w:p w14:paraId="7511F44D"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4CD62A0E" w14:textId="77777777" w:rsidR="003C26CE" w:rsidRPr="00DE686C" w:rsidRDefault="003C26CE" w:rsidP="003C26CE">
      <w:r w:rsidRPr="00DE686C">
        <w:rPr>
          <w:rStyle w:val="HideTWBExt"/>
        </w:rPr>
        <w:t>&lt;/Amend&gt;</w:t>
      </w:r>
    </w:p>
    <w:p w14:paraId="4F182D22" w14:textId="77777777" w:rsidR="003C26CE" w:rsidRPr="00DE686C" w:rsidRDefault="003C26CE" w:rsidP="003C26CE">
      <w:pPr>
        <w:pStyle w:val="AMNumberTabs0"/>
        <w:keepNext/>
      </w:pPr>
      <w:r w:rsidRPr="00DE686C">
        <w:rPr>
          <w:rStyle w:val="HideTWBExt"/>
          <w:b w:val="0"/>
        </w:rPr>
        <w:t>&lt;Amend&gt;</w:t>
      </w:r>
      <w:r w:rsidRPr="00DE686C">
        <w:t>Pozměňovací návrh</w:t>
      </w:r>
      <w:r w:rsidRPr="00DE686C">
        <w:tab/>
      </w:r>
      <w:r w:rsidRPr="00DE686C">
        <w:tab/>
      </w:r>
      <w:r w:rsidRPr="00DE686C">
        <w:rPr>
          <w:rStyle w:val="HideTWBExt"/>
          <w:b w:val="0"/>
        </w:rPr>
        <w:t>&lt;NumAm&gt;</w:t>
      </w:r>
      <w:r w:rsidRPr="00DE686C">
        <w:rPr>
          <w:color w:val="000000"/>
        </w:rPr>
        <w:t>49</w:t>
      </w:r>
      <w:r w:rsidRPr="00DE686C">
        <w:rPr>
          <w:rStyle w:val="HideTWBExt"/>
          <w:b w:val="0"/>
        </w:rPr>
        <w:t>&lt;/NumAm&gt;</w:t>
      </w:r>
    </w:p>
    <w:p w14:paraId="6D884738" w14:textId="77777777" w:rsidR="003C26CE" w:rsidRPr="00DE686C" w:rsidRDefault="003C26CE" w:rsidP="003C26CE">
      <w:pPr>
        <w:pStyle w:val="NormalBold12b"/>
        <w:keepNext/>
      </w:pPr>
      <w:r w:rsidRPr="00DE686C">
        <w:rPr>
          <w:rStyle w:val="HideTWBExt"/>
          <w:b w:val="0"/>
        </w:rPr>
        <w:t>&lt;DocAmend&gt;</w:t>
      </w:r>
      <w:r w:rsidRPr="00DE686C">
        <w:t>Návrh nařízení</w:t>
      </w:r>
      <w:r w:rsidRPr="00DE686C">
        <w:rPr>
          <w:rStyle w:val="HideTWBExt"/>
          <w:b w:val="0"/>
        </w:rPr>
        <w:t>&lt;/DocAmend&gt;</w:t>
      </w:r>
    </w:p>
    <w:p w14:paraId="20210F54" w14:textId="77777777" w:rsidR="003C26CE" w:rsidRPr="00DE686C" w:rsidRDefault="003C26CE" w:rsidP="003C26CE">
      <w:pPr>
        <w:pStyle w:val="NormalBold"/>
      </w:pPr>
      <w:r w:rsidRPr="00DE686C">
        <w:rPr>
          <w:rStyle w:val="HideTWBExt"/>
          <w:b w:val="0"/>
        </w:rPr>
        <w:t>&lt;Article&gt;</w:t>
      </w:r>
      <w:r w:rsidRPr="00DE686C">
        <w:t>Čl. 3 – odst. 2</w:t>
      </w:r>
      <w:r w:rsidRPr="00DE686C">
        <w:rPr>
          <w:rStyle w:val="HideTWBExt"/>
          <w:b w:val="0"/>
        </w:rPr>
        <w:t>&lt;/Article&gt;</w:t>
      </w:r>
    </w:p>
    <w:p w14:paraId="2F55D738" w14:textId="77777777" w:rsidR="003C26CE" w:rsidRPr="00DE686C" w:rsidRDefault="003C26CE" w:rsidP="003C26CE">
      <w:pPr>
        <w:keepNext/>
      </w:pPr>
      <w:r w:rsidRPr="00DE686C">
        <w:rPr>
          <w:rStyle w:val="HideTWBExt"/>
        </w:rPr>
        <w:t>&lt;DocAmend2&gt;</w:t>
      </w:r>
      <w:r w:rsidRPr="00DE686C">
        <w:t>Nařízení (EU) č. 2019/1238</w:t>
      </w:r>
      <w:r w:rsidRPr="00DE686C">
        <w:rPr>
          <w:rStyle w:val="HideTWBExt"/>
        </w:rPr>
        <w:t>&lt;/DocAmend2&gt;</w:t>
      </w:r>
    </w:p>
    <w:p w14:paraId="0B2E40AF" w14:textId="77777777" w:rsidR="003C26CE" w:rsidRPr="00DE686C" w:rsidRDefault="003C26CE" w:rsidP="003C26CE">
      <w:r w:rsidRPr="00DE686C">
        <w:rPr>
          <w:rStyle w:val="HideTWBExt"/>
        </w:rPr>
        <w:t>&lt;Article2&gt;</w:t>
      </w:r>
      <w:r w:rsidRPr="00DE686C">
        <w:t>Článek 74</w:t>
      </w:r>
      <w:r w:rsidRPr="00DE68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6CE" w:rsidRPr="00DE686C" w14:paraId="6E300387" w14:textId="77777777" w:rsidTr="003C26CE">
        <w:trPr>
          <w:jc w:val="center"/>
        </w:trPr>
        <w:tc>
          <w:tcPr>
            <w:tcW w:w="9752" w:type="dxa"/>
            <w:gridSpan w:val="2"/>
          </w:tcPr>
          <w:p w14:paraId="08743C0A" w14:textId="77777777" w:rsidR="003C26CE" w:rsidRPr="00DE686C" w:rsidRDefault="003C26CE">
            <w:pPr>
              <w:keepNext/>
            </w:pPr>
          </w:p>
        </w:tc>
      </w:tr>
      <w:tr w:rsidR="003C26CE" w:rsidRPr="00DE686C" w14:paraId="531872FB" w14:textId="77777777" w:rsidTr="003C26CE">
        <w:trPr>
          <w:jc w:val="center"/>
        </w:trPr>
        <w:tc>
          <w:tcPr>
            <w:tcW w:w="4876" w:type="dxa"/>
            <w:hideMark/>
          </w:tcPr>
          <w:p w14:paraId="43043F37" w14:textId="77777777" w:rsidR="003C26CE" w:rsidRPr="00DE686C" w:rsidRDefault="003C26CE">
            <w:pPr>
              <w:pStyle w:val="ColumnHeading"/>
              <w:keepNext/>
            </w:pPr>
            <w:r w:rsidRPr="00DE686C">
              <w:t>Znění navržené Komisí</w:t>
            </w:r>
          </w:p>
        </w:tc>
        <w:tc>
          <w:tcPr>
            <w:tcW w:w="4876" w:type="dxa"/>
            <w:hideMark/>
          </w:tcPr>
          <w:p w14:paraId="14F9ED7C" w14:textId="77777777" w:rsidR="003C26CE" w:rsidRPr="00DE686C" w:rsidRDefault="003C26CE">
            <w:pPr>
              <w:pStyle w:val="ColumnHeading"/>
              <w:keepNext/>
            </w:pPr>
            <w:r w:rsidRPr="00DE686C">
              <w:t>Pozměňovací návrh</w:t>
            </w:r>
          </w:p>
        </w:tc>
      </w:tr>
      <w:tr w:rsidR="003C26CE" w:rsidRPr="00DE686C" w14:paraId="2BBED29D" w14:textId="77777777" w:rsidTr="003C26CE">
        <w:trPr>
          <w:jc w:val="center"/>
        </w:trPr>
        <w:tc>
          <w:tcPr>
            <w:tcW w:w="4876" w:type="dxa"/>
            <w:hideMark/>
          </w:tcPr>
          <w:p w14:paraId="6BFFE537" w14:textId="06C69F9F" w:rsidR="003C26CE" w:rsidRPr="00DE686C" w:rsidRDefault="003C26CE">
            <w:pPr>
              <w:pStyle w:val="Normal6"/>
            </w:pPr>
            <w:r w:rsidRPr="00DE686C">
              <w:t xml:space="preserve">Toto nařízení se použije od [Úřad pro publikace: vložte datum odpovídající </w:t>
            </w:r>
            <w:r w:rsidRPr="00DE686C">
              <w:rPr>
                <w:b/>
                <w:i/>
              </w:rPr>
              <w:t>jednomu roku</w:t>
            </w:r>
            <w:r w:rsidRPr="00DE686C">
              <w:t xml:space="preserve"> po vstupu tohoto nařízení</w:t>
            </w:r>
            <w:r w:rsidR="00EF2F9F">
              <w:t xml:space="preserve"> v </w:t>
            </w:r>
            <w:r w:rsidRPr="00DE686C">
              <w:t>platnost].</w:t>
            </w:r>
          </w:p>
        </w:tc>
        <w:tc>
          <w:tcPr>
            <w:tcW w:w="4876" w:type="dxa"/>
            <w:hideMark/>
          </w:tcPr>
          <w:p w14:paraId="53096D9C" w14:textId="79E03626" w:rsidR="003C26CE" w:rsidRPr="00DE686C" w:rsidRDefault="003C26CE">
            <w:pPr>
              <w:pStyle w:val="Normal6"/>
              <w:rPr>
                <w:szCs w:val="24"/>
              </w:rPr>
            </w:pPr>
            <w:r w:rsidRPr="00DE686C">
              <w:t xml:space="preserve">Toto nařízení se použije od [Úřad pro publikace: vložte datum odpovídající </w:t>
            </w:r>
            <w:r w:rsidRPr="00DE686C">
              <w:rPr>
                <w:b/>
                <w:i/>
              </w:rPr>
              <w:t>dvěma rokům</w:t>
            </w:r>
            <w:r w:rsidRPr="00DE686C">
              <w:t xml:space="preserve"> po vstupu tohoto nařízení</w:t>
            </w:r>
            <w:r w:rsidR="00EF2F9F">
              <w:t xml:space="preserve"> v </w:t>
            </w:r>
            <w:r w:rsidRPr="00DE686C">
              <w:t>platnost].</w:t>
            </w:r>
          </w:p>
        </w:tc>
      </w:tr>
    </w:tbl>
    <w:p w14:paraId="52A29BD0" w14:textId="77777777" w:rsidR="003C26CE" w:rsidRPr="00DE686C" w:rsidRDefault="003C26CE" w:rsidP="003C26CE">
      <w:pPr>
        <w:pStyle w:val="Olang"/>
      </w:pPr>
      <w:r w:rsidRPr="00DE686C">
        <w:rPr>
          <w:noProof w:val="0"/>
        </w:rPr>
        <w:t xml:space="preserve">Or. </w:t>
      </w:r>
      <w:r w:rsidRPr="00DE686C">
        <w:rPr>
          <w:rStyle w:val="HideTWBExt"/>
        </w:rPr>
        <w:t>&lt;Original&gt;</w:t>
      </w:r>
      <w:r w:rsidRPr="00DE686C">
        <w:rPr>
          <w:rStyle w:val="HideTWBInt"/>
        </w:rPr>
        <w:t>{EN}</w:t>
      </w:r>
      <w:r w:rsidRPr="00DE686C">
        <w:rPr>
          <w:noProof w:val="0"/>
        </w:rPr>
        <w:t>en</w:t>
      </w:r>
      <w:r w:rsidRPr="00DE686C">
        <w:rPr>
          <w:rStyle w:val="HideTWBExt"/>
        </w:rPr>
        <w:t>&lt;/Original&gt;</w:t>
      </w:r>
    </w:p>
    <w:p w14:paraId="43405F0B" w14:textId="77777777" w:rsidR="003C26CE" w:rsidRPr="00DE686C" w:rsidRDefault="003C26CE" w:rsidP="003C26CE">
      <w:r w:rsidRPr="00DE686C">
        <w:rPr>
          <w:rStyle w:val="HideTWBExt"/>
        </w:rPr>
        <w:t>&lt;/Amend&gt;&lt;/RepeatBlock-Amend&gt;</w:t>
      </w:r>
    </w:p>
    <w:p w14:paraId="14BA5BCE" w14:textId="77777777" w:rsidR="0089499A" w:rsidRPr="00DE686C" w:rsidRDefault="0089499A">
      <w:pPr>
        <w:widowControl/>
        <w:sectPr w:rsidR="0089499A" w:rsidRPr="00DE686C" w:rsidSect="00AC1AC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18FC241" w14:textId="4C60A668" w:rsidR="0089499A" w:rsidRPr="00DE686C" w:rsidRDefault="0089499A">
      <w:pPr>
        <w:widowControl/>
      </w:pPr>
    </w:p>
    <w:p w14:paraId="37517585" w14:textId="5537CA0A" w:rsidR="0089499A" w:rsidRPr="00DE686C" w:rsidRDefault="0089499A" w:rsidP="002B2C72">
      <w:pPr>
        <w:pStyle w:val="PageHeadingNotTOC"/>
      </w:pPr>
      <w:bookmarkStart w:id="1" w:name="FootprintPageAD"/>
      <w:r w:rsidRPr="00DE686C">
        <w:t>PŘÍLOHA: ZVEŘEJŇOVÁNÍ PODNĚTŮ</w:t>
      </w:r>
    </w:p>
    <w:p w14:paraId="4B163C58" w14:textId="37D36994" w:rsidR="0089499A" w:rsidRPr="00DE686C" w:rsidRDefault="0089499A" w:rsidP="00037518">
      <w:pPr>
        <w:pStyle w:val="Normal24a"/>
      </w:pPr>
      <w:r w:rsidRPr="00DE686C">
        <w:rPr>
          <w:rStyle w:val="HideTWBExt"/>
        </w:rPr>
        <w:t>&lt;FootprintIntro&gt;</w:t>
      </w:r>
      <w:r w:rsidRPr="00DE686C">
        <w:t>Zpravodajka</w:t>
      </w:r>
      <w:r w:rsidR="00EF2F9F">
        <w:t xml:space="preserve"> v </w:t>
      </w:r>
      <w:r w:rsidRPr="00DE686C">
        <w:t>souladu</w:t>
      </w:r>
      <w:r w:rsidR="00EF2F9F">
        <w:t xml:space="preserve"> s </w:t>
      </w:r>
      <w:r w:rsidRPr="00DE686C">
        <w:t>článkem 8 přílohy</w:t>
      </w:r>
      <w:r w:rsidR="00EF2F9F">
        <w:t xml:space="preserve"> I </w:t>
      </w:r>
      <w:r w:rsidRPr="00DE686C">
        <w:t>jednacího řádu prohlašuje, že do svého návrhu stanoviska zahrnula podněty</w:t>
      </w:r>
      <w:r w:rsidR="00EF2F9F">
        <w:t xml:space="preserve"> k </w:t>
      </w:r>
      <w:r w:rsidRPr="00DE686C">
        <w:t>záležitostem týkajícím se předmětu spisu, které při vypracovávání návrhu stanoviska obdržela od zástupců zájmových skupin spadajících do oblasti působnosti interinstitucionální dohody</w:t>
      </w:r>
      <w:r w:rsidR="00EF2F9F">
        <w:t xml:space="preserve"> o </w:t>
      </w:r>
      <w:r w:rsidRPr="00DE686C">
        <w:t>povinném rejstříku transparentnosti</w:t>
      </w:r>
      <w:r w:rsidRPr="00DE686C">
        <w:rPr>
          <w:rStyle w:val="FootnoteReference"/>
        </w:rPr>
        <w:footnoteReference w:id="1"/>
      </w:r>
      <w:r w:rsidRPr="00DE686C">
        <w:t xml:space="preserve"> nebo představitelů orgánů třetích zemí, včetně jejich diplomatických misí</w:t>
      </w:r>
      <w:r w:rsidR="00EF2F9F">
        <w:t xml:space="preserve"> a </w:t>
      </w:r>
      <w:r w:rsidRPr="00DE686C">
        <w:t>velvyslanectví:</w:t>
      </w:r>
      <w:r w:rsidRPr="00DE686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9499A" w:rsidRPr="00DE686C" w14:paraId="75984245" w14:textId="77777777" w:rsidTr="0089499A">
        <w:tc>
          <w:tcPr>
            <w:tcW w:w="9060" w:type="dxa"/>
          </w:tcPr>
          <w:p w14:paraId="2F15E252" w14:textId="5C15E794" w:rsidR="0089499A" w:rsidRPr="00DE686C" w:rsidRDefault="0089499A" w:rsidP="00F42F07">
            <w:pPr>
              <w:pStyle w:val="NormalBoldCenter"/>
            </w:pPr>
            <w:r w:rsidRPr="00DE686C">
              <w:t>1. Zástupci zájmových skupin spadajících do oblasti působnosti interinstitucionální dohody</w:t>
            </w:r>
            <w:r w:rsidR="00EF2F9F">
              <w:t xml:space="preserve"> o </w:t>
            </w:r>
            <w:r w:rsidRPr="00DE686C">
              <w:t>povinném rejstříku transparentnosti</w:t>
            </w:r>
          </w:p>
        </w:tc>
      </w:tr>
      <w:tr w:rsidR="0089499A" w:rsidRPr="00DE686C" w14:paraId="65097281" w14:textId="77777777" w:rsidTr="0089499A">
        <w:tc>
          <w:tcPr>
            <w:tcW w:w="9060" w:type="dxa"/>
          </w:tcPr>
          <w:p w14:paraId="6D335324" w14:textId="5AA685ED" w:rsidR="0089499A" w:rsidRPr="00DE686C" w:rsidRDefault="0089499A" w:rsidP="00EE2A61">
            <w:pPr>
              <w:pStyle w:val="NormalSingle"/>
            </w:pPr>
            <w:r w:rsidRPr="00DE686C">
              <w:t xml:space="preserve">The Permanent Representation of </w:t>
            </w:r>
            <w:proofErr w:type="spellStart"/>
            <w:r w:rsidRPr="00DE686C">
              <w:t>Belgium</w:t>
            </w:r>
            <w:proofErr w:type="spellEnd"/>
            <w:r w:rsidRPr="00DE686C">
              <w:t xml:space="preserve"> to the </w:t>
            </w:r>
            <w:proofErr w:type="spellStart"/>
            <w:r w:rsidRPr="00DE686C">
              <w:t>European</w:t>
            </w:r>
            <w:proofErr w:type="spellEnd"/>
            <w:r w:rsidRPr="00DE686C">
              <w:t xml:space="preserve"> Union</w:t>
            </w:r>
          </w:p>
        </w:tc>
      </w:tr>
      <w:tr w:rsidR="0089499A" w:rsidRPr="00DE686C" w14:paraId="0C51424F" w14:textId="77777777" w:rsidTr="0089499A">
        <w:tc>
          <w:tcPr>
            <w:tcW w:w="9060" w:type="dxa"/>
          </w:tcPr>
          <w:p w14:paraId="0445FEEB" w14:textId="7BA457D6" w:rsidR="0089499A" w:rsidRPr="00DE686C" w:rsidRDefault="0089499A" w:rsidP="0089499A">
            <w:pPr>
              <w:pStyle w:val="NormalSingle"/>
            </w:pPr>
            <w:proofErr w:type="spellStart"/>
            <w:r w:rsidRPr="00DE686C">
              <w:t>European</w:t>
            </w:r>
            <w:proofErr w:type="spellEnd"/>
            <w:r w:rsidRPr="00DE686C">
              <w:t xml:space="preserve"> </w:t>
            </w:r>
            <w:proofErr w:type="spellStart"/>
            <w:r w:rsidRPr="00DE686C">
              <w:t>Trade</w:t>
            </w:r>
            <w:proofErr w:type="spellEnd"/>
            <w:r w:rsidRPr="00DE686C">
              <w:t xml:space="preserve"> Union </w:t>
            </w:r>
            <w:proofErr w:type="spellStart"/>
            <w:r w:rsidRPr="00DE686C">
              <w:t>Confederation</w:t>
            </w:r>
            <w:proofErr w:type="spellEnd"/>
          </w:p>
        </w:tc>
      </w:tr>
      <w:tr w:rsidR="0089499A" w:rsidRPr="00DE686C" w14:paraId="7BC4BEA7" w14:textId="77777777" w:rsidTr="0089499A">
        <w:tc>
          <w:tcPr>
            <w:tcW w:w="9060" w:type="dxa"/>
          </w:tcPr>
          <w:p w14:paraId="7B25FF6C" w14:textId="2AA01307" w:rsidR="0089499A" w:rsidRPr="00DE686C" w:rsidRDefault="0089499A" w:rsidP="0089499A">
            <w:pPr>
              <w:pStyle w:val="NormalSingle"/>
            </w:pPr>
            <w:proofErr w:type="spellStart"/>
            <w:r w:rsidRPr="00DE686C">
              <w:t>Pensioplus</w:t>
            </w:r>
            <w:proofErr w:type="spellEnd"/>
          </w:p>
        </w:tc>
      </w:tr>
      <w:tr w:rsidR="0089499A" w:rsidRPr="00DE686C" w14:paraId="3F536C05" w14:textId="77777777" w:rsidTr="0089499A">
        <w:tc>
          <w:tcPr>
            <w:tcW w:w="9060" w:type="dxa"/>
          </w:tcPr>
          <w:p w14:paraId="4BB0239F" w14:textId="2798C19B" w:rsidR="0089499A" w:rsidRPr="00DE686C" w:rsidRDefault="0089499A" w:rsidP="0089499A">
            <w:pPr>
              <w:pStyle w:val="NormalSingle"/>
            </w:pPr>
            <w:r w:rsidRPr="00DE686C">
              <w:t>ACV-CSC</w:t>
            </w:r>
          </w:p>
        </w:tc>
      </w:tr>
      <w:tr w:rsidR="0089499A" w:rsidRPr="00DE686C" w14:paraId="798F1A36" w14:textId="77777777" w:rsidTr="0089499A">
        <w:tc>
          <w:tcPr>
            <w:tcW w:w="9060" w:type="dxa"/>
          </w:tcPr>
          <w:p w14:paraId="4147C64C" w14:textId="7E48BC91" w:rsidR="0089499A" w:rsidRPr="00DE686C" w:rsidRDefault="0089499A" w:rsidP="0089499A">
            <w:pPr>
              <w:pStyle w:val="NormalSingle"/>
            </w:pPr>
            <w:r w:rsidRPr="00DE686C">
              <w:t>CNV</w:t>
            </w:r>
          </w:p>
        </w:tc>
      </w:tr>
      <w:tr w:rsidR="0089499A" w:rsidRPr="00DE686C" w14:paraId="2959821E" w14:textId="77777777" w:rsidTr="0089499A">
        <w:tc>
          <w:tcPr>
            <w:tcW w:w="9060" w:type="dxa"/>
          </w:tcPr>
          <w:p w14:paraId="29652C19" w14:textId="268F021A" w:rsidR="0089499A" w:rsidRPr="00DE686C" w:rsidRDefault="0089499A" w:rsidP="0089499A">
            <w:pPr>
              <w:pStyle w:val="NormalSingle"/>
            </w:pPr>
            <w:r w:rsidRPr="00DE686C">
              <w:t>FNV</w:t>
            </w:r>
          </w:p>
        </w:tc>
      </w:tr>
      <w:tr w:rsidR="0089499A" w:rsidRPr="00DE686C" w14:paraId="05663C65" w14:textId="77777777" w:rsidTr="0089499A">
        <w:tc>
          <w:tcPr>
            <w:tcW w:w="9060" w:type="dxa"/>
          </w:tcPr>
          <w:p w14:paraId="17E69EC9" w14:textId="0DCFB4F3" w:rsidR="0089499A" w:rsidRPr="00DE686C" w:rsidRDefault="0089499A" w:rsidP="0089499A">
            <w:pPr>
              <w:pStyle w:val="NormalSingle"/>
            </w:pPr>
            <w:proofErr w:type="spellStart"/>
            <w:r w:rsidRPr="00DE686C">
              <w:t>European</w:t>
            </w:r>
            <w:proofErr w:type="spellEnd"/>
            <w:r w:rsidRPr="00DE686C">
              <w:t xml:space="preserve"> </w:t>
            </w:r>
            <w:proofErr w:type="spellStart"/>
            <w:r w:rsidRPr="00DE686C">
              <w:t>Commission</w:t>
            </w:r>
            <w:proofErr w:type="spellEnd"/>
            <w:r w:rsidRPr="00DE686C">
              <w:t xml:space="preserve"> - </w:t>
            </w:r>
            <w:proofErr w:type="spellStart"/>
            <w:r w:rsidRPr="00DE686C">
              <w:t>Directorate</w:t>
            </w:r>
            <w:proofErr w:type="spellEnd"/>
            <w:r w:rsidRPr="00DE686C">
              <w:t xml:space="preserve"> General </w:t>
            </w:r>
            <w:proofErr w:type="spellStart"/>
            <w:r w:rsidRPr="00DE686C">
              <w:t>for</w:t>
            </w:r>
            <w:proofErr w:type="spellEnd"/>
            <w:r w:rsidRPr="00DE686C">
              <w:t xml:space="preserve"> </w:t>
            </w:r>
            <w:proofErr w:type="spellStart"/>
            <w:r w:rsidRPr="00DE686C">
              <w:t>Financial</w:t>
            </w:r>
            <w:proofErr w:type="spellEnd"/>
            <w:r w:rsidRPr="00DE686C">
              <w:t xml:space="preserve"> Stability, </w:t>
            </w:r>
            <w:proofErr w:type="spellStart"/>
            <w:r w:rsidRPr="00DE686C">
              <w:t>Financial</w:t>
            </w:r>
            <w:proofErr w:type="spellEnd"/>
            <w:r w:rsidRPr="00DE686C">
              <w:t xml:space="preserve"> </w:t>
            </w:r>
            <w:proofErr w:type="spellStart"/>
            <w:r w:rsidRPr="00DE686C">
              <w:t>Services</w:t>
            </w:r>
            <w:proofErr w:type="spellEnd"/>
            <w:r w:rsidRPr="00DE686C">
              <w:t xml:space="preserve"> and </w:t>
            </w:r>
            <w:proofErr w:type="spellStart"/>
            <w:r w:rsidRPr="00DE686C">
              <w:t>Capital</w:t>
            </w:r>
            <w:proofErr w:type="spellEnd"/>
            <w:r w:rsidRPr="00DE686C">
              <w:t xml:space="preserve"> </w:t>
            </w:r>
            <w:proofErr w:type="spellStart"/>
            <w:r w:rsidRPr="00DE686C">
              <w:t>Markets</w:t>
            </w:r>
            <w:proofErr w:type="spellEnd"/>
            <w:r w:rsidRPr="00DE686C">
              <w:t xml:space="preserve"> Union</w:t>
            </w:r>
          </w:p>
        </w:tc>
      </w:tr>
      <w:tr w:rsidR="0089499A" w:rsidRPr="00DE686C" w14:paraId="1A016EE4" w14:textId="77777777" w:rsidTr="0089499A">
        <w:tc>
          <w:tcPr>
            <w:tcW w:w="9060" w:type="dxa"/>
          </w:tcPr>
          <w:p w14:paraId="367AA464" w14:textId="379D98A9" w:rsidR="0089499A" w:rsidRPr="00DE686C" w:rsidRDefault="0089499A" w:rsidP="007C35EE">
            <w:pPr>
              <w:pStyle w:val="NormalBoldCenter"/>
            </w:pPr>
            <w:r w:rsidRPr="00DE686C">
              <w:t>2. Představitelé veřejných orgánů třetích zemí, včetně jejich diplomatických misí</w:t>
            </w:r>
            <w:r w:rsidR="00EF2F9F">
              <w:t xml:space="preserve"> a </w:t>
            </w:r>
            <w:r w:rsidRPr="00DE686C">
              <w:t>velvyslanectví</w:t>
            </w:r>
          </w:p>
        </w:tc>
      </w:tr>
      <w:tr w:rsidR="0089499A" w:rsidRPr="00DE686C" w14:paraId="7CBBB6BE" w14:textId="77777777" w:rsidTr="0089499A">
        <w:tc>
          <w:tcPr>
            <w:tcW w:w="9060" w:type="dxa"/>
          </w:tcPr>
          <w:p w14:paraId="4407DD25" w14:textId="6CA4C167" w:rsidR="0089499A" w:rsidRPr="00DE686C" w:rsidRDefault="004902C6" w:rsidP="007C35EE">
            <w:pPr>
              <w:pStyle w:val="NormalSingle"/>
            </w:pPr>
            <w:proofErr w:type="spellStart"/>
            <w:r w:rsidRPr="00DE686C">
              <w:t>None</w:t>
            </w:r>
            <w:proofErr w:type="spellEnd"/>
          </w:p>
        </w:tc>
      </w:tr>
    </w:tbl>
    <w:p w14:paraId="485EA337" w14:textId="7EB74884" w:rsidR="0089499A" w:rsidRPr="00DE686C" w:rsidRDefault="0089499A" w:rsidP="00B60BF2">
      <w:pPr>
        <w:pStyle w:val="Footprint12b"/>
      </w:pPr>
      <w:r w:rsidRPr="00DE686C">
        <w:t>Výše uvedený seznam je sestaven na výhradní odpovědnost zpravodajky.</w:t>
      </w:r>
    </w:p>
    <w:p w14:paraId="71A8491F" w14:textId="4DC8626D" w:rsidR="0089499A" w:rsidRPr="00DE686C" w:rsidRDefault="0089499A" w:rsidP="00802975">
      <w:pPr>
        <w:pStyle w:val="Footprint12b"/>
      </w:pPr>
      <w:r w:rsidRPr="00DE686C">
        <w:t>Pokud jsou na seznamu uvedena jména, funkce, případně jména</w:t>
      </w:r>
      <w:r w:rsidR="00EF2F9F">
        <w:t xml:space="preserve"> i </w:t>
      </w:r>
      <w:r w:rsidRPr="00DE686C">
        <w:t>funkce fyzických osob, zpravodajka prohlašuje, že příslušné fyzické osoby byly seznámeny</w:t>
      </w:r>
      <w:r w:rsidR="00EF2F9F">
        <w:t xml:space="preserve"> s </w:t>
      </w:r>
      <w:r w:rsidRPr="00DE686C">
        <w:t>prohlášením Evropského parlamentu</w:t>
      </w:r>
      <w:r w:rsidR="00EF2F9F">
        <w:t xml:space="preserve"> o </w:t>
      </w:r>
      <w:r w:rsidRPr="00DE686C">
        <w:t>ochraně osobních údajů č. 484 (</w:t>
      </w:r>
      <w:hyperlink r:id="rId14" w:tooltip="https://www.europarl.europa.eu/data-protect/index.do" w:history="1">
        <w:r w:rsidRPr="00DE686C">
          <w:rPr>
            <w:rStyle w:val="Hyperlink"/>
          </w:rPr>
          <w:t>https://www.europarl.europa.eu/data-protect/index.do</w:t>
        </w:r>
      </w:hyperlink>
      <w:r w:rsidRPr="00DE686C">
        <w:t>), které stanoví podmínky platné pro zpracování jejich osobních údajů</w:t>
      </w:r>
      <w:r w:rsidR="00EF2F9F">
        <w:t xml:space="preserve"> a </w:t>
      </w:r>
      <w:r w:rsidRPr="00DE686C">
        <w:t>práva související</w:t>
      </w:r>
      <w:r w:rsidR="00EF2F9F">
        <w:t xml:space="preserve"> s </w:t>
      </w:r>
      <w:r w:rsidRPr="00DE686C">
        <w:t>tímto zpracováním.</w:t>
      </w:r>
    </w:p>
    <w:p w14:paraId="077453AA" w14:textId="77777777" w:rsidR="0089499A" w:rsidRPr="00DE686C" w:rsidRDefault="0089499A" w:rsidP="0089499A"/>
    <w:bookmarkEnd w:id="0"/>
    <w:bookmarkEnd w:id="1"/>
    <w:p w14:paraId="734F19AB" w14:textId="132B8404" w:rsidR="00680C17" w:rsidRPr="00DE686C" w:rsidRDefault="00680C17" w:rsidP="00680C17"/>
    <w:sectPr w:rsidR="00680C17" w:rsidRPr="00DE686C"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4F215" w14:textId="77777777" w:rsidR="00712F23" w:rsidRPr="00DE686C" w:rsidRDefault="00712F23">
      <w:r w:rsidRPr="00DE686C">
        <w:separator/>
      </w:r>
    </w:p>
  </w:endnote>
  <w:endnote w:type="continuationSeparator" w:id="0">
    <w:p w14:paraId="29A2F6FB" w14:textId="77777777" w:rsidR="00712F23" w:rsidRPr="00DE686C" w:rsidRDefault="00712F23">
      <w:r w:rsidRPr="00DE68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9A80" w14:textId="77777777" w:rsidR="00AC1AC9" w:rsidRPr="00DE686C" w:rsidRDefault="00AC1AC9" w:rsidP="00AC1AC9">
    <w:pPr>
      <w:pStyle w:val="EPFooter"/>
    </w:pPr>
    <w:r w:rsidRPr="00DE686C">
      <w:t>PE</w:t>
    </w:r>
    <w:r w:rsidRPr="00DE686C">
      <w:rPr>
        <w:rStyle w:val="HideTWBExt"/>
      </w:rPr>
      <w:t>&lt;NoPE&gt;</w:t>
    </w:r>
    <w:r w:rsidRPr="00DE686C">
      <w:t>787.853</w:t>
    </w:r>
    <w:r w:rsidRPr="00DE686C">
      <w:rPr>
        <w:rStyle w:val="HideTWBExt"/>
      </w:rPr>
      <w:t>&lt;/NoPE&gt;&lt;Version&gt;</w:t>
    </w:r>
    <w:r w:rsidRPr="00DE686C">
      <w:t>v01-00</w:t>
    </w:r>
    <w:r w:rsidRPr="00DE686C">
      <w:rPr>
        <w:rStyle w:val="HideTWBExt"/>
      </w:rPr>
      <w:t>&lt;/Version&gt;</w:t>
    </w:r>
    <w:r w:rsidRPr="00DE686C">
      <w:tab/>
    </w:r>
    <w:r w:rsidRPr="00DE686C">
      <w:fldChar w:fldCharType="begin"/>
    </w:r>
    <w:r w:rsidRPr="00DE686C">
      <w:instrText xml:space="preserve"> PAGE  \* MERGEFORMAT </w:instrText>
    </w:r>
    <w:r w:rsidRPr="00DE686C">
      <w:fldChar w:fldCharType="separate"/>
    </w:r>
    <w:r w:rsidRPr="00DE686C">
      <w:rPr>
        <w:noProof/>
      </w:rPr>
      <w:t>2</w:t>
    </w:r>
    <w:r w:rsidRPr="00DE686C">
      <w:fldChar w:fldCharType="end"/>
    </w:r>
    <w:r w:rsidRPr="00DE686C">
      <w:t>/</w:t>
    </w:r>
    <w:fldSimple w:instr=" NUMPAGES  \* MERGEFORMAT ">
      <w:r w:rsidRPr="00DE686C">
        <w:rPr>
          <w:noProof/>
        </w:rPr>
        <w:t>34</w:t>
      </w:r>
    </w:fldSimple>
    <w:r w:rsidRPr="00DE686C">
      <w:tab/>
    </w:r>
    <w:r w:rsidRPr="00DE686C">
      <w:rPr>
        <w:rStyle w:val="HideTWBExt"/>
      </w:rPr>
      <w:t>&lt;PathFdR&gt;</w:t>
    </w:r>
    <w:r w:rsidRPr="00DE686C">
      <w:t>PA\1342561CS.docx</w:t>
    </w:r>
    <w:r w:rsidRPr="00DE686C">
      <w:rPr>
        <w:rStyle w:val="HideTWBExt"/>
      </w:rPr>
      <w:t>&lt;/PathFdR&gt;</w:t>
    </w:r>
  </w:p>
  <w:p w14:paraId="0A18CAA1" w14:textId="17CCA1F6" w:rsidR="007F187F" w:rsidRPr="00DE686C" w:rsidRDefault="00AC1AC9" w:rsidP="00AC1AC9">
    <w:pPr>
      <w:pStyle w:val="EPFooter2"/>
    </w:pPr>
    <w:r w:rsidRPr="00DE686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E46" w14:textId="77777777" w:rsidR="00AC1AC9" w:rsidRPr="00DE686C" w:rsidRDefault="00AC1AC9" w:rsidP="00AC1AC9">
    <w:pPr>
      <w:pStyle w:val="EPFooter"/>
    </w:pPr>
    <w:r w:rsidRPr="00DE686C">
      <w:rPr>
        <w:rStyle w:val="HideTWBExt"/>
      </w:rPr>
      <w:t>&lt;PathFdR&gt;</w:t>
    </w:r>
    <w:r w:rsidRPr="00DE686C">
      <w:t>PA\1342561CS.docx</w:t>
    </w:r>
    <w:r w:rsidRPr="00DE686C">
      <w:rPr>
        <w:rStyle w:val="HideTWBExt"/>
      </w:rPr>
      <w:t>&lt;/PathFdR&gt;</w:t>
    </w:r>
    <w:r w:rsidRPr="00DE686C">
      <w:tab/>
    </w:r>
    <w:r w:rsidRPr="00DE686C">
      <w:fldChar w:fldCharType="begin"/>
    </w:r>
    <w:r w:rsidRPr="00DE686C">
      <w:instrText xml:space="preserve"> PAGE  \* MERGEFORMAT </w:instrText>
    </w:r>
    <w:r w:rsidRPr="00DE686C">
      <w:fldChar w:fldCharType="separate"/>
    </w:r>
    <w:r w:rsidRPr="00DE686C">
      <w:rPr>
        <w:noProof/>
      </w:rPr>
      <w:t>33</w:t>
    </w:r>
    <w:r w:rsidRPr="00DE686C">
      <w:fldChar w:fldCharType="end"/>
    </w:r>
    <w:r w:rsidRPr="00DE686C">
      <w:t>/</w:t>
    </w:r>
    <w:fldSimple w:instr=" NUMPAGES  \* MERGEFORMAT ">
      <w:r w:rsidRPr="00DE686C">
        <w:rPr>
          <w:noProof/>
        </w:rPr>
        <w:t>34</w:t>
      </w:r>
    </w:fldSimple>
    <w:r w:rsidRPr="00DE686C">
      <w:tab/>
      <w:t>PE</w:t>
    </w:r>
    <w:r w:rsidRPr="00DE686C">
      <w:rPr>
        <w:rStyle w:val="HideTWBExt"/>
      </w:rPr>
      <w:t>&lt;NoPE&gt;</w:t>
    </w:r>
    <w:r w:rsidRPr="00DE686C">
      <w:t>787.853</w:t>
    </w:r>
    <w:r w:rsidRPr="00DE686C">
      <w:rPr>
        <w:rStyle w:val="HideTWBExt"/>
      </w:rPr>
      <w:t>&lt;/NoPE&gt;&lt;Version&gt;</w:t>
    </w:r>
    <w:r w:rsidRPr="00DE686C">
      <w:t>v01-00</w:t>
    </w:r>
    <w:r w:rsidRPr="00DE686C">
      <w:rPr>
        <w:rStyle w:val="HideTWBExt"/>
      </w:rPr>
      <w:t>&lt;/Version&gt;</w:t>
    </w:r>
  </w:p>
  <w:p w14:paraId="03B4E3E9" w14:textId="78E4A2A4" w:rsidR="007F187F" w:rsidRPr="00DE686C" w:rsidRDefault="00AC1AC9" w:rsidP="00AC1AC9">
    <w:pPr>
      <w:pStyle w:val="EPFooter2"/>
    </w:pPr>
    <w:r w:rsidRPr="00DE686C">
      <w:tab/>
    </w:r>
    <w:r w:rsidRPr="00DE686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800F" w14:textId="77777777" w:rsidR="00AC1AC9" w:rsidRPr="00DE686C" w:rsidRDefault="00AC1AC9" w:rsidP="00AC1AC9">
    <w:pPr>
      <w:pStyle w:val="EPFooter"/>
    </w:pPr>
    <w:r w:rsidRPr="00DE686C">
      <w:rPr>
        <w:rStyle w:val="HideTWBExt"/>
      </w:rPr>
      <w:t>&lt;PathFdR&gt;</w:t>
    </w:r>
    <w:r w:rsidRPr="00DE686C">
      <w:t>PA\1342561CS.docx</w:t>
    </w:r>
    <w:r w:rsidRPr="00DE686C">
      <w:rPr>
        <w:rStyle w:val="HideTWBExt"/>
      </w:rPr>
      <w:t>&lt;/PathFdR&gt;</w:t>
    </w:r>
    <w:r w:rsidRPr="00DE686C">
      <w:tab/>
    </w:r>
    <w:r w:rsidRPr="00DE686C">
      <w:tab/>
      <w:t>PE</w:t>
    </w:r>
    <w:r w:rsidRPr="00DE686C">
      <w:rPr>
        <w:rStyle w:val="HideTWBExt"/>
      </w:rPr>
      <w:t>&lt;NoPE&gt;</w:t>
    </w:r>
    <w:r w:rsidRPr="00DE686C">
      <w:t>787.853</w:t>
    </w:r>
    <w:r w:rsidRPr="00DE686C">
      <w:rPr>
        <w:rStyle w:val="HideTWBExt"/>
      </w:rPr>
      <w:t>&lt;/NoPE&gt;&lt;Version&gt;</w:t>
    </w:r>
    <w:r w:rsidRPr="00DE686C">
      <w:t>v01-00</w:t>
    </w:r>
    <w:r w:rsidRPr="00DE686C">
      <w:rPr>
        <w:rStyle w:val="HideTWBExt"/>
      </w:rPr>
      <w:t>&lt;/Version&gt;</w:t>
    </w:r>
  </w:p>
  <w:p w14:paraId="5AB2E115" w14:textId="721685BB" w:rsidR="007F187F" w:rsidRPr="00DE686C" w:rsidRDefault="00AC1AC9" w:rsidP="00AC1AC9">
    <w:pPr>
      <w:pStyle w:val="EPFooter2"/>
    </w:pPr>
    <w:r w:rsidRPr="00DE686C">
      <w:t>CS</w:t>
    </w:r>
    <w:r w:rsidRPr="00DE686C">
      <w:tab/>
    </w:r>
    <w:r w:rsidRPr="00DE686C">
      <w:rPr>
        <w:b w:val="0"/>
        <w:i/>
        <w:color w:val="C0C0C0"/>
        <w:sz w:val="22"/>
      </w:rPr>
      <w:t>Jednotná v rozmanitosti</w:t>
    </w:r>
    <w:r w:rsidRPr="00DE686C">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FD88F" w14:textId="77777777" w:rsidR="00712F23" w:rsidRPr="00DE686C" w:rsidRDefault="00712F23">
      <w:r w:rsidRPr="00DE686C">
        <w:separator/>
      </w:r>
    </w:p>
  </w:footnote>
  <w:footnote w:type="continuationSeparator" w:id="0">
    <w:p w14:paraId="42D2F117" w14:textId="77777777" w:rsidR="00712F23" w:rsidRPr="00DE686C" w:rsidRDefault="00712F23">
      <w:r w:rsidRPr="00DE686C">
        <w:continuationSeparator/>
      </w:r>
    </w:p>
  </w:footnote>
  <w:footnote w:id="1">
    <w:p w14:paraId="46981152" w14:textId="7D4DF198" w:rsidR="0089499A" w:rsidRPr="00DE686C" w:rsidRDefault="0089499A">
      <w:pPr>
        <w:pStyle w:val="FootnoteText"/>
      </w:pPr>
      <w:r w:rsidRPr="00DE686C">
        <w:rPr>
          <w:rStyle w:val="FootnoteReference"/>
        </w:rPr>
        <w:footnoteRef/>
      </w:r>
      <w:r w:rsidRPr="00DE686C">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Pr="00DE686C">
          <w:rPr>
            <w:rStyle w:val="Hyperlink"/>
          </w:rPr>
          <w:t>http://data.europa.eu/eli/agree_interinstit/2021/611/oj</w:t>
        </w:r>
      </w:hyperlink>
      <w:r w:rsidRPr="00DE686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1B71" w14:textId="77777777" w:rsidR="00E600E6" w:rsidRDefault="00E60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3B41" w14:textId="77777777" w:rsidR="00E600E6" w:rsidRDefault="00E60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C7587" w14:textId="77777777" w:rsidR="00E600E6" w:rsidRDefault="00E60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EXTMNU" w:val=" 1"/>
    <w:docVar w:name="TITLECODMNU" w:val=" 1"/>
    <w:docVar w:name="TVTAMACTPART" w:val="abc"/>
    <w:docVar w:name="TVTRESPART" w:val="abc"/>
    <w:docVar w:name="TXTAUTHOR" w:val="abc Liesbet Sommen"/>
    <w:docVar w:name="TXTLANGUE" w:val="CS"/>
    <w:docVar w:name="TXTLANGUEMIN" w:val="cs"/>
    <w:docVar w:name="TXTNRC" w:val="abc 0307/2025"/>
    <w:docVar w:name="TXTNRCOM" w:val="COM(2025)0840"/>
    <w:docVar w:name="TXTNRFIRSTAM" w:val="1"/>
    <w:docVar w:name="TXTNRLASTAM" w:val="3"/>
    <w:docVar w:name="TXTNRPE" w:val="787.853"/>
    <w:docVar w:name="TXTNRPROC" w:val="2025/0363"/>
    <w:docVar w:name="TXTPEorAP" w:val="PE"/>
    <w:docVar w:name="TXTROUTE" w:val="PA\1342561CS.docx"/>
    <w:docVar w:name="TXTVERSION" w:val="01-00"/>
  </w:docVars>
  <w:rsids>
    <w:rsidRoot w:val="001F7CCA"/>
    <w:rsid w:val="00026559"/>
    <w:rsid w:val="00027FA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A67EE"/>
    <w:rsid w:val="002B6F31"/>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D1848"/>
    <w:rsid w:val="003E1280"/>
    <w:rsid w:val="003F128E"/>
    <w:rsid w:val="003F4974"/>
    <w:rsid w:val="0040055C"/>
    <w:rsid w:val="004838C2"/>
    <w:rsid w:val="00487596"/>
    <w:rsid w:val="004902C6"/>
    <w:rsid w:val="004B3A53"/>
    <w:rsid w:val="004C2A0D"/>
    <w:rsid w:val="004D361A"/>
    <w:rsid w:val="004D494D"/>
    <w:rsid w:val="004E724B"/>
    <w:rsid w:val="004E7838"/>
    <w:rsid w:val="004F1D2F"/>
    <w:rsid w:val="00502B76"/>
    <w:rsid w:val="00513F6F"/>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2F23"/>
    <w:rsid w:val="00716BAA"/>
    <w:rsid w:val="00761325"/>
    <w:rsid w:val="0078548A"/>
    <w:rsid w:val="007A0EF2"/>
    <w:rsid w:val="007A1EC7"/>
    <w:rsid w:val="007B7CE3"/>
    <w:rsid w:val="007F187F"/>
    <w:rsid w:val="00817D13"/>
    <w:rsid w:val="00820C7D"/>
    <w:rsid w:val="008225E5"/>
    <w:rsid w:val="00833D11"/>
    <w:rsid w:val="00836FD3"/>
    <w:rsid w:val="008375A8"/>
    <w:rsid w:val="00872A52"/>
    <w:rsid w:val="00876A73"/>
    <w:rsid w:val="0089388A"/>
    <w:rsid w:val="0089499A"/>
    <w:rsid w:val="00895963"/>
    <w:rsid w:val="008A47FC"/>
    <w:rsid w:val="008A65A6"/>
    <w:rsid w:val="008D0982"/>
    <w:rsid w:val="008E4A80"/>
    <w:rsid w:val="008E5644"/>
    <w:rsid w:val="008F3DB0"/>
    <w:rsid w:val="00904864"/>
    <w:rsid w:val="009052FE"/>
    <w:rsid w:val="00911424"/>
    <w:rsid w:val="009215FC"/>
    <w:rsid w:val="00922ECC"/>
    <w:rsid w:val="00924555"/>
    <w:rsid w:val="00925AEA"/>
    <w:rsid w:val="009368B3"/>
    <w:rsid w:val="00982B83"/>
    <w:rsid w:val="009857B4"/>
    <w:rsid w:val="009E7319"/>
    <w:rsid w:val="00A13272"/>
    <w:rsid w:val="00A64790"/>
    <w:rsid w:val="00A71228"/>
    <w:rsid w:val="00A74E25"/>
    <w:rsid w:val="00A96F80"/>
    <w:rsid w:val="00AB67F4"/>
    <w:rsid w:val="00AC1AC9"/>
    <w:rsid w:val="00AC2A60"/>
    <w:rsid w:val="00AC3358"/>
    <w:rsid w:val="00AD49D0"/>
    <w:rsid w:val="00AF3E2F"/>
    <w:rsid w:val="00B00389"/>
    <w:rsid w:val="00B00EE6"/>
    <w:rsid w:val="00B476DC"/>
    <w:rsid w:val="00B556CD"/>
    <w:rsid w:val="00B62D4B"/>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A3492"/>
    <w:rsid w:val="00D20330"/>
    <w:rsid w:val="00D25CF2"/>
    <w:rsid w:val="00D56CE0"/>
    <w:rsid w:val="00D56E01"/>
    <w:rsid w:val="00D6254D"/>
    <w:rsid w:val="00D67D0A"/>
    <w:rsid w:val="00D74FD1"/>
    <w:rsid w:val="00D943A5"/>
    <w:rsid w:val="00D9581F"/>
    <w:rsid w:val="00DA4DCA"/>
    <w:rsid w:val="00DB2FD4"/>
    <w:rsid w:val="00DB56E4"/>
    <w:rsid w:val="00DE686C"/>
    <w:rsid w:val="00E07C63"/>
    <w:rsid w:val="00E16B84"/>
    <w:rsid w:val="00E260F0"/>
    <w:rsid w:val="00E26A71"/>
    <w:rsid w:val="00E27F01"/>
    <w:rsid w:val="00E600E6"/>
    <w:rsid w:val="00E66B93"/>
    <w:rsid w:val="00E77FF5"/>
    <w:rsid w:val="00E8221A"/>
    <w:rsid w:val="00E94D64"/>
    <w:rsid w:val="00EA3802"/>
    <w:rsid w:val="00EF1432"/>
    <w:rsid w:val="00EF2F9F"/>
    <w:rsid w:val="00EF33D5"/>
    <w:rsid w:val="00EF33F6"/>
    <w:rsid w:val="00F11CAF"/>
    <w:rsid w:val="00F15744"/>
    <w:rsid w:val="00F24D40"/>
    <w:rsid w:val="00F4209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3CA71"/>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cs-CZ"/>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810302">
      <w:bodyDiv w:val="1"/>
      <w:marLeft w:val="0"/>
      <w:marRight w:val="0"/>
      <w:marTop w:val="0"/>
      <w:marBottom w:val="0"/>
      <w:divBdr>
        <w:top w:val="none" w:sz="0" w:space="0" w:color="auto"/>
        <w:left w:val="none" w:sz="0" w:space="0" w:color="auto"/>
        <w:bottom w:val="none" w:sz="0" w:space="0" w:color="auto"/>
        <w:right w:val="none" w:sz="0" w:space="0" w:color="auto"/>
      </w:divBdr>
    </w:div>
    <w:div w:id="633828933">
      <w:bodyDiv w:val="1"/>
      <w:marLeft w:val="0"/>
      <w:marRight w:val="0"/>
      <w:marTop w:val="0"/>
      <w:marBottom w:val="0"/>
      <w:divBdr>
        <w:top w:val="none" w:sz="0" w:space="0" w:color="auto"/>
        <w:left w:val="none" w:sz="0" w:space="0" w:color="auto"/>
        <w:bottom w:val="none" w:sz="0" w:space="0" w:color="auto"/>
        <w:right w:val="none" w:sz="0" w:space="0" w:color="auto"/>
      </w:divBdr>
    </w:div>
    <w:div w:id="724566327">
      <w:bodyDiv w:val="1"/>
      <w:marLeft w:val="0"/>
      <w:marRight w:val="0"/>
      <w:marTop w:val="0"/>
      <w:marBottom w:val="0"/>
      <w:divBdr>
        <w:top w:val="none" w:sz="0" w:space="0" w:color="auto"/>
        <w:left w:val="none" w:sz="0" w:space="0" w:color="auto"/>
        <w:bottom w:val="none" w:sz="0" w:space="0" w:color="auto"/>
        <w:right w:val="none" w:sz="0" w:space="0" w:color="auto"/>
      </w:divBdr>
    </w:div>
    <w:div w:id="920871151">
      <w:bodyDiv w:val="1"/>
      <w:marLeft w:val="0"/>
      <w:marRight w:val="0"/>
      <w:marTop w:val="0"/>
      <w:marBottom w:val="0"/>
      <w:divBdr>
        <w:top w:val="none" w:sz="0" w:space="0" w:color="auto"/>
        <w:left w:val="none" w:sz="0" w:space="0" w:color="auto"/>
        <w:bottom w:val="none" w:sz="0" w:space="0" w:color="auto"/>
        <w:right w:val="none" w:sz="0" w:space="0" w:color="auto"/>
      </w:divBdr>
    </w:div>
    <w:div w:id="1039353946">
      <w:bodyDiv w:val="1"/>
      <w:marLeft w:val="0"/>
      <w:marRight w:val="0"/>
      <w:marTop w:val="0"/>
      <w:marBottom w:val="0"/>
      <w:divBdr>
        <w:top w:val="none" w:sz="0" w:space="0" w:color="auto"/>
        <w:left w:val="none" w:sz="0" w:space="0" w:color="auto"/>
        <w:bottom w:val="none" w:sz="0" w:space="0" w:color="auto"/>
        <w:right w:val="none" w:sz="0" w:space="0" w:color="auto"/>
      </w:divBdr>
    </w:div>
    <w:div w:id="1450776286">
      <w:bodyDiv w:val="1"/>
      <w:marLeft w:val="0"/>
      <w:marRight w:val="0"/>
      <w:marTop w:val="0"/>
      <w:marBottom w:val="0"/>
      <w:divBdr>
        <w:top w:val="none" w:sz="0" w:space="0" w:color="auto"/>
        <w:left w:val="none" w:sz="0" w:space="0" w:color="auto"/>
        <w:bottom w:val="none" w:sz="0" w:space="0" w:color="auto"/>
        <w:right w:val="none" w:sz="0" w:space="0" w:color="auto"/>
      </w:divBdr>
    </w:div>
    <w:div w:id="1626618886">
      <w:bodyDiv w:val="1"/>
      <w:marLeft w:val="0"/>
      <w:marRight w:val="0"/>
      <w:marTop w:val="0"/>
      <w:marBottom w:val="0"/>
      <w:divBdr>
        <w:top w:val="none" w:sz="0" w:space="0" w:color="auto"/>
        <w:left w:val="none" w:sz="0" w:space="0" w:color="auto"/>
        <w:bottom w:val="none" w:sz="0" w:space="0" w:color="auto"/>
        <w:right w:val="none" w:sz="0" w:space="0" w:color="auto"/>
      </w:divBdr>
    </w:div>
    <w:div w:id="1668627812">
      <w:bodyDiv w:val="1"/>
      <w:marLeft w:val="0"/>
      <w:marRight w:val="0"/>
      <w:marTop w:val="0"/>
      <w:marBottom w:val="0"/>
      <w:divBdr>
        <w:top w:val="none" w:sz="0" w:space="0" w:color="auto"/>
        <w:left w:val="none" w:sz="0" w:space="0" w:color="auto"/>
        <w:bottom w:val="none" w:sz="0" w:space="0" w:color="auto"/>
        <w:right w:val="none" w:sz="0" w:space="0" w:color="auto"/>
      </w:divBdr>
    </w:div>
    <w:div w:id="1773894107">
      <w:bodyDiv w:val="1"/>
      <w:marLeft w:val="0"/>
      <w:marRight w:val="0"/>
      <w:marTop w:val="0"/>
      <w:marBottom w:val="0"/>
      <w:divBdr>
        <w:top w:val="none" w:sz="0" w:space="0" w:color="auto"/>
        <w:left w:val="none" w:sz="0" w:space="0" w:color="auto"/>
        <w:bottom w:val="none" w:sz="0" w:space="0" w:color="auto"/>
        <w:right w:val="none" w:sz="0" w:space="0" w:color="auto"/>
      </w:divBdr>
    </w:div>
    <w:div w:id="189688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7955</Words>
  <Characters>49485</Characters>
  <Application>Microsoft Office Word</Application>
  <DocSecurity>0</DocSecurity>
  <Lines>1903</Lines>
  <Paragraphs>652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European Parliament</dc:creator>
  <cp:keywords/>
  <dc:description/>
  <cp:lastModifiedBy>European Parliament</cp:lastModifiedBy>
  <cp:revision>2</cp:revision>
  <dcterms:created xsi:type="dcterms:W3CDTF">2026-05-28T14:19:00Z</dcterms:created>
  <dcterms:modified xsi:type="dcterms:W3CDTF">2026-05-28T14:19:00Z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1342561</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PA\1342561CS.docx</vt:lpwstr>
  </property>
  <property fmtid="{D5CDD505-2E9C-101B-9397-08002B2CF9AE}" pid="11" name="PE number">
    <vt:lpwstr>787.853</vt:lpwstr>
  </property>
  <property fmtid="{D5CDD505-2E9C-101B-9397-08002B2CF9AE}" pid="12" name="RegistreCheck">
    <vt:lpwstr>OK</vt:lpwstr>
  </property>
  <property fmtid="{D5CDD505-2E9C-101B-9397-08002B2CF9AE}" pid="13" name="SendToEpades">
    <vt:lpwstr>OK(AMNUM) - 2026/05/12 14:14</vt:lpwstr>
  </property>
  <property fmtid="{D5CDD505-2E9C-101B-9397-08002B2CF9AE}" pid="14" name="OriLang">
    <vt:lpwstr>EN</vt:lpwstr>
  </property>
</Properties>
</file>