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E50F63" w:rsidRPr="0073113A" w14:paraId="55FCA856" w14:textId="77777777" w:rsidTr="00C85D0F">
        <w:trPr>
          <w:trHeight w:hRule="exact" w:val="1418"/>
        </w:trPr>
        <w:tc>
          <w:tcPr>
            <w:tcW w:w="6804" w:type="dxa"/>
            <w:shd w:val="clear" w:color="auto" w:fill="auto"/>
            <w:vAlign w:val="center"/>
          </w:tcPr>
          <w:p w14:paraId="2C6E6A2F" w14:textId="77777777" w:rsidR="00BA3E40" w:rsidRPr="0073113A" w:rsidRDefault="00B8487A" w:rsidP="00C85D0F">
            <w:pPr>
              <w:pStyle w:val="EPName"/>
            </w:pPr>
            <w:r w:rsidRPr="0073113A">
              <w:t>Europa-Parlamentet</w:t>
            </w:r>
          </w:p>
          <w:p w14:paraId="22EC48F2" w14:textId="77777777" w:rsidR="00BA3E40" w:rsidRPr="0073113A" w:rsidRDefault="00B8487A" w:rsidP="00C85D0F">
            <w:pPr>
              <w:pStyle w:val="EPTerm"/>
            </w:pPr>
            <w:r w:rsidRPr="0073113A">
              <w:t>2024-2029</w:t>
            </w:r>
          </w:p>
        </w:tc>
        <w:tc>
          <w:tcPr>
            <w:tcW w:w="2268" w:type="dxa"/>
            <w:shd w:val="clear" w:color="auto" w:fill="auto"/>
          </w:tcPr>
          <w:p w14:paraId="5DB72469" w14:textId="77777777" w:rsidR="00BA3E40" w:rsidRPr="0073113A" w:rsidRDefault="00B8487A" w:rsidP="00C85D0F">
            <w:pPr>
              <w:pStyle w:val="EPLogo"/>
            </w:pPr>
            <w:r w:rsidRPr="0073113A">
              <w:rPr>
                <w:noProof/>
              </w:rPr>
              <w:drawing>
                <wp:inline distT="0" distB="0" distL="0" distR="0" wp14:anchorId="0F673DEA" wp14:editId="06BEF64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8D2BD10" w14:textId="77777777" w:rsidR="00F24D40" w:rsidRPr="0073113A" w:rsidRDefault="00F24D40" w:rsidP="00F24D40">
      <w:pPr>
        <w:pStyle w:val="LineTop"/>
      </w:pPr>
    </w:p>
    <w:p w14:paraId="27ABF624" w14:textId="77777777" w:rsidR="00F24D40" w:rsidRPr="0073113A" w:rsidRDefault="00B8487A" w:rsidP="00F24D40">
      <w:pPr>
        <w:pStyle w:val="EPBody"/>
      </w:pPr>
      <w:r w:rsidRPr="0073113A">
        <w:rPr>
          <w:rStyle w:val="HideTWBExt"/>
          <w:i w:val="0"/>
        </w:rPr>
        <w:t>&lt;Commission&gt;</w:t>
      </w:r>
      <w:r w:rsidRPr="0073113A">
        <w:rPr>
          <w:rStyle w:val="HideTWBInt"/>
          <w:i w:val="0"/>
          <w:color w:val="auto"/>
        </w:rPr>
        <w:t>{EMPL}</w:t>
      </w:r>
      <w:r w:rsidRPr="0073113A">
        <w:t>Udvalget om Beskæftigelse og Sociale Anliggender</w:t>
      </w:r>
      <w:r w:rsidRPr="0073113A">
        <w:rPr>
          <w:rStyle w:val="HideTWBExt"/>
          <w:i w:val="0"/>
        </w:rPr>
        <w:t>&lt;/Commission&gt;</w:t>
      </w:r>
    </w:p>
    <w:p w14:paraId="0B0E8911" w14:textId="77777777" w:rsidR="00F24D40" w:rsidRPr="0073113A" w:rsidRDefault="00F24D40" w:rsidP="00F24D40">
      <w:pPr>
        <w:pStyle w:val="LineBottom"/>
      </w:pPr>
    </w:p>
    <w:p w14:paraId="47ACF750" w14:textId="77777777" w:rsidR="00DB56E4" w:rsidRPr="0073113A" w:rsidRDefault="00B8487A" w:rsidP="00DB56E4">
      <w:pPr>
        <w:pStyle w:val="CoverReference"/>
      </w:pPr>
      <w:r w:rsidRPr="0073113A">
        <w:rPr>
          <w:rStyle w:val="HideTWBExt"/>
          <w:b w:val="0"/>
        </w:rPr>
        <w:t>&lt;RefProc&gt;</w:t>
      </w:r>
      <w:r w:rsidRPr="0073113A">
        <w:t>2025/0363</w:t>
      </w:r>
      <w:r w:rsidRPr="0073113A">
        <w:rPr>
          <w:rStyle w:val="HideTWBExt"/>
          <w:b w:val="0"/>
        </w:rPr>
        <w:t>&lt;/RefProc&gt;&lt;RefTypeProc&gt;</w:t>
      </w:r>
      <w:r w:rsidRPr="0073113A">
        <w:t>(COD)</w:t>
      </w:r>
      <w:r w:rsidRPr="0073113A">
        <w:rPr>
          <w:rStyle w:val="HideTWBExt"/>
          <w:b w:val="0"/>
        </w:rPr>
        <w:t>&lt;/RefTypeProc&gt;</w:t>
      </w:r>
    </w:p>
    <w:p w14:paraId="5198A35C" w14:textId="77777777" w:rsidR="00DB56E4" w:rsidRPr="0073113A" w:rsidRDefault="00B8487A" w:rsidP="00DB56E4">
      <w:pPr>
        <w:pStyle w:val="CoverDate"/>
      </w:pPr>
      <w:r w:rsidRPr="0073113A">
        <w:rPr>
          <w:rStyle w:val="HideTWBExt"/>
        </w:rPr>
        <w:t>&lt;Date&gt;</w:t>
      </w:r>
      <w:r w:rsidRPr="0073113A">
        <w:rPr>
          <w:rStyle w:val="HideTWBInt"/>
          <w:color w:val="auto"/>
        </w:rPr>
        <w:t>{11/05/2026}</w:t>
      </w:r>
      <w:r w:rsidRPr="0073113A">
        <w:t>11.5.2026</w:t>
      </w:r>
      <w:r w:rsidRPr="0073113A">
        <w:rPr>
          <w:rStyle w:val="HideTWBExt"/>
        </w:rPr>
        <w:t>&lt;/Date&gt;</w:t>
      </w:r>
    </w:p>
    <w:p w14:paraId="67BFDE74" w14:textId="77777777" w:rsidR="00DB56E4" w:rsidRPr="0073113A" w:rsidRDefault="00B8487A" w:rsidP="00DB56E4">
      <w:pPr>
        <w:pStyle w:val="CoverDocType24a"/>
      </w:pPr>
      <w:r w:rsidRPr="0073113A">
        <w:rPr>
          <w:rStyle w:val="HideTWBExt"/>
          <w:b w:val="0"/>
        </w:rPr>
        <w:t>&lt;TitreType&gt;</w:t>
      </w:r>
      <w:r w:rsidRPr="0073113A">
        <w:t>UDKAST TIL UDTALELSE</w:t>
      </w:r>
      <w:r w:rsidRPr="0073113A">
        <w:rPr>
          <w:rStyle w:val="HideTWBExt"/>
          <w:b w:val="0"/>
        </w:rPr>
        <w:t>&lt;/TitreType&gt;</w:t>
      </w:r>
    </w:p>
    <w:p w14:paraId="46C606C5" w14:textId="77777777" w:rsidR="00DB56E4" w:rsidRPr="0073113A" w:rsidRDefault="00B8487A" w:rsidP="00DB56E4">
      <w:pPr>
        <w:pStyle w:val="CoverNormal24a"/>
      </w:pPr>
      <w:r w:rsidRPr="0073113A">
        <w:rPr>
          <w:rStyle w:val="HideTWBExt"/>
        </w:rPr>
        <w:t>&lt;CommissionResp&gt;</w:t>
      </w:r>
      <w:r w:rsidRPr="0073113A">
        <w:t>fra Udvalget om Beskæftigelse og Sociale Anliggender</w:t>
      </w:r>
      <w:r w:rsidRPr="0073113A">
        <w:rPr>
          <w:rStyle w:val="HideTWBExt"/>
        </w:rPr>
        <w:t>&lt;/CommissionResp&gt;</w:t>
      </w:r>
    </w:p>
    <w:p w14:paraId="35FE8C5B" w14:textId="77777777" w:rsidR="00DB56E4" w:rsidRPr="0073113A" w:rsidRDefault="00B8487A" w:rsidP="00DB56E4">
      <w:pPr>
        <w:pStyle w:val="CoverNormal24a"/>
      </w:pPr>
      <w:r w:rsidRPr="0073113A">
        <w:rPr>
          <w:rStyle w:val="HideTWBExt"/>
        </w:rPr>
        <w:t>&lt;CommissionInt&gt;</w:t>
      </w:r>
      <w:r w:rsidRPr="0073113A">
        <w:t>til Økonomi- og Valutaudvalget</w:t>
      </w:r>
      <w:r w:rsidRPr="0073113A">
        <w:rPr>
          <w:rStyle w:val="HideTWBExt"/>
        </w:rPr>
        <w:t>&lt;/CommissionInt&gt;</w:t>
      </w:r>
    </w:p>
    <w:p w14:paraId="015B6245" w14:textId="77777777" w:rsidR="00DB56E4" w:rsidRPr="0073113A" w:rsidRDefault="00B8487A" w:rsidP="00D20330">
      <w:pPr>
        <w:pStyle w:val="CoverNormal"/>
        <w:rPr>
          <w:b/>
          <w:bCs/>
        </w:rPr>
      </w:pPr>
      <w:r w:rsidRPr="0073113A">
        <w:rPr>
          <w:rStyle w:val="HideTWBExt"/>
        </w:rPr>
        <w:t>&lt;Titre&gt;</w:t>
      </w:r>
      <w:r w:rsidRPr="0073113A">
        <w:t>om forslag til Europa-Parlamentets og Rådets forordning om ændring af forordning (EU) 2019/1238 om et paneuropæisk personligt pensionsprodukt (PEPP-produkt)</w:t>
      </w:r>
      <w:r w:rsidRPr="0073113A">
        <w:rPr>
          <w:rStyle w:val="HideTWBExt"/>
        </w:rPr>
        <w:t>&lt;/Titre&gt;</w:t>
      </w:r>
    </w:p>
    <w:p w14:paraId="29D59110" w14:textId="77777777" w:rsidR="00DB56E4" w:rsidRPr="0073113A" w:rsidRDefault="00B8487A" w:rsidP="00D20330">
      <w:pPr>
        <w:pStyle w:val="CoverNormal24a"/>
      </w:pPr>
      <w:r w:rsidRPr="0073113A">
        <w:rPr>
          <w:rStyle w:val="HideTWBExt"/>
        </w:rPr>
        <w:t>&lt;DocRef&gt;</w:t>
      </w:r>
      <w:r w:rsidRPr="0073113A">
        <w:t>(COM(2025)0840 – C10</w:t>
      </w:r>
      <w:r w:rsidRPr="0073113A">
        <w:noBreakHyphen/>
        <w:t>0307/2025 – 2025/0363(COD))</w:t>
      </w:r>
      <w:r w:rsidRPr="0073113A">
        <w:rPr>
          <w:rStyle w:val="HideTWBExt"/>
        </w:rPr>
        <w:t>&lt;/DocRef&gt;</w:t>
      </w:r>
    </w:p>
    <w:p w14:paraId="012ADBCC" w14:textId="77777777" w:rsidR="00DB56E4" w:rsidRPr="0073113A" w:rsidRDefault="00B8487A" w:rsidP="00DB56E4">
      <w:pPr>
        <w:pStyle w:val="CoverNormal24a"/>
      </w:pPr>
      <w:r w:rsidRPr="0073113A">
        <w:t xml:space="preserve">Ordfører for udtalelse: </w:t>
      </w:r>
      <w:r w:rsidRPr="0073113A">
        <w:rPr>
          <w:rStyle w:val="HideTWBExt"/>
        </w:rPr>
        <w:t>&lt;Depute&gt;</w:t>
      </w:r>
      <w:r w:rsidRPr="0073113A">
        <w:t>Liesbet Sommen</w:t>
      </w:r>
      <w:r w:rsidRPr="0073113A">
        <w:rPr>
          <w:rStyle w:val="HideTWBExt"/>
        </w:rPr>
        <w:t>&lt;/Depute&gt;</w:t>
      </w:r>
    </w:p>
    <w:p w14:paraId="643EDCF0" w14:textId="77777777" w:rsidR="00487596" w:rsidRPr="0073113A" w:rsidRDefault="00487596" w:rsidP="00487596">
      <w:pPr>
        <w:pStyle w:val="CoverNormal"/>
      </w:pPr>
    </w:p>
    <w:p w14:paraId="5AAED1BE" w14:textId="77777777" w:rsidR="00DB56E4" w:rsidRPr="0073113A" w:rsidRDefault="00B8487A" w:rsidP="0004474F">
      <w:pPr>
        <w:tabs>
          <w:tab w:val="center" w:pos="4677"/>
        </w:tabs>
      </w:pPr>
      <w:r w:rsidRPr="0073113A">
        <w:br w:type="page"/>
      </w:r>
      <w:r w:rsidRPr="0073113A">
        <w:lastRenderedPageBreak/>
        <w:t>PA_Legam</w:t>
      </w:r>
    </w:p>
    <w:p w14:paraId="7FB15EF4" w14:textId="77777777" w:rsidR="00DB56E4" w:rsidRPr="0073113A" w:rsidRDefault="00B8487A" w:rsidP="00FD0091">
      <w:pPr>
        <w:pStyle w:val="CoverNormal24a"/>
        <w:ind w:left="0"/>
        <w:jc w:val="center"/>
        <w:rPr>
          <w:rFonts w:ascii="Arial" w:hAnsi="Arial" w:cs="Arial"/>
        </w:rPr>
      </w:pPr>
      <w:r w:rsidRPr="0073113A">
        <w:br w:type="page"/>
      </w:r>
      <w:r w:rsidRPr="0073113A">
        <w:rPr>
          <w:rFonts w:ascii="Arial" w:hAnsi="Arial"/>
          <w:b/>
          <w:caps/>
          <w:snapToGrid w:val="0"/>
        </w:rPr>
        <w:lastRenderedPageBreak/>
        <w:t>KORT BEGRUNDELSE</w:t>
      </w:r>
    </w:p>
    <w:p w14:paraId="5294BD49" w14:textId="77777777" w:rsidR="00FD0091" w:rsidRPr="0073113A" w:rsidRDefault="00B8487A" w:rsidP="00FD0091">
      <w:pPr>
        <w:pStyle w:val="Normal12a"/>
      </w:pPr>
      <w:r w:rsidRPr="0073113A">
        <w:t xml:space="preserve">Revisionen af </w:t>
      </w:r>
      <w:r w:rsidRPr="0073113A">
        <w:t>forordningen om det paneuropæiske personlige pensionsprodukt (PEPP) kan udgøre en mulighed for at styrke supplerende pensionsopsparinger i Den Europæiske Union, samtidig med at det sikres, at sådanne instrumenter forbliver fast forankret i deres sociale formål. I en kontekst med en aldrende befolkning, arbejdsmarkeder i forandring, arbejde i forskellige medlemsstater og stadig mere fragmenterede karrierer kan supplerende pensionsløsninger spille en støttende rolle med hensyn til at gøre pensionerne mere til</w:t>
      </w:r>
      <w:r w:rsidRPr="0073113A">
        <w:t>strækkelige. De skal imidlertid supplere – og ikke undergrave – robuste offentlige og arbejdsmarkedsrelaterede pensionssystemer, som er og bliver hjørnestenen i den sociale beskyttelse i medlemsstaterne.</w:t>
      </w:r>
    </w:p>
    <w:p w14:paraId="2F2E8318" w14:textId="77777777" w:rsidR="00FD0091" w:rsidRPr="0073113A" w:rsidRDefault="00B8487A" w:rsidP="00FD0091">
      <w:pPr>
        <w:pStyle w:val="Normal12a"/>
      </w:pPr>
      <w:r w:rsidRPr="0073113A">
        <w:t>Opsparings- og investeringsunionen har til formål at skabe bedre muligheder for EU-borgerne ved at forbedre den måde, hvorpå opsparinger kanaliseres til investeringer, der støtter Europas strategiske prioriteter og økonomiske modstandsdygtighed, som det også fremhæves i Draghirapporten om EU's konkurrenceevne. Jeg støtter fuldt ud opsparings- og investeringsunionens mål om at fremme europæisk vækst og innovation, samtidig med at det sikres, at anvendelsen af langsigtede pensionsopsparinger fortsat har fokus</w:t>
      </w:r>
      <w:r w:rsidRPr="0073113A">
        <w:t xml:space="preserve"> på at give borgerne en tilstrækkelig, sikker og bæredygtig pensionsindkomst.</w:t>
      </w:r>
    </w:p>
    <w:p w14:paraId="266806F0" w14:textId="77777777" w:rsidR="00FD0091" w:rsidRPr="0073113A" w:rsidRDefault="00B8487A" w:rsidP="00FD0091">
      <w:pPr>
        <w:pStyle w:val="Normal12a"/>
      </w:pPr>
      <w:r w:rsidRPr="0073113A">
        <w:t>Ud fra EMPL-udvalgets perspektiv er det afgørende, at udviklingen af PEPP-produkter fuldt ud respekterer medlemsstaternes beføjelser med hensyn til tilrettelæggelse af pensionssystemer, herunder beskatning, og arbejdsret. Samtidig er det afgørende, at vi styrker en aktiv inddragelse af arbejdsmarkedets parter i tilrettelæggelsen af pensionssystemerne.</w:t>
      </w:r>
    </w:p>
    <w:p w14:paraId="7FDEE925" w14:textId="77777777" w:rsidR="00FD0091" w:rsidRPr="0073113A" w:rsidRDefault="00B8487A" w:rsidP="00FD0091">
      <w:pPr>
        <w:pStyle w:val="Normal12a"/>
      </w:pPr>
      <w:r w:rsidRPr="0073113A">
        <w:t>Et centralt mål med denne udtalelse er at sikre, at PEPP-produkter giver opsparere tilstrækkelige, sikre og gennemsigtige pensionsresultater. Forbrugerbeskyttelsen bør styrkes, ved at der indføres klarere regler om omkostningsgennemsigtighed, sammenlignelighed og værdi for pengene, herunder forenklet og forståelig oplysning om gebyrer. Lige så vigtigt er det at bekræfte den centrale rolle, som "prudent person"-princippet spiller i forvaltningen af pensionsopsparinger. Desuden fremhæves i udkastet til betænk</w:t>
      </w:r>
      <w:r w:rsidRPr="0073113A">
        <w:t>ning vigtigheden af at tackle den kønsbestemte forskel i pension og forbedre den finansielle bevidsthed blandt borgerne.</w:t>
      </w:r>
    </w:p>
    <w:p w14:paraId="25A326FB" w14:textId="77777777" w:rsidR="00FD0091" w:rsidRPr="0073113A" w:rsidRDefault="00B8487A" w:rsidP="00FD0091">
      <w:pPr>
        <w:pStyle w:val="Normal12a"/>
      </w:pPr>
      <w:r w:rsidRPr="0073113A">
        <w:t>Det foreslås at oprette et årligt EU-pensionsforum som en struktureret platform, der samler medlemsstaterne, EU-institutionerne, arbejdsmarkedets parter og relevante interessenter. Dette forum vil lette udvekslingen af bedste praksis og dokumentation om både de finansielle og sociale aspekter af pensionssystemerne, herunder tilstrækkelighed, dækning af arbejdstagere med atypisk beskæftigelse, ulighed og samspillet mellem offentlige, arbejdsmarkedsrelaterede og personlige pensioner. Det vil være afgørende at</w:t>
      </w:r>
      <w:r w:rsidRPr="0073113A">
        <w:t xml:space="preserve"> sikre en aktiv inddragelse af arbejdsmarkedets parter i overensstemmelse med national praksis for at fremme afbalancerede og informerede drøftelser og støtte evidensbaseret politikudformning på EU-plan.</w:t>
      </w:r>
    </w:p>
    <w:p w14:paraId="7F1B2C71" w14:textId="77777777" w:rsidR="00DB56E4" w:rsidRPr="0073113A" w:rsidRDefault="00B8487A" w:rsidP="00DB56E4">
      <w:pPr>
        <w:pStyle w:val="Normal12a"/>
      </w:pPr>
      <w:r w:rsidRPr="0073113A">
        <w:t>Sluttelig sigter denne udtalelse – ved at styrke både de sociale og de økonomiske dimensioner af supplerende pensioner – mod at bidrage til et mere inklusivt, modstandsdygtigt og bæredygtigt europæisk pensionslandskab, som er i overensstemmelse med principperne i den europæiske søjle for sociale rettigheder.</w:t>
      </w:r>
    </w:p>
    <w:p w14:paraId="5084F345" w14:textId="77777777" w:rsidR="00DB56E4" w:rsidRPr="0073113A" w:rsidRDefault="00B8487A" w:rsidP="00DB56E4">
      <w:pPr>
        <w:pStyle w:val="AmHeadingPA"/>
      </w:pPr>
      <w:r w:rsidRPr="0073113A">
        <w:t>ÆNDRINGSFORSLAG</w:t>
      </w:r>
    </w:p>
    <w:p w14:paraId="1775809A" w14:textId="77777777" w:rsidR="00DB56E4" w:rsidRPr="0073113A" w:rsidRDefault="00B8487A" w:rsidP="001E3AC4">
      <w:pPr>
        <w:pStyle w:val="Normal12a"/>
      </w:pPr>
      <w:bookmarkStart w:id="0" w:name="IntroA"/>
      <w:r w:rsidRPr="0073113A">
        <w:lastRenderedPageBreak/>
        <w:t>Udvalget om Beskæftigelse og Sociale Anliggender forelægger Økonomi- og Valutaudvalget, som er kompetent udvalg, følgende:</w:t>
      </w:r>
    </w:p>
    <w:p w14:paraId="11D341F4" w14:textId="77777777" w:rsidR="003C26CE" w:rsidRPr="0073113A" w:rsidRDefault="00B8487A" w:rsidP="003C26CE">
      <w:pPr>
        <w:pStyle w:val="AMNumberTabs0"/>
        <w:keepNext/>
      </w:pPr>
      <w:r w:rsidRPr="0073113A">
        <w:rPr>
          <w:rStyle w:val="HideTWBExt"/>
          <w:b w:val="0"/>
        </w:rPr>
        <w:t>&lt;RepeatBlock-Amend&gt;&lt;Amend&gt;</w:t>
      </w:r>
      <w:r w:rsidRPr="0073113A">
        <w:t>Ændringsforslag</w:t>
      </w:r>
      <w:r w:rsidRPr="0073113A">
        <w:tab/>
      </w:r>
      <w:r w:rsidRPr="0073113A">
        <w:tab/>
      </w:r>
      <w:r w:rsidRPr="0073113A">
        <w:rPr>
          <w:rStyle w:val="HideTWBExt"/>
          <w:b w:val="0"/>
        </w:rPr>
        <w:t>&lt;NumAm&gt;</w:t>
      </w:r>
      <w:r w:rsidRPr="0073113A">
        <w:t>1</w:t>
      </w:r>
      <w:r w:rsidRPr="0073113A">
        <w:rPr>
          <w:rStyle w:val="HideTWBExt"/>
          <w:b w:val="0"/>
        </w:rPr>
        <w:t>&lt;/NumAm&gt;</w:t>
      </w:r>
    </w:p>
    <w:p w14:paraId="7095F558"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43F22AA7" w14:textId="77777777" w:rsidR="003C26CE" w:rsidRPr="0073113A" w:rsidRDefault="00B8487A" w:rsidP="003C26CE">
      <w:pPr>
        <w:pStyle w:val="NormalBold"/>
      </w:pPr>
      <w:r w:rsidRPr="0073113A">
        <w:rPr>
          <w:rStyle w:val="HideTWBExt"/>
          <w:b w:val="0"/>
        </w:rPr>
        <w:t>&lt;Article&gt;</w:t>
      </w:r>
      <w:r w:rsidRPr="0073113A">
        <w:t>Betragtning 1</w:t>
      </w:r>
      <w:r w:rsidRPr="00731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0F30A7F0" w14:textId="77777777" w:rsidTr="003C26CE">
        <w:trPr>
          <w:jc w:val="center"/>
        </w:trPr>
        <w:tc>
          <w:tcPr>
            <w:tcW w:w="9752" w:type="dxa"/>
            <w:gridSpan w:val="2"/>
          </w:tcPr>
          <w:p w14:paraId="3C5B21E8" w14:textId="77777777" w:rsidR="003C26CE" w:rsidRPr="0073113A" w:rsidRDefault="003C26CE">
            <w:pPr>
              <w:keepNext/>
            </w:pPr>
          </w:p>
        </w:tc>
      </w:tr>
      <w:tr w:rsidR="00E50F63" w:rsidRPr="0073113A" w14:paraId="1DD70DE2" w14:textId="77777777" w:rsidTr="003C26CE">
        <w:trPr>
          <w:jc w:val="center"/>
        </w:trPr>
        <w:tc>
          <w:tcPr>
            <w:tcW w:w="4876" w:type="dxa"/>
            <w:hideMark/>
          </w:tcPr>
          <w:p w14:paraId="58A74FD1" w14:textId="77777777" w:rsidR="003C26CE" w:rsidRPr="0073113A" w:rsidRDefault="00B8487A">
            <w:pPr>
              <w:pStyle w:val="ColumnHeading"/>
              <w:keepNext/>
            </w:pPr>
            <w:r w:rsidRPr="0073113A">
              <w:t>Kommissionens forslag</w:t>
            </w:r>
          </w:p>
        </w:tc>
        <w:tc>
          <w:tcPr>
            <w:tcW w:w="4876" w:type="dxa"/>
            <w:hideMark/>
          </w:tcPr>
          <w:p w14:paraId="25ADF685" w14:textId="77777777" w:rsidR="003C26CE" w:rsidRPr="0073113A" w:rsidRDefault="00B8487A">
            <w:pPr>
              <w:pStyle w:val="ColumnHeading"/>
              <w:keepNext/>
            </w:pPr>
            <w:r w:rsidRPr="0073113A">
              <w:t>Ændringsforslag</w:t>
            </w:r>
          </w:p>
        </w:tc>
      </w:tr>
      <w:tr w:rsidR="00E50F63" w:rsidRPr="0073113A" w14:paraId="2792B8B0" w14:textId="77777777" w:rsidTr="003C26CE">
        <w:trPr>
          <w:jc w:val="center"/>
        </w:trPr>
        <w:tc>
          <w:tcPr>
            <w:tcW w:w="4876" w:type="dxa"/>
            <w:hideMark/>
          </w:tcPr>
          <w:p w14:paraId="5E3C481A" w14:textId="77777777" w:rsidR="003C26CE" w:rsidRPr="0073113A" w:rsidRDefault="00B8487A">
            <w:pPr>
              <w:pStyle w:val="Normal6"/>
            </w:pPr>
            <w:r w:rsidRPr="0073113A">
              <w:t>(1)</w:t>
            </w:r>
            <w:r w:rsidRPr="0073113A">
              <w:tab/>
              <w:t xml:space="preserve">I betragtning af Unionens aldrende befolkning og den stigende demografiske forsørgerkvote er det blevet absolut nødvendigt at styrke supplerende kilder til pensionsindkomst for at bevare </w:t>
            </w:r>
            <w:r w:rsidRPr="0073113A">
              <w:t>solidariteten mellem generationerne, den sociale samhørighed og den langsigtede stabilitet i pensionssystemer bestående af flere lag i hele Unionen.</w:t>
            </w:r>
          </w:p>
        </w:tc>
        <w:tc>
          <w:tcPr>
            <w:tcW w:w="4876" w:type="dxa"/>
            <w:hideMark/>
          </w:tcPr>
          <w:p w14:paraId="49A705B4" w14:textId="77777777" w:rsidR="003C26CE" w:rsidRPr="0073113A" w:rsidRDefault="00B8487A">
            <w:pPr>
              <w:pStyle w:val="Normal6"/>
              <w:rPr>
                <w:szCs w:val="24"/>
              </w:rPr>
            </w:pPr>
            <w:r w:rsidRPr="0073113A">
              <w:t>(1)</w:t>
            </w:r>
            <w:r w:rsidRPr="0073113A">
              <w:tab/>
              <w:t xml:space="preserve">I betragtning af Unionens aldrende befolkning og den stigende demografiske forsørgerkvote er det blevet absolut nødvendigt at styrke supplerende kilder til pensionsindkomst for at bevare solidariteten mellem generationerne, den sociale samhørighed og den langsigtede stabilitet i pensionssystemer bestående af flere lag i hele Unionen. </w:t>
            </w:r>
            <w:r w:rsidRPr="0073113A">
              <w:rPr>
                <w:b/>
                <w:i/>
              </w:rPr>
              <w:t>Fremme af personlige pensionsprodukter bør lukke eventuelle huller, men ikke erstatte velfungerende offentlige og arbejdsmarkedsrelaterede pensionsordninger.</w:t>
            </w:r>
          </w:p>
        </w:tc>
      </w:tr>
    </w:tbl>
    <w:p w14:paraId="42C3F9CD"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7352FA59" w14:textId="77777777" w:rsidR="003C26CE" w:rsidRPr="0073113A" w:rsidRDefault="00B8487A" w:rsidP="003C26CE">
      <w:r w:rsidRPr="0073113A">
        <w:rPr>
          <w:rStyle w:val="HideTWBExt"/>
        </w:rPr>
        <w:t>&lt;/Amend&gt;</w:t>
      </w:r>
    </w:p>
    <w:p w14:paraId="515B101B"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2</w:t>
      </w:r>
      <w:r w:rsidRPr="0073113A">
        <w:rPr>
          <w:rStyle w:val="HideTWBExt"/>
          <w:b w:val="0"/>
        </w:rPr>
        <w:t>&lt;/NumAm&gt;</w:t>
      </w:r>
    </w:p>
    <w:p w14:paraId="2D85CBAE"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00E38CF5" w14:textId="77777777" w:rsidR="003C26CE" w:rsidRPr="0073113A" w:rsidRDefault="00B8487A" w:rsidP="003C26CE">
      <w:pPr>
        <w:pStyle w:val="NormalBold"/>
      </w:pPr>
      <w:r w:rsidRPr="0073113A">
        <w:rPr>
          <w:rStyle w:val="HideTWBExt"/>
          <w:b w:val="0"/>
        </w:rPr>
        <w:t>&lt;Article&gt;</w:t>
      </w:r>
      <w:r w:rsidRPr="0073113A">
        <w:t>Betragtning 1 a (ny)</w:t>
      </w:r>
      <w:r w:rsidRPr="00731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79299374" w14:textId="77777777" w:rsidTr="003C26CE">
        <w:trPr>
          <w:jc w:val="center"/>
        </w:trPr>
        <w:tc>
          <w:tcPr>
            <w:tcW w:w="9752" w:type="dxa"/>
            <w:gridSpan w:val="2"/>
          </w:tcPr>
          <w:p w14:paraId="34A35611" w14:textId="77777777" w:rsidR="003C26CE" w:rsidRPr="0073113A" w:rsidRDefault="003C26CE">
            <w:pPr>
              <w:keepNext/>
            </w:pPr>
          </w:p>
        </w:tc>
      </w:tr>
      <w:tr w:rsidR="00E50F63" w:rsidRPr="0073113A" w14:paraId="61C820E3" w14:textId="77777777" w:rsidTr="003C26CE">
        <w:trPr>
          <w:jc w:val="center"/>
        </w:trPr>
        <w:tc>
          <w:tcPr>
            <w:tcW w:w="4876" w:type="dxa"/>
            <w:hideMark/>
          </w:tcPr>
          <w:p w14:paraId="4B0AC735" w14:textId="77777777" w:rsidR="003C26CE" w:rsidRPr="0073113A" w:rsidRDefault="00B8487A">
            <w:pPr>
              <w:pStyle w:val="ColumnHeading"/>
              <w:keepNext/>
            </w:pPr>
            <w:r w:rsidRPr="0073113A">
              <w:t>Kommissionens forslag</w:t>
            </w:r>
          </w:p>
        </w:tc>
        <w:tc>
          <w:tcPr>
            <w:tcW w:w="4876" w:type="dxa"/>
            <w:hideMark/>
          </w:tcPr>
          <w:p w14:paraId="77891A70" w14:textId="77777777" w:rsidR="003C26CE" w:rsidRPr="0073113A" w:rsidRDefault="00B8487A">
            <w:pPr>
              <w:pStyle w:val="ColumnHeading"/>
              <w:keepNext/>
            </w:pPr>
            <w:r w:rsidRPr="0073113A">
              <w:t>Ændringsforslag</w:t>
            </w:r>
          </w:p>
        </w:tc>
      </w:tr>
      <w:tr w:rsidR="00E50F63" w:rsidRPr="0073113A" w14:paraId="6E93CBB1" w14:textId="77777777" w:rsidTr="003C26CE">
        <w:trPr>
          <w:jc w:val="center"/>
        </w:trPr>
        <w:tc>
          <w:tcPr>
            <w:tcW w:w="4876" w:type="dxa"/>
          </w:tcPr>
          <w:p w14:paraId="55A29B60" w14:textId="77777777" w:rsidR="003C26CE" w:rsidRPr="0073113A" w:rsidRDefault="003C26CE">
            <w:pPr>
              <w:pStyle w:val="Normal6"/>
            </w:pPr>
          </w:p>
        </w:tc>
        <w:tc>
          <w:tcPr>
            <w:tcW w:w="4876" w:type="dxa"/>
            <w:hideMark/>
          </w:tcPr>
          <w:p w14:paraId="5A2F95D4" w14:textId="77777777" w:rsidR="003C26CE" w:rsidRPr="0073113A" w:rsidRDefault="00B8487A">
            <w:pPr>
              <w:pStyle w:val="Normal6"/>
              <w:rPr>
                <w:szCs w:val="24"/>
              </w:rPr>
            </w:pPr>
            <w:r w:rsidRPr="0073113A">
              <w:rPr>
                <w:b/>
                <w:i/>
              </w:rPr>
              <w:t>(1a)</w:t>
            </w:r>
            <w:r w:rsidRPr="0073113A">
              <w:rPr>
                <w:b/>
                <w:i/>
              </w:rPr>
              <w:tab/>
              <w:t xml:space="preserve">I overensstemmelse med nærhedsprincippet, jf. artikel 5 i traktaten om Den Europæiske Union (TEU), henhører tilrettelæggelsen af </w:t>
            </w:r>
            <w:r w:rsidRPr="0073113A">
              <w:rPr>
                <w:b/>
                <w:i/>
              </w:rPr>
              <w:t>pensionssystemerne fortsat primært under medlemsstaternes kompetence. Denne forordning bør derfor fuldt ud respektere medlemsstaternes beføjelser med hensyn til tilrettelæggelse af pensionssystemer, herunder beskatning og arbejdsret.</w:t>
            </w:r>
          </w:p>
        </w:tc>
      </w:tr>
    </w:tbl>
    <w:p w14:paraId="36FA31CC"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3755398C" w14:textId="77777777" w:rsidR="003C26CE" w:rsidRPr="0073113A" w:rsidRDefault="00B8487A" w:rsidP="003C26CE">
      <w:r w:rsidRPr="0073113A">
        <w:rPr>
          <w:rStyle w:val="HideTWBExt"/>
        </w:rPr>
        <w:t>&lt;/Amend&gt;</w:t>
      </w:r>
    </w:p>
    <w:p w14:paraId="5B8D92EA"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3</w:t>
      </w:r>
      <w:r w:rsidRPr="0073113A">
        <w:rPr>
          <w:rStyle w:val="HideTWBExt"/>
          <w:b w:val="0"/>
        </w:rPr>
        <w:t>&lt;/NumAm&gt;</w:t>
      </w:r>
    </w:p>
    <w:p w14:paraId="6149F9CA"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6E00B1F7" w14:textId="77777777" w:rsidR="003C26CE" w:rsidRPr="0073113A" w:rsidRDefault="00B8487A" w:rsidP="003C26CE">
      <w:pPr>
        <w:pStyle w:val="NormalBold"/>
      </w:pPr>
      <w:r w:rsidRPr="0073113A">
        <w:rPr>
          <w:rStyle w:val="HideTWBExt"/>
          <w:b w:val="0"/>
        </w:rPr>
        <w:t>&lt;Article&gt;</w:t>
      </w:r>
      <w:r w:rsidRPr="0073113A">
        <w:t>Betragtning 1 b (ny)</w:t>
      </w:r>
      <w:r w:rsidRPr="00731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5870394B" w14:textId="77777777" w:rsidTr="003C26CE">
        <w:trPr>
          <w:jc w:val="center"/>
        </w:trPr>
        <w:tc>
          <w:tcPr>
            <w:tcW w:w="9752" w:type="dxa"/>
            <w:gridSpan w:val="2"/>
          </w:tcPr>
          <w:p w14:paraId="2BB84D0A" w14:textId="77777777" w:rsidR="003C26CE" w:rsidRPr="0073113A" w:rsidRDefault="003C26CE">
            <w:pPr>
              <w:keepNext/>
            </w:pPr>
          </w:p>
        </w:tc>
      </w:tr>
      <w:tr w:rsidR="00E50F63" w:rsidRPr="0073113A" w14:paraId="225F1BD6" w14:textId="77777777" w:rsidTr="003C26CE">
        <w:trPr>
          <w:jc w:val="center"/>
        </w:trPr>
        <w:tc>
          <w:tcPr>
            <w:tcW w:w="4876" w:type="dxa"/>
            <w:hideMark/>
          </w:tcPr>
          <w:p w14:paraId="6452E915" w14:textId="77777777" w:rsidR="003C26CE" w:rsidRPr="0073113A" w:rsidRDefault="00B8487A">
            <w:pPr>
              <w:pStyle w:val="ColumnHeading"/>
              <w:keepNext/>
            </w:pPr>
            <w:r w:rsidRPr="0073113A">
              <w:t>Kommissionens forslag</w:t>
            </w:r>
          </w:p>
        </w:tc>
        <w:tc>
          <w:tcPr>
            <w:tcW w:w="4876" w:type="dxa"/>
            <w:hideMark/>
          </w:tcPr>
          <w:p w14:paraId="5BC4A79D" w14:textId="77777777" w:rsidR="003C26CE" w:rsidRPr="0073113A" w:rsidRDefault="00B8487A">
            <w:pPr>
              <w:pStyle w:val="ColumnHeading"/>
              <w:keepNext/>
            </w:pPr>
            <w:r w:rsidRPr="0073113A">
              <w:t>Ændringsforslag</w:t>
            </w:r>
          </w:p>
        </w:tc>
      </w:tr>
      <w:tr w:rsidR="00E50F63" w:rsidRPr="0073113A" w14:paraId="4B6E322A" w14:textId="77777777" w:rsidTr="003C26CE">
        <w:trPr>
          <w:jc w:val="center"/>
        </w:trPr>
        <w:tc>
          <w:tcPr>
            <w:tcW w:w="4876" w:type="dxa"/>
          </w:tcPr>
          <w:p w14:paraId="35BBA680" w14:textId="77777777" w:rsidR="003C26CE" w:rsidRPr="0073113A" w:rsidRDefault="003C26CE">
            <w:pPr>
              <w:pStyle w:val="Normal6"/>
            </w:pPr>
          </w:p>
        </w:tc>
        <w:tc>
          <w:tcPr>
            <w:tcW w:w="4876" w:type="dxa"/>
            <w:hideMark/>
          </w:tcPr>
          <w:p w14:paraId="7AEF5A75" w14:textId="77777777" w:rsidR="003C26CE" w:rsidRPr="0073113A" w:rsidRDefault="00B8487A">
            <w:pPr>
              <w:pStyle w:val="Normal6"/>
              <w:rPr>
                <w:szCs w:val="24"/>
              </w:rPr>
            </w:pPr>
            <w:r w:rsidRPr="0073113A">
              <w:rPr>
                <w:b/>
                <w:i/>
              </w:rPr>
              <w:t>(1b)</w:t>
            </w:r>
            <w:r w:rsidRPr="0073113A">
              <w:rPr>
                <w:b/>
                <w:i/>
              </w:rPr>
              <w:tab/>
              <w:t xml:space="preserve">Mange borgere i Unionen, herunder sårbare grupper såsom </w:t>
            </w:r>
            <w:r w:rsidRPr="0073113A">
              <w:rPr>
                <w:b/>
                <w:i/>
              </w:rPr>
              <w:t>vikarer, selvstændige, platformsarbejdere og enkeltpersoner med fragmenterede karrierer, vil drage fordel af en bedre forståelse af pensionsforhold og af behovet for at opbygge tilstrækkelige pensionsopsparinger samt af, hvordan personlige pensionsprodukter fungerer. En styrkelse af denne forståelse kan understøtte en bredere deltagelse i supplerende pensionsordninger og bidrage til mere tilstrækkelige pensionsresultater.</w:t>
            </w:r>
          </w:p>
        </w:tc>
      </w:tr>
    </w:tbl>
    <w:p w14:paraId="5D87523E"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2B6AFE53" w14:textId="77777777" w:rsidR="003C26CE" w:rsidRPr="0073113A" w:rsidRDefault="00B8487A" w:rsidP="003C26CE">
      <w:r w:rsidRPr="0073113A">
        <w:rPr>
          <w:rStyle w:val="HideTWBExt"/>
        </w:rPr>
        <w:t>&lt;/Amend&gt;</w:t>
      </w:r>
    </w:p>
    <w:p w14:paraId="42AB7BE9"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4</w:t>
      </w:r>
      <w:r w:rsidRPr="0073113A">
        <w:rPr>
          <w:rStyle w:val="HideTWBExt"/>
          <w:b w:val="0"/>
        </w:rPr>
        <w:t>&lt;/NumAm&gt;</w:t>
      </w:r>
    </w:p>
    <w:p w14:paraId="47BD779B"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4AA2469B" w14:textId="77777777" w:rsidR="003C26CE" w:rsidRPr="0073113A" w:rsidRDefault="00B8487A" w:rsidP="003C26CE">
      <w:pPr>
        <w:pStyle w:val="NormalBold"/>
      </w:pPr>
      <w:r w:rsidRPr="0073113A">
        <w:rPr>
          <w:rStyle w:val="HideTWBExt"/>
          <w:b w:val="0"/>
        </w:rPr>
        <w:t>&lt;Article&gt;</w:t>
      </w:r>
      <w:r w:rsidRPr="0073113A">
        <w:t>Betragtning 1 c (ny)</w:t>
      </w:r>
      <w:r w:rsidRPr="00731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73B2982C" w14:textId="77777777" w:rsidTr="003C26CE">
        <w:trPr>
          <w:jc w:val="center"/>
        </w:trPr>
        <w:tc>
          <w:tcPr>
            <w:tcW w:w="9752" w:type="dxa"/>
            <w:gridSpan w:val="2"/>
          </w:tcPr>
          <w:p w14:paraId="4E7B8538" w14:textId="77777777" w:rsidR="003C26CE" w:rsidRPr="0073113A" w:rsidRDefault="003C26CE">
            <w:pPr>
              <w:keepNext/>
            </w:pPr>
          </w:p>
        </w:tc>
      </w:tr>
      <w:tr w:rsidR="00E50F63" w:rsidRPr="0073113A" w14:paraId="5C0F1797" w14:textId="77777777" w:rsidTr="003C26CE">
        <w:trPr>
          <w:jc w:val="center"/>
        </w:trPr>
        <w:tc>
          <w:tcPr>
            <w:tcW w:w="4876" w:type="dxa"/>
            <w:hideMark/>
          </w:tcPr>
          <w:p w14:paraId="2584C03B" w14:textId="77777777" w:rsidR="003C26CE" w:rsidRPr="0073113A" w:rsidRDefault="00B8487A">
            <w:pPr>
              <w:pStyle w:val="ColumnHeading"/>
              <w:keepNext/>
            </w:pPr>
            <w:r w:rsidRPr="0073113A">
              <w:t>Kommissionens forslag</w:t>
            </w:r>
          </w:p>
        </w:tc>
        <w:tc>
          <w:tcPr>
            <w:tcW w:w="4876" w:type="dxa"/>
            <w:hideMark/>
          </w:tcPr>
          <w:p w14:paraId="70CF4ECE" w14:textId="77777777" w:rsidR="003C26CE" w:rsidRPr="0073113A" w:rsidRDefault="00B8487A">
            <w:pPr>
              <w:pStyle w:val="ColumnHeading"/>
              <w:keepNext/>
            </w:pPr>
            <w:r w:rsidRPr="0073113A">
              <w:t>Ændringsforslag</w:t>
            </w:r>
          </w:p>
        </w:tc>
      </w:tr>
      <w:tr w:rsidR="00E50F63" w:rsidRPr="0073113A" w14:paraId="7F8CC8E3" w14:textId="77777777" w:rsidTr="003C26CE">
        <w:trPr>
          <w:jc w:val="center"/>
        </w:trPr>
        <w:tc>
          <w:tcPr>
            <w:tcW w:w="4876" w:type="dxa"/>
          </w:tcPr>
          <w:p w14:paraId="4A08E547" w14:textId="77777777" w:rsidR="003C26CE" w:rsidRPr="0073113A" w:rsidRDefault="003C26CE">
            <w:pPr>
              <w:pStyle w:val="Normal6"/>
            </w:pPr>
          </w:p>
        </w:tc>
        <w:tc>
          <w:tcPr>
            <w:tcW w:w="4876" w:type="dxa"/>
            <w:hideMark/>
          </w:tcPr>
          <w:p w14:paraId="5250C46F" w14:textId="77777777" w:rsidR="003C26CE" w:rsidRPr="0073113A" w:rsidRDefault="00B8487A">
            <w:pPr>
              <w:pStyle w:val="Normal6"/>
              <w:rPr>
                <w:szCs w:val="24"/>
              </w:rPr>
            </w:pPr>
            <w:r w:rsidRPr="0073113A">
              <w:rPr>
                <w:b/>
                <w:i/>
              </w:rPr>
              <w:t>(1c)</w:t>
            </w:r>
            <w:r w:rsidRPr="0073113A">
              <w:rPr>
                <w:b/>
                <w:i/>
              </w:rPr>
              <w:tab/>
              <w:t xml:space="preserve">Uden at det berører medlemsstaternes beføjelser, kan koordinering på EU-plan, herunder udveksling af bedste </w:t>
            </w:r>
            <w:r w:rsidRPr="0073113A">
              <w:rPr>
                <w:b/>
                <w:i/>
              </w:rPr>
              <w:t>praksis og udarbejdelse af fælles kommunikationsværktøjer, bidrage til at forbedre bevidstheden om og forståelsen af personlige pensionsprodukter i hele Unionen.</w:t>
            </w:r>
          </w:p>
        </w:tc>
      </w:tr>
    </w:tbl>
    <w:p w14:paraId="5703A240"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41745FC5" w14:textId="77777777" w:rsidR="003C26CE" w:rsidRPr="0073113A" w:rsidRDefault="00B8487A" w:rsidP="003C26CE">
      <w:r w:rsidRPr="0073113A">
        <w:rPr>
          <w:rStyle w:val="HideTWBExt"/>
        </w:rPr>
        <w:t>&lt;/Amend&gt;</w:t>
      </w:r>
    </w:p>
    <w:p w14:paraId="288ADF56"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5</w:t>
      </w:r>
      <w:r w:rsidRPr="0073113A">
        <w:rPr>
          <w:rStyle w:val="HideTWBExt"/>
          <w:b w:val="0"/>
        </w:rPr>
        <w:t>&lt;/NumAm&gt;</w:t>
      </w:r>
    </w:p>
    <w:p w14:paraId="72A6A6C1"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7E582302" w14:textId="77777777" w:rsidR="003C26CE" w:rsidRPr="0073113A" w:rsidRDefault="00B8487A" w:rsidP="003C26CE">
      <w:pPr>
        <w:pStyle w:val="NormalBold"/>
      </w:pPr>
      <w:r w:rsidRPr="0073113A">
        <w:rPr>
          <w:rStyle w:val="HideTWBExt"/>
          <w:b w:val="0"/>
        </w:rPr>
        <w:t>&lt;Article&gt;</w:t>
      </w:r>
      <w:r w:rsidRPr="0073113A">
        <w:t>Betragtning 1 g (ny)</w:t>
      </w:r>
      <w:r w:rsidRPr="00731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4C0C7F8D" w14:textId="77777777" w:rsidTr="003C26CE">
        <w:trPr>
          <w:jc w:val="center"/>
        </w:trPr>
        <w:tc>
          <w:tcPr>
            <w:tcW w:w="9752" w:type="dxa"/>
            <w:gridSpan w:val="2"/>
          </w:tcPr>
          <w:p w14:paraId="16440F52" w14:textId="77777777" w:rsidR="003C26CE" w:rsidRPr="0073113A" w:rsidRDefault="003C26CE">
            <w:pPr>
              <w:keepNext/>
            </w:pPr>
          </w:p>
        </w:tc>
      </w:tr>
      <w:tr w:rsidR="00E50F63" w:rsidRPr="0073113A" w14:paraId="62FC764A" w14:textId="77777777" w:rsidTr="003C26CE">
        <w:trPr>
          <w:jc w:val="center"/>
        </w:trPr>
        <w:tc>
          <w:tcPr>
            <w:tcW w:w="4876" w:type="dxa"/>
            <w:hideMark/>
          </w:tcPr>
          <w:p w14:paraId="168617FF" w14:textId="77777777" w:rsidR="003C26CE" w:rsidRPr="0073113A" w:rsidRDefault="00B8487A">
            <w:pPr>
              <w:pStyle w:val="ColumnHeading"/>
              <w:keepNext/>
            </w:pPr>
            <w:r w:rsidRPr="0073113A">
              <w:t>Kommissionens forslag</w:t>
            </w:r>
          </w:p>
        </w:tc>
        <w:tc>
          <w:tcPr>
            <w:tcW w:w="4876" w:type="dxa"/>
            <w:hideMark/>
          </w:tcPr>
          <w:p w14:paraId="315347F6" w14:textId="77777777" w:rsidR="003C26CE" w:rsidRPr="0073113A" w:rsidRDefault="00B8487A">
            <w:pPr>
              <w:pStyle w:val="ColumnHeading"/>
              <w:keepNext/>
            </w:pPr>
            <w:r w:rsidRPr="0073113A">
              <w:t>Ændringsforslag</w:t>
            </w:r>
          </w:p>
        </w:tc>
      </w:tr>
      <w:tr w:rsidR="00E50F63" w:rsidRPr="0073113A" w14:paraId="4C1E5E65" w14:textId="77777777" w:rsidTr="003C26CE">
        <w:trPr>
          <w:jc w:val="center"/>
        </w:trPr>
        <w:tc>
          <w:tcPr>
            <w:tcW w:w="4876" w:type="dxa"/>
          </w:tcPr>
          <w:p w14:paraId="0A52F17E" w14:textId="77777777" w:rsidR="003C26CE" w:rsidRPr="0073113A" w:rsidRDefault="003C26CE">
            <w:pPr>
              <w:pStyle w:val="Normal6"/>
            </w:pPr>
          </w:p>
        </w:tc>
        <w:tc>
          <w:tcPr>
            <w:tcW w:w="4876" w:type="dxa"/>
            <w:hideMark/>
          </w:tcPr>
          <w:p w14:paraId="2B0724E0" w14:textId="77777777" w:rsidR="003C26CE" w:rsidRPr="0073113A" w:rsidRDefault="00B8487A">
            <w:pPr>
              <w:pStyle w:val="Normal6"/>
              <w:rPr>
                <w:szCs w:val="24"/>
              </w:rPr>
            </w:pPr>
            <w:r w:rsidRPr="0073113A">
              <w:rPr>
                <w:b/>
                <w:i/>
              </w:rPr>
              <w:t>(1g)</w:t>
            </w:r>
            <w:r w:rsidRPr="0073113A">
              <w:rPr>
                <w:b/>
                <w:i/>
              </w:rPr>
              <w:tab/>
              <w:t xml:space="preserve">Udviklingen og distributionen af PEPP-produkter bør ikke have en negativ indvirkning på pensionsindkomsternes </w:t>
            </w:r>
            <w:r w:rsidRPr="0073113A">
              <w:rPr>
                <w:b/>
                <w:i/>
              </w:rPr>
              <w:t>tilstrækkelighed i overensstemmelse med princip 15 i den europæiske søjle for sociale rettigheder.</w:t>
            </w:r>
          </w:p>
        </w:tc>
      </w:tr>
    </w:tbl>
    <w:p w14:paraId="44182B4C"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6E41DDF2" w14:textId="77777777" w:rsidR="003C26CE" w:rsidRPr="0073113A" w:rsidRDefault="00B8487A" w:rsidP="003C26CE">
      <w:r w:rsidRPr="0073113A">
        <w:rPr>
          <w:rStyle w:val="HideTWBExt"/>
        </w:rPr>
        <w:t>&lt;/Amend&gt;</w:t>
      </w:r>
    </w:p>
    <w:p w14:paraId="6FEC76DC"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6</w:t>
      </w:r>
      <w:r w:rsidRPr="0073113A">
        <w:rPr>
          <w:rStyle w:val="HideTWBExt"/>
          <w:b w:val="0"/>
        </w:rPr>
        <w:t>&lt;/NumAm&gt;</w:t>
      </w:r>
    </w:p>
    <w:p w14:paraId="5D98D021"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4A7565B8" w14:textId="77777777" w:rsidR="003C26CE" w:rsidRPr="0073113A" w:rsidRDefault="00B8487A" w:rsidP="003C26CE">
      <w:pPr>
        <w:pStyle w:val="NormalBold"/>
      </w:pPr>
      <w:r w:rsidRPr="0073113A">
        <w:rPr>
          <w:rStyle w:val="HideTWBExt"/>
          <w:b w:val="0"/>
        </w:rPr>
        <w:t>&lt;Article&gt;</w:t>
      </w:r>
      <w:r w:rsidRPr="0073113A">
        <w:t>Betragtning 1 i (ny)</w:t>
      </w:r>
      <w:r w:rsidRPr="00731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743FC3E4" w14:textId="77777777" w:rsidTr="003C26CE">
        <w:trPr>
          <w:jc w:val="center"/>
        </w:trPr>
        <w:tc>
          <w:tcPr>
            <w:tcW w:w="9752" w:type="dxa"/>
            <w:gridSpan w:val="2"/>
          </w:tcPr>
          <w:p w14:paraId="14CC149F" w14:textId="77777777" w:rsidR="003C26CE" w:rsidRPr="0073113A" w:rsidRDefault="003C26CE">
            <w:pPr>
              <w:keepNext/>
            </w:pPr>
          </w:p>
        </w:tc>
      </w:tr>
      <w:tr w:rsidR="00E50F63" w:rsidRPr="0073113A" w14:paraId="0E4427EC" w14:textId="77777777" w:rsidTr="003C26CE">
        <w:trPr>
          <w:jc w:val="center"/>
        </w:trPr>
        <w:tc>
          <w:tcPr>
            <w:tcW w:w="4876" w:type="dxa"/>
            <w:hideMark/>
          </w:tcPr>
          <w:p w14:paraId="4D4B0181" w14:textId="77777777" w:rsidR="003C26CE" w:rsidRPr="0073113A" w:rsidRDefault="00B8487A">
            <w:pPr>
              <w:pStyle w:val="ColumnHeading"/>
              <w:keepNext/>
            </w:pPr>
            <w:r w:rsidRPr="0073113A">
              <w:t>Kommissionens forslag</w:t>
            </w:r>
          </w:p>
        </w:tc>
        <w:tc>
          <w:tcPr>
            <w:tcW w:w="4876" w:type="dxa"/>
            <w:hideMark/>
          </w:tcPr>
          <w:p w14:paraId="51859F7C" w14:textId="77777777" w:rsidR="003C26CE" w:rsidRPr="0073113A" w:rsidRDefault="00B8487A">
            <w:pPr>
              <w:pStyle w:val="ColumnHeading"/>
              <w:keepNext/>
            </w:pPr>
            <w:r w:rsidRPr="0073113A">
              <w:t>Ændringsforslag</w:t>
            </w:r>
          </w:p>
        </w:tc>
      </w:tr>
      <w:tr w:rsidR="00E50F63" w:rsidRPr="0073113A" w14:paraId="6FEEE210" w14:textId="77777777" w:rsidTr="003C26CE">
        <w:trPr>
          <w:jc w:val="center"/>
        </w:trPr>
        <w:tc>
          <w:tcPr>
            <w:tcW w:w="4876" w:type="dxa"/>
          </w:tcPr>
          <w:p w14:paraId="67BC5456" w14:textId="77777777" w:rsidR="003C26CE" w:rsidRPr="0073113A" w:rsidRDefault="003C26CE">
            <w:pPr>
              <w:pStyle w:val="Normal6"/>
            </w:pPr>
          </w:p>
        </w:tc>
        <w:tc>
          <w:tcPr>
            <w:tcW w:w="4876" w:type="dxa"/>
            <w:hideMark/>
          </w:tcPr>
          <w:p w14:paraId="3EFC4BA6" w14:textId="77777777" w:rsidR="003C26CE" w:rsidRPr="0073113A" w:rsidRDefault="00B8487A">
            <w:pPr>
              <w:pStyle w:val="Normal6"/>
              <w:rPr>
                <w:szCs w:val="24"/>
              </w:rPr>
            </w:pPr>
            <w:r w:rsidRPr="0073113A">
              <w:rPr>
                <w:b/>
                <w:i/>
              </w:rPr>
              <w:t>(1i)</w:t>
            </w:r>
            <w:r w:rsidRPr="0073113A">
              <w:rPr>
                <w:b/>
                <w:i/>
              </w:rPr>
              <w:tab/>
              <w:t>Hvor det er relevant, bør der anvendes indikatorer fra den sociale resultattavle under den europæiske søjle for sociale rettigheder til at evaluere virkningen af PEPP-produkter.</w:t>
            </w:r>
          </w:p>
        </w:tc>
      </w:tr>
    </w:tbl>
    <w:p w14:paraId="3A6379F2"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154A15C1" w14:textId="77777777" w:rsidR="003C26CE" w:rsidRPr="0073113A" w:rsidRDefault="00B8487A" w:rsidP="003C26CE">
      <w:r w:rsidRPr="0073113A">
        <w:rPr>
          <w:rStyle w:val="HideTWBExt"/>
        </w:rPr>
        <w:t>&lt;/Amend&gt;</w:t>
      </w:r>
    </w:p>
    <w:p w14:paraId="5631429C"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7</w:t>
      </w:r>
      <w:r w:rsidRPr="0073113A">
        <w:rPr>
          <w:rStyle w:val="HideTWBExt"/>
          <w:b w:val="0"/>
        </w:rPr>
        <w:t>&lt;/NumAm&gt;</w:t>
      </w:r>
    </w:p>
    <w:p w14:paraId="3AD54F09"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2445E97B" w14:textId="77777777" w:rsidR="003C26CE" w:rsidRPr="0073113A" w:rsidRDefault="00B8487A" w:rsidP="003C26CE">
      <w:pPr>
        <w:pStyle w:val="NormalBold"/>
      </w:pPr>
      <w:r w:rsidRPr="0073113A">
        <w:rPr>
          <w:rStyle w:val="HideTWBExt"/>
          <w:b w:val="0"/>
        </w:rPr>
        <w:t>&lt;Article&gt;</w:t>
      </w:r>
      <w:r w:rsidRPr="0073113A">
        <w:t>Betragtning 2</w:t>
      </w:r>
      <w:r w:rsidRPr="00731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08DD81F1" w14:textId="77777777" w:rsidTr="003C26CE">
        <w:trPr>
          <w:jc w:val="center"/>
        </w:trPr>
        <w:tc>
          <w:tcPr>
            <w:tcW w:w="9752" w:type="dxa"/>
            <w:gridSpan w:val="2"/>
          </w:tcPr>
          <w:p w14:paraId="291AEC07" w14:textId="77777777" w:rsidR="003C26CE" w:rsidRPr="0073113A" w:rsidRDefault="003C26CE">
            <w:pPr>
              <w:keepNext/>
            </w:pPr>
          </w:p>
        </w:tc>
      </w:tr>
      <w:tr w:rsidR="00E50F63" w:rsidRPr="0073113A" w14:paraId="04104FB8" w14:textId="77777777" w:rsidTr="003C26CE">
        <w:trPr>
          <w:jc w:val="center"/>
        </w:trPr>
        <w:tc>
          <w:tcPr>
            <w:tcW w:w="4876" w:type="dxa"/>
            <w:hideMark/>
          </w:tcPr>
          <w:p w14:paraId="34CEB346" w14:textId="77777777" w:rsidR="003C26CE" w:rsidRPr="0073113A" w:rsidRDefault="00B8487A">
            <w:pPr>
              <w:pStyle w:val="ColumnHeading"/>
              <w:keepNext/>
            </w:pPr>
            <w:r w:rsidRPr="0073113A">
              <w:t>Kommissionens forslag</w:t>
            </w:r>
          </w:p>
        </w:tc>
        <w:tc>
          <w:tcPr>
            <w:tcW w:w="4876" w:type="dxa"/>
            <w:hideMark/>
          </w:tcPr>
          <w:p w14:paraId="78C04B29" w14:textId="77777777" w:rsidR="003C26CE" w:rsidRPr="0073113A" w:rsidRDefault="00B8487A">
            <w:pPr>
              <w:pStyle w:val="ColumnHeading"/>
              <w:keepNext/>
            </w:pPr>
            <w:r w:rsidRPr="0073113A">
              <w:t>Ændringsforslag</w:t>
            </w:r>
          </w:p>
        </w:tc>
      </w:tr>
      <w:tr w:rsidR="00E50F63" w:rsidRPr="0073113A" w14:paraId="527EEAD4" w14:textId="77777777" w:rsidTr="003C26CE">
        <w:trPr>
          <w:jc w:val="center"/>
        </w:trPr>
        <w:tc>
          <w:tcPr>
            <w:tcW w:w="4876" w:type="dxa"/>
            <w:hideMark/>
          </w:tcPr>
          <w:p w14:paraId="00CF0802" w14:textId="77777777" w:rsidR="003C26CE" w:rsidRPr="0073113A" w:rsidRDefault="00B8487A">
            <w:pPr>
              <w:pStyle w:val="Normal6"/>
            </w:pPr>
            <w:r w:rsidRPr="0073113A">
              <w:t>(2)</w:t>
            </w:r>
            <w:r w:rsidRPr="0073113A">
              <w:tab/>
              <w:t xml:space="preserve">Selvom tilrettelæggelsen af </w:t>
            </w:r>
            <w:r w:rsidRPr="0073113A">
              <w:t xml:space="preserve">pensionssystemerne fortsat er en national kompetence, er pensionernes tilstrækkelighed og finansielle bæredygtighed af fælles interesse for stabiliteten og samhørigheden i Unionen. </w:t>
            </w:r>
            <w:r w:rsidRPr="0073113A">
              <w:rPr>
                <w:b/>
                <w:bCs/>
                <w:i/>
                <w:iCs/>
              </w:rPr>
              <w:t>Når det sikres, at borgerne har adgang til veludformede</w:t>
            </w:r>
            <w:r w:rsidRPr="0073113A">
              <w:t xml:space="preserve"> personlige </w:t>
            </w:r>
            <w:r w:rsidRPr="0073113A">
              <w:rPr>
                <w:b/>
                <w:bCs/>
                <w:i/>
                <w:iCs/>
              </w:rPr>
              <w:t>pensionsprodukter, bidrager det både til individuel finansiel sikkerhed og til modstandsdygtigheden i Unionens økonomi</w:t>
            </w:r>
            <w:r w:rsidRPr="0073113A">
              <w:t>.</w:t>
            </w:r>
          </w:p>
        </w:tc>
        <w:tc>
          <w:tcPr>
            <w:tcW w:w="4876" w:type="dxa"/>
            <w:hideMark/>
          </w:tcPr>
          <w:p w14:paraId="2172F71D" w14:textId="77777777" w:rsidR="003C26CE" w:rsidRPr="0073113A" w:rsidRDefault="00B8487A">
            <w:pPr>
              <w:pStyle w:val="Normal6"/>
              <w:rPr>
                <w:szCs w:val="24"/>
              </w:rPr>
            </w:pPr>
            <w:r w:rsidRPr="0073113A">
              <w:t>(2)</w:t>
            </w:r>
            <w:r w:rsidRPr="0073113A">
              <w:tab/>
              <w:t xml:space="preserve">Selvom tilrettelæggelsen af pensionssystemerne fortsat er en national kompetence, er pensionernes tilstrækkelighed og finansielle </w:t>
            </w:r>
            <w:r w:rsidRPr="0073113A">
              <w:t xml:space="preserve">bæredygtighed af fælles interesse for stabiliteten og samhørigheden i Unionen. </w:t>
            </w:r>
            <w:r w:rsidRPr="0073113A">
              <w:rPr>
                <w:b/>
                <w:bCs/>
                <w:i/>
                <w:iCs/>
              </w:rPr>
              <w:t>Supplerende arbejdsmarkedsrelaterede og</w:t>
            </w:r>
            <w:r w:rsidRPr="0073113A">
              <w:t xml:space="preserve"> personlige </w:t>
            </w:r>
            <w:r w:rsidRPr="0073113A">
              <w:rPr>
                <w:b/>
                <w:bCs/>
                <w:i/>
                <w:iCs/>
              </w:rPr>
              <w:t>pensionsordninger kan bidrage til pensionsindkomsten, forudsat at de fungerer i overensstemmelse med strenge standarder for styring, gennemsigtighed og forbrugerbeskyttelse.</w:t>
            </w:r>
            <w:r w:rsidRPr="0073113A">
              <w:rPr>
                <w:b/>
                <w:i/>
              </w:rPr>
              <w:t xml:space="preserve"> </w:t>
            </w:r>
            <w:r w:rsidRPr="0073113A">
              <w:rPr>
                <w:b/>
                <w:bCs/>
                <w:i/>
                <w:iCs/>
              </w:rPr>
              <w:t>I den forbindelse er det vigtigt at styrke arbejdsmarkedsparternes rolle, autonomi og inddragelse, så de kan udvikle effektive arbejdsmarkedsrelaterede pensionsordninger gennem kollektive overenskomster</w:t>
            </w:r>
            <w:r w:rsidRPr="0073113A">
              <w:t>.</w:t>
            </w:r>
          </w:p>
        </w:tc>
      </w:tr>
    </w:tbl>
    <w:p w14:paraId="6A039D71"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27BBF914" w14:textId="77777777" w:rsidR="003C26CE" w:rsidRPr="0073113A" w:rsidRDefault="00B8487A" w:rsidP="003C26CE">
      <w:r w:rsidRPr="0073113A">
        <w:rPr>
          <w:rStyle w:val="HideTWBExt"/>
        </w:rPr>
        <w:t>&lt;/Amend&gt;</w:t>
      </w:r>
    </w:p>
    <w:p w14:paraId="714F45DC"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8</w:t>
      </w:r>
      <w:r w:rsidRPr="0073113A">
        <w:rPr>
          <w:rStyle w:val="HideTWBExt"/>
          <w:b w:val="0"/>
        </w:rPr>
        <w:t>&lt;/NumAm&gt;</w:t>
      </w:r>
    </w:p>
    <w:p w14:paraId="093801B6"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44A64F1A" w14:textId="77777777" w:rsidR="003C26CE" w:rsidRPr="0073113A" w:rsidRDefault="00B8487A" w:rsidP="003C26CE">
      <w:pPr>
        <w:pStyle w:val="NormalBold"/>
      </w:pPr>
      <w:r w:rsidRPr="0073113A">
        <w:rPr>
          <w:rStyle w:val="HideTWBExt"/>
          <w:b w:val="0"/>
        </w:rPr>
        <w:t>&lt;Article&gt;</w:t>
      </w:r>
      <w:r w:rsidRPr="0073113A">
        <w:t>Betragtning 2 a (ny)</w:t>
      </w:r>
      <w:r w:rsidRPr="00731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0A436528" w14:textId="77777777" w:rsidTr="003C26CE">
        <w:trPr>
          <w:jc w:val="center"/>
        </w:trPr>
        <w:tc>
          <w:tcPr>
            <w:tcW w:w="9752" w:type="dxa"/>
            <w:gridSpan w:val="2"/>
          </w:tcPr>
          <w:p w14:paraId="3B3563D3" w14:textId="77777777" w:rsidR="003C26CE" w:rsidRPr="0073113A" w:rsidRDefault="003C26CE">
            <w:pPr>
              <w:keepNext/>
            </w:pPr>
          </w:p>
        </w:tc>
      </w:tr>
      <w:tr w:rsidR="00E50F63" w:rsidRPr="0073113A" w14:paraId="3E4F9D14" w14:textId="77777777" w:rsidTr="003C26CE">
        <w:trPr>
          <w:jc w:val="center"/>
        </w:trPr>
        <w:tc>
          <w:tcPr>
            <w:tcW w:w="4876" w:type="dxa"/>
            <w:hideMark/>
          </w:tcPr>
          <w:p w14:paraId="568C584B" w14:textId="77777777" w:rsidR="003C26CE" w:rsidRPr="0073113A" w:rsidRDefault="00B8487A">
            <w:pPr>
              <w:pStyle w:val="ColumnHeading"/>
              <w:keepNext/>
            </w:pPr>
            <w:r w:rsidRPr="0073113A">
              <w:t>Kommissionens forslag</w:t>
            </w:r>
          </w:p>
        </w:tc>
        <w:tc>
          <w:tcPr>
            <w:tcW w:w="4876" w:type="dxa"/>
            <w:hideMark/>
          </w:tcPr>
          <w:p w14:paraId="612407E4" w14:textId="77777777" w:rsidR="003C26CE" w:rsidRPr="0073113A" w:rsidRDefault="00B8487A">
            <w:pPr>
              <w:pStyle w:val="ColumnHeading"/>
              <w:keepNext/>
            </w:pPr>
            <w:r w:rsidRPr="0073113A">
              <w:t>Ændringsforslag</w:t>
            </w:r>
          </w:p>
        </w:tc>
      </w:tr>
      <w:tr w:rsidR="00E50F63" w:rsidRPr="0073113A" w14:paraId="7245B63C" w14:textId="77777777" w:rsidTr="003C26CE">
        <w:trPr>
          <w:jc w:val="center"/>
        </w:trPr>
        <w:tc>
          <w:tcPr>
            <w:tcW w:w="4876" w:type="dxa"/>
          </w:tcPr>
          <w:p w14:paraId="0F49EDA6" w14:textId="77777777" w:rsidR="003C26CE" w:rsidRPr="0073113A" w:rsidRDefault="003C26CE">
            <w:pPr>
              <w:pStyle w:val="Normal6"/>
            </w:pPr>
          </w:p>
        </w:tc>
        <w:tc>
          <w:tcPr>
            <w:tcW w:w="4876" w:type="dxa"/>
            <w:hideMark/>
          </w:tcPr>
          <w:p w14:paraId="222EA391" w14:textId="77777777" w:rsidR="003C26CE" w:rsidRPr="0073113A" w:rsidRDefault="00B8487A">
            <w:pPr>
              <w:pStyle w:val="Normal6"/>
              <w:rPr>
                <w:szCs w:val="24"/>
              </w:rPr>
            </w:pPr>
            <w:r w:rsidRPr="0073113A">
              <w:rPr>
                <w:b/>
                <w:i/>
              </w:rPr>
              <w:t>(2a)</w:t>
            </w:r>
            <w:r w:rsidRPr="0073113A">
              <w:rPr>
                <w:b/>
                <w:i/>
              </w:rPr>
              <w:tab/>
              <w:t xml:space="preserve">I overensstemmelse med princip 2 i den </w:t>
            </w:r>
            <w:r w:rsidRPr="0073113A">
              <w:rPr>
                <w:b/>
                <w:i/>
              </w:rPr>
              <w:t>europæiske søjle for sociale rettigheder og Europa-Parlamentets betænkning om kønsbestemte løn- og pensionsforskelle i EU: status, udfordringer og vejen frem og udvikling af retningslinjer for en bedre evaluering og en mere retfærdig aflønning af arbejde i kvindedominerede sektorer (2025/2038(INI)) bør denne forordning bidrage til ligestilling mellem kvinder og mænd, herunder ved at afhjælpe den kønsbestemte forskel i pension.</w:t>
            </w:r>
          </w:p>
        </w:tc>
      </w:tr>
    </w:tbl>
    <w:p w14:paraId="776CFD5A"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2B4052B8" w14:textId="77777777" w:rsidR="003C26CE" w:rsidRPr="0073113A" w:rsidRDefault="00B8487A" w:rsidP="003C26CE">
      <w:r w:rsidRPr="0073113A">
        <w:rPr>
          <w:rStyle w:val="HideTWBExt"/>
        </w:rPr>
        <w:t>&lt;/Amend&gt;</w:t>
      </w:r>
    </w:p>
    <w:p w14:paraId="5DB21B68"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9</w:t>
      </w:r>
      <w:r w:rsidRPr="0073113A">
        <w:rPr>
          <w:rStyle w:val="HideTWBExt"/>
          <w:b w:val="0"/>
        </w:rPr>
        <w:t>&lt;/NumAm&gt;</w:t>
      </w:r>
    </w:p>
    <w:p w14:paraId="14D25853"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64931F13" w14:textId="77777777" w:rsidR="003C26CE" w:rsidRPr="0073113A" w:rsidRDefault="00B8487A" w:rsidP="003C26CE">
      <w:pPr>
        <w:pStyle w:val="NormalBold"/>
      </w:pPr>
      <w:r w:rsidRPr="0073113A">
        <w:rPr>
          <w:rStyle w:val="HideTWBExt"/>
          <w:b w:val="0"/>
        </w:rPr>
        <w:t>&lt;Article&gt;</w:t>
      </w:r>
      <w:r w:rsidRPr="0073113A">
        <w:t>Betragtning 4</w:t>
      </w:r>
      <w:r w:rsidRPr="00731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7B812240" w14:textId="77777777" w:rsidTr="003C26CE">
        <w:trPr>
          <w:jc w:val="center"/>
        </w:trPr>
        <w:tc>
          <w:tcPr>
            <w:tcW w:w="9752" w:type="dxa"/>
            <w:gridSpan w:val="2"/>
          </w:tcPr>
          <w:p w14:paraId="7B1BFB35" w14:textId="77777777" w:rsidR="003C26CE" w:rsidRPr="0073113A" w:rsidRDefault="003C26CE">
            <w:pPr>
              <w:keepNext/>
            </w:pPr>
          </w:p>
        </w:tc>
      </w:tr>
      <w:tr w:rsidR="00E50F63" w:rsidRPr="0073113A" w14:paraId="1AEE1484" w14:textId="77777777" w:rsidTr="003C26CE">
        <w:trPr>
          <w:jc w:val="center"/>
        </w:trPr>
        <w:tc>
          <w:tcPr>
            <w:tcW w:w="4876" w:type="dxa"/>
            <w:hideMark/>
          </w:tcPr>
          <w:p w14:paraId="240BF726" w14:textId="77777777" w:rsidR="003C26CE" w:rsidRPr="0073113A" w:rsidRDefault="00B8487A">
            <w:pPr>
              <w:pStyle w:val="ColumnHeading"/>
              <w:keepNext/>
            </w:pPr>
            <w:r w:rsidRPr="0073113A">
              <w:t>Kommissionens forslag</w:t>
            </w:r>
          </w:p>
        </w:tc>
        <w:tc>
          <w:tcPr>
            <w:tcW w:w="4876" w:type="dxa"/>
            <w:hideMark/>
          </w:tcPr>
          <w:p w14:paraId="7A15370E" w14:textId="77777777" w:rsidR="003C26CE" w:rsidRPr="0073113A" w:rsidRDefault="00B8487A">
            <w:pPr>
              <w:pStyle w:val="ColumnHeading"/>
              <w:keepNext/>
            </w:pPr>
            <w:r w:rsidRPr="0073113A">
              <w:t>Ændringsforslag</w:t>
            </w:r>
          </w:p>
        </w:tc>
      </w:tr>
      <w:tr w:rsidR="00E50F63" w:rsidRPr="0073113A" w14:paraId="741D356F" w14:textId="77777777" w:rsidTr="003C26CE">
        <w:trPr>
          <w:jc w:val="center"/>
        </w:trPr>
        <w:tc>
          <w:tcPr>
            <w:tcW w:w="4876" w:type="dxa"/>
            <w:hideMark/>
          </w:tcPr>
          <w:p w14:paraId="3A95CC51" w14:textId="77777777" w:rsidR="003C26CE" w:rsidRPr="0073113A" w:rsidRDefault="00B8487A">
            <w:pPr>
              <w:pStyle w:val="Normal6"/>
            </w:pPr>
            <w:r w:rsidRPr="0073113A">
              <w:t>(4)</w:t>
            </w:r>
            <w:r w:rsidRPr="0073113A">
              <w:tab/>
              <w:t xml:space="preserve">Personlige pensionsordninger er en vigtigt bindeled mellem langsigtede opsparere og langsigtede </w:t>
            </w:r>
            <w:r w:rsidRPr="0073113A">
              <w:t>investeringsmuligheder og bidrager til at uddybe kapitalmarkederne og udvide udbuddet af stabil finansiering til realøkonomien. Pensionsfonde er en vigtig kategori af institutionelle investorer, der kan bidrage til at finansiere produktive investeringer, støtte vækst, innovation samt den grønne og digitale omstilling, hvilket vil skabe bedre jobmuligheder og højere produktivitet.</w:t>
            </w:r>
          </w:p>
        </w:tc>
        <w:tc>
          <w:tcPr>
            <w:tcW w:w="4876" w:type="dxa"/>
            <w:hideMark/>
          </w:tcPr>
          <w:p w14:paraId="1FCC1A64" w14:textId="77777777" w:rsidR="003C26CE" w:rsidRPr="0073113A" w:rsidRDefault="00B8487A">
            <w:pPr>
              <w:pStyle w:val="Normal6"/>
              <w:rPr>
                <w:szCs w:val="24"/>
              </w:rPr>
            </w:pPr>
            <w:r w:rsidRPr="0073113A">
              <w:t>(4)</w:t>
            </w:r>
            <w:r w:rsidRPr="0073113A">
              <w:tab/>
              <w:t xml:space="preserve">Personlige pensionsordninger er en vigtigt bindeled mellem langsigtede opsparere og langsigtede investeringsmuligheder og bidrager til at uddybe kapitalmarkederne og udvide udbuddet af stabil finansiering til realøkonomien. Pensionsfonde er en vigtig kategori af institutionelle investorer, der kan bidrage til at finansiere produktive investeringer, støtte vækst, innovation samt den grønne og digitale omstilling, hvilket vil skabe bedre jobmuligheder og højere produktivitet. </w:t>
            </w:r>
            <w:r w:rsidRPr="0073113A">
              <w:rPr>
                <w:b/>
                <w:i/>
              </w:rPr>
              <w:t>Alle former for foranstaltninger</w:t>
            </w:r>
            <w:r w:rsidRPr="0073113A">
              <w:rPr>
                <w:b/>
                <w:i/>
              </w:rPr>
              <w:t>, der har til formål at øge pensionsfondes engagement på kapitalmarkederne, bør imidlertid overholde "prudent person"-princippet og sikre, at modtagernes interesser fortsat kommer i første række.</w:t>
            </w:r>
          </w:p>
        </w:tc>
      </w:tr>
    </w:tbl>
    <w:p w14:paraId="1F97CBA0"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1D6B8CF9" w14:textId="77777777" w:rsidR="003C26CE" w:rsidRPr="0073113A" w:rsidRDefault="00B8487A" w:rsidP="003C26CE">
      <w:r w:rsidRPr="0073113A">
        <w:rPr>
          <w:rStyle w:val="HideTWBExt"/>
        </w:rPr>
        <w:t>&lt;/Amend&gt;</w:t>
      </w:r>
    </w:p>
    <w:p w14:paraId="420BE9C0"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10</w:t>
      </w:r>
      <w:r w:rsidRPr="0073113A">
        <w:rPr>
          <w:rStyle w:val="HideTWBExt"/>
          <w:b w:val="0"/>
        </w:rPr>
        <w:t>&lt;/NumAm&gt;</w:t>
      </w:r>
    </w:p>
    <w:p w14:paraId="5E13348E"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21D40235" w14:textId="77777777" w:rsidR="003C26CE" w:rsidRPr="0073113A" w:rsidRDefault="00B8487A" w:rsidP="003C26CE">
      <w:pPr>
        <w:pStyle w:val="NormalBold"/>
      </w:pPr>
      <w:r w:rsidRPr="0073113A">
        <w:rPr>
          <w:rStyle w:val="HideTWBExt"/>
          <w:b w:val="0"/>
        </w:rPr>
        <w:t>&lt;Article&gt;</w:t>
      </w:r>
      <w:r w:rsidRPr="0073113A">
        <w:t>Betragtning 5</w:t>
      </w:r>
      <w:r w:rsidRPr="00731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14CD7F29" w14:textId="77777777" w:rsidTr="003C26CE">
        <w:trPr>
          <w:jc w:val="center"/>
        </w:trPr>
        <w:tc>
          <w:tcPr>
            <w:tcW w:w="9752" w:type="dxa"/>
            <w:gridSpan w:val="2"/>
          </w:tcPr>
          <w:p w14:paraId="5D655DD4" w14:textId="77777777" w:rsidR="003C26CE" w:rsidRPr="0073113A" w:rsidRDefault="003C26CE">
            <w:pPr>
              <w:keepNext/>
            </w:pPr>
          </w:p>
        </w:tc>
      </w:tr>
      <w:tr w:rsidR="00E50F63" w:rsidRPr="0073113A" w14:paraId="1689C9F1" w14:textId="77777777" w:rsidTr="003C26CE">
        <w:trPr>
          <w:jc w:val="center"/>
        </w:trPr>
        <w:tc>
          <w:tcPr>
            <w:tcW w:w="4876" w:type="dxa"/>
            <w:hideMark/>
          </w:tcPr>
          <w:p w14:paraId="2A940603" w14:textId="77777777" w:rsidR="003C26CE" w:rsidRPr="0073113A" w:rsidRDefault="00B8487A">
            <w:pPr>
              <w:pStyle w:val="ColumnHeading"/>
              <w:keepNext/>
            </w:pPr>
            <w:r w:rsidRPr="0073113A">
              <w:t>Kommissionens forslag</w:t>
            </w:r>
          </w:p>
        </w:tc>
        <w:tc>
          <w:tcPr>
            <w:tcW w:w="4876" w:type="dxa"/>
            <w:hideMark/>
          </w:tcPr>
          <w:p w14:paraId="0BB76AD3" w14:textId="77777777" w:rsidR="003C26CE" w:rsidRPr="0073113A" w:rsidRDefault="00B8487A">
            <w:pPr>
              <w:pStyle w:val="ColumnHeading"/>
              <w:keepNext/>
            </w:pPr>
            <w:r w:rsidRPr="0073113A">
              <w:t>Ændringsforslag</w:t>
            </w:r>
          </w:p>
        </w:tc>
      </w:tr>
      <w:tr w:rsidR="00E50F63" w:rsidRPr="0073113A" w14:paraId="17408CAC" w14:textId="77777777" w:rsidTr="003C26CE">
        <w:trPr>
          <w:jc w:val="center"/>
        </w:trPr>
        <w:tc>
          <w:tcPr>
            <w:tcW w:w="4876" w:type="dxa"/>
            <w:hideMark/>
          </w:tcPr>
          <w:p w14:paraId="3F14D940" w14:textId="77777777" w:rsidR="003C26CE" w:rsidRPr="0073113A" w:rsidRDefault="00B8487A">
            <w:pPr>
              <w:pStyle w:val="Normal6"/>
            </w:pPr>
            <w:r w:rsidRPr="0073113A">
              <w:t>(5)</w:t>
            </w:r>
            <w:r w:rsidRPr="0073113A">
              <w:tab/>
              <w:t>Opsparings- og investeringsunionen (SIU), som Kommissionen bebudede i sin meddelelse af 19. marts 2015</w:t>
            </w:r>
            <w:r w:rsidRPr="0073113A">
              <w:rPr>
                <w:vertAlign w:val="superscript"/>
              </w:rPr>
              <w:t>3</w:t>
            </w:r>
            <w:r w:rsidRPr="0073113A">
              <w:t xml:space="preserve">, har sigte på at give borgerne mulighed for at spare op og investere i deres fremtid, kanalisere investeringer i retning af Unionens prioriteter, uddybe integrationen og omfanget på Unionens kapitalmarkeder og sikre et effektivt tilsyn i hele det indre marked. Blandt disse fire indsatsområder er omdrejningspunktet for ambitionerne med SIU at hjælpe borgerne med at spare op og investere i deres fremtid. </w:t>
            </w:r>
            <w:r w:rsidRPr="0073113A">
              <w:rPr>
                <w:b/>
                <w:bCs/>
                <w:i/>
                <w:iCs/>
              </w:rPr>
              <w:t>S</w:t>
            </w:r>
            <w:r w:rsidRPr="0073113A">
              <w:rPr>
                <w:b/>
                <w:bCs/>
                <w:i/>
                <w:iCs/>
              </w:rPr>
              <w:t>ikring af, at EU-borgerne kan opbygge</w:t>
            </w:r>
            <w:r w:rsidRPr="0073113A">
              <w:t xml:space="preserve"> en tilstrækkelig pensionsindkomst</w:t>
            </w:r>
            <w:r w:rsidRPr="0073113A">
              <w:rPr>
                <w:b/>
                <w:bCs/>
                <w:i/>
                <w:iCs/>
              </w:rPr>
              <w:t>, er en af de mest konkrete måder, hvorpå Unionen kan gøre en forskel i folks liv</w:t>
            </w:r>
            <w:r w:rsidRPr="0073113A">
              <w:t>. Arbejdet med supplerende pensioner, og navnlig med personlige pensionsordninger, er udtryk for en borgercentreret tilgang. Det paneuropæiske personlige pensionsprodukt (PEPP-produktet) er udformet til at give EU-borgerne adgang til et enkelt, gennemsigtigt og portabelt produkt, som de kan have tiltro til, og som hjælper dem med trygt at spare op og planlæg</w:t>
            </w:r>
            <w:r w:rsidRPr="0073113A">
              <w:t>ge deres pensionering, uanset hvor de bor eller arbejder i Unionen. Ved at puste nyt liv i rammen for PEPP-produktet tilstræber Unionen ikke blot at styrke borgernes finansielle sikkerhed, men også at kanalisere langsigtede opsparinger i retning af produktive investeringer, der støtter Unionens vækst, modstandsdygtighed samt grønne og digitale omstilling.</w:t>
            </w:r>
          </w:p>
        </w:tc>
        <w:tc>
          <w:tcPr>
            <w:tcW w:w="4876" w:type="dxa"/>
            <w:hideMark/>
          </w:tcPr>
          <w:p w14:paraId="1DDF36A8" w14:textId="77777777" w:rsidR="003C26CE" w:rsidRPr="0073113A" w:rsidRDefault="00B8487A">
            <w:pPr>
              <w:pStyle w:val="Normal6"/>
              <w:rPr>
                <w:szCs w:val="24"/>
              </w:rPr>
            </w:pPr>
            <w:r w:rsidRPr="0073113A">
              <w:t>(5)</w:t>
            </w:r>
            <w:r w:rsidRPr="0073113A">
              <w:tab/>
              <w:t>Opsparings- og investeringsunionen (SIU), som Kommissionen bebudede i sin meddelelse af 19. marts 2015</w:t>
            </w:r>
            <w:r w:rsidRPr="0073113A">
              <w:rPr>
                <w:vertAlign w:val="superscript"/>
              </w:rPr>
              <w:t>3</w:t>
            </w:r>
            <w:r w:rsidRPr="0073113A">
              <w:t xml:space="preserve">, </w:t>
            </w:r>
            <w:r w:rsidRPr="0073113A">
              <w:t xml:space="preserve">har sigte på at give borgerne mulighed for at spare op og investere i deres fremtid, kanalisere investeringer i retning af Unionens prioriteter, uddybe integrationen og omfanget på Unionens kapitalmarkeder og sikre et effektivt tilsyn i hele det indre marked. Blandt disse fire indsatsområder er omdrejningspunktet for ambitionerne med SIU at hjælpe borgerne med at spare op og investere i deres fremtid. </w:t>
            </w:r>
            <w:r w:rsidRPr="0073113A">
              <w:rPr>
                <w:b/>
                <w:bCs/>
                <w:i/>
                <w:iCs/>
              </w:rPr>
              <w:t xml:space="preserve">Denne forordning støtter udviklingen af kapitalmarkedsunionen, men bør ikke underminere det primære mål om </w:t>
            </w:r>
            <w:r w:rsidRPr="0073113A">
              <w:rPr>
                <w:b/>
                <w:bCs/>
                <w:i/>
                <w:iCs/>
              </w:rPr>
              <w:t>at sikre borgerne</w:t>
            </w:r>
            <w:r w:rsidRPr="0073113A">
              <w:t xml:space="preserve"> en tilstrækkelig</w:t>
            </w:r>
            <w:r w:rsidRPr="0073113A">
              <w:rPr>
                <w:b/>
                <w:bCs/>
                <w:i/>
                <w:iCs/>
              </w:rPr>
              <w:t>, sikker og bæredygtig</w:t>
            </w:r>
            <w:r w:rsidRPr="0073113A">
              <w:t xml:space="preserve"> pensionsindkomst. Arbejdet med supplerende pensioner, og navnlig med personlige pensionsordninger, er udtryk for en borgercentreret tilgang. Det paneuropæiske personlige pensionsprodukt (PEPP-produktet) er udformet til at give EU-borgerne adgang til et enkelt, gennemsigtigt og portabelt produkt, som de kan have tiltro til, og som hjælper dem med trygt at spare op og planlægge deres pensionering, uanset hvor de bor eller arbejder i Unionen. Ved at pust</w:t>
            </w:r>
            <w:r w:rsidRPr="0073113A">
              <w:t>e nyt liv i rammen for PEPP-produktet tilstræber Unionen ikke blot at styrke borgernes finansielle sikkerhed, men også at kanalisere langsigtede opsparinger i retning af produktive investeringer, der støtter Unionens vækst, modstandsdygtighed samt grønne og digitale omstilling.</w:t>
            </w:r>
          </w:p>
        </w:tc>
      </w:tr>
      <w:tr w:rsidR="00E50F63" w:rsidRPr="0073113A" w14:paraId="79C27A75" w14:textId="77777777" w:rsidTr="003C26CE">
        <w:trPr>
          <w:jc w:val="center"/>
        </w:trPr>
        <w:tc>
          <w:tcPr>
            <w:tcW w:w="4876" w:type="dxa"/>
            <w:hideMark/>
          </w:tcPr>
          <w:p w14:paraId="22615A75" w14:textId="77777777" w:rsidR="003C26CE" w:rsidRPr="0073113A" w:rsidRDefault="00B8487A">
            <w:pPr>
              <w:pStyle w:val="Normal6"/>
            </w:pPr>
            <w:r w:rsidRPr="0073113A">
              <w:t>__________________</w:t>
            </w:r>
          </w:p>
        </w:tc>
        <w:tc>
          <w:tcPr>
            <w:tcW w:w="4876" w:type="dxa"/>
            <w:hideMark/>
          </w:tcPr>
          <w:p w14:paraId="0BD80848" w14:textId="77777777" w:rsidR="003C26CE" w:rsidRPr="0073113A" w:rsidRDefault="00B8487A">
            <w:pPr>
              <w:pStyle w:val="Normal6"/>
              <w:rPr>
                <w:szCs w:val="24"/>
              </w:rPr>
            </w:pPr>
            <w:r w:rsidRPr="0073113A">
              <w:t>__________________</w:t>
            </w:r>
          </w:p>
        </w:tc>
      </w:tr>
      <w:tr w:rsidR="00E50F63" w:rsidRPr="0073113A" w14:paraId="07C4E023" w14:textId="77777777" w:rsidTr="003C26CE">
        <w:trPr>
          <w:jc w:val="center"/>
        </w:trPr>
        <w:tc>
          <w:tcPr>
            <w:tcW w:w="4876" w:type="dxa"/>
            <w:hideMark/>
          </w:tcPr>
          <w:p w14:paraId="34E0E592" w14:textId="77777777" w:rsidR="003C26CE" w:rsidRPr="0073113A" w:rsidRDefault="00B8487A">
            <w:pPr>
              <w:pStyle w:val="Normal6"/>
            </w:pPr>
            <w:r w:rsidRPr="0073113A">
              <w:rPr>
                <w:vertAlign w:val="superscript"/>
              </w:rPr>
              <w:t>3</w:t>
            </w:r>
            <w:r w:rsidRPr="0073113A">
              <w:t xml:space="preserve"> Meddelelse fra Kommissionen til Europa-Parlamentet, Det Europæiske Råd, Rådet, Den Europæiske Centralbank, Det Europæiske Økonomiske og Sociale Udvalg og Regionsudvalget af 19. marts 2025 – COM(2025) 124 final.</w:t>
            </w:r>
          </w:p>
        </w:tc>
        <w:tc>
          <w:tcPr>
            <w:tcW w:w="4876" w:type="dxa"/>
            <w:hideMark/>
          </w:tcPr>
          <w:p w14:paraId="32D3F0AD" w14:textId="77777777" w:rsidR="003C26CE" w:rsidRPr="0073113A" w:rsidRDefault="00B8487A">
            <w:pPr>
              <w:pStyle w:val="Normal6"/>
              <w:rPr>
                <w:szCs w:val="24"/>
              </w:rPr>
            </w:pPr>
            <w:r w:rsidRPr="0073113A">
              <w:rPr>
                <w:vertAlign w:val="superscript"/>
              </w:rPr>
              <w:t>3</w:t>
            </w:r>
            <w:r w:rsidRPr="0073113A">
              <w:t xml:space="preserve"> Meddelelse fra Kommissionen til Europa-Parlamentet, Det Europæiske Råd, Rådet, Den Europæiske Centralbank, Det Europæiske Økonomiske og Sociale Udvalg og Regionsudvalget af 19. marts 2025 – COM(2025) 124 final.</w:t>
            </w:r>
          </w:p>
        </w:tc>
      </w:tr>
    </w:tbl>
    <w:p w14:paraId="26D7568A"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2E1FABF9" w14:textId="77777777" w:rsidR="003C26CE" w:rsidRPr="0073113A" w:rsidRDefault="00B8487A" w:rsidP="003C26CE">
      <w:r w:rsidRPr="0073113A">
        <w:rPr>
          <w:rStyle w:val="HideTWBExt"/>
        </w:rPr>
        <w:t>&lt;/Amend&gt;</w:t>
      </w:r>
    </w:p>
    <w:p w14:paraId="10154002"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11</w:t>
      </w:r>
      <w:r w:rsidRPr="0073113A">
        <w:rPr>
          <w:rStyle w:val="HideTWBExt"/>
          <w:b w:val="0"/>
        </w:rPr>
        <w:t>&lt;/NumAm&gt;</w:t>
      </w:r>
    </w:p>
    <w:p w14:paraId="1A454A52"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6F40EB1A" w14:textId="77777777" w:rsidR="003C26CE" w:rsidRPr="0073113A" w:rsidRDefault="00B8487A" w:rsidP="003C26CE">
      <w:pPr>
        <w:pStyle w:val="NormalBold"/>
      </w:pPr>
      <w:r w:rsidRPr="0073113A">
        <w:rPr>
          <w:rStyle w:val="HideTWBExt"/>
          <w:b w:val="0"/>
        </w:rPr>
        <w:t>&lt;Article&gt;</w:t>
      </w:r>
      <w:r w:rsidRPr="0073113A">
        <w:t>Betragtning 9</w:t>
      </w:r>
      <w:r w:rsidRPr="00731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0BCA67FE" w14:textId="77777777" w:rsidTr="003C26CE">
        <w:trPr>
          <w:jc w:val="center"/>
        </w:trPr>
        <w:tc>
          <w:tcPr>
            <w:tcW w:w="9752" w:type="dxa"/>
            <w:gridSpan w:val="2"/>
          </w:tcPr>
          <w:p w14:paraId="288830F1" w14:textId="77777777" w:rsidR="003C26CE" w:rsidRPr="0073113A" w:rsidRDefault="003C26CE">
            <w:pPr>
              <w:keepNext/>
            </w:pPr>
          </w:p>
        </w:tc>
      </w:tr>
      <w:tr w:rsidR="00E50F63" w:rsidRPr="0073113A" w14:paraId="33B5E240" w14:textId="77777777" w:rsidTr="003C26CE">
        <w:trPr>
          <w:jc w:val="center"/>
        </w:trPr>
        <w:tc>
          <w:tcPr>
            <w:tcW w:w="4876" w:type="dxa"/>
            <w:hideMark/>
          </w:tcPr>
          <w:p w14:paraId="6F0437F6" w14:textId="77777777" w:rsidR="003C26CE" w:rsidRPr="0073113A" w:rsidRDefault="00B8487A">
            <w:pPr>
              <w:pStyle w:val="ColumnHeading"/>
              <w:keepNext/>
            </w:pPr>
            <w:r w:rsidRPr="0073113A">
              <w:t>Kommissionens forslag</w:t>
            </w:r>
          </w:p>
        </w:tc>
        <w:tc>
          <w:tcPr>
            <w:tcW w:w="4876" w:type="dxa"/>
            <w:hideMark/>
          </w:tcPr>
          <w:p w14:paraId="0FE3DD85" w14:textId="77777777" w:rsidR="003C26CE" w:rsidRPr="0073113A" w:rsidRDefault="00B8487A">
            <w:pPr>
              <w:pStyle w:val="ColumnHeading"/>
              <w:keepNext/>
            </w:pPr>
            <w:r w:rsidRPr="0073113A">
              <w:t>Ændringsforslag</w:t>
            </w:r>
          </w:p>
        </w:tc>
      </w:tr>
      <w:tr w:rsidR="00E50F63" w:rsidRPr="0073113A" w14:paraId="097EB274" w14:textId="77777777" w:rsidTr="003C26CE">
        <w:trPr>
          <w:jc w:val="center"/>
        </w:trPr>
        <w:tc>
          <w:tcPr>
            <w:tcW w:w="4876" w:type="dxa"/>
            <w:hideMark/>
          </w:tcPr>
          <w:p w14:paraId="63B58E29" w14:textId="77777777" w:rsidR="003C26CE" w:rsidRPr="0073113A" w:rsidRDefault="00B8487A">
            <w:pPr>
              <w:pStyle w:val="Normal6"/>
            </w:pPr>
            <w:r w:rsidRPr="0073113A">
              <w:t>(9)</w:t>
            </w:r>
            <w:r w:rsidRPr="0073113A">
              <w:tab/>
              <w:t xml:space="preserve">Skatteincitamenter spiller en vigtig rolle, når der drejer sig om at </w:t>
            </w:r>
            <w:r w:rsidRPr="0073113A">
              <w:t xml:space="preserve">fremme udbredelsen af personlige pensionsprodukter i flere medlemsstater. </w:t>
            </w:r>
            <w:r w:rsidRPr="0073113A">
              <w:rPr>
                <w:b/>
                <w:i/>
              </w:rPr>
              <w:t xml:space="preserve">Skatteincitamenter for personlige pensionsprodukter kan antage forskellige former. </w:t>
            </w:r>
            <w:r w:rsidRPr="0073113A">
              <w:rPr>
                <w:b/>
                <w:bCs/>
                <w:i/>
                <w:iCs/>
              </w:rPr>
              <w:t>I mange medlemsstater er de bidrag, der betales for personlige pensionsprodukter, berettiget til en eller anden form for skattelettelse.</w:t>
            </w:r>
            <w:r w:rsidRPr="0073113A">
              <w:rPr>
                <w:b/>
                <w:i/>
              </w:rPr>
              <w:t xml:space="preserve"> På samme måde er investeringsafkast fra personlige pensionsprodukter i mange medlemsstater fritaget for skat, enten på grund af en eksplicit fritagelse eller på grund af en de facto-fritagelse, hvis udbyderen beskattes</w:t>
            </w:r>
            <w:r w:rsidRPr="0073113A">
              <w:rPr>
                <w:b/>
                <w:i/>
              </w:rPr>
              <w:t xml:space="preserve">, men kan trække bidragene til pensionsreserven fra skattegrundlaget. Der kan også indrømmes skatteincitamenter i udbetalingsfasen ved at anvende en fordelagtig skattesats på udbetalingen af den personlige pension. Princippet om national behandling gælder for PEPP-opsparere. Det bør derfor være muligt for et PEPP-produkt, der objektivt set kan sidestilles med et personligt pensionsprodukt, der markedsføres i en given medlemsstat, at blive tilgodeset af samme skattelettelse, der indrømmes i relation til det </w:t>
            </w:r>
            <w:r w:rsidRPr="0073113A">
              <w:rPr>
                <w:b/>
                <w:i/>
              </w:rPr>
              <w:t xml:space="preserve">personlige pensionsprodukt i den pågældende medlemsstat. Dette bør også gælde, hvis PEPP-produktet udbydes af en udbyder fra en anden medlemsstat. </w:t>
            </w:r>
            <w:r w:rsidRPr="0073113A">
              <w:rPr>
                <w:b/>
                <w:bCs/>
                <w:i/>
                <w:iCs/>
              </w:rPr>
              <w:t>Den samme ikke mindre gunstige behandling bør også gælde for</w:t>
            </w:r>
            <w:r w:rsidRPr="0073113A">
              <w:t xml:space="preserve"> foranstaltninger </w:t>
            </w:r>
            <w:r w:rsidRPr="0073113A">
              <w:rPr>
                <w:b/>
                <w:bCs/>
                <w:i/>
                <w:iCs/>
              </w:rPr>
              <w:t>i henhold til national ret</w:t>
            </w:r>
            <w:r w:rsidRPr="0073113A">
              <w:t xml:space="preserve">, </w:t>
            </w:r>
            <w:r w:rsidRPr="0073113A">
              <w:rPr>
                <w:b/>
                <w:bCs/>
                <w:i/>
                <w:iCs/>
              </w:rPr>
              <w:t>som</w:t>
            </w:r>
            <w:r w:rsidRPr="0073113A">
              <w:t xml:space="preserve"> vedrører </w:t>
            </w:r>
            <w:r w:rsidRPr="0073113A">
              <w:rPr>
                <w:b/>
                <w:bCs/>
                <w:i/>
                <w:iCs/>
              </w:rPr>
              <w:t>andre incitamenter for personlige pensionsprodukter eller foranstaltninger med tilsvarende formål eller virkning</w:t>
            </w:r>
            <w:r w:rsidRPr="0073113A">
              <w:t>.</w:t>
            </w:r>
          </w:p>
        </w:tc>
        <w:tc>
          <w:tcPr>
            <w:tcW w:w="4876" w:type="dxa"/>
            <w:hideMark/>
          </w:tcPr>
          <w:p w14:paraId="471B9DBA" w14:textId="77777777" w:rsidR="003C26CE" w:rsidRPr="0073113A" w:rsidRDefault="00B8487A">
            <w:pPr>
              <w:pStyle w:val="Normal6"/>
              <w:rPr>
                <w:szCs w:val="24"/>
              </w:rPr>
            </w:pPr>
            <w:r w:rsidRPr="0073113A">
              <w:t>(9)</w:t>
            </w:r>
            <w:r w:rsidRPr="0073113A">
              <w:tab/>
              <w:t xml:space="preserve">Skatteincitamenter spiller en vigtig rolle, når der drejer sig om at fremme udbredelsen af personlige </w:t>
            </w:r>
            <w:r w:rsidRPr="0073113A">
              <w:t xml:space="preserve">pensionsprodukter i flere medlemsstater. </w:t>
            </w:r>
            <w:r w:rsidRPr="0073113A">
              <w:rPr>
                <w:b/>
                <w:bCs/>
                <w:i/>
                <w:iCs/>
              </w:rPr>
              <w:t>Beskatning er imidlertid fortsat en central kompetence for medlemsstaterne.</w:t>
            </w:r>
            <w:r w:rsidRPr="0073113A">
              <w:rPr>
                <w:b/>
                <w:i/>
              </w:rPr>
              <w:t xml:space="preserve"> </w:t>
            </w:r>
            <w:r w:rsidRPr="0073113A">
              <w:rPr>
                <w:b/>
                <w:bCs/>
                <w:i/>
                <w:iCs/>
              </w:rPr>
              <w:t>Alle</w:t>
            </w:r>
            <w:r w:rsidRPr="0073113A">
              <w:t xml:space="preserve"> foranstaltninger, </w:t>
            </w:r>
            <w:r w:rsidRPr="0073113A">
              <w:rPr>
                <w:b/>
                <w:bCs/>
                <w:i/>
                <w:iCs/>
              </w:rPr>
              <w:t>der</w:t>
            </w:r>
            <w:r w:rsidRPr="0073113A">
              <w:t xml:space="preserve"> vedrører </w:t>
            </w:r>
            <w:r w:rsidRPr="0073113A">
              <w:rPr>
                <w:b/>
                <w:bCs/>
                <w:i/>
                <w:iCs/>
              </w:rPr>
              <w:t>den skattemæssige behandling af PEPP-produkter, bør respektere den nationale suverænitet på skatteområdet og undgå direkte eller indirekte harmonisering</w:t>
            </w:r>
            <w:r w:rsidRPr="0073113A">
              <w:t>.</w:t>
            </w:r>
          </w:p>
        </w:tc>
      </w:tr>
    </w:tbl>
    <w:p w14:paraId="5C90C35D"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38A39B9B" w14:textId="77777777" w:rsidR="003C26CE" w:rsidRPr="0073113A" w:rsidRDefault="00B8487A" w:rsidP="003C26CE">
      <w:r w:rsidRPr="0073113A">
        <w:rPr>
          <w:rStyle w:val="HideTWBExt"/>
        </w:rPr>
        <w:t>&lt;/Amend&gt;</w:t>
      </w:r>
    </w:p>
    <w:p w14:paraId="77955475"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12</w:t>
      </w:r>
      <w:r w:rsidRPr="0073113A">
        <w:rPr>
          <w:rStyle w:val="HideTWBExt"/>
          <w:b w:val="0"/>
        </w:rPr>
        <w:t>&lt;/NumAm&gt;</w:t>
      </w:r>
    </w:p>
    <w:p w14:paraId="36D613D3"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4DC3614A" w14:textId="77777777" w:rsidR="003C26CE" w:rsidRPr="0073113A" w:rsidRDefault="00B8487A" w:rsidP="003C26CE">
      <w:pPr>
        <w:pStyle w:val="NormalBold"/>
      </w:pPr>
      <w:r w:rsidRPr="0073113A">
        <w:rPr>
          <w:rStyle w:val="HideTWBExt"/>
          <w:b w:val="0"/>
        </w:rPr>
        <w:t>&lt;Article&gt;</w:t>
      </w:r>
      <w:r w:rsidRPr="0073113A">
        <w:t>Betragtning 10</w:t>
      </w:r>
      <w:r w:rsidRPr="00731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2D567A2E" w14:textId="77777777" w:rsidTr="003C26CE">
        <w:trPr>
          <w:jc w:val="center"/>
        </w:trPr>
        <w:tc>
          <w:tcPr>
            <w:tcW w:w="9752" w:type="dxa"/>
            <w:gridSpan w:val="2"/>
          </w:tcPr>
          <w:p w14:paraId="5B783357" w14:textId="77777777" w:rsidR="003C26CE" w:rsidRPr="0073113A" w:rsidRDefault="003C26CE">
            <w:pPr>
              <w:keepNext/>
            </w:pPr>
          </w:p>
        </w:tc>
      </w:tr>
      <w:tr w:rsidR="00E50F63" w:rsidRPr="0073113A" w14:paraId="04962A69" w14:textId="77777777" w:rsidTr="003C26CE">
        <w:trPr>
          <w:jc w:val="center"/>
        </w:trPr>
        <w:tc>
          <w:tcPr>
            <w:tcW w:w="4876" w:type="dxa"/>
            <w:hideMark/>
          </w:tcPr>
          <w:p w14:paraId="699A0DED" w14:textId="77777777" w:rsidR="003C26CE" w:rsidRPr="0073113A" w:rsidRDefault="00B8487A">
            <w:pPr>
              <w:pStyle w:val="ColumnHeading"/>
              <w:keepNext/>
            </w:pPr>
            <w:r w:rsidRPr="0073113A">
              <w:t>Kommissionens forslag</w:t>
            </w:r>
          </w:p>
        </w:tc>
        <w:tc>
          <w:tcPr>
            <w:tcW w:w="4876" w:type="dxa"/>
            <w:hideMark/>
          </w:tcPr>
          <w:p w14:paraId="5615276B" w14:textId="77777777" w:rsidR="003C26CE" w:rsidRPr="0073113A" w:rsidRDefault="00B8487A">
            <w:pPr>
              <w:pStyle w:val="ColumnHeading"/>
              <w:keepNext/>
            </w:pPr>
            <w:r w:rsidRPr="0073113A">
              <w:t>Ændringsforslag</w:t>
            </w:r>
          </w:p>
        </w:tc>
      </w:tr>
      <w:tr w:rsidR="00E50F63" w:rsidRPr="0073113A" w14:paraId="6BFFADD0" w14:textId="77777777" w:rsidTr="003C26CE">
        <w:trPr>
          <w:jc w:val="center"/>
        </w:trPr>
        <w:tc>
          <w:tcPr>
            <w:tcW w:w="4876" w:type="dxa"/>
            <w:hideMark/>
          </w:tcPr>
          <w:p w14:paraId="0FE5BF43" w14:textId="77777777" w:rsidR="003C26CE" w:rsidRPr="0073113A" w:rsidRDefault="00B8487A">
            <w:pPr>
              <w:pStyle w:val="Normal6"/>
            </w:pPr>
            <w:r w:rsidRPr="0073113A">
              <w:t>(10)</w:t>
            </w:r>
            <w:r w:rsidRPr="0073113A">
              <w:tab/>
              <w:t xml:space="preserve">For at fremme udbredelsen af PEPP-produkter er det væsentligt, at et PEPP-produkt giver opsparerne værdi for pengene og derfor er attraktivt og konkurrencedygtigt. For at sikre, at potentielle PEPP-udbydere udformer produkter i overensstemmelse med disse mål, bør </w:t>
            </w:r>
            <w:r w:rsidRPr="0073113A">
              <w:rPr>
                <w:b/>
                <w:bCs/>
                <w:i/>
                <w:iCs/>
              </w:rPr>
              <w:t>det i</w:t>
            </w:r>
            <w:r w:rsidRPr="0073113A">
              <w:t xml:space="preserve"> ansøgningen om registrering af et PEPP-produkt </w:t>
            </w:r>
            <w:r w:rsidRPr="0073113A">
              <w:rPr>
                <w:b/>
                <w:bCs/>
                <w:i/>
                <w:iCs/>
              </w:rPr>
              <w:t>påvises, at det kan</w:t>
            </w:r>
            <w:r w:rsidRPr="0073113A">
              <w:t xml:space="preserve"> overholde produktovervågningen og opfylde styringskravene og påvises, hvordan produktet er udformet til at give PEPP-opsparere værdi for pengene.</w:t>
            </w:r>
          </w:p>
        </w:tc>
        <w:tc>
          <w:tcPr>
            <w:tcW w:w="4876" w:type="dxa"/>
            <w:hideMark/>
          </w:tcPr>
          <w:p w14:paraId="7BE71AE5" w14:textId="77777777" w:rsidR="003C26CE" w:rsidRPr="0073113A" w:rsidRDefault="00B8487A">
            <w:pPr>
              <w:pStyle w:val="Normal6"/>
              <w:rPr>
                <w:szCs w:val="24"/>
              </w:rPr>
            </w:pPr>
            <w:r w:rsidRPr="0073113A">
              <w:t>(10)</w:t>
            </w:r>
            <w:r w:rsidRPr="0073113A">
              <w:tab/>
              <w:t xml:space="preserve">For at fremme udbredelsen af PEPP-produkter er det væsentligt, at et PEPP-produkt giver opsparerne værdi for pengene og derfor er attraktivt og konkurrencedygtigt. For at sikre, at potentielle PEPP-udbydere udformer produkter i overensstemmelse med disse mål, bør ansøgningen om registrering af et PEPP-produkt </w:t>
            </w:r>
            <w:r w:rsidRPr="0073113A">
              <w:rPr>
                <w:b/>
                <w:bCs/>
                <w:i/>
                <w:iCs/>
              </w:rPr>
              <w:t>med alle dets muligheder</w:t>
            </w:r>
            <w:r w:rsidRPr="0073113A">
              <w:t xml:space="preserve"> overholde produktovervågningen og opfylde styringskravene og påvises, hvordan produktet er udformet til at give PEPP-opsparere værdi for pengene.</w:t>
            </w:r>
          </w:p>
        </w:tc>
      </w:tr>
    </w:tbl>
    <w:p w14:paraId="4ABBF0AF"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270D479C" w14:textId="77777777" w:rsidR="003C26CE" w:rsidRPr="0073113A" w:rsidRDefault="00B8487A" w:rsidP="003C26CE">
      <w:r w:rsidRPr="0073113A">
        <w:rPr>
          <w:rStyle w:val="HideTWBExt"/>
        </w:rPr>
        <w:t>&lt;/Amend&gt;</w:t>
      </w:r>
    </w:p>
    <w:p w14:paraId="438103F0"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13</w:t>
      </w:r>
      <w:r w:rsidRPr="0073113A">
        <w:rPr>
          <w:rStyle w:val="HideTWBExt"/>
          <w:b w:val="0"/>
        </w:rPr>
        <w:t>&lt;/NumAm&gt;</w:t>
      </w:r>
    </w:p>
    <w:p w14:paraId="4780E6FA"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3729E807" w14:textId="77777777" w:rsidR="003C26CE" w:rsidRPr="0073113A" w:rsidRDefault="00B8487A" w:rsidP="003C26CE">
      <w:pPr>
        <w:pStyle w:val="NormalBold"/>
      </w:pPr>
      <w:r w:rsidRPr="0073113A">
        <w:rPr>
          <w:rStyle w:val="HideTWBExt"/>
          <w:b w:val="0"/>
        </w:rPr>
        <w:t>&lt;Article&gt;</w:t>
      </w:r>
      <w:r w:rsidRPr="0073113A">
        <w:t>Betragtning 18</w:t>
      </w:r>
      <w:r w:rsidRPr="00731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548FD8E6" w14:textId="77777777" w:rsidTr="003C26CE">
        <w:trPr>
          <w:jc w:val="center"/>
        </w:trPr>
        <w:tc>
          <w:tcPr>
            <w:tcW w:w="9752" w:type="dxa"/>
            <w:gridSpan w:val="2"/>
          </w:tcPr>
          <w:p w14:paraId="5DB71AE6" w14:textId="77777777" w:rsidR="003C26CE" w:rsidRPr="0073113A" w:rsidRDefault="003C26CE">
            <w:pPr>
              <w:keepNext/>
            </w:pPr>
          </w:p>
        </w:tc>
      </w:tr>
      <w:tr w:rsidR="00E50F63" w:rsidRPr="0073113A" w14:paraId="486FDEC4" w14:textId="77777777" w:rsidTr="003C26CE">
        <w:trPr>
          <w:jc w:val="center"/>
        </w:trPr>
        <w:tc>
          <w:tcPr>
            <w:tcW w:w="4876" w:type="dxa"/>
            <w:hideMark/>
          </w:tcPr>
          <w:p w14:paraId="2D80C640" w14:textId="77777777" w:rsidR="003C26CE" w:rsidRPr="0073113A" w:rsidRDefault="00B8487A">
            <w:pPr>
              <w:pStyle w:val="ColumnHeading"/>
              <w:keepNext/>
            </w:pPr>
            <w:r w:rsidRPr="0073113A">
              <w:t>Kommissionens forslag</w:t>
            </w:r>
          </w:p>
        </w:tc>
        <w:tc>
          <w:tcPr>
            <w:tcW w:w="4876" w:type="dxa"/>
            <w:hideMark/>
          </w:tcPr>
          <w:p w14:paraId="40423ECC" w14:textId="77777777" w:rsidR="003C26CE" w:rsidRPr="0073113A" w:rsidRDefault="00B8487A">
            <w:pPr>
              <w:pStyle w:val="ColumnHeading"/>
              <w:keepNext/>
            </w:pPr>
            <w:r w:rsidRPr="0073113A">
              <w:t>Ændringsforslag</w:t>
            </w:r>
          </w:p>
        </w:tc>
      </w:tr>
      <w:tr w:rsidR="00E50F63" w:rsidRPr="0073113A" w14:paraId="385B9970" w14:textId="77777777" w:rsidTr="003C26CE">
        <w:trPr>
          <w:jc w:val="center"/>
        </w:trPr>
        <w:tc>
          <w:tcPr>
            <w:tcW w:w="4876" w:type="dxa"/>
            <w:hideMark/>
          </w:tcPr>
          <w:p w14:paraId="06C1EA0F" w14:textId="77777777" w:rsidR="003C26CE" w:rsidRPr="0073113A" w:rsidRDefault="00B8487A">
            <w:pPr>
              <w:pStyle w:val="Normal6"/>
            </w:pPr>
            <w:r w:rsidRPr="0073113A">
              <w:t>(18)</w:t>
            </w:r>
            <w:r w:rsidRPr="0073113A">
              <w:tab/>
              <w:t xml:space="preserve">I henhold til artikel 42 i forordning (EU) 2019/1238 skal </w:t>
            </w:r>
            <w:r w:rsidRPr="0073113A">
              <w:t>PEPP-udbydere distribuere det grundlæggende PEPP-produkt, hvis de også ønsker at distribuere alternative varianter. Dette krav indskrænker nogle udbyderes mulighed for og interesse i at distribuere PEPP-produkter, da det grundlæggende PEPP-produkt muligvis ikke passer til deres forretningsmodel eller -strategi. Desuden indskrænker den nuværende begrænsning til højst fem alternative muligheder udbydernes mulighed for at udforme produkter, der afspejler opsparernes præferencer, omstændigheder og risikoprofile</w:t>
            </w:r>
            <w:r w:rsidRPr="0073113A">
              <w:t>r. Hvis udbyderne fik mulighed for at bestemme antallet og arten af investeringsmuligheder, ville de kunne tilbyde mere skræddersyede løsninger</w:t>
            </w:r>
            <w:r w:rsidRPr="0073113A">
              <w:rPr>
                <w:b/>
                <w:bCs/>
                <w:i/>
                <w:iCs/>
              </w:rPr>
              <w:t>, herunder personlige PEPP-produkter, der er velegnede til arbejdsmarkedsrelaterede ordninger eller ordninger med automatisk tilmelding</w:t>
            </w:r>
            <w:r w:rsidRPr="0073113A">
              <w:t>. Det er derfor nødvendigt at give PEPP-udbydere større fleksibilitet og samtidig sikre, at der fortsat garanteres gennemsigtighed, sammenlignelighed og forbrugerbeskyttelse gennem passende oplysnings- og produktstyringskrav.</w:t>
            </w:r>
          </w:p>
        </w:tc>
        <w:tc>
          <w:tcPr>
            <w:tcW w:w="4876" w:type="dxa"/>
            <w:hideMark/>
          </w:tcPr>
          <w:p w14:paraId="583D07A8" w14:textId="77777777" w:rsidR="003C26CE" w:rsidRPr="0073113A" w:rsidRDefault="00B8487A">
            <w:pPr>
              <w:pStyle w:val="Normal6"/>
              <w:rPr>
                <w:szCs w:val="24"/>
              </w:rPr>
            </w:pPr>
            <w:r w:rsidRPr="0073113A">
              <w:t>(18)</w:t>
            </w:r>
            <w:r w:rsidRPr="0073113A">
              <w:tab/>
              <w:t xml:space="preserve">I </w:t>
            </w:r>
            <w:r w:rsidRPr="0073113A">
              <w:t xml:space="preserve">henhold til artikel 42 i forordning (EU) 2019/1238 skal PEPP-udbydere distribuere det grundlæggende PEPP-produkt, hvis de også ønsker at distribuere alternative varianter. Dette krav indskrænker nogle udbyderes mulighed for og interesse i at distribuere PEPP-produkter, da det grundlæggende PEPP-produkt muligvis ikke passer til deres forretningsmodel eller -strategi. Desuden indskrænker den nuværende begrænsning til højst fem alternative muligheder udbydernes mulighed for at udforme produkter, der afspejler </w:t>
            </w:r>
            <w:r w:rsidRPr="0073113A">
              <w:t>opsparernes præferencer, omstændigheder og risikoprofiler. Hvis udbyderne fik mulighed for at bestemme antallet og arten af investeringsmuligheder, ville de kunne tilbyde mere skræddersyede løsninger. Det er derfor nødvendigt at give PEPP-udbydere større fleksibilitet og samtidig sikre, at der fortsat garanteres gennemsigtighed, sammenlignelighed og forbrugerbeskyttelse gennem passende oplysnings- og produktstyringskrav.</w:t>
            </w:r>
          </w:p>
        </w:tc>
      </w:tr>
    </w:tbl>
    <w:p w14:paraId="2D1A3CA0"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62947EEB" w14:textId="77777777" w:rsidR="003C26CE" w:rsidRPr="0073113A" w:rsidRDefault="00B8487A" w:rsidP="003C26CE">
      <w:r w:rsidRPr="0073113A">
        <w:rPr>
          <w:rStyle w:val="HideTWBExt"/>
        </w:rPr>
        <w:t>&lt;/Amend&gt;</w:t>
      </w:r>
    </w:p>
    <w:p w14:paraId="75D5F16F"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14</w:t>
      </w:r>
      <w:r w:rsidRPr="0073113A">
        <w:rPr>
          <w:rStyle w:val="HideTWBExt"/>
          <w:b w:val="0"/>
        </w:rPr>
        <w:t>&lt;/NumAm&gt;</w:t>
      </w:r>
    </w:p>
    <w:p w14:paraId="2B9C1707"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1E2C2A02" w14:textId="77777777" w:rsidR="003C26CE" w:rsidRPr="0073113A" w:rsidRDefault="00B8487A" w:rsidP="003C26CE">
      <w:pPr>
        <w:pStyle w:val="NormalBold"/>
      </w:pPr>
      <w:r w:rsidRPr="0073113A">
        <w:rPr>
          <w:rStyle w:val="HideTWBExt"/>
          <w:b w:val="0"/>
        </w:rPr>
        <w:t>&lt;Article&gt;</w:t>
      </w:r>
      <w:r w:rsidRPr="0073113A">
        <w:t>Betragtning 19</w:t>
      </w:r>
      <w:r w:rsidRPr="00731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7F262EEE" w14:textId="77777777" w:rsidTr="003C26CE">
        <w:trPr>
          <w:jc w:val="center"/>
        </w:trPr>
        <w:tc>
          <w:tcPr>
            <w:tcW w:w="9752" w:type="dxa"/>
            <w:gridSpan w:val="2"/>
          </w:tcPr>
          <w:p w14:paraId="1F5446A0" w14:textId="77777777" w:rsidR="003C26CE" w:rsidRPr="0073113A" w:rsidRDefault="003C26CE">
            <w:pPr>
              <w:keepNext/>
            </w:pPr>
          </w:p>
        </w:tc>
      </w:tr>
      <w:tr w:rsidR="00E50F63" w:rsidRPr="0073113A" w14:paraId="6252E9FF" w14:textId="77777777" w:rsidTr="003C26CE">
        <w:trPr>
          <w:jc w:val="center"/>
        </w:trPr>
        <w:tc>
          <w:tcPr>
            <w:tcW w:w="4876" w:type="dxa"/>
            <w:hideMark/>
          </w:tcPr>
          <w:p w14:paraId="76E35340" w14:textId="77777777" w:rsidR="003C26CE" w:rsidRPr="0073113A" w:rsidRDefault="00B8487A">
            <w:pPr>
              <w:pStyle w:val="ColumnHeading"/>
              <w:keepNext/>
            </w:pPr>
            <w:r w:rsidRPr="0073113A">
              <w:t>Kommissionens forslag</w:t>
            </w:r>
          </w:p>
        </w:tc>
        <w:tc>
          <w:tcPr>
            <w:tcW w:w="4876" w:type="dxa"/>
            <w:hideMark/>
          </w:tcPr>
          <w:p w14:paraId="09FDA295" w14:textId="77777777" w:rsidR="003C26CE" w:rsidRPr="0073113A" w:rsidRDefault="00B8487A">
            <w:pPr>
              <w:pStyle w:val="ColumnHeading"/>
              <w:keepNext/>
            </w:pPr>
            <w:r w:rsidRPr="0073113A">
              <w:t>Ændringsforslag</w:t>
            </w:r>
          </w:p>
        </w:tc>
      </w:tr>
      <w:tr w:rsidR="00E50F63" w:rsidRPr="0073113A" w14:paraId="2A30D257" w14:textId="77777777" w:rsidTr="003C26CE">
        <w:trPr>
          <w:jc w:val="center"/>
        </w:trPr>
        <w:tc>
          <w:tcPr>
            <w:tcW w:w="4876" w:type="dxa"/>
            <w:hideMark/>
          </w:tcPr>
          <w:p w14:paraId="21E7BA80" w14:textId="77777777" w:rsidR="003C26CE" w:rsidRPr="0073113A" w:rsidRDefault="00B8487A">
            <w:pPr>
              <w:pStyle w:val="Normal6"/>
            </w:pPr>
            <w:r w:rsidRPr="0073113A">
              <w:t>(19)</w:t>
            </w:r>
            <w:r w:rsidRPr="0073113A">
              <w:tab/>
              <w:t xml:space="preserve">I henhold til artikel 45, stk. 2, i forordning (EU) 2019/1238 er det grundlæggende PEPP-produkt underlagt et loft over </w:t>
            </w:r>
            <w:r w:rsidRPr="0073113A">
              <w:t xml:space="preserve">omkostninger og gebyrer på 1 %, mens en PEPP-udbyder eller PEPP-distributør i henhold til nævnte forordnings artikel 34, stk. 2 er forpligtet til at yde rådgivning forud for indgåelsen af en aftale om et grundlæggende PEPP-produkt. </w:t>
            </w:r>
            <w:r w:rsidRPr="0073113A">
              <w:rPr>
                <w:b/>
                <w:i/>
              </w:rPr>
              <w:t>Disse krav har givet anledning til betænkeligheder blandt potentielle udbydere og distributører, da de anses for at begrænse den kommercielle levedygtighed i relation til at udbyde PEPP-produkter, herunder gennem digitale kanaler. Desuden er det faste loft på 1 % for gebyrer ikke</w:t>
            </w:r>
            <w:r w:rsidRPr="0073113A">
              <w:rPr>
                <w:b/>
                <w:i/>
              </w:rPr>
              <w:t xml:space="preserve"> nødvendigvis den mest virkningsfulde måde at beskytte opsparere og begunstigede på og afspejler ikke et rimeligt forhold mellem de fordele og afkast, der tilbydes opsparerne, de udgifter, der afholdes af udbyderne, og de gebyrer, der opkræves. Udbydere lider ofte tab i de første år af en aftale, når anskaffelses- og etableringsomkostningerne er høje, mens sparere kan blive stillet ringere på grund af et gebyrloft i de følgende år, da deres opsparede kapitalvækst og de opkrævede absolutte omkostninger stige</w:t>
            </w:r>
            <w:r w:rsidRPr="0073113A">
              <w:rPr>
                <w:b/>
                <w:i/>
              </w:rPr>
              <w:t xml:space="preserve">r, selvom der kræves en mindre forvaltningsindsats. Gebyrloftet på 1 % kan også føre til ulige vilkår på grund af forskelle i momsbehandlingen medlemsstaterne imellem. </w:t>
            </w:r>
            <w:r w:rsidRPr="0073113A">
              <w:t xml:space="preserve">For at fremme udbredelsen af PEPP-produktet og sikre et bæredygtigt produkt af høj kvalitet er det </w:t>
            </w:r>
            <w:r w:rsidRPr="0073113A">
              <w:rPr>
                <w:b/>
                <w:bCs/>
                <w:i/>
                <w:iCs/>
              </w:rPr>
              <w:t>derfor</w:t>
            </w:r>
            <w:r w:rsidRPr="0073113A">
              <w:t xml:space="preserve"> nødvendigt at </w:t>
            </w:r>
            <w:r w:rsidRPr="0073113A">
              <w:rPr>
                <w:b/>
                <w:bCs/>
                <w:i/>
                <w:iCs/>
              </w:rPr>
              <w:t>fjerne disse krav</w:t>
            </w:r>
            <w:r w:rsidRPr="0073113A">
              <w:t xml:space="preserve">. For at bevare forbrugerbeskyttelsen og sikre, at det grundlæggende PEPP-produkt forbliver et enkelt produkt, der egner sig til pensionsformål, bør det udformes med en integreret </w:t>
            </w:r>
            <w:r w:rsidRPr="0073113A">
              <w:t>livscyklusinvesteringsstrategi, der skaber en passende balance mellem vækst og risikoreduktion. Af samme grund bør aktiverne i det grundlæggende PEPP-produkt hovedsagelig investeres i noterede og ikkekomplekse aktiver som omhandlet i artikel 25, stk. 4, første afsnit, i Europa-Parlamentets og Rådets direktiv 2014/65/EU</w:t>
            </w:r>
            <w:r w:rsidRPr="0073113A">
              <w:rPr>
                <w:vertAlign w:val="superscript"/>
              </w:rPr>
              <w:t>7</w:t>
            </w:r>
            <w:r w:rsidRPr="0073113A">
              <w:t xml:space="preserve">. For at fremme diversificering og samtidig bevare enkelheden bør udbydere af det grundlæggende PEPP-produkt have mulighed for at allokere en lille del af aktiverne, som ikke overstiger 5 %, </w:t>
            </w:r>
            <w:r w:rsidRPr="0073113A">
              <w:t>til andre finansielle instrumenter, herunder alternative aktiver.</w:t>
            </w:r>
          </w:p>
        </w:tc>
        <w:tc>
          <w:tcPr>
            <w:tcW w:w="4876" w:type="dxa"/>
            <w:hideMark/>
          </w:tcPr>
          <w:p w14:paraId="51EA7254" w14:textId="77777777" w:rsidR="003C26CE" w:rsidRPr="0073113A" w:rsidRDefault="00B8487A">
            <w:pPr>
              <w:pStyle w:val="Normal6"/>
              <w:rPr>
                <w:szCs w:val="24"/>
              </w:rPr>
            </w:pPr>
            <w:r w:rsidRPr="0073113A">
              <w:t>(19)</w:t>
            </w:r>
            <w:r w:rsidRPr="0073113A">
              <w:tab/>
              <w:t>I henhold til artikel 45, stk. 2, i forordning (EU) 2019/1238 er det grundlæggende PEPP-produkt underlagt et loft over omkostninger og gebyrer på 1 %, mens en PEPP-udbyder eller PEPP-distributør i henhold til nævnte forordnings artikel 34, stk. 2 er forpligtet til at yde rådgivning forud for indgåelsen af en aftale om et grundlæggende PEPP-produkt. For at fremme udbredelsen af PEPP-produktet og sikre et bæredygtigt produkt af høj kvalitet er det nødvendigt</w:t>
            </w:r>
            <w:r w:rsidRPr="0073113A">
              <w:rPr>
                <w:b/>
                <w:bCs/>
                <w:i/>
                <w:iCs/>
              </w:rPr>
              <w:t>,</w:t>
            </w:r>
            <w:r w:rsidRPr="0073113A">
              <w:t xml:space="preserve"> at </w:t>
            </w:r>
            <w:r w:rsidRPr="0073113A">
              <w:rPr>
                <w:b/>
                <w:bCs/>
                <w:i/>
                <w:iCs/>
              </w:rPr>
              <w:t xml:space="preserve"> de samlede omkostninger ved et grundlæggende </w:t>
            </w:r>
            <w:r w:rsidRPr="0073113A">
              <w:rPr>
                <w:b/>
                <w:bCs/>
                <w:i/>
                <w:iCs/>
              </w:rPr>
              <w:t>PEPP-produkt ikke overstiger 1 % af den opsparede kapital pr. år.</w:t>
            </w:r>
            <w:r w:rsidRPr="0073113A">
              <w:rPr>
                <w:b/>
                <w:i/>
              </w:rPr>
              <w:t xml:space="preserve"> </w:t>
            </w:r>
            <w:r w:rsidRPr="0073113A">
              <w:rPr>
                <w:b/>
                <w:bCs/>
                <w:i/>
                <w:iCs/>
              </w:rPr>
              <w:t>Kommissionen bør tillægges beføjelser til at vedtage delegerede retsakter efter høring af EIOPA med henblik på at fastsætte et lavere maksimalt omkostningsniveau, hvor dette er berettiget af markedsudviklingen og behovet for at sikre et højt forbrugerbeskyttelsesniveau</w:t>
            </w:r>
            <w:r w:rsidRPr="0073113A">
              <w:t>. For at bevare forbrugerbeskyttelsen og sikre, at det grundlæggende PEPP-produkt forbliver et enkelt produkt, der egner sig til pensionsformål, bør det udformes med en integrer</w:t>
            </w:r>
            <w:r w:rsidRPr="0073113A">
              <w:t>et livscyklusinvesteringsstrategi, der skaber en passende balance mellem vækst og risikoreduktion. Af samme grund bør aktiverne i det grundlæggende PEPP-produkt hovedsagelig investeres i noterede og ikkekomplekse aktiver som omhandlet i artikel 25, stk. 4, første afsnit, i Europa-Parlamentets og Rådets direktiv 2014/65/EU</w:t>
            </w:r>
            <w:r w:rsidRPr="0073113A">
              <w:rPr>
                <w:vertAlign w:val="superscript"/>
              </w:rPr>
              <w:t>7</w:t>
            </w:r>
            <w:r w:rsidRPr="0073113A">
              <w:t>. For at fremme diversificering og samtidig bevare enkelheden bør udbydere af det grundlæggende PEPP-produkt have mulighed for at allokere en lille del af aktiverne, som ikke overstiger 5 </w:t>
            </w:r>
            <w:r w:rsidRPr="0073113A">
              <w:t>%, til andre finansielle instrumenter, herunder alternative aktiver.</w:t>
            </w:r>
          </w:p>
        </w:tc>
      </w:tr>
      <w:tr w:rsidR="00E50F63" w:rsidRPr="0073113A" w14:paraId="2FD411AF" w14:textId="77777777" w:rsidTr="003C26CE">
        <w:trPr>
          <w:jc w:val="center"/>
        </w:trPr>
        <w:tc>
          <w:tcPr>
            <w:tcW w:w="4876" w:type="dxa"/>
            <w:hideMark/>
          </w:tcPr>
          <w:p w14:paraId="2E021492" w14:textId="77777777" w:rsidR="003C26CE" w:rsidRPr="0073113A" w:rsidRDefault="00B8487A">
            <w:pPr>
              <w:pStyle w:val="Normal6"/>
            </w:pPr>
            <w:r w:rsidRPr="0073113A">
              <w:t>__________________</w:t>
            </w:r>
          </w:p>
        </w:tc>
        <w:tc>
          <w:tcPr>
            <w:tcW w:w="4876" w:type="dxa"/>
            <w:hideMark/>
          </w:tcPr>
          <w:p w14:paraId="20DBEB06" w14:textId="77777777" w:rsidR="003C26CE" w:rsidRPr="0073113A" w:rsidRDefault="00B8487A">
            <w:pPr>
              <w:pStyle w:val="Normal6"/>
              <w:rPr>
                <w:szCs w:val="24"/>
              </w:rPr>
            </w:pPr>
            <w:r w:rsidRPr="0073113A">
              <w:t>__________________</w:t>
            </w:r>
          </w:p>
        </w:tc>
      </w:tr>
      <w:tr w:rsidR="00E50F63" w:rsidRPr="0073113A" w14:paraId="7F9CFAAD" w14:textId="77777777" w:rsidTr="003C26CE">
        <w:trPr>
          <w:jc w:val="center"/>
        </w:trPr>
        <w:tc>
          <w:tcPr>
            <w:tcW w:w="4876" w:type="dxa"/>
            <w:hideMark/>
          </w:tcPr>
          <w:p w14:paraId="75B72B81" w14:textId="77777777" w:rsidR="003C26CE" w:rsidRPr="0073113A" w:rsidRDefault="00B8487A">
            <w:pPr>
              <w:pStyle w:val="Normal6"/>
            </w:pPr>
            <w:r w:rsidRPr="0073113A">
              <w:rPr>
                <w:vertAlign w:val="superscript"/>
              </w:rPr>
              <w:t>7</w:t>
            </w:r>
            <w:r w:rsidRPr="0073113A">
              <w:t xml:space="preserve"> Europa-Parlamentets og Rådets direktiv 2014/65/EU af 15. maj 2014 om markeder for finansielle instrumenter og om ændring af direktiv 2002/92/EF og direktiv 2011/61/EU (omarbejdning) (EUT L 173 af 12.6.2014, s. 349, ELI: http://data.europa.eu/eli/dir/2014/65/oj).</w:t>
            </w:r>
          </w:p>
        </w:tc>
        <w:tc>
          <w:tcPr>
            <w:tcW w:w="4876" w:type="dxa"/>
            <w:hideMark/>
          </w:tcPr>
          <w:p w14:paraId="0F0CF844" w14:textId="77777777" w:rsidR="003C26CE" w:rsidRPr="0073113A" w:rsidRDefault="00B8487A">
            <w:pPr>
              <w:pStyle w:val="Normal6"/>
              <w:rPr>
                <w:szCs w:val="24"/>
              </w:rPr>
            </w:pPr>
            <w:r w:rsidRPr="0073113A">
              <w:rPr>
                <w:vertAlign w:val="superscript"/>
              </w:rPr>
              <w:t>7</w:t>
            </w:r>
            <w:r w:rsidRPr="0073113A">
              <w:t xml:space="preserve"> Europa-Parlamentets og Rådets direktiv 2014/65/EU af 15. maj 2014 om markeder for finansielle instrumenter og om ændring af direktiv 2002/92/EF og direktiv 2011/61/EU (omarbejdning) (EUT L 173 af 12.6.2014, s. 349, ELI: http://data.europa.eu/eli/dir/2014/65/oj).</w:t>
            </w:r>
          </w:p>
        </w:tc>
      </w:tr>
    </w:tbl>
    <w:p w14:paraId="4449C4F8"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5D163D53" w14:textId="77777777" w:rsidR="003C26CE" w:rsidRPr="0073113A" w:rsidRDefault="00B8487A" w:rsidP="003C26CE">
      <w:r w:rsidRPr="0073113A">
        <w:rPr>
          <w:rStyle w:val="HideTWBExt"/>
        </w:rPr>
        <w:t>&lt;/Amend&gt;</w:t>
      </w:r>
    </w:p>
    <w:p w14:paraId="393B942F"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15</w:t>
      </w:r>
      <w:r w:rsidRPr="0073113A">
        <w:rPr>
          <w:rStyle w:val="HideTWBExt"/>
          <w:b w:val="0"/>
        </w:rPr>
        <w:t>&lt;/NumAm&gt;</w:t>
      </w:r>
    </w:p>
    <w:p w14:paraId="3DB0B2A8"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3EC299DE" w14:textId="77777777" w:rsidR="003C26CE" w:rsidRPr="0073113A" w:rsidRDefault="00B8487A" w:rsidP="003C26CE">
      <w:pPr>
        <w:pStyle w:val="NormalBold"/>
      </w:pPr>
      <w:r w:rsidRPr="0073113A">
        <w:rPr>
          <w:rStyle w:val="HideTWBExt"/>
          <w:b w:val="0"/>
        </w:rPr>
        <w:t>&lt;Article&gt;</w:t>
      </w:r>
      <w:r w:rsidRPr="0073113A">
        <w:t>Betragtning 20</w:t>
      </w:r>
      <w:r w:rsidRPr="00731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6C361287" w14:textId="77777777" w:rsidTr="003C26CE">
        <w:trPr>
          <w:jc w:val="center"/>
        </w:trPr>
        <w:tc>
          <w:tcPr>
            <w:tcW w:w="9752" w:type="dxa"/>
            <w:gridSpan w:val="2"/>
          </w:tcPr>
          <w:p w14:paraId="4A95B463" w14:textId="77777777" w:rsidR="003C26CE" w:rsidRPr="0073113A" w:rsidRDefault="003C26CE">
            <w:pPr>
              <w:keepNext/>
            </w:pPr>
          </w:p>
        </w:tc>
      </w:tr>
      <w:tr w:rsidR="00E50F63" w:rsidRPr="0073113A" w14:paraId="75701B1F" w14:textId="77777777" w:rsidTr="003C26CE">
        <w:trPr>
          <w:jc w:val="center"/>
        </w:trPr>
        <w:tc>
          <w:tcPr>
            <w:tcW w:w="4876" w:type="dxa"/>
            <w:hideMark/>
          </w:tcPr>
          <w:p w14:paraId="7171B9B4" w14:textId="77777777" w:rsidR="003C26CE" w:rsidRPr="0073113A" w:rsidRDefault="00B8487A">
            <w:pPr>
              <w:pStyle w:val="ColumnHeading"/>
              <w:keepNext/>
            </w:pPr>
            <w:r w:rsidRPr="0073113A">
              <w:t>Kommissionens forslag</w:t>
            </w:r>
          </w:p>
        </w:tc>
        <w:tc>
          <w:tcPr>
            <w:tcW w:w="4876" w:type="dxa"/>
            <w:hideMark/>
          </w:tcPr>
          <w:p w14:paraId="32EE278D" w14:textId="77777777" w:rsidR="003C26CE" w:rsidRPr="0073113A" w:rsidRDefault="00B8487A">
            <w:pPr>
              <w:pStyle w:val="ColumnHeading"/>
              <w:keepNext/>
            </w:pPr>
            <w:r w:rsidRPr="0073113A">
              <w:t>Ændringsforslag</w:t>
            </w:r>
          </w:p>
        </w:tc>
      </w:tr>
      <w:tr w:rsidR="00E50F63" w:rsidRPr="0073113A" w14:paraId="7CC4BC4E" w14:textId="77777777" w:rsidTr="003C26CE">
        <w:trPr>
          <w:jc w:val="center"/>
        </w:trPr>
        <w:tc>
          <w:tcPr>
            <w:tcW w:w="4876" w:type="dxa"/>
            <w:hideMark/>
          </w:tcPr>
          <w:p w14:paraId="68CD585D" w14:textId="77777777" w:rsidR="003C26CE" w:rsidRPr="0073113A" w:rsidRDefault="00B8487A">
            <w:pPr>
              <w:pStyle w:val="Normal6"/>
            </w:pPr>
            <w:r w:rsidRPr="0073113A">
              <w:t>(20)</w:t>
            </w:r>
            <w:r w:rsidRPr="0073113A">
              <w:tab/>
              <w:t xml:space="preserve">For at sikre den rådgivningsmæssige kvalitet og beskytte potentielle PEPP-opspareres interesser bør </w:t>
            </w:r>
            <w:r w:rsidRPr="0073113A">
              <w:t>rådgivning i relation til det grundlæggende PEPP-produkt gives på et uafhængigt grundlag og kun efter anmodning fra kunden. I betragtning af både det grundlæggende PEPP-produkts ikkekomplekse karakter og rådgivningens uafhængige karakter bør det fastsættes, at PEPP-distributøren, hvis der ydes en sådan rådgivning, ikke er forpligtet til at indhente oplysninger om den potentielle PEPP-opsparers viden og erfaring. Denne tilgang sikrer, at rådgivningen forbliver objektiv, forholdsmæssigt afpasset og effektiv f</w:t>
            </w:r>
            <w:r w:rsidRPr="0073113A">
              <w:t>or distributørerne, samtidig med at der opretholdes en høj standard af investorbeskyttelse og adgangen til det grundlæggende PEPP-produkt fremmes i hele Unionen gennem en række forskellige distributionskanaler. For de skræddersyede, mere sofistikerede PEPP-produkter er rådgivning fortsat væsentlig for at yde det mest velegnede og skræddersyede tilbud til potentielle opsparere, idet der tages hensyn til deres viden, finansielle situation og risikovillighed.</w:t>
            </w:r>
          </w:p>
        </w:tc>
        <w:tc>
          <w:tcPr>
            <w:tcW w:w="4876" w:type="dxa"/>
            <w:hideMark/>
          </w:tcPr>
          <w:p w14:paraId="28C3DB67" w14:textId="77777777" w:rsidR="003C26CE" w:rsidRPr="0073113A" w:rsidRDefault="00B8487A">
            <w:pPr>
              <w:pStyle w:val="Normal6"/>
              <w:rPr>
                <w:szCs w:val="24"/>
              </w:rPr>
            </w:pPr>
            <w:r w:rsidRPr="0073113A">
              <w:t>(20)</w:t>
            </w:r>
            <w:r w:rsidRPr="0073113A">
              <w:tab/>
              <w:t xml:space="preserve">For at sikre den </w:t>
            </w:r>
            <w:r w:rsidRPr="0073113A">
              <w:t>rådgivningsmæssige kvalitet og beskytte potentielle PEPP-opspareres interesser bør rådgivning i relation til det grundlæggende PEPP-produkt gives på et uafhængigt grundlag og kun efter anmodning fra kunden. I betragtning af både det grundlæggende PEPP-produkts ikkekomplekse karakter og rådgivningens uafhængige karakter bør det fastsættes, at PEPP-distributøren, hvis der ydes en sådan rådgivning, ikke er forpligtet til at indhente oplysninger om den potentielle PEPP-opsparers viden og erfaring. Denne tilgang</w:t>
            </w:r>
            <w:r w:rsidRPr="0073113A">
              <w:t xml:space="preserve"> sikrer, at rådgivningen forbliver objektiv, forholdsmæssigt afpasset og effektiv for distributørerne, samtidig med at der opretholdes en høj standard af investorbeskyttelse og adgangen til det grundlæggende PEPP-produkt fremmes i hele Unionen gennem en række forskellige distributionskanaler. For de skræddersyede, mere sofistikerede PEPP-produkter er rådgivning fortsat væsentlig for at yde det mest velegnede og skræddersyede tilbud til potentielle opsparere, idet der tages hensyn til deres viden, finansiell</w:t>
            </w:r>
            <w:r w:rsidRPr="0073113A">
              <w:t xml:space="preserve">e situation og risikovillighed. </w:t>
            </w:r>
            <w:r w:rsidRPr="0073113A">
              <w:rPr>
                <w:b/>
                <w:i/>
              </w:rPr>
              <w:t>For at sikre reel gennemsigtighed og informeret beslutningstagning for PEPP-opsparere bør oplysninger om omkostninger præsenteres på en klar, enkel og forståelig måde. Anvendelsen af flere forskellige omkostningsbegreber, indikatorer og præsentationsformater kan reducere snarere end øge gennemsigtigheden og hindre sammenligneligheden mellem produkter. Det er derfor hensigtsmæssigt at strømline præsentationen af omkostningsoplysninger, således at opsparerne let kan få et overb</w:t>
            </w:r>
            <w:r w:rsidRPr="0073113A">
              <w:rPr>
                <w:b/>
                <w:i/>
              </w:rPr>
              <w:t>lik over omkostningernes samlede indvirkning på deres investeringer og sammenligne forskellige udbydere. Mere detaljerede og tekniske oplysninger kan, hvor det er relevant, fremlægges gennem lagdelt oplysning, der sikrer, at væsentlige oplysninger fortsat er tilgængelige, mens yderligere oplysninger er tilgængelige for dem, der søger dem.</w:t>
            </w:r>
          </w:p>
        </w:tc>
      </w:tr>
    </w:tbl>
    <w:p w14:paraId="2278FDE4"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16B0C98E" w14:textId="77777777" w:rsidR="003C26CE" w:rsidRPr="0073113A" w:rsidRDefault="00B8487A" w:rsidP="003C26CE">
      <w:r w:rsidRPr="0073113A">
        <w:rPr>
          <w:rStyle w:val="HideTWBExt"/>
        </w:rPr>
        <w:t>&lt;/Amend&gt;</w:t>
      </w:r>
    </w:p>
    <w:p w14:paraId="17310921"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16</w:t>
      </w:r>
      <w:r w:rsidRPr="0073113A">
        <w:rPr>
          <w:rStyle w:val="HideTWBExt"/>
          <w:b w:val="0"/>
        </w:rPr>
        <w:t>&lt;/NumAm&gt;</w:t>
      </w:r>
    </w:p>
    <w:p w14:paraId="4F3807D6"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33917635" w14:textId="77777777" w:rsidR="003C26CE" w:rsidRPr="0073113A" w:rsidRDefault="00B8487A" w:rsidP="003C26CE">
      <w:pPr>
        <w:pStyle w:val="NormalBold"/>
      </w:pPr>
      <w:r w:rsidRPr="0073113A">
        <w:rPr>
          <w:rStyle w:val="HideTWBExt"/>
          <w:b w:val="0"/>
        </w:rPr>
        <w:t>&lt;Article&gt;</w:t>
      </w:r>
      <w:r w:rsidRPr="0073113A">
        <w:t>Betragtning 22</w:t>
      </w:r>
      <w:r w:rsidRPr="00731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72619768" w14:textId="77777777" w:rsidTr="003C26CE">
        <w:trPr>
          <w:jc w:val="center"/>
        </w:trPr>
        <w:tc>
          <w:tcPr>
            <w:tcW w:w="9752" w:type="dxa"/>
            <w:gridSpan w:val="2"/>
          </w:tcPr>
          <w:p w14:paraId="6E70A472" w14:textId="77777777" w:rsidR="003C26CE" w:rsidRPr="0073113A" w:rsidRDefault="003C26CE">
            <w:pPr>
              <w:keepNext/>
            </w:pPr>
          </w:p>
        </w:tc>
      </w:tr>
      <w:tr w:rsidR="00E50F63" w:rsidRPr="0073113A" w14:paraId="7265BA48" w14:textId="77777777" w:rsidTr="003C26CE">
        <w:trPr>
          <w:jc w:val="center"/>
        </w:trPr>
        <w:tc>
          <w:tcPr>
            <w:tcW w:w="4876" w:type="dxa"/>
            <w:hideMark/>
          </w:tcPr>
          <w:p w14:paraId="24FA6380" w14:textId="77777777" w:rsidR="003C26CE" w:rsidRPr="0073113A" w:rsidRDefault="00B8487A">
            <w:pPr>
              <w:pStyle w:val="ColumnHeading"/>
              <w:keepNext/>
            </w:pPr>
            <w:r w:rsidRPr="0073113A">
              <w:t>Kommissionens forslag</w:t>
            </w:r>
          </w:p>
        </w:tc>
        <w:tc>
          <w:tcPr>
            <w:tcW w:w="4876" w:type="dxa"/>
            <w:hideMark/>
          </w:tcPr>
          <w:p w14:paraId="34C7DC93" w14:textId="77777777" w:rsidR="003C26CE" w:rsidRPr="0073113A" w:rsidRDefault="00B8487A">
            <w:pPr>
              <w:pStyle w:val="ColumnHeading"/>
              <w:keepNext/>
            </w:pPr>
            <w:r w:rsidRPr="0073113A">
              <w:t>Ændringsforslag</w:t>
            </w:r>
          </w:p>
        </w:tc>
      </w:tr>
      <w:tr w:rsidR="00E50F63" w:rsidRPr="0073113A" w14:paraId="6A344A61" w14:textId="77777777" w:rsidTr="003C26CE">
        <w:trPr>
          <w:jc w:val="center"/>
        </w:trPr>
        <w:tc>
          <w:tcPr>
            <w:tcW w:w="4876" w:type="dxa"/>
            <w:hideMark/>
          </w:tcPr>
          <w:p w14:paraId="43A855EA" w14:textId="77777777" w:rsidR="003C26CE" w:rsidRPr="0073113A" w:rsidRDefault="00B8487A">
            <w:pPr>
              <w:pStyle w:val="Normal6"/>
            </w:pPr>
            <w:r w:rsidRPr="0073113A">
              <w:t>(22)</w:t>
            </w:r>
            <w:r w:rsidRPr="0073113A">
              <w:tab/>
              <w:t>Arbejdsgiverbidrag, herunder gennem ordninger med automatisk tilmelding, har vist sig at være virkningsfulde med hensyn til at overvinde adfærdsmæssige hindringer for opsparing, herunder træghed eller mangel på finansiel forståelse, samtidig med at de fremmer tillid, engagement og deltagelse i supplerende pensioner. En udtrykkelig anerkendelse af, at arbejdsgivere har mulighed for at yde frivillige bidrag til et PEPP-produkt, kan i væsentlig grad øge synligheden, relevansen og udbredelsen af PEPP-produkter</w:t>
            </w:r>
            <w:r w:rsidRPr="0073113A">
              <w:t xml:space="preserve">, navnlig blandt underforsynede grupper, herunder lavindkomst- og deltidsarbejdstagere og unge arbejdstagere, der er i begyndelsen af deres karriere. </w:t>
            </w:r>
            <w:r w:rsidRPr="0073113A">
              <w:rPr>
                <w:b/>
                <w:i/>
              </w:rPr>
              <w:t>Tilsvarende kan det forhold, at arbejdsgiverne får mulighed for at vælge PEPP-produkt inden for en arbejdsmarkedsrelateret ordning med automatisk tilmelding, yderligere styrke udbredelsen af PEPP-produktet og give arbejdstagerne, navnlig i medlemsstater med mindre udviklede arbejdsmarkedsrelaterede pensionssystemer, mulighed for at investere deres pensionsopsp</w:t>
            </w:r>
            <w:r w:rsidRPr="0073113A">
              <w:rPr>
                <w:b/>
                <w:i/>
              </w:rPr>
              <w:t xml:space="preserve">aring i velregulerede og omkostningseffektive produkter. Medlemsstaterne bør derfor ikke forhindre arbejdsgivere i at bidrage til PEPP-produkter og bør sikre, at sådanne bidrag understøttes af klare regler om formidling af oplysninger til arbejdstagerne. Uden at det berører PEPP-produktets personlige karakter, bør medlemsstaterne også kunne give tilladelse til, at PEPP-produkter udbydes som led i en arbejdsmarkedsrelateret ordning med automatisk tilmelding, såfremt dette er i overensstemmelse med nationale </w:t>
            </w:r>
            <w:r w:rsidRPr="0073113A">
              <w:rPr>
                <w:b/>
                <w:i/>
              </w:rPr>
              <w:t>social- og arbejdsretlige regler, er foreneligt med tilrettelæggelsen af pensionssystemerne og med kollektive overenskomster og ikke griber ind i de eksisterende arbejdsmarkedsrelaterede pensionsordninger. For at lette anvendelsen af det arbejdsmarkedsrelaterede PEPP-produkt er der behov for flere ændringer i forordning (EU) 2019/1238 for at sikre, at der ikke er unødige hindringer for arbejdsgivernes bidrag, og for at tilpasse den relevante ramme til de særlige forhold, der gør sig gældende for arbejdsmark</w:t>
            </w:r>
            <w:r w:rsidRPr="0073113A">
              <w:rPr>
                <w:b/>
                <w:i/>
              </w:rPr>
              <w:t>edsrelaterede ordninger.</w:t>
            </w:r>
          </w:p>
        </w:tc>
        <w:tc>
          <w:tcPr>
            <w:tcW w:w="4876" w:type="dxa"/>
            <w:hideMark/>
          </w:tcPr>
          <w:p w14:paraId="2BF4D24B" w14:textId="77777777" w:rsidR="003C26CE" w:rsidRPr="0073113A" w:rsidRDefault="00B8487A">
            <w:pPr>
              <w:pStyle w:val="Normal6"/>
              <w:rPr>
                <w:szCs w:val="24"/>
              </w:rPr>
            </w:pPr>
            <w:r w:rsidRPr="0073113A">
              <w:t>(22)</w:t>
            </w:r>
            <w:r w:rsidRPr="0073113A">
              <w:tab/>
              <w:t>Arbejdsgiverbidrag, herunder gennem ordninger med automatisk tilmelding, har vist sig at være virkningsfulde med hensyn til at overvinde adfærdsmæssige hindringer for opsparing, herunder træghed eller mangel på finansiel forståelse, samtidig med at de fremmer tillid, engagement og deltagelse i supplerende pensioner. En udtrykkelig anerkendelse af, at arbejdsgivere har mulighed for at yde frivillige bidrag til et PEPP-produkt, kan i væsentlig grad øge synligheden, relevansen og udbredelsen af PEPP-produkter</w:t>
            </w:r>
            <w:r w:rsidRPr="0073113A">
              <w:t>, navnlig blandt underforsynede grupper, herunder lavindkomst- og deltidsarbejdstagere og unge arbejdstagere, der er i begyndelsen af deres karriere.</w:t>
            </w:r>
          </w:p>
        </w:tc>
      </w:tr>
    </w:tbl>
    <w:p w14:paraId="731661D9"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3CB4B047" w14:textId="77777777" w:rsidR="003C26CE" w:rsidRPr="0073113A" w:rsidRDefault="00B8487A" w:rsidP="003C26CE">
      <w:r w:rsidRPr="0073113A">
        <w:rPr>
          <w:rStyle w:val="HideTWBExt"/>
        </w:rPr>
        <w:t>&lt;/Amend&gt;</w:t>
      </w:r>
    </w:p>
    <w:p w14:paraId="7ADB63BD"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17</w:t>
      </w:r>
      <w:r w:rsidRPr="0073113A">
        <w:rPr>
          <w:rStyle w:val="HideTWBExt"/>
          <w:b w:val="0"/>
        </w:rPr>
        <w:t>&lt;/NumAm&gt;</w:t>
      </w:r>
    </w:p>
    <w:p w14:paraId="4D8E4298"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659DA1A6" w14:textId="77777777" w:rsidR="003C26CE" w:rsidRPr="0073113A" w:rsidRDefault="00B8487A" w:rsidP="003C26CE">
      <w:pPr>
        <w:pStyle w:val="NormalBold"/>
      </w:pPr>
      <w:r w:rsidRPr="0073113A">
        <w:rPr>
          <w:rStyle w:val="HideTWBExt"/>
          <w:b w:val="0"/>
        </w:rPr>
        <w:t>&lt;Article&gt;</w:t>
      </w:r>
      <w:r w:rsidRPr="0073113A">
        <w:t>Betragtning 23</w:t>
      </w:r>
      <w:r w:rsidRPr="00731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5D72C507" w14:textId="77777777" w:rsidTr="003C26CE">
        <w:trPr>
          <w:jc w:val="center"/>
        </w:trPr>
        <w:tc>
          <w:tcPr>
            <w:tcW w:w="9752" w:type="dxa"/>
            <w:gridSpan w:val="2"/>
          </w:tcPr>
          <w:p w14:paraId="6B4F54BD" w14:textId="77777777" w:rsidR="003C26CE" w:rsidRPr="0073113A" w:rsidRDefault="003C26CE">
            <w:pPr>
              <w:keepNext/>
            </w:pPr>
          </w:p>
        </w:tc>
      </w:tr>
      <w:tr w:rsidR="00E50F63" w:rsidRPr="0073113A" w14:paraId="32C2EF8D" w14:textId="77777777" w:rsidTr="003C26CE">
        <w:trPr>
          <w:jc w:val="center"/>
        </w:trPr>
        <w:tc>
          <w:tcPr>
            <w:tcW w:w="4876" w:type="dxa"/>
            <w:hideMark/>
          </w:tcPr>
          <w:p w14:paraId="16FD8CD0" w14:textId="77777777" w:rsidR="003C26CE" w:rsidRPr="0073113A" w:rsidRDefault="00B8487A">
            <w:pPr>
              <w:pStyle w:val="ColumnHeading"/>
              <w:keepNext/>
            </w:pPr>
            <w:r w:rsidRPr="0073113A">
              <w:t>Kommissionens forslag</w:t>
            </w:r>
          </w:p>
        </w:tc>
        <w:tc>
          <w:tcPr>
            <w:tcW w:w="4876" w:type="dxa"/>
            <w:hideMark/>
          </w:tcPr>
          <w:p w14:paraId="180FD74A" w14:textId="77777777" w:rsidR="003C26CE" w:rsidRPr="0073113A" w:rsidRDefault="00B8487A">
            <w:pPr>
              <w:pStyle w:val="ColumnHeading"/>
              <w:keepNext/>
            </w:pPr>
            <w:r w:rsidRPr="0073113A">
              <w:t>Ændringsforslag</w:t>
            </w:r>
          </w:p>
        </w:tc>
      </w:tr>
      <w:tr w:rsidR="00E50F63" w:rsidRPr="0073113A" w14:paraId="328A320D" w14:textId="77777777" w:rsidTr="003C26CE">
        <w:trPr>
          <w:jc w:val="center"/>
        </w:trPr>
        <w:tc>
          <w:tcPr>
            <w:tcW w:w="4876" w:type="dxa"/>
            <w:hideMark/>
          </w:tcPr>
          <w:p w14:paraId="7B6CBA81" w14:textId="77777777" w:rsidR="003C26CE" w:rsidRPr="0073113A" w:rsidRDefault="00B8487A">
            <w:pPr>
              <w:pStyle w:val="Normal6"/>
            </w:pPr>
            <w:r w:rsidRPr="0073113A">
              <w:t>(23)</w:t>
            </w:r>
            <w:r w:rsidRPr="0073113A">
              <w:tab/>
              <w:t xml:space="preserve">Opsparinger i personlige pensionsprodukter er i sagens natur </w:t>
            </w:r>
            <w:r w:rsidRPr="0073113A">
              <w:t xml:space="preserve">langsigtede. For at lette udbredelsen af PEPP-produkter er det imidlertid vigtigt, at medlemsstaterne ikke hindrer overførsel af andre pensionsopsparinger til PEPP-produkter. For at gøre sådanne overførsler attraktive bør medlemsstaterne sikre, at PEPP-produkter ikke er underlagt diskriminerende eller uforholdsmæssigt store finansielle eller administrative hindringer, der ville gøre en overførsel til et PEPP-produkt dyrere end overførsler mellem andre personlige pensionsprodukter. </w:t>
            </w:r>
            <w:r w:rsidRPr="0073113A">
              <w:rPr>
                <w:b/>
                <w:i/>
              </w:rPr>
              <w:t>Af samme årsag bør PEPP-pr</w:t>
            </w:r>
            <w:r w:rsidRPr="0073113A">
              <w:rPr>
                <w:b/>
                <w:i/>
              </w:rPr>
              <w:t>odukter også begunstiges af samme skattemæssige behandling som dertil svarende nationale personlige pensionsprodukter.</w:t>
            </w:r>
          </w:p>
        </w:tc>
        <w:tc>
          <w:tcPr>
            <w:tcW w:w="4876" w:type="dxa"/>
            <w:hideMark/>
          </w:tcPr>
          <w:p w14:paraId="153BCF3E" w14:textId="77777777" w:rsidR="003C26CE" w:rsidRPr="0073113A" w:rsidRDefault="00B8487A">
            <w:pPr>
              <w:pStyle w:val="Normal6"/>
              <w:rPr>
                <w:szCs w:val="24"/>
              </w:rPr>
            </w:pPr>
            <w:r w:rsidRPr="0073113A">
              <w:t>(23)</w:t>
            </w:r>
            <w:r w:rsidRPr="0073113A">
              <w:tab/>
              <w:t xml:space="preserve">Opsparinger i personlige pensionsprodukter er i sagens natur langsigtede. For at lette udbredelsen af PEPP-produkter er det imidlertid vigtigt, at medlemsstaterne ikke hindrer overførsel af andre pensionsopsparinger til PEPP-produkter. For at gøre sådanne overførsler attraktive bør medlemsstaterne sikre, at PEPP-produkter ikke er underlagt diskriminerende eller uforholdsmæssigt store finansielle eller administrative hindringer, der ville gøre en overførsel til et PEPP-produkt dyrere end overførsler mellem </w:t>
            </w:r>
            <w:r w:rsidRPr="0073113A">
              <w:t>andre personlige pensionsprodukter.</w:t>
            </w:r>
          </w:p>
        </w:tc>
      </w:tr>
    </w:tbl>
    <w:p w14:paraId="7AAEDCDC"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215BD058" w14:textId="77777777" w:rsidR="003C26CE" w:rsidRPr="0073113A" w:rsidRDefault="00B8487A" w:rsidP="003C26CE">
      <w:r w:rsidRPr="0073113A">
        <w:rPr>
          <w:rStyle w:val="HideTWBExt"/>
        </w:rPr>
        <w:t>&lt;/Amend&gt;</w:t>
      </w:r>
    </w:p>
    <w:p w14:paraId="5A549383"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18</w:t>
      </w:r>
      <w:r w:rsidRPr="0073113A">
        <w:rPr>
          <w:rStyle w:val="HideTWBExt"/>
          <w:b w:val="0"/>
        </w:rPr>
        <w:t>&lt;/NumAm&gt;</w:t>
      </w:r>
    </w:p>
    <w:p w14:paraId="79ABF6BB"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55256496" w14:textId="77777777" w:rsidR="003C26CE" w:rsidRPr="0073113A" w:rsidRDefault="00B8487A" w:rsidP="003C26CE">
      <w:pPr>
        <w:pStyle w:val="NormalBold"/>
      </w:pPr>
      <w:r w:rsidRPr="0073113A">
        <w:rPr>
          <w:rStyle w:val="HideTWBExt"/>
          <w:b w:val="0"/>
        </w:rPr>
        <w:t>&lt;Article&gt;</w:t>
      </w:r>
      <w:r w:rsidRPr="0073113A">
        <w:t>Betragtning 27</w:t>
      </w:r>
      <w:r w:rsidRPr="00731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45E45E92" w14:textId="77777777" w:rsidTr="003C26CE">
        <w:trPr>
          <w:jc w:val="center"/>
        </w:trPr>
        <w:tc>
          <w:tcPr>
            <w:tcW w:w="9752" w:type="dxa"/>
            <w:gridSpan w:val="2"/>
          </w:tcPr>
          <w:p w14:paraId="1690A3B0" w14:textId="77777777" w:rsidR="003C26CE" w:rsidRPr="0073113A" w:rsidRDefault="003C26CE">
            <w:pPr>
              <w:keepNext/>
            </w:pPr>
          </w:p>
        </w:tc>
      </w:tr>
      <w:tr w:rsidR="00E50F63" w:rsidRPr="0073113A" w14:paraId="5253C637" w14:textId="77777777" w:rsidTr="003C26CE">
        <w:trPr>
          <w:jc w:val="center"/>
        </w:trPr>
        <w:tc>
          <w:tcPr>
            <w:tcW w:w="4876" w:type="dxa"/>
            <w:hideMark/>
          </w:tcPr>
          <w:p w14:paraId="650CD364" w14:textId="77777777" w:rsidR="003C26CE" w:rsidRPr="0073113A" w:rsidRDefault="00B8487A">
            <w:pPr>
              <w:pStyle w:val="ColumnHeading"/>
              <w:keepNext/>
            </w:pPr>
            <w:r w:rsidRPr="0073113A">
              <w:t>Kommissionens forslag</w:t>
            </w:r>
          </w:p>
        </w:tc>
        <w:tc>
          <w:tcPr>
            <w:tcW w:w="4876" w:type="dxa"/>
            <w:hideMark/>
          </w:tcPr>
          <w:p w14:paraId="381680B1" w14:textId="77777777" w:rsidR="003C26CE" w:rsidRPr="0073113A" w:rsidRDefault="00B8487A">
            <w:pPr>
              <w:pStyle w:val="ColumnHeading"/>
              <w:keepNext/>
            </w:pPr>
            <w:r w:rsidRPr="0073113A">
              <w:t>Ændringsforslag</w:t>
            </w:r>
          </w:p>
        </w:tc>
      </w:tr>
      <w:tr w:rsidR="00E50F63" w:rsidRPr="0073113A" w14:paraId="71745638" w14:textId="77777777" w:rsidTr="003C26CE">
        <w:trPr>
          <w:jc w:val="center"/>
        </w:trPr>
        <w:tc>
          <w:tcPr>
            <w:tcW w:w="4876" w:type="dxa"/>
            <w:hideMark/>
          </w:tcPr>
          <w:p w14:paraId="72E8037E" w14:textId="77777777" w:rsidR="003C26CE" w:rsidRPr="0073113A" w:rsidRDefault="00B8487A">
            <w:pPr>
              <w:pStyle w:val="Normal6"/>
            </w:pPr>
            <w:r w:rsidRPr="0073113A">
              <w:t>(27)</w:t>
            </w:r>
            <w:r w:rsidRPr="0073113A">
              <w:tab/>
              <w:t xml:space="preserve">Bestemmelserne i forordning (EU) 2019/1238 sikrer et højt beskyttelsesniveau for PEPP-opsparere og PEPP-modtagere. Denne forordning </w:t>
            </w:r>
            <w:r w:rsidRPr="0073113A">
              <w:rPr>
                <w:b/>
                <w:bCs/>
                <w:i/>
                <w:iCs/>
              </w:rPr>
              <w:t>fjerner gebyrloftet for grundlæggende PEPP-produkter.</w:t>
            </w:r>
            <w:r w:rsidRPr="0073113A">
              <w:rPr>
                <w:b/>
                <w:i/>
              </w:rPr>
              <w:t xml:space="preserve"> </w:t>
            </w:r>
            <w:r w:rsidRPr="0073113A">
              <w:rPr>
                <w:b/>
                <w:bCs/>
                <w:i/>
                <w:iCs/>
              </w:rPr>
              <w:t>Nationale bestemmelser</w:t>
            </w:r>
            <w:r w:rsidRPr="0073113A">
              <w:t xml:space="preserve"> bør </w:t>
            </w:r>
            <w:r w:rsidRPr="0073113A">
              <w:rPr>
                <w:b/>
                <w:bCs/>
                <w:i/>
                <w:iCs/>
              </w:rPr>
              <w:t>derfor ikke genindføre sådanne lofter eller lignende begrænsninger, der gælder for PEPP-produkter, og som vil påvirke den ensartede anvendelse af denne forordning</w:t>
            </w:r>
            <w:r w:rsidRPr="0073113A">
              <w:t>.</w:t>
            </w:r>
          </w:p>
        </w:tc>
        <w:tc>
          <w:tcPr>
            <w:tcW w:w="4876" w:type="dxa"/>
            <w:hideMark/>
          </w:tcPr>
          <w:p w14:paraId="49DAFEF8" w14:textId="77777777" w:rsidR="003C26CE" w:rsidRPr="0073113A" w:rsidRDefault="00B8487A">
            <w:pPr>
              <w:pStyle w:val="Normal6"/>
              <w:rPr>
                <w:szCs w:val="24"/>
              </w:rPr>
            </w:pPr>
            <w:r w:rsidRPr="0073113A">
              <w:t>(27)</w:t>
            </w:r>
            <w:r w:rsidRPr="0073113A">
              <w:tab/>
              <w:t xml:space="preserve">Bestemmelserne i forordning (EU) 2019/1238 sikrer et højt beskyttelsesniveau for PEPP-opsparere og PEPP-modtagere. </w:t>
            </w:r>
            <w:r w:rsidRPr="0073113A">
              <w:rPr>
                <w:b/>
                <w:bCs/>
                <w:i/>
                <w:iCs/>
              </w:rPr>
              <w:t>Med</w:t>
            </w:r>
            <w:r w:rsidRPr="0073113A">
              <w:t xml:space="preserve"> denne forordning </w:t>
            </w:r>
            <w:r w:rsidRPr="0073113A">
              <w:rPr>
                <w:b/>
                <w:bCs/>
                <w:i/>
                <w:iCs/>
              </w:rPr>
              <w:t>indføres en benchmarkbaseret tilgang til omkostninger kombineret med fuld gennemsigtighed og tilsynsmæssig overvågning.</w:t>
            </w:r>
            <w:r w:rsidRPr="0073113A">
              <w:rPr>
                <w:b/>
                <w:i/>
              </w:rPr>
              <w:t xml:space="preserve"> </w:t>
            </w:r>
            <w:r w:rsidRPr="0073113A">
              <w:rPr>
                <w:b/>
                <w:bCs/>
                <w:i/>
                <w:iCs/>
              </w:rPr>
              <w:t>Den</w:t>
            </w:r>
            <w:r w:rsidRPr="0073113A">
              <w:t xml:space="preserve"> bør </w:t>
            </w:r>
            <w:r w:rsidRPr="0073113A">
              <w:rPr>
                <w:b/>
                <w:bCs/>
                <w:i/>
                <w:iCs/>
              </w:rPr>
              <w:t>give fleksibilitet, samtidig med at det sikres, at gebyrerne forbliver forholdsmæssige og konkurrencedygtige</w:t>
            </w:r>
            <w:r w:rsidRPr="0073113A">
              <w:t>.</w:t>
            </w:r>
          </w:p>
        </w:tc>
      </w:tr>
    </w:tbl>
    <w:p w14:paraId="171C924A"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3E24E2BF" w14:textId="77777777" w:rsidR="003C26CE" w:rsidRPr="0073113A" w:rsidRDefault="00B8487A" w:rsidP="003C26CE">
      <w:r w:rsidRPr="0073113A">
        <w:rPr>
          <w:rStyle w:val="HideTWBExt"/>
        </w:rPr>
        <w:t>&lt;/Amend&gt;</w:t>
      </w:r>
    </w:p>
    <w:p w14:paraId="281B8644"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19</w:t>
      </w:r>
      <w:r w:rsidRPr="0073113A">
        <w:rPr>
          <w:rStyle w:val="HideTWBExt"/>
          <w:b w:val="0"/>
        </w:rPr>
        <w:t>&lt;/NumAm&gt;</w:t>
      </w:r>
    </w:p>
    <w:p w14:paraId="42FAA01E"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23DD6855" w14:textId="77777777" w:rsidR="003C26CE" w:rsidRPr="0073113A" w:rsidRDefault="00B8487A" w:rsidP="003C26CE">
      <w:pPr>
        <w:pStyle w:val="NormalBold"/>
      </w:pPr>
      <w:r w:rsidRPr="0073113A">
        <w:rPr>
          <w:rStyle w:val="HideTWBExt"/>
          <w:b w:val="0"/>
        </w:rPr>
        <w:t>&lt;Article&gt;</w:t>
      </w:r>
      <w:r w:rsidRPr="0073113A">
        <w:t>Betragtning 31</w:t>
      </w:r>
      <w:r w:rsidRPr="00731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70A24C36" w14:textId="77777777" w:rsidTr="003C26CE">
        <w:trPr>
          <w:jc w:val="center"/>
        </w:trPr>
        <w:tc>
          <w:tcPr>
            <w:tcW w:w="9752" w:type="dxa"/>
            <w:gridSpan w:val="2"/>
          </w:tcPr>
          <w:p w14:paraId="7FF838A7" w14:textId="77777777" w:rsidR="003C26CE" w:rsidRPr="0073113A" w:rsidRDefault="003C26CE">
            <w:pPr>
              <w:keepNext/>
            </w:pPr>
          </w:p>
        </w:tc>
      </w:tr>
      <w:tr w:rsidR="00E50F63" w:rsidRPr="0073113A" w14:paraId="3099FF1F" w14:textId="77777777" w:rsidTr="003C26CE">
        <w:trPr>
          <w:jc w:val="center"/>
        </w:trPr>
        <w:tc>
          <w:tcPr>
            <w:tcW w:w="4876" w:type="dxa"/>
            <w:hideMark/>
          </w:tcPr>
          <w:p w14:paraId="1D52A30A" w14:textId="77777777" w:rsidR="003C26CE" w:rsidRPr="0073113A" w:rsidRDefault="00B8487A">
            <w:pPr>
              <w:pStyle w:val="ColumnHeading"/>
              <w:keepNext/>
            </w:pPr>
            <w:r w:rsidRPr="0073113A">
              <w:t>Kommissionens forslag</w:t>
            </w:r>
          </w:p>
        </w:tc>
        <w:tc>
          <w:tcPr>
            <w:tcW w:w="4876" w:type="dxa"/>
            <w:hideMark/>
          </w:tcPr>
          <w:p w14:paraId="06456E02" w14:textId="77777777" w:rsidR="003C26CE" w:rsidRPr="0073113A" w:rsidRDefault="00B8487A">
            <w:pPr>
              <w:pStyle w:val="ColumnHeading"/>
              <w:keepNext/>
            </w:pPr>
            <w:r w:rsidRPr="0073113A">
              <w:t>Ændringsforslag</w:t>
            </w:r>
          </w:p>
        </w:tc>
      </w:tr>
      <w:tr w:rsidR="00E50F63" w:rsidRPr="0073113A" w14:paraId="76DCF2BE" w14:textId="77777777" w:rsidTr="003C26CE">
        <w:trPr>
          <w:jc w:val="center"/>
        </w:trPr>
        <w:tc>
          <w:tcPr>
            <w:tcW w:w="4876" w:type="dxa"/>
            <w:hideMark/>
          </w:tcPr>
          <w:p w14:paraId="1EDD0B2D" w14:textId="77777777" w:rsidR="003C26CE" w:rsidRPr="0073113A" w:rsidRDefault="00B8487A">
            <w:pPr>
              <w:pStyle w:val="Normal6"/>
            </w:pPr>
            <w:r w:rsidRPr="0073113A">
              <w:t>(31)</w:t>
            </w:r>
            <w:r w:rsidRPr="0073113A">
              <w:tab/>
              <w:t xml:space="preserve">For at give de kompetente myndigheder, PEPP-udbydere og PEPP-distributører tilstrækkelig tid til at tilpasse sig kravene i denne forordning bør der gives </w:t>
            </w:r>
            <w:r w:rsidRPr="0073113A">
              <w:rPr>
                <w:b/>
                <w:bCs/>
                <w:i/>
                <w:iCs/>
              </w:rPr>
              <w:t>ét</w:t>
            </w:r>
            <w:r w:rsidRPr="0073113A">
              <w:t xml:space="preserve"> år til anvendelsen af denne forordning for at sikre en effektiv gennemførelse og overholdelse</w:t>
            </w:r>
            <w:r w:rsidRPr="0073113A">
              <w:rPr>
                <w:b/>
                <w:bCs/>
                <w:i/>
                <w:iCs/>
              </w:rPr>
              <w:t xml:space="preserve"> —</w:t>
            </w:r>
          </w:p>
        </w:tc>
        <w:tc>
          <w:tcPr>
            <w:tcW w:w="4876" w:type="dxa"/>
            <w:hideMark/>
          </w:tcPr>
          <w:p w14:paraId="210278B1" w14:textId="77777777" w:rsidR="003C26CE" w:rsidRPr="0073113A" w:rsidRDefault="00B8487A">
            <w:pPr>
              <w:pStyle w:val="Normal6"/>
              <w:rPr>
                <w:szCs w:val="24"/>
              </w:rPr>
            </w:pPr>
            <w:r w:rsidRPr="0073113A">
              <w:t>(31)</w:t>
            </w:r>
            <w:r w:rsidRPr="0073113A">
              <w:tab/>
              <w:t xml:space="preserve">For at give de kompetente myndigheder, PEPP-udbydere og PEPP-distributører tilstrækkelig tid til at tilpasse sig kravene i denne forordning bør der gives </w:t>
            </w:r>
            <w:r w:rsidRPr="0073113A">
              <w:rPr>
                <w:b/>
                <w:bCs/>
                <w:i/>
                <w:iCs/>
              </w:rPr>
              <w:t>to</w:t>
            </w:r>
            <w:r w:rsidRPr="0073113A">
              <w:t xml:space="preserve"> år til anvendelsen af denne forordning for at sikre en effektiv gennemførelse og overholdelse</w:t>
            </w:r>
            <w:r w:rsidRPr="0073113A">
              <w:rPr>
                <w:b/>
                <w:bCs/>
                <w:i/>
                <w:iCs/>
              </w:rPr>
              <w:t>.</w:t>
            </w:r>
          </w:p>
        </w:tc>
      </w:tr>
    </w:tbl>
    <w:p w14:paraId="15595810"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1F942D2A" w14:textId="77777777" w:rsidR="003C26CE" w:rsidRPr="0073113A" w:rsidRDefault="00B8487A" w:rsidP="003C26CE">
      <w:r w:rsidRPr="0073113A">
        <w:rPr>
          <w:rStyle w:val="HideTWBExt"/>
        </w:rPr>
        <w:t>&lt;/Amend&gt;</w:t>
      </w:r>
    </w:p>
    <w:p w14:paraId="12956573"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20</w:t>
      </w:r>
      <w:r w:rsidRPr="0073113A">
        <w:rPr>
          <w:rStyle w:val="HideTWBExt"/>
          <w:b w:val="0"/>
        </w:rPr>
        <w:t>&lt;/NumAm&gt;</w:t>
      </w:r>
    </w:p>
    <w:p w14:paraId="0861A14E"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2475ED7A" w14:textId="77777777" w:rsidR="003C26CE" w:rsidRPr="0073113A" w:rsidRDefault="00B8487A" w:rsidP="003C26CE">
      <w:pPr>
        <w:pStyle w:val="NormalBold"/>
      </w:pPr>
      <w:r w:rsidRPr="0073113A">
        <w:rPr>
          <w:rStyle w:val="HideTWBExt"/>
          <w:b w:val="0"/>
        </w:rPr>
        <w:t>&lt;Article&gt;</w:t>
      </w:r>
      <w:r w:rsidRPr="0073113A">
        <w:t>Betragtning 31 a (ny)</w:t>
      </w:r>
      <w:r w:rsidRPr="00731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150787B6" w14:textId="77777777" w:rsidTr="003C26CE">
        <w:trPr>
          <w:jc w:val="center"/>
        </w:trPr>
        <w:tc>
          <w:tcPr>
            <w:tcW w:w="9752" w:type="dxa"/>
            <w:gridSpan w:val="2"/>
          </w:tcPr>
          <w:p w14:paraId="5B242760" w14:textId="77777777" w:rsidR="003C26CE" w:rsidRPr="0073113A" w:rsidRDefault="003C26CE">
            <w:pPr>
              <w:keepNext/>
            </w:pPr>
          </w:p>
        </w:tc>
      </w:tr>
      <w:tr w:rsidR="00E50F63" w:rsidRPr="0073113A" w14:paraId="187800C2" w14:textId="77777777" w:rsidTr="003C26CE">
        <w:trPr>
          <w:jc w:val="center"/>
        </w:trPr>
        <w:tc>
          <w:tcPr>
            <w:tcW w:w="4876" w:type="dxa"/>
            <w:hideMark/>
          </w:tcPr>
          <w:p w14:paraId="5CEE11EE" w14:textId="77777777" w:rsidR="003C26CE" w:rsidRPr="0073113A" w:rsidRDefault="00B8487A">
            <w:pPr>
              <w:pStyle w:val="ColumnHeading"/>
              <w:keepNext/>
            </w:pPr>
            <w:r w:rsidRPr="0073113A">
              <w:t>Kommissionens forslag</w:t>
            </w:r>
          </w:p>
        </w:tc>
        <w:tc>
          <w:tcPr>
            <w:tcW w:w="4876" w:type="dxa"/>
            <w:hideMark/>
          </w:tcPr>
          <w:p w14:paraId="3432B5DF" w14:textId="77777777" w:rsidR="003C26CE" w:rsidRPr="0073113A" w:rsidRDefault="00B8487A">
            <w:pPr>
              <w:pStyle w:val="ColumnHeading"/>
              <w:keepNext/>
            </w:pPr>
            <w:r w:rsidRPr="0073113A">
              <w:t>Ændringsforslag</w:t>
            </w:r>
          </w:p>
        </w:tc>
      </w:tr>
      <w:tr w:rsidR="00E50F63" w:rsidRPr="0073113A" w14:paraId="3F805B12" w14:textId="77777777" w:rsidTr="003C26CE">
        <w:trPr>
          <w:jc w:val="center"/>
        </w:trPr>
        <w:tc>
          <w:tcPr>
            <w:tcW w:w="4876" w:type="dxa"/>
          </w:tcPr>
          <w:p w14:paraId="4EC1D6A9" w14:textId="77777777" w:rsidR="003C26CE" w:rsidRPr="0073113A" w:rsidRDefault="003C26CE">
            <w:pPr>
              <w:pStyle w:val="Normal6"/>
            </w:pPr>
          </w:p>
        </w:tc>
        <w:tc>
          <w:tcPr>
            <w:tcW w:w="4876" w:type="dxa"/>
            <w:hideMark/>
          </w:tcPr>
          <w:p w14:paraId="7D54F678" w14:textId="77777777" w:rsidR="003C26CE" w:rsidRPr="0073113A" w:rsidRDefault="00B8487A">
            <w:pPr>
              <w:pStyle w:val="Normal6"/>
              <w:rPr>
                <w:szCs w:val="24"/>
              </w:rPr>
            </w:pPr>
            <w:r w:rsidRPr="0073113A">
              <w:rPr>
                <w:b/>
                <w:i/>
              </w:rPr>
              <w:t>(31a)</w:t>
            </w:r>
            <w:r w:rsidRPr="0073113A">
              <w:rPr>
                <w:b/>
                <w:i/>
              </w:rPr>
              <w:tab/>
              <w:t xml:space="preserve">Fremme af personlige pensionsprodukter bør ikke føre til en svækkelse af de lovpligtige pensionssystemer eller arbejdsmarkedsrelaterede pensionsordninger, som er og bliver hjørnestenene i </w:t>
            </w:r>
            <w:r w:rsidRPr="0073113A">
              <w:rPr>
                <w:b/>
                <w:i/>
              </w:rPr>
              <w:t>pensionsordningerne i medlemsstaterne.</w:t>
            </w:r>
          </w:p>
        </w:tc>
      </w:tr>
    </w:tbl>
    <w:p w14:paraId="3A329695"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41C7B230" w14:textId="77777777" w:rsidR="003C26CE" w:rsidRPr="0073113A" w:rsidRDefault="00B8487A" w:rsidP="003C26CE">
      <w:r w:rsidRPr="0073113A">
        <w:rPr>
          <w:rStyle w:val="HideTWBExt"/>
        </w:rPr>
        <w:t>&lt;/Amend&gt;</w:t>
      </w:r>
    </w:p>
    <w:p w14:paraId="250BB009"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21</w:t>
      </w:r>
      <w:r w:rsidRPr="0073113A">
        <w:rPr>
          <w:rStyle w:val="HideTWBExt"/>
          <w:b w:val="0"/>
        </w:rPr>
        <w:t>&lt;/NumAm&gt;</w:t>
      </w:r>
    </w:p>
    <w:p w14:paraId="4C6CFF84"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0C935847" w14:textId="77777777" w:rsidR="003C26CE" w:rsidRPr="0073113A" w:rsidRDefault="00B8487A" w:rsidP="003C26CE">
      <w:pPr>
        <w:pStyle w:val="NormalBold"/>
      </w:pPr>
      <w:r w:rsidRPr="0073113A">
        <w:rPr>
          <w:rStyle w:val="HideTWBExt"/>
          <w:b w:val="0"/>
        </w:rPr>
        <w:t>&lt;Article&gt;</w:t>
      </w:r>
      <w:r w:rsidRPr="0073113A">
        <w:t>Betragtning 31 b (ny)</w:t>
      </w:r>
      <w:r w:rsidRPr="00731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3937FAD5" w14:textId="77777777" w:rsidTr="003C26CE">
        <w:trPr>
          <w:jc w:val="center"/>
        </w:trPr>
        <w:tc>
          <w:tcPr>
            <w:tcW w:w="9752" w:type="dxa"/>
            <w:gridSpan w:val="2"/>
          </w:tcPr>
          <w:p w14:paraId="0BAE4FCC" w14:textId="77777777" w:rsidR="003C26CE" w:rsidRPr="0073113A" w:rsidRDefault="003C26CE">
            <w:pPr>
              <w:keepNext/>
            </w:pPr>
          </w:p>
        </w:tc>
      </w:tr>
      <w:tr w:rsidR="00E50F63" w:rsidRPr="0073113A" w14:paraId="7D0DAC9C" w14:textId="77777777" w:rsidTr="003C26CE">
        <w:trPr>
          <w:jc w:val="center"/>
        </w:trPr>
        <w:tc>
          <w:tcPr>
            <w:tcW w:w="4876" w:type="dxa"/>
            <w:hideMark/>
          </w:tcPr>
          <w:p w14:paraId="339EA049" w14:textId="77777777" w:rsidR="003C26CE" w:rsidRPr="0073113A" w:rsidRDefault="00B8487A">
            <w:pPr>
              <w:pStyle w:val="ColumnHeading"/>
              <w:keepNext/>
            </w:pPr>
            <w:r w:rsidRPr="0073113A">
              <w:t>Kommissionens forslag</w:t>
            </w:r>
          </w:p>
        </w:tc>
        <w:tc>
          <w:tcPr>
            <w:tcW w:w="4876" w:type="dxa"/>
            <w:hideMark/>
          </w:tcPr>
          <w:p w14:paraId="6777E15D" w14:textId="77777777" w:rsidR="003C26CE" w:rsidRPr="0073113A" w:rsidRDefault="00B8487A">
            <w:pPr>
              <w:pStyle w:val="ColumnHeading"/>
              <w:keepNext/>
            </w:pPr>
            <w:r w:rsidRPr="0073113A">
              <w:t>Ændringsforslag</w:t>
            </w:r>
          </w:p>
        </w:tc>
      </w:tr>
      <w:tr w:rsidR="00E50F63" w:rsidRPr="0073113A" w14:paraId="56A39366" w14:textId="77777777" w:rsidTr="003C26CE">
        <w:trPr>
          <w:jc w:val="center"/>
        </w:trPr>
        <w:tc>
          <w:tcPr>
            <w:tcW w:w="4876" w:type="dxa"/>
          </w:tcPr>
          <w:p w14:paraId="10A3D83B" w14:textId="77777777" w:rsidR="003C26CE" w:rsidRPr="0073113A" w:rsidRDefault="003C26CE">
            <w:pPr>
              <w:pStyle w:val="Normal6"/>
            </w:pPr>
          </w:p>
        </w:tc>
        <w:tc>
          <w:tcPr>
            <w:tcW w:w="4876" w:type="dxa"/>
            <w:hideMark/>
          </w:tcPr>
          <w:p w14:paraId="78AB1723" w14:textId="77777777" w:rsidR="003C26CE" w:rsidRPr="0073113A" w:rsidRDefault="00B8487A">
            <w:pPr>
              <w:pStyle w:val="Normal6"/>
              <w:rPr>
                <w:szCs w:val="24"/>
              </w:rPr>
            </w:pPr>
            <w:r w:rsidRPr="0073113A">
              <w:rPr>
                <w:b/>
                <w:i/>
              </w:rPr>
              <w:t>(31b)</w:t>
            </w:r>
            <w:r w:rsidRPr="0073113A">
              <w:rPr>
                <w:b/>
                <w:i/>
              </w:rPr>
              <w:tab/>
              <w:t xml:space="preserve">For at fremme udveksling af bedste praksis og befordre en omfattende forståelse af nye tendenser inden for pensionsordninger i hele Unionen er det hensigtsmæssigt at etablere en regelmæssig platform for dialog, som </w:t>
            </w:r>
            <w:r w:rsidRPr="0073113A">
              <w:rPr>
                <w:b/>
                <w:i/>
              </w:rPr>
              <w:t>inddrager medlemsstaterne, EU-institutionerne, arbejdsmarkedets parter og relevante interessenter. Et sådant forum bør bygge på eksisterende initiativer og bidrage til en evidensbaseret politikudformning ved at tage hensyn til både finansielle og sociale aspekter af pensionssystemerne. Drøftelserne bør navnlig omhandle pensionsindkomsternes tilstrækkelighed og bæredygtighed, dækningen af forskellige kategorier af arbejdstagere, herunder arbejdstagere i atypisk beskæftigelse, og arbejdsmarkedsrelaterede og p</w:t>
            </w:r>
            <w:r w:rsidRPr="0073113A">
              <w:rPr>
                <w:b/>
                <w:i/>
              </w:rPr>
              <w:t>ersonlige pensioners rolle med hensyn til at supplere offentlige ordninger. I den forbindelse er det afgørende med en aktiv inddragelse af arbejdsmarkedets parter i overensstemmelse med national praksis. Denne udveksling bør bidrage til udviklingen af en mere inklusiv, afbalanceret og effektiv pensionsramme i Unionen, som er forenelig med principperne i den europæiske søjle for sociale rettigheder.</w:t>
            </w:r>
          </w:p>
        </w:tc>
      </w:tr>
    </w:tbl>
    <w:p w14:paraId="5C5A894B"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1851E8E7" w14:textId="77777777" w:rsidR="003C26CE" w:rsidRPr="0073113A" w:rsidRDefault="00B8487A" w:rsidP="003C26CE">
      <w:r w:rsidRPr="0073113A">
        <w:rPr>
          <w:rStyle w:val="HideTWBExt"/>
        </w:rPr>
        <w:t>&lt;/Amend&gt;</w:t>
      </w:r>
    </w:p>
    <w:p w14:paraId="1960938D"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22</w:t>
      </w:r>
      <w:r w:rsidRPr="0073113A">
        <w:rPr>
          <w:rStyle w:val="HideTWBExt"/>
          <w:b w:val="0"/>
        </w:rPr>
        <w:t>&lt;/NumAm&gt;</w:t>
      </w:r>
    </w:p>
    <w:p w14:paraId="29095374"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65D34AB3" w14:textId="77777777" w:rsidR="003C26CE" w:rsidRPr="0073113A" w:rsidRDefault="00B8487A" w:rsidP="003C26CE">
      <w:pPr>
        <w:pStyle w:val="NormalBold"/>
      </w:pPr>
      <w:r w:rsidRPr="0073113A">
        <w:rPr>
          <w:rStyle w:val="HideTWBExt"/>
          <w:b w:val="0"/>
        </w:rPr>
        <w:t>&lt;Article&gt;</w:t>
      </w:r>
      <w:r w:rsidRPr="0073113A">
        <w:t>Betragtning 31 c (ny)</w:t>
      </w:r>
      <w:r w:rsidRPr="007311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08078E60" w14:textId="77777777" w:rsidTr="003C26CE">
        <w:trPr>
          <w:jc w:val="center"/>
        </w:trPr>
        <w:tc>
          <w:tcPr>
            <w:tcW w:w="9752" w:type="dxa"/>
            <w:gridSpan w:val="2"/>
          </w:tcPr>
          <w:p w14:paraId="75E5B2C1" w14:textId="77777777" w:rsidR="003C26CE" w:rsidRPr="0073113A" w:rsidRDefault="003C26CE">
            <w:pPr>
              <w:keepNext/>
            </w:pPr>
          </w:p>
        </w:tc>
      </w:tr>
      <w:tr w:rsidR="00E50F63" w:rsidRPr="0073113A" w14:paraId="2D32A795" w14:textId="77777777" w:rsidTr="003C26CE">
        <w:trPr>
          <w:jc w:val="center"/>
        </w:trPr>
        <w:tc>
          <w:tcPr>
            <w:tcW w:w="4876" w:type="dxa"/>
            <w:hideMark/>
          </w:tcPr>
          <w:p w14:paraId="24EDC0E2" w14:textId="77777777" w:rsidR="003C26CE" w:rsidRPr="0073113A" w:rsidRDefault="00B8487A">
            <w:pPr>
              <w:pStyle w:val="ColumnHeading"/>
              <w:keepNext/>
            </w:pPr>
            <w:r w:rsidRPr="0073113A">
              <w:t>Kommissionens forslag</w:t>
            </w:r>
          </w:p>
        </w:tc>
        <w:tc>
          <w:tcPr>
            <w:tcW w:w="4876" w:type="dxa"/>
            <w:hideMark/>
          </w:tcPr>
          <w:p w14:paraId="500D66EE" w14:textId="77777777" w:rsidR="003C26CE" w:rsidRPr="0073113A" w:rsidRDefault="00B8487A">
            <w:pPr>
              <w:pStyle w:val="ColumnHeading"/>
              <w:keepNext/>
            </w:pPr>
            <w:r w:rsidRPr="0073113A">
              <w:t>Ændringsforslag</w:t>
            </w:r>
          </w:p>
        </w:tc>
      </w:tr>
      <w:tr w:rsidR="00E50F63" w:rsidRPr="0073113A" w14:paraId="149638B1" w14:textId="77777777" w:rsidTr="003C26CE">
        <w:trPr>
          <w:jc w:val="center"/>
        </w:trPr>
        <w:tc>
          <w:tcPr>
            <w:tcW w:w="4876" w:type="dxa"/>
          </w:tcPr>
          <w:p w14:paraId="0B53C0EB" w14:textId="77777777" w:rsidR="003C26CE" w:rsidRPr="0073113A" w:rsidRDefault="003C26CE">
            <w:pPr>
              <w:pStyle w:val="Normal6"/>
            </w:pPr>
          </w:p>
        </w:tc>
        <w:tc>
          <w:tcPr>
            <w:tcW w:w="4876" w:type="dxa"/>
            <w:hideMark/>
          </w:tcPr>
          <w:p w14:paraId="271CBD48" w14:textId="77777777" w:rsidR="003C26CE" w:rsidRPr="0073113A" w:rsidRDefault="00B8487A">
            <w:pPr>
              <w:pStyle w:val="Normal6"/>
              <w:rPr>
                <w:szCs w:val="24"/>
              </w:rPr>
            </w:pPr>
            <w:r w:rsidRPr="0073113A">
              <w:rPr>
                <w:b/>
                <w:i/>
              </w:rPr>
              <w:t>(31c)</w:t>
            </w:r>
            <w:r w:rsidRPr="0073113A">
              <w:rPr>
                <w:b/>
                <w:i/>
              </w:rPr>
              <w:tab/>
              <w:t xml:space="preserve">Et EU-dækkende pensionssporingssystem bør dække alle optjente pensionsrettigheder, herunder PEPP-produkter. Det bør gøre det muligt på en enkel </w:t>
            </w:r>
            <w:r w:rsidRPr="0073113A">
              <w:rPr>
                <w:b/>
                <w:i/>
              </w:rPr>
              <w:t>måde at sammenligne alle pensionsrettigheder med en klar sondring mellem garanterede og ikkegaranterede komponenter og en oversigt over alle administrative omkostninger på tværs af forskellige pensionsordninger og -udbydere.</w:t>
            </w:r>
          </w:p>
        </w:tc>
      </w:tr>
    </w:tbl>
    <w:p w14:paraId="6209A75B"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27662BB9" w14:textId="77777777" w:rsidR="003C26CE" w:rsidRPr="0073113A" w:rsidRDefault="00B8487A" w:rsidP="003C26CE">
      <w:r w:rsidRPr="0073113A">
        <w:rPr>
          <w:rStyle w:val="HideTWBExt"/>
        </w:rPr>
        <w:t>&lt;/Amend&gt;</w:t>
      </w:r>
    </w:p>
    <w:p w14:paraId="15A80DA2"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23</w:t>
      </w:r>
      <w:r w:rsidRPr="0073113A">
        <w:rPr>
          <w:rStyle w:val="HideTWBExt"/>
          <w:b w:val="0"/>
        </w:rPr>
        <w:t>&lt;/NumAm&gt;</w:t>
      </w:r>
    </w:p>
    <w:p w14:paraId="6B1FC6E2"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3D1DAD6F" w14:textId="77777777" w:rsidR="003C26CE" w:rsidRPr="0073113A" w:rsidRDefault="00B8487A" w:rsidP="003C26CE">
      <w:pPr>
        <w:pStyle w:val="NormalBold"/>
      </w:pPr>
      <w:r w:rsidRPr="0073113A">
        <w:rPr>
          <w:rStyle w:val="HideTWBExt"/>
          <w:b w:val="0"/>
        </w:rPr>
        <w:t>&lt;Article&gt;</w:t>
      </w:r>
      <w:r w:rsidRPr="0073113A">
        <w:t>Artikel 1 – stk. 1 – nr. 1</w:t>
      </w:r>
      <w:r w:rsidRPr="0073113A">
        <w:rPr>
          <w:rStyle w:val="HideTWBExt"/>
          <w:b w:val="0"/>
        </w:rPr>
        <w:t>&lt;/Article&gt;</w:t>
      </w:r>
    </w:p>
    <w:p w14:paraId="3693535E" w14:textId="77777777" w:rsidR="003C26CE" w:rsidRPr="0073113A" w:rsidRDefault="00B8487A" w:rsidP="003C26CE">
      <w:pPr>
        <w:keepNext/>
      </w:pPr>
      <w:r w:rsidRPr="0073113A">
        <w:rPr>
          <w:rStyle w:val="HideTWBExt"/>
        </w:rPr>
        <w:t>&lt;DocAmend2&gt;</w:t>
      </w:r>
      <w:r w:rsidRPr="0073113A">
        <w:t>Forordning (EU) 2019/1238</w:t>
      </w:r>
      <w:r w:rsidRPr="0073113A">
        <w:rPr>
          <w:rStyle w:val="HideTWBExt"/>
        </w:rPr>
        <w:t>&lt;/DocAmend2&gt;</w:t>
      </w:r>
    </w:p>
    <w:p w14:paraId="4CF20108" w14:textId="77777777" w:rsidR="003C26CE" w:rsidRPr="0073113A" w:rsidRDefault="00B8487A" w:rsidP="003C26CE">
      <w:r w:rsidRPr="0073113A">
        <w:rPr>
          <w:rStyle w:val="HideTWBExt"/>
        </w:rPr>
        <w:t>&lt;Article2&gt;</w:t>
      </w:r>
      <w:r w:rsidRPr="0073113A">
        <w:t>Artikel 2 – stk. 1</w:t>
      </w:r>
      <w:r w:rsidRPr="00731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5C0D308D" w14:textId="77777777" w:rsidTr="003C26CE">
        <w:trPr>
          <w:jc w:val="center"/>
        </w:trPr>
        <w:tc>
          <w:tcPr>
            <w:tcW w:w="9752" w:type="dxa"/>
            <w:gridSpan w:val="2"/>
          </w:tcPr>
          <w:p w14:paraId="7B1E7F79" w14:textId="77777777" w:rsidR="003C26CE" w:rsidRPr="0073113A" w:rsidRDefault="003C26CE">
            <w:pPr>
              <w:keepNext/>
            </w:pPr>
          </w:p>
        </w:tc>
      </w:tr>
      <w:tr w:rsidR="00E50F63" w:rsidRPr="0073113A" w14:paraId="624875A4" w14:textId="77777777" w:rsidTr="003C26CE">
        <w:trPr>
          <w:jc w:val="center"/>
        </w:trPr>
        <w:tc>
          <w:tcPr>
            <w:tcW w:w="4876" w:type="dxa"/>
            <w:hideMark/>
          </w:tcPr>
          <w:p w14:paraId="010C8B23" w14:textId="77777777" w:rsidR="003C26CE" w:rsidRPr="0073113A" w:rsidRDefault="00B8487A">
            <w:pPr>
              <w:pStyle w:val="ColumnHeading"/>
              <w:keepNext/>
            </w:pPr>
            <w:r w:rsidRPr="0073113A">
              <w:t>Kommissionens forslag</w:t>
            </w:r>
          </w:p>
        </w:tc>
        <w:tc>
          <w:tcPr>
            <w:tcW w:w="4876" w:type="dxa"/>
            <w:hideMark/>
          </w:tcPr>
          <w:p w14:paraId="59425F22" w14:textId="77777777" w:rsidR="003C26CE" w:rsidRPr="0073113A" w:rsidRDefault="00B8487A">
            <w:pPr>
              <w:pStyle w:val="ColumnHeading"/>
              <w:keepNext/>
            </w:pPr>
            <w:r w:rsidRPr="0073113A">
              <w:t>Ændringsforslag</w:t>
            </w:r>
          </w:p>
        </w:tc>
      </w:tr>
      <w:tr w:rsidR="00E50F63" w:rsidRPr="0073113A" w14:paraId="3C67F80C" w14:textId="77777777" w:rsidTr="003C26CE">
        <w:trPr>
          <w:jc w:val="center"/>
        </w:trPr>
        <w:tc>
          <w:tcPr>
            <w:tcW w:w="4876" w:type="dxa"/>
            <w:hideMark/>
          </w:tcPr>
          <w:p w14:paraId="10D5F52A" w14:textId="77777777" w:rsidR="003C26CE" w:rsidRPr="0073113A" w:rsidRDefault="00B8487A">
            <w:pPr>
              <w:pStyle w:val="Normal6"/>
            </w:pPr>
            <w:r w:rsidRPr="0073113A">
              <w:t>35)</w:t>
            </w:r>
            <w:r w:rsidRPr="0073113A">
              <w:tab/>
              <w:t>"livscyklusinvesteringsstrategi": en investeringsstrategi, der justerer det risikoniveau, der er knyttet til investeringer, i overensstemmelse med en på forhånd fastsat glidende udvikling, der har til formål at mindske investeringsrisikoen og give en rimelig grad af langsigtet værditilvækst, idet der tages hensyn til personens alder eller pensioneringsdatoen og, hvis det er relevant, produktets afkastprofil for at minimere risikoen for store tab."</w:t>
            </w:r>
          </w:p>
        </w:tc>
        <w:tc>
          <w:tcPr>
            <w:tcW w:w="4876" w:type="dxa"/>
            <w:hideMark/>
          </w:tcPr>
          <w:p w14:paraId="7B2B04E6" w14:textId="77777777" w:rsidR="003C26CE" w:rsidRPr="0073113A" w:rsidRDefault="00B8487A">
            <w:pPr>
              <w:pStyle w:val="Normal6"/>
              <w:rPr>
                <w:szCs w:val="24"/>
              </w:rPr>
            </w:pPr>
            <w:r w:rsidRPr="0073113A">
              <w:t>35)</w:t>
            </w:r>
            <w:r w:rsidRPr="0073113A">
              <w:tab/>
              <w:t xml:space="preserve">"livscyklusinvesteringsstrategi": en investeringsstrategi, der justerer det risikoniveau, der er knyttet til investeringer, i overensstemmelse med en på forhånd fastsat glidende udvikling, der har til formål at mindske investeringsrisikoen og give en rimelig grad af langsigtet værditilvækst, idet der </w:t>
            </w:r>
            <w:r w:rsidRPr="0073113A">
              <w:rPr>
                <w:b/>
                <w:bCs/>
                <w:i/>
                <w:iCs/>
              </w:rPr>
              <w:t>især</w:t>
            </w:r>
            <w:r w:rsidRPr="0073113A">
              <w:t xml:space="preserve"> tages hensyn til personens alder eller pensioneringsdatoen, </w:t>
            </w:r>
            <w:r w:rsidRPr="0073113A">
              <w:rPr>
                <w:b/>
                <w:bCs/>
                <w:i/>
                <w:iCs/>
              </w:rPr>
              <w:t>vedkommendes risikovillighed</w:t>
            </w:r>
            <w:r w:rsidRPr="0073113A">
              <w:t xml:space="preserve"> og, hvis det er relevant, produktets afkastprofil for at minimere risikoen for store tab."</w:t>
            </w:r>
          </w:p>
        </w:tc>
      </w:tr>
    </w:tbl>
    <w:p w14:paraId="7BA3AE03"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51579822" w14:textId="77777777" w:rsidR="003C26CE" w:rsidRPr="0073113A" w:rsidRDefault="00B8487A" w:rsidP="003C26CE">
      <w:r w:rsidRPr="0073113A">
        <w:rPr>
          <w:rStyle w:val="HideTWBExt"/>
        </w:rPr>
        <w:t>&lt;/Amend&gt;</w:t>
      </w:r>
    </w:p>
    <w:p w14:paraId="287431AF"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24</w:t>
      </w:r>
      <w:r w:rsidRPr="0073113A">
        <w:rPr>
          <w:rStyle w:val="HideTWBExt"/>
          <w:b w:val="0"/>
        </w:rPr>
        <w:t>&lt;/NumAm&gt;</w:t>
      </w:r>
    </w:p>
    <w:p w14:paraId="0CA2DE8B"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5F403769" w14:textId="77777777" w:rsidR="003C26CE" w:rsidRPr="0073113A" w:rsidRDefault="00B8487A" w:rsidP="003C26CE">
      <w:pPr>
        <w:pStyle w:val="NormalBold"/>
      </w:pPr>
      <w:r w:rsidRPr="0073113A">
        <w:rPr>
          <w:rStyle w:val="HideTWBExt"/>
          <w:b w:val="0"/>
        </w:rPr>
        <w:t>&lt;Article&gt;</w:t>
      </w:r>
      <w:r w:rsidRPr="0073113A">
        <w:t>Artikel 1 – stk. 1 – nr. 2</w:t>
      </w:r>
      <w:r w:rsidRPr="0073113A">
        <w:rPr>
          <w:rStyle w:val="HideTWBExt"/>
          <w:b w:val="0"/>
        </w:rPr>
        <w:t>&lt;/Article&gt;</w:t>
      </w:r>
    </w:p>
    <w:p w14:paraId="3D9AAAD6" w14:textId="77777777" w:rsidR="003C26CE" w:rsidRPr="0073113A" w:rsidRDefault="00B8487A" w:rsidP="003C26CE">
      <w:pPr>
        <w:keepNext/>
      </w:pPr>
      <w:r w:rsidRPr="0073113A">
        <w:rPr>
          <w:rStyle w:val="HideTWBExt"/>
        </w:rPr>
        <w:t>&lt;DocAmend2&gt;</w:t>
      </w:r>
      <w:r w:rsidRPr="0073113A">
        <w:t>Forordning (EU) 2019/1238</w:t>
      </w:r>
      <w:r w:rsidRPr="0073113A">
        <w:rPr>
          <w:rStyle w:val="HideTWBExt"/>
        </w:rPr>
        <w:t>&lt;/DocAmend2&gt;</w:t>
      </w:r>
    </w:p>
    <w:p w14:paraId="71989899" w14:textId="77777777" w:rsidR="003C26CE" w:rsidRPr="0073113A" w:rsidRDefault="00B8487A" w:rsidP="003C26CE">
      <w:r w:rsidRPr="0073113A">
        <w:rPr>
          <w:rStyle w:val="HideTWBExt"/>
        </w:rPr>
        <w:t>&lt;Article2&gt;</w:t>
      </w:r>
      <w:r w:rsidRPr="0073113A">
        <w:t>Artikel 3 (ny)</w:t>
      </w:r>
      <w:r w:rsidRPr="00731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0D0306A1" w14:textId="77777777" w:rsidTr="003C26CE">
        <w:trPr>
          <w:jc w:val="center"/>
        </w:trPr>
        <w:tc>
          <w:tcPr>
            <w:tcW w:w="9752" w:type="dxa"/>
            <w:gridSpan w:val="2"/>
          </w:tcPr>
          <w:p w14:paraId="06232304" w14:textId="77777777" w:rsidR="003C26CE" w:rsidRPr="0073113A" w:rsidRDefault="003C26CE">
            <w:pPr>
              <w:keepNext/>
            </w:pPr>
          </w:p>
        </w:tc>
      </w:tr>
      <w:tr w:rsidR="00E50F63" w:rsidRPr="0073113A" w14:paraId="4E33868C" w14:textId="77777777" w:rsidTr="003C26CE">
        <w:trPr>
          <w:jc w:val="center"/>
        </w:trPr>
        <w:tc>
          <w:tcPr>
            <w:tcW w:w="4876" w:type="dxa"/>
            <w:hideMark/>
          </w:tcPr>
          <w:p w14:paraId="48220E7A" w14:textId="77777777" w:rsidR="003C26CE" w:rsidRPr="0073113A" w:rsidRDefault="00B8487A">
            <w:pPr>
              <w:pStyle w:val="ColumnHeading"/>
              <w:keepNext/>
            </w:pPr>
            <w:r w:rsidRPr="0073113A">
              <w:t>Kommissionens forslag</w:t>
            </w:r>
          </w:p>
        </w:tc>
        <w:tc>
          <w:tcPr>
            <w:tcW w:w="4876" w:type="dxa"/>
            <w:hideMark/>
          </w:tcPr>
          <w:p w14:paraId="5D923CCE" w14:textId="77777777" w:rsidR="003C26CE" w:rsidRPr="0073113A" w:rsidRDefault="00B8487A">
            <w:pPr>
              <w:pStyle w:val="ColumnHeading"/>
              <w:keepNext/>
            </w:pPr>
            <w:r w:rsidRPr="0073113A">
              <w:t>Ændringsforslag</w:t>
            </w:r>
          </w:p>
        </w:tc>
      </w:tr>
      <w:tr w:rsidR="00E50F63" w:rsidRPr="0073113A" w14:paraId="65E0D00C" w14:textId="77777777" w:rsidTr="003C26CE">
        <w:trPr>
          <w:jc w:val="center"/>
        </w:trPr>
        <w:tc>
          <w:tcPr>
            <w:tcW w:w="4876" w:type="dxa"/>
            <w:hideMark/>
          </w:tcPr>
          <w:p w14:paraId="29BD8F4A" w14:textId="77777777" w:rsidR="003C26CE" w:rsidRPr="0073113A" w:rsidRDefault="00B8487A">
            <w:pPr>
              <w:pStyle w:val="Normal6"/>
            </w:pPr>
            <w:r w:rsidRPr="0073113A">
              <w:rPr>
                <w:b/>
                <w:i/>
              </w:rPr>
              <w:t xml:space="preserve">Medlemsstaterne sikrer, at PEPP-produkter får en skattemæssig behandling, der ikke er mindre gunstig end den, der indrømmes for andre personlige pensionsprodukter. Hvis en medlemsstat anvender forskellige typer eller niveauer af </w:t>
            </w:r>
            <w:r w:rsidRPr="0073113A">
              <w:rPr>
                <w:b/>
                <w:i/>
              </w:rPr>
              <w:t>skattelettelser for sådanne andre personlige pensionsprodukter, er PEPP-produktet berettiget til den mest gunstige behandling i henhold til den pågældende medlemsstats lovgivning.</w:t>
            </w:r>
          </w:p>
        </w:tc>
        <w:tc>
          <w:tcPr>
            <w:tcW w:w="4876" w:type="dxa"/>
            <w:hideMark/>
          </w:tcPr>
          <w:p w14:paraId="682EC8F8" w14:textId="77777777" w:rsidR="003C26CE" w:rsidRPr="0073113A" w:rsidRDefault="00B8487A">
            <w:pPr>
              <w:pStyle w:val="Normal6"/>
              <w:rPr>
                <w:szCs w:val="24"/>
              </w:rPr>
            </w:pPr>
            <w:r w:rsidRPr="0073113A">
              <w:rPr>
                <w:b/>
                <w:i/>
              </w:rPr>
              <w:t>udgår</w:t>
            </w:r>
          </w:p>
        </w:tc>
      </w:tr>
    </w:tbl>
    <w:p w14:paraId="7C9A4328"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450F5DD3" w14:textId="77777777" w:rsidR="003C26CE" w:rsidRPr="0073113A" w:rsidRDefault="00B8487A" w:rsidP="003C26CE">
      <w:r w:rsidRPr="0073113A">
        <w:rPr>
          <w:rStyle w:val="HideTWBExt"/>
        </w:rPr>
        <w:t>&lt;/Amend&gt;</w:t>
      </w:r>
    </w:p>
    <w:p w14:paraId="798F5113"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25</w:t>
      </w:r>
      <w:r w:rsidRPr="0073113A">
        <w:rPr>
          <w:rStyle w:val="HideTWBExt"/>
          <w:b w:val="0"/>
        </w:rPr>
        <w:t>&lt;/NumAm&gt;</w:t>
      </w:r>
    </w:p>
    <w:p w14:paraId="0A26358D"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76E10835" w14:textId="77777777" w:rsidR="003C26CE" w:rsidRPr="0073113A" w:rsidRDefault="00B8487A" w:rsidP="003C26CE">
      <w:pPr>
        <w:pStyle w:val="NormalBold"/>
      </w:pPr>
      <w:r w:rsidRPr="0073113A">
        <w:rPr>
          <w:rStyle w:val="HideTWBExt"/>
          <w:b w:val="0"/>
        </w:rPr>
        <w:t>&lt;Article&gt;</w:t>
      </w:r>
      <w:r w:rsidRPr="0073113A">
        <w:t>Artikel 1 – stk. 1 – nr. 4 – litra a</w:t>
      </w:r>
      <w:r w:rsidRPr="0073113A">
        <w:rPr>
          <w:rStyle w:val="HideTWBExt"/>
          <w:b w:val="0"/>
        </w:rPr>
        <w:t>&lt;/Article&gt;</w:t>
      </w:r>
    </w:p>
    <w:p w14:paraId="3204DCFB" w14:textId="77777777" w:rsidR="003C26CE" w:rsidRPr="0073113A" w:rsidRDefault="00B8487A" w:rsidP="003C26CE">
      <w:pPr>
        <w:keepNext/>
      </w:pPr>
      <w:r w:rsidRPr="0073113A">
        <w:rPr>
          <w:rStyle w:val="HideTWBExt"/>
        </w:rPr>
        <w:t>&lt;DocAmend2&gt;</w:t>
      </w:r>
      <w:r w:rsidRPr="0073113A">
        <w:t>Forordning (EU) 2019/1238</w:t>
      </w:r>
      <w:r w:rsidRPr="0073113A">
        <w:rPr>
          <w:rStyle w:val="HideTWBExt"/>
        </w:rPr>
        <w:t>&lt;/DocAmend2&gt;</w:t>
      </w:r>
    </w:p>
    <w:p w14:paraId="7F9E493E" w14:textId="77777777" w:rsidR="003C26CE" w:rsidRPr="0073113A" w:rsidRDefault="00B8487A" w:rsidP="003C26CE">
      <w:r w:rsidRPr="0073113A">
        <w:rPr>
          <w:rStyle w:val="HideTWBExt"/>
        </w:rPr>
        <w:t>&lt;Article2&gt;</w:t>
      </w:r>
      <w:r w:rsidRPr="0073113A">
        <w:t>Artikel 6 – stk. 2 – litra f a (nyt)</w:t>
      </w:r>
      <w:r w:rsidRPr="00731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49277059" w14:textId="77777777" w:rsidTr="003C26CE">
        <w:trPr>
          <w:jc w:val="center"/>
        </w:trPr>
        <w:tc>
          <w:tcPr>
            <w:tcW w:w="9752" w:type="dxa"/>
            <w:gridSpan w:val="2"/>
          </w:tcPr>
          <w:p w14:paraId="766CDB56" w14:textId="77777777" w:rsidR="003C26CE" w:rsidRPr="0073113A" w:rsidRDefault="003C26CE">
            <w:pPr>
              <w:keepNext/>
            </w:pPr>
          </w:p>
        </w:tc>
      </w:tr>
      <w:tr w:rsidR="00E50F63" w:rsidRPr="0073113A" w14:paraId="533F2C0A" w14:textId="77777777" w:rsidTr="003C26CE">
        <w:trPr>
          <w:jc w:val="center"/>
        </w:trPr>
        <w:tc>
          <w:tcPr>
            <w:tcW w:w="4876" w:type="dxa"/>
            <w:hideMark/>
          </w:tcPr>
          <w:p w14:paraId="090DD4C9" w14:textId="77777777" w:rsidR="003C26CE" w:rsidRPr="0073113A" w:rsidRDefault="00B8487A">
            <w:pPr>
              <w:pStyle w:val="ColumnHeading"/>
              <w:keepNext/>
            </w:pPr>
            <w:r w:rsidRPr="0073113A">
              <w:t>Kommissionens forslag</w:t>
            </w:r>
          </w:p>
        </w:tc>
        <w:tc>
          <w:tcPr>
            <w:tcW w:w="4876" w:type="dxa"/>
            <w:hideMark/>
          </w:tcPr>
          <w:p w14:paraId="72A8DD50" w14:textId="77777777" w:rsidR="003C26CE" w:rsidRPr="0073113A" w:rsidRDefault="00B8487A">
            <w:pPr>
              <w:pStyle w:val="ColumnHeading"/>
              <w:keepNext/>
            </w:pPr>
            <w:r w:rsidRPr="0073113A">
              <w:t>Ændringsforslag</w:t>
            </w:r>
          </w:p>
        </w:tc>
      </w:tr>
      <w:tr w:rsidR="00E50F63" w:rsidRPr="0073113A" w14:paraId="6B4B7DD9" w14:textId="77777777" w:rsidTr="003C26CE">
        <w:trPr>
          <w:jc w:val="center"/>
        </w:trPr>
        <w:tc>
          <w:tcPr>
            <w:tcW w:w="4876" w:type="dxa"/>
            <w:hideMark/>
          </w:tcPr>
          <w:p w14:paraId="39895DB7" w14:textId="77777777" w:rsidR="003C26CE" w:rsidRPr="0073113A" w:rsidRDefault="00B8487A">
            <w:pPr>
              <w:pStyle w:val="Normal6"/>
            </w:pPr>
            <w:r w:rsidRPr="0073113A">
              <w:t>"fa)</w:t>
            </w:r>
            <w:r w:rsidRPr="0073113A">
              <w:tab/>
              <w:t xml:space="preserve">dokumentation for overholdelse af den produktovervågning og de styringskrav, der er omhandlet i artikel 25, herunder </w:t>
            </w:r>
            <w:r w:rsidRPr="0073113A">
              <w:rPr>
                <w:b/>
                <w:bCs/>
                <w:i/>
                <w:iCs/>
              </w:rPr>
              <w:t>oplysninger om, hvordan</w:t>
            </w:r>
            <w:r w:rsidRPr="0073113A">
              <w:t xml:space="preserve"> PEPP-produktet </w:t>
            </w:r>
            <w:r w:rsidRPr="0073113A">
              <w:rPr>
                <w:b/>
                <w:bCs/>
                <w:i/>
                <w:iCs/>
              </w:rPr>
              <w:t>er udformet med henblik på at give</w:t>
            </w:r>
            <w:r w:rsidRPr="0073113A">
              <w:t xml:space="preserve"> PEPP-opsparere værdi for pengene"</w:t>
            </w:r>
          </w:p>
        </w:tc>
        <w:tc>
          <w:tcPr>
            <w:tcW w:w="4876" w:type="dxa"/>
            <w:hideMark/>
          </w:tcPr>
          <w:p w14:paraId="65DD0667" w14:textId="77777777" w:rsidR="003C26CE" w:rsidRPr="0073113A" w:rsidRDefault="00B8487A">
            <w:pPr>
              <w:pStyle w:val="Normal6"/>
              <w:rPr>
                <w:szCs w:val="24"/>
              </w:rPr>
            </w:pPr>
            <w:r w:rsidRPr="0073113A">
              <w:t>"fa)</w:t>
            </w:r>
            <w:r w:rsidRPr="0073113A">
              <w:tab/>
              <w:t xml:space="preserve">dokumentation for overholdelse af den produktovervågning og de styringskrav, der er omhandlet i artikel 25, herunder </w:t>
            </w:r>
            <w:r w:rsidRPr="0073113A">
              <w:rPr>
                <w:b/>
                <w:bCs/>
                <w:i/>
                <w:iCs/>
              </w:rPr>
              <w:t>at</w:t>
            </w:r>
            <w:r w:rsidRPr="0073113A">
              <w:t xml:space="preserve"> PEPP-produktet </w:t>
            </w:r>
            <w:r w:rsidRPr="0073113A">
              <w:rPr>
                <w:b/>
                <w:bCs/>
                <w:i/>
                <w:iCs/>
              </w:rPr>
              <w:t>med alle dets muligheder giver</w:t>
            </w:r>
            <w:r w:rsidRPr="0073113A">
              <w:t xml:space="preserve"> PEPP-opsparere værdi for pengene"</w:t>
            </w:r>
          </w:p>
        </w:tc>
      </w:tr>
    </w:tbl>
    <w:p w14:paraId="4A27E544"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77935038" w14:textId="77777777" w:rsidR="003C26CE" w:rsidRPr="0073113A" w:rsidRDefault="00B8487A" w:rsidP="003C26CE">
      <w:r w:rsidRPr="0073113A">
        <w:rPr>
          <w:rStyle w:val="HideTWBExt"/>
        </w:rPr>
        <w:t>&lt;/Amend&gt;</w:t>
      </w:r>
    </w:p>
    <w:p w14:paraId="69797179"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26</w:t>
      </w:r>
      <w:r w:rsidRPr="0073113A">
        <w:rPr>
          <w:rStyle w:val="HideTWBExt"/>
          <w:b w:val="0"/>
        </w:rPr>
        <w:t>&lt;/NumAm&gt;</w:t>
      </w:r>
    </w:p>
    <w:p w14:paraId="730315FB"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586F3505" w14:textId="77777777" w:rsidR="003C26CE" w:rsidRPr="0073113A" w:rsidRDefault="00B8487A" w:rsidP="003C26CE">
      <w:pPr>
        <w:pStyle w:val="NormalBold"/>
      </w:pPr>
      <w:r w:rsidRPr="0073113A">
        <w:rPr>
          <w:rStyle w:val="HideTWBExt"/>
          <w:b w:val="0"/>
        </w:rPr>
        <w:t>&lt;Article&gt;</w:t>
      </w:r>
      <w:r w:rsidRPr="0073113A">
        <w:t>Artikel 1 – stk. 1 – nr. 4 a (nyt)</w:t>
      </w:r>
      <w:r w:rsidRPr="0073113A">
        <w:rPr>
          <w:rStyle w:val="HideTWBExt"/>
          <w:b w:val="0"/>
        </w:rPr>
        <w:t>&lt;/Article&gt;</w:t>
      </w:r>
    </w:p>
    <w:p w14:paraId="3D51DDF4" w14:textId="77777777" w:rsidR="003C26CE" w:rsidRPr="0073113A" w:rsidRDefault="00B8487A" w:rsidP="003C26CE">
      <w:pPr>
        <w:keepNext/>
      </w:pPr>
      <w:r w:rsidRPr="0073113A">
        <w:rPr>
          <w:rStyle w:val="HideTWBExt"/>
        </w:rPr>
        <w:t>&lt;DocAmend2&gt;</w:t>
      </w:r>
      <w:r w:rsidRPr="0073113A">
        <w:t>Forordning (EU) 2019/1238</w:t>
      </w:r>
      <w:r w:rsidRPr="0073113A">
        <w:rPr>
          <w:rStyle w:val="HideTWBExt"/>
        </w:rPr>
        <w:t>&lt;/DocAmend2&gt;</w:t>
      </w:r>
    </w:p>
    <w:p w14:paraId="08BCAB04" w14:textId="77777777" w:rsidR="003C26CE" w:rsidRPr="0073113A" w:rsidRDefault="00B8487A" w:rsidP="003C26CE">
      <w:r w:rsidRPr="0073113A">
        <w:rPr>
          <w:rStyle w:val="HideTWBExt"/>
        </w:rPr>
        <w:t>&lt;Article2&gt;</w:t>
      </w:r>
      <w:r w:rsidRPr="0073113A">
        <w:t>Artikel 6 – stk. 2 (nyt)</w:t>
      </w:r>
      <w:r w:rsidRPr="00731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252F89CE" w14:textId="77777777" w:rsidTr="003C26CE">
        <w:trPr>
          <w:jc w:val="center"/>
        </w:trPr>
        <w:tc>
          <w:tcPr>
            <w:tcW w:w="9752" w:type="dxa"/>
            <w:gridSpan w:val="2"/>
          </w:tcPr>
          <w:p w14:paraId="48F975F8" w14:textId="77777777" w:rsidR="003C26CE" w:rsidRPr="0073113A" w:rsidRDefault="003C26CE">
            <w:pPr>
              <w:keepNext/>
            </w:pPr>
          </w:p>
        </w:tc>
      </w:tr>
      <w:tr w:rsidR="00E50F63" w:rsidRPr="0073113A" w14:paraId="4B52E973" w14:textId="77777777" w:rsidTr="003C26CE">
        <w:trPr>
          <w:jc w:val="center"/>
        </w:trPr>
        <w:tc>
          <w:tcPr>
            <w:tcW w:w="4876" w:type="dxa"/>
            <w:hideMark/>
          </w:tcPr>
          <w:p w14:paraId="2BC66E17" w14:textId="77777777" w:rsidR="003C26CE" w:rsidRPr="0073113A" w:rsidRDefault="00B8487A">
            <w:pPr>
              <w:pStyle w:val="ColumnHeading"/>
              <w:keepNext/>
            </w:pPr>
            <w:r w:rsidRPr="0073113A">
              <w:t>Kommissionens forslag</w:t>
            </w:r>
          </w:p>
        </w:tc>
        <w:tc>
          <w:tcPr>
            <w:tcW w:w="4876" w:type="dxa"/>
            <w:hideMark/>
          </w:tcPr>
          <w:p w14:paraId="767A426B" w14:textId="77777777" w:rsidR="003C26CE" w:rsidRPr="0073113A" w:rsidRDefault="00B8487A">
            <w:pPr>
              <w:pStyle w:val="ColumnHeading"/>
              <w:keepNext/>
            </w:pPr>
            <w:r w:rsidRPr="0073113A">
              <w:t>Ændringsforslag</w:t>
            </w:r>
          </w:p>
        </w:tc>
      </w:tr>
      <w:tr w:rsidR="00E50F63" w:rsidRPr="0073113A" w14:paraId="1C2F6785" w14:textId="77777777" w:rsidTr="003C26CE">
        <w:trPr>
          <w:jc w:val="center"/>
        </w:trPr>
        <w:tc>
          <w:tcPr>
            <w:tcW w:w="4876" w:type="dxa"/>
          </w:tcPr>
          <w:p w14:paraId="46D2ADE1" w14:textId="77777777" w:rsidR="003C26CE" w:rsidRPr="0073113A" w:rsidRDefault="003C26CE">
            <w:pPr>
              <w:pStyle w:val="Normal6"/>
            </w:pPr>
          </w:p>
        </w:tc>
        <w:tc>
          <w:tcPr>
            <w:tcW w:w="4876" w:type="dxa"/>
            <w:hideMark/>
          </w:tcPr>
          <w:p w14:paraId="1B65670F" w14:textId="77777777" w:rsidR="003C26CE" w:rsidRPr="0073113A" w:rsidRDefault="00B8487A">
            <w:pPr>
              <w:pStyle w:val="Normal6"/>
              <w:rPr>
                <w:szCs w:val="24"/>
              </w:rPr>
            </w:pPr>
            <w:r w:rsidRPr="0073113A">
              <w:rPr>
                <w:b/>
                <w:i/>
              </w:rPr>
              <w:t>4a)</w:t>
            </w:r>
            <w:r w:rsidRPr="0073113A">
              <w:rPr>
                <w:b/>
                <w:i/>
              </w:rPr>
              <w:tab/>
              <w:t xml:space="preserve">Krav, der pålægges PEPP-udbydere vedrørende produktudformning, standardmuligheder og investeringsstrategier, skal være forholdsmæssige og må ikke unødigt begrænse mangfoldigheden af nationale pensionsprodukter eller </w:t>
            </w:r>
            <w:r w:rsidRPr="0073113A">
              <w:rPr>
                <w:b/>
                <w:i/>
              </w:rPr>
              <w:t>forretningsmodeller.</w:t>
            </w:r>
          </w:p>
        </w:tc>
      </w:tr>
    </w:tbl>
    <w:p w14:paraId="61A30E37"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476536F6" w14:textId="77777777" w:rsidR="003C26CE" w:rsidRPr="0073113A" w:rsidRDefault="00B8487A" w:rsidP="003C26CE">
      <w:r w:rsidRPr="0073113A">
        <w:rPr>
          <w:rStyle w:val="HideTWBExt"/>
        </w:rPr>
        <w:t>&lt;/Amend&gt;</w:t>
      </w:r>
    </w:p>
    <w:p w14:paraId="10FA5330"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27</w:t>
      </w:r>
      <w:r w:rsidRPr="0073113A">
        <w:rPr>
          <w:rStyle w:val="HideTWBExt"/>
          <w:b w:val="0"/>
        </w:rPr>
        <w:t>&lt;/NumAm&gt;</w:t>
      </w:r>
    </w:p>
    <w:p w14:paraId="6E56076A"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75676970" w14:textId="77777777" w:rsidR="003C26CE" w:rsidRPr="0073113A" w:rsidRDefault="00B8487A" w:rsidP="003C26CE">
      <w:pPr>
        <w:pStyle w:val="NormalBold"/>
      </w:pPr>
      <w:r w:rsidRPr="0073113A">
        <w:rPr>
          <w:rStyle w:val="HideTWBExt"/>
          <w:b w:val="0"/>
        </w:rPr>
        <w:t>&lt;Article&gt;</w:t>
      </w:r>
      <w:r w:rsidRPr="0073113A">
        <w:t>Artikel 1 – stk. 1 – nr. 8</w:t>
      </w:r>
      <w:r w:rsidRPr="0073113A">
        <w:rPr>
          <w:rStyle w:val="HideTWBExt"/>
          <w:b w:val="0"/>
        </w:rPr>
        <w:t>&lt;/Article&gt;</w:t>
      </w:r>
    </w:p>
    <w:p w14:paraId="1B44D850" w14:textId="77777777" w:rsidR="003C26CE" w:rsidRPr="0073113A" w:rsidRDefault="00B8487A" w:rsidP="003C26CE">
      <w:pPr>
        <w:keepNext/>
      </w:pPr>
      <w:r w:rsidRPr="0073113A">
        <w:rPr>
          <w:rStyle w:val="HideTWBExt"/>
        </w:rPr>
        <w:t>&lt;DocAmend2&gt;</w:t>
      </w:r>
      <w:r w:rsidRPr="0073113A">
        <w:t>Forordning (EU) 2019/1238</w:t>
      </w:r>
      <w:r w:rsidRPr="0073113A">
        <w:rPr>
          <w:rStyle w:val="HideTWBExt"/>
        </w:rPr>
        <w:t>&lt;/DocAmend2&gt;</w:t>
      </w:r>
    </w:p>
    <w:p w14:paraId="3B2B3AD2" w14:textId="77777777" w:rsidR="003C26CE" w:rsidRPr="0073113A" w:rsidRDefault="00B8487A" w:rsidP="003C26CE">
      <w:r w:rsidRPr="0073113A">
        <w:rPr>
          <w:rStyle w:val="HideTWBExt"/>
        </w:rPr>
        <w:t>&lt;Article2&gt;</w:t>
      </w:r>
      <w:r w:rsidRPr="0073113A">
        <w:t>Artikel 23 – stk. 3 (nyt)</w:t>
      </w:r>
      <w:r w:rsidRPr="00731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33B8308C" w14:textId="77777777" w:rsidTr="003C26CE">
        <w:trPr>
          <w:jc w:val="center"/>
        </w:trPr>
        <w:tc>
          <w:tcPr>
            <w:tcW w:w="9752" w:type="dxa"/>
            <w:gridSpan w:val="2"/>
          </w:tcPr>
          <w:p w14:paraId="047C6841" w14:textId="77777777" w:rsidR="003C26CE" w:rsidRPr="0073113A" w:rsidRDefault="003C26CE">
            <w:pPr>
              <w:keepNext/>
            </w:pPr>
          </w:p>
        </w:tc>
      </w:tr>
      <w:tr w:rsidR="00E50F63" w:rsidRPr="0073113A" w14:paraId="6F5999EE" w14:textId="77777777" w:rsidTr="003C26CE">
        <w:trPr>
          <w:jc w:val="center"/>
        </w:trPr>
        <w:tc>
          <w:tcPr>
            <w:tcW w:w="4876" w:type="dxa"/>
            <w:hideMark/>
          </w:tcPr>
          <w:p w14:paraId="3C2B47C5" w14:textId="77777777" w:rsidR="003C26CE" w:rsidRPr="0073113A" w:rsidRDefault="00B8487A">
            <w:pPr>
              <w:pStyle w:val="ColumnHeading"/>
              <w:keepNext/>
            </w:pPr>
            <w:r w:rsidRPr="0073113A">
              <w:t>Kommissionens forslag</w:t>
            </w:r>
          </w:p>
        </w:tc>
        <w:tc>
          <w:tcPr>
            <w:tcW w:w="4876" w:type="dxa"/>
            <w:hideMark/>
          </w:tcPr>
          <w:p w14:paraId="636D3365" w14:textId="77777777" w:rsidR="003C26CE" w:rsidRPr="0073113A" w:rsidRDefault="00B8487A">
            <w:pPr>
              <w:pStyle w:val="ColumnHeading"/>
              <w:keepNext/>
            </w:pPr>
            <w:r w:rsidRPr="0073113A">
              <w:t>Ændringsforslag</w:t>
            </w:r>
          </w:p>
        </w:tc>
      </w:tr>
      <w:tr w:rsidR="00E50F63" w:rsidRPr="0073113A" w14:paraId="14EB99C2" w14:textId="77777777" w:rsidTr="003C26CE">
        <w:trPr>
          <w:jc w:val="center"/>
        </w:trPr>
        <w:tc>
          <w:tcPr>
            <w:tcW w:w="4876" w:type="dxa"/>
            <w:hideMark/>
          </w:tcPr>
          <w:p w14:paraId="5B734369" w14:textId="77777777" w:rsidR="003C26CE" w:rsidRPr="0073113A" w:rsidRDefault="00B8487A">
            <w:pPr>
              <w:pStyle w:val="Normal6"/>
            </w:pPr>
            <w:r w:rsidRPr="0073113A">
              <w:t>"3.</w:t>
            </w:r>
            <w:r w:rsidRPr="0073113A">
              <w:tab/>
              <w:t xml:space="preserve">Arbejdsgivere i de tilfælde, der er omhandlet i artikel 47, stk. 3 </w:t>
            </w:r>
            <w:r w:rsidRPr="0073113A">
              <w:rPr>
                <w:b/>
                <w:bCs/>
                <w:i/>
                <w:iCs/>
              </w:rPr>
              <w:t>og 4</w:t>
            </w:r>
            <w:r w:rsidRPr="0073113A">
              <w:t>, anses ikke for at fungere som PEPP-distributører."</w:t>
            </w:r>
          </w:p>
        </w:tc>
        <w:tc>
          <w:tcPr>
            <w:tcW w:w="4876" w:type="dxa"/>
            <w:hideMark/>
          </w:tcPr>
          <w:p w14:paraId="6FEDE809" w14:textId="77777777" w:rsidR="003C26CE" w:rsidRPr="0073113A" w:rsidRDefault="00B8487A">
            <w:pPr>
              <w:pStyle w:val="Normal6"/>
              <w:rPr>
                <w:szCs w:val="24"/>
              </w:rPr>
            </w:pPr>
            <w:r w:rsidRPr="0073113A">
              <w:t>"3.</w:t>
            </w:r>
            <w:r w:rsidRPr="0073113A">
              <w:tab/>
              <w:t>Arbejdsgivere i de tilfælde, der er omhandlet i artikel 47, stk. 3, anses ikke for at fungere som PEPP-distributører."</w:t>
            </w:r>
          </w:p>
        </w:tc>
      </w:tr>
    </w:tbl>
    <w:p w14:paraId="2D765DF3"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30FF0F24" w14:textId="77777777" w:rsidR="003C26CE" w:rsidRPr="0073113A" w:rsidRDefault="00B8487A" w:rsidP="003C26CE">
      <w:r w:rsidRPr="0073113A">
        <w:rPr>
          <w:rStyle w:val="HideTWBExt"/>
        </w:rPr>
        <w:t>&lt;/Amend&gt;</w:t>
      </w:r>
    </w:p>
    <w:p w14:paraId="43F4A614"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28</w:t>
      </w:r>
      <w:r w:rsidRPr="0073113A">
        <w:rPr>
          <w:rStyle w:val="HideTWBExt"/>
          <w:b w:val="0"/>
        </w:rPr>
        <w:t>&lt;/NumAm&gt;</w:t>
      </w:r>
    </w:p>
    <w:p w14:paraId="1B942A7B"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1E2E62AA" w14:textId="77777777" w:rsidR="003C26CE" w:rsidRPr="0073113A" w:rsidRDefault="00B8487A" w:rsidP="003C26CE">
      <w:pPr>
        <w:pStyle w:val="NormalBold"/>
      </w:pPr>
      <w:r w:rsidRPr="0073113A">
        <w:rPr>
          <w:rStyle w:val="HideTWBExt"/>
          <w:b w:val="0"/>
        </w:rPr>
        <w:t>&lt;Article&gt;</w:t>
      </w:r>
      <w:r w:rsidRPr="0073113A">
        <w:t>Artikel 1 – stk. 1 – nr. 9</w:t>
      </w:r>
      <w:r w:rsidRPr="0073113A">
        <w:rPr>
          <w:rStyle w:val="HideTWBExt"/>
          <w:b w:val="0"/>
        </w:rPr>
        <w:t>&lt;/Article&gt;</w:t>
      </w:r>
    </w:p>
    <w:p w14:paraId="748BCD26" w14:textId="77777777" w:rsidR="003C26CE" w:rsidRPr="0073113A" w:rsidRDefault="00B8487A" w:rsidP="003C26CE">
      <w:pPr>
        <w:keepNext/>
      </w:pPr>
      <w:r w:rsidRPr="0073113A">
        <w:rPr>
          <w:rStyle w:val="HideTWBExt"/>
        </w:rPr>
        <w:t>&lt;DocAmend2&gt;</w:t>
      </w:r>
      <w:r w:rsidRPr="0073113A">
        <w:t>Forordning (EU) 2019/1238</w:t>
      </w:r>
      <w:r w:rsidRPr="0073113A">
        <w:rPr>
          <w:rStyle w:val="HideTWBExt"/>
        </w:rPr>
        <w:t>&lt;/DocAmend2&gt;</w:t>
      </w:r>
    </w:p>
    <w:p w14:paraId="324A3041" w14:textId="77777777" w:rsidR="003C26CE" w:rsidRPr="0073113A" w:rsidRDefault="00B8487A" w:rsidP="003C26CE">
      <w:r w:rsidRPr="0073113A">
        <w:rPr>
          <w:rStyle w:val="HideTWBExt"/>
        </w:rPr>
        <w:t>&lt;Article2&gt;</w:t>
      </w:r>
      <w:r w:rsidRPr="0073113A">
        <w:t>Artikel 25</w:t>
      </w:r>
      <w:r w:rsidRPr="00731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5B929FA9" w14:textId="77777777" w:rsidTr="003C26CE">
        <w:trPr>
          <w:jc w:val="center"/>
        </w:trPr>
        <w:tc>
          <w:tcPr>
            <w:tcW w:w="9752" w:type="dxa"/>
            <w:gridSpan w:val="2"/>
          </w:tcPr>
          <w:p w14:paraId="6329F46B" w14:textId="77777777" w:rsidR="003C26CE" w:rsidRPr="0073113A" w:rsidRDefault="003C26CE">
            <w:pPr>
              <w:keepNext/>
            </w:pPr>
          </w:p>
        </w:tc>
      </w:tr>
      <w:tr w:rsidR="00E50F63" w:rsidRPr="0073113A" w14:paraId="738E60AC" w14:textId="77777777" w:rsidTr="003C26CE">
        <w:trPr>
          <w:jc w:val="center"/>
        </w:trPr>
        <w:tc>
          <w:tcPr>
            <w:tcW w:w="4876" w:type="dxa"/>
            <w:hideMark/>
          </w:tcPr>
          <w:p w14:paraId="2303FABA" w14:textId="77777777" w:rsidR="003C26CE" w:rsidRPr="0073113A" w:rsidRDefault="00B8487A">
            <w:pPr>
              <w:pStyle w:val="ColumnHeading"/>
              <w:keepNext/>
            </w:pPr>
            <w:r w:rsidRPr="0073113A">
              <w:t>Kommissionens forslag</w:t>
            </w:r>
          </w:p>
        </w:tc>
        <w:tc>
          <w:tcPr>
            <w:tcW w:w="4876" w:type="dxa"/>
            <w:hideMark/>
          </w:tcPr>
          <w:p w14:paraId="6AB66D5C" w14:textId="77777777" w:rsidR="003C26CE" w:rsidRPr="0073113A" w:rsidRDefault="00B8487A">
            <w:pPr>
              <w:pStyle w:val="ColumnHeading"/>
              <w:keepNext/>
            </w:pPr>
            <w:r w:rsidRPr="0073113A">
              <w:t>Ændringsforslag</w:t>
            </w:r>
          </w:p>
        </w:tc>
      </w:tr>
      <w:tr w:rsidR="00E50F63" w:rsidRPr="0073113A" w14:paraId="49220374" w14:textId="77777777" w:rsidTr="003C26CE">
        <w:trPr>
          <w:jc w:val="center"/>
        </w:trPr>
        <w:tc>
          <w:tcPr>
            <w:tcW w:w="4876" w:type="dxa"/>
            <w:hideMark/>
          </w:tcPr>
          <w:p w14:paraId="381FA929" w14:textId="77777777" w:rsidR="003C26CE" w:rsidRPr="0073113A" w:rsidRDefault="00B8487A">
            <w:pPr>
              <w:pStyle w:val="Normal6"/>
            </w:pPr>
            <w:r w:rsidRPr="0073113A">
              <w:rPr>
                <w:b/>
                <w:i/>
              </w:rPr>
              <w:t xml:space="preserve">Kommissionen tillægges beføjelser til at supplere denne forordning ved at vedtage delegerede retsakter i </w:t>
            </w:r>
            <w:r w:rsidRPr="0073113A">
              <w:rPr>
                <w:b/>
                <w:i/>
              </w:rPr>
              <w:t>overensstemmelse med artikel 72 med henblik på yderligere at præcisere principperne i denne artikel, herunder:</w:t>
            </w:r>
          </w:p>
        </w:tc>
        <w:tc>
          <w:tcPr>
            <w:tcW w:w="4876" w:type="dxa"/>
            <w:hideMark/>
          </w:tcPr>
          <w:p w14:paraId="31A95B58" w14:textId="77777777" w:rsidR="003C26CE" w:rsidRPr="0073113A" w:rsidRDefault="00B8487A">
            <w:pPr>
              <w:pStyle w:val="Normal6"/>
              <w:rPr>
                <w:szCs w:val="24"/>
              </w:rPr>
            </w:pPr>
            <w:r w:rsidRPr="0073113A">
              <w:rPr>
                <w:b/>
                <w:i/>
              </w:rPr>
              <w:t>udgår</w:t>
            </w:r>
          </w:p>
        </w:tc>
      </w:tr>
      <w:tr w:rsidR="00E50F63" w:rsidRPr="0073113A" w14:paraId="61E125DA" w14:textId="77777777" w:rsidTr="003C26CE">
        <w:trPr>
          <w:jc w:val="center"/>
        </w:trPr>
        <w:tc>
          <w:tcPr>
            <w:tcW w:w="4876" w:type="dxa"/>
            <w:hideMark/>
          </w:tcPr>
          <w:p w14:paraId="38EB53BB" w14:textId="77777777" w:rsidR="003C26CE" w:rsidRPr="0073113A" w:rsidRDefault="00B8487A">
            <w:pPr>
              <w:pStyle w:val="Normal6"/>
            </w:pPr>
            <w:r w:rsidRPr="0073113A">
              <w:rPr>
                <w:b/>
                <w:i/>
              </w:rPr>
              <w:t>a)</w:t>
            </w:r>
            <w:r w:rsidRPr="0073113A">
              <w:rPr>
                <w:b/>
                <w:i/>
              </w:rPr>
              <w:tab/>
              <w:t>de justeringer af metoden, der finder anvendelse på benchmarks for værdi for pengene for forsikringsbaserede investeringsprodukter i henhold til artikel 25 i direktiv (EU) 2016/97, og som er nødvendige for udviklingen af relevante tilsynsbenchmarks som omhandlet i nærværende artikels stk. 2, første afsnit. Justeringerne skal afspejle PEPP-produktets langsigtede karakter med begrænset mulighed for tilbagekøb og sikre, at PEPP-produkter sammenlignes med grupper af dertil svarende personlige pensionsprodukter</w:t>
            </w:r>
            <w:r w:rsidRPr="0073113A">
              <w:rPr>
                <w:b/>
                <w:i/>
              </w:rPr>
              <w:t>, der produceres og distribueres i én eller flere medlemsstater</w:t>
            </w:r>
          </w:p>
        </w:tc>
        <w:tc>
          <w:tcPr>
            <w:tcW w:w="4876" w:type="dxa"/>
          </w:tcPr>
          <w:p w14:paraId="36F7F790" w14:textId="77777777" w:rsidR="003C26CE" w:rsidRPr="0073113A" w:rsidRDefault="003C26CE">
            <w:pPr>
              <w:pStyle w:val="Normal6"/>
              <w:rPr>
                <w:szCs w:val="24"/>
              </w:rPr>
            </w:pPr>
          </w:p>
        </w:tc>
      </w:tr>
      <w:tr w:rsidR="00E50F63" w:rsidRPr="0073113A" w14:paraId="55C0B870" w14:textId="77777777" w:rsidTr="003C26CE">
        <w:trPr>
          <w:jc w:val="center"/>
        </w:trPr>
        <w:tc>
          <w:tcPr>
            <w:tcW w:w="4876" w:type="dxa"/>
            <w:hideMark/>
          </w:tcPr>
          <w:p w14:paraId="15761488" w14:textId="77777777" w:rsidR="003C26CE" w:rsidRPr="0073113A" w:rsidRDefault="00B8487A">
            <w:pPr>
              <w:pStyle w:val="Normal6"/>
            </w:pPr>
            <w:r w:rsidRPr="0073113A">
              <w:rPr>
                <w:b/>
                <w:i/>
              </w:rPr>
              <w:t>b)</w:t>
            </w:r>
            <w:r w:rsidRPr="0073113A">
              <w:rPr>
                <w:b/>
                <w:i/>
              </w:rPr>
              <w:tab/>
              <w:t>kriterierne til afgørelse af, om omkostninger og gebyrer knyttet til et PEPP-produkt er berettigede og forholdsmæssigt afpassede som omhandlet i stk. 2, første afsnit.</w:t>
            </w:r>
          </w:p>
        </w:tc>
        <w:tc>
          <w:tcPr>
            <w:tcW w:w="4876" w:type="dxa"/>
          </w:tcPr>
          <w:p w14:paraId="6DFE744E" w14:textId="77777777" w:rsidR="003C26CE" w:rsidRPr="0073113A" w:rsidRDefault="003C26CE">
            <w:pPr>
              <w:pStyle w:val="Normal6"/>
              <w:rPr>
                <w:szCs w:val="24"/>
              </w:rPr>
            </w:pPr>
          </w:p>
        </w:tc>
      </w:tr>
    </w:tbl>
    <w:p w14:paraId="5D70944D"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42F6323A" w14:textId="77777777" w:rsidR="003C26CE" w:rsidRPr="0073113A" w:rsidRDefault="00B8487A" w:rsidP="003C26CE">
      <w:r w:rsidRPr="0073113A">
        <w:rPr>
          <w:rStyle w:val="HideTWBExt"/>
        </w:rPr>
        <w:t>&lt;/Amend&gt;</w:t>
      </w:r>
    </w:p>
    <w:p w14:paraId="79F1B641"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29</w:t>
      </w:r>
      <w:r w:rsidRPr="0073113A">
        <w:rPr>
          <w:rStyle w:val="HideTWBExt"/>
          <w:b w:val="0"/>
        </w:rPr>
        <w:t>&lt;/NumAm&gt;</w:t>
      </w:r>
    </w:p>
    <w:p w14:paraId="48E9DDFD"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4EF60ED9" w14:textId="77777777" w:rsidR="003C26CE" w:rsidRPr="0073113A" w:rsidRDefault="00B8487A" w:rsidP="003C26CE">
      <w:pPr>
        <w:pStyle w:val="NormalBold"/>
      </w:pPr>
      <w:r w:rsidRPr="0073113A">
        <w:rPr>
          <w:rStyle w:val="HideTWBExt"/>
          <w:b w:val="0"/>
        </w:rPr>
        <w:t>&lt;Article&gt;</w:t>
      </w:r>
      <w:r w:rsidRPr="0073113A">
        <w:t>Artikel 1 – stk. 1 – nr. 9</w:t>
      </w:r>
      <w:r w:rsidRPr="0073113A">
        <w:rPr>
          <w:rStyle w:val="HideTWBExt"/>
          <w:b w:val="0"/>
        </w:rPr>
        <w:t>&lt;/Article&gt;</w:t>
      </w:r>
    </w:p>
    <w:p w14:paraId="50A46FCD" w14:textId="77777777" w:rsidR="003C26CE" w:rsidRPr="0073113A" w:rsidRDefault="00B8487A" w:rsidP="003C26CE">
      <w:pPr>
        <w:keepNext/>
      </w:pPr>
      <w:r w:rsidRPr="0073113A">
        <w:rPr>
          <w:rStyle w:val="HideTWBExt"/>
        </w:rPr>
        <w:t>&lt;DocAmend2&gt;</w:t>
      </w:r>
      <w:r w:rsidRPr="0073113A">
        <w:t>Forordning (EU) 2019/1238</w:t>
      </w:r>
      <w:r w:rsidRPr="0073113A">
        <w:rPr>
          <w:rStyle w:val="HideTWBExt"/>
        </w:rPr>
        <w:t>&lt;/DocAmend2&gt;</w:t>
      </w:r>
    </w:p>
    <w:p w14:paraId="4F61E490" w14:textId="77777777" w:rsidR="003C26CE" w:rsidRPr="0073113A" w:rsidRDefault="00B8487A" w:rsidP="003C26CE">
      <w:r w:rsidRPr="0073113A">
        <w:rPr>
          <w:rStyle w:val="HideTWBExt"/>
        </w:rPr>
        <w:t>&lt;Article2&gt;</w:t>
      </w:r>
      <w:r w:rsidRPr="0073113A">
        <w:t>Artikel 25</w:t>
      </w:r>
      <w:r w:rsidRPr="00731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47ED85C8" w14:textId="77777777" w:rsidTr="003C26CE">
        <w:trPr>
          <w:jc w:val="center"/>
        </w:trPr>
        <w:tc>
          <w:tcPr>
            <w:tcW w:w="9752" w:type="dxa"/>
            <w:gridSpan w:val="2"/>
          </w:tcPr>
          <w:p w14:paraId="798A4106" w14:textId="77777777" w:rsidR="003C26CE" w:rsidRPr="0073113A" w:rsidRDefault="003C26CE">
            <w:pPr>
              <w:keepNext/>
            </w:pPr>
          </w:p>
        </w:tc>
      </w:tr>
      <w:tr w:rsidR="00E50F63" w:rsidRPr="0073113A" w14:paraId="060BCD0C" w14:textId="77777777" w:rsidTr="003C26CE">
        <w:trPr>
          <w:jc w:val="center"/>
        </w:trPr>
        <w:tc>
          <w:tcPr>
            <w:tcW w:w="4876" w:type="dxa"/>
            <w:hideMark/>
          </w:tcPr>
          <w:p w14:paraId="7E321435" w14:textId="77777777" w:rsidR="003C26CE" w:rsidRPr="0073113A" w:rsidRDefault="00B8487A">
            <w:pPr>
              <w:pStyle w:val="ColumnHeading"/>
              <w:keepNext/>
            </w:pPr>
            <w:r w:rsidRPr="0073113A">
              <w:t>Kommissionens forslag</w:t>
            </w:r>
          </w:p>
        </w:tc>
        <w:tc>
          <w:tcPr>
            <w:tcW w:w="4876" w:type="dxa"/>
            <w:hideMark/>
          </w:tcPr>
          <w:p w14:paraId="623E2B30" w14:textId="77777777" w:rsidR="003C26CE" w:rsidRPr="0073113A" w:rsidRDefault="00B8487A">
            <w:pPr>
              <w:pStyle w:val="ColumnHeading"/>
              <w:keepNext/>
            </w:pPr>
            <w:r w:rsidRPr="0073113A">
              <w:t>Ændringsforslag</w:t>
            </w:r>
          </w:p>
        </w:tc>
      </w:tr>
      <w:tr w:rsidR="00E50F63" w:rsidRPr="0073113A" w14:paraId="38456512" w14:textId="77777777" w:rsidTr="003C26CE">
        <w:trPr>
          <w:jc w:val="center"/>
        </w:trPr>
        <w:tc>
          <w:tcPr>
            <w:tcW w:w="4876" w:type="dxa"/>
            <w:hideMark/>
          </w:tcPr>
          <w:p w14:paraId="0DC5FB76" w14:textId="77777777" w:rsidR="003C26CE" w:rsidRPr="0073113A" w:rsidRDefault="00B8487A">
            <w:pPr>
              <w:pStyle w:val="Normal6"/>
            </w:pPr>
            <w:r w:rsidRPr="0073113A">
              <w:rPr>
                <w:b/>
                <w:i/>
              </w:rPr>
              <w:t xml:space="preserve">Disse delegerede retsakter skal på en forholdsmæssig måde tage hensyn til de udøvede aktiviteter, de solgte </w:t>
            </w:r>
            <w:r w:rsidRPr="0073113A">
              <w:rPr>
                <w:b/>
                <w:i/>
              </w:rPr>
              <w:t>PEPP-produkters art og distributørens art.</w:t>
            </w:r>
          </w:p>
        </w:tc>
        <w:tc>
          <w:tcPr>
            <w:tcW w:w="4876" w:type="dxa"/>
            <w:hideMark/>
          </w:tcPr>
          <w:p w14:paraId="7F4C96E2" w14:textId="77777777" w:rsidR="003C26CE" w:rsidRPr="0073113A" w:rsidRDefault="00B8487A">
            <w:pPr>
              <w:pStyle w:val="Normal6"/>
              <w:rPr>
                <w:szCs w:val="24"/>
              </w:rPr>
            </w:pPr>
            <w:r w:rsidRPr="0073113A">
              <w:rPr>
                <w:b/>
                <w:i/>
              </w:rPr>
              <w:t>udgår</w:t>
            </w:r>
          </w:p>
        </w:tc>
      </w:tr>
    </w:tbl>
    <w:p w14:paraId="59433EE0"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03D00154" w14:textId="77777777" w:rsidR="003C26CE" w:rsidRPr="0073113A" w:rsidRDefault="00B8487A" w:rsidP="003C26CE">
      <w:r w:rsidRPr="0073113A">
        <w:rPr>
          <w:rStyle w:val="HideTWBExt"/>
        </w:rPr>
        <w:t>&lt;/Amend&gt;</w:t>
      </w:r>
    </w:p>
    <w:p w14:paraId="5DCFA0D9"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30</w:t>
      </w:r>
      <w:r w:rsidRPr="0073113A">
        <w:rPr>
          <w:rStyle w:val="HideTWBExt"/>
          <w:b w:val="0"/>
        </w:rPr>
        <w:t>&lt;/NumAm&gt;</w:t>
      </w:r>
    </w:p>
    <w:p w14:paraId="015A7A8E"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071C4546" w14:textId="77777777" w:rsidR="003C26CE" w:rsidRPr="0073113A" w:rsidRDefault="00B8487A" w:rsidP="003C26CE">
      <w:pPr>
        <w:pStyle w:val="NormalBold"/>
      </w:pPr>
      <w:r w:rsidRPr="0073113A">
        <w:rPr>
          <w:rStyle w:val="HideTWBExt"/>
          <w:b w:val="0"/>
        </w:rPr>
        <w:t>&lt;Article&gt;</w:t>
      </w:r>
      <w:r w:rsidRPr="0073113A">
        <w:t>Artikel 1 – stk. 1 – nr. 9 a (nyt)</w:t>
      </w:r>
      <w:r w:rsidRPr="0073113A">
        <w:rPr>
          <w:rStyle w:val="HideTWBExt"/>
          <w:b w:val="0"/>
        </w:rPr>
        <w:t>&lt;/Article&gt;</w:t>
      </w:r>
    </w:p>
    <w:p w14:paraId="629A3DEF" w14:textId="77777777" w:rsidR="003C26CE" w:rsidRPr="0073113A" w:rsidRDefault="00B8487A" w:rsidP="003C26CE">
      <w:pPr>
        <w:keepNext/>
      </w:pPr>
      <w:r w:rsidRPr="0073113A">
        <w:rPr>
          <w:rStyle w:val="HideTWBExt"/>
        </w:rPr>
        <w:t>&lt;DocAmend2&gt;</w:t>
      </w:r>
      <w:r w:rsidRPr="0073113A">
        <w:t>Forordning (EU) 2019/1238</w:t>
      </w:r>
      <w:r w:rsidRPr="0073113A">
        <w:rPr>
          <w:rStyle w:val="HideTWBExt"/>
        </w:rPr>
        <w:t>&lt;/DocAmend2&gt;</w:t>
      </w:r>
    </w:p>
    <w:p w14:paraId="5246E54F" w14:textId="77777777" w:rsidR="003C26CE" w:rsidRPr="0073113A" w:rsidRDefault="00B8487A" w:rsidP="003C26CE">
      <w:r w:rsidRPr="0073113A">
        <w:rPr>
          <w:rStyle w:val="HideTWBExt"/>
        </w:rPr>
        <w:t>&lt;Article2&gt;</w:t>
      </w:r>
      <w:r w:rsidRPr="0073113A">
        <w:t>Artikel 25 – stk. 1 a (nyt)</w:t>
      </w:r>
      <w:r w:rsidRPr="00731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69531889" w14:textId="77777777" w:rsidTr="003C26CE">
        <w:trPr>
          <w:jc w:val="center"/>
        </w:trPr>
        <w:tc>
          <w:tcPr>
            <w:tcW w:w="9752" w:type="dxa"/>
            <w:gridSpan w:val="2"/>
          </w:tcPr>
          <w:p w14:paraId="04D7E404" w14:textId="77777777" w:rsidR="003C26CE" w:rsidRPr="0073113A" w:rsidRDefault="003C26CE">
            <w:pPr>
              <w:keepNext/>
            </w:pPr>
          </w:p>
        </w:tc>
      </w:tr>
      <w:tr w:rsidR="00E50F63" w:rsidRPr="0073113A" w14:paraId="314DB98A" w14:textId="77777777" w:rsidTr="003C26CE">
        <w:trPr>
          <w:jc w:val="center"/>
        </w:trPr>
        <w:tc>
          <w:tcPr>
            <w:tcW w:w="4876" w:type="dxa"/>
            <w:hideMark/>
          </w:tcPr>
          <w:p w14:paraId="33E12A9E" w14:textId="77777777" w:rsidR="003C26CE" w:rsidRPr="0073113A" w:rsidRDefault="00B8487A">
            <w:pPr>
              <w:pStyle w:val="ColumnHeading"/>
              <w:keepNext/>
            </w:pPr>
            <w:r w:rsidRPr="0073113A">
              <w:t>Kommissionens forslag</w:t>
            </w:r>
          </w:p>
        </w:tc>
        <w:tc>
          <w:tcPr>
            <w:tcW w:w="4876" w:type="dxa"/>
            <w:hideMark/>
          </w:tcPr>
          <w:p w14:paraId="602CC9FC" w14:textId="77777777" w:rsidR="003C26CE" w:rsidRPr="0073113A" w:rsidRDefault="00B8487A">
            <w:pPr>
              <w:pStyle w:val="ColumnHeading"/>
              <w:keepNext/>
            </w:pPr>
            <w:r w:rsidRPr="0073113A">
              <w:t>Ændringsforslag</w:t>
            </w:r>
          </w:p>
        </w:tc>
      </w:tr>
      <w:tr w:rsidR="00E50F63" w:rsidRPr="0073113A" w14:paraId="6A448E30" w14:textId="77777777" w:rsidTr="003C26CE">
        <w:trPr>
          <w:jc w:val="center"/>
        </w:trPr>
        <w:tc>
          <w:tcPr>
            <w:tcW w:w="4876" w:type="dxa"/>
          </w:tcPr>
          <w:p w14:paraId="0DD3B9AE" w14:textId="77777777" w:rsidR="003C26CE" w:rsidRPr="0073113A" w:rsidRDefault="003C26CE">
            <w:pPr>
              <w:pStyle w:val="Normal6"/>
            </w:pPr>
          </w:p>
        </w:tc>
        <w:tc>
          <w:tcPr>
            <w:tcW w:w="4876" w:type="dxa"/>
            <w:hideMark/>
          </w:tcPr>
          <w:p w14:paraId="0E86F3D3" w14:textId="77777777" w:rsidR="003C26CE" w:rsidRPr="0073113A" w:rsidRDefault="00B8487A">
            <w:pPr>
              <w:pStyle w:val="Normal6"/>
              <w:rPr>
                <w:szCs w:val="24"/>
              </w:rPr>
            </w:pPr>
            <w:r w:rsidRPr="0073113A">
              <w:rPr>
                <w:b/>
                <w:i/>
              </w:rPr>
              <w:t>9a)</w:t>
            </w:r>
            <w:r w:rsidRPr="0073113A">
              <w:rPr>
                <w:b/>
                <w:i/>
              </w:rPr>
              <w:tab/>
              <w:t>Benchmarks for værdi for pengene, der er udviklet af EIOPA, udgør EU-minimumsstandarder. Denne forordning er ikke til hinder for, at medlemsstaterne bevarer eller indfører strengere nationale foranstaltninger vedrørende omkostninger, garantier eller forbrugerbeskyttelse, forudsat at sådanne foranstaltninger ikke er diskriminerende.</w:t>
            </w:r>
          </w:p>
        </w:tc>
      </w:tr>
    </w:tbl>
    <w:p w14:paraId="630FAB8A"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6B34C0BF" w14:textId="77777777" w:rsidR="003C26CE" w:rsidRPr="0073113A" w:rsidRDefault="00B8487A" w:rsidP="003C26CE">
      <w:pPr>
        <w:pStyle w:val="JustificationTitle"/>
        <w:rPr>
          <w:noProof w:val="0"/>
        </w:rPr>
      </w:pPr>
      <w:r w:rsidRPr="0073113A">
        <w:rPr>
          <w:rStyle w:val="HideTWBExt"/>
          <w:i w:val="0"/>
        </w:rPr>
        <w:t>&lt;TitreJust&gt;</w:t>
      </w:r>
      <w:r w:rsidRPr="0073113A">
        <w:t>Begrundelse</w:t>
      </w:r>
      <w:r w:rsidRPr="0073113A">
        <w:rPr>
          <w:rStyle w:val="HideTWBExt"/>
          <w:i w:val="0"/>
        </w:rPr>
        <w:t>&lt;/TitreJust&gt;</w:t>
      </w:r>
    </w:p>
    <w:p w14:paraId="61D343A4" w14:textId="77777777" w:rsidR="003C26CE" w:rsidRPr="0073113A" w:rsidRDefault="00B8487A" w:rsidP="003C26CE">
      <w:pPr>
        <w:pStyle w:val="Normal12Italic"/>
        <w:rPr>
          <w:noProof w:val="0"/>
        </w:rPr>
      </w:pPr>
      <w:r w:rsidRPr="0073113A">
        <w:t>Dette ændringsforslag forhindrer regelarbitrage og et kapløb mod bunden i henhold til artikel 114 i TEUF.</w:t>
      </w:r>
    </w:p>
    <w:p w14:paraId="00D6C5EB" w14:textId="77777777" w:rsidR="003C26CE" w:rsidRPr="0073113A" w:rsidRDefault="00B8487A" w:rsidP="003C26CE">
      <w:r w:rsidRPr="0073113A">
        <w:rPr>
          <w:rStyle w:val="HideTWBExt"/>
        </w:rPr>
        <w:t>&lt;/Amend&gt;</w:t>
      </w:r>
    </w:p>
    <w:p w14:paraId="4A738BF5"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31</w:t>
      </w:r>
      <w:r w:rsidRPr="0073113A">
        <w:rPr>
          <w:rStyle w:val="HideTWBExt"/>
          <w:b w:val="0"/>
        </w:rPr>
        <w:t>&lt;/NumAm&gt;</w:t>
      </w:r>
    </w:p>
    <w:p w14:paraId="4DCD09B3"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4DF9F935" w14:textId="77777777" w:rsidR="003C26CE" w:rsidRPr="0073113A" w:rsidRDefault="00B8487A" w:rsidP="003C26CE">
      <w:pPr>
        <w:pStyle w:val="NormalBold"/>
      </w:pPr>
      <w:r w:rsidRPr="0073113A">
        <w:rPr>
          <w:rStyle w:val="HideTWBExt"/>
          <w:b w:val="0"/>
        </w:rPr>
        <w:t>&lt;Article&gt;</w:t>
      </w:r>
      <w:r w:rsidRPr="0073113A">
        <w:t>Artikel 1 – stk. 1 – nr. 9 b (nyt)</w:t>
      </w:r>
      <w:r w:rsidRPr="0073113A">
        <w:rPr>
          <w:rStyle w:val="HideTWBExt"/>
          <w:b w:val="0"/>
        </w:rPr>
        <w:t>&lt;/Article&gt;</w:t>
      </w:r>
    </w:p>
    <w:p w14:paraId="09DA56A6" w14:textId="77777777" w:rsidR="003C26CE" w:rsidRPr="0073113A" w:rsidRDefault="00B8487A" w:rsidP="003C26CE">
      <w:pPr>
        <w:keepNext/>
      </w:pPr>
      <w:r w:rsidRPr="0073113A">
        <w:rPr>
          <w:rStyle w:val="HideTWBExt"/>
        </w:rPr>
        <w:t>&lt;DocAmend2&gt;</w:t>
      </w:r>
      <w:r w:rsidRPr="0073113A">
        <w:t>Forordning (EU) 2019/1238</w:t>
      </w:r>
      <w:r w:rsidRPr="0073113A">
        <w:rPr>
          <w:rStyle w:val="HideTWBExt"/>
        </w:rPr>
        <w:t>&lt;/DocAmend2&gt;</w:t>
      </w:r>
    </w:p>
    <w:p w14:paraId="183AE377" w14:textId="77777777" w:rsidR="003C26CE" w:rsidRPr="0073113A" w:rsidRDefault="00B8487A" w:rsidP="003C26CE">
      <w:r w:rsidRPr="0073113A">
        <w:rPr>
          <w:rStyle w:val="HideTWBExt"/>
        </w:rPr>
        <w:t>&lt;Article2&gt;</w:t>
      </w:r>
      <w:r w:rsidRPr="0073113A">
        <w:t>Artikel 25 – stk. 2 a (nyt)</w:t>
      </w:r>
      <w:r w:rsidRPr="00731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5E05891A" w14:textId="77777777" w:rsidTr="003C26CE">
        <w:trPr>
          <w:jc w:val="center"/>
        </w:trPr>
        <w:tc>
          <w:tcPr>
            <w:tcW w:w="9752" w:type="dxa"/>
            <w:gridSpan w:val="2"/>
          </w:tcPr>
          <w:p w14:paraId="263518CF" w14:textId="77777777" w:rsidR="003C26CE" w:rsidRPr="0073113A" w:rsidRDefault="003C26CE">
            <w:pPr>
              <w:keepNext/>
            </w:pPr>
          </w:p>
        </w:tc>
      </w:tr>
      <w:tr w:rsidR="00E50F63" w:rsidRPr="0073113A" w14:paraId="1A14B915" w14:textId="77777777" w:rsidTr="003C26CE">
        <w:trPr>
          <w:jc w:val="center"/>
        </w:trPr>
        <w:tc>
          <w:tcPr>
            <w:tcW w:w="4876" w:type="dxa"/>
            <w:hideMark/>
          </w:tcPr>
          <w:p w14:paraId="1569845D" w14:textId="77777777" w:rsidR="003C26CE" w:rsidRPr="0073113A" w:rsidRDefault="00B8487A">
            <w:pPr>
              <w:pStyle w:val="ColumnHeading"/>
              <w:keepNext/>
            </w:pPr>
            <w:r w:rsidRPr="0073113A">
              <w:t>Kommissionens forslag</w:t>
            </w:r>
          </w:p>
        </w:tc>
        <w:tc>
          <w:tcPr>
            <w:tcW w:w="4876" w:type="dxa"/>
            <w:hideMark/>
          </w:tcPr>
          <w:p w14:paraId="0C079611" w14:textId="77777777" w:rsidR="003C26CE" w:rsidRPr="0073113A" w:rsidRDefault="00B8487A">
            <w:pPr>
              <w:pStyle w:val="ColumnHeading"/>
              <w:keepNext/>
            </w:pPr>
            <w:r w:rsidRPr="0073113A">
              <w:t>Ændringsforslag</w:t>
            </w:r>
          </w:p>
        </w:tc>
      </w:tr>
      <w:tr w:rsidR="00E50F63" w:rsidRPr="0073113A" w14:paraId="68354B7E" w14:textId="77777777" w:rsidTr="003C26CE">
        <w:trPr>
          <w:jc w:val="center"/>
        </w:trPr>
        <w:tc>
          <w:tcPr>
            <w:tcW w:w="4876" w:type="dxa"/>
          </w:tcPr>
          <w:p w14:paraId="280D293B" w14:textId="77777777" w:rsidR="003C26CE" w:rsidRPr="0073113A" w:rsidRDefault="003C26CE">
            <w:pPr>
              <w:pStyle w:val="Normal6"/>
            </w:pPr>
          </w:p>
        </w:tc>
        <w:tc>
          <w:tcPr>
            <w:tcW w:w="4876" w:type="dxa"/>
            <w:hideMark/>
          </w:tcPr>
          <w:p w14:paraId="1BF384AB" w14:textId="77777777" w:rsidR="003C26CE" w:rsidRPr="0073113A" w:rsidRDefault="00B8487A">
            <w:pPr>
              <w:pStyle w:val="Normal6"/>
              <w:rPr>
                <w:szCs w:val="24"/>
              </w:rPr>
            </w:pPr>
            <w:r w:rsidRPr="0073113A">
              <w:rPr>
                <w:b/>
                <w:i/>
              </w:rPr>
              <w:t>9b)</w:t>
            </w:r>
            <w:r w:rsidRPr="0073113A">
              <w:rPr>
                <w:b/>
                <w:i/>
              </w:rPr>
              <w:tab/>
              <w:t xml:space="preserve">Omkostninger og gebyrer, der overstiger dem, der gælder for det </w:t>
            </w:r>
            <w:r w:rsidRPr="0073113A">
              <w:rPr>
                <w:b/>
                <w:i/>
              </w:rPr>
              <w:t>grundlæggende PEPP-produkt, kan kun tillades for PEPP-produkter, der kræver obligatorisk uafhængig og personlig rådgivning, såfremt PEPP-udbyderen kan påvise, at sådanne omkostninger står i et rimeligt forhold til den yderligere værdi, der leveres til PEPP-opspareren.</w:t>
            </w:r>
          </w:p>
        </w:tc>
      </w:tr>
    </w:tbl>
    <w:p w14:paraId="5F9E0387"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4BFA3B51" w14:textId="77777777" w:rsidR="003C26CE" w:rsidRPr="0073113A" w:rsidRDefault="00B8487A" w:rsidP="003C26CE">
      <w:pPr>
        <w:pStyle w:val="JustificationTitle"/>
        <w:rPr>
          <w:noProof w:val="0"/>
        </w:rPr>
      </w:pPr>
      <w:r w:rsidRPr="0073113A">
        <w:rPr>
          <w:rStyle w:val="HideTWBExt"/>
          <w:i w:val="0"/>
        </w:rPr>
        <w:t>&lt;TitreJust&gt;</w:t>
      </w:r>
      <w:r w:rsidRPr="0073113A">
        <w:t>Begrundelse</w:t>
      </w:r>
      <w:r w:rsidRPr="0073113A">
        <w:rPr>
          <w:rStyle w:val="HideTWBExt"/>
          <w:i w:val="0"/>
        </w:rPr>
        <w:t>&lt;/TitreJust&gt;</w:t>
      </w:r>
    </w:p>
    <w:p w14:paraId="59C27422" w14:textId="77777777" w:rsidR="003C26CE" w:rsidRPr="0073113A" w:rsidRDefault="00B8487A" w:rsidP="003C26CE">
      <w:pPr>
        <w:pStyle w:val="Normal12Italic"/>
        <w:rPr>
          <w:noProof w:val="0"/>
        </w:rPr>
      </w:pPr>
      <w:r w:rsidRPr="0073113A">
        <w:t>Dette sikrer en retfærdig sondring mellem simple standardprodukter og mere komplekse PEPP-produkter, der kræver rådgivning, uden at man overbebyrder opsparere, der ikke modtager rådgivning, med uforholdsmæssige omkostninger.</w:t>
      </w:r>
    </w:p>
    <w:p w14:paraId="13EE10CC" w14:textId="77777777" w:rsidR="003C26CE" w:rsidRPr="0073113A" w:rsidRDefault="00B8487A" w:rsidP="003C26CE">
      <w:r w:rsidRPr="0073113A">
        <w:rPr>
          <w:rStyle w:val="HideTWBExt"/>
        </w:rPr>
        <w:t>&lt;/Amend&gt;</w:t>
      </w:r>
    </w:p>
    <w:p w14:paraId="2F0730C9"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32</w:t>
      </w:r>
      <w:r w:rsidRPr="0073113A">
        <w:rPr>
          <w:rStyle w:val="HideTWBExt"/>
          <w:b w:val="0"/>
        </w:rPr>
        <w:t>&lt;/NumAm&gt;</w:t>
      </w:r>
    </w:p>
    <w:p w14:paraId="41E75E38"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641663F5" w14:textId="77777777" w:rsidR="003C26CE" w:rsidRPr="0073113A" w:rsidRDefault="00B8487A" w:rsidP="003C26CE">
      <w:pPr>
        <w:pStyle w:val="NormalBold"/>
      </w:pPr>
      <w:r w:rsidRPr="0073113A">
        <w:rPr>
          <w:rStyle w:val="HideTWBExt"/>
          <w:b w:val="0"/>
        </w:rPr>
        <w:t>&lt;Article&gt;</w:t>
      </w:r>
      <w:r w:rsidRPr="0073113A">
        <w:t>Artikel 1 – stk. 1 – nr. 10 – litra a – nr. ii</w:t>
      </w:r>
      <w:r w:rsidRPr="0073113A">
        <w:rPr>
          <w:rStyle w:val="HideTWBExt"/>
          <w:b w:val="0"/>
        </w:rPr>
        <w:t>&lt;/Article&gt;</w:t>
      </w:r>
    </w:p>
    <w:p w14:paraId="4A059122" w14:textId="77777777" w:rsidR="003C26CE" w:rsidRPr="0073113A" w:rsidRDefault="00B8487A" w:rsidP="003C26CE">
      <w:pPr>
        <w:keepNext/>
      </w:pPr>
      <w:r w:rsidRPr="0073113A">
        <w:rPr>
          <w:rStyle w:val="HideTWBExt"/>
        </w:rPr>
        <w:t>&lt;DocAmend2&gt;</w:t>
      </w:r>
      <w:r w:rsidRPr="0073113A">
        <w:t xml:space="preserve">Forordning </w:t>
      </w:r>
      <w:r w:rsidRPr="0073113A">
        <w:t>(EU) 2019/1238</w:t>
      </w:r>
      <w:r w:rsidRPr="0073113A">
        <w:rPr>
          <w:rStyle w:val="HideTWBExt"/>
        </w:rPr>
        <w:t>&lt;/DocAmend2&gt;</w:t>
      </w:r>
    </w:p>
    <w:p w14:paraId="529DAB1A" w14:textId="77777777" w:rsidR="003C26CE" w:rsidRPr="0073113A" w:rsidRDefault="00B8487A" w:rsidP="003C26CE">
      <w:r w:rsidRPr="0073113A">
        <w:rPr>
          <w:rStyle w:val="HideTWBExt"/>
        </w:rPr>
        <w:t>&lt;Article2&gt;</w:t>
      </w:r>
      <w:r w:rsidRPr="0073113A">
        <w:t>Artikel 28 – stk. 3 – litra c ii (nyt)</w:t>
      </w:r>
      <w:r w:rsidRPr="00731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4A687BF6" w14:textId="77777777" w:rsidTr="003C26CE">
        <w:trPr>
          <w:jc w:val="center"/>
        </w:trPr>
        <w:tc>
          <w:tcPr>
            <w:tcW w:w="9752" w:type="dxa"/>
            <w:gridSpan w:val="2"/>
          </w:tcPr>
          <w:p w14:paraId="05B9F7EA" w14:textId="77777777" w:rsidR="003C26CE" w:rsidRPr="0073113A" w:rsidRDefault="003C26CE">
            <w:pPr>
              <w:keepNext/>
            </w:pPr>
          </w:p>
        </w:tc>
      </w:tr>
      <w:tr w:rsidR="00E50F63" w:rsidRPr="0073113A" w14:paraId="3601DF7E" w14:textId="77777777" w:rsidTr="003C26CE">
        <w:trPr>
          <w:jc w:val="center"/>
        </w:trPr>
        <w:tc>
          <w:tcPr>
            <w:tcW w:w="4876" w:type="dxa"/>
            <w:hideMark/>
          </w:tcPr>
          <w:p w14:paraId="25686FCD" w14:textId="77777777" w:rsidR="003C26CE" w:rsidRPr="0073113A" w:rsidRDefault="00B8487A">
            <w:pPr>
              <w:pStyle w:val="ColumnHeading"/>
              <w:keepNext/>
            </w:pPr>
            <w:r w:rsidRPr="0073113A">
              <w:t>Kommissionens forslag</w:t>
            </w:r>
          </w:p>
        </w:tc>
        <w:tc>
          <w:tcPr>
            <w:tcW w:w="4876" w:type="dxa"/>
            <w:hideMark/>
          </w:tcPr>
          <w:p w14:paraId="3295C060" w14:textId="77777777" w:rsidR="003C26CE" w:rsidRPr="0073113A" w:rsidRDefault="00B8487A">
            <w:pPr>
              <w:pStyle w:val="ColumnHeading"/>
              <w:keepNext/>
            </w:pPr>
            <w:r w:rsidRPr="0073113A">
              <w:t>Ændringsforslag</w:t>
            </w:r>
          </w:p>
        </w:tc>
      </w:tr>
      <w:tr w:rsidR="00E50F63" w:rsidRPr="0073113A" w14:paraId="4A38F419" w14:textId="77777777" w:rsidTr="003C26CE">
        <w:trPr>
          <w:jc w:val="center"/>
        </w:trPr>
        <w:tc>
          <w:tcPr>
            <w:tcW w:w="4876" w:type="dxa"/>
            <w:hideMark/>
          </w:tcPr>
          <w:p w14:paraId="00E7BC98" w14:textId="77777777" w:rsidR="003C26CE" w:rsidRPr="0073113A" w:rsidRDefault="00B8487A">
            <w:pPr>
              <w:pStyle w:val="Normal6"/>
            </w:pPr>
            <w:r w:rsidRPr="0073113A">
              <w:rPr>
                <w:b/>
                <w:i/>
              </w:rPr>
              <w:t>"xv)</w:t>
            </w:r>
            <w:r w:rsidRPr="0073113A">
              <w:rPr>
                <w:b/>
                <w:i/>
              </w:rPr>
              <w:tab/>
              <w:t>hvis PEPP-produktet udbydes til en arbejdstager som led i en arbejdsmarkedsrelateret ordning med automatisk tilmelding, følgende oplysninger:</w:t>
            </w:r>
          </w:p>
        </w:tc>
        <w:tc>
          <w:tcPr>
            <w:tcW w:w="4876" w:type="dxa"/>
            <w:hideMark/>
          </w:tcPr>
          <w:p w14:paraId="553AC233" w14:textId="77777777" w:rsidR="003C26CE" w:rsidRPr="0073113A" w:rsidRDefault="00B8487A">
            <w:pPr>
              <w:pStyle w:val="Normal6"/>
              <w:rPr>
                <w:szCs w:val="24"/>
              </w:rPr>
            </w:pPr>
            <w:r w:rsidRPr="0073113A">
              <w:rPr>
                <w:b/>
                <w:i/>
              </w:rPr>
              <w:t>udgår</w:t>
            </w:r>
          </w:p>
        </w:tc>
      </w:tr>
      <w:tr w:rsidR="00E50F63" w:rsidRPr="0073113A" w14:paraId="14E4F327" w14:textId="77777777" w:rsidTr="003C26CE">
        <w:trPr>
          <w:jc w:val="center"/>
        </w:trPr>
        <w:tc>
          <w:tcPr>
            <w:tcW w:w="4876" w:type="dxa"/>
            <w:hideMark/>
          </w:tcPr>
          <w:p w14:paraId="05F932A9" w14:textId="77777777" w:rsidR="003C26CE" w:rsidRPr="0073113A" w:rsidRDefault="00B8487A">
            <w:pPr>
              <w:pStyle w:val="Normal6"/>
            </w:pPr>
            <w:r w:rsidRPr="0073113A">
              <w:rPr>
                <w:b/>
                <w:i/>
              </w:rPr>
              <w:t>—</w:t>
            </w:r>
            <w:r w:rsidRPr="0073113A">
              <w:rPr>
                <w:b/>
                <w:i/>
              </w:rPr>
              <w:tab/>
              <w:t>de fravalgsrettigheder, der blev aftalt på tilmeldingstidspunktet</w:t>
            </w:r>
          </w:p>
        </w:tc>
        <w:tc>
          <w:tcPr>
            <w:tcW w:w="4876" w:type="dxa"/>
          </w:tcPr>
          <w:p w14:paraId="44192D20" w14:textId="77777777" w:rsidR="003C26CE" w:rsidRPr="0073113A" w:rsidRDefault="003C26CE">
            <w:pPr>
              <w:pStyle w:val="Normal6"/>
              <w:rPr>
                <w:szCs w:val="24"/>
              </w:rPr>
            </w:pPr>
          </w:p>
        </w:tc>
      </w:tr>
      <w:tr w:rsidR="00E50F63" w:rsidRPr="0073113A" w14:paraId="0384DD50" w14:textId="77777777" w:rsidTr="003C26CE">
        <w:trPr>
          <w:jc w:val="center"/>
        </w:trPr>
        <w:tc>
          <w:tcPr>
            <w:tcW w:w="4876" w:type="dxa"/>
            <w:hideMark/>
          </w:tcPr>
          <w:p w14:paraId="2E50E06F" w14:textId="77777777" w:rsidR="003C26CE" w:rsidRPr="0073113A" w:rsidRDefault="00B8487A">
            <w:pPr>
              <w:pStyle w:val="Normal6"/>
            </w:pPr>
            <w:r w:rsidRPr="0073113A">
              <w:rPr>
                <w:b/>
                <w:i/>
              </w:rPr>
              <w:t>—</w:t>
            </w:r>
            <w:r w:rsidRPr="0073113A">
              <w:rPr>
                <w:b/>
                <w:i/>
              </w:rPr>
              <w:tab/>
              <w:t>gældende optjeningsregler</w:t>
            </w:r>
          </w:p>
        </w:tc>
        <w:tc>
          <w:tcPr>
            <w:tcW w:w="4876" w:type="dxa"/>
          </w:tcPr>
          <w:p w14:paraId="6FBEBDD1" w14:textId="77777777" w:rsidR="003C26CE" w:rsidRPr="0073113A" w:rsidRDefault="003C26CE">
            <w:pPr>
              <w:pStyle w:val="Normal6"/>
              <w:rPr>
                <w:szCs w:val="24"/>
              </w:rPr>
            </w:pPr>
          </w:p>
        </w:tc>
      </w:tr>
      <w:tr w:rsidR="00E50F63" w:rsidRPr="0073113A" w14:paraId="21CCA470" w14:textId="77777777" w:rsidTr="003C26CE">
        <w:trPr>
          <w:jc w:val="center"/>
        </w:trPr>
        <w:tc>
          <w:tcPr>
            <w:tcW w:w="4876" w:type="dxa"/>
            <w:hideMark/>
          </w:tcPr>
          <w:p w14:paraId="1B2AE636" w14:textId="77777777" w:rsidR="003C26CE" w:rsidRPr="0073113A" w:rsidRDefault="00B8487A">
            <w:pPr>
              <w:pStyle w:val="Normal6"/>
            </w:pPr>
            <w:r w:rsidRPr="0073113A">
              <w:rPr>
                <w:b/>
                <w:i/>
              </w:rPr>
              <w:t>—</w:t>
            </w:r>
            <w:r w:rsidRPr="0073113A">
              <w:rPr>
                <w:b/>
                <w:i/>
              </w:rPr>
              <w:tab/>
              <w:t>hvis det er relevant, standardudbetalingsmåder eller de øvrige forskellige udbetalingsmuligheder</w:t>
            </w:r>
          </w:p>
        </w:tc>
        <w:tc>
          <w:tcPr>
            <w:tcW w:w="4876" w:type="dxa"/>
          </w:tcPr>
          <w:p w14:paraId="57CE562B" w14:textId="77777777" w:rsidR="003C26CE" w:rsidRPr="0073113A" w:rsidRDefault="003C26CE">
            <w:pPr>
              <w:pStyle w:val="Normal6"/>
              <w:rPr>
                <w:szCs w:val="24"/>
              </w:rPr>
            </w:pPr>
          </w:p>
        </w:tc>
      </w:tr>
    </w:tbl>
    <w:p w14:paraId="42CD16FB"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50F78129" w14:textId="77777777" w:rsidR="003C26CE" w:rsidRPr="0073113A" w:rsidRDefault="00B8487A" w:rsidP="003C26CE">
      <w:r w:rsidRPr="0073113A">
        <w:rPr>
          <w:rStyle w:val="HideTWBExt"/>
        </w:rPr>
        <w:t>&lt;/Amend&gt;</w:t>
      </w:r>
    </w:p>
    <w:p w14:paraId="4222E3E7"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33</w:t>
      </w:r>
      <w:r w:rsidRPr="0073113A">
        <w:rPr>
          <w:rStyle w:val="HideTWBExt"/>
          <w:b w:val="0"/>
        </w:rPr>
        <w:t>&lt;/NumAm&gt;</w:t>
      </w:r>
    </w:p>
    <w:p w14:paraId="4F8DDEDF"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10ABF592" w14:textId="77777777" w:rsidR="003C26CE" w:rsidRPr="0073113A" w:rsidRDefault="00B8487A" w:rsidP="003C26CE">
      <w:pPr>
        <w:pStyle w:val="NormalBold"/>
      </w:pPr>
      <w:r w:rsidRPr="0073113A">
        <w:rPr>
          <w:rStyle w:val="HideTWBExt"/>
          <w:b w:val="0"/>
        </w:rPr>
        <w:t>&lt;Article&gt;</w:t>
      </w:r>
      <w:r w:rsidRPr="0073113A">
        <w:t>Artikel 1 – stk. 1 – nr. 10 – litra b</w:t>
      </w:r>
      <w:r w:rsidRPr="0073113A">
        <w:rPr>
          <w:rStyle w:val="HideTWBExt"/>
          <w:b w:val="0"/>
        </w:rPr>
        <w:t>&lt;/Article&gt;</w:t>
      </w:r>
    </w:p>
    <w:p w14:paraId="2FF88C60" w14:textId="77777777" w:rsidR="003C26CE" w:rsidRPr="0073113A" w:rsidRDefault="00B8487A" w:rsidP="003C26CE">
      <w:pPr>
        <w:keepNext/>
      </w:pPr>
      <w:r w:rsidRPr="0073113A">
        <w:rPr>
          <w:rStyle w:val="HideTWBExt"/>
        </w:rPr>
        <w:t>&lt;DocAmend2&gt;</w:t>
      </w:r>
      <w:r w:rsidRPr="0073113A">
        <w:t>Forordning (EU) 2019/1238</w:t>
      </w:r>
      <w:r w:rsidRPr="0073113A">
        <w:rPr>
          <w:rStyle w:val="HideTWBExt"/>
        </w:rPr>
        <w:t>&lt;/DocAmend2&gt;</w:t>
      </w:r>
    </w:p>
    <w:p w14:paraId="6D2E0A66" w14:textId="77777777" w:rsidR="003C26CE" w:rsidRPr="0073113A" w:rsidRDefault="00B8487A" w:rsidP="003C26CE">
      <w:r w:rsidRPr="0073113A">
        <w:rPr>
          <w:rStyle w:val="HideTWBExt"/>
        </w:rPr>
        <w:t>&lt;Article2&gt;</w:t>
      </w:r>
      <w:r w:rsidRPr="0073113A">
        <w:t>Artikel 28 – stk. 3 – litra f</w:t>
      </w:r>
      <w:r w:rsidRPr="00731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54450E84" w14:textId="77777777" w:rsidTr="003C26CE">
        <w:trPr>
          <w:jc w:val="center"/>
        </w:trPr>
        <w:tc>
          <w:tcPr>
            <w:tcW w:w="9752" w:type="dxa"/>
            <w:gridSpan w:val="2"/>
          </w:tcPr>
          <w:p w14:paraId="1A51EEDB" w14:textId="77777777" w:rsidR="003C26CE" w:rsidRPr="0073113A" w:rsidRDefault="003C26CE">
            <w:pPr>
              <w:keepNext/>
            </w:pPr>
          </w:p>
        </w:tc>
      </w:tr>
      <w:tr w:rsidR="00E50F63" w:rsidRPr="0073113A" w14:paraId="0D919F93" w14:textId="77777777" w:rsidTr="003C26CE">
        <w:trPr>
          <w:jc w:val="center"/>
        </w:trPr>
        <w:tc>
          <w:tcPr>
            <w:tcW w:w="4876" w:type="dxa"/>
            <w:hideMark/>
          </w:tcPr>
          <w:p w14:paraId="784AB850" w14:textId="77777777" w:rsidR="003C26CE" w:rsidRPr="0073113A" w:rsidRDefault="00B8487A">
            <w:pPr>
              <w:pStyle w:val="ColumnHeading"/>
              <w:keepNext/>
            </w:pPr>
            <w:r w:rsidRPr="0073113A">
              <w:t>Kommissionens forslag</w:t>
            </w:r>
          </w:p>
        </w:tc>
        <w:tc>
          <w:tcPr>
            <w:tcW w:w="4876" w:type="dxa"/>
            <w:hideMark/>
          </w:tcPr>
          <w:p w14:paraId="658DD783" w14:textId="77777777" w:rsidR="003C26CE" w:rsidRPr="0073113A" w:rsidRDefault="00B8487A">
            <w:pPr>
              <w:pStyle w:val="ColumnHeading"/>
              <w:keepNext/>
            </w:pPr>
            <w:r w:rsidRPr="0073113A">
              <w:t>Ændringsforslag</w:t>
            </w:r>
          </w:p>
        </w:tc>
      </w:tr>
      <w:tr w:rsidR="00E50F63" w:rsidRPr="0073113A" w14:paraId="0E93547D" w14:textId="77777777" w:rsidTr="003C26CE">
        <w:trPr>
          <w:jc w:val="center"/>
        </w:trPr>
        <w:tc>
          <w:tcPr>
            <w:tcW w:w="4876" w:type="dxa"/>
            <w:hideMark/>
          </w:tcPr>
          <w:p w14:paraId="26A37BDB" w14:textId="77777777" w:rsidR="003C26CE" w:rsidRPr="0073113A" w:rsidRDefault="00B8487A">
            <w:pPr>
              <w:pStyle w:val="Normal6"/>
            </w:pPr>
            <w:r w:rsidRPr="0073113A">
              <w:t xml:space="preserve">"i et afsnit med overskriften "Hvilke omkostninger er der?": de omkostninger, der er forbundet med en investering i PEPP-produktet, omfattende både de direkte og de indirekte omkostninger, som </w:t>
            </w:r>
            <w:r w:rsidRPr="0073113A">
              <w:t>PEPP-opspareren skal afholde, herunder engangsomkostninger og løbende omkostninger angivet ved hjælp af sammenfattende indikatorer for disse omkostninger, og for at sikre sammenligneligheden af de samlede omkostninger udtrykt i beløb og i procent for at vise de samlede omkostningers kombinerede indvirkning på investeringen i løbet af de seneste 12 måneder og et skøn over omkostningernes indvirkning på den endelige opsparede kapital. Hvis det er relevant, oplyses de omkostninger, der opkræves for kapitalgara</w:t>
            </w:r>
            <w:r w:rsidRPr="0073113A">
              <w:t>ntien, eksplicit og særskilt."</w:t>
            </w:r>
          </w:p>
        </w:tc>
        <w:tc>
          <w:tcPr>
            <w:tcW w:w="4876" w:type="dxa"/>
            <w:hideMark/>
          </w:tcPr>
          <w:p w14:paraId="68D355E6" w14:textId="77777777" w:rsidR="003C26CE" w:rsidRPr="0073113A" w:rsidRDefault="00B8487A">
            <w:pPr>
              <w:pStyle w:val="Normal6"/>
              <w:rPr>
                <w:szCs w:val="24"/>
              </w:rPr>
            </w:pPr>
            <w:r w:rsidRPr="0073113A">
              <w:t>"i et afsnit med overskriften "Hvilke omkostninger er der?": de omkostninger, der er forbundet med en investering i PEPP-produktet, omfattende både de direkte og de indirekte omkostninger, som PEPP-opspareren skal afholde, herunder engangsomkostninger og løbende omkostninger angivet ved hjælp af sammenfattende indikatorer for disse omkostninger, og for at sikre sammenligneligheden af de samlede omkostninger udtrykt i beløb og i procent for at vise de samlede omkostningers kombinerede indvirkning på invester</w:t>
            </w:r>
            <w:r w:rsidRPr="0073113A">
              <w:t>ingen i løbet af de seneste 12 måneder og et skøn over omkostningernes indvirkning på den endelige opsparede kapital. Hvis det er relevant, oplyses de omkostninger, der opkræves for kapitalgarantien, eksplicit og særskilt.</w:t>
            </w:r>
          </w:p>
        </w:tc>
      </w:tr>
      <w:tr w:rsidR="00E50F63" w:rsidRPr="0073113A" w14:paraId="404DABD5" w14:textId="77777777" w:rsidTr="003C26CE">
        <w:trPr>
          <w:jc w:val="center"/>
        </w:trPr>
        <w:tc>
          <w:tcPr>
            <w:tcW w:w="4876" w:type="dxa"/>
          </w:tcPr>
          <w:p w14:paraId="451D0385" w14:textId="77777777" w:rsidR="003C26CE" w:rsidRPr="0073113A" w:rsidRDefault="003C26CE">
            <w:pPr>
              <w:pStyle w:val="Normal6"/>
            </w:pPr>
          </w:p>
        </w:tc>
        <w:tc>
          <w:tcPr>
            <w:tcW w:w="4876" w:type="dxa"/>
            <w:hideMark/>
          </w:tcPr>
          <w:p w14:paraId="051CE36E" w14:textId="77777777" w:rsidR="003C26CE" w:rsidRPr="0073113A" w:rsidRDefault="00B8487A">
            <w:pPr>
              <w:pStyle w:val="Normal6"/>
              <w:rPr>
                <w:szCs w:val="24"/>
              </w:rPr>
            </w:pPr>
            <w:r w:rsidRPr="0073113A">
              <w:rPr>
                <w:b/>
                <w:i/>
              </w:rPr>
              <w:t>Oplysningerne om omkostninger skal præsenteres på en klar, enkel og forståelig måde, således at unødvendig kompleksitet og overlappende omkostningskategorier undgås, og skal gøre det muligt for PEPP-opsparere let at få et overblik over den samlede virkning af omkostningerne og sammenligne forskellige udbydere; hvor det er relevant, kan der gives mere detaljerede og tekniske oplysninger gennem lagdelt oplysning.</w:t>
            </w:r>
            <w:r w:rsidRPr="0073113A">
              <w:t>"</w:t>
            </w:r>
          </w:p>
        </w:tc>
      </w:tr>
    </w:tbl>
    <w:p w14:paraId="7EC5DF0B"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080AB2F1" w14:textId="77777777" w:rsidR="003C26CE" w:rsidRPr="0073113A" w:rsidRDefault="00B8487A" w:rsidP="003C26CE">
      <w:r w:rsidRPr="0073113A">
        <w:rPr>
          <w:rStyle w:val="HideTWBExt"/>
        </w:rPr>
        <w:t>&lt;/Amend&gt;</w:t>
      </w:r>
    </w:p>
    <w:p w14:paraId="1D7F8A77"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34</w:t>
      </w:r>
      <w:r w:rsidRPr="0073113A">
        <w:rPr>
          <w:rStyle w:val="HideTWBExt"/>
          <w:b w:val="0"/>
        </w:rPr>
        <w:t>&lt;/NumAm&gt;</w:t>
      </w:r>
    </w:p>
    <w:p w14:paraId="40EFB293"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46A285D9" w14:textId="77777777" w:rsidR="003C26CE" w:rsidRPr="0073113A" w:rsidRDefault="00B8487A" w:rsidP="003C26CE">
      <w:pPr>
        <w:pStyle w:val="NormalBold"/>
      </w:pPr>
      <w:r w:rsidRPr="0073113A">
        <w:rPr>
          <w:rStyle w:val="HideTWBExt"/>
          <w:b w:val="0"/>
        </w:rPr>
        <w:t>&lt;Article&gt;</w:t>
      </w:r>
      <w:r w:rsidRPr="0073113A">
        <w:t>Artikel 1 – stk. 1 – nr. 10 – litra b</w:t>
      </w:r>
      <w:r w:rsidRPr="0073113A">
        <w:rPr>
          <w:rStyle w:val="HideTWBExt"/>
          <w:b w:val="0"/>
        </w:rPr>
        <w:t>&lt;/Article&gt;</w:t>
      </w:r>
    </w:p>
    <w:p w14:paraId="63F5A481" w14:textId="77777777" w:rsidR="003C26CE" w:rsidRPr="0073113A" w:rsidRDefault="00B8487A" w:rsidP="003C26CE">
      <w:pPr>
        <w:keepNext/>
      </w:pPr>
      <w:r w:rsidRPr="0073113A">
        <w:rPr>
          <w:rStyle w:val="HideTWBExt"/>
        </w:rPr>
        <w:t>&lt;DocAmend2&gt;</w:t>
      </w:r>
      <w:r w:rsidRPr="0073113A">
        <w:t>Forordning (EU) 2019/1238</w:t>
      </w:r>
      <w:r w:rsidRPr="0073113A">
        <w:rPr>
          <w:rStyle w:val="HideTWBExt"/>
        </w:rPr>
        <w:t>&lt;/DocAmend2&gt;</w:t>
      </w:r>
    </w:p>
    <w:p w14:paraId="61B4DE6D" w14:textId="77777777" w:rsidR="003C26CE" w:rsidRPr="0073113A" w:rsidRDefault="00B8487A" w:rsidP="003C26CE">
      <w:r w:rsidRPr="0073113A">
        <w:rPr>
          <w:rStyle w:val="HideTWBExt"/>
        </w:rPr>
        <w:t>&lt;Article2&gt;</w:t>
      </w:r>
      <w:r w:rsidRPr="0073113A">
        <w:t>Artikel 28 – stk. 3 – litra f (nyt)</w:t>
      </w:r>
      <w:r w:rsidRPr="00731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2A915BC0" w14:textId="77777777" w:rsidTr="003C26CE">
        <w:trPr>
          <w:jc w:val="center"/>
        </w:trPr>
        <w:tc>
          <w:tcPr>
            <w:tcW w:w="9752" w:type="dxa"/>
            <w:gridSpan w:val="2"/>
          </w:tcPr>
          <w:p w14:paraId="72C5D536" w14:textId="77777777" w:rsidR="003C26CE" w:rsidRPr="0073113A" w:rsidRDefault="003C26CE">
            <w:pPr>
              <w:keepNext/>
            </w:pPr>
          </w:p>
        </w:tc>
      </w:tr>
      <w:tr w:rsidR="00E50F63" w:rsidRPr="0073113A" w14:paraId="2D1B82EC" w14:textId="77777777" w:rsidTr="003C26CE">
        <w:trPr>
          <w:jc w:val="center"/>
        </w:trPr>
        <w:tc>
          <w:tcPr>
            <w:tcW w:w="4876" w:type="dxa"/>
            <w:hideMark/>
          </w:tcPr>
          <w:p w14:paraId="25799437" w14:textId="77777777" w:rsidR="003C26CE" w:rsidRPr="0073113A" w:rsidRDefault="00B8487A">
            <w:pPr>
              <w:pStyle w:val="ColumnHeading"/>
              <w:keepNext/>
            </w:pPr>
            <w:r w:rsidRPr="0073113A">
              <w:t>Kommissionens forslag</w:t>
            </w:r>
          </w:p>
        </w:tc>
        <w:tc>
          <w:tcPr>
            <w:tcW w:w="4876" w:type="dxa"/>
            <w:hideMark/>
          </w:tcPr>
          <w:p w14:paraId="4437D60D" w14:textId="77777777" w:rsidR="003C26CE" w:rsidRPr="0073113A" w:rsidRDefault="00B8487A">
            <w:pPr>
              <w:pStyle w:val="ColumnHeading"/>
              <w:keepNext/>
            </w:pPr>
            <w:r w:rsidRPr="0073113A">
              <w:t>Ændringsforslag</w:t>
            </w:r>
          </w:p>
        </w:tc>
      </w:tr>
      <w:tr w:rsidR="00E50F63" w:rsidRPr="0073113A" w14:paraId="603F7BBB" w14:textId="77777777" w:rsidTr="003C26CE">
        <w:trPr>
          <w:jc w:val="center"/>
        </w:trPr>
        <w:tc>
          <w:tcPr>
            <w:tcW w:w="4876" w:type="dxa"/>
          </w:tcPr>
          <w:p w14:paraId="137A552E" w14:textId="77777777" w:rsidR="003C26CE" w:rsidRPr="0073113A" w:rsidRDefault="003C26CE">
            <w:pPr>
              <w:pStyle w:val="Normal6"/>
            </w:pPr>
          </w:p>
        </w:tc>
        <w:tc>
          <w:tcPr>
            <w:tcW w:w="4876" w:type="dxa"/>
            <w:hideMark/>
          </w:tcPr>
          <w:p w14:paraId="57227716" w14:textId="77777777" w:rsidR="003C26CE" w:rsidRPr="0073113A" w:rsidRDefault="00B8487A">
            <w:pPr>
              <w:pStyle w:val="Normal6"/>
              <w:rPr>
                <w:szCs w:val="24"/>
              </w:rPr>
            </w:pPr>
            <w:r w:rsidRPr="0073113A">
              <w:rPr>
                <w:b/>
                <w:i/>
              </w:rPr>
              <w:t>PEPP-udbydere skal klart oplyse om alle omkostninger og gebyrer, herunder deres indvirkning på det langsigtede afkast, i et standardiseret og forståeligt format, der muliggør sammenligning på tværs af produkter.</w:t>
            </w:r>
          </w:p>
        </w:tc>
      </w:tr>
    </w:tbl>
    <w:p w14:paraId="7E7A8E9F"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3EBE53DC" w14:textId="77777777" w:rsidR="003C26CE" w:rsidRPr="0073113A" w:rsidRDefault="00B8487A" w:rsidP="003C26CE">
      <w:r w:rsidRPr="0073113A">
        <w:rPr>
          <w:rStyle w:val="HideTWBExt"/>
        </w:rPr>
        <w:t>&lt;/Amend&gt;</w:t>
      </w:r>
    </w:p>
    <w:p w14:paraId="26A4008E"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35</w:t>
      </w:r>
      <w:r w:rsidRPr="0073113A">
        <w:rPr>
          <w:rStyle w:val="HideTWBExt"/>
          <w:b w:val="0"/>
        </w:rPr>
        <w:t>&lt;/NumAm&gt;</w:t>
      </w:r>
    </w:p>
    <w:p w14:paraId="7CB6150F"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7052D99B" w14:textId="77777777" w:rsidR="003C26CE" w:rsidRPr="0073113A" w:rsidRDefault="00B8487A" w:rsidP="003C26CE">
      <w:pPr>
        <w:pStyle w:val="NormalBold"/>
      </w:pPr>
      <w:r w:rsidRPr="0073113A">
        <w:rPr>
          <w:rStyle w:val="HideTWBExt"/>
          <w:b w:val="0"/>
        </w:rPr>
        <w:t>&lt;Article&gt;</w:t>
      </w:r>
      <w:r w:rsidRPr="0073113A">
        <w:t>Artikel 1 – stk. 1 – nr. 11</w:t>
      </w:r>
      <w:r w:rsidRPr="0073113A">
        <w:rPr>
          <w:rStyle w:val="HideTWBExt"/>
          <w:b w:val="0"/>
        </w:rPr>
        <w:t>&lt;/Article&gt;</w:t>
      </w:r>
    </w:p>
    <w:p w14:paraId="35730493" w14:textId="77777777" w:rsidR="003C26CE" w:rsidRPr="0073113A" w:rsidRDefault="00B8487A" w:rsidP="003C26CE">
      <w:pPr>
        <w:keepNext/>
      </w:pPr>
      <w:r w:rsidRPr="0073113A">
        <w:rPr>
          <w:rStyle w:val="HideTWBExt"/>
        </w:rPr>
        <w:t>&lt;DocAmend2&gt;</w:t>
      </w:r>
      <w:r w:rsidRPr="0073113A">
        <w:t>Forordning (EU) 2019/1238</w:t>
      </w:r>
      <w:r w:rsidRPr="0073113A">
        <w:rPr>
          <w:rStyle w:val="HideTWBExt"/>
        </w:rPr>
        <w:t>&lt;/DocAmend2&gt;</w:t>
      </w:r>
    </w:p>
    <w:p w14:paraId="18833939" w14:textId="77777777" w:rsidR="003C26CE" w:rsidRPr="0073113A" w:rsidRDefault="00B8487A" w:rsidP="003C26CE">
      <w:r w:rsidRPr="0073113A">
        <w:rPr>
          <w:rStyle w:val="HideTWBExt"/>
        </w:rPr>
        <w:t>&lt;Article2&gt;</w:t>
      </w:r>
      <w:r w:rsidRPr="0073113A">
        <w:t>Artikel 33 – stk. 2 a (nyt)</w:t>
      </w:r>
      <w:r w:rsidRPr="00731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3F448D72" w14:textId="77777777" w:rsidTr="003C26CE">
        <w:trPr>
          <w:jc w:val="center"/>
        </w:trPr>
        <w:tc>
          <w:tcPr>
            <w:tcW w:w="9752" w:type="dxa"/>
            <w:gridSpan w:val="2"/>
          </w:tcPr>
          <w:p w14:paraId="7D36ED8F" w14:textId="77777777" w:rsidR="003C26CE" w:rsidRPr="0073113A" w:rsidRDefault="003C26CE">
            <w:pPr>
              <w:keepNext/>
            </w:pPr>
          </w:p>
        </w:tc>
      </w:tr>
      <w:tr w:rsidR="00E50F63" w:rsidRPr="0073113A" w14:paraId="58901249" w14:textId="77777777" w:rsidTr="003C26CE">
        <w:trPr>
          <w:jc w:val="center"/>
        </w:trPr>
        <w:tc>
          <w:tcPr>
            <w:tcW w:w="4876" w:type="dxa"/>
            <w:hideMark/>
          </w:tcPr>
          <w:p w14:paraId="43F32A0D" w14:textId="77777777" w:rsidR="003C26CE" w:rsidRPr="0073113A" w:rsidRDefault="00B8487A">
            <w:pPr>
              <w:pStyle w:val="ColumnHeading"/>
              <w:keepNext/>
            </w:pPr>
            <w:r w:rsidRPr="0073113A">
              <w:t>Kommissionens forslag</w:t>
            </w:r>
          </w:p>
        </w:tc>
        <w:tc>
          <w:tcPr>
            <w:tcW w:w="4876" w:type="dxa"/>
            <w:hideMark/>
          </w:tcPr>
          <w:p w14:paraId="62A1142E" w14:textId="77777777" w:rsidR="003C26CE" w:rsidRPr="0073113A" w:rsidRDefault="00B8487A">
            <w:pPr>
              <w:pStyle w:val="ColumnHeading"/>
              <w:keepNext/>
            </w:pPr>
            <w:r w:rsidRPr="0073113A">
              <w:t>Ændringsforslag</w:t>
            </w:r>
          </w:p>
        </w:tc>
      </w:tr>
      <w:tr w:rsidR="00E50F63" w:rsidRPr="0073113A" w14:paraId="7DCC3AEE" w14:textId="77777777" w:rsidTr="003C26CE">
        <w:trPr>
          <w:jc w:val="center"/>
        </w:trPr>
        <w:tc>
          <w:tcPr>
            <w:tcW w:w="4876" w:type="dxa"/>
            <w:hideMark/>
          </w:tcPr>
          <w:p w14:paraId="2A1A51BD" w14:textId="77777777" w:rsidR="003C26CE" w:rsidRPr="0073113A" w:rsidRDefault="00B8487A">
            <w:pPr>
              <w:pStyle w:val="Normal6"/>
            </w:pPr>
            <w:r w:rsidRPr="0073113A">
              <w:rPr>
                <w:b/>
                <w:i/>
              </w:rPr>
              <w:t>2a.</w:t>
            </w:r>
            <w:r w:rsidRPr="0073113A">
              <w:rPr>
                <w:b/>
                <w:i/>
              </w:rPr>
              <w:tab/>
              <w:t xml:space="preserve">Hvis PEPP-produktet udbydes til en arbejdstager som led i en arbejdsmarkedsrelateret ordning med automatisk tilmelding, gives de i stk. 1 omhandlede oplysninger til arbejdstageren straks efter </w:t>
            </w:r>
            <w:r w:rsidRPr="0073113A">
              <w:rPr>
                <w:b/>
                <w:i/>
              </w:rPr>
              <w:t>tilmeldingen til den pågældende ordning.</w:t>
            </w:r>
          </w:p>
        </w:tc>
        <w:tc>
          <w:tcPr>
            <w:tcW w:w="4876" w:type="dxa"/>
            <w:hideMark/>
          </w:tcPr>
          <w:p w14:paraId="4EBE839F" w14:textId="77777777" w:rsidR="003C26CE" w:rsidRPr="0073113A" w:rsidRDefault="00B8487A">
            <w:pPr>
              <w:pStyle w:val="Normal6"/>
              <w:rPr>
                <w:szCs w:val="24"/>
              </w:rPr>
            </w:pPr>
            <w:r w:rsidRPr="0073113A">
              <w:rPr>
                <w:b/>
                <w:i/>
              </w:rPr>
              <w:t>udgår</w:t>
            </w:r>
          </w:p>
        </w:tc>
      </w:tr>
    </w:tbl>
    <w:p w14:paraId="1EFDCA4D"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0946BFF9" w14:textId="77777777" w:rsidR="003C26CE" w:rsidRPr="0073113A" w:rsidRDefault="00B8487A" w:rsidP="003C26CE">
      <w:r w:rsidRPr="0073113A">
        <w:rPr>
          <w:rStyle w:val="HideTWBExt"/>
        </w:rPr>
        <w:t>&lt;/Amend&gt;</w:t>
      </w:r>
    </w:p>
    <w:p w14:paraId="7A3F5852"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36</w:t>
      </w:r>
      <w:r w:rsidRPr="0073113A">
        <w:rPr>
          <w:rStyle w:val="HideTWBExt"/>
          <w:b w:val="0"/>
        </w:rPr>
        <w:t>&lt;/NumAm&gt;</w:t>
      </w:r>
    </w:p>
    <w:p w14:paraId="6B2C29B6"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184928ED" w14:textId="77777777" w:rsidR="003C26CE" w:rsidRPr="0073113A" w:rsidRDefault="00B8487A" w:rsidP="003C26CE">
      <w:pPr>
        <w:pStyle w:val="NormalBold"/>
      </w:pPr>
      <w:r w:rsidRPr="0073113A">
        <w:rPr>
          <w:rStyle w:val="HideTWBExt"/>
          <w:b w:val="0"/>
        </w:rPr>
        <w:t>&lt;Article&gt;</w:t>
      </w:r>
      <w:r w:rsidRPr="0073113A">
        <w:t>Artikel 1 – stk. 1 – nr. 13 – litra a</w:t>
      </w:r>
      <w:r w:rsidRPr="0073113A">
        <w:rPr>
          <w:rStyle w:val="HideTWBExt"/>
          <w:b w:val="0"/>
        </w:rPr>
        <w:t>&lt;/Article&gt;</w:t>
      </w:r>
    </w:p>
    <w:p w14:paraId="49B3BEAD" w14:textId="77777777" w:rsidR="003C26CE" w:rsidRPr="0073113A" w:rsidRDefault="00B8487A" w:rsidP="003C26CE">
      <w:pPr>
        <w:keepNext/>
      </w:pPr>
      <w:r w:rsidRPr="0073113A">
        <w:rPr>
          <w:rStyle w:val="HideTWBExt"/>
        </w:rPr>
        <w:t>&lt;DocAmend2&gt;</w:t>
      </w:r>
      <w:r w:rsidRPr="0073113A">
        <w:t>Forordning (EU) 2019/1238</w:t>
      </w:r>
      <w:r w:rsidRPr="0073113A">
        <w:rPr>
          <w:rStyle w:val="HideTWBExt"/>
        </w:rPr>
        <w:t>&lt;/DocAmend2&gt;</w:t>
      </w:r>
    </w:p>
    <w:p w14:paraId="0FA6BDA1" w14:textId="77777777" w:rsidR="003C26CE" w:rsidRPr="0073113A" w:rsidRDefault="00B8487A" w:rsidP="003C26CE">
      <w:r w:rsidRPr="0073113A">
        <w:rPr>
          <w:rStyle w:val="HideTWBExt"/>
        </w:rPr>
        <w:t>&lt;Article2&gt;</w:t>
      </w:r>
      <w:r w:rsidRPr="0073113A">
        <w:t>Artikel 36 – stk. 1 – litra d – andet punktum</w:t>
      </w:r>
      <w:r w:rsidRPr="00731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56F00F09" w14:textId="77777777" w:rsidTr="003C26CE">
        <w:trPr>
          <w:jc w:val="center"/>
        </w:trPr>
        <w:tc>
          <w:tcPr>
            <w:tcW w:w="9752" w:type="dxa"/>
            <w:gridSpan w:val="2"/>
          </w:tcPr>
          <w:p w14:paraId="0AC5879B" w14:textId="77777777" w:rsidR="003C26CE" w:rsidRPr="0073113A" w:rsidRDefault="003C26CE">
            <w:pPr>
              <w:keepNext/>
            </w:pPr>
          </w:p>
        </w:tc>
      </w:tr>
      <w:tr w:rsidR="00E50F63" w:rsidRPr="0073113A" w14:paraId="506E2BBF" w14:textId="77777777" w:rsidTr="003C26CE">
        <w:trPr>
          <w:jc w:val="center"/>
        </w:trPr>
        <w:tc>
          <w:tcPr>
            <w:tcW w:w="4876" w:type="dxa"/>
            <w:hideMark/>
          </w:tcPr>
          <w:p w14:paraId="527DC248" w14:textId="77777777" w:rsidR="003C26CE" w:rsidRPr="0073113A" w:rsidRDefault="00B8487A">
            <w:pPr>
              <w:pStyle w:val="ColumnHeading"/>
              <w:keepNext/>
            </w:pPr>
            <w:r w:rsidRPr="0073113A">
              <w:t>Kommissionens forslag</w:t>
            </w:r>
          </w:p>
        </w:tc>
        <w:tc>
          <w:tcPr>
            <w:tcW w:w="4876" w:type="dxa"/>
            <w:hideMark/>
          </w:tcPr>
          <w:p w14:paraId="3D932138" w14:textId="77777777" w:rsidR="003C26CE" w:rsidRPr="0073113A" w:rsidRDefault="00B8487A">
            <w:pPr>
              <w:pStyle w:val="ColumnHeading"/>
              <w:keepNext/>
            </w:pPr>
            <w:r w:rsidRPr="0073113A">
              <w:t>Ændringsforslag</w:t>
            </w:r>
          </w:p>
        </w:tc>
      </w:tr>
      <w:tr w:rsidR="00E50F63" w:rsidRPr="0073113A" w14:paraId="5AE591BF" w14:textId="77777777" w:rsidTr="003C26CE">
        <w:trPr>
          <w:jc w:val="center"/>
        </w:trPr>
        <w:tc>
          <w:tcPr>
            <w:tcW w:w="4876" w:type="dxa"/>
            <w:hideMark/>
          </w:tcPr>
          <w:p w14:paraId="2D912663" w14:textId="77777777" w:rsidR="003C26CE" w:rsidRPr="0073113A" w:rsidRDefault="00B8487A">
            <w:pPr>
              <w:pStyle w:val="Normal6"/>
            </w:pPr>
            <w:r w:rsidRPr="0073113A">
              <w:t xml:space="preserve">"Hvis pensionsprognoserne er baseret på økonomiske scenarier, skal denne oplysning også omfatte det bedst </w:t>
            </w:r>
            <w:r w:rsidRPr="0073113A">
              <w:t>tænkte scenarie, et gunstigt scenarie og et ugunstigt scenarie, under hensyntagen til PEPP-aftalens særlige karakter"</w:t>
            </w:r>
          </w:p>
        </w:tc>
        <w:tc>
          <w:tcPr>
            <w:tcW w:w="4876" w:type="dxa"/>
            <w:hideMark/>
          </w:tcPr>
          <w:p w14:paraId="347A824D" w14:textId="77777777" w:rsidR="003C26CE" w:rsidRPr="0073113A" w:rsidRDefault="00B8487A">
            <w:pPr>
              <w:pStyle w:val="Normal6"/>
              <w:rPr>
                <w:szCs w:val="24"/>
              </w:rPr>
            </w:pPr>
            <w:r w:rsidRPr="0073113A">
              <w:t>"Hvis pensionsprognoserne er baseret på økonomiske scenarier, skal denne oplysning også omfatte det bedst tænkte scenarie, et gunstigt scenarie og et ugunstigt scenarie, under hensyntagen til PEPP-aftalens særlige karakter</w:t>
            </w:r>
            <w:r w:rsidRPr="0073113A">
              <w:rPr>
                <w:b/>
                <w:bCs/>
                <w:i/>
                <w:iCs/>
              </w:rPr>
              <w:t>;</w:t>
            </w:r>
            <w:r w:rsidRPr="0073113A">
              <w:t xml:space="preserve"> </w:t>
            </w:r>
            <w:r w:rsidRPr="0073113A">
              <w:rPr>
                <w:b/>
                <w:i/>
              </w:rPr>
              <w:t>oplysningerne skal præsenteres på en klar, enkel og forståelig måde, så unødvendig kompleksitet undgås</w:t>
            </w:r>
            <w:r w:rsidRPr="0073113A">
              <w:t>"</w:t>
            </w:r>
          </w:p>
        </w:tc>
      </w:tr>
    </w:tbl>
    <w:p w14:paraId="34153B0F"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2D876CCA" w14:textId="77777777" w:rsidR="003C26CE" w:rsidRPr="0073113A" w:rsidRDefault="00B8487A" w:rsidP="003C26CE">
      <w:r w:rsidRPr="0073113A">
        <w:rPr>
          <w:rStyle w:val="HideTWBExt"/>
        </w:rPr>
        <w:t>&lt;/Amend&gt;</w:t>
      </w:r>
    </w:p>
    <w:p w14:paraId="3F656005"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37</w:t>
      </w:r>
      <w:r w:rsidRPr="0073113A">
        <w:rPr>
          <w:rStyle w:val="HideTWBExt"/>
          <w:b w:val="0"/>
        </w:rPr>
        <w:t>&lt;/NumAm&gt;</w:t>
      </w:r>
    </w:p>
    <w:p w14:paraId="2F21631A"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2EE3BAA2" w14:textId="77777777" w:rsidR="003C26CE" w:rsidRPr="0073113A" w:rsidRDefault="00B8487A" w:rsidP="003C26CE">
      <w:pPr>
        <w:pStyle w:val="NormalBold"/>
      </w:pPr>
      <w:r w:rsidRPr="0073113A">
        <w:rPr>
          <w:rStyle w:val="HideTWBExt"/>
          <w:b w:val="0"/>
        </w:rPr>
        <w:t>&lt;Article&gt;</w:t>
      </w:r>
      <w:r w:rsidRPr="0073113A">
        <w:t>Artikel 1 – stk. 1 – nr. 18 a (nyt)</w:t>
      </w:r>
      <w:r w:rsidRPr="0073113A">
        <w:rPr>
          <w:rStyle w:val="HideTWBExt"/>
          <w:b w:val="0"/>
        </w:rPr>
        <w:t>&lt;/Article&gt;</w:t>
      </w:r>
    </w:p>
    <w:p w14:paraId="717B98B0" w14:textId="77777777" w:rsidR="003C26CE" w:rsidRPr="0073113A" w:rsidRDefault="00B8487A" w:rsidP="003C26CE">
      <w:pPr>
        <w:keepNext/>
      </w:pPr>
      <w:r w:rsidRPr="0073113A">
        <w:rPr>
          <w:rStyle w:val="HideTWBExt"/>
        </w:rPr>
        <w:t>&lt;DocAmend2&gt;</w:t>
      </w:r>
      <w:r w:rsidRPr="0073113A">
        <w:t>Forordning (EU) 2019/1238</w:t>
      </w:r>
      <w:r w:rsidRPr="0073113A">
        <w:rPr>
          <w:rStyle w:val="HideTWBExt"/>
        </w:rPr>
        <w:t>&lt;/DocAmend2&gt;</w:t>
      </w:r>
    </w:p>
    <w:p w14:paraId="2D9D8EDA" w14:textId="77777777" w:rsidR="003C26CE" w:rsidRPr="0073113A" w:rsidRDefault="00B8487A" w:rsidP="003C26CE">
      <w:r w:rsidRPr="0073113A">
        <w:rPr>
          <w:rStyle w:val="HideTWBExt"/>
        </w:rPr>
        <w:t>&lt;Article2&gt;</w:t>
      </w:r>
      <w:r w:rsidRPr="0073113A">
        <w:t>Artikel 45 – stk. 1 a (nyt)</w:t>
      </w:r>
      <w:r w:rsidRPr="00731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4CA72A91" w14:textId="77777777" w:rsidTr="003C26CE">
        <w:trPr>
          <w:jc w:val="center"/>
        </w:trPr>
        <w:tc>
          <w:tcPr>
            <w:tcW w:w="9752" w:type="dxa"/>
            <w:gridSpan w:val="2"/>
          </w:tcPr>
          <w:p w14:paraId="107DFEDD" w14:textId="77777777" w:rsidR="003C26CE" w:rsidRPr="0073113A" w:rsidRDefault="003C26CE">
            <w:pPr>
              <w:keepNext/>
            </w:pPr>
          </w:p>
        </w:tc>
      </w:tr>
      <w:tr w:rsidR="00E50F63" w:rsidRPr="0073113A" w14:paraId="558CAD4D" w14:textId="77777777" w:rsidTr="003C26CE">
        <w:trPr>
          <w:jc w:val="center"/>
        </w:trPr>
        <w:tc>
          <w:tcPr>
            <w:tcW w:w="4876" w:type="dxa"/>
            <w:hideMark/>
          </w:tcPr>
          <w:p w14:paraId="4418E50D" w14:textId="77777777" w:rsidR="003C26CE" w:rsidRPr="0073113A" w:rsidRDefault="00B8487A">
            <w:pPr>
              <w:pStyle w:val="ColumnHeading"/>
              <w:keepNext/>
            </w:pPr>
            <w:r w:rsidRPr="0073113A">
              <w:t>Kommissionens forslag</w:t>
            </w:r>
          </w:p>
        </w:tc>
        <w:tc>
          <w:tcPr>
            <w:tcW w:w="4876" w:type="dxa"/>
            <w:hideMark/>
          </w:tcPr>
          <w:p w14:paraId="0A17FE8A" w14:textId="77777777" w:rsidR="003C26CE" w:rsidRPr="0073113A" w:rsidRDefault="00B8487A">
            <w:pPr>
              <w:pStyle w:val="ColumnHeading"/>
              <w:keepNext/>
            </w:pPr>
            <w:r w:rsidRPr="0073113A">
              <w:t>Ændringsforslag</w:t>
            </w:r>
          </w:p>
        </w:tc>
      </w:tr>
      <w:tr w:rsidR="00E50F63" w:rsidRPr="0073113A" w14:paraId="551A310E" w14:textId="77777777" w:rsidTr="003C26CE">
        <w:trPr>
          <w:jc w:val="center"/>
        </w:trPr>
        <w:tc>
          <w:tcPr>
            <w:tcW w:w="4876" w:type="dxa"/>
          </w:tcPr>
          <w:p w14:paraId="10E15385" w14:textId="77777777" w:rsidR="003C26CE" w:rsidRPr="0073113A" w:rsidRDefault="003C26CE">
            <w:pPr>
              <w:pStyle w:val="Normal6"/>
            </w:pPr>
          </w:p>
        </w:tc>
        <w:tc>
          <w:tcPr>
            <w:tcW w:w="4876" w:type="dxa"/>
            <w:hideMark/>
          </w:tcPr>
          <w:p w14:paraId="2F4DC20D" w14:textId="77777777" w:rsidR="003C26CE" w:rsidRPr="0073113A" w:rsidRDefault="00B8487A">
            <w:pPr>
              <w:pStyle w:val="Normal6"/>
              <w:rPr>
                <w:szCs w:val="24"/>
              </w:rPr>
            </w:pPr>
            <w:r w:rsidRPr="0073113A">
              <w:rPr>
                <w:b/>
                <w:i/>
              </w:rPr>
              <w:t>18a)</w:t>
            </w:r>
            <w:r w:rsidRPr="0073113A">
              <w:rPr>
                <w:b/>
                <w:i/>
              </w:rPr>
              <w:tab/>
              <w:t>4. Det grundlæggende PEPP-produkt skal omfatte mindst én af følgende beskyttelsesmekanismer: a) kapitalbeskyttelse ved afslutningen af opsparingsfasen, b) en minimumsgaranti for faktisk afkast eller c) et afkast, der er knyttet til et forsigtigt og objektivt defineret benchmark, f.eks. vækst i realløn eller -indkomst.</w:t>
            </w:r>
          </w:p>
        </w:tc>
      </w:tr>
    </w:tbl>
    <w:p w14:paraId="68D8D919"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620D8D50" w14:textId="77777777" w:rsidR="003C26CE" w:rsidRPr="0073113A" w:rsidRDefault="00B8487A" w:rsidP="003C26CE">
      <w:pPr>
        <w:pStyle w:val="JustificationTitle"/>
        <w:rPr>
          <w:noProof w:val="0"/>
        </w:rPr>
      </w:pPr>
      <w:r w:rsidRPr="0073113A">
        <w:rPr>
          <w:rStyle w:val="HideTWBExt"/>
          <w:i w:val="0"/>
        </w:rPr>
        <w:t>&lt;TitreJust&gt;</w:t>
      </w:r>
      <w:r w:rsidRPr="0073113A">
        <w:t>Begrundelse</w:t>
      </w:r>
      <w:r w:rsidRPr="0073113A">
        <w:rPr>
          <w:rStyle w:val="HideTWBExt"/>
          <w:i w:val="0"/>
        </w:rPr>
        <w:t>&lt;/TitreJust&gt;</w:t>
      </w:r>
    </w:p>
    <w:p w14:paraId="3CF33238" w14:textId="77777777" w:rsidR="003C26CE" w:rsidRPr="0073113A" w:rsidRDefault="00B8487A" w:rsidP="003C26CE">
      <w:pPr>
        <w:pStyle w:val="Normal12Italic"/>
        <w:rPr>
          <w:noProof w:val="0"/>
        </w:rPr>
      </w:pPr>
      <w:r w:rsidRPr="0073113A">
        <w:t xml:space="preserve">Et standardpensionsprodukt uden garanteret resultat er uforeneligt med det sociale formål med </w:t>
      </w:r>
      <w:r w:rsidRPr="0073113A">
        <w:t>pensionsopsparinger.</w:t>
      </w:r>
    </w:p>
    <w:p w14:paraId="58DA675B" w14:textId="77777777" w:rsidR="003C26CE" w:rsidRPr="0073113A" w:rsidRDefault="00B8487A" w:rsidP="003C26CE">
      <w:r w:rsidRPr="0073113A">
        <w:rPr>
          <w:rStyle w:val="HideTWBExt"/>
        </w:rPr>
        <w:t>&lt;/Amend&gt;</w:t>
      </w:r>
    </w:p>
    <w:p w14:paraId="4DBC062B"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38</w:t>
      </w:r>
      <w:r w:rsidRPr="0073113A">
        <w:rPr>
          <w:rStyle w:val="HideTWBExt"/>
          <w:b w:val="0"/>
        </w:rPr>
        <w:t>&lt;/NumAm&gt;</w:t>
      </w:r>
    </w:p>
    <w:p w14:paraId="41457FFB"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224B8A4A" w14:textId="77777777" w:rsidR="003C26CE" w:rsidRPr="0073113A" w:rsidRDefault="00B8487A" w:rsidP="003C26CE">
      <w:pPr>
        <w:pStyle w:val="NormalBold"/>
      </w:pPr>
      <w:r w:rsidRPr="0073113A">
        <w:rPr>
          <w:rStyle w:val="HideTWBExt"/>
          <w:b w:val="0"/>
        </w:rPr>
        <w:t>&lt;Article&gt;</w:t>
      </w:r>
      <w:r w:rsidRPr="0073113A">
        <w:t>Artikel 1 – stk. 1 – nr. 19</w:t>
      </w:r>
      <w:r w:rsidRPr="0073113A">
        <w:rPr>
          <w:rStyle w:val="HideTWBExt"/>
          <w:b w:val="0"/>
        </w:rPr>
        <w:t>&lt;/Article&gt;</w:t>
      </w:r>
    </w:p>
    <w:p w14:paraId="47050503" w14:textId="77777777" w:rsidR="003C26CE" w:rsidRPr="0073113A" w:rsidRDefault="00B8487A" w:rsidP="003C26CE">
      <w:pPr>
        <w:keepNext/>
      </w:pPr>
      <w:r w:rsidRPr="0073113A">
        <w:rPr>
          <w:rStyle w:val="HideTWBExt"/>
        </w:rPr>
        <w:t>&lt;DocAmend2&gt;</w:t>
      </w:r>
      <w:r w:rsidRPr="0073113A">
        <w:t>Forordning (EU) 2019/1238</w:t>
      </w:r>
      <w:r w:rsidRPr="0073113A">
        <w:rPr>
          <w:rStyle w:val="HideTWBExt"/>
        </w:rPr>
        <w:t>&lt;/DocAmend2&gt;</w:t>
      </w:r>
    </w:p>
    <w:p w14:paraId="269E0C8C" w14:textId="77777777" w:rsidR="003C26CE" w:rsidRPr="0073113A" w:rsidRDefault="00B8487A" w:rsidP="003C26CE">
      <w:r w:rsidRPr="0073113A">
        <w:rPr>
          <w:rStyle w:val="HideTWBExt"/>
        </w:rPr>
        <w:t>&lt;Article2&gt;</w:t>
      </w:r>
      <w:r w:rsidRPr="0073113A">
        <w:t>Artikel 45 a (ny)</w:t>
      </w:r>
      <w:r w:rsidRPr="0073113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6ED4CC1B" w14:textId="77777777" w:rsidTr="00DB2FD4">
        <w:trPr>
          <w:jc w:val="center"/>
        </w:trPr>
        <w:tc>
          <w:tcPr>
            <w:tcW w:w="9752" w:type="dxa"/>
            <w:gridSpan w:val="2"/>
          </w:tcPr>
          <w:p w14:paraId="18542324" w14:textId="77777777" w:rsidR="003C26CE" w:rsidRPr="0073113A" w:rsidRDefault="003C26CE">
            <w:pPr>
              <w:keepNext/>
            </w:pPr>
          </w:p>
        </w:tc>
      </w:tr>
      <w:tr w:rsidR="00E50F63" w:rsidRPr="0073113A" w14:paraId="64CFD01F" w14:textId="77777777" w:rsidTr="00DB2FD4">
        <w:trPr>
          <w:jc w:val="center"/>
        </w:trPr>
        <w:tc>
          <w:tcPr>
            <w:tcW w:w="4876" w:type="dxa"/>
            <w:hideMark/>
          </w:tcPr>
          <w:p w14:paraId="74A71234" w14:textId="77777777" w:rsidR="003C26CE" w:rsidRPr="0073113A" w:rsidRDefault="00B8487A">
            <w:pPr>
              <w:pStyle w:val="ColumnHeading"/>
              <w:keepNext/>
            </w:pPr>
            <w:r w:rsidRPr="0073113A">
              <w:t>Kommissionens forslag</w:t>
            </w:r>
          </w:p>
        </w:tc>
        <w:tc>
          <w:tcPr>
            <w:tcW w:w="4876" w:type="dxa"/>
            <w:hideMark/>
          </w:tcPr>
          <w:p w14:paraId="48725265" w14:textId="77777777" w:rsidR="003C26CE" w:rsidRPr="0073113A" w:rsidRDefault="00B8487A">
            <w:pPr>
              <w:pStyle w:val="ColumnHeading"/>
              <w:keepNext/>
            </w:pPr>
            <w:r w:rsidRPr="0073113A">
              <w:t>Ændringsforslag</w:t>
            </w:r>
          </w:p>
        </w:tc>
      </w:tr>
      <w:tr w:rsidR="00E50F63" w:rsidRPr="0073113A" w14:paraId="49967636" w14:textId="77777777" w:rsidTr="00DB2FD4">
        <w:trPr>
          <w:jc w:val="center"/>
        </w:trPr>
        <w:tc>
          <w:tcPr>
            <w:tcW w:w="4876" w:type="dxa"/>
          </w:tcPr>
          <w:p w14:paraId="13701087" w14:textId="77777777" w:rsidR="003C26CE" w:rsidRPr="0073113A" w:rsidRDefault="003C26CE">
            <w:pPr>
              <w:pStyle w:val="Normal6"/>
            </w:pPr>
          </w:p>
        </w:tc>
        <w:tc>
          <w:tcPr>
            <w:tcW w:w="4876" w:type="dxa"/>
            <w:hideMark/>
          </w:tcPr>
          <w:p w14:paraId="4D36C7A9" w14:textId="77777777" w:rsidR="003C26CE" w:rsidRPr="0073113A" w:rsidRDefault="00B8487A">
            <w:pPr>
              <w:pStyle w:val="Normal6"/>
              <w:rPr>
                <w:szCs w:val="24"/>
              </w:rPr>
            </w:pPr>
            <w:r w:rsidRPr="0073113A">
              <w:rPr>
                <w:b/>
                <w:i/>
              </w:rPr>
              <w:t>Artikel 45a</w:t>
            </w:r>
          </w:p>
        </w:tc>
      </w:tr>
      <w:tr w:rsidR="00E50F63" w:rsidRPr="0073113A" w14:paraId="6473FF4C" w14:textId="77777777" w:rsidTr="00DB2FD4">
        <w:trPr>
          <w:jc w:val="center"/>
        </w:trPr>
        <w:tc>
          <w:tcPr>
            <w:tcW w:w="4876" w:type="dxa"/>
          </w:tcPr>
          <w:p w14:paraId="2C41CAF6" w14:textId="77777777" w:rsidR="00A64790" w:rsidRPr="0073113A" w:rsidRDefault="00A64790">
            <w:pPr>
              <w:pStyle w:val="Normal6"/>
            </w:pPr>
          </w:p>
        </w:tc>
        <w:tc>
          <w:tcPr>
            <w:tcW w:w="4876" w:type="dxa"/>
          </w:tcPr>
          <w:p w14:paraId="731414EF" w14:textId="77777777" w:rsidR="00A64790" w:rsidRPr="0073113A" w:rsidRDefault="00B8487A">
            <w:pPr>
              <w:pStyle w:val="Normal6"/>
              <w:rPr>
                <w:b/>
                <w:i/>
              </w:rPr>
            </w:pPr>
            <w:r w:rsidRPr="0073113A">
              <w:rPr>
                <w:b/>
                <w:i/>
              </w:rPr>
              <w:t>PEPP-produkter for arbejdstagere med diskontinuerlige karrierer</w:t>
            </w:r>
          </w:p>
        </w:tc>
      </w:tr>
      <w:tr w:rsidR="00E50F63" w:rsidRPr="0073113A" w14:paraId="5777ABD3" w14:textId="77777777" w:rsidTr="00DB2FD4">
        <w:trPr>
          <w:jc w:val="center"/>
        </w:trPr>
        <w:tc>
          <w:tcPr>
            <w:tcW w:w="4876" w:type="dxa"/>
          </w:tcPr>
          <w:p w14:paraId="5115E4CB" w14:textId="77777777" w:rsidR="003C26CE" w:rsidRPr="0073113A" w:rsidRDefault="003C26CE">
            <w:pPr>
              <w:pStyle w:val="Normal6"/>
            </w:pPr>
          </w:p>
        </w:tc>
        <w:tc>
          <w:tcPr>
            <w:tcW w:w="4876" w:type="dxa"/>
            <w:hideMark/>
          </w:tcPr>
          <w:p w14:paraId="4FF725F3" w14:textId="77777777" w:rsidR="003C26CE" w:rsidRPr="0073113A" w:rsidRDefault="00B8487A">
            <w:pPr>
              <w:pStyle w:val="Normal6"/>
              <w:rPr>
                <w:szCs w:val="24"/>
              </w:rPr>
            </w:pPr>
            <w:r w:rsidRPr="0073113A">
              <w:rPr>
                <w:b/>
                <w:i/>
              </w:rPr>
              <w:t xml:space="preserve">For vikaransatte, studerende, platformsarbejdere og andre personer med diskontinuerlige karrierer sikrer </w:t>
            </w:r>
            <w:r w:rsidRPr="0073113A">
              <w:rPr>
                <w:b/>
                <w:i/>
              </w:rPr>
              <w:t>PEPP-udbydere: a) en automatisk struktur med lave omkostninger b) ingen oprettelses-, exit- eller overførselsgebyrer c) bevarelse af optjente rettigheder under korte afbrydelser d) en højst defensiv investeringsallokering som standard. I medlemsstater, hvor der findes kollektivt forvaltede pensionsordninger for sådanne grupper, kan medlemsstaterne foreskrive, at PEPP-produkter ikke må tilbydes som erstatning.</w:t>
            </w:r>
          </w:p>
        </w:tc>
      </w:tr>
    </w:tbl>
    <w:p w14:paraId="2507A19C"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30CF9CFD" w14:textId="77777777" w:rsidR="003C26CE" w:rsidRPr="0073113A" w:rsidRDefault="00B8487A" w:rsidP="003C26CE">
      <w:pPr>
        <w:pStyle w:val="JustificationTitle"/>
        <w:rPr>
          <w:noProof w:val="0"/>
        </w:rPr>
      </w:pPr>
      <w:r w:rsidRPr="0073113A">
        <w:rPr>
          <w:rStyle w:val="HideTWBExt"/>
          <w:i w:val="0"/>
        </w:rPr>
        <w:t>&lt;TitreJust&gt;</w:t>
      </w:r>
      <w:r w:rsidRPr="0073113A">
        <w:t>Begrundelse</w:t>
      </w:r>
      <w:r w:rsidRPr="0073113A">
        <w:rPr>
          <w:rStyle w:val="HideTWBExt"/>
          <w:i w:val="0"/>
        </w:rPr>
        <w:t>&lt;/TitreJust&gt;</w:t>
      </w:r>
    </w:p>
    <w:p w14:paraId="27C65C0B" w14:textId="77777777" w:rsidR="003C26CE" w:rsidRPr="0073113A" w:rsidRDefault="00B8487A" w:rsidP="003C26CE">
      <w:pPr>
        <w:pStyle w:val="Normal12Italic"/>
        <w:rPr>
          <w:noProof w:val="0"/>
        </w:rPr>
      </w:pPr>
      <w:r w:rsidRPr="0073113A">
        <w:t xml:space="preserve">PEPP-produkter bør </w:t>
      </w:r>
      <w:r w:rsidRPr="0073113A">
        <w:t>fungere som et sikkerhedsnet under tredje søjle og ikke som en erstatning for solidaritetsbaserede ordninger.</w:t>
      </w:r>
    </w:p>
    <w:p w14:paraId="7FC5EC6E" w14:textId="77777777" w:rsidR="003C26CE" w:rsidRPr="0073113A" w:rsidRDefault="00B8487A" w:rsidP="003C26CE">
      <w:r w:rsidRPr="0073113A">
        <w:rPr>
          <w:rStyle w:val="HideTWBExt"/>
        </w:rPr>
        <w:t>&lt;/Amend&gt;</w:t>
      </w:r>
    </w:p>
    <w:p w14:paraId="670C4161"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39</w:t>
      </w:r>
      <w:r w:rsidRPr="0073113A">
        <w:rPr>
          <w:rStyle w:val="HideTWBExt"/>
          <w:b w:val="0"/>
        </w:rPr>
        <w:t>&lt;/NumAm&gt;</w:t>
      </w:r>
    </w:p>
    <w:p w14:paraId="5C35052C"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79144824" w14:textId="77777777" w:rsidR="003C26CE" w:rsidRPr="0073113A" w:rsidRDefault="00B8487A" w:rsidP="003C26CE">
      <w:pPr>
        <w:pStyle w:val="NormalBold"/>
      </w:pPr>
      <w:r w:rsidRPr="0073113A">
        <w:rPr>
          <w:rStyle w:val="HideTWBExt"/>
          <w:b w:val="0"/>
        </w:rPr>
        <w:t>&lt;Article&gt;</w:t>
      </w:r>
      <w:r w:rsidRPr="0073113A">
        <w:t>Artikel 1 – stk. 1 – nr. 19</w:t>
      </w:r>
      <w:r w:rsidRPr="0073113A">
        <w:rPr>
          <w:rStyle w:val="HideTWBExt"/>
          <w:b w:val="0"/>
        </w:rPr>
        <w:t>&lt;/Article&gt;</w:t>
      </w:r>
    </w:p>
    <w:p w14:paraId="1A208125" w14:textId="77777777" w:rsidR="003C26CE" w:rsidRPr="0073113A" w:rsidRDefault="00B8487A" w:rsidP="003C26CE">
      <w:pPr>
        <w:keepNext/>
      </w:pPr>
      <w:r w:rsidRPr="0073113A">
        <w:rPr>
          <w:rStyle w:val="HideTWBExt"/>
        </w:rPr>
        <w:t>&lt;DocAmend2&gt;</w:t>
      </w:r>
      <w:r w:rsidRPr="0073113A">
        <w:t>Forordning (EU) 2019/1238</w:t>
      </w:r>
      <w:r w:rsidRPr="0073113A">
        <w:rPr>
          <w:rStyle w:val="HideTWBExt"/>
        </w:rPr>
        <w:t>&lt;/DocAmend2&gt;</w:t>
      </w:r>
    </w:p>
    <w:p w14:paraId="6C0729DA" w14:textId="77777777" w:rsidR="003C26CE" w:rsidRPr="0073113A" w:rsidRDefault="00B8487A" w:rsidP="003C26CE">
      <w:r w:rsidRPr="0073113A">
        <w:rPr>
          <w:rStyle w:val="HideTWBExt"/>
        </w:rPr>
        <w:t>&lt;Article2&gt;</w:t>
      </w:r>
      <w:r w:rsidRPr="0073113A">
        <w:t>Artikel 45 – stk. 3 a (nyt)</w:t>
      </w:r>
      <w:r w:rsidRPr="00731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7183E70C" w14:textId="77777777" w:rsidTr="003C26CE">
        <w:trPr>
          <w:jc w:val="center"/>
        </w:trPr>
        <w:tc>
          <w:tcPr>
            <w:tcW w:w="9752" w:type="dxa"/>
            <w:gridSpan w:val="2"/>
          </w:tcPr>
          <w:p w14:paraId="69DD7FFC" w14:textId="77777777" w:rsidR="003C26CE" w:rsidRPr="0073113A" w:rsidRDefault="003C26CE">
            <w:pPr>
              <w:keepNext/>
            </w:pPr>
          </w:p>
        </w:tc>
      </w:tr>
      <w:tr w:rsidR="00E50F63" w:rsidRPr="0073113A" w14:paraId="577DBDFA" w14:textId="77777777" w:rsidTr="003C26CE">
        <w:trPr>
          <w:jc w:val="center"/>
        </w:trPr>
        <w:tc>
          <w:tcPr>
            <w:tcW w:w="4876" w:type="dxa"/>
            <w:hideMark/>
          </w:tcPr>
          <w:p w14:paraId="6C43A4E7" w14:textId="77777777" w:rsidR="003C26CE" w:rsidRPr="0073113A" w:rsidRDefault="00B8487A">
            <w:pPr>
              <w:pStyle w:val="ColumnHeading"/>
              <w:keepNext/>
            </w:pPr>
            <w:r w:rsidRPr="0073113A">
              <w:t>Kommissionens forslag</w:t>
            </w:r>
          </w:p>
        </w:tc>
        <w:tc>
          <w:tcPr>
            <w:tcW w:w="4876" w:type="dxa"/>
            <w:hideMark/>
          </w:tcPr>
          <w:p w14:paraId="7A1A2155" w14:textId="77777777" w:rsidR="003C26CE" w:rsidRPr="0073113A" w:rsidRDefault="00B8487A">
            <w:pPr>
              <w:pStyle w:val="ColumnHeading"/>
              <w:keepNext/>
            </w:pPr>
            <w:r w:rsidRPr="0073113A">
              <w:t>Ændringsforslag</w:t>
            </w:r>
          </w:p>
        </w:tc>
      </w:tr>
      <w:tr w:rsidR="00E50F63" w:rsidRPr="0073113A" w14:paraId="3A17FA72" w14:textId="77777777" w:rsidTr="003C26CE">
        <w:trPr>
          <w:jc w:val="center"/>
        </w:trPr>
        <w:tc>
          <w:tcPr>
            <w:tcW w:w="4876" w:type="dxa"/>
          </w:tcPr>
          <w:p w14:paraId="0DEE02A7" w14:textId="77777777" w:rsidR="003C26CE" w:rsidRPr="0073113A" w:rsidRDefault="003C26CE">
            <w:pPr>
              <w:pStyle w:val="Normal6"/>
            </w:pPr>
          </w:p>
        </w:tc>
        <w:tc>
          <w:tcPr>
            <w:tcW w:w="4876" w:type="dxa"/>
            <w:hideMark/>
          </w:tcPr>
          <w:p w14:paraId="7EE88A8B" w14:textId="77777777" w:rsidR="003C26CE" w:rsidRPr="0073113A" w:rsidRDefault="00B8487A">
            <w:pPr>
              <w:pStyle w:val="Normal6"/>
              <w:rPr>
                <w:szCs w:val="24"/>
              </w:rPr>
            </w:pPr>
            <w:r w:rsidRPr="0073113A">
              <w:rPr>
                <w:b/>
                <w:i/>
              </w:rPr>
              <w:t xml:space="preserve">3. De samlede årlige omkostninger og gebyrer for et grundlæggende PEPP-produkt, herunder alle </w:t>
            </w:r>
            <w:r w:rsidRPr="0073113A">
              <w:rPr>
                <w:b/>
                <w:i/>
              </w:rPr>
              <w:t>direkte og indirekte omkostninger, må ikke overstige 1 % af den akkumulerede kapital pr. år. Kommissionen tillægges beføjelser til at vedtage delegerede retsakter efter høring af EIOPA med henblik på at fastsætte et lavere maksimalt omkostningsniveau, hvor dette er berettiget af markedsudviklingen og behovet for at sikre et højt forbrugerbeskyttelsesniveau.</w:t>
            </w:r>
          </w:p>
        </w:tc>
      </w:tr>
    </w:tbl>
    <w:p w14:paraId="44EFBC4F"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3C17F4D2" w14:textId="77777777" w:rsidR="003C26CE" w:rsidRPr="0073113A" w:rsidRDefault="00B8487A" w:rsidP="003C26CE">
      <w:pPr>
        <w:pStyle w:val="JustificationTitle"/>
        <w:rPr>
          <w:noProof w:val="0"/>
        </w:rPr>
      </w:pPr>
      <w:r w:rsidRPr="0073113A">
        <w:rPr>
          <w:rStyle w:val="HideTWBExt"/>
          <w:i w:val="0"/>
        </w:rPr>
        <w:t>&lt;TitreJust&gt;</w:t>
      </w:r>
      <w:r w:rsidRPr="0073113A">
        <w:t>Begrundelse</w:t>
      </w:r>
      <w:r w:rsidRPr="0073113A">
        <w:rPr>
          <w:rStyle w:val="HideTWBExt"/>
          <w:i w:val="0"/>
        </w:rPr>
        <w:t>&lt;/TitreJust&gt;</w:t>
      </w:r>
    </w:p>
    <w:p w14:paraId="7E17F91F" w14:textId="77777777" w:rsidR="003C26CE" w:rsidRPr="0073113A" w:rsidRDefault="00B8487A" w:rsidP="003C26CE">
      <w:pPr>
        <w:pStyle w:val="Normal12Italic"/>
        <w:rPr>
          <w:noProof w:val="0"/>
        </w:rPr>
      </w:pPr>
      <w:r w:rsidRPr="0073113A">
        <w:t>Da det grundlæggende PEPP-produkt distribueres som et standardprodukt uden obligatorisk rådgivning, er det afgørende med forudgående omkostningsbegrænsning, navnlig for lavtlønnede og uregelmæssige bidragydere.</w:t>
      </w:r>
    </w:p>
    <w:p w14:paraId="78BD1C7C" w14:textId="77777777" w:rsidR="003C26CE" w:rsidRPr="0073113A" w:rsidRDefault="00B8487A" w:rsidP="003C26CE">
      <w:r w:rsidRPr="0073113A">
        <w:rPr>
          <w:rStyle w:val="HideTWBExt"/>
        </w:rPr>
        <w:t>&lt;/Amend&gt;</w:t>
      </w:r>
    </w:p>
    <w:p w14:paraId="09FAB590"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40</w:t>
      </w:r>
      <w:r w:rsidRPr="0073113A">
        <w:rPr>
          <w:rStyle w:val="HideTWBExt"/>
          <w:b w:val="0"/>
        </w:rPr>
        <w:t>&lt;/NumAm&gt;</w:t>
      </w:r>
    </w:p>
    <w:p w14:paraId="72141A2B"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083CE10E" w14:textId="77777777" w:rsidR="003C26CE" w:rsidRPr="0073113A" w:rsidRDefault="00B8487A" w:rsidP="003C26CE">
      <w:pPr>
        <w:pStyle w:val="NormalBold"/>
      </w:pPr>
      <w:r w:rsidRPr="0073113A">
        <w:rPr>
          <w:rStyle w:val="HideTWBExt"/>
          <w:b w:val="0"/>
        </w:rPr>
        <w:t>&lt;Article&gt;</w:t>
      </w:r>
      <w:r w:rsidRPr="0073113A">
        <w:t>Artikel 1 – stk. 1 – nr. 19 a (nyt)</w:t>
      </w:r>
      <w:r w:rsidRPr="0073113A">
        <w:rPr>
          <w:rStyle w:val="HideTWBExt"/>
          <w:b w:val="0"/>
        </w:rPr>
        <w:t>&lt;/Article&gt;</w:t>
      </w:r>
    </w:p>
    <w:p w14:paraId="22928C43" w14:textId="77777777" w:rsidR="003C26CE" w:rsidRPr="0073113A" w:rsidRDefault="00B8487A" w:rsidP="003C26CE">
      <w:pPr>
        <w:keepNext/>
      </w:pPr>
      <w:r w:rsidRPr="0073113A">
        <w:rPr>
          <w:rStyle w:val="HideTWBExt"/>
        </w:rPr>
        <w:t>&lt;DocAmend2&gt;</w:t>
      </w:r>
      <w:r w:rsidRPr="0073113A">
        <w:t>Forordning (EU) 2019/1238</w:t>
      </w:r>
      <w:r w:rsidRPr="0073113A">
        <w:rPr>
          <w:rStyle w:val="HideTWBExt"/>
        </w:rPr>
        <w:t>&lt;/DocAmend2&gt;</w:t>
      </w:r>
    </w:p>
    <w:p w14:paraId="6B1BA654" w14:textId="77777777" w:rsidR="003C26CE" w:rsidRPr="0073113A" w:rsidRDefault="00B8487A" w:rsidP="003C26CE">
      <w:r w:rsidRPr="0073113A">
        <w:rPr>
          <w:rStyle w:val="HideTWBExt"/>
        </w:rPr>
        <w:t>&lt;Article2&gt;</w:t>
      </w:r>
      <w:r w:rsidRPr="0073113A">
        <w:t>Artikel 45 – stk. 5 (nyt)</w:t>
      </w:r>
      <w:r w:rsidRPr="00731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16EDB2CA" w14:textId="77777777" w:rsidTr="003C26CE">
        <w:trPr>
          <w:jc w:val="center"/>
        </w:trPr>
        <w:tc>
          <w:tcPr>
            <w:tcW w:w="9752" w:type="dxa"/>
            <w:gridSpan w:val="2"/>
          </w:tcPr>
          <w:p w14:paraId="1EC8C301" w14:textId="77777777" w:rsidR="003C26CE" w:rsidRPr="0073113A" w:rsidRDefault="003C26CE">
            <w:pPr>
              <w:keepNext/>
            </w:pPr>
          </w:p>
        </w:tc>
      </w:tr>
      <w:tr w:rsidR="00E50F63" w:rsidRPr="0073113A" w14:paraId="25EECD13" w14:textId="77777777" w:rsidTr="003C26CE">
        <w:trPr>
          <w:jc w:val="center"/>
        </w:trPr>
        <w:tc>
          <w:tcPr>
            <w:tcW w:w="4876" w:type="dxa"/>
            <w:hideMark/>
          </w:tcPr>
          <w:p w14:paraId="37F0B66A" w14:textId="77777777" w:rsidR="003C26CE" w:rsidRPr="0073113A" w:rsidRDefault="00B8487A">
            <w:pPr>
              <w:pStyle w:val="ColumnHeading"/>
              <w:keepNext/>
            </w:pPr>
            <w:r w:rsidRPr="0073113A">
              <w:t>Kommissionens forslag</w:t>
            </w:r>
          </w:p>
        </w:tc>
        <w:tc>
          <w:tcPr>
            <w:tcW w:w="4876" w:type="dxa"/>
            <w:hideMark/>
          </w:tcPr>
          <w:p w14:paraId="2892E1D7" w14:textId="77777777" w:rsidR="003C26CE" w:rsidRPr="0073113A" w:rsidRDefault="00B8487A">
            <w:pPr>
              <w:pStyle w:val="ColumnHeading"/>
              <w:keepNext/>
            </w:pPr>
            <w:r w:rsidRPr="0073113A">
              <w:t>Ændringsforslag</w:t>
            </w:r>
          </w:p>
        </w:tc>
      </w:tr>
      <w:tr w:rsidR="00E50F63" w:rsidRPr="0073113A" w14:paraId="3C868142" w14:textId="77777777" w:rsidTr="003C26CE">
        <w:trPr>
          <w:jc w:val="center"/>
        </w:trPr>
        <w:tc>
          <w:tcPr>
            <w:tcW w:w="4876" w:type="dxa"/>
          </w:tcPr>
          <w:p w14:paraId="553E0ED1" w14:textId="77777777" w:rsidR="003C26CE" w:rsidRPr="0073113A" w:rsidRDefault="003C26CE">
            <w:pPr>
              <w:pStyle w:val="Normal6"/>
            </w:pPr>
          </w:p>
        </w:tc>
        <w:tc>
          <w:tcPr>
            <w:tcW w:w="4876" w:type="dxa"/>
            <w:hideMark/>
          </w:tcPr>
          <w:p w14:paraId="48CB5B9D" w14:textId="77777777" w:rsidR="003C26CE" w:rsidRPr="0073113A" w:rsidRDefault="00B8487A">
            <w:pPr>
              <w:pStyle w:val="Normal6"/>
              <w:rPr>
                <w:szCs w:val="24"/>
              </w:rPr>
            </w:pPr>
            <w:r w:rsidRPr="0073113A">
              <w:rPr>
                <w:b/>
                <w:i/>
              </w:rPr>
              <w:t>19a)</w:t>
            </w:r>
            <w:r w:rsidRPr="0073113A">
              <w:rPr>
                <w:b/>
                <w:i/>
              </w:rPr>
              <w:tab/>
              <w:t xml:space="preserve">5. I medlemsstater, hvor nationale personlige pensionsprodukter er underlagt </w:t>
            </w:r>
            <w:r w:rsidRPr="0073113A">
              <w:rPr>
                <w:b/>
                <w:i/>
              </w:rPr>
              <w:t>obligatorisk minimumsbeskyttelse eller minimumsydelsesgarantier, må PEPP-produkter, der distribueres i disse medlemsstater, ikke give et lavere beskyttelsesniveau.</w:t>
            </w:r>
          </w:p>
        </w:tc>
      </w:tr>
    </w:tbl>
    <w:p w14:paraId="0F19980C"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63EABA61" w14:textId="77777777" w:rsidR="003C26CE" w:rsidRPr="0073113A" w:rsidRDefault="00B8487A" w:rsidP="003C26CE">
      <w:pPr>
        <w:pStyle w:val="JustificationTitle"/>
        <w:rPr>
          <w:noProof w:val="0"/>
        </w:rPr>
      </w:pPr>
      <w:r w:rsidRPr="0073113A">
        <w:rPr>
          <w:rStyle w:val="HideTWBExt"/>
          <w:i w:val="0"/>
        </w:rPr>
        <w:t>&lt;TitreJust&gt;</w:t>
      </w:r>
      <w:r w:rsidRPr="0073113A">
        <w:t>Begrundelse</w:t>
      </w:r>
      <w:r w:rsidRPr="0073113A">
        <w:rPr>
          <w:rStyle w:val="HideTWBExt"/>
          <w:i w:val="0"/>
        </w:rPr>
        <w:t>&lt;/TitreJust&gt;</w:t>
      </w:r>
    </w:p>
    <w:p w14:paraId="3EFD1A04" w14:textId="77777777" w:rsidR="003C26CE" w:rsidRPr="0073113A" w:rsidRDefault="00B8487A" w:rsidP="003C26CE">
      <w:pPr>
        <w:pStyle w:val="Normal12Italic"/>
        <w:rPr>
          <w:noProof w:val="0"/>
        </w:rPr>
      </w:pPr>
      <w:r w:rsidRPr="0073113A">
        <w:t>Med dette ændringsforslag undgår man omgåelse af nationale pensionsgarantier gennem distribution af PEPP-produkter.</w:t>
      </w:r>
    </w:p>
    <w:p w14:paraId="0EDBF22F" w14:textId="77777777" w:rsidR="003C26CE" w:rsidRPr="0073113A" w:rsidRDefault="00B8487A" w:rsidP="003C26CE">
      <w:r w:rsidRPr="0073113A">
        <w:rPr>
          <w:rStyle w:val="HideTWBExt"/>
        </w:rPr>
        <w:t>&lt;/Amend&gt;</w:t>
      </w:r>
    </w:p>
    <w:p w14:paraId="26E6A9AD"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41</w:t>
      </w:r>
      <w:r w:rsidRPr="0073113A">
        <w:rPr>
          <w:rStyle w:val="HideTWBExt"/>
          <w:b w:val="0"/>
        </w:rPr>
        <w:t>&lt;/NumAm&gt;</w:t>
      </w:r>
    </w:p>
    <w:p w14:paraId="7A0818F4"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23B230F1" w14:textId="77777777" w:rsidR="003C26CE" w:rsidRPr="0073113A" w:rsidRDefault="00B8487A" w:rsidP="003C26CE">
      <w:pPr>
        <w:pStyle w:val="NormalBold"/>
      </w:pPr>
      <w:r w:rsidRPr="0073113A">
        <w:rPr>
          <w:rStyle w:val="HideTWBExt"/>
          <w:b w:val="0"/>
        </w:rPr>
        <w:t>&lt;Article&gt;</w:t>
      </w:r>
      <w:r w:rsidRPr="0073113A">
        <w:t>Artikel 1 – stk. 1 – nr. 21</w:t>
      </w:r>
      <w:r w:rsidRPr="0073113A">
        <w:rPr>
          <w:rStyle w:val="HideTWBExt"/>
          <w:b w:val="0"/>
        </w:rPr>
        <w:t>&lt;/Article&gt;</w:t>
      </w:r>
    </w:p>
    <w:p w14:paraId="060C6166" w14:textId="77777777" w:rsidR="003C26CE" w:rsidRPr="0073113A" w:rsidRDefault="00B8487A" w:rsidP="003C26CE">
      <w:pPr>
        <w:keepNext/>
      </w:pPr>
      <w:r w:rsidRPr="0073113A">
        <w:rPr>
          <w:rStyle w:val="HideTWBExt"/>
        </w:rPr>
        <w:t>&lt;DocAmend2&gt;</w:t>
      </w:r>
      <w:r w:rsidRPr="0073113A">
        <w:t>Forordning (EU) 2019/1238</w:t>
      </w:r>
      <w:r w:rsidRPr="0073113A">
        <w:rPr>
          <w:rStyle w:val="HideTWBExt"/>
        </w:rPr>
        <w:t>&lt;/DocAmend2&gt;</w:t>
      </w:r>
    </w:p>
    <w:p w14:paraId="24014359" w14:textId="77777777" w:rsidR="003C26CE" w:rsidRPr="0073113A" w:rsidRDefault="00B8487A" w:rsidP="003C26CE">
      <w:r w:rsidRPr="0073113A">
        <w:rPr>
          <w:rStyle w:val="HideTWBExt"/>
        </w:rPr>
        <w:t>&lt;Article2&gt;</w:t>
      </w:r>
      <w:r w:rsidRPr="0073113A">
        <w:t>Artikel 47 – stk. 3 (nyt)</w:t>
      </w:r>
      <w:r w:rsidRPr="00731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04C45056" w14:textId="77777777" w:rsidTr="003C26CE">
        <w:trPr>
          <w:jc w:val="center"/>
        </w:trPr>
        <w:tc>
          <w:tcPr>
            <w:tcW w:w="9752" w:type="dxa"/>
            <w:gridSpan w:val="2"/>
          </w:tcPr>
          <w:p w14:paraId="5F817723" w14:textId="77777777" w:rsidR="003C26CE" w:rsidRPr="0073113A" w:rsidRDefault="003C26CE">
            <w:pPr>
              <w:keepNext/>
            </w:pPr>
          </w:p>
        </w:tc>
      </w:tr>
      <w:tr w:rsidR="00E50F63" w:rsidRPr="0073113A" w14:paraId="478254CE" w14:textId="77777777" w:rsidTr="003C26CE">
        <w:trPr>
          <w:jc w:val="center"/>
        </w:trPr>
        <w:tc>
          <w:tcPr>
            <w:tcW w:w="4876" w:type="dxa"/>
            <w:hideMark/>
          </w:tcPr>
          <w:p w14:paraId="7A4AA5D1" w14:textId="77777777" w:rsidR="003C26CE" w:rsidRPr="0073113A" w:rsidRDefault="00B8487A">
            <w:pPr>
              <w:pStyle w:val="ColumnHeading"/>
              <w:keepNext/>
            </w:pPr>
            <w:r w:rsidRPr="0073113A">
              <w:t>Kommissionens forslag</w:t>
            </w:r>
          </w:p>
        </w:tc>
        <w:tc>
          <w:tcPr>
            <w:tcW w:w="4876" w:type="dxa"/>
            <w:hideMark/>
          </w:tcPr>
          <w:p w14:paraId="1CC83412" w14:textId="77777777" w:rsidR="003C26CE" w:rsidRPr="0073113A" w:rsidRDefault="00B8487A">
            <w:pPr>
              <w:pStyle w:val="ColumnHeading"/>
              <w:keepNext/>
            </w:pPr>
            <w:r w:rsidRPr="0073113A">
              <w:t>Ændringsforslag</w:t>
            </w:r>
          </w:p>
        </w:tc>
      </w:tr>
      <w:tr w:rsidR="00E50F63" w:rsidRPr="0073113A" w14:paraId="11C4EAF4" w14:textId="77777777" w:rsidTr="003C26CE">
        <w:trPr>
          <w:jc w:val="center"/>
        </w:trPr>
        <w:tc>
          <w:tcPr>
            <w:tcW w:w="4876" w:type="dxa"/>
            <w:hideMark/>
          </w:tcPr>
          <w:p w14:paraId="6DFC3A80" w14:textId="77777777" w:rsidR="003C26CE" w:rsidRPr="0073113A" w:rsidRDefault="00B8487A">
            <w:pPr>
              <w:pStyle w:val="Normal6"/>
            </w:pPr>
            <w:r w:rsidRPr="0073113A">
              <w:rPr>
                <w:b/>
                <w:i/>
              </w:rPr>
              <w:t xml:space="preserve">Uden at det berører nationale social- og arbejdsretlige regler vedrørende tilrettelæggelse af pensionssystemer og </w:t>
            </w:r>
            <w:r w:rsidRPr="0073113A">
              <w:rPr>
                <w:b/>
                <w:i/>
              </w:rPr>
              <w:t>arbejdsmarkedsparternes autonomi, herunder obligatorisk medlemskab og resultaterne af kollektive overenskomster, og for så vidt som det ikke griber ind i de eksisterende arbejdsmarkedsrelaterede pensionsordninger, kan medlemsstaterne giver tilladelse til, at PEPP-produktet kan udbydes til en arbejdstager som led i en arbejdsmarkedsrelateret ordning med automatisk tilmelding.</w:t>
            </w:r>
          </w:p>
        </w:tc>
        <w:tc>
          <w:tcPr>
            <w:tcW w:w="4876" w:type="dxa"/>
            <w:hideMark/>
          </w:tcPr>
          <w:p w14:paraId="005D2E46" w14:textId="77777777" w:rsidR="003C26CE" w:rsidRPr="0073113A" w:rsidRDefault="00B8487A">
            <w:pPr>
              <w:pStyle w:val="Normal6"/>
              <w:rPr>
                <w:szCs w:val="24"/>
              </w:rPr>
            </w:pPr>
            <w:r w:rsidRPr="0073113A">
              <w:rPr>
                <w:b/>
                <w:i/>
              </w:rPr>
              <w:t>udgår</w:t>
            </w:r>
          </w:p>
        </w:tc>
      </w:tr>
    </w:tbl>
    <w:p w14:paraId="4A765CF8"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39D9857E" w14:textId="77777777" w:rsidR="003C26CE" w:rsidRPr="0073113A" w:rsidRDefault="00B8487A" w:rsidP="003C26CE">
      <w:r w:rsidRPr="0073113A">
        <w:rPr>
          <w:rStyle w:val="HideTWBExt"/>
        </w:rPr>
        <w:t>&lt;/Amend&gt;</w:t>
      </w:r>
    </w:p>
    <w:p w14:paraId="68E3184D"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42</w:t>
      </w:r>
      <w:r w:rsidRPr="0073113A">
        <w:rPr>
          <w:rStyle w:val="HideTWBExt"/>
          <w:b w:val="0"/>
        </w:rPr>
        <w:t>&lt;/NumAm&gt;</w:t>
      </w:r>
    </w:p>
    <w:p w14:paraId="6B282088"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7D74E415" w14:textId="77777777" w:rsidR="003C26CE" w:rsidRPr="0073113A" w:rsidRDefault="00B8487A" w:rsidP="003C26CE">
      <w:pPr>
        <w:pStyle w:val="NormalBold"/>
      </w:pPr>
      <w:r w:rsidRPr="0073113A">
        <w:rPr>
          <w:rStyle w:val="HideTWBExt"/>
          <w:b w:val="0"/>
        </w:rPr>
        <w:t>&lt;Article&gt;</w:t>
      </w:r>
      <w:r w:rsidRPr="0073113A">
        <w:t>Artikel 1 – stk. 1 – nr. 21</w:t>
      </w:r>
      <w:r w:rsidRPr="0073113A">
        <w:rPr>
          <w:rStyle w:val="HideTWBExt"/>
          <w:b w:val="0"/>
        </w:rPr>
        <w:t>&lt;/Article&gt;</w:t>
      </w:r>
    </w:p>
    <w:p w14:paraId="085F0260" w14:textId="77777777" w:rsidR="003C26CE" w:rsidRPr="0073113A" w:rsidRDefault="00B8487A" w:rsidP="003C26CE">
      <w:pPr>
        <w:keepNext/>
      </w:pPr>
      <w:r w:rsidRPr="0073113A">
        <w:rPr>
          <w:rStyle w:val="HideTWBExt"/>
        </w:rPr>
        <w:t>&lt;DocAmend2&gt;</w:t>
      </w:r>
      <w:r w:rsidRPr="0073113A">
        <w:t>Forordning (EU) 2019/1238</w:t>
      </w:r>
      <w:r w:rsidRPr="0073113A">
        <w:rPr>
          <w:rStyle w:val="HideTWBExt"/>
        </w:rPr>
        <w:t>&lt;/DocAmend2&gt;</w:t>
      </w:r>
    </w:p>
    <w:p w14:paraId="3FEAE362" w14:textId="77777777" w:rsidR="003C26CE" w:rsidRPr="0073113A" w:rsidRDefault="00B8487A" w:rsidP="003C26CE">
      <w:r w:rsidRPr="0073113A">
        <w:rPr>
          <w:rStyle w:val="HideTWBExt"/>
        </w:rPr>
        <w:t>&lt;Article2&gt;</w:t>
      </w:r>
      <w:r w:rsidRPr="0073113A">
        <w:t>Artikel 47 – stk. 4 (nyt)</w:t>
      </w:r>
      <w:r w:rsidRPr="00731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0007A5C5" w14:textId="77777777" w:rsidTr="003C26CE">
        <w:trPr>
          <w:jc w:val="center"/>
        </w:trPr>
        <w:tc>
          <w:tcPr>
            <w:tcW w:w="9752" w:type="dxa"/>
            <w:gridSpan w:val="2"/>
          </w:tcPr>
          <w:p w14:paraId="3121FD85" w14:textId="77777777" w:rsidR="003C26CE" w:rsidRPr="0073113A" w:rsidRDefault="003C26CE">
            <w:pPr>
              <w:keepNext/>
            </w:pPr>
          </w:p>
        </w:tc>
      </w:tr>
      <w:tr w:rsidR="00E50F63" w:rsidRPr="0073113A" w14:paraId="47636033" w14:textId="77777777" w:rsidTr="003C26CE">
        <w:trPr>
          <w:jc w:val="center"/>
        </w:trPr>
        <w:tc>
          <w:tcPr>
            <w:tcW w:w="4876" w:type="dxa"/>
            <w:hideMark/>
          </w:tcPr>
          <w:p w14:paraId="406F30DC" w14:textId="77777777" w:rsidR="003C26CE" w:rsidRPr="0073113A" w:rsidRDefault="00B8487A">
            <w:pPr>
              <w:pStyle w:val="ColumnHeading"/>
              <w:keepNext/>
            </w:pPr>
            <w:r w:rsidRPr="0073113A">
              <w:t>Kommissionens forslag</w:t>
            </w:r>
          </w:p>
        </w:tc>
        <w:tc>
          <w:tcPr>
            <w:tcW w:w="4876" w:type="dxa"/>
            <w:hideMark/>
          </w:tcPr>
          <w:p w14:paraId="04B24DE8" w14:textId="77777777" w:rsidR="003C26CE" w:rsidRPr="0073113A" w:rsidRDefault="00B8487A">
            <w:pPr>
              <w:pStyle w:val="ColumnHeading"/>
              <w:keepNext/>
            </w:pPr>
            <w:r w:rsidRPr="0073113A">
              <w:t>Ændringsforslag</w:t>
            </w:r>
          </w:p>
        </w:tc>
      </w:tr>
      <w:tr w:rsidR="00E50F63" w:rsidRPr="0073113A" w14:paraId="1A3AC295" w14:textId="77777777" w:rsidTr="003C26CE">
        <w:trPr>
          <w:jc w:val="center"/>
        </w:trPr>
        <w:tc>
          <w:tcPr>
            <w:tcW w:w="4876" w:type="dxa"/>
            <w:hideMark/>
          </w:tcPr>
          <w:p w14:paraId="4A6E50BB" w14:textId="77777777" w:rsidR="003C26CE" w:rsidRPr="0073113A" w:rsidRDefault="00B8487A">
            <w:pPr>
              <w:pStyle w:val="Normal6"/>
            </w:pPr>
            <w:r w:rsidRPr="0073113A">
              <w:rPr>
                <w:b/>
                <w:i/>
              </w:rPr>
              <w:t xml:space="preserve">Hvis PEPP-produktet udbydes til en arbejdstager som led i </w:t>
            </w:r>
            <w:r w:rsidRPr="0073113A">
              <w:rPr>
                <w:b/>
                <w:i/>
              </w:rPr>
              <w:t>en arbejdsmarkedsrelateret ordning med automatisk tilmelding, har PEPP-opspareren ret til fravalg og fornyet tilmelding i overensstemmelse med de nationale rammer for automatisk tilmelding, herunder relevante social- og arbejdsretlige regler vedrørende tilrettelæggelse af pensionsordninger, obligatorisk medlemskab og resultaterne af kollektive overenskomster.</w:t>
            </w:r>
          </w:p>
        </w:tc>
        <w:tc>
          <w:tcPr>
            <w:tcW w:w="4876" w:type="dxa"/>
            <w:hideMark/>
          </w:tcPr>
          <w:p w14:paraId="051BE55D" w14:textId="77777777" w:rsidR="003C26CE" w:rsidRPr="0073113A" w:rsidRDefault="00B8487A">
            <w:pPr>
              <w:pStyle w:val="Normal6"/>
              <w:rPr>
                <w:szCs w:val="24"/>
              </w:rPr>
            </w:pPr>
            <w:r w:rsidRPr="0073113A">
              <w:rPr>
                <w:b/>
                <w:i/>
              </w:rPr>
              <w:t>udgår</w:t>
            </w:r>
          </w:p>
        </w:tc>
      </w:tr>
    </w:tbl>
    <w:p w14:paraId="5B477E88"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60CE0E48" w14:textId="77777777" w:rsidR="003C26CE" w:rsidRPr="0073113A" w:rsidRDefault="00B8487A" w:rsidP="003C26CE">
      <w:r w:rsidRPr="0073113A">
        <w:rPr>
          <w:rStyle w:val="HideTWBExt"/>
        </w:rPr>
        <w:t>&lt;/Amend&gt;</w:t>
      </w:r>
    </w:p>
    <w:p w14:paraId="5C06C90E"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43</w:t>
      </w:r>
      <w:r w:rsidRPr="0073113A">
        <w:rPr>
          <w:rStyle w:val="HideTWBExt"/>
          <w:b w:val="0"/>
        </w:rPr>
        <w:t>&lt;/NumAm&gt;</w:t>
      </w:r>
    </w:p>
    <w:p w14:paraId="0B5C0351"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63F7FD1C" w14:textId="77777777" w:rsidR="003C26CE" w:rsidRPr="0073113A" w:rsidRDefault="00B8487A" w:rsidP="003C26CE">
      <w:pPr>
        <w:pStyle w:val="NormalBold"/>
      </w:pPr>
      <w:r w:rsidRPr="0073113A">
        <w:rPr>
          <w:rStyle w:val="HideTWBExt"/>
          <w:b w:val="0"/>
        </w:rPr>
        <w:t>&lt;Article&gt;</w:t>
      </w:r>
      <w:r w:rsidRPr="0073113A">
        <w:t>Artikel 1 – stk. 1 – nr. 22</w:t>
      </w:r>
      <w:r w:rsidRPr="0073113A">
        <w:rPr>
          <w:rStyle w:val="HideTWBExt"/>
          <w:b w:val="0"/>
        </w:rPr>
        <w:t>&lt;/Article&gt;</w:t>
      </w:r>
    </w:p>
    <w:p w14:paraId="3BB60E56" w14:textId="77777777" w:rsidR="003C26CE" w:rsidRPr="0073113A" w:rsidRDefault="00B8487A" w:rsidP="003C26CE">
      <w:pPr>
        <w:keepNext/>
      </w:pPr>
      <w:r w:rsidRPr="0073113A">
        <w:rPr>
          <w:rStyle w:val="HideTWBExt"/>
        </w:rPr>
        <w:t>&lt;DocAmend2&gt;</w:t>
      </w:r>
      <w:r w:rsidRPr="0073113A">
        <w:t>Forordning (EU) 2019/1238</w:t>
      </w:r>
      <w:r w:rsidRPr="0073113A">
        <w:rPr>
          <w:rStyle w:val="HideTWBExt"/>
        </w:rPr>
        <w:t>&lt;/DocAmend2&gt;</w:t>
      </w:r>
    </w:p>
    <w:p w14:paraId="5250DA0C" w14:textId="77777777" w:rsidR="003C26CE" w:rsidRPr="0073113A" w:rsidRDefault="00B8487A" w:rsidP="003C26CE">
      <w:r w:rsidRPr="0073113A">
        <w:rPr>
          <w:rStyle w:val="HideTWBExt"/>
        </w:rPr>
        <w:t>&lt;Article2&gt;</w:t>
      </w:r>
      <w:r w:rsidRPr="0073113A">
        <w:t>Artikel 51a – stk. 1 (nyt)</w:t>
      </w:r>
      <w:r w:rsidRPr="00731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18604132" w14:textId="77777777" w:rsidTr="003C26CE">
        <w:trPr>
          <w:jc w:val="center"/>
        </w:trPr>
        <w:tc>
          <w:tcPr>
            <w:tcW w:w="9752" w:type="dxa"/>
            <w:gridSpan w:val="2"/>
          </w:tcPr>
          <w:p w14:paraId="02C9F247" w14:textId="77777777" w:rsidR="003C26CE" w:rsidRPr="0073113A" w:rsidRDefault="003C26CE">
            <w:pPr>
              <w:keepNext/>
            </w:pPr>
          </w:p>
        </w:tc>
      </w:tr>
      <w:tr w:rsidR="00E50F63" w:rsidRPr="0073113A" w14:paraId="0B11920C" w14:textId="77777777" w:rsidTr="003C26CE">
        <w:trPr>
          <w:jc w:val="center"/>
        </w:trPr>
        <w:tc>
          <w:tcPr>
            <w:tcW w:w="4876" w:type="dxa"/>
            <w:hideMark/>
          </w:tcPr>
          <w:p w14:paraId="3FB1E5DF" w14:textId="77777777" w:rsidR="003C26CE" w:rsidRPr="0073113A" w:rsidRDefault="00B8487A">
            <w:pPr>
              <w:pStyle w:val="ColumnHeading"/>
              <w:keepNext/>
            </w:pPr>
            <w:r w:rsidRPr="0073113A">
              <w:t>Kommissionens forslag</w:t>
            </w:r>
          </w:p>
        </w:tc>
        <w:tc>
          <w:tcPr>
            <w:tcW w:w="4876" w:type="dxa"/>
            <w:hideMark/>
          </w:tcPr>
          <w:p w14:paraId="26CC6A2A" w14:textId="77777777" w:rsidR="003C26CE" w:rsidRPr="0073113A" w:rsidRDefault="00B8487A">
            <w:pPr>
              <w:pStyle w:val="ColumnHeading"/>
              <w:keepNext/>
            </w:pPr>
            <w:r w:rsidRPr="0073113A">
              <w:t>Ændringsforslag</w:t>
            </w:r>
          </w:p>
        </w:tc>
      </w:tr>
      <w:tr w:rsidR="00E50F63" w:rsidRPr="0073113A" w14:paraId="1EE7FE1D" w14:textId="77777777" w:rsidTr="003C26CE">
        <w:trPr>
          <w:jc w:val="center"/>
        </w:trPr>
        <w:tc>
          <w:tcPr>
            <w:tcW w:w="4876" w:type="dxa"/>
            <w:hideMark/>
          </w:tcPr>
          <w:p w14:paraId="3C1C8018" w14:textId="77777777" w:rsidR="003C26CE" w:rsidRPr="0073113A" w:rsidRDefault="00B8487A">
            <w:pPr>
              <w:pStyle w:val="Normal6"/>
            </w:pPr>
            <w:r w:rsidRPr="0073113A">
              <w:t>1.</w:t>
            </w:r>
            <w:r w:rsidRPr="0073113A">
              <w:tab/>
              <w:t xml:space="preserve">Medlemsstaterne sikrer, at </w:t>
            </w:r>
            <w:r w:rsidRPr="0073113A">
              <w:t>pensionssporingssystemer, hvis sådanne er indført, dækker optjente pensionsrettigheder i PEPP-produktet.</w:t>
            </w:r>
          </w:p>
        </w:tc>
        <w:tc>
          <w:tcPr>
            <w:tcW w:w="4876" w:type="dxa"/>
            <w:hideMark/>
          </w:tcPr>
          <w:p w14:paraId="2C6AF93A" w14:textId="77777777" w:rsidR="003C26CE" w:rsidRPr="0073113A" w:rsidRDefault="00B8487A">
            <w:pPr>
              <w:pStyle w:val="Normal6"/>
              <w:rPr>
                <w:szCs w:val="24"/>
              </w:rPr>
            </w:pPr>
            <w:r w:rsidRPr="0073113A">
              <w:t>1.</w:t>
            </w:r>
            <w:r w:rsidRPr="0073113A">
              <w:tab/>
              <w:t xml:space="preserve">Medlemsstaterne sikrer, at pensionssporingssystemer, hvis sådanne er indført, dækker optjente pensionsrettigheder i PEPP-produktet. </w:t>
            </w:r>
            <w:r w:rsidRPr="0073113A">
              <w:rPr>
                <w:b/>
                <w:i/>
              </w:rPr>
              <w:t>Det bør gøre det muligt på en enkel måde at sammenligne alle pensionsrettigheder med en klar sondring mellem garanterede og ikkegaranterede komponenter og en oversigt over alle administrative omkostninger på tværs af forskellige pensionsordninger og -udbydere.</w:t>
            </w:r>
          </w:p>
        </w:tc>
      </w:tr>
    </w:tbl>
    <w:p w14:paraId="450C626C"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07289271" w14:textId="77777777" w:rsidR="003C26CE" w:rsidRPr="0073113A" w:rsidRDefault="00B8487A" w:rsidP="003C26CE">
      <w:r w:rsidRPr="0073113A">
        <w:rPr>
          <w:rStyle w:val="HideTWBExt"/>
        </w:rPr>
        <w:t>&lt;/Amend&gt;</w:t>
      </w:r>
    </w:p>
    <w:p w14:paraId="3A86BE49"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44</w:t>
      </w:r>
      <w:r w:rsidRPr="0073113A">
        <w:rPr>
          <w:rStyle w:val="HideTWBExt"/>
          <w:b w:val="0"/>
        </w:rPr>
        <w:t>&lt;/NumAm&gt;</w:t>
      </w:r>
    </w:p>
    <w:p w14:paraId="5E3ECA10"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29DAB5F5" w14:textId="77777777" w:rsidR="003C26CE" w:rsidRPr="0073113A" w:rsidRDefault="00B8487A" w:rsidP="003C26CE">
      <w:pPr>
        <w:pStyle w:val="NormalBold"/>
      </w:pPr>
      <w:r w:rsidRPr="0073113A">
        <w:rPr>
          <w:rStyle w:val="HideTWBExt"/>
          <w:b w:val="0"/>
        </w:rPr>
        <w:t>&lt;Article&gt;</w:t>
      </w:r>
      <w:r w:rsidRPr="0073113A">
        <w:t>Artikel 1 – stk. 1 – nr. 22</w:t>
      </w:r>
      <w:r w:rsidRPr="0073113A">
        <w:rPr>
          <w:rStyle w:val="HideTWBExt"/>
          <w:b w:val="0"/>
        </w:rPr>
        <w:t>&lt;/Article&gt;</w:t>
      </w:r>
    </w:p>
    <w:p w14:paraId="4683524B" w14:textId="77777777" w:rsidR="003C26CE" w:rsidRPr="0073113A" w:rsidRDefault="00B8487A" w:rsidP="003C26CE">
      <w:pPr>
        <w:keepNext/>
      </w:pPr>
      <w:r w:rsidRPr="0073113A">
        <w:rPr>
          <w:rStyle w:val="HideTWBExt"/>
        </w:rPr>
        <w:t>&lt;DocAmend2&gt;</w:t>
      </w:r>
      <w:r w:rsidRPr="0073113A">
        <w:t>Forordning (EU) 2019/1238</w:t>
      </w:r>
      <w:r w:rsidRPr="0073113A">
        <w:rPr>
          <w:rStyle w:val="HideTWBExt"/>
        </w:rPr>
        <w:t>&lt;/DocAmend2&gt;</w:t>
      </w:r>
    </w:p>
    <w:p w14:paraId="36F8DC5E" w14:textId="77777777" w:rsidR="003C26CE" w:rsidRPr="0073113A" w:rsidRDefault="00B8487A" w:rsidP="003C26CE">
      <w:r w:rsidRPr="0073113A">
        <w:rPr>
          <w:rStyle w:val="HideTWBExt"/>
        </w:rPr>
        <w:t>&lt;Article2&gt;</w:t>
      </w:r>
      <w:r w:rsidRPr="0073113A">
        <w:t>Artikel 51a – stk. 6 (nyt)</w:t>
      </w:r>
      <w:r w:rsidRPr="00731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77807608" w14:textId="77777777" w:rsidTr="003C26CE">
        <w:trPr>
          <w:jc w:val="center"/>
        </w:trPr>
        <w:tc>
          <w:tcPr>
            <w:tcW w:w="9752" w:type="dxa"/>
            <w:gridSpan w:val="2"/>
          </w:tcPr>
          <w:p w14:paraId="042AC2D1" w14:textId="77777777" w:rsidR="003C26CE" w:rsidRPr="0073113A" w:rsidRDefault="003C26CE">
            <w:pPr>
              <w:keepNext/>
            </w:pPr>
          </w:p>
        </w:tc>
      </w:tr>
      <w:tr w:rsidR="00E50F63" w:rsidRPr="0073113A" w14:paraId="48DCE723" w14:textId="77777777" w:rsidTr="003C26CE">
        <w:trPr>
          <w:jc w:val="center"/>
        </w:trPr>
        <w:tc>
          <w:tcPr>
            <w:tcW w:w="4876" w:type="dxa"/>
            <w:hideMark/>
          </w:tcPr>
          <w:p w14:paraId="163D1442" w14:textId="77777777" w:rsidR="003C26CE" w:rsidRPr="0073113A" w:rsidRDefault="00B8487A">
            <w:pPr>
              <w:pStyle w:val="ColumnHeading"/>
              <w:keepNext/>
            </w:pPr>
            <w:r w:rsidRPr="0073113A">
              <w:t>Kommissionens forslag</w:t>
            </w:r>
          </w:p>
        </w:tc>
        <w:tc>
          <w:tcPr>
            <w:tcW w:w="4876" w:type="dxa"/>
            <w:hideMark/>
          </w:tcPr>
          <w:p w14:paraId="403EEB7D" w14:textId="77777777" w:rsidR="003C26CE" w:rsidRPr="0073113A" w:rsidRDefault="00B8487A">
            <w:pPr>
              <w:pStyle w:val="ColumnHeading"/>
              <w:keepNext/>
            </w:pPr>
            <w:r w:rsidRPr="0073113A">
              <w:t>Ændringsforslag</w:t>
            </w:r>
          </w:p>
        </w:tc>
      </w:tr>
      <w:tr w:rsidR="00E50F63" w:rsidRPr="0073113A" w14:paraId="70E52D5D" w14:textId="77777777" w:rsidTr="003C26CE">
        <w:trPr>
          <w:jc w:val="center"/>
        </w:trPr>
        <w:tc>
          <w:tcPr>
            <w:tcW w:w="4876" w:type="dxa"/>
            <w:hideMark/>
          </w:tcPr>
          <w:p w14:paraId="5D9C038D" w14:textId="77777777" w:rsidR="003C26CE" w:rsidRPr="0073113A" w:rsidRDefault="00B8487A">
            <w:pPr>
              <w:pStyle w:val="Normal6"/>
            </w:pPr>
            <w:r w:rsidRPr="0073113A">
              <w:rPr>
                <w:b/>
                <w:i/>
              </w:rPr>
              <w:t>6.</w:t>
            </w:r>
            <w:r w:rsidRPr="0073113A">
              <w:rPr>
                <w:b/>
                <w:i/>
              </w:rPr>
              <w:tab/>
              <w:t xml:space="preserve">Formatet for og strukturen af de oplysninger, der skal overføres til pensionssporingssystemerne, skal være i overensstemmelse med det format og den struktur, der er fastsat i den delegerede </w:t>
            </w:r>
            <w:r w:rsidRPr="0073113A">
              <w:rPr>
                <w:b/>
                <w:i/>
              </w:rPr>
              <w:t>forordning, der er vedtaget i henhold til artikel 37."</w:t>
            </w:r>
          </w:p>
        </w:tc>
        <w:tc>
          <w:tcPr>
            <w:tcW w:w="4876" w:type="dxa"/>
            <w:hideMark/>
          </w:tcPr>
          <w:p w14:paraId="45413042" w14:textId="77777777" w:rsidR="003C26CE" w:rsidRPr="0073113A" w:rsidRDefault="00B8487A">
            <w:pPr>
              <w:pStyle w:val="Normal6"/>
              <w:rPr>
                <w:szCs w:val="24"/>
              </w:rPr>
            </w:pPr>
            <w:r w:rsidRPr="0073113A">
              <w:rPr>
                <w:b/>
                <w:i/>
              </w:rPr>
              <w:t>udgår</w:t>
            </w:r>
          </w:p>
        </w:tc>
      </w:tr>
    </w:tbl>
    <w:p w14:paraId="230A3D60"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5AE157A0" w14:textId="77777777" w:rsidR="003C26CE" w:rsidRPr="0073113A" w:rsidRDefault="00B8487A" w:rsidP="003C26CE">
      <w:r w:rsidRPr="0073113A">
        <w:rPr>
          <w:rStyle w:val="HideTWBExt"/>
        </w:rPr>
        <w:t>&lt;/Amend&gt;</w:t>
      </w:r>
    </w:p>
    <w:p w14:paraId="11EB8778"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45</w:t>
      </w:r>
      <w:r w:rsidRPr="0073113A">
        <w:rPr>
          <w:rStyle w:val="HideTWBExt"/>
          <w:b w:val="0"/>
        </w:rPr>
        <w:t>&lt;/NumAm&gt;</w:t>
      </w:r>
    </w:p>
    <w:p w14:paraId="13B8C11E"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31D54A0E" w14:textId="77777777" w:rsidR="003C26CE" w:rsidRPr="0073113A" w:rsidRDefault="00B8487A" w:rsidP="003C26CE">
      <w:pPr>
        <w:pStyle w:val="NormalBold"/>
      </w:pPr>
      <w:r w:rsidRPr="0073113A">
        <w:rPr>
          <w:rStyle w:val="HideTWBExt"/>
          <w:b w:val="0"/>
        </w:rPr>
        <w:t>&lt;Article&gt;</w:t>
      </w:r>
      <w:r w:rsidRPr="0073113A">
        <w:t>Artikel 1 – stk. 1 – nr. 24</w:t>
      </w:r>
      <w:r w:rsidRPr="0073113A">
        <w:rPr>
          <w:rStyle w:val="HideTWBExt"/>
          <w:b w:val="0"/>
        </w:rPr>
        <w:t>&lt;/Article&gt;</w:t>
      </w:r>
    </w:p>
    <w:p w14:paraId="5E86D0BA" w14:textId="77777777" w:rsidR="003C26CE" w:rsidRPr="0073113A" w:rsidRDefault="00B8487A" w:rsidP="003C26CE">
      <w:pPr>
        <w:keepNext/>
      </w:pPr>
      <w:r w:rsidRPr="0073113A">
        <w:rPr>
          <w:rStyle w:val="HideTWBExt"/>
        </w:rPr>
        <w:t>&lt;DocAmend2&gt;</w:t>
      </w:r>
      <w:r w:rsidRPr="0073113A">
        <w:t>Forordning (EU) 2019/1238</w:t>
      </w:r>
      <w:r w:rsidRPr="0073113A">
        <w:rPr>
          <w:rStyle w:val="HideTWBExt"/>
        </w:rPr>
        <w:t>&lt;/DocAmend2&gt;</w:t>
      </w:r>
    </w:p>
    <w:p w14:paraId="75026102" w14:textId="77777777" w:rsidR="003C26CE" w:rsidRPr="0073113A" w:rsidRDefault="00B8487A" w:rsidP="003C26CE">
      <w:r w:rsidRPr="0073113A">
        <w:rPr>
          <w:rStyle w:val="HideTWBExt"/>
        </w:rPr>
        <w:t>&lt;Article2&gt;</w:t>
      </w:r>
      <w:r w:rsidRPr="0073113A">
        <w:t>Artikel 57 – stk. 3 (nyt)</w:t>
      </w:r>
      <w:r w:rsidRPr="00731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67CE00F2" w14:textId="77777777" w:rsidTr="003C26CE">
        <w:trPr>
          <w:jc w:val="center"/>
        </w:trPr>
        <w:tc>
          <w:tcPr>
            <w:tcW w:w="9752" w:type="dxa"/>
            <w:gridSpan w:val="2"/>
          </w:tcPr>
          <w:p w14:paraId="77508A13" w14:textId="77777777" w:rsidR="003C26CE" w:rsidRPr="0073113A" w:rsidRDefault="003C26CE">
            <w:pPr>
              <w:keepNext/>
            </w:pPr>
          </w:p>
        </w:tc>
      </w:tr>
      <w:tr w:rsidR="00E50F63" w:rsidRPr="0073113A" w14:paraId="742814D5" w14:textId="77777777" w:rsidTr="003C26CE">
        <w:trPr>
          <w:jc w:val="center"/>
        </w:trPr>
        <w:tc>
          <w:tcPr>
            <w:tcW w:w="4876" w:type="dxa"/>
            <w:hideMark/>
          </w:tcPr>
          <w:p w14:paraId="65074277" w14:textId="77777777" w:rsidR="003C26CE" w:rsidRPr="0073113A" w:rsidRDefault="00B8487A">
            <w:pPr>
              <w:pStyle w:val="ColumnHeading"/>
              <w:keepNext/>
            </w:pPr>
            <w:r w:rsidRPr="0073113A">
              <w:t>Kommissionens forslag</w:t>
            </w:r>
          </w:p>
        </w:tc>
        <w:tc>
          <w:tcPr>
            <w:tcW w:w="4876" w:type="dxa"/>
            <w:hideMark/>
          </w:tcPr>
          <w:p w14:paraId="628DC76A" w14:textId="77777777" w:rsidR="003C26CE" w:rsidRPr="0073113A" w:rsidRDefault="00B8487A">
            <w:pPr>
              <w:pStyle w:val="ColumnHeading"/>
              <w:keepNext/>
            </w:pPr>
            <w:r w:rsidRPr="0073113A">
              <w:t>Ændringsforslag</w:t>
            </w:r>
          </w:p>
        </w:tc>
      </w:tr>
      <w:tr w:rsidR="00E50F63" w:rsidRPr="0073113A" w14:paraId="6CBC0C93" w14:textId="77777777" w:rsidTr="003C26CE">
        <w:trPr>
          <w:jc w:val="center"/>
        </w:trPr>
        <w:tc>
          <w:tcPr>
            <w:tcW w:w="4876" w:type="dxa"/>
            <w:hideMark/>
          </w:tcPr>
          <w:p w14:paraId="40B41BBA" w14:textId="77777777" w:rsidR="003C26CE" w:rsidRPr="0073113A" w:rsidRDefault="00B8487A">
            <w:pPr>
              <w:pStyle w:val="Normal6"/>
            </w:pPr>
            <w:r w:rsidRPr="0073113A">
              <w:rPr>
                <w:b/>
                <w:i/>
              </w:rPr>
              <w:t>"3.</w:t>
            </w:r>
            <w:r w:rsidRPr="0073113A">
              <w:rPr>
                <w:b/>
                <w:i/>
              </w:rPr>
              <w:tab/>
              <w:t>I tilfælde af PEPP-produkter, der udbydes til en arbejdstager som led i en arbejdsmarkedsrelateret ordning med automatisk tilmelding, berører de i dette kapitel omhandlede bestemmelser ikke en arbejdsgivers ret til at fastlægge standardudbetalingsmåder, hvis dette er fastsat i den pågældende medlemsstats lovgivning."</w:t>
            </w:r>
          </w:p>
        </w:tc>
        <w:tc>
          <w:tcPr>
            <w:tcW w:w="4876" w:type="dxa"/>
            <w:hideMark/>
          </w:tcPr>
          <w:p w14:paraId="58987B39" w14:textId="77777777" w:rsidR="003C26CE" w:rsidRPr="0073113A" w:rsidRDefault="00B8487A">
            <w:pPr>
              <w:pStyle w:val="Normal6"/>
              <w:rPr>
                <w:szCs w:val="24"/>
              </w:rPr>
            </w:pPr>
            <w:r w:rsidRPr="0073113A">
              <w:rPr>
                <w:b/>
                <w:i/>
              </w:rPr>
              <w:t>udgår</w:t>
            </w:r>
          </w:p>
        </w:tc>
      </w:tr>
    </w:tbl>
    <w:p w14:paraId="053B5F90"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51CDCA0A" w14:textId="77777777" w:rsidR="003C26CE" w:rsidRPr="0073113A" w:rsidRDefault="00B8487A" w:rsidP="003C26CE">
      <w:r w:rsidRPr="0073113A">
        <w:rPr>
          <w:rStyle w:val="HideTWBExt"/>
        </w:rPr>
        <w:t>&lt;/Amend&gt;</w:t>
      </w:r>
    </w:p>
    <w:p w14:paraId="5ECCBA59"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46</w:t>
      </w:r>
      <w:r w:rsidRPr="0073113A">
        <w:rPr>
          <w:rStyle w:val="HideTWBExt"/>
          <w:b w:val="0"/>
        </w:rPr>
        <w:t>&lt;/NumAm&gt;</w:t>
      </w:r>
    </w:p>
    <w:p w14:paraId="6F15C491"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3122DF85" w14:textId="77777777" w:rsidR="003C26CE" w:rsidRPr="0073113A" w:rsidRDefault="00B8487A" w:rsidP="003C26CE">
      <w:pPr>
        <w:pStyle w:val="NormalBold"/>
      </w:pPr>
      <w:r w:rsidRPr="0073113A">
        <w:rPr>
          <w:rStyle w:val="HideTWBExt"/>
          <w:b w:val="0"/>
        </w:rPr>
        <w:t>&lt;Article&gt;</w:t>
      </w:r>
      <w:r w:rsidRPr="0073113A">
        <w:t>Artikel 1 – stk. 1 – nr. 25</w:t>
      </w:r>
      <w:r w:rsidRPr="0073113A">
        <w:rPr>
          <w:rStyle w:val="HideTWBExt"/>
          <w:b w:val="0"/>
        </w:rPr>
        <w:t>&lt;/Article&gt;</w:t>
      </w:r>
    </w:p>
    <w:p w14:paraId="21E5BA13" w14:textId="77777777" w:rsidR="003C26CE" w:rsidRPr="0073113A" w:rsidRDefault="00B8487A" w:rsidP="003C26CE">
      <w:pPr>
        <w:keepNext/>
      </w:pPr>
      <w:r w:rsidRPr="0073113A">
        <w:rPr>
          <w:rStyle w:val="HideTWBExt"/>
        </w:rPr>
        <w:t>&lt;DocAmend2&gt;</w:t>
      </w:r>
      <w:r w:rsidRPr="0073113A">
        <w:t>Forordning (EU) 2019/1238</w:t>
      </w:r>
      <w:r w:rsidRPr="0073113A">
        <w:rPr>
          <w:rStyle w:val="HideTWBExt"/>
        </w:rPr>
        <w:t>&lt;/DocAmend2&gt;</w:t>
      </w:r>
    </w:p>
    <w:p w14:paraId="05202CB1" w14:textId="77777777" w:rsidR="003C26CE" w:rsidRPr="0073113A" w:rsidRDefault="00B8487A" w:rsidP="003C26CE">
      <w:r w:rsidRPr="0073113A">
        <w:rPr>
          <w:rStyle w:val="HideTWBExt"/>
        </w:rPr>
        <w:t>&lt;Article2&gt;</w:t>
      </w:r>
      <w:r w:rsidRPr="0073113A">
        <w:t>Artikel 65 – stk. 8 a (nyt)</w:t>
      </w:r>
      <w:r w:rsidRPr="00731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68620526" w14:textId="77777777" w:rsidTr="003C26CE">
        <w:trPr>
          <w:jc w:val="center"/>
        </w:trPr>
        <w:tc>
          <w:tcPr>
            <w:tcW w:w="9752" w:type="dxa"/>
            <w:gridSpan w:val="2"/>
          </w:tcPr>
          <w:p w14:paraId="3E5F4836" w14:textId="77777777" w:rsidR="003C26CE" w:rsidRPr="0073113A" w:rsidRDefault="003C26CE">
            <w:pPr>
              <w:keepNext/>
            </w:pPr>
          </w:p>
        </w:tc>
      </w:tr>
      <w:tr w:rsidR="00E50F63" w:rsidRPr="0073113A" w14:paraId="7DA13BEF" w14:textId="77777777" w:rsidTr="003C26CE">
        <w:trPr>
          <w:jc w:val="center"/>
        </w:trPr>
        <w:tc>
          <w:tcPr>
            <w:tcW w:w="4876" w:type="dxa"/>
            <w:hideMark/>
          </w:tcPr>
          <w:p w14:paraId="136C723A" w14:textId="77777777" w:rsidR="003C26CE" w:rsidRPr="0073113A" w:rsidRDefault="00B8487A">
            <w:pPr>
              <w:pStyle w:val="ColumnHeading"/>
              <w:keepNext/>
            </w:pPr>
            <w:r w:rsidRPr="0073113A">
              <w:t>Kommissionens forslag</w:t>
            </w:r>
          </w:p>
        </w:tc>
        <w:tc>
          <w:tcPr>
            <w:tcW w:w="4876" w:type="dxa"/>
            <w:hideMark/>
          </w:tcPr>
          <w:p w14:paraId="4266D25E" w14:textId="77777777" w:rsidR="003C26CE" w:rsidRPr="0073113A" w:rsidRDefault="00B8487A">
            <w:pPr>
              <w:pStyle w:val="ColumnHeading"/>
              <w:keepNext/>
            </w:pPr>
            <w:r w:rsidRPr="0073113A">
              <w:t>Ændringsforslag</w:t>
            </w:r>
          </w:p>
        </w:tc>
      </w:tr>
      <w:tr w:rsidR="00E50F63" w:rsidRPr="0073113A" w14:paraId="3CE82AD0" w14:textId="77777777" w:rsidTr="003C26CE">
        <w:trPr>
          <w:jc w:val="center"/>
        </w:trPr>
        <w:tc>
          <w:tcPr>
            <w:tcW w:w="4876" w:type="dxa"/>
          </w:tcPr>
          <w:p w14:paraId="2D852D39" w14:textId="77777777" w:rsidR="003C26CE" w:rsidRPr="0073113A" w:rsidRDefault="003C26CE">
            <w:pPr>
              <w:pStyle w:val="Normal6"/>
            </w:pPr>
          </w:p>
        </w:tc>
        <w:tc>
          <w:tcPr>
            <w:tcW w:w="4876" w:type="dxa"/>
            <w:hideMark/>
          </w:tcPr>
          <w:p w14:paraId="69249EAC" w14:textId="77777777" w:rsidR="003C26CE" w:rsidRPr="0073113A" w:rsidRDefault="00B8487A">
            <w:pPr>
              <w:pStyle w:val="Normal6"/>
              <w:rPr>
                <w:szCs w:val="24"/>
              </w:rPr>
            </w:pPr>
            <w:r w:rsidRPr="0073113A">
              <w:rPr>
                <w:b/>
                <w:i/>
              </w:rPr>
              <w:t>1a.</w:t>
            </w:r>
            <w:r w:rsidRPr="0073113A">
              <w:rPr>
                <w:b/>
                <w:i/>
              </w:rPr>
              <w:tab/>
              <w:t>Udøvelsen af EIOPA's interventionsbeføjelser berører ikke de nationale kompetente myndigheders ret til at indføre strengere foranstaltninger, herunder omkostningslofter eller garantikrav, for at beskytte PEPP-opsparere.</w:t>
            </w:r>
          </w:p>
        </w:tc>
      </w:tr>
    </w:tbl>
    <w:p w14:paraId="31BF50D8"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138D3BCC" w14:textId="77777777" w:rsidR="003C26CE" w:rsidRPr="0073113A" w:rsidRDefault="00B8487A" w:rsidP="003C26CE">
      <w:pPr>
        <w:pStyle w:val="JustificationTitle"/>
        <w:rPr>
          <w:noProof w:val="0"/>
        </w:rPr>
      </w:pPr>
      <w:r w:rsidRPr="0073113A">
        <w:rPr>
          <w:rStyle w:val="HideTWBExt"/>
          <w:i w:val="0"/>
        </w:rPr>
        <w:t>&lt;TitreJust&gt;</w:t>
      </w:r>
      <w:r w:rsidRPr="0073113A">
        <w:t>Begrundelse</w:t>
      </w:r>
      <w:r w:rsidRPr="0073113A">
        <w:rPr>
          <w:rStyle w:val="HideTWBExt"/>
          <w:i w:val="0"/>
        </w:rPr>
        <w:t>&lt;/TitreJust&gt;</w:t>
      </w:r>
    </w:p>
    <w:p w14:paraId="2C3BC5F8" w14:textId="77777777" w:rsidR="003C26CE" w:rsidRPr="0073113A" w:rsidRDefault="00B8487A" w:rsidP="003C26CE">
      <w:pPr>
        <w:pStyle w:val="Normal12Italic"/>
        <w:rPr>
          <w:noProof w:val="0"/>
        </w:rPr>
      </w:pPr>
      <w:r w:rsidRPr="0073113A">
        <w:t>Tilsynsmæssig konvergens må ikke føre til en forringelse af de nationale beskyttelsesstandarder.</w:t>
      </w:r>
    </w:p>
    <w:p w14:paraId="0C26922A" w14:textId="77777777" w:rsidR="003C26CE" w:rsidRPr="0073113A" w:rsidRDefault="00B8487A" w:rsidP="003C26CE">
      <w:r w:rsidRPr="0073113A">
        <w:rPr>
          <w:rStyle w:val="HideTWBExt"/>
        </w:rPr>
        <w:t>&lt;/Amend&gt;</w:t>
      </w:r>
    </w:p>
    <w:p w14:paraId="3EC20B48"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47</w:t>
      </w:r>
      <w:r w:rsidRPr="0073113A">
        <w:rPr>
          <w:rStyle w:val="HideTWBExt"/>
          <w:b w:val="0"/>
        </w:rPr>
        <w:t>&lt;/NumAm&gt;</w:t>
      </w:r>
    </w:p>
    <w:p w14:paraId="3537A193" w14:textId="77777777" w:rsidR="003C26CE" w:rsidRPr="0073113A" w:rsidRDefault="00B8487A" w:rsidP="003C26CE">
      <w:pPr>
        <w:pStyle w:val="NormalBold12b"/>
        <w:keepNext/>
      </w:pPr>
      <w:r w:rsidRPr="0073113A">
        <w:rPr>
          <w:rStyle w:val="HideTWBExt"/>
          <w:b w:val="0"/>
        </w:rPr>
        <w:t>&lt;DocAmend&gt;</w:t>
      </w:r>
      <w:r w:rsidRPr="0073113A">
        <w:t xml:space="preserve">Forslag til </w:t>
      </w:r>
      <w:r w:rsidRPr="0073113A">
        <w:t>forordning</w:t>
      </w:r>
      <w:r w:rsidRPr="0073113A">
        <w:rPr>
          <w:rStyle w:val="HideTWBExt"/>
          <w:b w:val="0"/>
        </w:rPr>
        <w:t>&lt;/DocAmend&gt;</w:t>
      </w:r>
    </w:p>
    <w:p w14:paraId="323E44C4" w14:textId="77777777" w:rsidR="003C26CE" w:rsidRPr="0073113A" w:rsidRDefault="00B8487A" w:rsidP="003C26CE">
      <w:pPr>
        <w:pStyle w:val="NormalBold"/>
      </w:pPr>
      <w:r w:rsidRPr="0073113A">
        <w:rPr>
          <w:rStyle w:val="HideTWBExt"/>
          <w:b w:val="0"/>
        </w:rPr>
        <w:t>&lt;Article&gt;</w:t>
      </w:r>
      <w:r w:rsidRPr="0073113A">
        <w:t>Artikel 1 – stk. 1 – nr. 25 a (nyt)</w:t>
      </w:r>
      <w:r w:rsidRPr="0073113A">
        <w:rPr>
          <w:rStyle w:val="HideTWBExt"/>
          <w:b w:val="0"/>
        </w:rPr>
        <w:t>&lt;/Article&gt;</w:t>
      </w:r>
    </w:p>
    <w:p w14:paraId="19E0EE2B" w14:textId="77777777" w:rsidR="003C26CE" w:rsidRPr="0073113A" w:rsidRDefault="00B8487A" w:rsidP="003C26CE">
      <w:pPr>
        <w:keepNext/>
      </w:pPr>
      <w:r w:rsidRPr="0073113A">
        <w:rPr>
          <w:rStyle w:val="HideTWBExt"/>
        </w:rPr>
        <w:t>&lt;DocAmend2&gt;</w:t>
      </w:r>
      <w:r w:rsidRPr="0073113A">
        <w:t>Forordning (EU) 2019/1238</w:t>
      </w:r>
      <w:r w:rsidRPr="0073113A">
        <w:rPr>
          <w:rStyle w:val="HideTWBExt"/>
        </w:rPr>
        <w:t>&lt;/DocAmend2&gt;</w:t>
      </w:r>
    </w:p>
    <w:p w14:paraId="651DAEBA" w14:textId="77777777" w:rsidR="003C26CE" w:rsidRPr="0073113A" w:rsidRDefault="00B8487A" w:rsidP="003C26CE">
      <w:r w:rsidRPr="0073113A">
        <w:rPr>
          <w:rStyle w:val="HideTWBExt"/>
        </w:rPr>
        <w:t>&lt;Article2&gt;</w:t>
      </w:r>
      <w:r w:rsidRPr="0073113A">
        <w:t>Artikel 66 a (ny)</w:t>
      </w:r>
      <w:r w:rsidRPr="00731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264C27DC" w14:textId="77777777" w:rsidTr="003C26CE">
        <w:trPr>
          <w:jc w:val="center"/>
        </w:trPr>
        <w:tc>
          <w:tcPr>
            <w:tcW w:w="9752" w:type="dxa"/>
            <w:gridSpan w:val="2"/>
          </w:tcPr>
          <w:p w14:paraId="3EC4FDDF" w14:textId="77777777" w:rsidR="003C26CE" w:rsidRPr="0073113A" w:rsidRDefault="003C26CE">
            <w:pPr>
              <w:keepNext/>
            </w:pPr>
          </w:p>
        </w:tc>
      </w:tr>
      <w:tr w:rsidR="00E50F63" w:rsidRPr="0073113A" w14:paraId="145160A4" w14:textId="77777777" w:rsidTr="003C26CE">
        <w:trPr>
          <w:jc w:val="center"/>
        </w:trPr>
        <w:tc>
          <w:tcPr>
            <w:tcW w:w="4876" w:type="dxa"/>
            <w:hideMark/>
          </w:tcPr>
          <w:p w14:paraId="52A1E036" w14:textId="77777777" w:rsidR="003C26CE" w:rsidRPr="0073113A" w:rsidRDefault="00B8487A">
            <w:pPr>
              <w:pStyle w:val="ColumnHeading"/>
              <w:keepNext/>
            </w:pPr>
            <w:r w:rsidRPr="0073113A">
              <w:t>Kommissionens forslag</w:t>
            </w:r>
          </w:p>
        </w:tc>
        <w:tc>
          <w:tcPr>
            <w:tcW w:w="4876" w:type="dxa"/>
            <w:hideMark/>
          </w:tcPr>
          <w:p w14:paraId="272367C9" w14:textId="77777777" w:rsidR="003C26CE" w:rsidRPr="0073113A" w:rsidRDefault="00B8487A">
            <w:pPr>
              <w:pStyle w:val="ColumnHeading"/>
              <w:keepNext/>
            </w:pPr>
            <w:r w:rsidRPr="0073113A">
              <w:t>Ændringsforslag</w:t>
            </w:r>
          </w:p>
        </w:tc>
      </w:tr>
      <w:tr w:rsidR="00E50F63" w:rsidRPr="0073113A" w14:paraId="624A962D" w14:textId="77777777" w:rsidTr="003C26CE">
        <w:trPr>
          <w:jc w:val="center"/>
        </w:trPr>
        <w:tc>
          <w:tcPr>
            <w:tcW w:w="4876" w:type="dxa"/>
          </w:tcPr>
          <w:p w14:paraId="10F52628" w14:textId="77777777" w:rsidR="003C26CE" w:rsidRPr="0073113A" w:rsidRDefault="003C26CE">
            <w:pPr>
              <w:pStyle w:val="Normal6"/>
            </w:pPr>
          </w:p>
        </w:tc>
        <w:tc>
          <w:tcPr>
            <w:tcW w:w="4876" w:type="dxa"/>
            <w:hideMark/>
          </w:tcPr>
          <w:p w14:paraId="27C59750" w14:textId="77777777" w:rsidR="003C26CE" w:rsidRPr="0073113A" w:rsidRDefault="00B8487A">
            <w:pPr>
              <w:pStyle w:val="Normal6"/>
              <w:rPr>
                <w:szCs w:val="24"/>
              </w:rPr>
            </w:pPr>
            <w:r w:rsidRPr="0073113A">
              <w:rPr>
                <w:b/>
                <w:i/>
              </w:rPr>
              <w:t>25a)</w:t>
            </w:r>
            <w:r w:rsidRPr="0073113A">
              <w:rPr>
                <w:b/>
                <w:i/>
              </w:rPr>
              <w:tab/>
              <w:t xml:space="preserve">Artikel 66a Samarbejde mellem </w:t>
            </w:r>
            <w:r w:rsidRPr="0073113A">
              <w:rPr>
                <w:b/>
                <w:i/>
              </w:rPr>
              <w:t>Kommissionen, medlemsstaterne og arbejdsmarkedets parter</w:t>
            </w:r>
          </w:p>
        </w:tc>
      </w:tr>
      <w:tr w:rsidR="00E50F63" w:rsidRPr="0073113A" w14:paraId="4DB84216" w14:textId="77777777" w:rsidTr="003C26CE">
        <w:trPr>
          <w:jc w:val="center"/>
        </w:trPr>
        <w:tc>
          <w:tcPr>
            <w:tcW w:w="4876" w:type="dxa"/>
          </w:tcPr>
          <w:p w14:paraId="62702C70" w14:textId="77777777" w:rsidR="003C26CE" w:rsidRPr="0073113A" w:rsidRDefault="003C26CE">
            <w:pPr>
              <w:pStyle w:val="Normal6"/>
            </w:pPr>
          </w:p>
        </w:tc>
        <w:tc>
          <w:tcPr>
            <w:tcW w:w="4876" w:type="dxa"/>
            <w:hideMark/>
          </w:tcPr>
          <w:p w14:paraId="0465BAB4" w14:textId="77777777" w:rsidR="003C26CE" w:rsidRPr="0073113A" w:rsidRDefault="00B8487A">
            <w:pPr>
              <w:pStyle w:val="Normal6"/>
              <w:rPr>
                <w:szCs w:val="24"/>
              </w:rPr>
            </w:pPr>
            <w:r w:rsidRPr="0073113A">
              <w:rPr>
                <w:b/>
                <w:i/>
              </w:rPr>
              <w:t>Kommissionen tilrettelægger et årligt EU-pensionsforum, der samler repræsentanter for medlemsstaterne, Den Europæiske Tilsynsmyndighed for Forsikrings- og Arbejdsmarkedspensionsordninger, arbejdsmarkedets parter, civilsamfundsorganisationer og interessenter, der er aktive inden for levering af pensionsprodukter.</w:t>
            </w:r>
          </w:p>
        </w:tc>
      </w:tr>
      <w:tr w:rsidR="00E50F63" w:rsidRPr="0073113A" w14:paraId="12AF5EA8" w14:textId="77777777" w:rsidTr="003C26CE">
        <w:trPr>
          <w:jc w:val="center"/>
        </w:trPr>
        <w:tc>
          <w:tcPr>
            <w:tcW w:w="4876" w:type="dxa"/>
          </w:tcPr>
          <w:p w14:paraId="30CC36C3" w14:textId="77777777" w:rsidR="003C26CE" w:rsidRPr="0073113A" w:rsidRDefault="003C26CE">
            <w:pPr>
              <w:pStyle w:val="Normal6"/>
            </w:pPr>
          </w:p>
        </w:tc>
        <w:tc>
          <w:tcPr>
            <w:tcW w:w="4876" w:type="dxa"/>
            <w:hideMark/>
          </w:tcPr>
          <w:p w14:paraId="255D987B" w14:textId="77777777" w:rsidR="003C26CE" w:rsidRPr="0073113A" w:rsidRDefault="00B8487A">
            <w:pPr>
              <w:pStyle w:val="Normal6"/>
              <w:rPr>
                <w:szCs w:val="24"/>
              </w:rPr>
            </w:pPr>
            <w:r w:rsidRPr="0073113A">
              <w:rPr>
                <w:b/>
                <w:i/>
              </w:rPr>
              <w:t>Forummet skal fungere som en platform for udveksling af bedste praksis og erfaringer vedrørende udformningen, gennemførelsen og resultaterne af pensionssystemer i hele Unionen, navnlig med hensyn til supplerende pensionsordninger, herunder arbejdsmarkedsrelaterede og personlige pensionsprodukter. Drøftelserne i forummet skal ikke begrænses til aspekter vedrørende de finansielle markeder, men skal tage lige så stort hensyn til pensionsordningernes sociale dimension, herunder:</w:t>
            </w:r>
          </w:p>
        </w:tc>
      </w:tr>
      <w:tr w:rsidR="00E50F63" w:rsidRPr="0073113A" w14:paraId="33B7D2A5" w14:textId="77777777" w:rsidTr="003C26CE">
        <w:trPr>
          <w:jc w:val="center"/>
        </w:trPr>
        <w:tc>
          <w:tcPr>
            <w:tcW w:w="4876" w:type="dxa"/>
          </w:tcPr>
          <w:p w14:paraId="6CCF20CE" w14:textId="77777777" w:rsidR="003C26CE" w:rsidRPr="0073113A" w:rsidRDefault="003C26CE">
            <w:pPr>
              <w:pStyle w:val="Normal6"/>
            </w:pPr>
          </w:p>
        </w:tc>
        <w:tc>
          <w:tcPr>
            <w:tcW w:w="4876" w:type="dxa"/>
            <w:hideMark/>
          </w:tcPr>
          <w:p w14:paraId="612A6D81" w14:textId="77777777" w:rsidR="003C26CE" w:rsidRPr="0073113A" w:rsidRDefault="00B8487A">
            <w:pPr>
              <w:pStyle w:val="Normal6"/>
              <w:rPr>
                <w:szCs w:val="24"/>
              </w:rPr>
            </w:pPr>
            <w:r w:rsidRPr="0073113A">
              <w:rPr>
                <w:b/>
                <w:i/>
              </w:rPr>
              <w:t>a) pensionsindkomsternes tilstrækkelighed b) dækning af forskellige kategorier af arbejdstagere, herunder arbejdstagere i atypisk beskæftigelse c) indvirkningen på ulighed, herunder den kønsbestemte forskel i pension d) samspillet mellem offentlige, arbejdsmarkedsrelaterede og personlige pensionsordninger e) arbejdsmarkedsparternes rolle i udformningen og forvaltningen af pensionssystemerne.</w:t>
            </w:r>
          </w:p>
        </w:tc>
      </w:tr>
      <w:tr w:rsidR="00E50F63" w:rsidRPr="0073113A" w14:paraId="57AA7FB8" w14:textId="77777777" w:rsidTr="003C26CE">
        <w:trPr>
          <w:jc w:val="center"/>
        </w:trPr>
        <w:tc>
          <w:tcPr>
            <w:tcW w:w="4876" w:type="dxa"/>
          </w:tcPr>
          <w:p w14:paraId="2E18C32F" w14:textId="77777777" w:rsidR="003C26CE" w:rsidRPr="0073113A" w:rsidRDefault="003C26CE">
            <w:pPr>
              <w:pStyle w:val="Normal6"/>
            </w:pPr>
          </w:p>
        </w:tc>
        <w:tc>
          <w:tcPr>
            <w:tcW w:w="4876" w:type="dxa"/>
            <w:hideMark/>
          </w:tcPr>
          <w:p w14:paraId="0704A13E" w14:textId="77777777" w:rsidR="003C26CE" w:rsidRPr="0073113A" w:rsidRDefault="00B8487A">
            <w:pPr>
              <w:pStyle w:val="Normal6"/>
              <w:rPr>
                <w:szCs w:val="24"/>
              </w:rPr>
            </w:pPr>
            <w:r w:rsidRPr="0073113A">
              <w:rPr>
                <w:b/>
                <w:i/>
              </w:rPr>
              <w:t>Forummet skal, hvor det er relevant, bygge på dokumentation, der er indsamlet på grundlag af EU-lovgivning, herunder forordning (EU) 2019/1238, direktiv (EU) 2016/2341 og direktiv 2009/138/EF, og skal tage hensyn til udviklingen i medlemsstaternes pensionssystemer. Kommissionen sikrer aktiv inddragelse af arbejdsmarkedets parter i forberedelsen og gennemførelsen af forummet i overensstemmelse med national praksis og fremmer en afbalanceret repræsentation af interessenter.</w:t>
            </w:r>
          </w:p>
        </w:tc>
      </w:tr>
      <w:tr w:rsidR="00E50F63" w:rsidRPr="0073113A" w14:paraId="6D615F5F" w14:textId="77777777" w:rsidTr="003C26CE">
        <w:trPr>
          <w:jc w:val="center"/>
        </w:trPr>
        <w:tc>
          <w:tcPr>
            <w:tcW w:w="4876" w:type="dxa"/>
          </w:tcPr>
          <w:p w14:paraId="42F29886" w14:textId="77777777" w:rsidR="003C26CE" w:rsidRPr="0073113A" w:rsidRDefault="003C26CE">
            <w:pPr>
              <w:pStyle w:val="Normal6"/>
            </w:pPr>
          </w:p>
        </w:tc>
        <w:tc>
          <w:tcPr>
            <w:tcW w:w="4876" w:type="dxa"/>
            <w:hideMark/>
          </w:tcPr>
          <w:p w14:paraId="6FD22EFC" w14:textId="77777777" w:rsidR="003C26CE" w:rsidRPr="0073113A" w:rsidRDefault="00B8487A">
            <w:pPr>
              <w:pStyle w:val="Normal6"/>
              <w:rPr>
                <w:szCs w:val="24"/>
              </w:rPr>
            </w:pPr>
            <w:r w:rsidRPr="0073113A">
              <w:rPr>
                <w:b/>
                <w:i/>
              </w:rPr>
              <w:t xml:space="preserve">Forummets resultater sammenfattes i en årlig </w:t>
            </w:r>
            <w:r w:rsidRPr="0073113A">
              <w:rPr>
                <w:b/>
                <w:i/>
              </w:rPr>
              <w:t>rapport, der offentliggøres af Kommissionen, og som fremhæver bedste praksis, konstaterede udfordringer og mulige områder for yderligere politikudvikling, herunder med hensyn til de sociale og beskæftigelsesmæssige aspekter af pensionsordninger.</w:t>
            </w:r>
          </w:p>
        </w:tc>
      </w:tr>
      <w:tr w:rsidR="00E50F63" w:rsidRPr="0073113A" w14:paraId="5ECD9EBC" w14:textId="77777777" w:rsidTr="003C26CE">
        <w:trPr>
          <w:jc w:val="center"/>
        </w:trPr>
        <w:tc>
          <w:tcPr>
            <w:tcW w:w="4876" w:type="dxa"/>
          </w:tcPr>
          <w:p w14:paraId="4B94BA05" w14:textId="77777777" w:rsidR="003C26CE" w:rsidRPr="0073113A" w:rsidRDefault="003C26CE">
            <w:pPr>
              <w:pStyle w:val="Normal6"/>
            </w:pPr>
          </w:p>
        </w:tc>
        <w:tc>
          <w:tcPr>
            <w:tcW w:w="4876" w:type="dxa"/>
            <w:hideMark/>
          </w:tcPr>
          <w:p w14:paraId="23B12B0F" w14:textId="77777777" w:rsidR="003C26CE" w:rsidRPr="0073113A" w:rsidRDefault="00B8487A">
            <w:pPr>
              <w:pStyle w:val="Normal6"/>
              <w:rPr>
                <w:szCs w:val="24"/>
              </w:rPr>
            </w:pPr>
            <w:r w:rsidRPr="0073113A">
              <w:rPr>
                <w:b/>
                <w:i/>
              </w:rPr>
              <w:t>Forummet skal bidrage til udviklingen af en mere robust, inklusiv og bæredygtig pensionsramme i Unionen, som er forenelig med målene for den europæiske søjle for sociale rettigheder.</w:t>
            </w:r>
          </w:p>
        </w:tc>
      </w:tr>
    </w:tbl>
    <w:p w14:paraId="114F8CA8"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33D3D443" w14:textId="77777777" w:rsidR="003C26CE" w:rsidRPr="0073113A" w:rsidRDefault="00B8487A" w:rsidP="003C26CE">
      <w:r w:rsidRPr="0073113A">
        <w:rPr>
          <w:rStyle w:val="HideTWBExt"/>
        </w:rPr>
        <w:t>&lt;/Amend&gt;</w:t>
      </w:r>
    </w:p>
    <w:p w14:paraId="6082CFE7"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48</w:t>
      </w:r>
      <w:r w:rsidRPr="0073113A">
        <w:rPr>
          <w:rStyle w:val="HideTWBExt"/>
          <w:b w:val="0"/>
        </w:rPr>
        <w:t>&lt;/NumAm&gt;</w:t>
      </w:r>
    </w:p>
    <w:p w14:paraId="156EA84A"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513ACA6A" w14:textId="77777777" w:rsidR="003C26CE" w:rsidRPr="0073113A" w:rsidRDefault="00B8487A" w:rsidP="003C26CE">
      <w:pPr>
        <w:pStyle w:val="NormalBold"/>
      </w:pPr>
      <w:r w:rsidRPr="0073113A">
        <w:rPr>
          <w:rStyle w:val="HideTWBExt"/>
          <w:b w:val="0"/>
        </w:rPr>
        <w:t>&lt;Article&gt;</w:t>
      </w:r>
      <w:r w:rsidRPr="0073113A">
        <w:t>Artikel 1 – stk. 1 – nr. 30</w:t>
      </w:r>
      <w:r w:rsidRPr="0073113A">
        <w:rPr>
          <w:rStyle w:val="HideTWBExt"/>
          <w:b w:val="0"/>
        </w:rPr>
        <w:t>&lt;/Article&gt;</w:t>
      </w:r>
    </w:p>
    <w:p w14:paraId="577432CD" w14:textId="77777777" w:rsidR="003C26CE" w:rsidRPr="0073113A" w:rsidRDefault="00B8487A" w:rsidP="003C26CE">
      <w:pPr>
        <w:keepNext/>
      </w:pPr>
      <w:r w:rsidRPr="0073113A">
        <w:rPr>
          <w:rStyle w:val="HideTWBExt"/>
        </w:rPr>
        <w:t>&lt;DocAmend2&gt;</w:t>
      </w:r>
      <w:r w:rsidRPr="0073113A">
        <w:t>Forordning (EU) 2019/1238</w:t>
      </w:r>
      <w:r w:rsidRPr="0073113A">
        <w:rPr>
          <w:rStyle w:val="HideTWBExt"/>
        </w:rPr>
        <w:t>&lt;/DocAmend2&gt;</w:t>
      </w:r>
    </w:p>
    <w:p w14:paraId="1FCDCAB3" w14:textId="77777777" w:rsidR="003C26CE" w:rsidRPr="0073113A" w:rsidRDefault="00B8487A" w:rsidP="003C26CE">
      <w:r w:rsidRPr="0073113A">
        <w:rPr>
          <w:rStyle w:val="HideTWBExt"/>
        </w:rPr>
        <w:t>&lt;Article2&gt;</w:t>
      </w:r>
      <w:r w:rsidRPr="0073113A">
        <w:t>Artikel 73 – stk. 1</w:t>
      </w:r>
      <w:r w:rsidRPr="00731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76E3E2B1" w14:textId="77777777" w:rsidTr="003C26CE">
        <w:trPr>
          <w:jc w:val="center"/>
        </w:trPr>
        <w:tc>
          <w:tcPr>
            <w:tcW w:w="9752" w:type="dxa"/>
            <w:gridSpan w:val="2"/>
          </w:tcPr>
          <w:p w14:paraId="34E601E8" w14:textId="77777777" w:rsidR="003C26CE" w:rsidRPr="0073113A" w:rsidRDefault="003C26CE">
            <w:pPr>
              <w:keepNext/>
            </w:pPr>
          </w:p>
        </w:tc>
      </w:tr>
      <w:tr w:rsidR="00E50F63" w:rsidRPr="0073113A" w14:paraId="0030391C" w14:textId="77777777" w:rsidTr="003C26CE">
        <w:trPr>
          <w:jc w:val="center"/>
        </w:trPr>
        <w:tc>
          <w:tcPr>
            <w:tcW w:w="4876" w:type="dxa"/>
            <w:hideMark/>
          </w:tcPr>
          <w:p w14:paraId="1F7C9019" w14:textId="77777777" w:rsidR="003C26CE" w:rsidRPr="0073113A" w:rsidRDefault="00B8487A">
            <w:pPr>
              <w:pStyle w:val="ColumnHeading"/>
              <w:keepNext/>
            </w:pPr>
            <w:r w:rsidRPr="0073113A">
              <w:t>Kommissionens forslag</w:t>
            </w:r>
          </w:p>
        </w:tc>
        <w:tc>
          <w:tcPr>
            <w:tcW w:w="4876" w:type="dxa"/>
            <w:hideMark/>
          </w:tcPr>
          <w:p w14:paraId="08B0C2DC" w14:textId="77777777" w:rsidR="003C26CE" w:rsidRPr="0073113A" w:rsidRDefault="00B8487A">
            <w:pPr>
              <w:pStyle w:val="ColumnHeading"/>
              <w:keepNext/>
            </w:pPr>
            <w:r w:rsidRPr="0073113A">
              <w:t>Ændringsforslag</w:t>
            </w:r>
          </w:p>
        </w:tc>
      </w:tr>
      <w:tr w:rsidR="00E50F63" w:rsidRPr="0073113A" w14:paraId="72CE1A4E" w14:textId="77777777" w:rsidTr="003C26CE">
        <w:trPr>
          <w:jc w:val="center"/>
        </w:trPr>
        <w:tc>
          <w:tcPr>
            <w:tcW w:w="4876" w:type="dxa"/>
            <w:hideMark/>
          </w:tcPr>
          <w:p w14:paraId="550B89B6" w14:textId="77777777" w:rsidR="003C26CE" w:rsidRPr="0073113A" w:rsidRDefault="00B8487A">
            <w:pPr>
              <w:pStyle w:val="Normal6"/>
            </w:pPr>
            <w:r w:rsidRPr="0073113A">
              <w:t xml:space="preserve">"Senest den [Publikationskontoret: Indsæt venligst datoen = fem år efter datoen for denne forordnings anvendelse] og derefter hvert femte år gennemfører Kommissionen en evaluering af forordningen og forelægger efter høring af EIOPA og i givet fald de øvrige ESA'er en rapport om de vigtigste resultater for Europa-Parlamentet </w:t>
            </w:r>
            <w:r w:rsidRPr="0073113A">
              <w:rPr>
                <w:b/>
                <w:bCs/>
                <w:i/>
                <w:iCs/>
              </w:rPr>
              <w:t>og</w:t>
            </w:r>
            <w:r w:rsidRPr="0073113A">
              <w:t xml:space="preserve"> Rådet."</w:t>
            </w:r>
          </w:p>
        </w:tc>
        <w:tc>
          <w:tcPr>
            <w:tcW w:w="4876" w:type="dxa"/>
            <w:hideMark/>
          </w:tcPr>
          <w:p w14:paraId="36AF0135" w14:textId="77777777" w:rsidR="003C26CE" w:rsidRPr="0073113A" w:rsidRDefault="00B8487A">
            <w:pPr>
              <w:pStyle w:val="Normal6"/>
              <w:rPr>
                <w:szCs w:val="24"/>
              </w:rPr>
            </w:pPr>
            <w:r w:rsidRPr="0073113A">
              <w:t>"Senest den [Publikationskontoret: Indsæt venligst datoen = fem år efter datoen for denne forordnings anvendelse] og derefter hvert femte år gennemfører Kommissionen en evaluering af forordningen og forelægger efter høring af EIOPA og i givet fald de øvrige ESA'er en rapport om de vigtigste resultater for Europa-Parlamentet</w:t>
            </w:r>
            <w:r w:rsidRPr="0073113A">
              <w:rPr>
                <w:b/>
                <w:bCs/>
                <w:i/>
                <w:iCs/>
              </w:rPr>
              <w:t>,</w:t>
            </w:r>
            <w:r w:rsidRPr="0073113A">
              <w:t xml:space="preserve"> Rådet</w:t>
            </w:r>
            <w:r w:rsidRPr="0073113A">
              <w:rPr>
                <w:b/>
                <w:bCs/>
                <w:i/>
                <w:iCs/>
              </w:rPr>
              <w:t>, Revisionsretten, Det Europæiske Økonomiske og Sociale Udvalg, Regionsudvalget og arbejdsmarkedets parter</w:t>
            </w:r>
            <w:r w:rsidRPr="0073113A">
              <w:t xml:space="preserve">. </w:t>
            </w:r>
            <w:r w:rsidRPr="0073113A">
              <w:rPr>
                <w:b/>
                <w:i/>
              </w:rPr>
              <w:t>Evalueringen skal ikke begrænses til aspekter vedrørende de finansielle markeder, men skal tage lige så stort hensyn til pensionsordningernes sociale dimension.</w:t>
            </w:r>
            <w:r w:rsidRPr="0073113A">
              <w:t>"</w:t>
            </w:r>
          </w:p>
        </w:tc>
      </w:tr>
    </w:tbl>
    <w:p w14:paraId="67D40A2F"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4C97A3FC" w14:textId="77777777" w:rsidR="003C26CE" w:rsidRPr="0073113A" w:rsidRDefault="00B8487A" w:rsidP="003C26CE">
      <w:r w:rsidRPr="0073113A">
        <w:rPr>
          <w:rStyle w:val="HideTWBExt"/>
        </w:rPr>
        <w:t>&lt;/Amend&gt;</w:t>
      </w:r>
    </w:p>
    <w:p w14:paraId="707ADE80" w14:textId="77777777" w:rsidR="003C26CE" w:rsidRPr="0073113A" w:rsidRDefault="00B8487A" w:rsidP="003C26CE">
      <w:pPr>
        <w:pStyle w:val="AMNumberTabs0"/>
        <w:keepNext/>
      </w:pPr>
      <w:r w:rsidRPr="0073113A">
        <w:rPr>
          <w:rStyle w:val="HideTWBExt"/>
          <w:b w:val="0"/>
        </w:rPr>
        <w:t>&lt;Amend&gt;</w:t>
      </w:r>
      <w:r w:rsidRPr="0073113A">
        <w:t>Ændringsforslag</w:t>
      </w:r>
      <w:r w:rsidRPr="0073113A">
        <w:tab/>
      </w:r>
      <w:r w:rsidRPr="0073113A">
        <w:tab/>
      </w:r>
      <w:r w:rsidRPr="0073113A">
        <w:rPr>
          <w:rStyle w:val="HideTWBExt"/>
          <w:b w:val="0"/>
        </w:rPr>
        <w:t>&lt;NumAm&gt;</w:t>
      </w:r>
      <w:r w:rsidRPr="0073113A">
        <w:t>49</w:t>
      </w:r>
      <w:r w:rsidRPr="0073113A">
        <w:rPr>
          <w:rStyle w:val="HideTWBExt"/>
          <w:b w:val="0"/>
        </w:rPr>
        <w:t>&lt;/NumAm&gt;</w:t>
      </w:r>
    </w:p>
    <w:p w14:paraId="34B6BA2E" w14:textId="77777777" w:rsidR="003C26CE" w:rsidRPr="0073113A" w:rsidRDefault="00B8487A" w:rsidP="003C26CE">
      <w:pPr>
        <w:pStyle w:val="NormalBold12b"/>
        <w:keepNext/>
      </w:pPr>
      <w:r w:rsidRPr="0073113A">
        <w:rPr>
          <w:rStyle w:val="HideTWBExt"/>
          <w:b w:val="0"/>
        </w:rPr>
        <w:t>&lt;DocAmend&gt;</w:t>
      </w:r>
      <w:r w:rsidRPr="0073113A">
        <w:t>Forslag til forordning</w:t>
      </w:r>
      <w:r w:rsidRPr="0073113A">
        <w:rPr>
          <w:rStyle w:val="HideTWBExt"/>
          <w:b w:val="0"/>
        </w:rPr>
        <w:t>&lt;/DocAmend&gt;</w:t>
      </w:r>
    </w:p>
    <w:p w14:paraId="61113CEB" w14:textId="77777777" w:rsidR="003C26CE" w:rsidRPr="0073113A" w:rsidRDefault="00B8487A" w:rsidP="003C26CE">
      <w:pPr>
        <w:pStyle w:val="NormalBold"/>
      </w:pPr>
      <w:r w:rsidRPr="0073113A">
        <w:rPr>
          <w:rStyle w:val="HideTWBExt"/>
          <w:b w:val="0"/>
        </w:rPr>
        <w:t>&lt;Article&gt;</w:t>
      </w:r>
      <w:r w:rsidRPr="0073113A">
        <w:t>Artikel 3 – stk. 2</w:t>
      </w:r>
      <w:r w:rsidRPr="0073113A">
        <w:rPr>
          <w:rStyle w:val="HideTWBExt"/>
          <w:b w:val="0"/>
        </w:rPr>
        <w:t>&lt;/Article&gt;</w:t>
      </w:r>
    </w:p>
    <w:p w14:paraId="6D5AE4C7" w14:textId="77777777" w:rsidR="003C26CE" w:rsidRPr="0073113A" w:rsidRDefault="00B8487A" w:rsidP="003C26CE">
      <w:pPr>
        <w:keepNext/>
      </w:pPr>
      <w:r w:rsidRPr="0073113A">
        <w:rPr>
          <w:rStyle w:val="HideTWBExt"/>
        </w:rPr>
        <w:t>&lt;DocAmend2&gt;</w:t>
      </w:r>
      <w:r w:rsidRPr="0073113A">
        <w:t>Forordning (EU) 2019/1238</w:t>
      </w:r>
      <w:r w:rsidRPr="0073113A">
        <w:rPr>
          <w:rStyle w:val="HideTWBExt"/>
        </w:rPr>
        <w:t>&lt;/DocAmend2&gt;</w:t>
      </w:r>
    </w:p>
    <w:p w14:paraId="5307853A" w14:textId="77777777" w:rsidR="003C26CE" w:rsidRPr="0073113A" w:rsidRDefault="00B8487A" w:rsidP="003C26CE">
      <w:r w:rsidRPr="0073113A">
        <w:rPr>
          <w:rStyle w:val="HideTWBExt"/>
        </w:rPr>
        <w:t>&lt;Article2&gt;</w:t>
      </w:r>
      <w:r w:rsidRPr="0073113A">
        <w:t>Artikel 74</w:t>
      </w:r>
      <w:r w:rsidRPr="007311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50F63" w:rsidRPr="0073113A" w14:paraId="1E664202" w14:textId="77777777" w:rsidTr="003C26CE">
        <w:trPr>
          <w:jc w:val="center"/>
        </w:trPr>
        <w:tc>
          <w:tcPr>
            <w:tcW w:w="9752" w:type="dxa"/>
            <w:gridSpan w:val="2"/>
          </w:tcPr>
          <w:p w14:paraId="628EE14D" w14:textId="77777777" w:rsidR="003C26CE" w:rsidRPr="0073113A" w:rsidRDefault="003C26CE">
            <w:pPr>
              <w:keepNext/>
            </w:pPr>
          </w:p>
        </w:tc>
      </w:tr>
      <w:tr w:rsidR="00E50F63" w:rsidRPr="0073113A" w14:paraId="384D297D" w14:textId="77777777" w:rsidTr="003C26CE">
        <w:trPr>
          <w:jc w:val="center"/>
        </w:trPr>
        <w:tc>
          <w:tcPr>
            <w:tcW w:w="4876" w:type="dxa"/>
            <w:hideMark/>
          </w:tcPr>
          <w:p w14:paraId="53FF03F1" w14:textId="77777777" w:rsidR="003C26CE" w:rsidRPr="0073113A" w:rsidRDefault="00B8487A">
            <w:pPr>
              <w:pStyle w:val="ColumnHeading"/>
              <w:keepNext/>
            </w:pPr>
            <w:r w:rsidRPr="0073113A">
              <w:t>Kommissionens forslag</w:t>
            </w:r>
          </w:p>
        </w:tc>
        <w:tc>
          <w:tcPr>
            <w:tcW w:w="4876" w:type="dxa"/>
            <w:hideMark/>
          </w:tcPr>
          <w:p w14:paraId="79471DBF" w14:textId="77777777" w:rsidR="003C26CE" w:rsidRPr="0073113A" w:rsidRDefault="00B8487A">
            <w:pPr>
              <w:pStyle w:val="ColumnHeading"/>
              <w:keepNext/>
            </w:pPr>
            <w:r w:rsidRPr="0073113A">
              <w:t>Ændringsforslag</w:t>
            </w:r>
          </w:p>
        </w:tc>
      </w:tr>
      <w:tr w:rsidR="00E50F63" w:rsidRPr="0073113A" w14:paraId="55B42AE0" w14:textId="77777777" w:rsidTr="003C26CE">
        <w:trPr>
          <w:jc w:val="center"/>
        </w:trPr>
        <w:tc>
          <w:tcPr>
            <w:tcW w:w="4876" w:type="dxa"/>
            <w:hideMark/>
          </w:tcPr>
          <w:p w14:paraId="033D790E" w14:textId="77777777" w:rsidR="003C26CE" w:rsidRPr="0073113A" w:rsidRDefault="00B8487A">
            <w:pPr>
              <w:pStyle w:val="Normal6"/>
            </w:pPr>
            <w:r w:rsidRPr="0073113A">
              <w:t xml:space="preserve">Denne forordning anvendes fra den [Publikationskontoret: Indsæt venligst datoen = </w:t>
            </w:r>
            <w:r w:rsidRPr="0073113A">
              <w:rPr>
                <w:b/>
                <w:bCs/>
                <w:i/>
                <w:iCs/>
              </w:rPr>
              <w:t>1</w:t>
            </w:r>
            <w:r w:rsidRPr="0073113A">
              <w:t xml:space="preserve"> år efter denne forordnings ikrafttræden].</w:t>
            </w:r>
          </w:p>
        </w:tc>
        <w:tc>
          <w:tcPr>
            <w:tcW w:w="4876" w:type="dxa"/>
            <w:hideMark/>
          </w:tcPr>
          <w:p w14:paraId="6859BCFD" w14:textId="77777777" w:rsidR="003C26CE" w:rsidRPr="0073113A" w:rsidRDefault="00B8487A">
            <w:pPr>
              <w:pStyle w:val="Normal6"/>
              <w:rPr>
                <w:szCs w:val="24"/>
              </w:rPr>
            </w:pPr>
            <w:r w:rsidRPr="0073113A">
              <w:t xml:space="preserve">Denne forordning anvendes fra den [Publikationskontoret: Indsæt venligst datoen = </w:t>
            </w:r>
            <w:r w:rsidRPr="0073113A">
              <w:rPr>
                <w:b/>
                <w:bCs/>
                <w:i/>
                <w:iCs/>
              </w:rPr>
              <w:t>2</w:t>
            </w:r>
            <w:r w:rsidRPr="0073113A">
              <w:t xml:space="preserve"> år efter denne forordnings ikrafttræden].</w:t>
            </w:r>
          </w:p>
        </w:tc>
      </w:tr>
    </w:tbl>
    <w:p w14:paraId="7BDDB29B" w14:textId="77777777" w:rsidR="003C26CE" w:rsidRPr="0073113A" w:rsidRDefault="00B8487A" w:rsidP="003C26CE">
      <w:pPr>
        <w:pStyle w:val="Olang"/>
      </w:pPr>
      <w:r w:rsidRPr="0073113A">
        <w:rPr>
          <w:noProof w:val="0"/>
        </w:rPr>
        <w:t xml:space="preserve">Or. </w:t>
      </w:r>
      <w:r w:rsidRPr="0073113A">
        <w:rPr>
          <w:rStyle w:val="HideTWBExt"/>
        </w:rPr>
        <w:t>&lt;Original&gt;</w:t>
      </w:r>
      <w:r w:rsidRPr="0073113A">
        <w:rPr>
          <w:rStyle w:val="HideTWBInt"/>
        </w:rPr>
        <w:t>{EN}</w:t>
      </w:r>
      <w:r w:rsidRPr="0073113A">
        <w:rPr>
          <w:noProof w:val="0"/>
        </w:rPr>
        <w:t>en</w:t>
      </w:r>
      <w:r w:rsidRPr="0073113A">
        <w:rPr>
          <w:rStyle w:val="HideTWBExt"/>
        </w:rPr>
        <w:t>&lt;/Original&gt;</w:t>
      </w:r>
    </w:p>
    <w:p w14:paraId="0319DF58" w14:textId="77777777" w:rsidR="003C26CE" w:rsidRPr="0073113A" w:rsidRDefault="00B8487A" w:rsidP="003C26CE">
      <w:r w:rsidRPr="0073113A">
        <w:rPr>
          <w:rStyle w:val="HideTWBExt"/>
        </w:rPr>
        <w:t>&lt;/Amend&gt;&lt;/RepeatBlock-Amend&gt;</w:t>
      </w:r>
    </w:p>
    <w:p w14:paraId="1299F057" w14:textId="77777777" w:rsidR="0089499A" w:rsidRPr="0073113A" w:rsidRDefault="0089499A">
      <w:pPr>
        <w:widowControl/>
        <w:sectPr w:rsidR="0089499A" w:rsidRPr="0073113A" w:rsidSect="0073113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36A5E405" w14:textId="77777777" w:rsidR="0089499A" w:rsidRPr="0073113A" w:rsidRDefault="0089499A">
      <w:pPr>
        <w:widowControl/>
      </w:pPr>
    </w:p>
    <w:p w14:paraId="152956F5" w14:textId="77777777" w:rsidR="0089499A" w:rsidRPr="0073113A" w:rsidRDefault="00B8487A" w:rsidP="002B2C72">
      <w:pPr>
        <w:pStyle w:val="PageHeadingNotTOC"/>
      </w:pPr>
      <w:bookmarkStart w:id="1" w:name="FootprintPageAD"/>
      <w:r w:rsidRPr="0073113A">
        <w:t>BILAG: ERKLÆRING OM INPUT</w:t>
      </w:r>
    </w:p>
    <w:p w14:paraId="6DF99EE3" w14:textId="77777777" w:rsidR="0089499A" w:rsidRPr="0073113A" w:rsidRDefault="00B8487A" w:rsidP="00037518">
      <w:pPr>
        <w:pStyle w:val="Normal24a"/>
      </w:pPr>
      <w:r w:rsidRPr="0073113A">
        <w:rPr>
          <w:rStyle w:val="HideTWBExt"/>
        </w:rPr>
        <w:t>&lt;FootprintIntro&gt;</w:t>
      </w:r>
      <w:r w:rsidRPr="0073113A">
        <w:t xml:space="preserve">I henhold til artikel 8 i bilag I til forretningsordenen erklærer ordføreren for udtalelsen, at hun i sin udtalelse har medtaget input om forhold, der vedrører sagens emne, som </w:t>
      </w:r>
      <w:r w:rsidRPr="0073113A">
        <w:t>hun har modtaget som led i udarbejdelsen af udtalelsen fra følgende interesserepræsentanter, der er omfattet af anvendelsesområdet for den interinstitutionelle aftale om et obligatorisk åbenhedsregister</w:t>
      </w:r>
      <w:r w:rsidRPr="0073113A">
        <w:rPr>
          <w:rStyle w:val="FootnoteReference"/>
        </w:rPr>
        <w:footnoteReference w:id="1"/>
      </w:r>
      <w:r w:rsidRPr="0073113A">
        <w:t>, eller fra følgende repræsentanter for offentlige myndigheder i tredjelande, herunder deres diplomatiske missioner og ambassader:</w:t>
      </w:r>
      <w:r w:rsidRPr="0073113A">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50F63" w:rsidRPr="0073113A" w14:paraId="77CCB297" w14:textId="77777777" w:rsidTr="0089499A">
        <w:tc>
          <w:tcPr>
            <w:tcW w:w="9060" w:type="dxa"/>
            <w:shd w:val="clear" w:color="auto" w:fill="auto"/>
          </w:tcPr>
          <w:p w14:paraId="1C5158E9" w14:textId="77777777" w:rsidR="0089499A" w:rsidRPr="0073113A" w:rsidRDefault="00B8487A" w:rsidP="00F42F07">
            <w:pPr>
              <w:pStyle w:val="NormalBoldCenter"/>
            </w:pPr>
            <w:r w:rsidRPr="0073113A">
              <w:t>1. Interesserepræsentanter, der er omfattet af anvendelsesområdet for den interinstitutionelle aftale om et obligatorisk åbenhedsregister</w:t>
            </w:r>
          </w:p>
        </w:tc>
      </w:tr>
      <w:tr w:rsidR="00E50F63" w:rsidRPr="0073113A" w14:paraId="3CF17CD1" w14:textId="77777777" w:rsidTr="0089499A">
        <w:tc>
          <w:tcPr>
            <w:tcW w:w="9060" w:type="dxa"/>
            <w:shd w:val="clear" w:color="auto" w:fill="auto"/>
          </w:tcPr>
          <w:p w14:paraId="02EC43CB" w14:textId="77777777" w:rsidR="0089499A" w:rsidRPr="0073113A" w:rsidRDefault="00B8487A" w:rsidP="00EE2A61">
            <w:pPr>
              <w:pStyle w:val="NormalSingle"/>
            </w:pPr>
            <w:r w:rsidRPr="0073113A">
              <w:t>The Permanent Representation of Belgium to the European Union</w:t>
            </w:r>
          </w:p>
        </w:tc>
      </w:tr>
      <w:tr w:rsidR="00E50F63" w:rsidRPr="0073113A" w14:paraId="2D6DF203" w14:textId="77777777" w:rsidTr="0089499A">
        <w:tc>
          <w:tcPr>
            <w:tcW w:w="9060" w:type="dxa"/>
            <w:shd w:val="clear" w:color="auto" w:fill="auto"/>
          </w:tcPr>
          <w:p w14:paraId="174E2F01" w14:textId="77777777" w:rsidR="0089499A" w:rsidRPr="0073113A" w:rsidRDefault="00B8487A" w:rsidP="0089499A">
            <w:pPr>
              <w:pStyle w:val="NormalSingle"/>
            </w:pPr>
            <w:r w:rsidRPr="0073113A">
              <w:t>European Trade Union Confederation</w:t>
            </w:r>
          </w:p>
        </w:tc>
      </w:tr>
      <w:tr w:rsidR="00E50F63" w:rsidRPr="0073113A" w14:paraId="4961C723" w14:textId="77777777" w:rsidTr="0089499A">
        <w:tc>
          <w:tcPr>
            <w:tcW w:w="9060" w:type="dxa"/>
            <w:shd w:val="clear" w:color="auto" w:fill="auto"/>
          </w:tcPr>
          <w:p w14:paraId="6DEA1CDA" w14:textId="77777777" w:rsidR="0089499A" w:rsidRPr="0073113A" w:rsidRDefault="00B8487A" w:rsidP="0089499A">
            <w:pPr>
              <w:pStyle w:val="NormalSingle"/>
            </w:pPr>
            <w:r w:rsidRPr="0073113A">
              <w:t>Pensioplus</w:t>
            </w:r>
          </w:p>
        </w:tc>
      </w:tr>
      <w:tr w:rsidR="00E50F63" w:rsidRPr="0073113A" w14:paraId="691CF76D" w14:textId="77777777" w:rsidTr="0089499A">
        <w:tc>
          <w:tcPr>
            <w:tcW w:w="9060" w:type="dxa"/>
            <w:shd w:val="clear" w:color="auto" w:fill="auto"/>
          </w:tcPr>
          <w:p w14:paraId="472171F1" w14:textId="77777777" w:rsidR="0089499A" w:rsidRPr="0073113A" w:rsidRDefault="00B8487A" w:rsidP="0089499A">
            <w:pPr>
              <w:pStyle w:val="NormalSingle"/>
            </w:pPr>
            <w:r w:rsidRPr="0073113A">
              <w:t>ACV-CSC</w:t>
            </w:r>
          </w:p>
        </w:tc>
      </w:tr>
      <w:tr w:rsidR="00E50F63" w:rsidRPr="0073113A" w14:paraId="7EE1444D" w14:textId="77777777" w:rsidTr="0089499A">
        <w:tc>
          <w:tcPr>
            <w:tcW w:w="9060" w:type="dxa"/>
            <w:shd w:val="clear" w:color="auto" w:fill="auto"/>
          </w:tcPr>
          <w:p w14:paraId="174CF860" w14:textId="77777777" w:rsidR="0089499A" w:rsidRPr="0073113A" w:rsidRDefault="00B8487A" w:rsidP="0089499A">
            <w:pPr>
              <w:pStyle w:val="NormalSingle"/>
            </w:pPr>
            <w:r w:rsidRPr="0073113A">
              <w:t>CNV</w:t>
            </w:r>
          </w:p>
        </w:tc>
      </w:tr>
      <w:tr w:rsidR="00E50F63" w:rsidRPr="0073113A" w14:paraId="41979594" w14:textId="77777777" w:rsidTr="0089499A">
        <w:tc>
          <w:tcPr>
            <w:tcW w:w="9060" w:type="dxa"/>
            <w:shd w:val="clear" w:color="auto" w:fill="auto"/>
          </w:tcPr>
          <w:p w14:paraId="23063E7A" w14:textId="77777777" w:rsidR="0089499A" w:rsidRPr="0073113A" w:rsidRDefault="00B8487A" w:rsidP="0089499A">
            <w:pPr>
              <w:pStyle w:val="NormalSingle"/>
            </w:pPr>
            <w:r w:rsidRPr="0073113A">
              <w:t>FNV</w:t>
            </w:r>
          </w:p>
        </w:tc>
      </w:tr>
      <w:tr w:rsidR="00E50F63" w:rsidRPr="0073113A" w14:paraId="3C6E452E" w14:textId="77777777" w:rsidTr="0089499A">
        <w:tc>
          <w:tcPr>
            <w:tcW w:w="9060" w:type="dxa"/>
            <w:shd w:val="clear" w:color="auto" w:fill="auto"/>
          </w:tcPr>
          <w:p w14:paraId="6F521EA3" w14:textId="77777777" w:rsidR="0089499A" w:rsidRPr="0073113A" w:rsidRDefault="00B8487A" w:rsidP="0089499A">
            <w:pPr>
              <w:pStyle w:val="NormalSingle"/>
            </w:pPr>
            <w:r w:rsidRPr="0073113A">
              <w:t>European Commission - Directorate General for Financial Stability, Financial Services and Capital Markets Union</w:t>
            </w:r>
          </w:p>
        </w:tc>
      </w:tr>
      <w:tr w:rsidR="00E50F63" w:rsidRPr="0073113A" w14:paraId="379F5388" w14:textId="77777777" w:rsidTr="0089499A">
        <w:tc>
          <w:tcPr>
            <w:tcW w:w="9060" w:type="dxa"/>
            <w:shd w:val="clear" w:color="auto" w:fill="auto"/>
          </w:tcPr>
          <w:p w14:paraId="6D60DA30" w14:textId="77777777" w:rsidR="0089499A" w:rsidRPr="0073113A" w:rsidRDefault="00B8487A" w:rsidP="007C35EE">
            <w:pPr>
              <w:pStyle w:val="NormalBoldCenter"/>
            </w:pPr>
            <w:r w:rsidRPr="0073113A">
              <w:t xml:space="preserve">2. Repræsentanter for </w:t>
            </w:r>
            <w:r w:rsidRPr="0073113A">
              <w:t>offentlige myndigheder i tredjelande, herunder deres diplomatiske missioner og ambassader</w:t>
            </w:r>
          </w:p>
        </w:tc>
      </w:tr>
      <w:tr w:rsidR="00E50F63" w:rsidRPr="0073113A" w14:paraId="1CC2EE26" w14:textId="77777777" w:rsidTr="0089499A">
        <w:tc>
          <w:tcPr>
            <w:tcW w:w="9060" w:type="dxa"/>
            <w:shd w:val="clear" w:color="auto" w:fill="auto"/>
          </w:tcPr>
          <w:p w14:paraId="7654580D" w14:textId="77777777" w:rsidR="0089499A" w:rsidRPr="0073113A" w:rsidRDefault="00B8487A" w:rsidP="007C35EE">
            <w:pPr>
              <w:pStyle w:val="NormalSingle"/>
            </w:pPr>
            <w:r w:rsidRPr="0073113A">
              <w:t>Ingen</w:t>
            </w:r>
          </w:p>
        </w:tc>
      </w:tr>
    </w:tbl>
    <w:p w14:paraId="7D36F25B" w14:textId="77777777" w:rsidR="0089499A" w:rsidRPr="0073113A" w:rsidRDefault="00B8487A" w:rsidP="00B60BF2">
      <w:pPr>
        <w:pStyle w:val="Footprint12b"/>
      </w:pPr>
      <w:r w:rsidRPr="0073113A">
        <w:t>Ordføreren for udtalelsen har udarbejdet ovenstående liste på eget ansvar.</w:t>
      </w:r>
    </w:p>
    <w:p w14:paraId="3FFC82FF" w14:textId="39EC3530" w:rsidR="0089499A" w:rsidRPr="0073113A" w:rsidRDefault="00B8487A" w:rsidP="00802975">
      <w:pPr>
        <w:pStyle w:val="Footprint12b"/>
      </w:pPr>
      <w:r w:rsidRPr="0073113A">
        <w:t xml:space="preserve">Når fysiske personer er identificeret på listen ved deres navn, deres </w:t>
      </w:r>
      <w:r w:rsidRPr="0073113A">
        <w:t>funktion eller begge, erklærer ordføreren for udtalelsen at have forelagt de pågældende fysiske personer Europa-Parlamentets databeskyttelsesmeddelelse nr. 484 (</w:t>
      </w:r>
      <w:hyperlink r:id="rId14" w:tooltip="https://www.europarl.europa.eu/data-protect/index.do" w:history="1">
        <w:r w:rsidR="0089499A" w:rsidRPr="0073113A">
          <w:rPr>
            <w:rStyle w:val="Hyperlink"/>
          </w:rPr>
          <w:t>https://www.europarl.europa.eu/data-protect/index.do</w:t>
        </w:r>
      </w:hyperlink>
      <w:r w:rsidRPr="0073113A">
        <w:t>), hvori de gældende betingelser for behandling af deres personoplysninger og rettighederne forbundet med denne behandling er fastlagt.</w:t>
      </w:r>
    </w:p>
    <w:p w14:paraId="553A46E1" w14:textId="77777777" w:rsidR="0089499A" w:rsidRPr="0073113A" w:rsidRDefault="0089499A" w:rsidP="0089499A"/>
    <w:bookmarkEnd w:id="1"/>
    <w:p w14:paraId="37BE0233" w14:textId="77777777" w:rsidR="00680C17" w:rsidRPr="0073113A" w:rsidRDefault="00680C17" w:rsidP="00680C17"/>
    <w:bookmarkEnd w:id="0"/>
    <w:sectPr w:rsidR="00680C17" w:rsidRPr="0073113A" w:rsidSect="0089499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4CB6D" w14:textId="77777777" w:rsidR="00B8487A" w:rsidRPr="0073113A" w:rsidRDefault="00B8487A">
      <w:r w:rsidRPr="0073113A">
        <w:separator/>
      </w:r>
    </w:p>
  </w:endnote>
  <w:endnote w:type="continuationSeparator" w:id="0">
    <w:p w14:paraId="7B0FC5C0" w14:textId="77777777" w:rsidR="00B8487A" w:rsidRPr="0073113A" w:rsidRDefault="00B8487A">
      <w:r w:rsidRPr="007311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2C0EA" w14:textId="77777777" w:rsidR="0073113A" w:rsidRPr="0073113A" w:rsidRDefault="0073113A" w:rsidP="0073113A">
    <w:pPr>
      <w:pStyle w:val="EPFooter"/>
    </w:pPr>
    <w:r w:rsidRPr="0073113A">
      <w:t>PE</w:t>
    </w:r>
    <w:r w:rsidRPr="0073113A">
      <w:rPr>
        <w:rStyle w:val="HideTWBExt"/>
      </w:rPr>
      <w:t>&lt;NoPE&gt;</w:t>
    </w:r>
    <w:r w:rsidRPr="0073113A">
      <w:t>787.853</w:t>
    </w:r>
    <w:r w:rsidRPr="0073113A">
      <w:rPr>
        <w:rStyle w:val="HideTWBExt"/>
      </w:rPr>
      <w:t>&lt;/NoPE&gt;&lt;Version&gt;</w:t>
    </w:r>
    <w:r w:rsidRPr="0073113A">
      <w:t>v01-00</w:t>
    </w:r>
    <w:r w:rsidRPr="0073113A">
      <w:rPr>
        <w:rStyle w:val="HideTWBExt"/>
      </w:rPr>
      <w:t>&lt;/Version&gt;</w:t>
    </w:r>
    <w:r w:rsidRPr="0073113A">
      <w:tab/>
    </w:r>
    <w:r w:rsidRPr="0073113A">
      <w:fldChar w:fldCharType="begin"/>
    </w:r>
    <w:r w:rsidRPr="0073113A">
      <w:instrText xml:space="preserve"> PAGE  \* MERGEFORMAT </w:instrText>
    </w:r>
    <w:r w:rsidRPr="0073113A">
      <w:fldChar w:fldCharType="separate"/>
    </w:r>
    <w:r w:rsidRPr="0073113A">
      <w:rPr>
        <w:noProof/>
      </w:rPr>
      <w:t>2</w:t>
    </w:r>
    <w:r w:rsidRPr="0073113A">
      <w:fldChar w:fldCharType="end"/>
    </w:r>
    <w:r w:rsidRPr="0073113A">
      <w:t>/</w:t>
    </w:r>
    <w:fldSimple w:instr=" NUMPAGES  \* MERGEFORMAT ">
      <w:r w:rsidRPr="0073113A">
        <w:rPr>
          <w:noProof/>
        </w:rPr>
        <w:t>36</w:t>
      </w:r>
    </w:fldSimple>
    <w:r w:rsidRPr="0073113A">
      <w:tab/>
    </w:r>
    <w:r w:rsidRPr="0073113A">
      <w:rPr>
        <w:rStyle w:val="HideTWBExt"/>
      </w:rPr>
      <w:t>&lt;PathFdR&gt;</w:t>
    </w:r>
    <w:r w:rsidRPr="0073113A">
      <w:t>PA\1342561DA.docx</w:t>
    </w:r>
    <w:r w:rsidRPr="0073113A">
      <w:rPr>
        <w:rStyle w:val="HideTWBExt"/>
      </w:rPr>
      <w:t>&lt;/PathFdR&gt;</w:t>
    </w:r>
  </w:p>
  <w:p w14:paraId="0C0BB79A" w14:textId="62325D1D" w:rsidR="007F187F" w:rsidRPr="0073113A" w:rsidRDefault="0073113A" w:rsidP="0073113A">
    <w:pPr>
      <w:pStyle w:val="EPFooter2"/>
    </w:pPr>
    <w:r w:rsidRPr="0073113A">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FCE2A" w14:textId="77777777" w:rsidR="0073113A" w:rsidRPr="0073113A" w:rsidRDefault="0073113A" w:rsidP="0073113A">
    <w:pPr>
      <w:pStyle w:val="EPFooter"/>
    </w:pPr>
    <w:r w:rsidRPr="0073113A">
      <w:rPr>
        <w:rStyle w:val="HideTWBExt"/>
      </w:rPr>
      <w:t>&lt;PathFdR&gt;</w:t>
    </w:r>
    <w:r w:rsidRPr="0073113A">
      <w:t>PA\1342561DA.docx</w:t>
    </w:r>
    <w:r w:rsidRPr="0073113A">
      <w:rPr>
        <w:rStyle w:val="HideTWBExt"/>
      </w:rPr>
      <w:t>&lt;/PathFdR&gt;</w:t>
    </w:r>
    <w:r w:rsidRPr="0073113A">
      <w:tab/>
    </w:r>
    <w:r w:rsidRPr="0073113A">
      <w:fldChar w:fldCharType="begin"/>
    </w:r>
    <w:r w:rsidRPr="0073113A">
      <w:instrText xml:space="preserve"> PAGE  \* MERGEFORMAT </w:instrText>
    </w:r>
    <w:r w:rsidRPr="0073113A">
      <w:fldChar w:fldCharType="separate"/>
    </w:r>
    <w:r w:rsidRPr="0073113A">
      <w:rPr>
        <w:noProof/>
      </w:rPr>
      <w:t>3</w:t>
    </w:r>
    <w:r w:rsidRPr="0073113A">
      <w:fldChar w:fldCharType="end"/>
    </w:r>
    <w:r w:rsidRPr="0073113A">
      <w:t>/</w:t>
    </w:r>
    <w:fldSimple w:instr=" NUMPAGES  \* MERGEFORMAT ">
      <w:r w:rsidRPr="0073113A">
        <w:rPr>
          <w:noProof/>
        </w:rPr>
        <w:t>36</w:t>
      </w:r>
    </w:fldSimple>
    <w:r w:rsidRPr="0073113A">
      <w:tab/>
      <w:t>PE</w:t>
    </w:r>
    <w:r w:rsidRPr="0073113A">
      <w:rPr>
        <w:rStyle w:val="HideTWBExt"/>
      </w:rPr>
      <w:t>&lt;NoPE&gt;</w:t>
    </w:r>
    <w:r w:rsidRPr="0073113A">
      <w:t>787.853</w:t>
    </w:r>
    <w:r w:rsidRPr="0073113A">
      <w:rPr>
        <w:rStyle w:val="HideTWBExt"/>
      </w:rPr>
      <w:t>&lt;/NoPE&gt;&lt;Version&gt;</w:t>
    </w:r>
    <w:r w:rsidRPr="0073113A">
      <w:t>v01-00</w:t>
    </w:r>
    <w:r w:rsidRPr="0073113A">
      <w:rPr>
        <w:rStyle w:val="HideTWBExt"/>
      </w:rPr>
      <w:t>&lt;/Version&gt;</w:t>
    </w:r>
  </w:p>
  <w:p w14:paraId="24F48819" w14:textId="60FD7273" w:rsidR="007F187F" w:rsidRPr="0073113A" w:rsidRDefault="0073113A" w:rsidP="0073113A">
    <w:pPr>
      <w:pStyle w:val="EPFooter2"/>
    </w:pPr>
    <w:r w:rsidRPr="0073113A">
      <w:tab/>
    </w:r>
    <w:r w:rsidRPr="0073113A">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AF137" w14:textId="77777777" w:rsidR="0073113A" w:rsidRPr="0073113A" w:rsidRDefault="0073113A" w:rsidP="0073113A">
    <w:pPr>
      <w:pStyle w:val="EPFooter"/>
    </w:pPr>
    <w:r w:rsidRPr="0073113A">
      <w:rPr>
        <w:rStyle w:val="HideTWBExt"/>
      </w:rPr>
      <w:t>&lt;PathFdR&gt;</w:t>
    </w:r>
    <w:r w:rsidRPr="0073113A">
      <w:t>PA\1342561DA.docx</w:t>
    </w:r>
    <w:r w:rsidRPr="0073113A">
      <w:rPr>
        <w:rStyle w:val="HideTWBExt"/>
      </w:rPr>
      <w:t>&lt;/PathFdR&gt;</w:t>
    </w:r>
    <w:r w:rsidRPr="0073113A">
      <w:tab/>
    </w:r>
    <w:r w:rsidRPr="0073113A">
      <w:tab/>
      <w:t>PE</w:t>
    </w:r>
    <w:r w:rsidRPr="0073113A">
      <w:rPr>
        <w:rStyle w:val="HideTWBExt"/>
      </w:rPr>
      <w:t>&lt;NoPE&gt;</w:t>
    </w:r>
    <w:r w:rsidRPr="0073113A">
      <w:t>787.853</w:t>
    </w:r>
    <w:r w:rsidRPr="0073113A">
      <w:rPr>
        <w:rStyle w:val="HideTWBExt"/>
      </w:rPr>
      <w:t>&lt;/NoPE&gt;&lt;Version&gt;</w:t>
    </w:r>
    <w:r w:rsidRPr="0073113A">
      <w:t>v01-00</w:t>
    </w:r>
    <w:r w:rsidRPr="0073113A">
      <w:rPr>
        <w:rStyle w:val="HideTWBExt"/>
      </w:rPr>
      <w:t>&lt;/Version&gt;</w:t>
    </w:r>
  </w:p>
  <w:p w14:paraId="294F6758" w14:textId="5B0E0FE3" w:rsidR="007F187F" w:rsidRPr="0073113A" w:rsidRDefault="0073113A" w:rsidP="0073113A">
    <w:pPr>
      <w:pStyle w:val="EPFooter2"/>
    </w:pPr>
    <w:r w:rsidRPr="0073113A">
      <w:t>DA</w:t>
    </w:r>
    <w:r w:rsidRPr="0073113A">
      <w:tab/>
    </w:r>
    <w:r w:rsidRPr="0073113A">
      <w:rPr>
        <w:b w:val="0"/>
        <w:i/>
        <w:color w:val="C0C0C0"/>
        <w:sz w:val="22"/>
      </w:rPr>
      <w:t>Forenet i mangfoldighed</w:t>
    </w:r>
    <w:r w:rsidRPr="0073113A">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3F472" w14:textId="77777777" w:rsidR="001F7CCA" w:rsidRPr="0073113A" w:rsidRDefault="00B8487A">
      <w:r w:rsidRPr="0073113A">
        <w:separator/>
      </w:r>
    </w:p>
  </w:footnote>
  <w:footnote w:type="continuationSeparator" w:id="0">
    <w:p w14:paraId="08C3831C" w14:textId="77777777" w:rsidR="001F7CCA" w:rsidRPr="0073113A" w:rsidRDefault="00B8487A">
      <w:r w:rsidRPr="0073113A">
        <w:continuationSeparator/>
      </w:r>
    </w:p>
  </w:footnote>
  <w:footnote w:id="1">
    <w:p w14:paraId="7ECCC871" w14:textId="4087F7C2" w:rsidR="0089499A" w:rsidRPr="0073113A" w:rsidRDefault="00B8487A">
      <w:pPr>
        <w:pStyle w:val="FootnoteText"/>
      </w:pPr>
      <w:r w:rsidRPr="0073113A">
        <w:rPr>
          <w:rStyle w:val="FootnoteReference"/>
        </w:rPr>
        <w:footnoteRef/>
      </w:r>
      <w:r w:rsidRPr="0073113A">
        <w:t xml:space="preserve"> Interinstitutionel aftale af 20. maj 2021 mellem Europa-Parlamentet, Rådet for Den Europæiske Union og Europa-Kommissionen om et obligatorisk åbenhedsregister (EUT L 207 af 11.6.2021, s. 1, ELI: </w:t>
      </w:r>
      <w:hyperlink r:id="rId1" w:tooltip="http://data.europa.eu/eli/agree_interinstit/2021/611/oj" w:history="1">
        <w:r w:rsidR="0089499A" w:rsidRPr="0073113A">
          <w:rPr>
            <w:rStyle w:val="Hyperlink"/>
          </w:rPr>
          <w:t>http://data.europa.eu/eli/agree_interinstit/2021/611/oj</w:t>
        </w:r>
      </w:hyperlink>
      <w:r w:rsidRPr="0073113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52103" w14:textId="77777777" w:rsidR="00B8487A" w:rsidRDefault="00B848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10563" w14:textId="77777777" w:rsidR="00B8487A" w:rsidRDefault="00B848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35AEE" w14:textId="77777777" w:rsidR="00B8487A" w:rsidRDefault="00B848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1"/>
    <w:docVar w:name="AUTHORMFMNU" w:val=" 2"/>
    <w:docVar w:name="CJMNU" w:val="1"/>
    <w:docVar w:name="CODEMNU" w:val=" 1"/>
    <w:docVar w:name="COM2KEY" w:val="ECON"/>
    <w:docVar w:name="COMKEY" w:val="EMPL"/>
    <w:docVar w:name="CONTRIBUTIONMNU" w:val=" 1"/>
    <w:docVar w:name="CopyToNetwork" w:val="-1"/>
    <w:docVar w:name="CVAR" w:val="1"/>
    <w:docVar w:name="DDATE" w:val="05/05/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A" w:val="2"/>
    <w:docVar w:name="iNoAmendB" w:val="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67575 HideTWBExt;}{_x000d__x000a_\s18\ql \li0\ri0\sa120\nowidctlpar\wrapdefault\aspalpha\aspnum\faauto\adjustright\rin0\lin0\itap0 \rtlch\fcs1 \af0\afs20\alang1025 \ltrch\fcs0 \fs24\lang2057\langfe2057\cgrid\langnp2057\langfenp2057 \sbasedon0 \snext18 \spriority0 \styrsid4067575 _x000d__x000a_Normal6a;}{\s19\ql \li0\ri0\nowidctlpar\wrapdefault\aspalpha\aspnum\faauto\adjustright\rin0\lin0\itap0 \rtlch\fcs1 \af0\afs20\alang1025 \ltrch\fcs0 \b\fs24\lang2057\langfe2057\cgrid\langnp2057\langfenp2057 \sbasedon0 \snext19 \spriority0 \styrsid4067575 _x000d__x000a_NormalBold;}{\*\cs20 \additive \v\f1\fs20\cf15 \spriority0 \styrsid4067575 HideTWBInt;}{\s21\qr \li0\ri0\sb240\sa240\nowidctlpar\wrapdefault\aspalpha\aspnum\faauto\adjustright\rin0\lin0\itap0 \rtlch\fcs1 \af0\afs20\alang1025 \ltrch\fcs0 _x000d__x000a_\fs24\lang2057\langfe2057\cgrid\langnp2057\langfenp2057 \sbasedon0 \snext21 \spriority0 \styrsid4067575 AmOrLang;}{\s22\qc \li0\ri0\sa240\nowidctlpar\wrapdefault\aspalpha\aspnum\faauto\adjustright\rin0\lin0\itap0 \rtlch\fcs1 \af0\afs20\alang1025 _x000d__x000a_\ltrch\fcs0 \i\fs24\lang2057\langfe2057\cgrid\langnp2057\langfenp2057 \sbasedon0 \snext22 \spriority0 \styrsid406757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067575 AmNumberTabs;}{\s24\ql \li0\ri0\sb240\nowidctlpar\wrapdefault\aspalpha\aspnum\faauto\adjustright\rin0\lin0\itap0 \rtlch\fcs1 _x000d__x000a_\af0\afs20\alang1025 \ltrch\fcs0 \b\fs24\lang2057\langfe2057\cgrid\langnp2057\langfenp2057 \sbasedon0 \snext24 \spriority0 \styrsid4067575 NormalBold12b;}}{\*\rsidtbl \rsid24658\rsid223860\rsid735077\rsid1718133\rsid2892074\rsid2903295\rsid3565327_x000d__x000a_\rsid4067575\rsid4666813\rsid6641733\rsid7823322\rsid9636012\rsid10377208\rsid11215221\rsid11549030\rsid12154954\rsid14231672\rsid14382809\rsid14424199\rsid15204470\rsid15285974\rsid15950462\rsid16324206\rsid16662270}{\mmathPr\mmathFont34\mbrkBin0_x000d__x000a_\mbrkBinSub0\msmallFrac0\mdispDef1\mlMargin0\mrMargin0\mdefJc1\mwrapIndent1440\mintLim0\mnaryLim1}{\info{\author KRIEG Milena}{\operator KRIEG Milena}{\creatim\yr2026\mo5\dy3\hr9\min4}{\revtim\yr2026\mo5\dy3\hr9\min4}{\version1}{\edmins0}{\nofpages1}_x000d__x000a_{\nofwords41}{\nofchars235}{\nofcharsws27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67575\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4231672 \chftnsep _x000d__x000a_\par }}{\*\ftnsepc \ltrpar \pard\plain \ltrpar\ql \li0\ri0\widctlpar\wrapdefault\aspalpha\aspnum\faauto\adjustright\rin0\lin0\itap0 \rtlch\fcs1 \af0\afs20\alang1025 \ltrch\fcs0 \fs24\lang2057\langfe2057\cgrid\langnp2057\langfenp2057 {\rtlch\fcs1 \af0 _x000d__x000a_\ltrch\fcs0 \insrsid14231672 \chftnsepc _x000d__x000a_\par }}{\*\aftnsep \ltrpar \pard\plain \ltrpar\ql \li0\ri0\widctlpar\wrapdefault\aspalpha\aspnum\faauto\adjustright\rin0\lin0\itap0 \rtlch\fcs1 \af0\afs20\alang1025 \ltrch\fcs0 \fs24\lang2057\langfe2057\cgrid\langnp2057\langfenp2057 {\rtlch\fcs1 \af0 _x000d__x000a_\ltrch\fcs0 \insrsid14231672 \chftnsep _x000d__x000a_\par }}{\*\aftnsepc \ltrpar \pard\plain \ltrpar\ql \li0\ri0\widctlpar\wrapdefault\aspalpha\aspnum\faauto\adjustright\rin0\lin0\itap0 \rtlch\fcs1 \af0\afs20\alang1025 \ltrch\fcs0 \fs24\lang2057\langfe2057\cgrid\langnp2057\langfenp2057 {\rtlch\fcs1 \af0 _x000d__x000a_\ltrch\fcs0 \insrsid1423167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4067575\charrsid4678435 {\*\bkmkstart restartA}_x000d__x000a_\hich\af1\dbch\af31501\loch\f1 &lt;AmendA&gt;}{\rtlch\fcs1 \af0 \ltrch\fcs0 \insrsid4067575\charrsid4678435 Amendment\tab \tab }{\rtlch\fcs1 \af0 \ltrch\fcs0 _x000d__x000a_\cs17\b0\v\fs20\cf9\lang1024\langfe1024\loch\af1\hich\af1\dbch\af31501\noproof\insrsid4067575\charrsid4678435 \hich\af1\dbch\af31501\loch\f1 &lt;NumAmA&gt;}{\rtlch\fcs1 \af0 \ltrch\fcs0 \insrsid4067575\charrsid4678435 #}{\rtlch\fcs1 \af1 \ltrch\fcs0 _x000d__x000a_\cs20\v\f1\fs20\cf15\insrsid4067575\charrsid4678435 ENMIENDA@NRAM@}{\rtlch\fcs1 \af0 \ltrch\fcs0 \insrsid4067575\charrsid4678435 #}{\rtlch\fcs1 \af0 \ltrch\fcs0 _x000d__x000a_\cs17\b0\v\fs20\cf9\lang1024\langfe1024\loch\af1\hich\af1\dbch\af31501\noproof\insrsid4067575\charrsid4678435 \hich\af1\dbch\af31501\loch\f1 &lt;/NumAmA&gt;}{\rtlch\fcs1 \af0 \ltrch\fcs0 \insrsid4067575\charrsid4678435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4067575\charrsid4678435 \hich\af1\dbch\af31501\loch\f1 &lt;DocAmend&gt;}{\rtlch\fcs1 \af0 \ltrch\fcs0 \insrsid4067575\charrsid4678435 _x000d__x000a_Draft legislative resolution}{\rtlch\fcs1 \af0 \ltrch\fcs0 \cs17\b0\v\fs20\cf9\lang1024\langfe1024\loch\af1\hich\af1\dbch\af31501\noproof\insrsid4067575\charrsid4678435 \hich\af1\dbch\af31501\loch\f1 &lt;/DocAmend&gt;}{\rtlch\fcs1 \af0 \ltrch\fcs0 _x000d__x000a_\insrsid4067575\charrsid4678435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4067575\charrsid4678435 \hich\af1\dbch\af31501\loch\f1 &lt;Article&gt;}{\rtlch\fcs1 \af0 \ltrch\fcs0 \cf10\insrsid4067575\charrsid4678435 \u9668\'3f}{\rtlch\fcs1 _x000d__x000a_\af0 \ltrch\fcs0 \insrsid4067575\charrsid4678435 #}{\rtlch\fcs1 \af1 \ltrch\fcs0 \cs20\v\f1\fs20\cf15\insrsid4067575\charrsid4678435 TVTRESPART@RESPART@}{\rtlch\fcs1 \af0 \ltrch\fcs0 \insrsid4067575\charrsid4678435 #}{\rtlch\fcs1 \af0 \ltrch\fcs0 _x000d__x000a_\cf10\insrsid4067575\charrsid4678435 \u9658\'3f}{\rtlch\fcs1 \af0 \ltrch\fcs0 \cs17\b0\v\fs20\cf9\lang1024\langfe1024\loch\af1\hich\af1\dbch\af31501\noproof\insrsid4067575\charrsid4678435 \hich\af1\dbch\af31501\loch\f1 &lt;/Article&gt;}{\rtlch\fcs1 \af0 _x000d__x000a_\ltrch\fcs0 \insrsid4067575\charrsid4678435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4067575\charrsid4678435 \cell }\pard\plain \ltrpar\ql \li0\ri0\widctlpar\intbl\wrapdefault\aspalpha\aspnum\faauto\adjustright\rin0\lin0 \rtlch\fcs1 _x000d__x000a_\af0\afs20\alang1025 \ltrch\fcs0 \fs24\lang2057\langfe2057\cgrid\langnp2057\langfenp2057 {\rtlch\fcs1 \af0 \ltrch\fcs0 \insrsid4067575\charrsid4678435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4067575\charrsid4678435 Draft legislative resolution\cell Amendment\cell }\pard\plain \ltrpar\ql \li0\ri0\widctlpar\intbl\wrapdefault\aspalpha\aspnum\faauto\adjustright\rin0\lin0 \rtlch\fcs1 \af0\afs20\alang1025 _x000d__x000a_\ltrch\fcs0 \fs24\lang2057\langfe2057\cgrid\langnp2057\langfenp2057 {\rtlch\fcs1 \af0 \ltrch\fcs0 \insrsid4067575\charrsid4678435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4067575\charrsid4678435 ##\cell ##}{\rtlch\fcs1 \af0\afs24 \ltrch\fcs0 \insrsid4067575\charrsid4678435 \cell }\pard\plain \ltrpar\ql \li0\ri0\widctlpar\intbl\wrapdefault\aspalpha\aspnum\faauto\adjustright\rin0\lin0 \rtlch\fcs1 _x000d__x000a_\af0\afs20\alang1025 \ltrch\fcs0 \fs24\lang2057\langfe2057\cgrid\langnp2057\langfenp2057 {\rtlch\fcs1 \af0 \ltrch\fcs0 \insrsid4067575\charrsid4678435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4067575\charrsid4678435 Or. }{\rtlch\fcs1 \af0 \ltrch\fcs0 \cs17\v\fs20\cf9\lang1024\langfe1024\loch\af1\hich\af1\dbch\af31501\noproof\insrsid4067575\charrsid4678435 \hich\af1\dbch\af31501\loch\f1 &lt;Original&gt;}{\rtlch\fcs1 \af0 \ltrch\fcs0 _x000d__x000a_\insrsid4067575\charrsid4678435 #}{\rtlch\fcs1 \af1 \ltrch\fcs0 \cs20\v\f1\fs20\cf15\insrsid4067575\charrsid4678435 MNU[OPTORLANG][ORLANGMORE]@CHOICE@AMPLURMNU}{\rtlch\fcs1 \af0 \ltrch\fcs0 \insrsid4067575\charrsid4678435 #}{\rtlch\fcs1 \af0 \ltrch\fcs0 _x000d__x000a_\cs17\v\fs20\cf9\lang1024\langfe1024\loch\af1\hich\af1\dbch\af31501\noproof\insrsid4067575\charrsid4678435 \hich\af1\dbch\af31501\loch\f1 &lt;/Original&gt;}{\rtlch\fcs1 \af0 \ltrch\fcs0 \insrsid4067575\charrsid467843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067575\charrsid4678435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3c_x000d__x000a_311bcbd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65315 HideTWBExt;}{_x000d__x000a_\s18\ql \li0\ri0\sa120\nowidctlpar\wrapdefault\aspalpha\aspnum\faauto\adjustright\rin0\lin0\itap0 \rtlch\fcs1 \af0\afs20\alang1025 \ltrch\fcs0 \fs24\lang2057\langfe2057\cgrid\langnp2057\langfenp2057 \sbasedon0 \snext18 \spriority0 \styrsid14365315 _x000d__x000a_Normal6a;}{\s19\ql \li0\ri0\nowidctlpar\wrapdefault\aspalpha\aspnum\faauto\adjustright\rin0\lin0\itap0 \rtlch\fcs1 \af0\afs20\alang1025 \ltrch\fcs0 \b\fs24\lang2057\langfe2057\cgrid\langnp2057\langfenp2057 \sbasedon0 \snext19 \spriority0 \styrsid14365315 _x000d__x000a_NormalBold;}{\s20\ql \li0\ri0\sa240\nowidctlpar\wrapdefault\aspalpha\aspnum\faauto\adjustright\rin0\lin0\itap0 \rtlch\fcs1 \af0\afs20\alang1025 \ltrch\fcs0 \i\fs24\lang2057\langfe2057\cgrid\langnp2057\langfenp2057 _x000d__x000a_\sbasedon0 \snext20 \spriority0 \styrsid14365315 AmJustText;}{\s21\qc \li0\ri0\sb240\sa240\nowidctlpar\wrapdefault\aspalpha\aspnum\faauto\adjustright\rin0\lin0\itap0 \rtlch\fcs1 \af0\afs20\alang1025 \ltrch\fcs0 _x000d__x000a_\i\fs24\lang2057\langfe2057\cgrid\langnp2057\langfenp2057 \sbasedon0 \snext21 \spriority0 \styrsid14365315 AmCrossRef;}{\*\cs22 \additive \v\f1\fs20\cf15 \spriority0 \styrsid14365315 HideTWBInt;}{_x000d__x000a_\s23\qc \li0\ri0\sb240\sa240\keepn\nowidctlpar\wrapdefault\aspalpha\aspnum\faauto\adjustright\rin0\lin0\itap0 \rtlch\fcs1 \af0\afs20\alang1025 \ltrch\fcs0 \i\fs24\lang2057\langfe2057\cgrid\langnp2057\langfenp2057 _x000d__x000a_\sbasedon0 \snext20 \spriority0 \styrsid14365315 AmJustTitle;}{\s24\qr \li0\ri0\sb240\sa240\nowidctlpar\wrapdefault\aspalpha\aspnum\faauto\adjustright\rin0\lin0\itap0 \rtlch\fcs1 \af0\afs20\alang1025 \ltrch\fcs0 _x000d__x000a_\fs24\lang2057\langfe2057\cgrid\langnp2057\langfenp2057 \sbasedon0 \snext24 \spriority0 \styrsid14365315 AmOrLang;}{\s25\qc \li0\ri0\sa240\nowidctlpar\wrapdefault\aspalpha\aspnum\faauto\adjustright\rin0\lin0\itap0 \rtlch\fcs1 \af0\afs20\alang1025 _x000d__x000a_\ltrch\fcs0 \i\fs24\lang2057\langfe2057\cgrid\langnp2057\langfenp2057 \sbasedon0 \snext25 \spriority0 \styrsid1436531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365315 AmNumberTabs;}{\s27\ql \li0\ri0\sb240\nowidctlpar\wrapdefault\aspalpha\aspnum\faauto\adjustright\rin0\lin0\itap0 \rtlch\fcs1 _x000d__x000a_\af0\afs20\alang1025 \ltrch\fcs0 \b\fs24\lang2057\langfe2057\cgrid\langnp2057\langfenp2057 \sbasedon0 \snext27 \spriority0 \styrsid14365315 NormalBold12b;}}{\*\rsidtbl \rsid24658\rsid223860\rsid735077\rsid1718133\rsid2892074\rsid2903295\rsid3565327_x000d__x000a_\rsid4666813\rsid6641733\rsid7823322\rsid9636012\rsid10377208\rsid11215221\rsid11549030\rsid12154954\rsid14365315\rsid14382809\rsid14424199\rsid15204470\rsid15231716\rsid15285974\rsid15950462\rsid16324206\rsid16662270}{\mmathPr\mmathFont34\mbrkBin0_x000d__x000a_\mbrkBinSub0\msmallFrac0\mdispDef1\mlMargin0\mrMargin0\mdefJc1\mwrapIndent1440\mintLim0\mnaryLim1}{\info{\author KRIEG Milena}{\operator KRIEG Milena}{\creatim\yr2026\mo5\dy3\hr9\min4}{\revtim\yr2026\mo5\dy3\hr9\min4}{\version1}{\edmins0}{\nofpages1}_x000d__x000a_{\nofwords109}{\nofchars627}{\nofcharsws73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365315\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5231716 \chftnsep _x000d__x000a_\par }}{\*\ftnsepc \ltrpar \pard\plain \ltrpar\ql \li0\ri0\widctlpar\wrapdefault\aspalpha\aspnum\faauto\adjustright\rin0\lin0\itap0 \rtlch\fcs1 \af0\afs20\alang1025 \ltrch\fcs0 \fs24\lang2057\langfe2057\cgrid\langnp2057\langfenp2057 {\rtlch\fcs1 \af0 _x000d__x000a_\ltrch\fcs0 \insrsid15231716 \chftnsepc _x000d__x000a_\par }}{\*\aftnsep \ltrpar \pard\plain \ltrpar\ql \li0\ri0\widctlpar\wrapdefault\aspalpha\aspnum\faauto\adjustright\rin0\lin0\itap0 \rtlch\fcs1 \af0\afs20\alang1025 \ltrch\fcs0 \fs24\lang2057\langfe2057\cgrid\langnp2057\langfenp2057 {\rtlch\fcs1 \af0 _x000d__x000a_\ltrch\fcs0 \insrsid15231716 \chftnsep _x000d__x000a_\par }}{\*\aftnsepc \ltrpar \pard\plain \ltrpar\ql \li0\ri0\widctlpar\wrapdefault\aspalpha\aspnum\faauto\adjustright\rin0\lin0\itap0 \rtlch\fcs1 \af0\afs20\alang1025 \ltrch\fcs0 \fs24\lang2057\langfe2057\cgrid\langnp2057\langfenp2057 {\rtlch\fcs1 \af0 _x000d__x000a_\ltrch\fcs0 \insrsid152317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4365315\charrsid4678435 {\*\bkmkstart restartB}_x000d__x000a_\hich\af1\dbch\af31501\loch\f1 &lt;AmendB&gt;}{\rtlch\fcs1 \af0 \ltrch\fcs0 \insrsid14365315\charrsid4678435 Amendment\tab \tab }{\rtlch\fcs1 \af0 \ltrch\fcs0 _x000d__x000a_\cs17\b0\v\fs20\cf9\lang1024\langfe1024\loch\af1\hich\af1\dbch\af31501\noproof\insrsid14365315\charrsid4678435 \hich\af1\dbch\af31501\loch\f1 &lt;NumAmB&gt;}{\rtlch\fcs1 \af0 \ltrch\fcs0 \insrsid14365315\charrsid4678435 #}{\rtlch\fcs1 \af1 \ltrch\fcs0 _x000d__x000a_\cs22\v\f1\fs20\cf15\insrsid14365315\charrsid4678435 ENMIENDA@NRAM@}{\rtlch\fcs1 \af0 \ltrch\fcs0 \insrsid14365315\charrsid4678435 #}{\rtlch\fcs1 \af0 \ltrch\fcs0 _x000d__x000a_\cs17\b0\v\fs20\cf9\lang1024\langfe1024\loch\af1\hich\af1\dbch\af31501\noproof\insrsid14365315\charrsid4678435 \hich\af1\dbch\af31501\loch\f1 &lt;/NumAmB&gt;}{\rtlch\fcs1 \af0 \ltrch\fcs0 \insrsid14365315\charrsid4678435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4365315\charrsid4678435 \hich\af1\dbch\af31501\loch\f1 &lt;DocAmend&gt;}{\rtlch\fcs1 \af0 \ltrch\fcs0 \insrsid14365315\charrsid4678435 #}{_x000d__x000a_\rtlch\fcs1 \af1 \ltrch\fcs0 \cs22\v\f1\fs20\cf15\insrsid14365315\charrsid4678435 MNU[OPTPROPOSALCOD][OPTPROPOSALCNS][OPTPROPOSALNLE][OPTPROPOSALINL]@CHOICE@CODEMNU}{\rtlch\fcs1 \af0 \ltrch\fcs0 \insrsid14365315\charrsid4678435 ##}{\rtlch\fcs1 \af1 _x000d__x000a_\ltrch\fcs0 \cs22\v\f1\fs20\cf15\insrsid14365315\charrsid4678435 MNU[AMACTYES][NOTAPP]@CHOICE@AMACTMNU}{\rtlch\fcs1 \af0 \ltrch\fcs0 \insrsid14365315\charrsid4678435 #}{\rtlch\fcs1 \af0 \ltrch\fcs0 _x000d__x000a_\cs17\b0\v\fs20\cf9\lang1024\langfe1024\loch\af1\hich\af1\dbch\af31501\noproof\insrsid14365315\charrsid4678435 \hich\af1\dbch\af31501\loch\f1 &lt;/DocAmend&gt;}{\rtlch\fcs1 \af0 \ltrch\fcs0 \insrsid14365315\charrsid4678435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4365315\charrsid4678435 \hich\af1\dbch\af31501\loch\f1 &lt;Article&gt;}{\rtlch\fcs1 \af0 \ltrch\fcs0 \insrsid14365315\charrsid4678435 #}{\rtlch\fcs1 \af1 _x000d__x000a_\ltrch\fcs0 \cs22\v\f1\fs20\cf15\insrsid14365315\charrsid4678435 MNU[AMACTPARTYES][AMACTPARTNO]@CHOICE@AMACTMNU}{\rtlch\fcs1 \af0 \ltrch\fcs0 \insrsid14365315\charrsid4678435 #}{\rtlch\fcs1 \af0 \ltrch\fcs0 _x000d__x000a_\cs17\b0\v\fs20\cf9\lang1024\langfe1024\loch\af1\hich\af1\dbch\af31501\noproof\insrsid14365315\charrsid4678435 \hich\af1\dbch\af31501\loch\f1 &lt;/Article&gt;}{\rtlch\fcs1 \af0 \ltrch\fcs0 \insrsid14365315\charrsid4678435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4365315\charrsid4678435 \hich\af1\dbch\af31501\loch\f1 &lt;DocAmend2&gt;&lt;OptDel&gt;}{\rtlch\fcs1 \af0 \ltrch\fcs0 \insrsid14365315\charrsid4678435 #}{\rtlch\fcs1 \af1 _x000d__x000a_\ltrch\fcs0 \cs22\v\f1\fs20\cf15\insrsid14365315\charrsid4678435 MNU[OPTNRACTYES][NOTAPP]@CHOICE@AMACTMNU}{\rtlch\fcs1 \af0 \ltrch\fcs0 \insrsid14365315\charrsid4678435 #}{\rtlch\fcs1 \af0 \ltrch\fcs0 _x000d__x000a_\cs17\v\fs20\cf9\lang1024\langfe1024\loch\af1\hich\af1\dbch\af31501\noproof\insrsid14365315\charrsid4678435 \hich\af1\dbch\af31501\loch\f1 &lt;/OptDel&gt;&lt;/DocAmend2&gt;}{\rtlch\fcs1 \af0 \ltrch\fcs0 \insrsid14365315\charrsid4678435 _x000d__x000a_\par }\pard \ltrpar\ql \li0\ri0\widctlpar\wrapdefault\aspalpha\aspnum\faauto\adjustright\rin0\lin0\itap0\pararsid14374628 {\rtlch\fcs1 \af0 \ltrch\fcs0 \cs17\v\fs20\cf9\lang1024\langfe1024\loch\af1\hich\af1\dbch\af31501\noproof\insrsid14365315\charrsid4678435 _x000d__x000a_\hich\af1\dbch\af31501\loch\f1 &lt;Article2&gt;&lt;OptDel&gt;}{\rtlch\fcs1 \af0 \ltrch\fcs0 \insrsid14365315\charrsid4678435 #}{\rtlch\fcs1 \af1 \ltrch\fcs0 \cs22\v\f1\fs20\cf15\insrsid14365315\charrsid4678435 MNU[OPTACTPARTYES][NOTAPP]@CHOICE@AMACTMNU}{\rtlch\fcs1 _x000d__x000a_\af0 \ltrch\fcs0 \insrsid14365315\charrsid4678435 #}{\rtlch\fcs1 \af0 \ltrch\fcs0 \cs17\v\fs20\cf9\lang1024\langfe1024\loch\af1\hich\af1\dbch\af31501\noproof\insrsid14365315\charrsid4678435 \hich\af1\dbch\af31501\loch\f1 &lt;/OptDel&gt;&lt;/Article2&gt;}{\rtlch\fcs1 _x000d__x000a_\af0 \ltrch\fcs0 \insrsid14365315\charrsid4678435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4365315\charrsid4678435 \cell }\pard\plain \ltrpar\ql \li0\ri0\widctlpar\intbl\wrapdefault\aspalpha\aspnum\faauto\adjustright\rin0\lin0 \rtlch\fcs1 _x000d__x000a_\af0\afs20\alang1025 \ltrch\fcs0 \fs24\lang2057\langfe2057\cgrid\langnp2057\langfenp2057 {\rtlch\fcs1 \af0 \ltrch\fcs0 \insrsid14365315\charrsid467843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4365315\charrsid4678435 #}{\rtlch\fcs1 \af1 \ltrch\fcs0 \cs22\v\f1\fs20\cf15\insrsid14365315\charrsid4678435 MNU[OPTLEFTAMACT][LEFTPROP]@CHOICE@AMACTMNU}{_x000d__x000a_\rtlch\fcs1 \af0 \ltrch\fcs0 \insrsid14365315\charrsid4678435 #\cell Amendment\cell }\pard\plain \ltrpar\ql \li0\ri0\widctlpar\intbl\wrapdefault\aspalpha\aspnum\faauto\adjustright\rin0\lin0 \rtlch\fcs1 \af0\afs20\alang1025 \ltrch\fcs0 _x000d__x000a_\fs24\lang2057\langfe2057\cgrid\langnp2057\langfenp2057 {\rtlch\fcs1 \af0 \ltrch\fcs0 \insrsid14365315\charrsid467843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4365315\charrsid4678435 ##\cell ##}{\rtlch\fcs1 \af0\afs24 \ltrch\fcs0 \insrsid14365315\charrsid4678435 \cell }\pard\plain \ltrpar\ql \li0\ri0\widctlpar\intbl\wrapdefault\aspalpha\aspnum\faauto\adjustright\rin0\lin0 \rtlch\fcs1 _x000d__x000a_\af0\afs20\alang1025 \ltrch\fcs0 \fs24\lang2057\langfe2057\cgrid\langnp2057\langfenp2057 {\rtlch\fcs1 \af0 \ltrch\fcs0 \insrsid14365315\charrsid4678435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4365315\charrsid4678435 Or. }{\rtlch\fcs1 \af0 \ltrch\fcs0 \cs17\v\fs20\cf9\lang1024\langfe1024\loch\af1\hich\af1\dbch\af31501\noproof\insrsid14365315\charrsid4678435 \hich\af1\dbch\af31501\loch\f1 &lt;Original&gt;}{\rtlch\fcs1 \af0 \ltrch\fcs0 _x000d__x000a_\insrsid14365315\charrsid4678435 #}{\rtlch\fcs1 \af1 \ltrch\fcs0 \cs22\v\f1\fs20\cf15\insrsid14365315\charrsid4678435 MNU[OPTORLANG][ORLANGMORE]@CHOICE@AMPLURMNU}{\rtlch\fcs1 \af0 \ltrch\fcs0 \insrsid14365315\charrsid4678435 #}{\rtlch\fcs1 \af0 _x000d__x000a_\ltrch\fcs0 \cs17\v\fs20\cf9\lang1024\langfe1024\loch\af1\hich\af1\dbch\af31501\noproof\insrsid14365315\charrsid4678435 \hich\af1\dbch\af31501\loch\f1 &lt;/Original&gt;}{\rtlch\fcs1 \af0 \ltrch\fcs0 \insrsid14365315\charrsid4678435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4365315\charrsid4678435 \hich\af1\dbch\af31501\loch\f1 &lt;OptDel&gt;}{\rtlch\fcs1 \af0 \ltrch\fcs0 \insrsid14365315\charrsid4678435 #}{_x000d__x000a_\rtlch\fcs1 \af1 \ltrch\fcs0 \cs22\v\f1\fs20\cf15\insrsid14365315\charrsid4678435 MNU[CROSSREFNO][CROSSREFYES]@CHOICE@}{\rtlch\fcs1 \af0 \ltrch\fcs0 \insrsid14365315\charrsid4678435 #}{\rtlch\fcs1 \af0 \ltrch\fcs0 _x000d__x000a_\cs17\i0\v\fs20\cf9\lang1024\langfe1024\loch\af1\hich\af1\dbch\af31501\noproof\insrsid14365315\charrsid4678435 \hich\af1\dbch\af31501\loch\f1 &lt;/OptDel&gt;}{\rtlch\fcs1 \af0 \ltrch\fcs0 \insrsid14365315\charrsid4678435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4365315\charrsid4678435 \hich\af1\dbch\af31501\loch\f1 &lt;TitreJust&gt;}{\rtlch\fcs1 \af0 \ltrch\fcs0 \insrsid14365315\charrsid4678435 _x000d__x000a_Justification}{\rtlch\fcs1 \af0 \ltrch\fcs0 \cs17\i0\v\fs20\cf9\lang1024\langfe1024\loch\af1\hich\af1\dbch\af31501\noproof\insrsid14365315\charrsid4678435 \hich\af1\dbch\af31501\loch\f1 &lt;/TitreJust&gt;}{\rtlch\fcs1 \af0 \ltrch\fcs0 _x000d__x000a_\insrsid14365315\charrsid4678435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4365315\charrsid4678435 \hich\af1\dbch\af31501\loch\f1 &lt;OptDelPrev&gt;}{\rtlch\fcs1 \af0 \ltrch\fcs0 \insrsid14365315\charrsid4678435 #}{\rtlch\fcs1 \af1 _x000d__x000a_\ltrch\fcs0 \cs22\v\f1\fs20\cf15\insrsid14365315\charrsid4678435 MNU[TEXTJUSTYES][TEXTJUSTNO]@CHOICE@}{\rtlch\fcs1 \af0 \ltrch\fcs0 \insrsid14365315\charrsid4678435 #}{\rtlch\fcs1 \af0 \ltrch\fcs0 _x000d__x000a_\cs17\i0\v\fs20\cf9\lang1024\langfe1024\loch\af1\hich\af1\dbch\af31501\noproof\insrsid14365315\charrsid4678435 \hich\af1\dbch\af31501\loch\f1 &lt;/OptDelPrev&gt;}{\rtlch\fcs1 \af0 \ltrch\fcs0 \insrsid14365315\charrsid467843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365315\charrsid4678435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1c_x000d__x000a_041ccbd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2"/>
    <w:docVar w:name="TEXTMNU" w:val=" 1"/>
    <w:docVar w:name="TITLECODMNU" w:val=" 1"/>
    <w:docVar w:name="TVTAMACTPART" w:val="abc"/>
    <w:docVar w:name="TVTRESPART" w:val="abc"/>
    <w:docVar w:name="TXTAUTHOR" w:val="abc Liesbet Sommen"/>
    <w:docVar w:name="TXTLANGUE" w:val="EN"/>
    <w:docVar w:name="TXTLANGUEMIN" w:val="en"/>
    <w:docVar w:name="TXTNRC" w:val="abc 0307/2025"/>
    <w:docVar w:name="TXTNRCOM" w:val="COM(2025)0840"/>
    <w:docVar w:name="TXTNRFIRSTAM" w:val="1"/>
    <w:docVar w:name="TXTNRLASTAM" w:val="3"/>
    <w:docVar w:name="TXTNRPE" w:val="787.853"/>
    <w:docVar w:name="TXTNRPROC" w:val="2025/0363"/>
    <w:docVar w:name="TXTPEorAP" w:val="PE"/>
    <w:docVar w:name="TXTROUTE" w:val="PA\1342561EN.docx"/>
    <w:docVar w:name="TXTVERSION" w:val="01-00"/>
  </w:docVars>
  <w:rsids>
    <w:rsidRoot w:val="001F7CCA"/>
    <w:rsid w:val="00026559"/>
    <w:rsid w:val="00027FA8"/>
    <w:rsid w:val="00037518"/>
    <w:rsid w:val="0004474F"/>
    <w:rsid w:val="000471E7"/>
    <w:rsid w:val="000519E7"/>
    <w:rsid w:val="000778B6"/>
    <w:rsid w:val="00082EC4"/>
    <w:rsid w:val="000D44A6"/>
    <w:rsid w:val="000E500A"/>
    <w:rsid w:val="00122C05"/>
    <w:rsid w:val="00134974"/>
    <w:rsid w:val="00141CD7"/>
    <w:rsid w:val="001616BD"/>
    <w:rsid w:val="001820A9"/>
    <w:rsid w:val="001A0556"/>
    <w:rsid w:val="001A583C"/>
    <w:rsid w:val="001A6D20"/>
    <w:rsid w:val="001B0A1E"/>
    <w:rsid w:val="001C0886"/>
    <w:rsid w:val="001D5154"/>
    <w:rsid w:val="001E3AC4"/>
    <w:rsid w:val="001F7CCA"/>
    <w:rsid w:val="0020077A"/>
    <w:rsid w:val="0023131B"/>
    <w:rsid w:val="002366FC"/>
    <w:rsid w:val="00260128"/>
    <w:rsid w:val="002A67EE"/>
    <w:rsid w:val="002B2C72"/>
    <w:rsid w:val="002C4CFF"/>
    <w:rsid w:val="002C67C4"/>
    <w:rsid w:val="002D3AD7"/>
    <w:rsid w:val="002F160E"/>
    <w:rsid w:val="00304EA8"/>
    <w:rsid w:val="003410C8"/>
    <w:rsid w:val="00341A99"/>
    <w:rsid w:val="00355DB6"/>
    <w:rsid w:val="00360FAA"/>
    <w:rsid w:val="0038294E"/>
    <w:rsid w:val="003906C4"/>
    <w:rsid w:val="003A2F84"/>
    <w:rsid w:val="003B4C1E"/>
    <w:rsid w:val="003C26CE"/>
    <w:rsid w:val="003C7390"/>
    <w:rsid w:val="003E1280"/>
    <w:rsid w:val="003F128E"/>
    <w:rsid w:val="003F4974"/>
    <w:rsid w:val="0040055C"/>
    <w:rsid w:val="004838C2"/>
    <w:rsid w:val="00487596"/>
    <w:rsid w:val="004B3A53"/>
    <w:rsid w:val="004C2A0D"/>
    <w:rsid w:val="004D361A"/>
    <w:rsid w:val="004D494D"/>
    <w:rsid w:val="004E724B"/>
    <w:rsid w:val="004F1D2F"/>
    <w:rsid w:val="00502B76"/>
    <w:rsid w:val="00513F6F"/>
    <w:rsid w:val="00522B51"/>
    <w:rsid w:val="00524707"/>
    <w:rsid w:val="005265BA"/>
    <w:rsid w:val="005441AA"/>
    <w:rsid w:val="005539B7"/>
    <w:rsid w:val="00571233"/>
    <w:rsid w:val="0057327F"/>
    <w:rsid w:val="00593BA9"/>
    <w:rsid w:val="00613134"/>
    <w:rsid w:val="00626D52"/>
    <w:rsid w:val="00642462"/>
    <w:rsid w:val="00643DA8"/>
    <w:rsid w:val="00657D5C"/>
    <w:rsid w:val="00680C17"/>
    <w:rsid w:val="00683DD1"/>
    <w:rsid w:val="00691B1C"/>
    <w:rsid w:val="0069395B"/>
    <w:rsid w:val="006A0F0A"/>
    <w:rsid w:val="006A48AA"/>
    <w:rsid w:val="006B1267"/>
    <w:rsid w:val="006D292E"/>
    <w:rsid w:val="006D4ADD"/>
    <w:rsid w:val="006E6F69"/>
    <w:rsid w:val="00712462"/>
    <w:rsid w:val="00716BAA"/>
    <w:rsid w:val="0073113A"/>
    <w:rsid w:val="00761325"/>
    <w:rsid w:val="0078548A"/>
    <w:rsid w:val="007A0EF2"/>
    <w:rsid w:val="007A1EC7"/>
    <w:rsid w:val="007B7CE3"/>
    <w:rsid w:val="007C35EE"/>
    <w:rsid w:val="007F187F"/>
    <w:rsid w:val="00802975"/>
    <w:rsid w:val="00817D13"/>
    <w:rsid w:val="00820C7D"/>
    <w:rsid w:val="008225E5"/>
    <w:rsid w:val="00833D11"/>
    <w:rsid w:val="00836FD3"/>
    <w:rsid w:val="008375A8"/>
    <w:rsid w:val="00872A52"/>
    <w:rsid w:val="00876A73"/>
    <w:rsid w:val="0089388A"/>
    <w:rsid w:val="0089499A"/>
    <w:rsid w:val="008A47FC"/>
    <w:rsid w:val="008A65A6"/>
    <w:rsid w:val="008D0982"/>
    <w:rsid w:val="008E5644"/>
    <w:rsid w:val="008F3DB0"/>
    <w:rsid w:val="00904864"/>
    <w:rsid w:val="009052FE"/>
    <w:rsid w:val="00911424"/>
    <w:rsid w:val="009215FC"/>
    <w:rsid w:val="00922ECC"/>
    <w:rsid w:val="00924555"/>
    <w:rsid w:val="00925AEA"/>
    <w:rsid w:val="009368B3"/>
    <w:rsid w:val="00982B83"/>
    <w:rsid w:val="009857B4"/>
    <w:rsid w:val="009E7319"/>
    <w:rsid w:val="00A13272"/>
    <w:rsid w:val="00A64790"/>
    <w:rsid w:val="00A71228"/>
    <w:rsid w:val="00A74E25"/>
    <w:rsid w:val="00A96F80"/>
    <w:rsid w:val="00AB67F4"/>
    <w:rsid w:val="00AC2A60"/>
    <w:rsid w:val="00AC3358"/>
    <w:rsid w:val="00AD49D0"/>
    <w:rsid w:val="00AF3E2F"/>
    <w:rsid w:val="00B00389"/>
    <w:rsid w:val="00B00EE6"/>
    <w:rsid w:val="00B476DC"/>
    <w:rsid w:val="00B556CD"/>
    <w:rsid w:val="00B60BF2"/>
    <w:rsid w:val="00B62D4B"/>
    <w:rsid w:val="00B8487A"/>
    <w:rsid w:val="00B904FA"/>
    <w:rsid w:val="00BA3E40"/>
    <w:rsid w:val="00BC055F"/>
    <w:rsid w:val="00BC3036"/>
    <w:rsid w:val="00BD1F76"/>
    <w:rsid w:val="00BE20CF"/>
    <w:rsid w:val="00BF68F3"/>
    <w:rsid w:val="00C22327"/>
    <w:rsid w:val="00C335C6"/>
    <w:rsid w:val="00C4219C"/>
    <w:rsid w:val="00C52A28"/>
    <w:rsid w:val="00C5799F"/>
    <w:rsid w:val="00C678C8"/>
    <w:rsid w:val="00C709B7"/>
    <w:rsid w:val="00C75E98"/>
    <w:rsid w:val="00C81C5B"/>
    <w:rsid w:val="00C83B35"/>
    <w:rsid w:val="00C84EB7"/>
    <w:rsid w:val="00C85D0F"/>
    <w:rsid w:val="00CA3492"/>
    <w:rsid w:val="00D20330"/>
    <w:rsid w:val="00D25CF2"/>
    <w:rsid w:val="00D56CE0"/>
    <w:rsid w:val="00D56E01"/>
    <w:rsid w:val="00D6254D"/>
    <w:rsid w:val="00D67D0A"/>
    <w:rsid w:val="00D74FD1"/>
    <w:rsid w:val="00D943A5"/>
    <w:rsid w:val="00D9581F"/>
    <w:rsid w:val="00DA4DCA"/>
    <w:rsid w:val="00DB2FD4"/>
    <w:rsid w:val="00DB56E4"/>
    <w:rsid w:val="00E07C63"/>
    <w:rsid w:val="00E260F0"/>
    <w:rsid w:val="00E26A71"/>
    <w:rsid w:val="00E27F01"/>
    <w:rsid w:val="00E50F63"/>
    <w:rsid w:val="00E66B93"/>
    <w:rsid w:val="00E77FF5"/>
    <w:rsid w:val="00E8221A"/>
    <w:rsid w:val="00E94D64"/>
    <w:rsid w:val="00EA3802"/>
    <w:rsid w:val="00EE2A61"/>
    <w:rsid w:val="00EF1432"/>
    <w:rsid w:val="00EF33D5"/>
    <w:rsid w:val="00EF33F6"/>
    <w:rsid w:val="00F11CAF"/>
    <w:rsid w:val="00F15744"/>
    <w:rsid w:val="00F24D40"/>
    <w:rsid w:val="00F42097"/>
    <w:rsid w:val="00F42F07"/>
    <w:rsid w:val="00F748F7"/>
    <w:rsid w:val="00FB2032"/>
    <w:rsid w:val="00FB4491"/>
    <w:rsid w:val="00FD0091"/>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0950F9"/>
  <w15:chartTrackingRefBased/>
  <w15:docId w15:val="{4AB8BAE9-E7B2-4E2A-BDEC-8D25E8E3D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355DB6"/>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er">
    <w:name w:val="footer"/>
    <w:basedOn w:val="Normal"/>
    <w:link w:val="FooterChar"/>
    <w:rsid w:val="005441AA"/>
    <w:pPr>
      <w:tabs>
        <w:tab w:val="center" w:pos="4513"/>
        <w:tab w:val="right" w:pos="9026"/>
      </w:tabs>
    </w:pPr>
  </w:style>
  <w:style w:type="character" w:customStyle="1" w:styleId="FooterChar">
    <w:name w:val="Footer Char"/>
    <w:basedOn w:val="DefaultParagraphFont"/>
    <w:link w:val="Footer"/>
    <w:rsid w:val="005441AA"/>
    <w:rPr>
      <w:sz w:val="24"/>
      <w:szCs w:val="24"/>
    </w:rPr>
  </w:style>
  <w:style w:type="paragraph" w:customStyle="1" w:styleId="Normal24a">
    <w:name w:val="Normal24a"/>
    <w:basedOn w:val="Normal"/>
    <w:rsid w:val="00E8221A"/>
    <w:pPr>
      <w:spacing w:after="480"/>
    </w:pPr>
  </w:style>
  <w:style w:type="paragraph" w:customStyle="1" w:styleId="NormalBoldCenter">
    <w:name w:val="NormalBoldCenter"/>
    <w:basedOn w:val="Normal"/>
    <w:rsid w:val="00E8221A"/>
    <w:pPr>
      <w:jc w:val="center"/>
    </w:pPr>
    <w:rPr>
      <w:b/>
    </w:rPr>
  </w:style>
  <w:style w:type="paragraph" w:customStyle="1" w:styleId="Footprint12b">
    <w:name w:val="Footprint12b"/>
    <w:basedOn w:val="Normal"/>
    <w:rsid w:val="0089499A"/>
    <w:pPr>
      <w:spacing w:before="240"/>
    </w:pPr>
  </w:style>
  <w:style w:type="paragraph" w:customStyle="1" w:styleId="NormalSingle">
    <w:name w:val="NormalSingle"/>
    <w:basedOn w:val="Normal"/>
    <w:qFormat/>
    <w:rsid w:val="00E8221A"/>
  </w:style>
  <w:style w:type="paragraph" w:styleId="FootnoteText">
    <w:name w:val="footnote text"/>
    <w:basedOn w:val="Normal"/>
    <w:link w:val="FootnoteTextChar"/>
    <w:rsid w:val="00E8221A"/>
    <w:rPr>
      <w:sz w:val="20"/>
      <w:szCs w:val="20"/>
    </w:rPr>
  </w:style>
  <w:style w:type="character" w:customStyle="1" w:styleId="FootnoteTextChar">
    <w:name w:val="Footnote Text Char"/>
    <w:basedOn w:val="DefaultParagraphFont"/>
    <w:link w:val="FootnoteText"/>
    <w:rsid w:val="00E8221A"/>
  </w:style>
  <w:style w:type="character" w:styleId="FootnoteReference">
    <w:name w:val="footnote reference"/>
    <w:basedOn w:val="DefaultParagraphFont"/>
    <w:rsid w:val="00E8221A"/>
    <w:rPr>
      <w:vertAlign w:val="superscript"/>
    </w:rPr>
  </w:style>
  <w:style w:type="character" w:styleId="Hyperlink">
    <w:name w:val="Hyperlink"/>
    <w:basedOn w:val="DefaultParagraphFont"/>
    <w:rsid w:val="00E8221A"/>
    <w:rPr>
      <w:color w:val="0563C1" w:themeColor="hyperlink"/>
      <w:u w:val="single"/>
    </w:rPr>
  </w:style>
  <w:style w:type="character" w:styleId="UnresolvedMention">
    <w:name w:val="Unresolved Mention"/>
    <w:basedOn w:val="DefaultParagraphFont"/>
    <w:uiPriority w:val="99"/>
    <w:semiHidden/>
    <w:unhideWhenUsed/>
    <w:rsid w:val="00E8221A"/>
    <w:rPr>
      <w:color w:val="605E5C"/>
      <w:shd w:val="clear" w:color="auto" w:fill="E1DFDD"/>
    </w:rPr>
  </w:style>
  <w:style w:type="character" w:styleId="CommentReference">
    <w:name w:val="annotation reference"/>
    <w:basedOn w:val="DefaultParagraphFont"/>
    <w:rsid w:val="008E5644"/>
    <w:rPr>
      <w:sz w:val="16"/>
      <w:szCs w:val="16"/>
    </w:rPr>
  </w:style>
  <w:style w:type="paragraph" w:styleId="CommentText">
    <w:name w:val="annotation text"/>
    <w:basedOn w:val="Normal"/>
    <w:link w:val="CommentTextChar"/>
    <w:rsid w:val="008E5644"/>
    <w:rPr>
      <w:sz w:val="20"/>
      <w:szCs w:val="20"/>
    </w:rPr>
  </w:style>
  <w:style w:type="character" w:customStyle="1" w:styleId="CommentTextChar">
    <w:name w:val="Comment Text Char"/>
    <w:basedOn w:val="DefaultParagraphFont"/>
    <w:link w:val="CommentText"/>
    <w:rsid w:val="008E5644"/>
  </w:style>
  <w:style w:type="paragraph" w:styleId="CommentSubject">
    <w:name w:val="annotation subject"/>
    <w:basedOn w:val="CommentText"/>
    <w:next w:val="CommentText"/>
    <w:link w:val="CommentSubjectChar"/>
    <w:semiHidden/>
    <w:unhideWhenUsed/>
    <w:rsid w:val="008E5644"/>
    <w:rPr>
      <w:b/>
      <w:bCs/>
    </w:rPr>
  </w:style>
  <w:style w:type="character" w:customStyle="1" w:styleId="CommentSubjectChar">
    <w:name w:val="Comment Subject Char"/>
    <w:basedOn w:val="CommentTextChar"/>
    <w:link w:val="CommentSubject"/>
    <w:semiHidden/>
    <w:rsid w:val="008E5644"/>
    <w:rPr>
      <w:b/>
      <w:bCs/>
    </w:rPr>
  </w:style>
  <w:style w:type="paragraph" w:customStyle="1" w:styleId="msonormal0">
    <w:name w:val="msonormal"/>
    <w:basedOn w:val="Normal"/>
    <w:rsid w:val="00680C17"/>
    <w:pPr>
      <w:widowControl/>
      <w:spacing w:before="100" w:beforeAutospacing="1" w:after="100" w:afterAutospacing="1"/>
    </w:pPr>
  </w:style>
  <w:style w:type="paragraph" w:styleId="Revision">
    <w:name w:val="Revision"/>
    <w:uiPriority w:val="99"/>
    <w:semiHidden/>
    <w:rsid w:val="00680C17"/>
    <w:rPr>
      <w:sz w:val="24"/>
      <w:szCs w:val="24"/>
    </w:rPr>
  </w:style>
  <w:style w:type="character" w:customStyle="1" w:styleId="Normal12Char">
    <w:name w:val="Normal12 Char"/>
    <w:basedOn w:val="DefaultParagraphFont"/>
    <w:link w:val="Normal12"/>
    <w:locked/>
    <w:rsid w:val="00680C17"/>
    <w:rPr>
      <w:noProof/>
      <w:sz w:val="24"/>
    </w:rPr>
  </w:style>
  <w:style w:type="paragraph" w:customStyle="1" w:styleId="Normal12">
    <w:name w:val="Normal12"/>
    <w:basedOn w:val="Normal"/>
    <w:link w:val="Normal12Char"/>
    <w:rsid w:val="00680C17"/>
    <w:pPr>
      <w:spacing w:after="240"/>
    </w:pPr>
    <w:rPr>
      <w:noProof/>
      <w:szCs w:val="20"/>
    </w:rPr>
  </w:style>
  <w:style w:type="paragraph" w:customStyle="1" w:styleId="CommitteeAM">
    <w:name w:val="CommitteeAM"/>
    <w:basedOn w:val="Normal"/>
    <w:rsid w:val="00680C17"/>
    <w:pPr>
      <w:spacing w:before="240" w:after="600"/>
      <w:jc w:val="center"/>
    </w:pPr>
    <w:rPr>
      <w:i/>
      <w:szCs w:val="20"/>
    </w:rPr>
  </w:style>
  <w:style w:type="paragraph" w:customStyle="1" w:styleId="ZDateAM">
    <w:name w:val="ZDateAM"/>
    <w:basedOn w:val="Normal"/>
    <w:rsid w:val="00680C17"/>
    <w:pPr>
      <w:tabs>
        <w:tab w:val="right" w:pos="9356"/>
      </w:tabs>
      <w:spacing w:after="480"/>
    </w:pPr>
    <w:rPr>
      <w:noProof/>
      <w:szCs w:val="20"/>
    </w:rPr>
  </w:style>
  <w:style w:type="paragraph" w:customStyle="1" w:styleId="ProjRap">
    <w:name w:val="ProjRap"/>
    <w:basedOn w:val="Normal"/>
    <w:rsid w:val="00680C17"/>
    <w:pPr>
      <w:tabs>
        <w:tab w:val="right" w:pos="9356"/>
      </w:tabs>
    </w:pPr>
    <w:rPr>
      <w:b/>
      <w:noProof/>
      <w:szCs w:val="20"/>
    </w:rPr>
  </w:style>
  <w:style w:type="paragraph" w:customStyle="1" w:styleId="PELeft">
    <w:name w:val="PELeft"/>
    <w:basedOn w:val="Normal"/>
    <w:rsid w:val="00680C17"/>
    <w:pPr>
      <w:spacing w:before="40" w:after="40"/>
    </w:pPr>
    <w:rPr>
      <w:rFonts w:ascii="Arial" w:hAnsi="Arial" w:cs="Arial"/>
      <w:sz w:val="22"/>
      <w:szCs w:val="22"/>
    </w:rPr>
  </w:style>
  <w:style w:type="paragraph" w:customStyle="1" w:styleId="PERight">
    <w:name w:val="PERight"/>
    <w:basedOn w:val="Normal"/>
    <w:next w:val="Normal"/>
    <w:rsid w:val="00680C17"/>
    <w:pPr>
      <w:jc w:val="right"/>
    </w:pPr>
    <w:rPr>
      <w:rFonts w:ascii="Arial" w:hAnsi="Arial" w:cs="Arial"/>
      <w:sz w:val="22"/>
      <w:szCs w:val="22"/>
    </w:rPr>
  </w:style>
  <w:style w:type="character" w:customStyle="1" w:styleId="Normal6Char">
    <w:name w:val="Normal6 Char"/>
    <w:basedOn w:val="DefaultParagraphFont"/>
    <w:link w:val="Normal6"/>
    <w:locked/>
    <w:rsid w:val="00680C17"/>
    <w:rPr>
      <w:sz w:val="24"/>
      <w:lang w:val="da-DK"/>
    </w:rPr>
  </w:style>
  <w:style w:type="paragraph" w:customStyle="1" w:styleId="Normal6">
    <w:name w:val="Normal6"/>
    <w:basedOn w:val="Normal"/>
    <w:link w:val="Normal6Char"/>
    <w:rsid w:val="00680C17"/>
    <w:pPr>
      <w:spacing w:after="120"/>
    </w:pPr>
    <w:rPr>
      <w:szCs w:val="20"/>
    </w:rPr>
  </w:style>
  <w:style w:type="character" w:customStyle="1" w:styleId="NormalBoldChar">
    <w:name w:val="NormalBold Char"/>
    <w:basedOn w:val="DefaultParagraphFont"/>
    <w:link w:val="NormalBold"/>
    <w:locked/>
    <w:rsid w:val="00680C17"/>
    <w:rPr>
      <w:b/>
      <w:sz w:val="24"/>
    </w:rPr>
  </w:style>
  <w:style w:type="paragraph" w:customStyle="1" w:styleId="Normal12Italic">
    <w:name w:val="Normal12Italic"/>
    <w:basedOn w:val="Normal12"/>
    <w:rsid w:val="00680C17"/>
    <w:rPr>
      <w:i/>
    </w:rPr>
  </w:style>
  <w:style w:type="paragraph" w:customStyle="1" w:styleId="JustificationTitle">
    <w:name w:val="JustificationTitle"/>
    <w:basedOn w:val="Normal"/>
    <w:next w:val="Normal12"/>
    <w:rsid w:val="00680C17"/>
    <w:pPr>
      <w:keepNext/>
      <w:spacing w:before="240" w:after="240"/>
      <w:jc w:val="center"/>
    </w:pPr>
    <w:rPr>
      <w:i/>
      <w:noProof/>
      <w:szCs w:val="20"/>
    </w:rPr>
  </w:style>
  <w:style w:type="paragraph" w:customStyle="1" w:styleId="Olang">
    <w:name w:val="Olang"/>
    <w:basedOn w:val="Normal"/>
    <w:rsid w:val="00680C17"/>
    <w:pPr>
      <w:spacing w:before="240" w:after="240"/>
      <w:jc w:val="right"/>
    </w:pPr>
    <w:rPr>
      <w:noProof/>
    </w:rPr>
  </w:style>
  <w:style w:type="paragraph" w:customStyle="1" w:styleId="ColumnHeading">
    <w:name w:val="ColumnHeading"/>
    <w:basedOn w:val="Normal"/>
    <w:rsid w:val="00680C17"/>
    <w:pPr>
      <w:spacing w:after="240"/>
      <w:jc w:val="center"/>
    </w:pPr>
    <w:rPr>
      <w:i/>
      <w:szCs w:val="20"/>
    </w:rPr>
  </w:style>
  <w:style w:type="paragraph" w:customStyle="1" w:styleId="AMNumberTabs0">
    <w:name w:val="AMNumberTabs"/>
    <w:basedOn w:val="Normal"/>
    <w:rsid w:val="00680C1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680C17"/>
    <w:pPr>
      <w:spacing w:before="240"/>
      <w:jc w:val="center"/>
    </w:pPr>
    <w:rPr>
      <w:i/>
      <w:szCs w:val="20"/>
    </w:rPr>
  </w:style>
  <w:style w:type="paragraph" w:customStyle="1" w:styleId="Footer2">
    <w:name w:val="Footer2"/>
    <w:basedOn w:val="Normal12"/>
    <w:rsid w:val="00680C17"/>
    <w:pPr>
      <w:tabs>
        <w:tab w:val="center" w:pos="4535"/>
        <w:tab w:val="right" w:pos="9923"/>
      </w:tabs>
      <w:spacing w:line="480" w:lineRule="auto"/>
      <w:ind w:left="-851"/>
    </w:pPr>
    <w:rPr>
      <w:rFonts w:ascii="Arial" w:cs="Arial"/>
      <w:b/>
      <w:sz w:val="48"/>
    </w:rPr>
  </w:style>
  <w:style w:type="character" w:customStyle="1" w:styleId="Footer2Middle">
    <w:name w:val="Footer2Middle"/>
    <w:rsid w:val="00680C17"/>
    <w:rPr>
      <w:rFonts w:ascii="Arial" w:hAnsi="Arial" w:cs="Arial" w:hint="default"/>
      <w:b w:val="0"/>
      <w:bCs w:val="0"/>
      <w:i/>
      <w:iCs w:val="0"/>
      <w:color w:val="C0C0C0"/>
      <w:sz w:val="22"/>
    </w:rPr>
  </w:style>
  <w:style w:type="paragraph" w:customStyle="1" w:styleId="EntPE">
    <w:name w:val="EntPE"/>
    <w:basedOn w:val="Normal12"/>
    <w:rsid w:val="00680C17"/>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8166</Words>
  <Characters>54309</Characters>
  <Application>Microsoft Office Word</Application>
  <DocSecurity>0</DocSecurity>
  <Lines>2011</Lines>
  <Paragraphs>637</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61838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KRIEG Milena</dc:creator>
  <cp:lastModifiedBy>BUNDGAARD Benthe Vase Kock</cp:lastModifiedBy>
  <cp:revision>2</cp:revision>
  <dcterms:created xsi:type="dcterms:W3CDTF">2026-05-29T07:49:00Z</dcterms:created>
  <dcterms:modified xsi:type="dcterms:W3CDTF">2026-05-29T07:49:00Z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1342561</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\\eiciBRUpr1\pdocep$\DocEP\TRANSFIL\EN\PA_Legam.EN(19/02/2026 14:01:04)</vt:lpwstr>
  </property>
  <property fmtid="{D5CDD505-2E9C-101B-9397-08002B2CF9AE}" pid="7" name="&lt;Type&gt;">
    <vt:lpwstr>PA</vt:lpwstr>
  </property>
  <property fmtid="{D5CDD505-2E9C-101B-9397-08002B2CF9AE}" pid="8" name="Created with">
    <vt:lpwstr>10.3.0 Build [20260401]</vt:lpwstr>
  </property>
  <property fmtid="{D5CDD505-2E9C-101B-9397-08002B2CF9AE}" pid="9" name="FooterPath">
    <vt:lpwstr>PA\1342561DA.docx</vt:lpwstr>
  </property>
  <property fmtid="{D5CDD505-2E9C-101B-9397-08002B2CF9AE}" pid="10" name="LastEdited with">
    <vt:lpwstr>10.3.0 Build [20260401]</vt:lpwstr>
  </property>
  <property fmtid="{D5CDD505-2E9C-101B-9397-08002B2CF9AE}" pid="11" name="PE number">
    <vt:lpwstr>787.853</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OK(AMNUM) - 2026/05/12 14:14</vt:lpwstr>
  </property>
  <property fmtid="{D5CDD505-2E9C-101B-9397-08002B2CF9AE}" pid="15" name="Bookout">
    <vt:lpwstr>OK - 2026/05/29 09:49</vt:lpwstr>
  </property>
</Properties>
</file>