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24E43" w:rsidRPr="009E34A6" w14:paraId="7759BFDE" w14:textId="77777777" w:rsidTr="00C85D0F">
        <w:trPr>
          <w:trHeight w:hRule="exact" w:val="1418"/>
        </w:trPr>
        <w:tc>
          <w:tcPr>
            <w:tcW w:w="6804" w:type="dxa"/>
            <w:shd w:val="clear" w:color="auto" w:fill="auto"/>
            <w:vAlign w:val="center"/>
          </w:tcPr>
          <w:p w14:paraId="005D3558" w14:textId="77777777" w:rsidR="00BA3E40" w:rsidRPr="009E34A6" w:rsidRDefault="00B02F17" w:rsidP="00C85D0F">
            <w:pPr>
              <w:pStyle w:val="EPName"/>
            </w:pPr>
            <w:r w:rsidRPr="009E34A6">
              <w:t>Europees Parlement</w:t>
            </w:r>
          </w:p>
          <w:p w14:paraId="12D41B75" w14:textId="77777777" w:rsidR="00BA3E40" w:rsidRPr="009E34A6" w:rsidRDefault="00B02F17" w:rsidP="00C85D0F">
            <w:pPr>
              <w:pStyle w:val="EPTerm"/>
            </w:pPr>
            <w:r w:rsidRPr="009E34A6">
              <w:t>2024-2029</w:t>
            </w:r>
          </w:p>
        </w:tc>
        <w:tc>
          <w:tcPr>
            <w:tcW w:w="2268" w:type="dxa"/>
            <w:shd w:val="clear" w:color="auto" w:fill="auto"/>
          </w:tcPr>
          <w:p w14:paraId="6E2E0A9B" w14:textId="77777777" w:rsidR="00BA3E40" w:rsidRPr="009E34A6" w:rsidRDefault="00B02F17" w:rsidP="00C85D0F">
            <w:pPr>
              <w:pStyle w:val="EPLogo"/>
            </w:pPr>
            <w:r w:rsidRPr="009E34A6">
              <w:rPr>
                <w:noProof/>
              </w:rPr>
              <w:drawing>
                <wp:inline distT="0" distB="0" distL="0" distR="0" wp14:anchorId="1CA094E8" wp14:editId="577D55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92298B7" w14:textId="77777777" w:rsidR="00F24D40" w:rsidRPr="009E34A6" w:rsidRDefault="00F24D40" w:rsidP="00F24D40">
      <w:pPr>
        <w:pStyle w:val="LineTop"/>
      </w:pPr>
    </w:p>
    <w:p w14:paraId="4F498211" w14:textId="77777777" w:rsidR="00F24D40" w:rsidRPr="009E34A6" w:rsidRDefault="00B02F17" w:rsidP="00F24D40">
      <w:pPr>
        <w:pStyle w:val="EPBody"/>
      </w:pPr>
      <w:r w:rsidRPr="009E34A6">
        <w:rPr>
          <w:rStyle w:val="HideTWBExt"/>
          <w:i w:val="0"/>
        </w:rPr>
        <w:t>&lt;Commission&gt;</w:t>
      </w:r>
      <w:r w:rsidRPr="009E34A6">
        <w:rPr>
          <w:rStyle w:val="HideTWBInt"/>
          <w:i w:val="0"/>
          <w:color w:val="auto"/>
        </w:rPr>
        <w:t>{EMPL}</w:t>
      </w:r>
      <w:r w:rsidRPr="009E34A6">
        <w:t>Commissie werkgelegenheid en sociale zaken</w:t>
      </w:r>
      <w:r w:rsidRPr="009E34A6">
        <w:rPr>
          <w:rStyle w:val="HideTWBExt"/>
          <w:i w:val="0"/>
        </w:rPr>
        <w:t>&lt;/Commission&gt;</w:t>
      </w:r>
    </w:p>
    <w:p w14:paraId="520F9AFE" w14:textId="77777777" w:rsidR="00F24D40" w:rsidRPr="009E34A6" w:rsidRDefault="00F24D40" w:rsidP="00F24D40">
      <w:pPr>
        <w:pStyle w:val="LineBottom"/>
      </w:pPr>
    </w:p>
    <w:p w14:paraId="3BB9F3CA" w14:textId="77777777" w:rsidR="00DB56E4" w:rsidRPr="009E34A6" w:rsidRDefault="00B02F17" w:rsidP="00DB56E4">
      <w:pPr>
        <w:pStyle w:val="CoverReference"/>
      </w:pPr>
      <w:r w:rsidRPr="009E34A6">
        <w:rPr>
          <w:rStyle w:val="HideTWBExt"/>
          <w:b w:val="0"/>
        </w:rPr>
        <w:t>&lt;RefProc&gt;</w:t>
      </w:r>
      <w:r w:rsidRPr="009E34A6">
        <w:t>2025/0363</w:t>
      </w:r>
      <w:r w:rsidRPr="009E34A6">
        <w:rPr>
          <w:rStyle w:val="HideTWBExt"/>
          <w:b w:val="0"/>
        </w:rPr>
        <w:t>&lt;/RefProc&gt;&lt;RefTypeProc&gt;</w:t>
      </w:r>
      <w:r w:rsidRPr="009E34A6">
        <w:t>(COD)</w:t>
      </w:r>
      <w:r w:rsidRPr="009E34A6">
        <w:rPr>
          <w:rStyle w:val="HideTWBExt"/>
          <w:b w:val="0"/>
        </w:rPr>
        <w:t>&lt;/RefTypeProc&gt;</w:t>
      </w:r>
    </w:p>
    <w:p w14:paraId="67CA6D57" w14:textId="77777777" w:rsidR="00DB56E4" w:rsidRPr="009E34A6" w:rsidRDefault="00B02F17" w:rsidP="00DB56E4">
      <w:pPr>
        <w:pStyle w:val="CoverDate"/>
      </w:pPr>
      <w:r w:rsidRPr="009E34A6">
        <w:rPr>
          <w:rStyle w:val="HideTWBExt"/>
        </w:rPr>
        <w:t>&lt;Date&gt;</w:t>
      </w:r>
      <w:r w:rsidRPr="009E34A6">
        <w:rPr>
          <w:rStyle w:val="HideTWBInt"/>
          <w:color w:val="auto"/>
        </w:rPr>
        <w:t>{11/05/2026}</w:t>
      </w:r>
      <w:r w:rsidRPr="009E34A6">
        <w:t>11.5.2026</w:t>
      </w:r>
      <w:r w:rsidRPr="009E34A6">
        <w:rPr>
          <w:rStyle w:val="HideTWBExt"/>
        </w:rPr>
        <w:t>&lt;/Date&gt;</w:t>
      </w:r>
    </w:p>
    <w:p w14:paraId="5BD17E17" w14:textId="77777777" w:rsidR="00DB56E4" w:rsidRPr="009E34A6" w:rsidRDefault="00B02F17" w:rsidP="00DB56E4">
      <w:pPr>
        <w:pStyle w:val="CoverDocType24a"/>
      </w:pPr>
      <w:r w:rsidRPr="009E34A6">
        <w:rPr>
          <w:rStyle w:val="HideTWBExt"/>
          <w:b w:val="0"/>
        </w:rPr>
        <w:t>&lt;TitreType&gt;</w:t>
      </w:r>
      <w:r w:rsidRPr="009E34A6">
        <w:t>ONTWERPADVIES</w:t>
      </w:r>
      <w:r w:rsidRPr="009E34A6">
        <w:rPr>
          <w:rStyle w:val="HideTWBExt"/>
          <w:b w:val="0"/>
        </w:rPr>
        <w:t>&lt;/TitreType&gt;</w:t>
      </w:r>
    </w:p>
    <w:p w14:paraId="0EDF303E" w14:textId="77777777" w:rsidR="00DB56E4" w:rsidRPr="009E34A6" w:rsidRDefault="00B02F17" w:rsidP="00DB56E4">
      <w:pPr>
        <w:pStyle w:val="CoverNormal24a"/>
      </w:pPr>
      <w:r w:rsidRPr="009E34A6">
        <w:rPr>
          <w:rStyle w:val="HideTWBExt"/>
        </w:rPr>
        <w:t>&lt;CommissionResp&gt;</w:t>
      </w:r>
      <w:r w:rsidRPr="009E34A6">
        <w:t>van de Commissie werkgelegenheid en sociale zaken</w:t>
      </w:r>
      <w:r w:rsidRPr="009E34A6">
        <w:rPr>
          <w:rStyle w:val="HideTWBExt"/>
        </w:rPr>
        <w:t>&lt;/CommissionResp&gt;</w:t>
      </w:r>
    </w:p>
    <w:p w14:paraId="234A85FA" w14:textId="77777777" w:rsidR="00DB56E4" w:rsidRPr="009E34A6" w:rsidRDefault="00B02F17" w:rsidP="00DB56E4">
      <w:pPr>
        <w:pStyle w:val="CoverNormal24a"/>
      </w:pPr>
      <w:r w:rsidRPr="009E34A6">
        <w:rPr>
          <w:rStyle w:val="HideTWBExt"/>
        </w:rPr>
        <w:t>&lt;CommissionInt&gt;</w:t>
      </w:r>
      <w:r w:rsidRPr="009E34A6">
        <w:t>aan de Commissie economische en monetaire zaken</w:t>
      </w:r>
      <w:r w:rsidRPr="009E34A6">
        <w:rPr>
          <w:rStyle w:val="HideTWBExt"/>
        </w:rPr>
        <w:t>&lt;/CommissionInt&gt;</w:t>
      </w:r>
    </w:p>
    <w:p w14:paraId="7D029E49" w14:textId="77777777" w:rsidR="00DB56E4" w:rsidRPr="009E34A6" w:rsidRDefault="00B02F17" w:rsidP="00D20330">
      <w:pPr>
        <w:pStyle w:val="CoverNormal"/>
        <w:rPr>
          <w:b/>
          <w:bCs/>
        </w:rPr>
      </w:pPr>
      <w:r w:rsidRPr="009E34A6">
        <w:rPr>
          <w:rStyle w:val="HideTWBExt"/>
        </w:rPr>
        <w:t>&lt;Titre&gt;</w:t>
      </w:r>
      <w:r w:rsidRPr="009E34A6">
        <w:t>inzake het voorstel voor een verordening van het Europees Parlement en de Raad tot wijziging van Verordening (EU) 2019/1238 inzake een pan-Europees persoonlijk pensioenproduct (PEPP)</w:t>
      </w:r>
      <w:r w:rsidRPr="009E34A6">
        <w:rPr>
          <w:rStyle w:val="HideTWBExt"/>
        </w:rPr>
        <w:t>&lt;/Titre&gt;</w:t>
      </w:r>
    </w:p>
    <w:p w14:paraId="687F47E2" w14:textId="77777777" w:rsidR="00DB56E4" w:rsidRPr="009E34A6" w:rsidRDefault="00B02F17" w:rsidP="00D20330">
      <w:pPr>
        <w:pStyle w:val="CoverNormal24a"/>
      </w:pPr>
      <w:r w:rsidRPr="009E34A6">
        <w:rPr>
          <w:rStyle w:val="HideTWBExt"/>
        </w:rPr>
        <w:t>&lt;DocRef&gt;</w:t>
      </w:r>
      <w:r w:rsidRPr="009E34A6">
        <w:t>(COM(2025)0840 – C10</w:t>
      </w:r>
      <w:r w:rsidRPr="009E34A6">
        <w:noBreakHyphen/>
        <w:t xml:space="preserve"> 0307/2025 – 2025/0363(COD))</w:t>
      </w:r>
      <w:r w:rsidRPr="009E34A6">
        <w:rPr>
          <w:rStyle w:val="HideTWBExt"/>
        </w:rPr>
        <w:t>&lt;/DocRef&gt;</w:t>
      </w:r>
    </w:p>
    <w:p w14:paraId="75F5A28F" w14:textId="77777777" w:rsidR="00DB56E4" w:rsidRPr="009E34A6" w:rsidRDefault="00B02F17" w:rsidP="00DB56E4">
      <w:pPr>
        <w:pStyle w:val="CoverNormal24a"/>
      </w:pPr>
      <w:r w:rsidRPr="009E34A6">
        <w:t xml:space="preserve">Rapporteur voor advies: </w:t>
      </w:r>
      <w:r w:rsidRPr="009E34A6">
        <w:rPr>
          <w:rStyle w:val="HideTWBExt"/>
        </w:rPr>
        <w:t>&lt;Depute&gt;</w:t>
      </w:r>
      <w:r w:rsidRPr="009E34A6">
        <w:t>Liesbet Sommen</w:t>
      </w:r>
      <w:r w:rsidRPr="009E34A6">
        <w:rPr>
          <w:rStyle w:val="HideTWBExt"/>
        </w:rPr>
        <w:t>&lt;/Depute&gt;</w:t>
      </w:r>
    </w:p>
    <w:p w14:paraId="6B6A32A5" w14:textId="77777777" w:rsidR="00487596" w:rsidRPr="009E34A6" w:rsidRDefault="00487596" w:rsidP="00487596">
      <w:pPr>
        <w:pStyle w:val="CoverNormal"/>
      </w:pPr>
    </w:p>
    <w:p w14:paraId="6425D6F4" w14:textId="77777777" w:rsidR="00DB56E4" w:rsidRPr="009E34A6" w:rsidRDefault="00B02F17" w:rsidP="0004474F">
      <w:pPr>
        <w:tabs>
          <w:tab w:val="center" w:pos="4677"/>
        </w:tabs>
      </w:pPr>
      <w:r w:rsidRPr="009E34A6">
        <w:br w:type="page"/>
      </w:r>
      <w:r w:rsidRPr="009E34A6">
        <w:lastRenderedPageBreak/>
        <w:t>PA_Legam</w:t>
      </w:r>
    </w:p>
    <w:p w14:paraId="1AB447F4" w14:textId="77777777" w:rsidR="00DB56E4" w:rsidRPr="009E34A6" w:rsidRDefault="00B02F17" w:rsidP="00FD0091">
      <w:pPr>
        <w:pStyle w:val="CoverNormal24a"/>
        <w:ind w:left="0"/>
        <w:jc w:val="center"/>
        <w:rPr>
          <w:rFonts w:ascii="Arial" w:hAnsi="Arial" w:cs="Arial"/>
        </w:rPr>
      </w:pPr>
      <w:r w:rsidRPr="009E34A6">
        <w:br w:type="page"/>
      </w:r>
      <w:r w:rsidRPr="009E34A6">
        <w:rPr>
          <w:rFonts w:ascii="Arial" w:hAnsi="Arial"/>
          <w:b/>
          <w:caps/>
          <w:snapToGrid w:val="0"/>
        </w:rPr>
        <w:lastRenderedPageBreak/>
        <w:t xml:space="preserve">BEKNOPTE </w:t>
      </w:r>
      <w:r w:rsidRPr="009E34A6">
        <w:rPr>
          <w:rFonts w:ascii="Arial" w:hAnsi="Arial"/>
          <w:b/>
          <w:caps/>
          <w:snapToGrid w:val="0"/>
        </w:rPr>
        <w:t>MOTIVERING</w:t>
      </w:r>
    </w:p>
    <w:p w14:paraId="1139120B" w14:textId="77777777" w:rsidR="00FD0091" w:rsidRPr="009E34A6" w:rsidRDefault="00B02F17" w:rsidP="00FD0091">
      <w:pPr>
        <w:pStyle w:val="Normal12a"/>
      </w:pPr>
      <w:r w:rsidRPr="009E34A6">
        <w:t xml:space="preserve">De herziening van de verordening inzake het pan-Europees persoonlijk pensioenproduct (PEPP) biedt een kans om het aanvullend pensioensparen in de Europese Unie te versterken, waarbij ervoor wordt gezorgd dat dergelijke instrumenten stevig </w:t>
      </w:r>
      <w:r w:rsidRPr="009E34A6">
        <w:t>verankerd blijven in hun maatschappelijke doel. In de context van de vergrijzing, veranderende arbeidsmarkten, steeds meer gefragmenteerde loopbanen en het feit dat veel mensen in verschillende lidstaten werken, kunnen aanvullende pensioenoplossingen een ondersteunende rol spelen bij het verbeteren van de toereikendheid van het pensioen. Ze moeten echter een aanvulling vormen op – en geen afbreuk doen aan – solide publieke en bedrijfspensioenstelsels, die de hoeksteen van de sociale bescherming in de lidsta</w:t>
      </w:r>
      <w:r w:rsidRPr="009E34A6">
        <w:t>ten blijven.</w:t>
      </w:r>
    </w:p>
    <w:p w14:paraId="5575DE87" w14:textId="77777777" w:rsidR="00FD0091" w:rsidRPr="009E34A6" w:rsidRDefault="00B02F17" w:rsidP="00FD0091">
      <w:pPr>
        <w:pStyle w:val="Normal12a"/>
      </w:pPr>
      <w:r w:rsidRPr="009E34A6">
        <w:t>De spaar- en investeringsunie (SIU) heeft tot doel betere kansen voor EU-burgers te creëren door de manier te verbeteren waarop spaargeld wordt ingezet voor beleggingen die de strategische prioriteiten en economische veerkracht van Europa ondersteunen, zoals ook benadrukt in het rapport-Draghi over het concurrentievermogen van de EU. Ik sta volledig achter het doel van de SIU om Europese groei en innovatie te bevorderen, waarbij ervoor gezorgd moet worden dat het gebruik van pensioenspaargelden op lange ter</w:t>
      </w:r>
      <w:r w:rsidRPr="009E34A6">
        <w:t>mijn gericht blijft op het bieden van een toereikend, veilig en duurzaam pensioeninkomen aan burgers.</w:t>
      </w:r>
    </w:p>
    <w:p w14:paraId="25E6B32B" w14:textId="77777777" w:rsidR="00FD0091" w:rsidRPr="009E34A6" w:rsidRDefault="00B02F17" w:rsidP="00FD0091">
      <w:pPr>
        <w:pStyle w:val="Normal12a"/>
      </w:pPr>
      <w:r w:rsidRPr="009E34A6">
        <w:t>Vanuit het perspectief van de Commissie Werkgelegenheid en Sociale Zaken (EMPL) is het essentieel dat bij de ontwikkeling van PEPP’s de bevoegdheden van de lidstaten op het gebied van de organisatie van pensioenstelsels, inclusief belastingheffing en arbeidsrecht, volledig worden gerespecteerd. Tegelijkertijd is het van cruciaal belang dat we de actieve betrokkenheid van de sociale partners bij de organisatie van de pensioenstelsels versterken.</w:t>
      </w:r>
    </w:p>
    <w:p w14:paraId="1E742F19" w14:textId="77777777" w:rsidR="00FD0091" w:rsidRPr="009E34A6" w:rsidRDefault="00B02F17" w:rsidP="00FD0091">
      <w:pPr>
        <w:pStyle w:val="Normal12a"/>
      </w:pPr>
      <w:r w:rsidRPr="009E34A6">
        <w:t>Een centrale doelstelling van dit advies is ervoor te zorgen dat PEPP’s adequate, veilige en transparante pensioenresultaten opleveren voor spaarders. De consumentenbescherming moet worden versterkt door duidelijkere regels in te voeren inzake kostentransparantie, vergelijkbaarheid en kostenefficiëntie, met inbegrip van een vereenvoudigde en begrijpelijke informatieverstrekking over vergoedingen. Daarnaast is het belangrijk om de centrale rol van het “prudent person”-beginsel bij het beheer van pensioenspaa</w:t>
      </w:r>
      <w:r w:rsidRPr="009E34A6">
        <w:t>rgelden te bevestigen. Verder wordt in het ontwerpverslag benadrukt dat de pensioenkloof tussen mannen en vrouwen moet worden aangepakt en dat de financiële kennis van burgers moet worden verbeterd.</w:t>
      </w:r>
    </w:p>
    <w:p w14:paraId="6A3F8794" w14:textId="77777777" w:rsidR="00FD0091" w:rsidRPr="009E34A6" w:rsidRDefault="00B02F17" w:rsidP="00FD0091">
      <w:pPr>
        <w:pStyle w:val="Normal12a"/>
      </w:pPr>
      <w:r w:rsidRPr="009E34A6">
        <w:t>Voorgesteld wordt om een jaarlijks Pensioenforum van de Europese Unie te organiseren als een gestructureerd platform waar lidstaten, EU-instellingen, sociale partners en relevante belanghebbenden samenkomen. Dit forum moet de uitwisseling van beste praktijken en feitelijke gegevens over zowel de financiële als de sociale aspecten van pensioenstelsels bevorderen, zoals de toereikendheid, de dekking van werknemers in atypische dienstverbanden, ongelijkheid en de wisselwerking tussen overheidspensioenen, bedri</w:t>
      </w:r>
      <w:r w:rsidRPr="009E34A6">
        <w:t>jfspensioenen en individuele pensioenen. Het is essentieel om de sociale partners hier actief bij te betrekken, in overeenstemming met de nationale praktijken, om evenwichtige en goed geïnformeerde discussies te bevorderen en om op feiten gebaseerde beleidsvorming op EU-niveau te ondersteunen.</w:t>
      </w:r>
    </w:p>
    <w:p w14:paraId="22412D22" w14:textId="77777777" w:rsidR="00DB56E4" w:rsidRPr="009E34A6" w:rsidRDefault="00B02F17" w:rsidP="00DB56E4">
      <w:pPr>
        <w:pStyle w:val="Normal12a"/>
      </w:pPr>
      <w:r w:rsidRPr="009E34A6">
        <w:t xml:space="preserve">Ten slotte moet dit advies, door zowel de sociale als de economische dimensies van aanvullende pensioenen te benadrukken, bijdragen aan een inclusiever, veerkrachtiger en </w:t>
      </w:r>
      <w:r w:rsidRPr="009E34A6">
        <w:lastRenderedPageBreak/>
        <w:t>duurzamer Europees pensioenlandschap, in overeenstemming met de beginselen van de Europese pijler van sociale rechten.</w:t>
      </w:r>
    </w:p>
    <w:p w14:paraId="396D2833" w14:textId="77777777" w:rsidR="00DB56E4" w:rsidRPr="009E34A6" w:rsidRDefault="00B02F17" w:rsidP="00DB56E4">
      <w:pPr>
        <w:pStyle w:val="AmHeadingPA"/>
      </w:pPr>
      <w:r w:rsidRPr="009E34A6">
        <w:t>AMENDEMENTEN</w:t>
      </w:r>
    </w:p>
    <w:p w14:paraId="2BAC04DF" w14:textId="77777777" w:rsidR="00DB56E4" w:rsidRPr="009E34A6" w:rsidRDefault="00B02F17" w:rsidP="001E3AC4">
      <w:pPr>
        <w:pStyle w:val="Normal12a"/>
      </w:pPr>
      <w:bookmarkStart w:id="0" w:name="IntroA"/>
      <w:r w:rsidRPr="009E34A6">
        <w:t>De Commissie werkgelegenheid en sociale zaken dient bij de bevoegde Commissie economische en monetaire zaken het volgende in:</w:t>
      </w:r>
    </w:p>
    <w:p w14:paraId="01439869" w14:textId="77777777" w:rsidR="003C26CE" w:rsidRPr="009E34A6" w:rsidRDefault="00B02F17" w:rsidP="003C26CE">
      <w:pPr>
        <w:pStyle w:val="AMNumberTabs0"/>
        <w:keepNext/>
      </w:pPr>
      <w:r w:rsidRPr="009E34A6">
        <w:rPr>
          <w:rStyle w:val="HideTWBExt"/>
          <w:b w:val="0"/>
        </w:rPr>
        <w:t>&lt;RepeatBlock-Amend&gt;&lt;Amend&gt;</w:t>
      </w:r>
      <w:r w:rsidRPr="009E34A6">
        <w:t>Amendement</w:t>
      </w:r>
      <w:r w:rsidRPr="009E34A6">
        <w:tab/>
      </w:r>
      <w:r w:rsidRPr="009E34A6">
        <w:tab/>
      </w:r>
      <w:r w:rsidRPr="009E34A6">
        <w:rPr>
          <w:rStyle w:val="HideTWBExt"/>
          <w:b w:val="0"/>
        </w:rPr>
        <w:t>&lt;NumAm&gt;</w:t>
      </w:r>
      <w:r w:rsidRPr="009E34A6">
        <w:t>1</w:t>
      </w:r>
      <w:r w:rsidRPr="009E34A6">
        <w:rPr>
          <w:rStyle w:val="HideTWBExt"/>
          <w:b w:val="0"/>
        </w:rPr>
        <w:t>&lt;/NumAm&gt;</w:t>
      </w:r>
    </w:p>
    <w:p w14:paraId="193AACDE"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7B068761" w14:textId="77777777" w:rsidR="003C26CE" w:rsidRPr="009E34A6" w:rsidRDefault="00B02F17" w:rsidP="003C26CE">
      <w:pPr>
        <w:pStyle w:val="NormalBold"/>
      </w:pPr>
      <w:r w:rsidRPr="009E34A6">
        <w:rPr>
          <w:rStyle w:val="HideTWBExt"/>
          <w:b w:val="0"/>
        </w:rPr>
        <w:t>&lt;Article&gt;</w:t>
      </w:r>
      <w:r w:rsidRPr="009E34A6">
        <w:t>Overweging 1</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2BEAE429" w14:textId="77777777" w:rsidTr="003C26CE">
        <w:trPr>
          <w:jc w:val="center"/>
        </w:trPr>
        <w:tc>
          <w:tcPr>
            <w:tcW w:w="9752" w:type="dxa"/>
            <w:gridSpan w:val="2"/>
          </w:tcPr>
          <w:p w14:paraId="44848B90" w14:textId="77777777" w:rsidR="003C26CE" w:rsidRPr="009E34A6" w:rsidRDefault="003C26CE">
            <w:pPr>
              <w:keepNext/>
            </w:pPr>
          </w:p>
        </w:tc>
      </w:tr>
      <w:tr w:rsidR="00F24E43" w:rsidRPr="009E34A6" w14:paraId="7A69BD1A" w14:textId="77777777" w:rsidTr="003C26CE">
        <w:trPr>
          <w:jc w:val="center"/>
        </w:trPr>
        <w:tc>
          <w:tcPr>
            <w:tcW w:w="4876" w:type="dxa"/>
            <w:hideMark/>
          </w:tcPr>
          <w:p w14:paraId="6D3FD25B" w14:textId="77777777" w:rsidR="003C26CE" w:rsidRPr="009E34A6" w:rsidRDefault="00B02F17">
            <w:pPr>
              <w:pStyle w:val="ColumnHeading"/>
              <w:keepNext/>
            </w:pPr>
            <w:r w:rsidRPr="009E34A6">
              <w:t>Door de Commissie voorgestelde tekst</w:t>
            </w:r>
          </w:p>
        </w:tc>
        <w:tc>
          <w:tcPr>
            <w:tcW w:w="4876" w:type="dxa"/>
            <w:hideMark/>
          </w:tcPr>
          <w:p w14:paraId="4475E89E" w14:textId="77777777" w:rsidR="003C26CE" w:rsidRPr="009E34A6" w:rsidRDefault="00B02F17">
            <w:pPr>
              <w:pStyle w:val="ColumnHeading"/>
              <w:keepNext/>
            </w:pPr>
            <w:r w:rsidRPr="009E34A6">
              <w:t>Amendement</w:t>
            </w:r>
          </w:p>
        </w:tc>
      </w:tr>
      <w:tr w:rsidR="00F24E43" w:rsidRPr="009E34A6" w14:paraId="71491EB8" w14:textId="77777777" w:rsidTr="003C26CE">
        <w:trPr>
          <w:jc w:val="center"/>
        </w:trPr>
        <w:tc>
          <w:tcPr>
            <w:tcW w:w="4876" w:type="dxa"/>
            <w:hideMark/>
          </w:tcPr>
          <w:p w14:paraId="45888821" w14:textId="77777777" w:rsidR="003C26CE" w:rsidRPr="009E34A6" w:rsidRDefault="00B02F17">
            <w:pPr>
              <w:pStyle w:val="Normal6"/>
            </w:pPr>
            <w:r w:rsidRPr="009E34A6">
              <w:t>(1)</w:t>
            </w:r>
            <w:r w:rsidRPr="009E34A6">
              <w:tab/>
              <w:t xml:space="preserve">In het licht van de vergrijzing van de bevolking van de Unie en de stijgende </w:t>
            </w:r>
            <w:r w:rsidRPr="009E34A6">
              <w:t>afhankelijkheidsratio is het versterken van aanvullende bronnen van pensioeninkomen onmisbaar geworden om de solidariteit tussen de generaties, de sociale samenhang en de stabiliteit op lange termijn van meerlagige pensioenstelsels in de hele Unie te behouden.</w:t>
            </w:r>
          </w:p>
        </w:tc>
        <w:tc>
          <w:tcPr>
            <w:tcW w:w="4876" w:type="dxa"/>
            <w:hideMark/>
          </w:tcPr>
          <w:p w14:paraId="21DB333B" w14:textId="77777777" w:rsidR="003C26CE" w:rsidRPr="009E34A6" w:rsidRDefault="00B02F17">
            <w:pPr>
              <w:pStyle w:val="Normal6"/>
              <w:rPr>
                <w:szCs w:val="24"/>
              </w:rPr>
            </w:pPr>
            <w:r w:rsidRPr="009E34A6">
              <w:t>(1)</w:t>
            </w:r>
            <w:r w:rsidRPr="009E34A6">
              <w:tab/>
              <w:t xml:space="preserve">In het licht van de vergrijzing van de bevolking van de Unie en de stijgende afhankelijkheidsratio is het versterken van aanvullende bronnen van pensioeninkomen onmisbaar geworden om de solidariteit tussen de generaties, de sociale samenhang en de stabiliteit op lange termijn van meerlagige pensioenstelsels in de hele Unie te behouden. </w:t>
            </w:r>
            <w:r w:rsidRPr="009E34A6">
              <w:rPr>
                <w:b/>
                <w:i/>
              </w:rPr>
              <w:t>De bevordering van persoonlijke pensioenproducten moet mogelijke lacunes aanvullen, maar niet in de plaats komen van goed functionerende publieke en bedrijfspensioenregeling</w:t>
            </w:r>
            <w:r w:rsidRPr="009E34A6">
              <w:rPr>
                <w:b/>
                <w:i/>
              </w:rPr>
              <w:t>en.</w:t>
            </w:r>
          </w:p>
        </w:tc>
      </w:tr>
    </w:tbl>
    <w:p w14:paraId="1D2C7334"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4D4C5D31" w14:textId="77777777" w:rsidR="003C26CE" w:rsidRPr="009E34A6" w:rsidRDefault="00B02F17" w:rsidP="003C26CE">
      <w:r w:rsidRPr="009E34A6">
        <w:rPr>
          <w:rStyle w:val="HideTWBExt"/>
        </w:rPr>
        <w:t>&lt;/Amend&gt;</w:t>
      </w:r>
    </w:p>
    <w:p w14:paraId="05A00FB3"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2</w:t>
      </w:r>
      <w:r w:rsidRPr="009E34A6">
        <w:rPr>
          <w:rStyle w:val="HideTWBExt"/>
          <w:b w:val="0"/>
        </w:rPr>
        <w:t>&lt;/NumAm&gt;</w:t>
      </w:r>
    </w:p>
    <w:p w14:paraId="6886F2E8"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1C21A6EB" w14:textId="77777777" w:rsidR="003C26CE" w:rsidRPr="009E34A6" w:rsidRDefault="00B02F17" w:rsidP="003C26CE">
      <w:pPr>
        <w:pStyle w:val="NormalBold"/>
      </w:pPr>
      <w:r w:rsidRPr="009E34A6">
        <w:rPr>
          <w:rStyle w:val="HideTWBExt"/>
          <w:b w:val="0"/>
        </w:rPr>
        <w:t>&lt;Article&gt;</w:t>
      </w:r>
      <w:r w:rsidRPr="009E34A6">
        <w:t>Overweging 1 bis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2D45146" w14:textId="77777777" w:rsidTr="003C26CE">
        <w:trPr>
          <w:jc w:val="center"/>
        </w:trPr>
        <w:tc>
          <w:tcPr>
            <w:tcW w:w="9752" w:type="dxa"/>
            <w:gridSpan w:val="2"/>
          </w:tcPr>
          <w:p w14:paraId="520D49C8" w14:textId="77777777" w:rsidR="003C26CE" w:rsidRPr="009E34A6" w:rsidRDefault="003C26CE">
            <w:pPr>
              <w:keepNext/>
            </w:pPr>
          </w:p>
        </w:tc>
      </w:tr>
      <w:tr w:rsidR="00F24E43" w:rsidRPr="009E34A6" w14:paraId="289D2841" w14:textId="77777777" w:rsidTr="003C26CE">
        <w:trPr>
          <w:jc w:val="center"/>
        </w:trPr>
        <w:tc>
          <w:tcPr>
            <w:tcW w:w="4876" w:type="dxa"/>
            <w:hideMark/>
          </w:tcPr>
          <w:p w14:paraId="063EDF8C" w14:textId="77777777" w:rsidR="003C26CE" w:rsidRPr="009E34A6" w:rsidRDefault="00B02F17">
            <w:pPr>
              <w:pStyle w:val="ColumnHeading"/>
              <w:keepNext/>
            </w:pPr>
            <w:r w:rsidRPr="009E34A6">
              <w:t>Door de Commissie voorgestelde tekst</w:t>
            </w:r>
          </w:p>
        </w:tc>
        <w:tc>
          <w:tcPr>
            <w:tcW w:w="4876" w:type="dxa"/>
            <w:hideMark/>
          </w:tcPr>
          <w:p w14:paraId="3512ADAA" w14:textId="77777777" w:rsidR="003C26CE" w:rsidRPr="009E34A6" w:rsidRDefault="00B02F17">
            <w:pPr>
              <w:pStyle w:val="ColumnHeading"/>
              <w:keepNext/>
            </w:pPr>
            <w:r w:rsidRPr="009E34A6">
              <w:t>Amendement</w:t>
            </w:r>
          </w:p>
        </w:tc>
      </w:tr>
      <w:tr w:rsidR="00F24E43" w:rsidRPr="009E34A6" w14:paraId="1AE776D5" w14:textId="77777777" w:rsidTr="003C26CE">
        <w:trPr>
          <w:jc w:val="center"/>
        </w:trPr>
        <w:tc>
          <w:tcPr>
            <w:tcW w:w="4876" w:type="dxa"/>
          </w:tcPr>
          <w:p w14:paraId="301E02C2" w14:textId="77777777" w:rsidR="003C26CE" w:rsidRPr="009E34A6" w:rsidRDefault="003C26CE">
            <w:pPr>
              <w:pStyle w:val="Normal6"/>
            </w:pPr>
          </w:p>
        </w:tc>
        <w:tc>
          <w:tcPr>
            <w:tcW w:w="4876" w:type="dxa"/>
            <w:hideMark/>
          </w:tcPr>
          <w:p w14:paraId="0A5C8859" w14:textId="77777777" w:rsidR="003C26CE" w:rsidRPr="009E34A6" w:rsidRDefault="00B02F17">
            <w:pPr>
              <w:pStyle w:val="Normal6"/>
              <w:rPr>
                <w:szCs w:val="24"/>
              </w:rPr>
            </w:pPr>
            <w:r w:rsidRPr="009E34A6">
              <w:rPr>
                <w:b/>
                <w:i/>
              </w:rPr>
              <w:t>(1 bis)</w:t>
            </w:r>
            <w:r w:rsidRPr="009E34A6">
              <w:rPr>
                <w:b/>
                <w:i/>
              </w:rPr>
              <w:tab/>
            </w:r>
            <w:r w:rsidRPr="009E34A6">
              <w:rPr>
                <w:b/>
                <w:i/>
              </w:rPr>
              <w:t xml:space="preserve">Overeenkomstig het in artikel 5 van het Verdrag betreffende de Europese Unie (VEU) neergelegde subsidiariteitsbeginsel blijft de organisatie van de pensioenstelsels in de eerste plaats een bevoegdheid van de lidstaten. Met deze verordening moeten de bevoegdheden van de lidstaten op het </w:t>
            </w:r>
            <w:r w:rsidRPr="009E34A6">
              <w:rPr>
                <w:b/>
                <w:i/>
              </w:rPr>
              <w:lastRenderedPageBreak/>
              <w:t>gebied van de organisatie van pensioenstelsels, inclusief belastingheffing en arbeidsrecht, dan ook volledig worden gerespecteerd.</w:t>
            </w:r>
          </w:p>
        </w:tc>
      </w:tr>
    </w:tbl>
    <w:p w14:paraId="3CC67B35"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25717214" w14:textId="77777777" w:rsidR="003C26CE" w:rsidRPr="009E34A6" w:rsidRDefault="00B02F17" w:rsidP="003C26CE">
      <w:r w:rsidRPr="009E34A6">
        <w:rPr>
          <w:rStyle w:val="HideTWBExt"/>
        </w:rPr>
        <w:t>&lt;/Amend&gt;</w:t>
      </w:r>
    </w:p>
    <w:p w14:paraId="0C322A3B"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w:t>
      </w:r>
      <w:r w:rsidRPr="009E34A6">
        <w:rPr>
          <w:rStyle w:val="HideTWBExt"/>
          <w:b w:val="0"/>
        </w:rPr>
        <w:t>&lt;/NumAm&gt;</w:t>
      </w:r>
    </w:p>
    <w:p w14:paraId="7B8ADF6A"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19A9D860" w14:textId="77777777" w:rsidR="003C26CE" w:rsidRPr="009E34A6" w:rsidRDefault="00B02F17" w:rsidP="003C26CE">
      <w:pPr>
        <w:pStyle w:val="NormalBold"/>
      </w:pPr>
      <w:r w:rsidRPr="009E34A6">
        <w:rPr>
          <w:rStyle w:val="HideTWBExt"/>
          <w:b w:val="0"/>
        </w:rPr>
        <w:t>&lt;Article&gt;</w:t>
      </w:r>
      <w:r w:rsidRPr="009E34A6">
        <w:t>Overweging 1 ter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2EA8861B" w14:textId="77777777" w:rsidTr="003C26CE">
        <w:trPr>
          <w:jc w:val="center"/>
        </w:trPr>
        <w:tc>
          <w:tcPr>
            <w:tcW w:w="9752" w:type="dxa"/>
            <w:gridSpan w:val="2"/>
          </w:tcPr>
          <w:p w14:paraId="23DE9FE3" w14:textId="77777777" w:rsidR="003C26CE" w:rsidRPr="009E34A6" w:rsidRDefault="003C26CE">
            <w:pPr>
              <w:keepNext/>
            </w:pPr>
          </w:p>
        </w:tc>
      </w:tr>
      <w:tr w:rsidR="00F24E43" w:rsidRPr="009E34A6" w14:paraId="6B919884" w14:textId="77777777" w:rsidTr="003C26CE">
        <w:trPr>
          <w:jc w:val="center"/>
        </w:trPr>
        <w:tc>
          <w:tcPr>
            <w:tcW w:w="4876" w:type="dxa"/>
            <w:hideMark/>
          </w:tcPr>
          <w:p w14:paraId="122D8DF5" w14:textId="77777777" w:rsidR="003C26CE" w:rsidRPr="009E34A6" w:rsidRDefault="00B02F17">
            <w:pPr>
              <w:pStyle w:val="ColumnHeading"/>
              <w:keepNext/>
            </w:pPr>
            <w:r w:rsidRPr="009E34A6">
              <w:t>Door de Commissie voorgestelde tekst</w:t>
            </w:r>
          </w:p>
        </w:tc>
        <w:tc>
          <w:tcPr>
            <w:tcW w:w="4876" w:type="dxa"/>
            <w:hideMark/>
          </w:tcPr>
          <w:p w14:paraId="78ABA2CD" w14:textId="77777777" w:rsidR="003C26CE" w:rsidRPr="009E34A6" w:rsidRDefault="00B02F17">
            <w:pPr>
              <w:pStyle w:val="ColumnHeading"/>
              <w:keepNext/>
            </w:pPr>
            <w:r w:rsidRPr="009E34A6">
              <w:t>Amendement</w:t>
            </w:r>
          </w:p>
        </w:tc>
      </w:tr>
      <w:tr w:rsidR="00F24E43" w:rsidRPr="009E34A6" w14:paraId="1ABCFA8F" w14:textId="77777777" w:rsidTr="003C26CE">
        <w:trPr>
          <w:jc w:val="center"/>
        </w:trPr>
        <w:tc>
          <w:tcPr>
            <w:tcW w:w="4876" w:type="dxa"/>
          </w:tcPr>
          <w:p w14:paraId="4B94FE82" w14:textId="77777777" w:rsidR="003C26CE" w:rsidRPr="009E34A6" w:rsidRDefault="003C26CE">
            <w:pPr>
              <w:pStyle w:val="Normal6"/>
            </w:pPr>
          </w:p>
        </w:tc>
        <w:tc>
          <w:tcPr>
            <w:tcW w:w="4876" w:type="dxa"/>
            <w:hideMark/>
          </w:tcPr>
          <w:p w14:paraId="2DF49320" w14:textId="77777777" w:rsidR="003C26CE" w:rsidRPr="009E34A6" w:rsidRDefault="00B02F17">
            <w:pPr>
              <w:pStyle w:val="Normal6"/>
              <w:rPr>
                <w:szCs w:val="24"/>
              </w:rPr>
            </w:pPr>
            <w:r w:rsidRPr="009E34A6">
              <w:rPr>
                <w:b/>
                <w:i/>
              </w:rPr>
              <w:t>(1 ter)</w:t>
            </w:r>
            <w:r w:rsidRPr="009E34A6">
              <w:rPr>
                <w:b/>
                <w:i/>
              </w:rPr>
              <w:tab/>
              <w:t>Veel burgers in de Unie, met inbegrip van kwetsbare groepen zoals uitzendkrachten, zelfstandigen, platformwerkers en personen met een gefragmenteerde loopbaan, zouden baat hebben bij een betere pensioengeletterdheid en een beter inzicht in de noodzaak om adequaat pensioensparen op te bouwen en in de werking van persoonlijke pensioenproducten. Het versterken van dit inzicht kan een bredere deelname aan aanvullende pensioenregelingen ondersteunen en bijdragen tot betere pensioenresultaten.</w:t>
            </w:r>
          </w:p>
        </w:tc>
      </w:tr>
    </w:tbl>
    <w:p w14:paraId="5EE501CF"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12835571" w14:textId="77777777" w:rsidR="003C26CE" w:rsidRPr="009E34A6" w:rsidRDefault="00B02F17" w:rsidP="003C26CE">
      <w:r w:rsidRPr="009E34A6">
        <w:rPr>
          <w:rStyle w:val="HideTWBExt"/>
        </w:rPr>
        <w:t>&lt;/Amend&gt;</w:t>
      </w:r>
    </w:p>
    <w:p w14:paraId="53719176"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4</w:t>
      </w:r>
      <w:r w:rsidRPr="009E34A6">
        <w:rPr>
          <w:rStyle w:val="HideTWBExt"/>
          <w:b w:val="0"/>
        </w:rPr>
        <w:t>&lt;/NumAm&gt;</w:t>
      </w:r>
    </w:p>
    <w:p w14:paraId="46E64BA9" w14:textId="77777777" w:rsidR="003C26CE" w:rsidRPr="009E34A6" w:rsidRDefault="00B02F17" w:rsidP="003C26CE">
      <w:pPr>
        <w:pStyle w:val="NormalBold12b"/>
        <w:keepNext/>
      </w:pPr>
      <w:r w:rsidRPr="009E34A6">
        <w:rPr>
          <w:rStyle w:val="HideTWBExt"/>
          <w:b w:val="0"/>
        </w:rPr>
        <w:t>&lt;DocAmend&gt;</w:t>
      </w:r>
      <w:r w:rsidRPr="009E34A6">
        <w:t xml:space="preserve">Voorstel voor een </w:t>
      </w:r>
      <w:r w:rsidRPr="009E34A6">
        <w:t>verordening</w:t>
      </w:r>
      <w:r w:rsidRPr="009E34A6">
        <w:rPr>
          <w:rStyle w:val="HideTWBExt"/>
          <w:b w:val="0"/>
        </w:rPr>
        <w:t>&lt;/DocAmend&gt;</w:t>
      </w:r>
    </w:p>
    <w:p w14:paraId="0BF16C89" w14:textId="77777777" w:rsidR="003C26CE" w:rsidRPr="009E34A6" w:rsidRDefault="00B02F17" w:rsidP="003C26CE">
      <w:pPr>
        <w:pStyle w:val="NormalBold"/>
      </w:pPr>
      <w:r w:rsidRPr="009E34A6">
        <w:rPr>
          <w:rStyle w:val="HideTWBExt"/>
          <w:b w:val="0"/>
        </w:rPr>
        <w:t>&lt;Article&gt;</w:t>
      </w:r>
      <w:r w:rsidRPr="009E34A6">
        <w:t>Overweging 1 quater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19287B8C" w14:textId="77777777" w:rsidTr="003C26CE">
        <w:trPr>
          <w:jc w:val="center"/>
        </w:trPr>
        <w:tc>
          <w:tcPr>
            <w:tcW w:w="9752" w:type="dxa"/>
            <w:gridSpan w:val="2"/>
          </w:tcPr>
          <w:p w14:paraId="47DD8AF4" w14:textId="77777777" w:rsidR="003C26CE" w:rsidRPr="009E34A6" w:rsidRDefault="003C26CE">
            <w:pPr>
              <w:keepNext/>
            </w:pPr>
          </w:p>
        </w:tc>
      </w:tr>
      <w:tr w:rsidR="00F24E43" w:rsidRPr="009E34A6" w14:paraId="25BA442E" w14:textId="77777777" w:rsidTr="003C26CE">
        <w:trPr>
          <w:jc w:val="center"/>
        </w:trPr>
        <w:tc>
          <w:tcPr>
            <w:tcW w:w="4876" w:type="dxa"/>
            <w:hideMark/>
          </w:tcPr>
          <w:p w14:paraId="41187995" w14:textId="77777777" w:rsidR="003C26CE" w:rsidRPr="009E34A6" w:rsidRDefault="00B02F17">
            <w:pPr>
              <w:pStyle w:val="ColumnHeading"/>
              <w:keepNext/>
            </w:pPr>
            <w:r w:rsidRPr="009E34A6">
              <w:t>Door de Commissie voorgestelde tekst</w:t>
            </w:r>
          </w:p>
        </w:tc>
        <w:tc>
          <w:tcPr>
            <w:tcW w:w="4876" w:type="dxa"/>
            <w:hideMark/>
          </w:tcPr>
          <w:p w14:paraId="62FD2D28" w14:textId="77777777" w:rsidR="003C26CE" w:rsidRPr="009E34A6" w:rsidRDefault="00B02F17">
            <w:pPr>
              <w:pStyle w:val="ColumnHeading"/>
              <w:keepNext/>
            </w:pPr>
            <w:r w:rsidRPr="009E34A6">
              <w:t>Amendement</w:t>
            </w:r>
          </w:p>
        </w:tc>
      </w:tr>
      <w:tr w:rsidR="00F24E43" w:rsidRPr="009E34A6" w14:paraId="6A820D59" w14:textId="77777777" w:rsidTr="003C26CE">
        <w:trPr>
          <w:jc w:val="center"/>
        </w:trPr>
        <w:tc>
          <w:tcPr>
            <w:tcW w:w="4876" w:type="dxa"/>
          </w:tcPr>
          <w:p w14:paraId="75D65AB8" w14:textId="77777777" w:rsidR="003C26CE" w:rsidRPr="009E34A6" w:rsidRDefault="003C26CE">
            <w:pPr>
              <w:pStyle w:val="Normal6"/>
            </w:pPr>
          </w:p>
        </w:tc>
        <w:tc>
          <w:tcPr>
            <w:tcW w:w="4876" w:type="dxa"/>
            <w:hideMark/>
          </w:tcPr>
          <w:p w14:paraId="3B634605" w14:textId="77777777" w:rsidR="003C26CE" w:rsidRPr="009E34A6" w:rsidRDefault="00B02F17">
            <w:pPr>
              <w:pStyle w:val="Normal6"/>
              <w:rPr>
                <w:szCs w:val="24"/>
              </w:rPr>
            </w:pPr>
            <w:r w:rsidRPr="009E34A6">
              <w:rPr>
                <w:b/>
                <w:i/>
              </w:rPr>
              <w:t>(1 quater)</w:t>
            </w:r>
            <w:r w:rsidRPr="009E34A6">
              <w:rPr>
                <w:b/>
                <w:i/>
              </w:rPr>
              <w:tab/>
              <w:t xml:space="preserve">Onverminderd de bevoegdheden van de lidstaten kan coördinatie op Unieniveau, met inbegrip van de uitwisseling van </w:t>
            </w:r>
            <w:r w:rsidRPr="009E34A6">
              <w:rPr>
                <w:b/>
                <w:i/>
              </w:rPr>
              <w:t xml:space="preserve">beste praktijken en de ontwikkeling van gemeenschappelijke </w:t>
            </w:r>
            <w:r w:rsidRPr="009E34A6">
              <w:rPr>
                <w:b/>
                <w:i/>
              </w:rPr>
              <w:lastRenderedPageBreak/>
              <w:t>communicatiemiddelen, bijdragen tot een beter bewustzijn en begrip van persoonlijke pensioenproducten in de hele Unie.</w:t>
            </w:r>
          </w:p>
        </w:tc>
      </w:tr>
    </w:tbl>
    <w:p w14:paraId="1A46FFE0"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30D30779" w14:textId="77777777" w:rsidR="003C26CE" w:rsidRPr="009E34A6" w:rsidRDefault="00B02F17" w:rsidP="003C26CE">
      <w:r w:rsidRPr="009E34A6">
        <w:rPr>
          <w:rStyle w:val="HideTWBExt"/>
        </w:rPr>
        <w:t>&lt;/Amend&gt;</w:t>
      </w:r>
    </w:p>
    <w:p w14:paraId="2AD2714B"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5</w:t>
      </w:r>
      <w:r w:rsidRPr="009E34A6">
        <w:rPr>
          <w:rStyle w:val="HideTWBExt"/>
          <w:b w:val="0"/>
        </w:rPr>
        <w:t>&lt;/NumAm&gt;</w:t>
      </w:r>
    </w:p>
    <w:p w14:paraId="665116E5"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4FE8486D" w14:textId="77777777" w:rsidR="003C26CE" w:rsidRPr="009E34A6" w:rsidRDefault="00B02F17" w:rsidP="003C26CE">
      <w:pPr>
        <w:pStyle w:val="NormalBold"/>
      </w:pPr>
      <w:r w:rsidRPr="009E34A6">
        <w:rPr>
          <w:rStyle w:val="HideTWBExt"/>
          <w:b w:val="0"/>
        </w:rPr>
        <w:t>&lt;Article&gt;</w:t>
      </w:r>
      <w:r w:rsidRPr="009E34A6">
        <w:t>Overweging 1 octies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3B9EFC58" w14:textId="77777777" w:rsidTr="003C26CE">
        <w:trPr>
          <w:jc w:val="center"/>
        </w:trPr>
        <w:tc>
          <w:tcPr>
            <w:tcW w:w="9752" w:type="dxa"/>
            <w:gridSpan w:val="2"/>
          </w:tcPr>
          <w:p w14:paraId="1D2F5365" w14:textId="77777777" w:rsidR="003C26CE" w:rsidRPr="009E34A6" w:rsidRDefault="003C26CE">
            <w:pPr>
              <w:keepNext/>
            </w:pPr>
          </w:p>
        </w:tc>
      </w:tr>
      <w:tr w:rsidR="00F24E43" w:rsidRPr="009E34A6" w14:paraId="403B5336" w14:textId="77777777" w:rsidTr="003C26CE">
        <w:trPr>
          <w:jc w:val="center"/>
        </w:trPr>
        <w:tc>
          <w:tcPr>
            <w:tcW w:w="4876" w:type="dxa"/>
            <w:hideMark/>
          </w:tcPr>
          <w:p w14:paraId="5D438DB7" w14:textId="77777777" w:rsidR="003C26CE" w:rsidRPr="009E34A6" w:rsidRDefault="00B02F17">
            <w:pPr>
              <w:pStyle w:val="ColumnHeading"/>
              <w:keepNext/>
            </w:pPr>
            <w:r w:rsidRPr="009E34A6">
              <w:t>Door de Commissie voorgestelde tekst</w:t>
            </w:r>
          </w:p>
        </w:tc>
        <w:tc>
          <w:tcPr>
            <w:tcW w:w="4876" w:type="dxa"/>
            <w:hideMark/>
          </w:tcPr>
          <w:p w14:paraId="03A085D8" w14:textId="77777777" w:rsidR="003C26CE" w:rsidRPr="009E34A6" w:rsidRDefault="00B02F17">
            <w:pPr>
              <w:pStyle w:val="ColumnHeading"/>
              <w:keepNext/>
            </w:pPr>
            <w:r w:rsidRPr="009E34A6">
              <w:t>Amendement</w:t>
            </w:r>
          </w:p>
        </w:tc>
      </w:tr>
      <w:tr w:rsidR="00F24E43" w:rsidRPr="009E34A6" w14:paraId="2D7F6FBF" w14:textId="77777777" w:rsidTr="003C26CE">
        <w:trPr>
          <w:jc w:val="center"/>
        </w:trPr>
        <w:tc>
          <w:tcPr>
            <w:tcW w:w="4876" w:type="dxa"/>
          </w:tcPr>
          <w:p w14:paraId="3EF40ABF" w14:textId="77777777" w:rsidR="003C26CE" w:rsidRPr="009E34A6" w:rsidRDefault="003C26CE">
            <w:pPr>
              <w:pStyle w:val="Normal6"/>
            </w:pPr>
          </w:p>
        </w:tc>
        <w:tc>
          <w:tcPr>
            <w:tcW w:w="4876" w:type="dxa"/>
            <w:hideMark/>
          </w:tcPr>
          <w:p w14:paraId="334D09D8" w14:textId="77777777" w:rsidR="003C26CE" w:rsidRPr="009E34A6" w:rsidRDefault="00B02F17">
            <w:pPr>
              <w:pStyle w:val="Normal6"/>
              <w:rPr>
                <w:szCs w:val="24"/>
              </w:rPr>
            </w:pPr>
            <w:r w:rsidRPr="009E34A6">
              <w:rPr>
                <w:b/>
                <w:i/>
              </w:rPr>
              <w:t>(1 octies)</w:t>
            </w:r>
            <w:r w:rsidRPr="009E34A6">
              <w:rPr>
                <w:b/>
                <w:i/>
              </w:rPr>
              <w:tab/>
              <w:t xml:space="preserve">De ontwikkeling en distributie van PEPP’s mag geen negatieve invloed hebben op de </w:t>
            </w:r>
            <w:r w:rsidRPr="009E34A6">
              <w:rPr>
                <w:b/>
                <w:i/>
              </w:rPr>
              <w:t>toereikendheid van het pensioeninkomen, overeenkomstig beginsel 15 van de Europese pijler van sociale rechten.</w:t>
            </w:r>
          </w:p>
        </w:tc>
      </w:tr>
    </w:tbl>
    <w:p w14:paraId="0CEEC8C8"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3F9964B1" w14:textId="77777777" w:rsidR="003C26CE" w:rsidRPr="009E34A6" w:rsidRDefault="00B02F17" w:rsidP="003C26CE">
      <w:r w:rsidRPr="009E34A6">
        <w:rPr>
          <w:rStyle w:val="HideTWBExt"/>
        </w:rPr>
        <w:t>&lt;/Amend&gt;</w:t>
      </w:r>
    </w:p>
    <w:p w14:paraId="7AB8B170"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6</w:t>
      </w:r>
      <w:r w:rsidRPr="009E34A6">
        <w:rPr>
          <w:rStyle w:val="HideTWBExt"/>
          <w:b w:val="0"/>
        </w:rPr>
        <w:t>&lt;/NumAm&gt;</w:t>
      </w:r>
    </w:p>
    <w:p w14:paraId="1A7C1F69"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26CDAD3A" w14:textId="77777777" w:rsidR="003C26CE" w:rsidRPr="009E34A6" w:rsidRDefault="00B02F17" w:rsidP="003C26CE">
      <w:pPr>
        <w:pStyle w:val="NormalBold"/>
      </w:pPr>
      <w:r w:rsidRPr="009E34A6">
        <w:rPr>
          <w:rStyle w:val="HideTWBExt"/>
          <w:b w:val="0"/>
        </w:rPr>
        <w:t>&lt;Article&gt;</w:t>
      </w:r>
      <w:r w:rsidRPr="009E34A6">
        <w:t>Overweging 1 decies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06086697" w14:textId="77777777" w:rsidTr="003C26CE">
        <w:trPr>
          <w:jc w:val="center"/>
        </w:trPr>
        <w:tc>
          <w:tcPr>
            <w:tcW w:w="9752" w:type="dxa"/>
            <w:gridSpan w:val="2"/>
          </w:tcPr>
          <w:p w14:paraId="3B7B58BF" w14:textId="77777777" w:rsidR="003C26CE" w:rsidRPr="009E34A6" w:rsidRDefault="003C26CE">
            <w:pPr>
              <w:keepNext/>
            </w:pPr>
          </w:p>
        </w:tc>
      </w:tr>
      <w:tr w:rsidR="00F24E43" w:rsidRPr="009E34A6" w14:paraId="434644F1" w14:textId="77777777" w:rsidTr="003C26CE">
        <w:trPr>
          <w:jc w:val="center"/>
        </w:trPr>
        <w:tc>
          <w:tcPr>
            <w:tcW w:w="4876" w:type="dxa"/>
            <w:hideMark/>
          </w:tcPr>
          <w:p w14:paraId="0B54621C" w14:textId="77777777" w:rsidR="003C26CE" w:rsidRPr="009E34A6" w:rsidRDefault="00B02F17">
            <w:pPr>
              <w:pStyle w:val="ColumnHeading"/>
              <w:keepNext/>
            </w:pPr>
            <w:r w:rsidRPr="009E34A6">
              <w:t>Door de Commissie voorgestelde tekst</w:t>
            </w:r>
          </w:p>
        </w:tc>
        <w:tc>
          <w:tcPr>
            <w:tcW w:w="4876" w:type="dxa"/>
            <w:hideMark/>
          </w:tcPr>
          <w:p w14:paraId="3F4488F0" w14:textId="77777777" w:rsidR="003C26CE" w:rsidRPr="009E34A6" w:rsidRDefault="00B02F17">
            <w:pPr>
              <w:pStyle w:val="ColumnHeading"/>
              <w:keepNext/>
            </w:pPr>
            <w:r w:rsidRPr="009E34A6">
              <w:t>Amendement</w:t>
            </w:r>
          </w:p>
        </w:tc>
      </w:tr>
      <w:tr w:rsidR="00F24E43" w:rsidRPr="009E34A6" w14:paraId="6444A0FA" w14:textId="77777777" w:rsidTr="003C26CE">
        <w:trPr>
          <w:jc w:val="center"/>
        </w:trPr>
        <w:tc>
          <w:tcPr>
            <w:tcW w:w="4876" w:type="dxa"/>
          </w:tcPr>
          <w:p w14:paraId="79CF9EA6" w14:textId="77777777" w:rsidR="003C26CE" w:rsidRPr="009E34A6" w:rsidRDefault="003C26CE">
            <w:pPr>
              <w:pStyle w:val="Normal6"/>
            </w:pPr>
          </w:p>
        </w:tc>
        <w:tc>
          <w:tcPr>
            <w:tcW w:w="4876" w:type="dxa"/>
            <w:hideMark/>
          </w:tcPr>
          <w:p w14:paraId="2D0642FD" w14:textId="77777777" w:rsidR="003C26CE" w:rsidRPr="009E34A6" w:rsidRDefault="00B02F17">
            <w:pPr>
              <w:pStyle w:val="Normal6"/>
              <w:rPr>
                <w:szCs w:val="24"/>
              </w:rPr>
            </w:pPr>
            <w:r w:rsidRPr="009E34A6">
              <w:rPr>
                <w:b/>
                <w:i/>
              </w:rPr>
              <w:t>(1 decies)</w:t>
            </w:r>
            <w:r w:rsidRPr="009E34A6">
              <w:rPr>
                <w:b/>
                <w:i/>
              </w:rPr>
              <w:tab/>
              <w:t>In voorkomend geval moeten indicatoren die zijn afgeleid van het sociaal scorebord van de Europese pijler van sociale rechten worden gebruikt om het effect van PEPP’s te evalueren.</w:t>
            </w:r>
          </w:p>
        </w:tc>
      </w:tr>
    </w:tbl>
    <w:p w14:paraId="37E07215"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3885729C" w14:textId="77777777" w:rsidR="003C26CE" w:rsidRPr="009E34A6" w:rsidRDefault="00B02F17" w:rsidP="003C26CE">
      <w:r w:rsidRPr="009E34A6">
        <w:rPr>
          <w:rStyle w:val="HideTWBExt"/>
        </w:rPr>
        <w:t>&lt;/Amend&gt;</w:t>
      </w:r>
    </w:p>
    <w:p w14:paraId="728AA27C"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7</w:t>
      </w:r>
      <w:r w:rsidRPr="009E34A6">
        <w:rPr>
          <w:rStyle w:val="HideTWBExt"/>
          <w:b w:val="0"/>
        </w:rPr>
        <w:t>&lt;/NumAm&gt;</w:t>
      </w:r>
    </w:p>
    <w:p w14:paraId="4B886AC1"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4B7443C2" w14:textId="77777777" w:rsidR="003C26CE" w:rsidRPr="009E34A6" w:rsidRDefault="00B02F17" w:rsidP="003C26CE">
      <w:pPr>
        <w:pStyle w:val="NormalBold"/>
      </w:pPr>
      <w:r w:rsidRPr="009E34A6">
        <w:rPr>
          <w:rStyle w:val="HideTWBExt"/>
          <w:b w:val="0"/>
        </w:rPr>
        <w:t>&lt;Article&gt;</w:t>
      </w:r>
      <w:r w:rsidRPr="009E34A6">
        <w:t>Overweging 2</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40E50593" w14:textId="77777777" w:rsidTr="003C26CE">
        <w:trPr>
          <w:jc w:val="center"/>
        </w:trPr>
        <w:tc>
          <w:tcPr>
            <w:tcW w:w="9752" w:type="dxa"/>
            <w:gridSpan w:val="2"/>
          </w:tcPr>
          <w:p w14:paraId="4658348E" w14:textId="77777777" w:rsidR="003C26CE" w:rsidRPr="009E34A6" w:rsidRDefault="003C26CE">
            <w:pPr>
              <w:keepNext/>
            </w:pPr>
          </w:p>
        </w:tc>
      </w:tr>
      <w:tr w:rsidR="00F24E43" w:rsidRPr="009E34A6" w14:paraId="22531F23" w14:textId="77777777" w:rsidTr="003C26CE">
        <w:trPr>
          <w:jc w:val="center"/>
        </w:trPr>
        <w:tc>
          <w:tcPr>
            <w:tcW w:w="4876" w:type="dxa"/>
            <w:hideMark/>
          </w:tcPr>
          <w:p w14:paraId="2D13B803" w14:textId="77777777" w:rsidR="003C26CE" w:rsidRPr="009E34A6" w:rsidRDefault="00B02F17">
            <w:pPr>
              <w:pStyle w:val="ColumnHeading"/>
              <w:keepNext/>
            </w:pPr>
            <w:r w:rsidRPr="009E34A6">
              <w:t>Door de Commissie voorgestelde tekst</w:t>
            </w:r>
          </w:p>
        </w:tc>
        <w:tc>
          <w:tcPr>
            <w:tcW w:w="4876" w:type="dxa"/>
            <w:hideMark/>
          </w:tcPr>
          <w:p w14:paraId="68871C3C" w14:textId="77777777" w:rsidR="003C26CE" w:rsidRPr="009E34A6" w:rsidRDefault="00B02F17">
            <w:pPr>
              <w:pStyle w:val="ColumnHeading"/>
              <w:keepNext/>
            </w:pPr>
            <w:r w:rsidRPr="009E34A6">
              <w:t>Amendement</w:t>
            </w:r>
          </w:p>
        </w:tc>
      </w:tr>
      <w:tr w:rsidR="00F24E43" w:rsidRPr="009E34A6" w14:paraId="3A63A033" w14:textId="77777777" w:rsidTr="003C26CE">
        <w:trPr>
          <w:jc w:val="center"/>
        </w:trPr>
        <w:tc>
          <w:tcPr>
            <w:tcW w:w="4876" w:type="dxa"/>
            <w:hideMark/>
          </w:tcPr>
          <w:p w14:paraId="69DE466C" w14:textId="77777777" w:rsidR="003C26CE" w:rsidRPr="009E34A6" w:rsidRDefault="00B02F17">
            <w:pPr>
              <w:pStyle w:val="Normal6"/>
            </w:pPr>
            <w:r w:rsidRPr="009E34A6">
              <w:t>(2)</w:t>
            </w:r>
            <w:r w:rsidRPr="009E34A6">
              <w:tab/>
            </w:r>
            <w:r w:rsidRPr="009E34A6">
              <w:t xml:space="preserve">Hoewel de organisatie van pensioenstelsels een nationale bevoegdheid blijft, zijn de passendheid en financiële houdbaarheid van pensioenen van gemeenschappelijk belang voor de stabiliteit en samenhang van de Unie. </w:t>
            </w:r>
            <w:r w:rsidRPr="009E34A6">
              <w:rPr>
                <w:b/>
                <w:i/>
              </w:rPr>
              <w:t>Waarborgen dat burgers toegang hebben tot goed ontworpen persoonlijke pensioenproducten draagt bij tot zowel de individuele financiële zekerheid als de veerkracht van de economie van de Unie.</w:t>
            </w:r>
          </w:p>
        </w:tc>
        <w:tc>
          <w:tcPr>
            <w:tcW w:w="4876" w:type="dxa"/>
            <w:hideMark/>
          </w:tcPr>
          <w:p w14:paraId="0F408CBB" w14:textId="77777777" w:rsidR="003C26CE" w:rsidRPr="009E34A6" w:rsidRDefault="00B02F17">
            <w:pPr>
              <w:pStyle w:val="Normal6"/>
              <w:rPr>
                <w:szCs w:val="24"/>
              </w:rPr>
            </w:pPr>
            <w:r w:rsidRPr="009E34A6">
              <w:t>(2)</w:t>
            </w:r>
            <w:r w:rsidRPr="009E34A6">
              <w:tab/>
              <w:t xml:space="preserve">Hoewel de organisatie van pensioenstelsels een nationale bevoegdheid blijft, zijn de passendheid en financiële houdbaarheid van pensioenen van gemeenschappelijk belang voor de stabiliteit en samenhang van de Unie. </w:t>
            </w:r>
            <w:r w:rsidRPr="009E34A6">
              <w:rPr>
                <w:b/>
                <w:i/>
              </w:rPr>
              <w:t>Aanvullende bedrijfs- en persoonlijke pensioenregelingen kunnen bijdragen tot het pensioeninkomen, mits zij voldoen aan strikte normen op het gebied van governance, transparantie en consumentenbescherming. In dit verband is het van belang de rol, autonomie en betrokkenheid van de sociale partners</w:t>
            </w:r>
            <w:r w:rsidRPr="009E34A6">
              <w:rPr>
                <w:b/>
                <w:i/>
              </w:rPr>
              <w:t xml:space="preserve"> te versterken en hen in staat te stellen via collectieve arbeidsovereenkomsten goed functionerende pensioenregelingen op te zetten.</w:t>
            </w:r>
          </w:p>
        </w:tc>
      </w:tr>
    </w:tbl>
    <w:p w14:paraId="1B059C32"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4145F192" w14:textId="77777777" w:rsidR="003C26CE" w:rsidRPr="009E34A6" w:rsidRDefault="00B02F17" w:rsidP="003C26CE">
      <w:r w:rsidRPr="009E34A6">
        <w:rPr>
          <w:rStyle w:val="HideTWBExt"/>
        </w:rPr>
        <w:t>&lt;/Amend&gt;</w:t>
      </w:r>
    </w:p>
    <w:p w14:paraId="33514BDA"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8</w:t>
      </w:r>
      <w:r w:rsidRPr="009E34A6">
        <w:rPr>
          <w:rStyle w:val="HideTWBExt"/>
          <w:b w:val="0"/>
        </w:rPr>
        <w:t>&lt;/NumAm&gt;</w:t>
      </w:r>
    </w:p>
    <w:p w14:paraId="50D7AD8E"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7D2A05BC" w14:textId="77777777" w:rsidR="003C26CE" w:rsidRPr="009E34A6" w:rsidRDefault="00B02F17" w:rsidP="003C26CE">
      <w:pPr>
        <w:pStyle w:val="NormalBold"/>
      </w:pPr>
      <w:r w:rsidRPr="009E34A6">
        <w:rPr>
          <w:rStyle w:val="HideTWBExt"/>
          <w:b w:val="0"/>
        </w:rPr>
        <w:t>&lt;Article&gt;</w:t>
      </w:r>
      <w:r w:rsidRPr="009E34A6">
        <w:t>Overweging 2 bis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1D881B06" w14:textId="77777777" w:rsidTr="003C26CE">
        <w:trPr>
          <w:jc w:val="center"/>
        </w:trPr>
        <w:tc>
          <w:tcPr>
            <w:tcW w:w="9752" w:type="dxa"/>
            <w:gridSpan w:val="2"/>
          </w:tcPr>
          <w:p w14:paraId="502B05BE" w14:textId="77777777" w:rsidR="003C26CE" w:rsidRPr="009E34A6" w:rsidRDefault="003C26CE">
            <w:pPr>
              <w:keepNext/>
            </w:pPr>
          </w:p>
        </w:tc>
      </w:tr>
      <w:tr w:rsidR="00F24E43" w:rsidRPr="009E34A6" w14:paraId="2BD49EFE" w14:textId="77777777" w:rsidTr="003C26CE">
        <w:trPr>
          <w:jc w:val="center"/>
        </w:trPr>
        <w:tc>
          <w:tcPr>
            <w:tcW w:w="4876" w:type="dxa"/>
            <w:hideMark/>
          </w:tcPr>
          <w:p w14:paraId="09817639" w14:textId="77777777" w:rsidR="003C26CE" w:rsidRPr="009E34A6" w:rsidRDefault="00B02F17">
            <w:pPr>
              <w:pStyle w:val="ColumnHeading"/>
              <w:keepNext/>
            </w:pPr>
            <w:r w:rsidRPr="009E34A6">
              <w:t>Door de Commissie voorgestelde tekst</w:t>
            </w:r>
          </w:p>
        </w:tc>
        <w:tc>
          <w:tcPr>
            <w:tcW w:w="4876" w:type="dxa"/>
            <w:hideMark/>
          </w:tcPr>
          <w:p w14:paraId="46A10F4C" w14:textId="77777777" w:rsidR="003C26CE" w:rsidRPr="009E34A6" w:rsidRDefault="00B02F17">
            <w:pPr>
              <w:pStyle w:val="ColumnHeading"/>
              <w:keepNext/>
            </w:pPr>
            <w:r w:rsidRPr="009E34A6">
              <w:t>Amendement</w:t>
            </w:r>
          </w:p>
        </w:tc>
      </w:tr>
      <w:tr w:rsidR="00F24E43" w:rsidRPr="009E34A6" w14:paraId="2D82869A" w14:textId="77777777" w:rsidTr="003C26CE">
        <w:trPr>
          <w:jc w:val="center"/>
        </w:trPr>
        <w:tc>
          <w:tcPr>
            <w:tcW w:w="4876" w:type="dxa"/>
          </w:tcPr>
          <w:p w14:paraId="16E43B96" w14:textId="77777777" w:rsidR="003C26CE" w:rsidRPr="009E34A6" w:rsidRDefault="003C26CE">
            <w:pPr>
              <w:pStyle w:val="Normal6"/>
            </w:pPr>
          </w:p>
        </w:tc>
        <w:tc>
          <w:tcPr>
            <w:tcW w:w="4876" w:type="dxa"/>
            <w:hideMark/>
          </w:tcPr>
          <w:p w14:paraId="4CCE9DA4" w14:textId="77777777" w:rsidR="003C26CE" w:rsidRPr="009E34A6" w:rsidRDefault="00B02F17">
            <w:pPr>
              <w:pStyle w:val="Normal6"/>
              <w:rPr>
                <w:szCs w:val="24"/>
              </w:rPr>
            </w:pPr>
            <w:r w:rsidRPr="009E34A6">
              <w:rPr>
                <w:b/>
                <w:i/>
              </w:rPr>
              <w:t>(2 bis)</w:t>
            </w:r>
            <w:r w:rsidRPr="009E34A6">
              <w:rPr>
                <w:b/>
                <w:i/>
              </w:rPr>
              <w:tab/>
              <w:t>Overeenkomstig beginsel 2 van de Europese pijler van sociale rechten en het verslag van het Europees Parlement over de genderkloof op het gebied van loon en pensioenen in de EU: stand van zaken, uitdagingen en vervolgstappen, en de ontwikkeling van richtlijnen voor een betere evaluatie en eerlijker beloning van werk in door vrouwen gedomineerde sectoren (2025/2038(INI)) moet de verordening bijdragen tot de gelijkheid van vrouwen en mannen, onder meer door de pensioenkloof tussen mannen en vrouwen aan te pa</w:t>
            </w:r>
            <w:r w:rsidRPr="009E34A6">
              <w:rPr>
                <w:b/>
                <w:i/>
              </w:rPr>
              <w:t>kken.</w:t>
            </w:r>
          </w:p>
        </w:tc>
      </w:tr>
    </w:tbl>
    <w:p w14:paraId="03729C9D"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5EEEDE44" w14:textId="77777777" w:rsidR="003C26CE" w:rsidRPr="009E34A6" w:rsidRDefault="00B02F17" w:rsidP="003C26CE">
      <w:r w:rsidRPr="009E34A6">
        <w:rPr>
          <w:rStyle w:val="HideTWBExt"/>
        </w:rPr>
        <w:t>&lt;/Amend&gt;</w:t>
      </w:r>
    </w:p>
    <w:p w14:paraId="0CD1CF7E"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9</w:t>
      </w:r>
      <w:r w:rsidRPr="009E34A6">
        <w:rPr>
          <w:rStyle w:val="HideTWBExt"/>
          <w:b w:val="0"/>
        </w:rPr>
        <w:t>&lt;/NumAm&gt;</w:t>
      </w:r>
    </w:p>
    <w:p w14:paraId="6811C0C1"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0C1C9DDC" w14:textId="77777777" w:rsidR="003C26CE" w:rsidRPr="009E34A6" w:rsidRDefault="00B02F17" w:rsidP="003C26CE">
      <w:pPr>
        <w:pStyle w:val="NormalBold"/>
      </w:pPr>
      <w:r w:rsidRPr="009E34A6">
        <w:rPr>
          <w:rStyle w:val="HideTWBExt"/>
          <w:b w:val="0"/>
        </w:rPr>
        <w:t>&lt;Article&gt;</w:t>
      </w:r>
      <w:r w:rsidRPr="009E34A6">
        <w:t>Overweging 4</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05E8D094" w14:textId="77777777" w:rsidTr="003C26CE">
        <w:trPr>
          <w:jc w:val="center"/>
        </w:trPr>
        <w:tc>
          <w:tcPr>
            <w:tcW w:w="9752" w:type="dxa"/>
            <w:gridSpan w:val="2"/>
          </w:tcPr>
          <w:p w14:paraId="40E0AA0F" w14:textId="77777777" w:rsidR="003C26CE" w:rsidRPr="009E34A6" w:rsidRDefault="003C26CE">
            <w:pPr>
              <w:keepNext/>
            </w:pPr>
          </w:p>
        </w:tc>
      </w:tr>
      <w:tr w:rsidR="00F24E43" w:rsidRPr="009E34A6" w14:paraId="3D68870D" w14:textId="77777777" w:rsidTr="003C26CE">
        <w:trPr>
          <w:jc w:val="center"/>
        </w:trPr>
        <w:tc>
          <w:tcPr>
            <w:tcW w:w="4876" w:type="dxa"/>
            <w:hideMark/>
          </w:tcPr>
          <w:p w14:paraId="4F966A0C" w14:textId="77777777" w:rsidR="003C26CE" w:rsidRPr="009E34A6" w:rsidRDefault="00B02F17">
            <w:pPr>
              <w:pStyle w:val="ColumnHeading"/>
              <w:keepNext/>
            </w:pPr>
            <w:r w:rsidRPr="009E34A6">
              <w:t>Door de Commissie voorgestelde tekst</w:t>
            </w:r>
          </w:p>
        </w:tc>
        <w:tc>
          <w:tcPr>
            <w:tcW w:w="4876" w:type="dxa"/>
            <w:hideMark/>
          </w:tcPr>
          <w:p w14:paraId="586F359C" w14:textId="77777777" w:rsidR="003C26CE" w:rsidRPr="009E34A6" w:rsidRDefault="00B02F17">
            <w:pPr>
              <w:pStyle w:val="ColumnHeading"/>
              <w:keepNext/>
            </w:pPr>
            <w:r w:rsidRPr="009E34A6">
              <w:t>Amendement</w:t>
            </w:r>
          </w:p>
        </w:tc>
      </w:tr>
      <w:tr w:rsidR="00F24E43" w:rsidRPr="009E34A6" w14:paraId="16973C76" w14:textId="77777777" w:rsidTr="003C26CE">
        <w:trPr>
          <w:jc w:val="center"/>
        </w:trPr>
        <w:tc>
          <w:tcPr>
            <w:tcW w:w="4876" w:type="dxa"/>
            <w:hideMark/>
          </w:tcPr>
          <w:p w14:paraId="6E11CE58" w14:textId="77777777" w:rsidR="003C26CE" w:rsidRPr="009E34A6" w:rsidRDefault="00B02F17">
            <w:pPr>
              <w:pStyle w:val="Normal6"/>
            </w:pPr>
            <w:r w:rsidRPr="009E34A6">
              <w:t>(4)</w:t>
            </w:r>
            <w:r w:rsidRPr="009E34A6">
              <w:tab/>
            </w:r>
            <w:r w:rsidRPr="009E34A6">
              <w:t>Persoonlijke pensioenen zijn een belangrijke schakel tussen langetermijnspaarders en langetermijnbeleggingsmogelijkheden, waardoor de kapitaalmarkten worden verdiept en het aanbod van stabiele financiering voor de reële economie wordt uitgebreid. Pensioenfondsen vormen een belangrijke categorie institutionele beleggers die kunnen helpen bij de financiering van productieve investeringen, de ondersteuning van groei, innovatie en de groene en de digitale transitie, wat zal leiden tot betere arbeidskansen en ee</w:t>
            </w:r>
            <w:r w:rsidRPr="009E34A6">
              <w:t>n hogere productiviteit.</w:t>
            </w:r>
          </w:p>
        </w:tc>
        <w:tc>
          <w:tcPr>
            <w:tcW w:w="4876" w:type="dxa"/>
            <w:hideMark/>
          </w:tcPr>
          <w:p w14:paraId="3C25F0E4" w14:textId="77777777" w:rsidR="003C26CE" w:rsidRPr="009E34A6" w:rsidRDefault="00B02F17">
            <w:pPr>
              <w:pStyle w:val="Normal6"/>
              <w:rPr>
                <w:szCs w:val="24"/>
              </w:rPr>
            </w:pPr>
            <w:r w:rsidRPr="009E34A6">
              <w:t>(4)</w:t>
            </w:r>
            <w:r w:rsidRPr="009E34A6">
              <w:tab/>
              <w:t>Persoonlijke pensioenen zijn een belangrijke schakel tussen langetermijnspaarders en langetermijnbeleggingsmogelijkheden, waardoor de kapitaalmarkten worden verdiept en het aanbod van stabiele financiering voor de reële economie wordt uitgebreid. Pensioenfondsen vormen een belangrijke categorie institutionele beleggers die kunnen helpen bij de financiering van productieve investeringen, de ondersteuning van groei, innovatie en de groene en de digitale transitie, wat zal leiden tot betere arbeidskansen en e</w:t>
            </w:r>
            <w:r w:rsidRPr="009E34A6">
              <w:t xml:space="preserve">en hogere productiviteit. </w:t>
            </w:r>
            <w:r w:rsidRPr="009E34A6">
              <w:rPr>
                <w:b/>
                <w:i/>
              </w:rPr>
              <w:t xml:space="preserve">Alle maatregelen om de betrokkenheid van pensioenfondsen bij de kapitaalmarkten te vergroten, moeten echter in overeenstemming zijn met het “prudent person”-beginsel en waarborgen dat de </w:t>
            </w:r>
            <w:r w:rsidRPr="009E34A6">
              <w:rPr>
                <w:b/>
                <w:i/>
              </w:rPr>
              <w:t>belangen van de begunstigden voorop blijven staan.</w:t>
            </w:r>
          </w:p>
        </w:tc>
      </w:tr>
    </w:tbl>
    <w:p w14:paraId="42F74858"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239F2AC4" w14:textId="77777777" w:rsidR="003C26CE" w:rsidRPr="009E34A6" w:rsidRDefault="00B02F17" w:rsidP="003C26CE">
      <w:r w:rsidRPr="009E34A6">
        <w:rPr>
          <w:rStyle w:val="HideTWBExt"/>
        </w:rPr>
        <w:t>&lt;/Amend&gt;</w:t>
      </w:r>
    </w:p>
    <w:p w14:paraId="2C387007"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10</w:t>
      </w:r>
      <w:r w:rsidRPr="009E34A6">
        <w:rPr>
          <w:rStyle w:val="HideTWBExt"/>
          <w:b w:val="0"/>
        </w:rPr>
        <w:t>&lt;/NumAm&gt;</w:t>
      </w:r>
    </w:p>
    <w:p w14:paraId="0C2E99AF"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72CA7995" w14:textId="77777777" w:rsidR="003C26CE" w:rsidRPr="009E34A6" w:rsidRDefault="00B02F17" w:rsidP="003C26CE">
      <w:pPr>
        <w:pStyle w:val="NormalBold"/>
      </w:pPr>
      <w:r w:rsidRPr="009E34A6">
        <w:rPr>
          <w:rStyle w:val="HideTWBExt"/>
          <w:b w:val="0"/>
        </w:rPr>
        <w:t>&lt;Article&gt;</w:t>
      </w:r>
      <w:r w:rsidRPr="009E34A6">
        <w:t>Overweging 5</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14768484" w14:textId="77777777" w:rsidTr="003C26CE">
        <w:trPr>
          <w:jc w:val="center"/>
        </w:trPr>
        <w:tc>
          <w:tcPr>
            <w:tcW w:w="9752" w:type="dxa"/>
            <w:gridSpan w:val="2"/>
          </w:tcPr>
          <w:p w14:paraId="5CA72D02" w14:textId="77777777" w:rsidR="003C26CE" w:rsidRPr="009E34A6" w:rsidRDefault="003C26CE">
            <w:pPr>
              <w:keepNext/>
            </w:pPr>
          </w:p>
        </w:tc>
      </w:tr>
      <w:tr w:rsidR="00F24E43" w:rsidRPr="009E34A6" w14:paraId="1A56AED1" w14:textId="77777777" w:rsidTr="003C26CE">
        <w:trPr>
          <w:jc w:val="center"/>
        </w:trPr>
        <w:tc>
          <w:tcPr>
            <w:tcW w:w="4876" w:type="dxa"/>
            <w:hideMark/>
          </w:tcPr>
          <w:p w14:paraId="21C666D0" w14:textId="77777777" w:rsidR="003C26CE" w:rsidRPr="009E34A6" w:rsidRDefault="00B02F17">
            <w:pPr>
              <w:pStyle w:val="ColumnHeading"/>
              <w:keepNext/>
            </w:pPr>
            <w:r w:rsidRPr="009E34A6">
              <w:t xml:space="preserve">Door de Commissie </w:t>
            </w:r>
            <w:r w:rsidRPr="009E34A6">
              <w:t>voorgestelde tekst</w:t>
            </w:r>
          </w:p>
        </w:tc>
        <w:tc>
          <w:tcPr>
            <w:tcW w:w="4876" w:type="dxa"/>
            <w:hideMark/>
          </w:tcPr>
          <w:p w14:paraId="53630F81" w14:textId="77777777" w:rsidR="003C26CE" w:rsidRPr="009E34A6" w:rsidRDefault="00B02F17">
            <w:pPr>
              <w:pStyle w:val="ColumnHeading"/>
              <w:keepNext/>
            </w:pPr>
            <w:r w:rsidRPr="009E34A6">
              <w:t>Amendement</w:t>
            </w:r>
          </w:p>
        </w:tc>
      </w:tr>
      <w:tr w:rsidR="00F24E43" w:rsidRPr="009E34A6" w14:paraId="00B9D79B" w14:textId="77777777" w:rsidTr="003C26CE">
        <w:trPr>
          <w:jc w:val="center"/>
        </w:trPr>
        <w:tc>
          <w:tcPr>
            <w:tcW w:w="4876" w:type="dxa"/>
            <w:hideMark/>
          </w:tcPr>
          <w:p w14:paraId="0A7D516F" w14:textId="77777777" w:rsidR="003C26CE" w:rsidRPr="009E34A6" w:rsidRDefault="00B02F17">
            <w:pPr>
              <w:pStyle w:val="Normal6"/>
            </w:pPr>
            <w:r w:rsidRPr="009E34A6">
              <w:t>(5)</w:t>
            </w:r>
            <w:r w:rsidRPr="009E34A6">
              <w:tab/>
              <w:t>De spaar- en investeringsunie, die de Commissie in haar mededeling van 19 maart 2015</w:t>
            </w:r>
            <w:r w:rsidRPr="009E34A6">
              <w:rPr>
                <w:vertAlign w:val="superscript"/>
              </w:rPr>
              <w:t>3</w:t>
            </w:r>
            <w:r w:rsidRPr="009E34A6">
              <w:t xml:space="preserve"> aankondigde, heeft tot doel burgers in staat te stellen te sparen en te beleggen voor hun toekomst, investeringen </w:t>
            </w:r>
            <w:r w:rsidRPr="009E34A6">
              <w:lastRenderedPageBreak/>
              <w:t>te kanaliseren naar de prioriteiten van de Unie, de integratie en schaalvergroting op de kapitaalmarkten van de Unie te verdiepen en doeltreffend toezicht op de eengemaakte markt te waarborgen. Doorheen deze vier pijlers is het helpen van burgers om te sparen en te beleggen voor hun toekomst een centrale ambit</w:t>
            </w:r>
            <w:r w:rsidRPr="009E34A6">
              <w:t xml:space="preserve">ie van de spaar- en investeringsunie. </w:t>
            </w:r>
            <w:r w:rsidRPr="009E34A6">
              <w:rPr>
                <w:b/>
                <w:i/>
              </w:rPr>
              <w:t>Ervoor zorgen dat de burgers van de Unie een passend pensioeninkomen kunnen opbouwen, is een van de meest concrete manieren waarop de Unie een verschil kan maken in het leven van mensen.</w:t>
            </w:r>
            <w:r w:rsidRPr="009E34A6">
              <w:t xml:space="preserve"> De werkzaamheden op het gebied van aanvullende pensioenen, en met name op het gebied van persoonlijke pensioenen, zijn een uiting van die burgergerichte aanpak. Het pan-Europees persoonlijk pensioenproduct (PEPP) is bedoeld om burgers van de Unie toegang te geven tot een eenvoudig, tran</w:t>
            </w:r>
            <w:r w:rsidRPr="009E34A6">
              <w:t>sparant en meeneembaar product waarop zij kunnen vertrouwen, zodat zij met vertrouwen kunnen sparen en hun pensioen kunnen plannen, waar zij ook wonen of werken in de Unie. Door het PEPP-kader nieuw leven in te blazen, streeft de Unie er niet alleen naar de financiële zekerheid van de burgers te versterken, maar ook langetermijnsparen te kanaliseren naar productieve investeringen die de groei, veerkracht en de groene en de digitale transitie van de Unie ondersteunen.</w:t>
            </w:r>
          </w:p>
        </w:tc>
        <w:tc>
          <w:tcPr>
            <w:tcW w:w="4876" w:type="dxa"/>
            <w:hideMark/>
          </w:tcPr>
          <w:p w14:paraId="04A9CA12" w14:textId="77777777" w:rsidR="003C26CE" w:rsidRPr="009E34A6" w:rsidRDefault="00B02F17">
            <w:pPr>
              <w:pStyle w:val="Normal6"/>
              <w:rPr>
                <w:szCs w:val="24"/>
              </w:rPr>
            </w:pPr>
            <w:r w:rsidRPr="009E34A6">
              <w:lastRenderedPageBreak/>
              <w:t>(5)</w:t>
            </w:r>
            <w:r w:rsidRPr="009E34A6">
              <w:tab/>
              <w:t>De spaar- en investeringsunie, die de Commissie in haar mededeling van 19 maart 2015</w:t>
            </w:r>
            <w:r w:rsidRPr="009E34A6">
              <w:rPr>
                <w:vertAlign w:val="superscript"/>
              </w:rPr>
              <w:t>3</w:t>
            </w:r>
            <w:r w:rsidRPr="009E34A6">
              <w:t xml:space="preserve"> aankondigde, heeft tot doel burgers in staat te stellen te sparen en te beleggen voor hun toekomst, investeringen </w:t>
            </w:r>
            <w:r w:rsidRPr="009E34A6">
              <w:lastRenderedPageBreak/>
              <w:t>te kanaliseren naar de prioriteiten van de Unie, de integratie en schaalvergroting op de kapitaalmarkten van de Unie te verdiepen en doeltreffend toezicht op de eengemaakte markt te waarborgen. Doorheen deze vier pijlers is het helpen van burgers om te sparen en te beleggen voor hun toekomst een centrale ambit</w:t>
            </w:r>
            <w:r w:rsidRPr="009E34A6">
              <w:t xml:space="preserve">ie van de spaar- en investeringsunie. </w:t>
            </w:r>
            <w:r w:rsidRPr="009E34A6">
              <w:rPr>
                <w:b/>
                <w:i/>
              </w:rPr>
              <w:t>Deze verordening moet de ontwikkeling van de kapitaalmarktenunie ondersteunen, maar mag de primaire doelstelling om een toereikend, veilig en houdbaar pensioeninkomen voor burgers te waarborgen, niet ondermijnen.</w:t>
            </w:r>
            <w:r w:rsidRPr="009E34A6">
              <w:t xml:space="preserve"> De werkzaamheden op het gebied van aanvullende pensioenen, en met name op het gebied van persoonlijke pensioenen, zijn een uiting van die burgergerichte aanpak. Het pan-Europees persoonlijk pensioenproduct (PEPP) is bedoeld om burgers van de Unie toegang te gev</w:t>
            </w:r>
            <w:r w:rsidRPr="009E34A6">
              <w:t>en tot een eenvoudig, transparant en meeneembaar product waarop zij kunnen vertrouwen, zodat zij met vertrouwen kunnen sparen en hun pensioen kunnen plannen, waar zij ook wonen of werken in de Unie. Door het PEPP-kader nieuw leven in te blazen, streeft de Unie er niet alleen naar de financiële zekerheid van de burgers te versterken, maar ook langetermijnsparen te kanaliseren naar productieve investeringen die de groei, veerkracht en de groene en de digitale transitie van de Unie ondersteunen.</w:t>
            </w:r>
          </w:p>
        </w:tc>
      </w:tr>
      <w:tr w:rsidR="00F24E43" w:rsidRPr="009E34A6" w14:paraId="375E7978" w14:textId="77777777" w:rsidTr="003C26CE">
        <w:trPr>
          <w:jc w:val="center"/>
        </w:trPr>
        <w:tc>
          <w:tcPr>
            <w:tcW w:w="4876" w:type="dxa"/>
            <w:hideMark/>
          </w:tcPr>
          <w:p w14:paraId="7490F839" w14:textId="77777777" w:rsidR="003C26CE" w:rsidRPr="009E34A6" w:rsidRDefault="00B02F17">
            <w:pPr>
              <w:pStyle w:val="Normal6"/>
            </w:pPr>
            <w:r w:rsidRPr="009E34A6">
              <w:lastRenderedPageBreak/>
              <w:t>__________________</w:t>
            </w:r>
          </w:p>
        </w:tc>
        <w:tc>
          <w:tcPr>
            <w:tcW w:w="4876" w:type="dxa"/>
            <w:hideMark/>
          </w:tcPr>
          <w:p w14:paraId="788F9545" w14:textId="77777777" w:rsidR="003C26CE" w:rsidRPr="009E34A6" w:rsidRDefault="00B02F17">
            <w:pPr>
              <w:pStyle w:val="Normal6"/>
              <w:rPr>
                <w:szCs w:val="24"/>
              </w:rPr>
            </w:pPr>
            <w:r w:rsidRPr="009E34A6">
              <w:t>__________________</w:t>
            </w:r>
          </w:p>
        </w:tc>
      </w:tr>
      <w:tr w:rsidR="00F24E43" w:rsidRPr="009E34A6" w14:paraId="38E5EA15" w14:textId="77777777" w:rsidTr="003C26CE">
        <w:trPr>
          <w:jc w:val="center"/>
        </w:trPr>
        <w:tc>
          <w:tcPr>
            <w:tcW w:w="4876" w:type="dxa"/>
            <w:hideMark/>
          </w:tcPr>
          <w:p w14:paraId="3E66BEBF" w14:textId="77777777" w:rsidR="003C26CE" w:rsidRPr="009E34A6" w:rsidRDefault="00B02F17">
            <w:pPr>
              <w:pStyle w:val="Normal6"/>
            </w:pPr>
            <w:r w:rsidRPr="009E34A6">
              <w:rPr>
                <w:vertAlign w:val="superscript"/>
              </w:rPr>
              <w:t>3</w:t>
            </w:r>
            <w:r w:rsidRPr="009E34A6">
              <w:t xml:space="preserve"> Mededeling van de Commissie aan het Europees Parlement, de Europese Raad, de Raad, de Europese Centrale Bank, het Europees Economisch en Sociaal Comité en het Comité van de Regio’s van 19 maart 2025 (COM(2025) 124 final).</w:t>
            </w:r>
          </w:p>
        </w:tc>
        <w:tc>
          <w:tcPr>
            <w:tcW w:w="4876" w:type="dxa"/>
            <w:hideMark/>
          </w:tcPr>
          <w:p w14:paraId="06B06A2D" w14:textId="77777777" w:rsidR="003C26CE" w:rsidRPr="009E34A6" w:rsidRDefault="00B02F17">
            <w:pPr>
              <w:pStyle w:val="Normal6"/>
              <w:rPr>
                <w:szCs w:val="24"/>
              </w:rPr>
            </w:pPr>
            <w:r w:rsidRPr="009E34A6">
              <w:rPr>
                <w:vertAlign w:val="superscript"/>
              </w:rPr>
              <w:t>3</w:t>
            </w:r>
            <w:r w:rsidRPr="009E34A6">
              <w:t xml:space="preserve"> Mededeling van de Commissie aan het Europees Parlement, de Europese Raad, de Raad, de Europese Centrale Bank, het Europees Economisch en Sociaal Comité en het Comité van de Regio’s van 19 maart 2025 (COM(2025) 124 final).</w:t>
            </w:r>
          </w:p>
        </w:tc>
      </w:tr>
    </w:tbl>
    <w:p w14:paraId="67520822"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510EFEC1" w14:textId="77777777" w:rsidR="003C26CE" w:rsidRPr="009E34A6" w:rsidRDefault="00B02F17" w:rsidP="003C26CE">
      <w:r w:rsidRPr="009E34A6">
        <w:rPr>
          <w:rStyle w:val="HideTWBExt"/>
        </w:rPr>
        <w:t>&lt;/Amend&gt;</w:t>
      </w:r>
    </w:p>
    <w:p w14:paraId="47501C5D" w14:textId="77777777" w:rsidR="003C26CE" w:rsidRPr="009E34A6" w:rsidRDefault="00B02F17" w:rsidP="003C26CE">
      <w:pPr>
        <w:pStyle w:val="AMNumberTabs0"/>
        <w:keepNext/>
      </w:pPr>
      <w:r w:rsidRPr="009E34A6">
        <w:rPr>
          <w:rStyle w:val="HideTWBExt"/>
          <w:b w:val="0"/>
        </w:rPr>
        <w:lastRenderedPageBreak/>
        <w:t>&lt;Amend&gt;</w:t>
      </w:r>
      <w:r w:rsidRPr="009E34A6">
        <w:t>Amendement</w:t>
      </w:r>
      <w:r w:rsidRPr="009E34A6">
        <w:tab/>
      </w:r>
      <w:r w:rsidRPr="009E34A6">
        <w:tab/>
      </w:r>
      <w:r w:rsidRPr="009E34A6">
        <w:rPr>
          <w:rStyle w:val="HideTWBExt"/>
          <w:b w:val="0"/>
        </w:rPr>
        <w:t>&lt;NumAm&gt;</w:t>
      </w:r>
      <w:r w:rsidRPr="009E34A6">
        <w:t>11</w:t>
      </w:r>
      <w:r w:rsidRPr="009E34A6">
        <w:rPr>
          <w:rStyle w:val="HideTWBExt"/>
          <w:b w:val="0"/>
        </w:rPr>
        <w:t>&lt;/NumAm&gt;</w:t>
      </w:r>
    </w:p>
    <w:p w14:paraId="675CE4FD"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71C9A981" w14:textId="77777777" w:rsidR="003C26CE" w:rsidRPr="009E34A6" w:rsidRDefault="00B02F17" w:rsidP="003C26CE">
      <w:pPr>
        <w:pStyle w:val="NormalBold"/>
      </w:pPr>
      <w:r w:rsidRPr="009E34A6">
        <w:rPr>
          <w:rStyle w:val="HideTWBExt"/>
          <w:b w:val="0"/>
        </w:rPr>
        <w:t>&lt;Article&gt;</w:t>
      </w:r>
      <w:r w:rsidRPr="009E34A6">
        <w:t>Overweging 9</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11957ACA" w14:textId="77777777" w:rsidTr="003C26CE">
        <w:trPr>
          <w:jc w:val="center"/>
        </w:trPr>
        <w:tc>
          <w:tcPr>
            <w:tcW w:w="9752" w:type="dxa"/>
            <w:gridSpan w:val="2"/>
          </w:tcPr>
          <w:p w14:paraId="6078B3C5" w14:textId="77777777" w:rsidR="003C26CE" w:rsidRPr="009E34A6" w:rsidRDefault="003C26CE">
            <w:pPr>
              <w:keepNext/>
            </w:pPr>
          </w:p>
        </w:tc>
      </w:tr>
      <w:tr w:rsidR="00F24E43" w:rsidRPr="009E34A6" w14:paraId="2EE6B2C9" w14:textId="77777777" w:rsidTr="003C26CE">
        <w:trPr>
          <w:jc w:val="center"/>
        </w:trPr>
        <w:tc>
          <w:tcPr>
            <w:tcW w:w="4876" w:type="dxa"/>
            <w:hideMark/>
          </w:tcPr>
          <w:p w14:paraId="2E945247" w14:textId="77777777" w:rsidR="003C26CE" w:rsidRPr="009E34A6" w:rsidRDefault="00B02F17">
            <w:pPr>
              <w:pStyle w:val="ColumnHeading"/>
              <w:keepNext/>
            </w:pPr>
            <w:r w:rsidRPr="009E34A6">
              <w:t>Door de Commissie voorgestelde tekst</w:t>
            </w:r>
          </w:p>
        </w:tc>
        <w:tc>
          <w:tcPr>
            <w:tcW w:w="4876" w:type="dxa"/>
            <w:hideMark/>
          </w:tcPr>
          <w:p w14:paraId="0B253ECB" w14:textId="77777777" w:rsidR="003C26CE" w:rsidRPr="009E34A6" w:rsidRDefault="00B02F17">
            <w:pPr>
              <w:pStyle w:val="ColumnHeading"/>
              <w:keepNext/>
            </w:pPr>
            <w:r w:rsidRPr="009E34A6">
              <w:t>Amendement</w:t>
            </w:r>
          </w:p>
        </w:tc>
      </w:tr>
      <w:tr w:rsidR="00F24E43" w:rsidRPr="009E34A6" w14:paraId="20B2B26B" w14:textId="77777777" w:rsidTr="003C26CE">
        <w:trPr>
          <w:jc w:val="center"/>
        </w:trPr>
        <w:tc>
          <w:tcPr>
            <w:tcW w:w="4876" w:type="dxa"/>
            <w:hideMark/>
          </w:tcPr>
          <w:p w14:paraId="636595F8" w14:textId="77777777" w:rsidR="003C26CE" w:rsidRPr="009E34A6" w:rsidRDefault="00B02F17">
            <w:pPr>
              <w:pStyle w:val="Normal6"/>
            </w:pPr>
            <w:r w:rsidRPr="009E34A6">
              <w:t>(9)</w:t>
            </w:r>
            <w:r w:rsidRPr="009E34A6">
              <w:tab/>
              <w:t xml:space="preserve">In meerdere lidstaten spelen fiscale stimulansen een belangrijke rol bij de bevordering van het gebruik van persoonlijke pensioenproducten. </w:t>
            </w:r>
            <w:r w:rsidRPr="009E34A6">
              <w:rPr>
                <w:b/>
                <w:i/>
              </w:rPr>
              <w:t>Fiscale stimulansen voor persoonlijke pensioenproducten kunnen verschillende vormen aannemen. In veel lidstaten komen de bijdragen die worden betaald voor persoonlijke pensioenproducten in aanmerking voor een vorm van belastingvermindering. Evenzo blijven de beleggingsresultaten van persoonlijke pensioenproducten in veel lidstaten onbelast, ofwel op grond van een expli</w:t>
            </w:r>
            <w:r w:rsidRPr="009E34A6">
              <w:rPr>
                <w:b/>
                <w:i/>
              </w:rPr>
              <w:t>ciete vrijstelling of de facto, als de aanbieder belastingplichtig is, maar de stortingen in de pensioenreserve in mindering mag brengen op de belastinggrondslag. Fiscale stimulansen kunnen ook in de afbouwfase worden toegekend in de vorm van de toepassing van een gunstig belastingtarief op het uitgekeerde persoonlijk pensioen. Het beginsel van nationale behandeling is van toepassing op PEPP-spaarders. Daarom moet het mogelijk zijn dat een PEPP dat objectief vergelijkbaar is met een persoonlijk pensioenprod</w:t>
            </w:r>
            <w:r w:rsidRPr="009E34A6">
              <w:rPr>
                <w:b/>
                <w:i/>
              </w:rPr>
              <w:t>uct dat in een bepaalde lidstaat op de markt wordt gebracht, dezelfde belastingvermindering geniet als het persoonlijke pensioenproduct in die lidstaat. Dat moet ook gelden wanneer het PEPP wordt aangeboden door een aanbieder uit een andere lidstaat. Dezelfde niet minder gunstige behandeling zou ook moeten gelden voor maatregelen uit hoofde van het nationale recht met betrekking tot andere stimulansen voor persoonlijke pensioenproducten of maatregelen met een gelijkwaardig doel of effect.</w:t>
            </w:r>
          </w:p>
        </w:tc>
        <w:tc>
          <w:tcPr>
            <w:tcW w:w="4876" w:type="dxa"/>
            <w:hideMark/>
          </w:tcPr>
          <w:p w14:paraId="4B3739D6" w14:textId="77777777" w:rsidR="003C26CE" w:rsidRPr="009E34A6" w:rsidRDefault="00B02F17">
            <w:pPr>
              <w:pStyle w:val="Normal6"/>
              <w:rPr>
                <w:szCs w:val="24"/>
              </w:rPr>
            </w:pPr>
            <w:r w:rsidRPr="009E34A6">
              <w:t>(9)</w:t>
            </w:r>
            <w:r w:rsidRPr="009E34A6">
              <w:tab/>
              <w:t xml:space="preserve">In meerdere lidstaten spelen fiscale stimulansen een belangrijke rol bij de bevordering van het gebruik van persoonlijke pensioenproducten. </w:t>
            </w:r>
            <w:r w:rsidRPr="009E34A6">
              <w:rPr>
                <w:b/>
                <w:i/>
              </w:rPr>
              <w:t>Belastingheffing blijft echter een kernbevoegdheid van de lidstaten. Maatregelen met betrekking tot de fiscale behandeling van PEPP’s moeten de nationale fiscale soevereiniteit eerbiedigen en mogen niet leiden tot directe of indirecte harmonisatie.</w:t>
            </w:r>
          </w:p>
        </w:tc>
      </w:tr>
    </w:tbl>
    <w:p w14:paraId="02736706"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204414D8" w14:textId="77777777" w:rsidR="003C26CE" w:rsidRPr="009E34A6" w:rsidRDefault="00B02F17" w:rsidP="003C26CE">
      <w:r w:rsidRPr="009E34A6">
        <w:rPr>
          <w:rStyle w:val="HideTWBExt"/>
        </w:rPr>
        <w:t>&lt;/Amend&gt;</w:t>
      </w:r>
    </w:p>
    <w:p w14:paraId="6EE056C5"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12</w:t>
      </w:r>
      <w:r w:rsidRPr="009E34A6">
        <w:rPr>
          <w:rStyle w:val="HideTWBExt"/>
          <w:b w:val="0"/>
        </w:rPr>
        <w:t>&lt;/NumAm&gt;</w:t>
      </w:r>
    </w:p>
    <w:p w14:paraId="2F6DAC2B"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1D72B6FA" w14:textId="77777777" w:rsidR="003C26CE" w:rsidRPr="009E34A6" w:rsidRDefault="00B02F17" w:rsidP="003C26CE">
      <w:pPr>
        <w:pStyle w:val="NormalBold"/>
      </w:pPr>
      <w:r w:rsidRPr="009E34A6">
        <w:rPr>
          <w:rStyle w:val="HideTWBExt"/>
          <w:b w:val="0"/>
        </w:rPr>
        <w:t>&lt;Article&gt;</w:t>
      </w:r>
      <w:r w:rsidRPr="009E34A6">
        <w:t>Overweging 10</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0CBC4694" w14:textId="77777777" w:rsidTr="003C26CE">
        <w:trPr>
          <w:jc w:val="center"/>
        </w:trPr>
        <w:tc>
          <w:tcPr>
            <w:tcW w:w="9752" w:type="dxa"/>
            <w:gridSpan w:val="2"/>
          </w:tcPr>
          <w:p w14:paraId="54E267FD" w14:textId="77777777" w:rsidR="003C26CE" w:rsidRPr="009E34A6" w:rsidRDefault="003C26CE">
            <w:pPr>
              <w:keepNext/>
            </w:pPr>
          </w:p>
        </w:tc>
      </w:tr>
      <w:tr w:rsidR="00F24E43" w:rsidRPr="009E34A6" w14:paraId="3B6BC5D5" w14:textId="77777777" w:rsidTr="003C26CE">
        <w:trPr>
          <w:jc w:val="center"/>
        </w:trPr>
        <w:tc>
          <w:tcPr>
            <w:tcW w:w="4876" w:type="dxa"/>
            <w:hideMark/>
          </w:tcPr>
          <w:p w14:paraId="2DEC644C" w14:textId="77777777" w:rsidR="003C26CE" w:rsidRPr="009E34A6" w:rsidRDefault="00B02F17">
            <w:pPr>
              <w:pStyle w:val="ColumnHeading"/>
              <w:keepNext/>
            </w:pPr>
            <w:r w:rsidRPr="009E34A6">
              <w:t>Door de Commissie voorgestelde tekst</w:t>
            </w:r>
          </w:p>
        </w:tc>
        <w:tc>
          <w:tcPr>
            <w:tcW w:w="4876" w:type="dxa"/>
            <w:hideMark/>
          </w:tcPr>
          <w:p w14:paraId="60D08ADA" w14:textId="77777777" w:rsidR="003C26CE" w:rsidRPr="009E34A6" w:rsidRDefault="00B02F17">
            <w:pPr>
              <w:pStyle w:val="ColumnHeading"/>
              <w:keepNext/>
            </w:pPr>
            <w:r w:rsidRPr="009E34A6">
              <w:t>Amendement</w:t>
            </w:r>
          </w:p>
        </w:tc>
      </w:tr>
      <w:tr w:rsidR="00F24E43" w:rsidRPr="009E34A6" w14:paraId="7DB64A1C" w14:textId="77777777" w:rsidTr="003C26CE">
        <w:trPr>
          <w:jc w:val="center"/>
        </w:trPr>
        <w:tc>
          <w:tcPr>
            <w:tcW w:w="4876" w:type="dxa"/>
            <w:hideMark/>
          </w:tcPr>
          <w:p w14:paraId="309140CA" w14:textId="77777777" w:rsidR="003C26CE" w:rsidRPr="009E34A6" w:rsidRDefault="00B02F17">
            <w:pPr>
              <w:pStyle w:val="Normal6"/>
            </w:pPr>
            <w:r w:rsidRPr="009E34A6">
              <w:t>(10)</w:t>
            </w:r>
            <w:r w:rsidRPr="009E34A6">
              <w:tab/>
              <w:t xml:space="preserve">Om het gebruik van PEPP’s te bevorderen, is het van essentieel belang dat een PEPP spaarders waar voor hun geld biedt (een goede prijs-kwaliteitverhouding) en daarom aantrekkelijk en concurrerend is. Om ervoor te zorgen dat potentiële PEPP-aanbieders producten ontwerpen die in overeenstemming zijn met die doelstellingen, moet in de aanvraag tot registratie van een PEPP </w:t>
            </w:r>
            <w:r w:rsidRPr="009E34A6">
              <w:rPr>
                <w:b/>
                <w:i/>
              </w:rPr>
              <w:t>worden aangetoond dat zij in staat zijn te</w:t>
            </w:r>
            <w:r w:rsidRPr="009E34A6">
              <w:t xml:space="preserve"> </w:t>
            </w:r>
            <w:r w:rsidRPr="009E34A6">
              <w:rPr>
                <w:b/>
                <w:bCs/>
                <w:i/>
                <w:iCs/>
              </w:rPr>
              <w:t>voldoen</w:t>
            </w:r>
            <w:r w:rsidRPr="009E34A6">
              <w:t xml:space="preserve"> aan de vereisten inzake producttoezicht en governance en moet worden aangetoond hoe het product is ontworpen om PEPP-spaarders een goede prijs-kwaliteitverhouding te bieden.</w:t>
            </w:r>
          </w:p>
        </w:tc>
        <w:tc>
          <w:tcPr>
            <w:tcW w:w="4876" w:type="dxa"/>
            <w:hideMark/>
          </w:tcPr>
          <w:p w14:paraId="4F6F5901" w14:textId="77777777" w:rsidR="003C26CE" w:rsidRPr="009E34A6" w:rsidRDefault="00B02F17">
            <w:pPr>
              <w:pStyle w:val="Normal6"/>
              <w:rPr>
                <w:szCs w:val="24"/>
              </w:rPr>
            </w:pPr>
            <w:r w:rsidRPr="009E34A6">
              <w:t>(10)</w:t>
            </w:r>
            <w:r w:rsidRPr="009E34A6">
              <w:tab/>
              <w:t>Om het gebruik van PEPP’s te bevorderen, is het van essentieel belang dat een PEPP spaarders waar voor hun geld biedt (een goede prijs-kwaliteitverhouding) en daarom aantrekkelijk en concurrerend is. Om ervoor te zorgen dat potentiële PEPP-aanbieders producten ontwerpen die in overeenstemming zijn met die doelstellingen, moet in de aanvraag tot registratie van een PEPP</w:t>
            </w:r>
            <w:r w:rsidRPr="009E34A6">
              <w:rPr>
                <w:b/>
                <w:i/>
              </w:rPr>
              <w:t>, met alle bijbehorende opties, worden voldaan</w:t>
            </w:r>
            <w:r w:rsidRPr="009E34A6">
              <w:t xml:space="preserve"> aan de vereisten inzake producttoezicht en governance en moet worden aangetoond hoe het produ</w:t>
            </w:r>
            <w:r w:rsidRPr="009E34A6">
              <w:t>ct is ontworpen om PEPP-spaarders een goede prijs-kwaliteitverhouding te bieden.</w:t>
            </w:r>
          </w:p>
        </w:tc>
      </w:tr>
    </w:tbl>
    <w:p w14:paraId="554610B4"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7BFB9F08" w14:textId="77777777" w:rsidR="003C26CE" w:rsidRPr="009E34A6" w:rsidRDefault="00B02F17" w:rsidP="003C26CE">
      <w:r w:rsidRPr="009E34A6">
        <w:rPr>
          <w:rStyle w:val="HideTWBExt"/>
        </w:rPr>
        <w:t>&lt;/Amend&gt;</w:t>
      </w:r>
    </w:p>
    <w:p w14:paraId="7F10E758"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13</w:t>
      </w:r>
      <w:r w:rsidRPr="009E34A6">
        <w:rPr>
          <w:rStyle w:val="HideTWBExt"/>
          <w:b w:val="0"/>
        </w:rPr>
        <w:t>&lt;/NumAm&gt;</w:t>
      </w:r>
    </w:p>
    <w:p w14:paraId="46881B78"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6E92B836" w14:textId="77777777" w:rsidR="003C26CE" w:rsidRPr="009E34A6" w:rsidRDefault="00B02F17" w:rsidP="003C26CE">
      <w:pPr>
        <w:pStyle w:val="NormalBold"/>
      </w:pPr>
      <w:r w:rsidRPr="009E34A6">
        <w:rPr>
          <w:rStyle w:val="HideTWBExt"/>
          <w:b w:val="0"/>
        </w:rPr>
        <w:t>&lt;Article&gt;</w:t>
      </w:r>
      <w:r w:rsidRPr="009E34A6">
        <w:t>Overweging 18</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CCBCE4F" w14:textId="77777777" w:rsidTr="003C26CE">
        <w:trPr>
          <w:jc w:val="center"/>
        </w:trPr>
        <w:tc>
          <w:tcPr>
            <w:tcW w:w="9752" w:type="dxa"/>
            <w:gridSpan w:val="2"/>
          </w:tcPr>
          <w:p w14:paraId="0DB1E5DC" w14:textId="77777777" w:rsidR="003C26CE" w:rsidRPr="009E34A6" w:rsidRDefault="003C26CE">
            <w:pPr>
              <w:keepNext/>
            </w:pPr>
          </w:p>
        </w:tc>
      </w:tr>
      <w:tr w:rsidR="00F24E43" w:rsidRPr="009E34A6" w14:paraId="0E651338" w14:textId="77777777" w:rsidTr="003C26CE">
        <w:trPr>
          <w:jc w:val="center"/>
        </w:trPr>
        <w:tc>
          <w:tcPr>
            <w:tcW w:w="4876" w:type="dxa"/>
            <w:hideMark/>
          </w:tcPr>
          <w:p w14:paraId="31B69F0A" w14:textId="77777777" w:rsidR="003C26CE" w:rsidRPr="009E34A6" w:rsidRDefault="00B02F17">
            <w:pPr>
              <w:pStyle w:val="ColumnHeading"/>
              <w:keepNext/>
            </w:pPr>
            <w:r w:rsidRPr="009E34A6">
              <w:t>Door de Commissie voorgestelde tekst</w:t>
            </w:r>
          </w:p>
        </w:tc>
        <w:tc>
          <w:tcPr>
            <w:tcW w:w="4876" w:type="dxa"/>
            <w:hideMark/>
          </w:tcPr>
          <w:p w14:paraId="460023AA" w14:textId="77777777" w:rsidR="003C26CE" w:rsidRPr="009E34A6" w:rsidRDefault="00B02F17">
            <w:pPr>
              <w:pStyle w:val="ColumnHeading"/>
              <w:keepNext/>
            </w:pPr>
            <w:r w:rsidRPr="009E34A6">
              <w:t>Amendement</w:t>
            </w:r>
          </w:p>
        </w:tc>
      </w:tr>
      <w:tr w:rsidR="00F24E43" w:rsidRPr="009E34A6" w14:paraId="71D0FFE7" w14:textId="77777777" w:rsidTr="003C26CE">
        <w:trPr>
          <w:jc w:val="center"/>
        </w:trPr>
        <w:tc>
          <w:tcPr>
            <w:tcW w:w="4876" w:type="dxa"/>
            <w:hideMark/>
          </w:tcPr>
          <w:p w14:paraId="569EF261" w14:textId="77777777" w:rsidR="003C26CE" w:rsidRPr="009E34A6" w:rsidRDefault="00B02F17">
            <w:pPr>
              <w:pStyle w:val="Normal6"/>
            </w:pPr>
            <w:r w:rsidRPr="009E34A6">
              <w:t>(18)</w:t>
            </w:r>
            <w:r w:rsidRPr="009E34A6">
              <w:tab/>
              <w:t xml:space="preserve">In artikel 42 van </w:t>
            </w:r>
            <w:r w:rsidRPr="009E34A6">
              <w:t xml:space="preserve">Verordening (EU) 2019/1238 wordt vereist dat PEPP-aanbieders het basis-PEPP distribueren als zij ook alternatieve varianten willen distribueren. Dat vereiste beperkt het vermogen en de belangstelling van sommige aanbieders om PEPP’s te distribueren, aangezien het basis-PEPP mogelijk niet past bij hun bedrijfsmodel of -strategie. Bovendien beperkt de huidige </w:t>
            </w:r>
            <w:r w:rsidRPr="009E34A6">
              <w:lastRenderedPageBreak/>
              <w:t>beperking tot maximaal vijf alternatieve opties het vermogen van aanbieders om producten te ontwerpen die de voorkeuren, omstandigheden en risicoprofiel</w:t>
            </w:r>
            <w:r w:rsidRPr="009E34A6">
              <w:t>en van spaarders weerspiegelen. Door aanbieders het aantal en de aard van beleggingsopties te laten bepalen, zouden zij in staat zijn meer oplossingen op maat aan te bieden</w:t>
            </w:r>
            <w:r w:rsidRPr="009E34A6">
              <w:rPr>
                <w:b/>
                <w:i/>
              </w:rPr>
              <w:t>, waaronder gepersonaliseerde PEPP’s die geschikt zijn voor bedrijfsregelingen of automatische aansluiting</w:t>
            </w:r>
            <w:r w:rsidRPr="009E34A6">
              <w:t>. Het is daarom noodzakelijk PEPP-aanbieders meer flexibiliteit te bieden en er tegelijkertijd voor te zorgen dat transparantie, vergelijkbaarheid en consumentenbescherming gewaarborgd blijven door middel van passende vereisten inzake</w:t>
            </w:r>
            <w:r w:rsidRPr="009E34A6">
              <w:t xml:space="preserve"> informatieverstrekking en productgovernance.</w:t>
            </w:r>
          </w:p>
        </w:tc>
        <w:tc>
          <w:tcPr>
            <w:tcW w:w="4876" w:type="dxa"/>
            <w:hideMark/>
          </w:tcPr>
          <w:p w14:paraId="2AC5656E" w14:textId="77777777" w:rsidR="003C26CE" w:rsidRPr="009E34A6" w:rsidRDefault="00B02F17">
            <w:pPr>
              <w:pStyle w:val="Normal6"/>
              <w:rPr>
                <w:szCs w:val="24"/>
              </w:rPr>
            </w:pPr>
            <w:r w:rsidRPr="009E34A6">
              <w:lastRenderedPageBreak/>
              <w:t>(18)</w:t>
            </w:r>
            <w:r w:rsidRPr="009E34A6">
              <w:tab/>
              <w:t xml:space="preserve">In artikel 42 van Verordening (EU) 2019/1238 wordt vereist dat PEPP-aanbieders het basis-PEPP distribueren als zij ook alternatieve varianten willen distribueren. Dat vereiste beperkt het vermogen en de </w:t>
            </w:r>
            <w:r w:rsidRPr="009E34A6">
              <w:t xml:space="preserve">belangstelling van sommige aanbieders om PEPP’s te distribueren, aangezien het basis-PEPP mogelijk niet past bij hun bedrijfsmodel of -strategie. Bovendien beperkt de huidige </w:t>
            </w:r>
            <w:r w:rsidRPr="009E34A6">
              <w:lastRenderedPageBreak/>
              <w:t>beperking tot maximaal vijf alternatieve opties het vermogen van aanbieders om producten te ontwerpen die de voorkeuren, omstandigheden en risicoprofielen van spaarders weerspiegelen. Door aanbieders het aantal en de aard van beleggingsopties te laten bepalen, zouden zij in staat zijn meer oplossingen op maat aan te bieden. Het is daar</w:t>
            </w:r>
            <w:r w:rsidRPr="009E34A6">
              <w:t>om noodzakelijk PEPP-aanbieders meer flexibiliteit te bieden en er tegelijkertijd voor te zorgen dat transparantie, vergelijkbaarheid en consumentenbescherming gewaarborgd blijven door middel van passende vereisten inzake informatieverstrekking en productgovernance.</w:t>
            </w:r>
          </w:p>
        </w:tc>
      </w:tr>
    </w:tbl>
    <w:p w14:paraId="79F6440A"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779D2F09" w14:textId="77777777" w:rsidR="003C26CE" w:rsidRPr="009E34A6" w:rsidRDefault="00B02F17" w:rsidP="003C26CE">
      <w:r w:rsidRPr="009E34A6">
        <w:rPr>
          <w:rStyle w:val="HideTWBExt"/>
        </w:rPr>
        <w:t>&lt;/Amend&gt;</w:t>
      </w:r>
    </w:p>
    <w:p w14:paraId="642272C4"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14</w:t>
      </w:r>
      <w:r w:rsidRPr="009E34A6">
        <w:rPr>
          <w:rStyle w:val="HideTWBExt"/>
          <w:b w:val="0"/>
        </w:rPr>
        <w:t>&lt;/NumAm&gt;</w:t>
      </w:r>
    </w:p>
    <w:p w14:paraId="1899A4D8"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5955AB90" w14:textId="77777777" w:rsidR="003C26CE" w:rsidRPr="009E34A6" w:rsidRDefault="00B02F17" w:rsidP="003C26CE">
      <w:pPr>
        <w:pStyle w:val="NormalBold"/>
      </w:pPr>
      <w:r w:rsidRPr="009E34A6">
        <w:rPr>
          <w:rStyle w:val="HideTWBExt"/>
          <w:b w:val="0"/>
        </w:rPr>
        <w:t>&lt;Article&gt;</w:t>
      </w:r>
      <w:r w:rsidRPr="009E34A6">
        <w:t>Overweging 19</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0DC687AF" w14:textId="77777777" w:rsidTr="003C26CE">
        <w:trPr>
          <w:jc w:val="center"/>
        </w:trPr>
        <w:tc>
          <w:tcPr>
            <w:tcW w:w="9752" w:type="dxa"/>
            <w:gridSpan w:val="2"/>
          </w:tcPr>
          <w:p w14:paraId="46A39CE3" w14:textId="77777777" w:rsidR="003C26CE" w:rsidRPr="009E34A6" w:rsidRDefault="003C26CE">
            <w:pPr>
              <w:keepNext/>
            </w:pPr>
          </w:p>
        </w:tc>
      </w:tr>
      <w:tr w:rsidR="00F24E43" w:rsidRPr="009E34A6" w14:paraId="69F5E806" w14:textId="77777777" w:rsidTr="003C26CE">
        <w:trPr>
          <w:jc w:val="center"/>
        </w:trPr>
        <w:tc>
          <w:tcPr>
            <w:tcW w:w="4876" w:type="dxa"/>
            <w:hideMark/>
          </w:tcPr>
          <w:p w14:paraId="1450088A" w14:textId="77777777" w:rsidR="003C26CE" w:rsidRPr="009E34A6" w:rsidRDefault="00B02F17">
            <w:pPr>
              <w:pStyle w:val="ColumnHeading"/>
              <w:keepNext/>
            </w:pPr>
            <w:r w:rsidRPr="009E34A6">
              <w:t>Door de Commissie voorgestelde tekst</w:t>
            </w:r>
          </w:p>
        </w:tc>
        <w:tc>
          <w:tcPr>
            <w:tcW w:w="4876" w:type="dxa"/>
            <w:hideMark/>
          </w:tcPr>
          <w:p w14:paraId="5D643FF1" w14:textId="77777777" w:rsidR="003C26CE" w:rsidRPr="009E34A6" w:rsidRDefault="00B02F17">
            <w:pPr>
              <w:pStyle w:val="ColumnHeading"/>
              <w:keepNext/>
            </w:pPr>
            <w:r w:rsidRPr="009E34A6">
              <w:t>Amendement</w:t>
            </w:r>
          </w:p>
        </w:tc>
      </w:tr>
      <w:tr w:rsidR="00F24E43" w:rsidRPr="009E34A6" w14:paraId="0345A476" w14:textId="77777777" w:rsidTr="003C26CE">
        <w:trPr>
          <w:jc w:val="center"/>
        </w:trPr>
        <w:tc>
          <w:tcPr>
            <w:tcW w:w="4876" w:type="dxa"/>
            <w:hideMark/>
          </w:tcPr>
          <w:p w14:paraId="19D32877" w14:textId="77777777" w:rsidR="003C26CE" w:rsidRPr="009E34A6" w:rsidRDefault="00B02F17">
            <w:pPr>
              <w:pStyle w:val="Normal6"/>
            </w:pPr>
            <w:r w:rsidRPr="009E34A6">
              <w:t>(19)</w:t>
            </w:r>
            <w:r w:rsidRPr="009E34A6">
              <w:tab/>
              <w:t xml:space="preserve">Bij artikel 45, </w:t>
            </w:r>
            <w:r w:rsidRPr="009E34A6">
              <w:t xml:space="preserve">lid 2, van Verordening (EU) 2019/1238 wordt voor het basis-PEPP een maximum van 1 % voor de kosten en vergoedingen ingesteld, terwijl een PEPP-aanbieder of PEPP-distributeur krachtens artikel 34, lid 2, van die verordening verplicht is advies te verstrekken voordat een basis-PEPP-overeenkomst wordt gesloten. </w:t>
            </w:r>
            <w:r w:rsidRPr="009E34A6">
              <w:rPr>
                <w:b/>
                <w:i/>
              </w:rPr>
              <w:t>Die vereisten hebben aanleiding gegeven tot bezorgdheid bij potentiële aanbieders en distributeurs, aangezien die vereisten worden gezien als een beperking van de commerciële levensvatbaarheid van het a</w:t>
            </w:r>
            <w:r w:rsidRPr="009E34A6">
              <w:rPr>
                <w:b/>
                <w:i/>
              </w:rPr>
              <w:t xml:space="preserve">anbieden van PEPP’s, onder meer via digitale kanalen. Een vaste maximumvergoeding van 1 % is </w:t>
            </w:r>
            <w:r w:rsidRPr="009E34A6">
              <w:rPr>
                <w:b/>
                <w:i/>
              </w:rPr>
              <w:lastRenderedPageBreak/>
              <w:t>bovendien niet noodzakelijkerwijs de meest doeltreffende manier om spaarders en begunstigden te beschermen, en weerspiegelt geen evenredig verband tussen de voordelen en rendementen die aan spaarders worden geboden, de door aanbieders gedragen kosten en de in rekening gebrachte vergoedingen. Aanbieders lijden vaak verliezen in de eerste jaren van een contract, wanneer de wervings- en opzetkosten hoog zijn, terwijl s</w:t>
            </w:r>
            <w:r w:rsidRPr="009E34A6">
              <w:rPr>
                <w:b/>
                <w:i/>
              </w:rPr>
              <w:t>paarders in latere jaren kunnen worden benadeeld door een maximumvergoeding omdat hun geaccumuleerde kapitaal en de in rekening gebrachte absolute kosten toenemen, ook al zijn er minder beheersinspanningen vereist. De maximumvergoeding van 1 % kan ook leiden tot een ongelijk speelveld als gevolg van verschillen in btw tussen de lidstaten. Om het gebruik van het PEPP te bevorderen en een duurzaam product van hoge kwaliteit te waarborgen, moeten die vereisten derhalve worden geschrapt.</w:t>
            </w:r>
            <w:r w:rsidRPr="009E34A6">
              <w:t xml:space="preserve"> Om de consumentenbesche</w:t>
            </w:r>
            <w:r w:rsidRPr="009E34A6">
              <w:t>rming in stand te houden en ervoor te zorgen dat het basis-PEPP een eenvoudig product blijft dat geschikt is voor pensioendoeleinden, moet het worden ontworpen met een ingebedde beleggingsstrategie op basis van de levenscyclus die een passend evenwicht biedt tussen groei en risicobeperking. Om dezelfde reden moeten de activa van het basis-PEPP voornamelijk worden belegd in beursgenoteerde en niet-complexe financiële instrumenten in de zin van artikel 25, lid 4, eerste alinea, van Richtlijn 2014/65/EU van he</w:t>
            </w:r>
            <w:r w:rsidRPr="009E34A6">
              <w:t>t Europees Parlement en de Raad</w:t>
            </w:r>
            <w:r w:rsidRPr="009E34A6">
              <w:rPr>
                <w:vertAlign w:val="superscript"/>
              </w:rPr>
              <w:t>7</w:t>
            </w:r>
            <w:r w:rsidRPr="009E34A6">
              <w:t>. Om diversificatie te bevorderen en tegelijkertijd eenvoud te behouden, moet het aanbieders van het basis-PEPP worden toegestaan een klein deel van de activa, met een maximum van 5 %, toe te wijzen aan andere financiële instrumenten, met inbegrip van alternatieve activa.</w:t>
            </w:r>
          </w:p>
        </w:tc>
        <w:tc>
          <w:tcPr>
            <w:tcW w:w="4876" w:type="dxa"/>
            <w:hideMark/>
          </w:tcPr>
          <w:p w14:paraId="54C4217D" w14:textId="77777777" w:rsidR="003C26CE" w:rsidRPr="009E34A6" w:rsidRDefault="00B02F17">
            <w:pPr>
              <w:pStyle w:val="Normal6"/>
              <w:rPr>
                <w:szCs w:val="24"/>
              </w:rPr>
            </w:pPr>
            <w:r w:rsidRPr="009E34A6">
              <w:lastRenderedPageBreak/>
              <w:t>(19)</w:t>
            </w:r>
            <w:r w:rsidRPr="009E34A6">
              <w:tab/>
              <w:t xml:space="preserve">Bij artikel 45, lid 2, van Verordening (EU) 2019/1238 wordt voor het basis-PEPP een maximum van 1 % voor de kosten en vergoedingen ingesteld, terwijl een PEPP-aanbieder of PEPP-distributeur krachtens artikel 34, lid 2, van die verordening verplicht is advies te verstrekken voordat een basis-PEPP-overeenkomst wordt gesloten. </w:t>
            </w:r>
            <w:r w:rsidRPr="009E34A6">
              <w:rPr>
                <w:b/>
                <w:i/>
              </w:rPr>
              <w:t>Om het gebruik van het PEPP te bevorderen en een duurzaam product van hoge kwaliteit te waarborgen, mogen de totale kosten van een basis-PEPP niet meer bedragen dan 1 % van het opgebouw</w:t>
            </w:r>
            <w:r w:rsidRPr="009E34A6">
              <w:rPr>
                <w:b/>
                <w:i/>
              </w:rPr>
              <w:t xml:space="preserve">de kapitaal per jaar. De Commissie moet de bevoegdheid krijgen om, na raadpleging van Eiopa, gedelegeerde handelingen vast te stellen </w:t>
            </w:r>
            <w:r w:rsidRPr="009E34A6">
              <w:rPr>
                <w:b/>
                <w:i/>
              </w:rPr>
              <w:lastRenderedPageBreak/>
              <w:t>om een lager maximumkostenniveau vast te stellen indien dit gerechtvaardigd is door marktontwikkelingen en de noodzaak om een hoog niveau van consumentenbescherming te waarborgen.</w:t>
            </w:r>
            <w:r w:rsidRPr="009E34A6">
              <w:t xml:space="preserve"> Om de consumentenbescherming in stand te houden en ervoor te zorgen dat het basis-PEPP een eenvoudig product blijft dat geschikt is voor pensioendoeleinden, moet het worden ontworpen met een ingebed</w:t>
            </w:r>
            <w:r w:rsidRPr="009E34A6">
              <w:t>de beleggingsstrategie op basis van de levenscyclus die een passend evenwicht biedt tussen groei en risicobeperking. Om dezelfde reden moeten de activa van het basis-PEPP voornamelijk worden belegd in beursgenoteerde en niet-complexe financiële instrumenten in de zin van artikel 25, lid 4, eerste alinea, van Richtlijn 2014/65/EU van het Europees Parlement en de Raad</w:t>
            </w:r>
            <w:r w:rsidRPr="009E34A6">
              <w:rPr>
                <w:vertAlign w:val="superscript"/>
              </w:rPr>
              <w:t>7</w:t>
            </w:r>
            <w:r w:rsidRPr="009E34A6">
              <w:t>. Om diversificatie te bevorderen en tegelijkertijd eenvoud te behouden, moet het aanbieders van het basis-PEPP worden toegestaan een klein dee</w:t>
            </w:r>
            <w:r w:rsidRPr="009E34A6">
              <w:t>l van de activa, met een maximum van 5 %, toe te wijzen aan andere financiële instrumenten, met inbegrip van alternatieve activa.</w:t>
            </w:r>
          </w:p>
        </w:tc>
      </w:tr>
      <w:tr w:rsidR="00F24E43" w:rsidRPr="009E34A6" w14:paraId="6CFB4F1F" w14:textId="77777777" w:rsidTr="003C26CE">
        <w:trPr>
          <w:jc w:val="center"/>
        </w:trPr>
        <w:tc>
          <w:tcPr>
            <w:tcW w:w="4876" w:type="dxa"/>
            <w:hideMark/>
          </w:tcPr>
          <w:p w14:paraId="21C2F37F" w14:textId="77777777" w:rsidR="003C26CE" w:rsidRPr="009E34A6" w:rsidRDefault="00B02F17">
            <w:pPr>
              <w:pStyle w:val="Normal6"/>
            </w:pPr>
            <w:r w:rsidRPr="009E34A6">
              <w:lastRenderedPageBreak/>
              <w:t>__________________</w:t>
            </w:r>
          </w:p>
        </w:tc>
        <w:tc>
          <w:tcPr>
            <w:tcW w:w="4876" w:type="dxa"/>
            <w:hideMark/>
          </w:tcPr>
          <w:p w14:paraId="4F04248F" w14:textId="77777777" w:rsidR="003C26CE" w:rsidRPr="009E34A6" w:rsidRDefault="00B02F17">
            <w:pPr>
              <w:pStyle w:val="Normal6"/>
              <w:rPr>
                <w:szCs w:val="24"/>
              </w:rPr>
            </w:pPr>
            <w:r w:rsidRPr="009E34A6">
              <w:t>__________________</w:t>
            </w:r>
          </w:p>
        </w:tc>
      </w:tr>
      <w:tr w:rsidR="00F24E43" w:rsidRPr="009E34A6" w14:paraId="48EBC426" w14:textId="77777777" w:rsidTr="003C26CE">
        <w:trPr>
          <w:jc w:val="center"/>
        </w:trPr>
        <w:tc>
          <w:tcPr>
            <w:tcW w:w="4876" w:type="dxa"/>
            <w:hideMark/>
          </w:tcPr>
          <w:p w14:paraId="00175BEA" w14:textId="77777777" w:rsidR="003C26CE" w:rsidRPr="009E34A6" w:rsidRDefault="00B02F17">
            <w:pPr>
              <w:pStyle w:val="Normal6"/>
            </w:pPr>
            <w:r w:rsidRPr="009E34A6">
              <w:rPr>
                <w:vertAlign w:val="superscript"/>
              </w:rPr>
              <w:lastRenderedPageBreak/>
              <w:t>7</w:t>
            </w:r>
            <w:r w:rsidRPr="009E34A6">
              <w:t xml:space="preserve"> Richtlijn 2014/65/EU van het Europees Parlement en de Raad van 15 mei 2014 betreffende markten voor financiële instrumenten en tot wijziging van Richtlijn 2002/92/EG en Richtlijn 2011/61/EU (herschikking) (PB L 173 van 12.6.2014, blz. 349, ELI: http://data.europa.eu/eli/dir/2014/65/oj)</w:t>
            </w:r>
          </w:p>
        </w:tc>
        <w:tc>
          <w:tcPr>
            <w:tcW w:w="4876" w:type="dxa"/>
            <w:hideMark/>
          </w:tcPr>
          <w:p w14:paraId="1B2DD908" w14:textId="77777777" w:rsidR="003C26CE" w:rsidRPr="009E34A6" w:rsidRDefault="00B02F17">
            <w:pPr>
              <w:pStyle w:val="Normal6"/>
              <w:rPr>
                <w:szCs w:val="24"/>
              </w:rPr>
            </w:pPr>
            <w:r w:rsidRPr="009E34A6">
              <w:rPr>
                <w:vertAlign w:val="superscript"/>
              </w:rPr>
              <w:t>7</w:t>
            </w:r>
            <w:r w:rsidRPr="009E34A6">
              <w:t xml:space="preserve"> Richtlijn 2014/65/EU van het Europees Parlement en de Raad van 15 mei 2014 betreffende markten voor financiële instrumenten en tot wijziging van Richtlijn 2002/92/EG en Richtlijn 2011/61/EU (herschikking) (PB L 173 van 12.6.2014, blz. 349, ELI: http://data.europa.eu/eli/dir/2014/65/oj)</w:t>
            </w:r>
          </w:p>
        </w:tc>
      </w:tr>
    </w:tbl>
    <w:p w14:paraId="17D0CEC8"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4099947D" w14:textId="77777777" w:rsidR="003C26CE" w:rsidRPr="009E34A6" w:rsidRDefault="00B02F17" w:rsidP="003C26CE">
      <w:r w:rsidRPr="009E34A6">
        <w:rPr>
          <w:rStyle w:val="HideTWBExt"/>
        </w:rPr>
        <w:t>&lt;/Amend&gt;</w:t>
      </w:r>
    </w:p>
    <w:p w14:paraId="5EE26456"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15</w:t>
      </w:r>
      <w:r w:rsidRPr="009E34A6">
        <w:rPr>
          <w:rStyle w:val="HideTWBExt"/>
          <w:b w:val="0"/>
        </w:rPr>
        <w:t>&lt;/NumAm&gt;</w:t>
      </w:r>
    </w:p>
    <w:p w14:paraId="2E302AC8"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08E617F2" w14:textId="77777777" w:rsidR="003C26CE" w:rsidRPr="009E34A6" w:rsidRDefault="00B02F17" w:rsidP="003C26CE">
      <w:pPr>
        <w:pStyle w:val="NormalBold"/>
      </w:pPr>
      <w:r w:rsidRPr="009E34A6">
        <w:rPr>
          <w:rStyle w:val="HideTWBExt"/>
          <w:b w:val="0"/>
        </w:rPr>
        <w:t>&lt;Article&gt;</w:t>
      </w:r>
      <w:r w:rsidRPr="009E34A6">
        <w:t>Overweging 20</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46046E8F" w14:textId="77777777" w:rsidTr="003C26CE">
        <w:trPr>
          <w:jc w:val="center"/>
        </w:trPr>
        <w:tc>
          <w:tcPr>
            <w:tcW w:w="9752" w:type="dxa"/>
            <w:gridSpan w:val="2"/>
          </w:tcPr>
          <w:p w14:paraId="7E3157DB" w14:textId="77777777" w:rsidR="003C26CE" w:rsidRPr="009E34A6" w:rsidRDefault="003C26CE">
            <w:pPr>
              <w:keepNext/>
            </w:pPr>
          </w:p>
        </w:tc>
      </w:tr>
      <w:tr w:rsidR="00F24E43" w:rsidRPr="009E34A6" w14:paraId="2F62A22B" w14:textId="77777777" w:rsidTr="003C26CE">
        <w:trPr>
          <w:jc w:val="center"/>
        </w:trPr>
        <w:tc>
          <w:tcPr>
            <w:tcW w:w="4876" w:type="dxa"/>
            <w:hideMark/>
          </w:tcPr>
          <w:p w14:paraId="3312437C" w14:textId="77777777" w:rsidR="003C26CE" w:rsidRPr="009E34A6" w:rsidRDefault="00B02F17">
            <w:pPr>
              <w:pStyle w:val="ColumnHeading"/>
              <w:keepNext/>
            </w:pPr>
            <w:r w:rsidRPr="009E34A6">
              <w:t>Door de Commissie voorgestelde tekst</w:t>
            </w:r>
          </w:p>
        </w:tc>
        <w:tc>
          <w:tcPr>
            <w:tcW w:w="4876" w:type="dxa"/>
            <w:hideMark/>
          </w:tcPr>
          <w:p w14:paraId="5EB3B639" w14:textId="77777777" w:rsidR="003C26CE" w:rsidRPr="009E34A6" w:rsidRDefault="00B02F17">
            <w:pPr>
              <w:pStyle w:val="ColumnHeading"/>
              <w:keepNext/>
            </w:pPr>
            <w:r w:rsidRPr="009E34A6">
              <w:t>Amendement</w:t>
            </w:r>
          </w:p>
        </w:tc>
      </w:tr>
      <w:tr w:rsidR="00F24E43" w:rsidRPr="009E34A6" w14:paraId="52475DFA" w14:textId="77777777" w:rsidTr="003C26CE">
        <w:trPr>
          <w:jc w:val="center"/>
        </w:trPr>
        <w:tc>
          <w:tcPr>
            <w:tcW w:w="4876" w:type="dxa"/>
            <w:hideMark/>
          </w:tcPr>
          <w:p w14:paraId="75F40FF4" w14:textId="77777777" w:rsidR="003C26CE" w:rsidRPr="009E34A6" w:rsidRDefault="00B02F17">
            <w:pPr>
              <w:pStyle w:val="Normal6"/>
            </w:pPr>
            <w:r w:rsidRPr="009E34A6">
              <w:t>(20)</w:t>
            </w:r>
            <w:r w:rsidRPr="009E34A6">
              <w:tab/>
              <w:t xml:space="preserve">Om </w:t>
            </w:r>
            <w:r w:rsidRPr="009E34A6">
              <w:t>de kwaliteit van het advies te waarborgen en de belangen van potentiële PEPP-spaarders te beschermen, moet elk advies dat met betrekking tot het basis-PEPP wordt verstrekt, op onafhankelijke basis en alleen op verzoek van de cliënt worden verstrekt. Gezien zowel het niet-complexe karakter van het basis-PEPP als het onafhankelijke karakter van het advies, is het passend te bepalen dat, wanneer een dergelijk advies wordt gegeven, de PEPP-distributeur niet verplicht is informatie in te winnen over de kennis en</w:t>
            </w:r>
            <w:r w:rsidRPr="009E34A6">
              <w:t xml:space="preserve"> ervaring van de potentiële PEPP-spaarder. Die benadering zorgt ervoor dat het advies objectief, evenredig en efficiënt blijft voor distributeurs, met behoud van een hoog niveau van beleggersbescherming en bevordering van de toegankelijkheid van het basis-PEPP in de hele Unie via verschillende distributiekanalen. Voor de op maat gesneden, meer geavanceerde PEPP’s blijft advies van essentieel belang om potentiële spaarders het meest geschikte en op maat gesneden aanbod te bieden, rekening houdend met hun ken</w:t>
            </w:r>
            <w:r w:rsidRPr="009E34A6">
              <w:t>nis, financiële situatie en risicobereidheid.</w:t>
            </w:r>
          </w:p>
        </w:tc>
        <w:tc>
          <w:tcPr>
            <w:tcW w:w="4876" w:type="dxa"/>
            <w:hideMark/>
          </w:tcPr>
          <w:p w14:paraId="2F14F6A8" w14:textId="77777777" w:rsidR="003C26CE" w:rsidRPr="009E34A6" w:rsidRDefault="00B02F17">
            <w:pPr>
              <w:pStyle w:val="Normal6"/>
              <w:rPr>
                <w:szCs w:val="24"/>
              </w:rPr>
            </w:pPr>
            <w:r w:rsidRPr="009E34A6">
              <w:t>(20)</w:t>
            </w:r>
            <w:r w:rsidRPr="009E34A6">
              <w:tab/>
              <w:t>Om de kwaliteit van het advies te waarborgen en de belangen van potentiële PEPP-spaarders te beschermen, moet elk advies dat met betrekking tot het basis-PEPP wordt verstrekt, op onafhankelijke basis en alleen op verzoek van de cliënt worden verstrekt. Gezien zowel het niet-complexe karakter van het basis-PEPP als het onafhankelijke karakter van het advies, is het passend te bepalen dat, wanneer een dergelijk advies wordt gegeven, de PEPP-distributeur niet verplicht is informatie in te winnen over de kenni</w:t>
            </w:r>
            <w:r w:rsidRPr="009E34A6">
              <w:t>s en ervaring van de potentiële PEPP-spaarder. Die benadering zorgt ervoor dat het advies objectief, evenredig en efficiënt blijft voor distributeurs, met behoud van een hoog niveau van beleggersbescherming en bevordering van de toegankelijkheid van het basis-PEPP in de hele Unie via verschillende distributiekanalen. Voor de op maat gesneden, meer geavanceerde PEPP’s blijft advies van essentieel belang om potentiële spaarders het meest geschikte en op maat gesneden aanbod te bieden, rekening houdend met hun</w:t>
            </w:r>
            <w:r w:rsidRPr="009E34A6">
              <w:t xml:space="preserve"> kennis, financiële situatie en risicobereidheid. </w:t>
            </w:r>
            <w:r w:rsidRPr="009E34A6">
              <w:rPr>
                <w:b/>
                <w:i/>
              </w:rPr>
              <w:t xml:space="preserve">Om effectieve transparantie en geïnformeerde </w:t>
            </w:r>
            <w:r w:rsidRPr="009E34A6">
              <w:rPr>
                <w:b/>
                <w:i/>
              </w:rPr>
              <w:lastRenderedPageBreak/>
              <w:t>besluitvorming door PEPP-spaarders te waarborgen, moet informatie over de kosten op duidelijke, eenvoudige en begrijpelijke wijze worden gepresenteerd. Het gebruik van meerdere kostenconcepten, indicatoren en presentatieformaten kan de transparantie verminderen in plaats van vergroten en de vergelijkbaarheid tussen producten belemmeren. Daarom moet de presentatie van kosteninformatie worden gestroomlijnd, zodat sp</w:t>
            </w:r>
            <w:r w:rsidRPr="009E34A6">
              <w:rPr>
                <w:b/>
                <w:i/>
              </w:rPr>
              <w:t>aarders in één oogopslag de totale impact van kosten op hun belegging gemakkelijk kunnen begrijpen en verschillende aanbieders kunnen vergelijken. Meer gedetailleerde en technische informatie kan in voorkomend geval worden verstrekt door middel van gelaagde informatieverschaffing, waarbij ervoor wordt gezorgd dat essentiële informatie toegankelijk blijft terwijl aanvullende details beschikbaar zijn voor degenen die hierom verzoeken.</w:t>
            </w:r>
          </w:p>
        </w:tc>
      </w:tr>
    </w:tbl>
    <w:p w14:paraId="16ED1C96"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216E5506" w14:textId="77777777" w:rsidR="003C26CE" w:rsidRPr="009E34A6" w:rsidRDefault="00B02F17" w:rsidP="003C26CE">
      <w:r w:rsidRPr="009E34A6">
        <w:rPr>
          <w:rStyle w:val="HideTWBExt"/>
        </w:rPr>
        <w:t>&lt;/Amend&gt;</w:t>
      </w:r>
    </w:p>
    <w:p w14:paraId="20C0994E"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16</w:t>
      </w:r>
      <w:r w:rsidRPr="009E34A6">
        <w:rPr>
          <w:rStyle w:val="HideTWBExt"/>
          <w:b w:val="0"/>
        </w:rPr>
        <w:t>&lt;/NumAm&gt;</w:t>
      </w:r>
    </w:p>
    <w:p w14:paraId="17C5FBD0"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215A1010" w14:textId="77777777" w:rsidR="003C26CE" w:rsidRPr="009E34A6" w:rsidRDefault="00B02F17" w:rsidP="003C26CE">
      <w:pPr>
        <w:pStyle w:val="NormalBold"/>
      </w:pPr>
      <w:r w:rsidRPr="009E34A6">
        <w:rPr>
          <w:rStyle w:val="HideTWBExt"/>
          <w:b w:val="0"/>
        </w:rPr>
        <w:t>&lt;Article&gt;</w:t>
      </w:r>
      <w:r w:rsidRPr="009E34A6">
        <w:t>Overweging 22</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4ECA1FC6" w14:textId="77777777" w:rsidTr="003C26CE">
        <w:trPr>
          <w:jc w:val="center"/>
        </w:trPr>
        <w:tc>
          <w:tcPr>
            <w:tcW w:w="9752" w:type="dxa"/>
            <w:gridSpan w:val="2"/>
          </w:tcPr>
          <w:p w14:paraId="172703D1" w14:textId="77777777" w:rsidR="003C26CE" w:rsidRPr="009E34A6" w:rsidRDefault="003C26CE">
            <w:pPr>
              <w:keepNext/>
            </w:pPr>
          </w:p>
        </w:tc>
      </w:tr>
      <w:tr w:rsidR="00F24E43" w:rsidRPr="009E34A6" w14:paraId="179F5ABD" w14:textId="77777777" w:rsidTr="003C26CE">
        <w:trPr>
          <w:jc w:val="center"/>
        </w:trPr>
        <w:tc>
          <w:tcPr>
            <w:tcW w:w="4876" w:type="dxa"/>
            <w:hideMark/>
          </w:tcPr>
          <w:p w14:paraId="3B31C745" w14:textId="77777777" w:rsidR="003C26CE" w:rsidRPr="009E34A6" w:rsidRDefault="00B02F17">
            <w:pPr>
              <w:pStyle w:val="ColumnHeading"/>
              <w:keepNext/>
            </w:pPr>
            <w:r w:rsidRPr="009E34A6">
              <w:t>Door de Commissie voorgestelde tekst</w:t>
            </w:r>
          </w:p>
        </w:tc>
        <w:tc>
          <w:tcPr>
            <w:tcW w:w="4876" w:type="dxa"/>
            <w:hideMark/>
          </w:tcPr>
          <w:p w14:paraId="7FB681D2" w14:textId="77777777" w:rsidR="003C26CE" w:rsidRPr="009E34A6" w:rsidRDefault="00B02F17">
            <w:pPr>
              <w:pStyle w:val="ColumnHeading"/>
              <w:keepNext/>
            </w:pPr>
            <w:r w:rsidRPr="009E34A6">
              <w:t>Amendement</w:t>
            </w:r>
          </w:p>
        </w:tc>
      </w:tr>
      <w:tr w:rsidR="00F24E43" w:rsidRPr="009E34A6" w14:paraId="7B12AF24" w14:textId="77777777" w:rsidTr="003C26CE">
        <w:trPr>
          <w:jc w:val="center"/>
        </w:trPr>
        <w:tc>
          <w:tcPr>
            <w:tcW w:w="4876" w:type="dxa"/>
            <w:hideMark/>
          </w:tcPr>
          <w:p w14:paraId="5768CB77" w14:textId="77777777" w:rsidR="003C26CE" w:rsidRPr="009E34A6" w:rsidRDefault="00B02F17">
            <w:pPr>
              <w:pStyle w:val="Normal6"/>
            </w:pPr>
            <w:r w:rsidRPr="009E34A6">
              <w:t>(22)</w:t>
            </w:r>
            <w:r w:rsidRPr="009E34A6">
              <w:tab/>
              <w:t xml:space="preserve">De bijdragen van werkgevers, onder meer via </w:t>
            </w:r>
            <w:r w:rsidRPr="009E34A6">
              <w:t xml:space="preserve">automatische-aansluitingsregelingen, zijn doeltreffend gebleken bij het wegnemen van gedragsbelemmeringen bij spaaractiviteiten, waaronder passiviteit of een gebrek aan financiële geletterdheid, en bij het bevorderen van vertrouwen, betrokkenheid en deelname aan aanvullende pensioenen. Uitdrukkelijk erkennen dat werkgevers vrijwillig een bijdrage aan een PEPP mogen leveren, zou </w:t>
            </w:r>
            <w:r w:rsidRPr="009E34A6">
              <w:lastRenderedPageBreak/>
              <w:t>de zichtbaarheid, relevantie en acceptatie van PEPP’s aanzienlijk kunnen verbeteren, met name onder groepen met een laag inkomen, d</w:t>
            </w:r>
            <w:r w:rsidRPr="009E34A6">
              <w:t xml:space="preserve">eeltijdwerkers en jonge werknemers in een vroeg stadium van hun loopbaan. </w:t>
            </w:r>
            <w:r w:rsidRPr="009E34A6">
              <w:rPr>
                <w:b/>
                <w:i/>
              </w:rPr>
              <w:t>Evenzo zou, als werkgevers in het kader van een arbeidsovereenkomst het PEPP mogen selecteren met behulp van automatische aansluiting, de acceptatie van het PEPP verder kunnen worden versterkt en kan werknemers, met name in lidstaten met minder ontwikkelde bedrijfspensioenstelsels, de mogelijkheid worden geboden om hun spaargeld voor hun pensioen te beleggen in goed gereglementeerde en kosteneffectieve producten. De lidstaten mogen we</w:t>
            </w:r>
            <w:r w:rsidRPr="009E34A6">
              <w:rPr>
                <w:b/>
                <w:i/>
              </w:rPr>
              <w:t>rkgevers derhalve niet beletten bij te dragen aan PEPP’s en moeten ervoor zorgen dat dergelijke bijdragen worden ondersteund door duidelijke regels inzake de informatieverstrekking aan werknemers. Onverminderd het persoonlijke karakter van het PEPP moeten de lidstaten ook kunnen toestaan dat PEPP’s worden aangeboden als onderdeel van een arbeidsovereenkomst waarbij gebruik wordt gemaakt van automatische aansluiting, indien dit in overeenstemming is met het nationale sociale en arbeidsrecht, verenigbaar is m</w:t>
            </w:r>
            <w:r w:rsidRPr="009E34A6">
              <w:rPr>
                <w:b/>
                <w:i/>
              </w:rPr>
              <w:t>et de organisatie van pensioenstelsels en met collectieve overeenkomsten, en geen afbreuk doet aan de bestaande bedrijfspensioenregelingen. Om het gebruik van het PEPP op de werkplek te vergemakkelijken, zijn verschillende wijzigingen van Verordening (EU) 2019/1238 nodig om ervoor te zorgen dat werkgeversbijdragen niet met onnodige belemmeringen te maken krijgen en om het relevante kader aan te passen aan de specifieke kenmerken van bedrijfsregelingen.</w:t>
            </w:r>
          </w:p>
        </w:tc>
        <w:tc>
          <w:tcPr>
            <w:tcW w:w="4876" w:type="dxa"/>
            <w:hideMark/>
          </w:tcPr>
          <w:p w14:paraId="6A528705" w14:textId="77777777" w:rsidR="003C26CE" w:rsidRPr="009E34A6" w:rsidRDefault="00B02F17">
            <w:pPr>
              <w:pStyle w:val="Normal6"/>
              <w:rPr>
                <w:szCs w:val="24"/>
              </w:rPr>
            </w:pPr>
            <w:r w:rsidRPr="009E34A6">
              <w:lastRenderedPageBreak/>
              <w:t>(22)</w:t>
            </w:r>
            <w:r w:rsidRPr="009E34A6">
              <w:tab/>
              <w:t xml:space="preserve">De bijdragen van werkgevers, onder meer via automatische-aansluitingsregelingen, zijn doeltreffend gebleken bij het wegnemen van gedragsbelemmeringen bij spaaractiviteiten, waaronder passiviteit of een gebrek aan financiële geletterdheid, en bij het bevorderen van vertrouwen, betrokkenheid en deelname aan aanvullende pensioenen. Uitdrukkelijk erkennen dat werkgevers vrijwillig een bijdrage aan een PEPP mogen leveren, zou </w:t>
            </w:r>
            <w:r w:rsidRPr="009E34A6">
              <w:lastRenderedPageBreak/>
              <w:t>de zichtbaarheid, relevantie en acceptatie van PEPP’s aanzienlijk kunnen verbeteren, m</w:t>
            </w:r>
            <w:r w:rsidRPr="009E34A6">
              <w:t>et name onder groepen met een laag inkomen, deeltijdwerkers en jonge werknemers in een vroeg stadium van hun loopbaan.</w:t>
            </w:r>
          </w:p>
        </w:tc>
      </w:tr>
    </w:tbl>
    <w:p w14:paraId="16D6009A"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2AE1C5A0" w14:textId="77777777" w:rsidR="003C26CE" w:rsidRPr="009E34A6" w:rsidRDefault="00B02F17" w:rsidP="003C26CE">
      <w:r w:rsidRPr="009E34A6">
        <w:rPr>
          <w:rStyle w:val="HideTWBExt"/>
        </w:rPr>
        <w:t>&lt;/Amend&gt;</w:t>
      </w:r>
    </w:p>
    <w:p w14:paraId="32674F03" w14:textId="77777777" w:rsidR="003C26CE" w:rsidRPr="009E34A6" w:rsidRDefault="00B02F17" w:rsidP="003C26CE">
      <w:pPr>
        <w:pStyle w:val="AMNumberTabs0"/>
        <w:keepNext/>
      </w:pPr>
      <w:r w:rsidRPr="009E34A6">
        <w:rPr>
          <w:rStyle w:val="HideTWBExt"/>
          <w:b w:val="0"/>
        </w:rPr>
        <w:lastRenderedPageBreak/>
        <w:t>&lt;Amend&gt;</w:t>
      </w:r>
      <w:r w:rsidRPr="009E34A6">
        <w:t>Amendement</w:t>
      </w:r>
      <w:r w:rsidRPr="009E34A6">
        <w:tab/>
      </w:r>
      <w:r w:rsidRPr="009E34A6">
        <w:tab/>
      </w:r>
      <w:r w:rsidRPr="009E34A6">
        <w:rPr>
          <w:rStyle w:val="HideTWBExt"/>
          <w:b w:val="0"/>
        </w:rPr>
        <w:t>&lt;NumAm&gt;</w:t>
      </w:r>
      <w:r w:rsidRPr="009E34A6">
        <w:t>17</w:t>
      </w:r>
      <w:r w:rsidRPr="009E34A6">
        <w:rPr>
          <w:rStyle w:val="HideTWBExt"/>
          <w:b w:val="0"/>
        </w:rPr>
        <w:t>&lt;/NumAm&gt;</w:t>
      </w:r>
    </w:p>
    <w:p w14:paraId="404EEF4C"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2F3EFBD8" w14:textId="77777777" w:rsidR="003C26CE" w:rsidRPr="009E34A6" w:rsidRDefault="00B02F17" w:rsidP="003C26CE">
      <w:pPr>
        <w:pStyle w:val="NormalBold"/>
      </w:pPr>
      <w:r w:rsidRPr="009E34A6">
        <w:rPr>
          <w:rStyle w:val="HideTWBExt"/>
          <w:b w:val="0"/>
        </w:rPr>
        <w:t>&lt;Article&gt;</w:t>
      </w:r>
      <w:r w:rsidRPr="009E34A6">
        <w:t>Overweging 23</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0CA69E3D" w14:textId="77777777" w:rsidTr="003C26CE">
        <w:trPr>
          <w:jc w:val="center"/>
        </w:trPr>
        <w:tc>
          <w:tcPr>
            <w:tcW w:w="9752" w:type="dxa"/>
            <w:gridSpan w:val="2"/>
          </w:tcPr>
          <w:p w14:paraId="1E506104" w14:textId="77777777" w:rsidR="003C26CE" w:rsidRPr="009E34A6" w:rsidRDefault="003C26CE">
            <w:pPr>
              <w:keepNext/>
            </w:pPr>
          </w:p>
        </w:tc>
      </w:tr>
      <w:tr w:rsidR="00F24E43" w:rsidRPr="009E34A6" w14:paraId="0622C434" w14:textId="77777777" w:rsidTr="003C26CE">
        <w:trPr>
          <w:jc w:val="center"/>
        </w:trPr>
        <w:tc>
          <w:tcPr>
            <w:tcW w:w="4876" w:type="dxa"/>
            <w:hideMark/>
          </w:tcPr>
          <w:p w14:paraId="6F113E15" w14:textId="77777777" w:rsidR="003C26CE" w:rsidRPr="009E34A6" w:rsidRDefault="00B02F17">
            <w:pPr>
              <w:pStyle w:val="ColumnHeading"/>
              <w:keepNext/>
            </w:pPr>
            <w:r w:rsidRPr="009E34A6">
              <w:t xml:space="preserve">Door de </w:t>
            </w:r>
            <w:r w:rsidRPr="009E34A6">
              <w:t>Commissie voorgestelde tekst</w:t>
            </w:r>
          </w:p>
        </w:tc>
        <w:tc>
          <w:tcPr>
            <w:tcW w:w="4876" w:type="dxa"/>
            <w:hideMark/>
          </w:tcPr>
          <w:p w14:paraId="0387A71D" w14:textId="77777777" w:rsidR="003C26CE" w:rsidRPr="009E34A6" w:rsidRDefault="00B02F17">
            <w:pPr>
              <w:pStyle w:val="ColumnHeading"/>
              <w:keepNext/>
            </w:pPr>
            <w:r w:rsidRPr="009E34A6">
              <w:t>Amendement</w:t>
            </w:r>
          </w:p>
        </w:tc>
      </w:tr>
      <w:tr w:rsidR="00F24E43" w:rsidRPr="009E34A6" w14:paraId="53C54A6B" w14:textId="77777777" w:rsidTr="003C26CE">
        <w:trPr>
          <w:jc w:val="center"/>
        </w:trPr>
        <w:tc>
          <w:tcPr>
            <w:tcW w:w="4876" w:type="dxa"/>
            <w:hideMark/>
          </w:tcPr>
          <w:p w14:paraId="7ECDA8FF" w14:textId="77777777" w:rsidR="003C26CE" w:rsidRPr="009E34A6" w:rsidRDefault="00B02F17">
            <w:pPr>
              <w:pStyle w:val="Normal6"/>
            </w:pPr>
            <w:r w:rsidRPr="009E34A6">
              <w:t>(23)</w:t>
            </w:r>
            <w:r w:rsidRPr="009E34A6">
              <w:tab/>
              <w:t>Via persoonlijke pensioenproducten worden van nature over een lange periode bedragen gespaard. Om het gebruik van PEPP’s te vergemakkelijken, is het echter belangrijk dat de lidstaten de overdracht van andere vormen van pensioensparen naar PEPP’s niet belemmeren. Om dergelijke overdrachten aantrekkelijk te maken, moeten de lidstaten ervoor zorgen dat PEPP’s niet worden onderworpen aan discriminerende of onevenredige financiële of administratieve belemmeringen die een overdracht naar een PEPP duurder zouden</w:t>
            </w:r>
            <w:r w:rsidRPr="009E34A6">
              <w:t xml:space="preserve"> maken dan overdrachten tussen andere persoonlijke pensioenproducten. </w:t>
            </w:r>
            <w:r w:rsidRPr="009E34A6">
              <w:rPr>
                <w:b/>
                <w:i/>
              </w:rPr>
              <w:t>Om dezelfde reden moeten PEPP’s ook dezelfde fiscale behandeling krijgen als vergelijkbare nationale persoonlijke pensioenproducten.</w:t>
            </w:r>
          </w:p>
        </w:tc>
        <w:tc>
          <w:tcPr>
            <w:tcW w:w="4876" w:type="dxa"/>
            <w:hideMark/>
          </w:tcPr>
          <w:p w14:paraId="32D941FD" w14:textId="77777777" w:rsidR="003C26CE" w:rsidRPr="009E34A6" w:rsidRDefault="00B02F17">
            <w:pPr>
              <w:pStyle w:val="Normal6"/>
              <w:rPr>
                <w:szCs w:val="24"/>
              </w:rPr>
            </w:pPr>
            <w:r w:rsidRPr="009E34A6">
              <w:t>(23)</w:t>
            </w:r>
            <w:r w:rsidRPr="009E34A6">
              <w:tab/>
              <w:t>Via persoonlijke pensioenproducten worden van nature over een lange periode bedragen gespaard. Om het gebruik van PEPP’s te vergemakkelijken, is het echter belangrijk dat de lidstaten de overdracht van andere vormen van pensioensparen naar PEPP’s niet belemmeren. Om dergelijke overdrachten aantrekkelijk te maken, moeten de lidstaten ervoor zorgen dat PEPP’s niet worden onderworpen aan discriminerende of onevenredige financiële of administratieve belemmeringen die een overdracht naar een PEPP duurder zouden</w:t>
            </w:r>
            <w:r w:rsidRPr="009E34A6">
              <w:t xml:space="preserve"> maken dan overdrachten tussen andere persoonlijke pensioenproducten.</w:t>
            </w:r>
          </w:p>
        </w:tc>
      </w:tr>
    </w:tbl>
    <w:p w14:paraId="52C4DDF6"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5840034" w14:textId="77777777" w:rsidR="003C26CE" w:rsidRPr="009E34A6" w:rsidRDefault="00B02F17" w:rsidP="003C26CE">
      <w:r w:rsidRPr="009E34A6">
        <w:rPr>
          <w:rStyle w:val="HideTWBExt"/>
        </w:rPr>
        <w:t>&lt;/Amend&gt;</w:t>
      </w:r>
    </w:p>
    <w:p w14:paraId="1408C2EE"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18</w:t>
      </w:r>
      <w:r w:rsidRPr="009E34A6">
        <w:rPr>
          <w:rStyle w:val="HideTWBExt"/>
          <w:b w:val="0"/>
        </w:rPr>
        <w:t>&lt;/NumAm&gt;</w:t>
      </w:r>
    </w:p>
    <w:p w14:paraId="2F2AD77D"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1999A4A3" w14:textId="77777777" w:rsidR="003C26CE" w:rsidRPr="009E34A6" w:rsidRDefault="00B02F17" w:rsidP="003C26CE">
      <w:pPr>
        <w:pStyle w:val="NormalBold"/>
      </w:pPr>
      <w:r w:rsidRPr="009E34A6">
        <w:rPr>
          <w:rStyle w:val="HideTWBExt"/>
          <w:b w:val="0"/>
        </w:rPr>
        <w:t>&lt;Article&gt;</w:t>
      </w:r>
      <w:r w:rsidRPr="009E34A6">
        <w:t>Overweging 27</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1BD1212" w14:textId="77777777" w:rsidTr="003C26CE">
        <w:trPr>
          <w:jc w:val="center"/>
        </w:trPr>
        <w:tc>
          <w:tcPr>
            <w:tcW w:w="9752" w:type="dxa"/>
            <w:gridSpan w:val="2"/>
          </w:tcPr>
          <w:p w14:paraId="364DCCF8" w14:textId="77777777" w:rsidR="003C26CE" w:rsidRPr="009E34A6" w:rsidRDefault="003C26CE">
            <w:pPr>
              <w:keepNext/>
            </w:pPr>
          </w:p>
        </w:tc>
      </w:tr>
      <w:tr w:rsidR="00F24E43" w:rsidRPr="009E34A6" w14:paraId="23A89DC2" w14:textId="77777777" w:rsidTr="003C26CE">
        <w:trPr>
          <w:jc w:val="center"/>
        </w:trPr>
        <w:tc>
          <w:tcPr>
            <w:tcW w:w="4876" w:type="dxa"/>
            <w:hideMark/>
          </w:tcPr>
          <w:p w14:paraId="2D6B1D6C" w14:textId="77777777" w:rsidR="003C26CE" w:rsidRPr="009E34A6" w:rsidRDefault="00B02F17">
            <w:pPr>
              <w:pStyle w:val="ColumnHeading"/>
              <w:keepNext/>
            </w:pPr>
            <w:r w:rsidRPr="009E34A6">
              <w:t xml:space="preserve">Door de </w:t>
            </w:r>
            <w:r w:rsidRPr="009E34A6">
              <w:t>Commissie voorgestelde tekst</w:t>
            </w:r>
          </w:p>
        </w:tc>
        <w:tc>
          <w:tcPr>
            <w:tcW w:w="4876" w:type="dxa"/>
            <w:hideMark/>
          </w:tcPr>
          <w:p w14:paraId="01548CC2" w14:textId="77777777" w:rsidR="003C26CE" w:rsidRPr="009E34A6" w:rsidRDefault="00B02F17">
            <w:pPr>
              <w:pStyle w:val="ColumnHeading"/>
              <w:keepNext/>
            </w:pPr>
            <w:r w:rsidRPr="009E34A6">
              <w:t>Amendement</w:t>
            </w:r>
          </w:p>
        </w:tc>
      </w:tr>
      <w:tr w:rsidR="00F24E43" w:rsidRPr="009E34A6" w14:paraId="7C22B628" w14:textId="77777777" w:rsidTr="003C26CE">
        <w:trPr>
          <w:jc w:val="center"/>
        </w:trPr>
        <w:tc>
          <w:tcPr>
            <w:tcW w:w="4876" w:type="dxa"/>
            <w:hideMark/>
          </w:tcPr>
          <w:p w14:paraId="16B8E68F" w14:textId="77777777" w:rsidR="003C26CE" w:rsidRPr="009E34A6" w:rsidRDefault="00B02F17">
            <w:pPr>
              <w:pStyle w:val="Normal6"/>
            </w:pPr>
            <w:r w:rsidRPr="009E34A6">
              <w:t>(27)</w:t>
            </w:r>
            <w:r w:rsidRPr="009E34A6">
              <w:tab/>
              <w:t xml:space="preserve">De bepalingen van Verordening (EU) 2019/1238 waarborgen een hoog niveau van bescherming voor PEPP-spaarders en PEPP-gerechtigden. </w:t>
            </w:r>
            <w:r w:rsidRPr="009E34A6">
              <w:rPr>
                <w:b/>
                <w:i/>
              </w:rPr>
              <w:t xml:space="preserve">Bij deze verordening wordt de maximumvergoeding voor PEPP’s geschrapt. Dienovereenkomstig mogen nationale bepalingen niet opnieuw dergelijke plafonds of soortgelijke beperkingen voor PEPP’s invoeren die </w:t>
            </w:r>
            <w:r w:rsidRPr="009E34A6">
              <w:rPr>
                <w:b/>
                <w:i/>
              </w:rPr>
              <w:lastRenderedPageBreak/>
              <w:t>van invloed zouden zijn op de uniforme toepassing van deze verordening.</w:t>
            </w:r>
          </w:p>
        </w:tc>
        <w:tc>
          <w:tcPr>
            <w:tcW w:w="4876" w:type="dxa"/>
            <w:hideMark/>
          </w:tcPr>
          <w:p w14:paraId="4E71BB13" w14:textId="77777777" w:rsidR="003C26CE" w:rsidRPr="009E34A6" w:rsidRDefault="00B02F17">
            <w:pPr>
              <w:pStyle w:val="Normal6"/>
              <w:rPr>
                <w:szCs w:val="24"/>
              </w:rPr>
            </w:pPr>
            <w:r w:rsidRPr="009E34A6">
              <w:lastRenderedPageBreak/>
              <w:t>(27)</w:t>
            </w:r>
            <w:r w:rsidRPr="009E34A6">
              <w:tab/>
              <w:t xml:space="preserve">De bepalingen van Verordening (EU) 2019/1238 waarborgen een hoog niveau van bescherming voor PEPP-spaarders en PEPP-gerechtigden. </w:t>
            </w:r>
            <w:r w:rsidRPr="009E34A6">
              <w:rPr>
                <w:b/>
                <w:i/>
              </w:rPr>
              <w:t xml:space="preserve">Met deze verordening wordt een op benchmarks gebaseerde benadering van de kosten ingevoerd, gecombineerd met volledige transparantie en toezichtuitoefening. De verordening moet flexibiliteit bieden en er tegelijkertijd voor zorgen dat de </w:t>
            </w:r>
            <w:r w:rsidRPr="009E34A6">
              <w:rPr>
                <w:b/>
                <w:i/>
              </w:rPr>
              <w:lastRenderedPageBreak/>
              <w:t>vergoedingen evenredig en concurrerend blijven.</w:t>
            </w:r>
          </w:p>
        </w:tc>
      </w:tr>
    </w:tbl>
    <w:p w14:paraId="5AB3146A"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23231853" w14:textId="77777777" w:rsidR="003C26CE" w:rsidRPr="009E34A6" w:rsidRDefault="00B02F17" w:rsidP="003C26CE">
      <w:r w:rsidRPr="009E34A6">
        <w:rPr>
          <w:rStyle w:val="HideTWBExt"/>
        </w:rPr>
        <w:t>&lt;/Amend&gt;</w:t>
      </w:r>
    </w:p>
    <w:p w14:paraId="1468FE9F"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19</w:t>
      </w:r>
      <w:r w:rsidRPr="009E34A6">
        <w:rPr>
          <w:rStyle w:val="HideTWBExt"/>
          <w:b w:val="0"/>
        </w:rPr>
        <w:t>&lt;/NumAm&gt;</w:t>
      </w:r>
    </w:p>
    <w:p w14:paraId="1AFCE4C4"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72E10639" w14:textId="77777777" w:rsidR="003C26CE" w:rsidRPr="009E34A6" w:rsidRDefault="00B02F17" w:rsidP="003C26CE">
      <w:pPr>
        <w:pStyle w:val="NormalBold"/>
      </w:pPr>
      <w:r w:rsidRPr="009E34A6">
        <w:rPr>
          <w:rStyle w:val="HideTWBExt"/>
          <w:b w:val="0"/>
        </w:rPr>
        <w:t>&lt;Article&gt;</w:t>
      </w:r>
      <w:r w:rsidRPr="009E34A6">
        <w:t>Overweging 31</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E564588" w14:textId="77777777" w:rsidTr="003C26CE">
        <w:trPr>
          <w:jc w:val="center"/>
        </w:trPr>
        <w:tc>
          <w:tcPr>
            <w:tcW w:w="9752" w:type="dxa"/>
            <w:gridSpan w:val="2"/>
          </w:tcPr>
          <w:p w14:paraId="3DB89C70" w14:textId="77777777" w:rsidR="003C26CE" w:rsidRPr="009E34A6" w:rsidRDefault="003C26CE">
            <w:pPr>
              <w:keepNext/>
            </w:pPr>
          </w:p>
        </w:tc>
      </w:tr>
      <w:tr w:rsidR="00F24E43" w:rsidRPr="009E34A6" w14:paraId="6CBB63B8" w14:textId="77777777" w:rsidTr="003C26CE">
        <w:trPr>
          <w:jc w:val="center"/>
        </w:trPr>
        <w:tc>
          <w:tcPr>
            <w:tcW w:w="4876" w:type="dxa"/>
            <w:hideMark/>
          </w:tcPr>
          <w:p w14:paraId="7EB6723B" w14:textId="77777777" w:rsidR="003C26CE" w:rsidRPr="009E34A6" w:rsidRDefault="00B02F17">
            <w:pPr>
              <w:pStyle w:val="ColumnHeading"/>
              <w:keepNext/>
            </w:pPr>
            <w:r w:rsidRPr="009E34A6">
              <w:t>Door de Commissie voorgestelde tekst</w:t>
            </w:r>
          </w:p>
        </w:tc>
        <w:tc>
          <w:tcPr>
            <w:tcW w:w="4876" w:type="dxa"/>
            <w:hideMark/>
          </w:tcPr>
          <w:p w14:paraId="38493D24" w14:textId="77777777" w:rsidR="003C26CE" w:rsidRPr="009E34A6" w:rsidRDefault="00B02F17">
            <w:pPr>
              <w:pStyle w:val="ColumnHeading"/>
              <w:keepNext/>
            </w:pPr>
            <w:r w:rsidRPr="009E34A6">
              <w:t>Amendement</w:t>
            </w:r>
          </w:p>
        </w:tc>
      </w:tr>
      <w:tr w:rsidR="00F24E43" w:rsidRPr="009E34A6" w14:paraId="510B0FA7" w14:textId="77777777" w:rsidTr="003C26CE">
        <w:trPr>
          <w:jc w:val="center"/>
        </w:trPr>
        <w:tc>
          <w:tcPr>
            <w:tcW w:w="4876" w:type="dxa"/>
            <w:hideMark/>
          </w:tcPr>
          <w:p w14:paraId="6BED7B48" w14:textId="77777777" w:rsidR="003C26CE" w:rsidRPr="009E34A6" w:rsidRDefault="00B02F17">
            <w:pPr>
              <w:pStyle w:val="Normal6"/>
            </w:pPr>
            <w:r w:rsidRPr="009E34A6">
              <w:t>(31)</w:t>
            </w:r>
            <w:r w:rsidRPr="009E34A6">
              <w:tab/>
              <w:t xml:space="preserve">Om de bevoegde autoriteiten, PEPP-aanbieders en PEPP-distributeurs voldoende tijd te geven om zich aan de vereisten van deze verordening aan te passen, is het passend </w:t>
            </w:r>
            <w:r w:rsidRPr="009E34A6">
              <w:rPr>
                <w:b/>
                <w:i/>
              </w:rPr>
              <w:t>een</w:t>
            </w:r>
            <w:r w:rsidRPr="009E34A6">
              <w:t xml:space="preserve"> jaar de tijd te nemen voor de toepassing van deze verordening om een doeltreffende uitvoering en naleving te waarborgen,</w:t>
            </w:r>
          </w:p>
        </w:tc>
        <w:tc>
          <w:tcPr>
            <w:tcW w:w="4876" w:type="dxa"/>
            <w:hideMark/>
          </w:tcPr>
          <w:p w14:paraId="109F79A9" w14:textId="77777777" w:rsidR="003C26CE" w:rsidRPr="009E34A6" w:rsidRDefault="00B02F17">
            <w:pPr>
              <w:pStyle w:val="Normal6"/>
              <w:rPr>
                <w:szCs w:val="24"/>
              </w:rPr>
            </w:pPr>
            <w:r w:rsidRPr="009E34A6">
              <w:t>(31)</w:t>
            </w:r>
            <w:r w:rsidRPr="009E34A6">
              <w:tab/>
              <w:t xml:space="preserve">Om de bevoegde autoriteiten, PEPP-aanbieders en PEPP-distributeurs voldoende tijd te geven om zich aan de vereisten van deze verordening aan te passen, is het passend </w:t>
            </w:r>
            <w:r w:rsidRPr="009E34A6">
              <w:rPr>
                <w:b/>
                <w:i/>
              </w:rPr>
              <w:t>twee</w:t>
            </w:r>
            <w:r w:rsidRPr="009E34A6">
              <w:t xml:space="preserve"> jaar de tijd te nemen voor de toepassing van deze verordening om een doeltreffende uitvoering en naleving te waarborgen,</w:t>
            </w:r>
          </w:p>
        </w:tc>
      </w:tr>
    </w:tbl>
    <w:p w14:paraId="3064498B"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1266251A" w14:textId="77777777" w:rsidR="003C26CE" w:rsidRPr="009E34A6" w:rsidRDefault="00B02F17" w:rsidP="003C26CE">
      <w:r w:rsidRPr="009E34A6">
        <w:rPr>
          <w:rStyle w:val="HideTWBExt"/>
        </w:rPr>
        <w:t>&lt;/Amend&gt;</w:t>
      </w:r>
    </w:p>
    <w:p w14:paraId="73AA147C"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20</w:t>
      </w:r>
      <w:r w:rsidRPr="009E34A6">
        <w:rPr>
          <w:rStyle w:val="HideTWBExt"/>
          <w:b w:val="0"/>
        </w:rPr>
        <w:t>&lt;/NumAm&gt;</w:t>
      </w:r>
    </w:p>
    <w:p w14:paraId="5EE0C22B"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6F85E5D4" w14:textId="77777777" w:rsidR="003C26CE" w:rsidRPr="009E34A6" w:rsidRDefault="00B02F17" w:rsidP="003C26CE">
      <w:pPr>
        <w:pStyle w:val="NormalBold"/>
      </w:pPr>
      <w:r w:rsidRPr="009E34A6">
        <w:rPr>
          <w:rStyle w:val="HideTWBExt"/>
          <w:b w:val="0"/>
        </w:rPr>
        <w:t>&lt;Article&gt;</w:t>
      </w:r>
      <w:r w:rsidRPr="009E34A6">
        <w:t>Overweging 31 bis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0816570" w14:textId="77777777" w:rsidTr="003C26CE">
        <w:trPr>
          <w:jc w:val="center"/>
        </w:trPr>
        <w:tc>
          <w:tcPr>
            <w:tcW w:w="9752" w:type="dxa"/>
            <w:gridSpan w:val="2"/>
          </w:tcPr>
          <w:p w14:paraId="7ECED9AB" w14:textId="77777777" w:rsidR="003C26CE" w:rsidRPr="009E34A6" w:rsidRDefault="003C26CE">
            <w:pPr>
              <w:keepNext/>
            </w:pPr>
          </w:p>
        </w:tc>
      </w:tr>
      <w:tr w:rsidR="00F24E43" w:rsidRPr="009E34A6" w14:paraId="26DA5D21" w14:textId="77777777" w:rsidTr="003C26CE">
        <w:trPr>
          <w:jc w:val="center"/>
        </w:trPr>
        <w:tc>
          <w:tcPr>
            <w:tcW w:w="4876" w:type="dxa"/>
            <w:hideMark/>
          </w:tcPr>
          <w:p w14:paraId="5F1D5E51" w14:textId="77777777" w:rsidR="003C26CE" w:rsidRPr="009E34A6" w:rsidRDefault="00B02F17">
            <w:pPr>
              <w:pStyle w:val="ColumnHeading"/>
              <w:keepNext/>
            </w:pPr>
            <w:r w:rsidRPr="009E34A6">
              <w:t>Door de Commissie voorgestelde tekst</w:t>
            </w:r>
          </w:p>
        </w:tc>
        <w:tc>
          <w:tcPr>
            <w:tcW w:w="4876" w:type="dxa"/>
            <w:hideMark/>
          </w:tcPr>
          <w:p w14:paraId="04B82119" w14:textId="77777777" w:rsidR="003C26CE" w:rsidRPr="009E34A6" w:rsidRDefault="00B02F17">
            <w:pPr>
              <w:pStyle w:val="ColumnHeading"/>
              <w:keepNext/>
            </w:pPr>
            <w:r w:rsidRPr="009E34A6">
              <w:t>Amendement</w:t>
            </w:r>
          </w:p>
        </w:tc>
      </w:tr>
      <w:tr w:rsidR="00F24E43" w:rsidRPr="009E34A6" w14:paraId="3B210F83" w14:textId="77777777" w:rsidTr="003C26CE">
        <w:trPr>
          <w:jc w:val="center"/>
        </w:trPr>
        <w:tc>
          <w:tcPr>
            <w:tcW w:w="4876" w:type="dxa"/>
          </w:tcPr>
          <w:p w14:paraId="22337270" w14:textId="77777777" w:rsidR="003C26CE" w:rsidRPr="009E34A6" w:rsidRDefault="003C26CE">
            <w:pPr>
              <w:pStyle w:val="Normal6"/>
            </w:pPr>
          </w:p>
        </w:tc>
        <w:tc>
          <w:tcPr>
            <w:tcW w:w="4876" w:type="dxa"/>
            <w:hideMark/>
          </w:tcPr>
          <w:p w14:paraId="2AB9F60D" w14:textId="77777777" w:rsidR="003C26CE" w:rsidRPr="009E34A6" w:rsidRDefault="00B02F17">
            <w:pPr>
              <w:pStyle w:val="Normal6"/>
              <w:rPr>
                <w:szCs w:val="24"/>
              </w:rPr>
            </w:pPr>
            <w:r w:rsidRPr="009E34A6">
              <w:rPr>
                <w:b/>
                <w:i/>
              </w:rPr>
              <w:t>(31 bis)</w:t>
            </w:r>
            <w:r w:rsidRPr="009E34A6">
              <w:rPr>
                <w:b/>
                <w:i/>
              </w:rPr>
              <w:tab/>
              <w:t>De bevordering van persoonlijke pensioenproducten mag niet leiden tot een verzwakking van wettelijke pensioenstelsels of bedrijfspensioenregelingen, die de hoekstenen van de pensioenvoorziening in de lidstaten blijven.</w:t>
            </w:r>
          </w:p>
        </w:tc>
      </w:tr>
    </w:tbl>
    <w:p w14:paraId="7E5CF6AB"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4F6FF568" w14:textId="77777777" w:rsidR="003C26CE" w:rsidRPr="009E34A6" w:rsidRDefault="00B02F17" w:rsidP="003C26CE">
      <w:r w:rsidRPr="009E34A6">
        <w:rPr>
          <w:rStyle w:val="HideTWBExt"/>
        </w:rPr>
        <w:t>&lt;/Amend&gt;</w:t>
      </w:r>
    </w:p>
    <w:p w14:paraId="15267738" w14:textId="77777777" w:rsidR="003C26CE" w:rsidRPr="009E34A6" w:rsidRDefault="00B02F17" w:rsidP="003C26CE">
      <w:pPr>
        <w:pStyle w:val="AMNumberTabs0"/>
        <w:keepNext/>
      </w:pPr>
      <w:r w:rsidRPr="009E34A6">
        <w:rPr>
          <w:rStyle w:val="HideTWBExt"/>
          <w:b w:val="0"/>
        </w:rPr>
        <w:lastRenderedPageBreak/>
        <w:t>&lt;Amend&gt;</w:t>
      </w:r>
      <w:r w:rsidRPr="009E34A6">
        <w:t>Amendement</w:t>
      </w:r>
      <w:r w:rsidRPr="009E34A6">
        <w:tab/>
      </w:r>
      <w:r w:rsidRPr="009E34A6">
        <w:tab/>
      </w:r>
      <w:r w:rsidRPr="009E34A6">
        <w:rPr>
          <w:rStyle w:val="HideTWBExt"/>
          <w:b w:val="0"/>
        </w:rPr>
        <w:t>&lt;NumAm&gt;</w:t>
      </w:r>
      <w:r w:rsidRPr="009E34A6">
        <w:t>21</w:t>
      </w:r>
      <w:r w:rsidRPr="009E34A6">
        <w:rPr>
          <w:rStyle w:val="HideTWBExt"/>
          <w:b w:val="0"/>
        </w:rPr>
        <w:t>&lt;/NumAm&gt;</w:t>
      </w:r>
    </w:p>
    <w:p w14:paraId="7FB84A0D"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5BFDC317" w14:textId="77777777" w:rsidR="003C26CE" w:rsidRPr="009E34A6" w:rsidRDefault="00B02F17" w:rsidP="003C26CE">
      <w:pPr>
        <w:pStyle w:val="NormalBold"/>
      </w:pPr>
      <w:r w:rsidRPr="009E34A6">
        <w:rPr>
          <w:rStyle w:val="HideTWBExt"/>
          <w:b w:val="0"/>
        </w:rPr>
        <w:t>&lt;Article&gt;</w:t>
      </w:r>
      <w:r w:rsidRPr="009E34A6">
        <w:t>Overweging 31 ter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EB321D9" w14:textId="77777777" w:rsidTr="003C26CE">
        <w:trPr>
          <w:jc w:val="center"/>
        </w:trPr>
        <w:tc>
          <w:tcPr>
            <w:tcW w:w="9752" w:type="dxa"/>
            <w:gridSpan w:val="2"/>
          </w:tcPr>
          <w:p w14:paraId="313238A0" w14:textId="77777777" w:rsidR="003C26CE" w:rsidRPr="009E34A6" w:rsidRDefault="003C26CE">
            <w:pPr>
              <w:keepNext/>
            </w:pPr>
          </w:p>
        </w:tc>
      </w:tr>
      <w:tr w:rsidR="00F24E43" w:rsidRPr="009E34A6" w14:paraId="0D5FA3ED" w14:textId="77777777" w:rsidTr="003C26CE">
        <w:trPr>
          <w:jc w:val="center"/>
        </w:trPr>
        <w:tc>
          <w:tcPr>
            <w:tcW w:w="4876" w:type="dxa"/>
            <w:hideMark/>
          </w:tcPr>
          <w:p w14:paraId="692665DC" w14:textId="77777777" w:rsidR="003C26CE" w:rsidRPr="009E34A6" w:rsidRDefault="00B02F17">
            <w:pPr>
              <w:pStyle w:val="ColumnHeading"/>
              <w:keepNext/>
            </w:pPr>
            <w:r w:rsidRPr="009E34A6">
              <w:t>Door de Commissie voorgestelde tekst</w:t>
            </w:r>
          </w:p>
        </w:tc>
        <w:tc>
          <w:tcPr>
            <w:tcW w:w="4876" w:type="dxa"/>
            <w:hideMark/>
          </w:tcPr>
          <w:p w14:paraId="011E95A6" w14:textId="77777777" w:rsidR="003C26CE" w:rsidRPr="009E34A6" w:rsidRDefault="00B02F17">
            <w:pPr>
              <w:pStyle w:val="ColumnHeading"/>
              <w:keepNext/>
            </w:pPr>
            <w:r w:rsidRPr="009E34A6">
              <w:t>Amendement</w:t>
            </w:r>
          </w:p>
        </w:tc>
      </w:tr>
      <w:tr w:rsidR="00F24E43" w:rsidRPr="009E34A6" w14:paraId="5AC6C208" w14:textId="77777777" w:rsidTr="003C26CE">
        <w:trPr>
          <w:jc w:val="center"/>
        </w:trPr>
        <w:tc>
          <w:tcPr>
            <w:tcW w:w="4876" w:type="dxa"/>
          </w:tcPr>
          <w:p w14:paraId="29206B6E" w14:textId="77777777" w:rsidR="003C26CE" w:rsidRPr="009E34A6" w:rsidRDefault="003C26CE">
            <w:pPr>
              <w:pStyle w:val="Normal6"/>
            </w:pPr>
          </w:p>
        </w:tc>
        <w:tc>
          <w:tcPr>
            <w:tcW w:w="4876" w:type="dxa"/>
            <w:hideMark/>
          </w:tcPr>
          <w:p w14:paraId="5BC62002" w14:textId="77777777" w:rsidR="003C26CE" w:rsidRPr="009E34A6" w:rsidRDefault="00B02F17">
            <w:pPr>
              <w:pStyle w:val="Normal6"/>
              <w:rPr>
                <w:szCs w:val="24"/>
              </w:rPr>
            </w:pPr>
            <w:r w:rsidRPr="009E34A6">
              <w:rPr>
                <w:b/>
                <w:i/>
              </w:rPr>
              <w:t>(31 ter)</w:t>
            </w:r>
            <w:r w:rsidRPr="009E34A6">
              <w:rPr>
                <w:b/>
                <w:i/>
              </w:rPr>
              <w:tab/>
              <w:t xml:space="preserve">Om de uitwisseling van beste praktijken te bevorderen en een breed inzicht in veranderende trends op het gebied van </w:t>
            </w:r>
            <w:r w:rsidRPr="009E34A6">
              <w:rPr>
                <w:b/>
                <w:i/>
              </w:rPr>
              <w:t>pensioenvoorzieningen in de hele Unie te bevorderen, moet een regelmatig platform voor dialoog worden opgezet, met betrokkenheid van de lidstaten, de instellingen van de Europese Unie, de sociale partners en relevante belanghebbenden. Een dergelijk forum moet voortbouwen op bestaande initiatieven en bijdragen tot empirisch onderbouwde beleidsvorming door rekening te houden met zowel financiële als sociale aspecten van pensioenstelsels. De besprekingen moeten met name betrekking hebben op de toereikendheid e</w:t>
            </w:r>
            <w:r w:rsidRPr="009E34A6">
              <w:rPr>
                <w:b/>
                <w:i/>
              </w:rPr>
              <w:t>n houdbaarheid van het pensioeninkomen, de dekking van verschillende categorieën werknemers, waaronder werknemers met atypische vormen van werk, en de rol van bedrijfs- en persoonlijke pensioenen als aanvulling op overheidsregelingen. De actieve betrokkenheid van de sociale partners is in dit verband van essentieel belang, in overeenstemming met de nationale praktijken. Deze uitwisseling moet bijdragen tot de ontwikkeling van een inclusiever, evenwichtiger en doeltreffender pensioenkader in de Unie, in over</w:t>
            </w:r>
            <w:r w:rsidRPr="009E34A6">
              <w:rPr>
                <w:b/>
                <w:i/>
              </w:rPr>
              <w:t>eenstemming met de beginselen van de Europese pijler van sociale rechten.</w:t>
            </w:r>
          </w:p>
        </w:tc>
      </w:tr>
    </w:tbl>
    <w:p w14:paraId="160E9236"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480BEB46" w14:textId="77777777" w:rsidR="003C26CE" w:rsidRPr="009E34A6" w:rsidRDefault="00B02F17" w:rsidP="003C26CE">
      <w:r w:rsidRPr="009E34A6">
        <w:rPr>
          <w:rStyle w:val="HideTWBExt"/>
        </w:rPr>
        <w:t>&lt;/Amend&gt;</w:t>
      </w:r>
    </w:p>
    <w:p w14:paraId="0C4DA51D" w14:textId="77777777" w:rsidR="003C26CE" w:rsidRPr="009E34A6" w:rsidRDefault="00B02F17" w:rsidP="003C26CE">
      <w:pPr>
        <w:pStyle w:val="AMNumberTabs0"/>
        <w:keepNext/>
      </w:pPr>
      <w:r w:rsidRPr="009E34A6">
        <w:rPr>
          <w:rStyle w:val="HideTWBExt"/>
          <w:b w:val="0"/>
        </w:rPr>
        <w:lastRenderedPageBreak/>
        <w:t>&lt;Amend&gt;</w:t>
      </w:r>
      <w:r w:rsidRPr="009E34A6">
        <w:t>Amendement</w:t>
      </w:r>
      <w:r w:rsidRPr="009E34A6">
        <w:tab/>
      </w:r>
      <w:r w:rsidRPr="009E34A6">
        <w:tab/>
      </w:r>
      <w:r w:rsidRPr="009E34A6">
        <w:rPr>
          <w:rStyle w:val="HideTWBExt"/>
          <w:b w:val="0"/>
        </w:rPr>
        <w:t>&lt;NumAm&gt;</w:t>
      </w:r>
      <w:r w:rsidRPr="009E34A6">
        <w:t>22</w:t>
      </w:r>
      <w:r w:rsidRPr="009E34A6">
        <w:rPr>
          <w:rStyle w:val="HideTWBExt"/>
          <w:b w:val="0"/>
        </w:rPr>
        <w:t>&lt;/NumAm&gt;</w:t>
      </w:r>
    </w:p>
    <w:p w14:paraId="19C4045B"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0FE7E117" w14:textId="77777777" w:rsidR="003C26CE" w:rsidRPr="009E34A6" w:rsidRDefault="00B02F17" w:rsidP="003C26CE">
      <w:pPr>
        <w:pStyle w:val="NormalBold"/>
      </w:pPr>
      <w:r w:rsidRPr="009E34A6">
        <w:rPr>
          <w:rStyle w:val="HideTWBExt"/>
          <w:b w:val="0"/>
        </w:rPr>
        <w:t>&lt;Article&gt;</w:t>
      </w:r>
      <w:r w:rsidRPr="009E34A6">
        <w:t>Overweging 31 quater (nieuw)</w:t>
      </w:r>
      <w:r w:rsidRPr="009E34A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55B3887" w14:textId="77777777" w:rsidTr="003C26CE">
        <w:trPr>
          <w:jc w:val="center"/>
        </w:trPr>
        <w:tc>
          <w:tcPr>
            <w:tcW w:w="9752" w:type="dxa"/>
            <w:gridSpan w:val="2"/>
          </w:tcPr>
          <w:p w14:paraId="4DB2F484" w14:textId="77777777" w:rsidR="003C26CE" w:rsidRPr="009E34A6" w:rsidRDefault="003C26CE">
            <w:pPr>
              <w:keepNext/>
            </w:pPr>
          </w:p>
        </w:tc>
      </w:tr>
      <w:tr w:rsidR="00F24E43" w:rsidRPr="009E34A6" w14:paraId="6209BCAC" w14:textId="77777777" w:rsidTr="003C26CE">
        <w:trPr>
          <w:jc w:val="center"/>
        </w:trPr>
        <w:tc>
          <w:tcPr>
            <w:tcW w:w="4876" w:type="dxa"/>
            <w:hideMark/>
          </w:tcPr>
          <w:p w14:paraId="7794854E" w14:textId="77777777" w:rsidR="003C26CE" w:rsidRPr="009E34A6" w:rsidRDefault="00B02F17">
            <w:pPr>
              <w:pStyle w:val="ColumnHeading"/>
              <w:keepNext/>
            </w:pPr>
            <w:r w:rsidRPr="009E34A6">
              <w:t>Door de Commissie voorgestelde tekst</w:t>
            </w:r>
          </w:p>
        </w:tc>
        <w:tc>
          <w:tcPr>
            <w:tcW w:w="4876" w:type="dxa"/>
            <w:hideMark/>
          </w:tcPr>
          <w:p w14:paraId="17CB019E" w14:textId="77777777" w:rsidR="003C26CE" w:rsidRPr="009E34A6" w:rsidRDefault="00B02F17">
            <w:pPr>
              <w:pStyle w:val="ColumnHeading"/>
              <w:keepNext/>
            </w:pPr>
            <w:r w:rsidRPr="009E34A6">
              <w:t>Amendement</w:t>
            </w:r>
          </w:p>
        </w:tc>
      </w:tr>
      <w:tr w:rsidR="00F24E43" w:rsidRPr="009E34A6" w14:paraId="278FEDBC" w14:textId="77777777" w:rsidTr="003C26CE">
        <w:trPr>
          <w:jc w:val="center"/>
        </w:trPr>
        <w:tc>
          <w:tcPr>
            <w:tcW w:w="4876" w:type="dxa"/>
          </w:tcPr>
          <w:p w14:paraId="2A980E1E" w14:textId="77777777" w:rsidR="003C26CE" w:rsidRPr="009E34A6" w:rsidRDefault="003C26CE">
            <w:pPr>
              <w:pStyle w:val="Normal6"/>
            </w:pPr>
          </w:p>
        </w:tc>
        <w:tc>
          <w:tcPr>
            <w:tcW w:w="4876" w:type="dxa"/>
            <w:hideMark/>
          </w:tcPr>
          <w:p w14:paraId="26626380" w14:textId="77777777" w:rsidR="003C26CE" w:rsidRPr="009E34A6" w:rsidRDefault="00B02F17">
            <w:pPr>
              <w:pStyle w:val="Normal6"/>
              <w:rPr>
                <w:szCs w:val="24"/>
              </w:rPr>
            </w:pPr>
            <w:r w:rsidRPr="009E34A6">
              <w:rPr>
                <w:b/>
                <w:i/>
              </w:rPr>
              <w:t>(31 quater)</w:t>
            </w:r>
            <w:r w:rsidRPr="009E34A6">
              <w:rPr>
                <w:b/>
                <w:i/>
              </w:rPr>
              <w:tab/>
              <w:t>Een EU-breed pension tracking-systeem moet alle opgebouwde pensioenrechten dekken, met inbegrip van het PEPP. Dit moet het mogelijk maken om alle pensioenaanspraken eenvoudig met elkaar te vergelijken, waarbij een duidelijk onderscheid wordt gemaakt tussen gegarandeerde en niet-gegarandeerde componenten en een overzicht wordt geboden van alle administratieve kosten bij de verschillende pensioenregelingen en aanbieders.</w:t>
            </w:r>
          </w:p>
        </w:tc>
      </w:tr>
    </w:tbl>
    <w:p w14:paraId="579FFCAB"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2FAD0EE1" w14:textId="77777777" w:rsidR="003C26CE" w:rsidRPr="009E34A6" w:rsidRDefault="00B02F17" w:rsidP="003C26CE">
      <w:r w:rsidRPr="009E34A6">
        <w:rPr>
          <w:rStyle w:val="HideTWBExt"/>
        </w:rPr>
        <w:t>&lt;/Amend&gt;</w:t>
      </w:r>
    </w:p>
    <w:p w14:paraId="1D2090A7"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23</w:t>
      </w:r>
      <w:r w:rsidRPr="009E34A6">
        <w:rPr>
          <w:rStyle w:val="HideTWBExt"/>
          <w:b w:val="0"/>
        </w:rPr>
        <w:t>&lt;/NumAm&gt;</w:t>
      </w:r>
    </w:p>
    <w:p w14:paraId="055A1204"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6B71D188" w14:textId="77777777" w:rsidR="003C26CE" w:rsidRPr="009E34A6" w:rsidRDefault="00B02F17" w:rsidP="003C26CE">
      <w:pPr>
        <w:pStyle w:val="NormalBold"/>
      </w:pPr>
      <w:r w:rsidRPr="009E34A6">
        <w:rPr>
          <w:rStyle w:val="HideTWBExt"/>
          <w:b w:val="0"/>
        </w:rPr>
        <w:t>&lt;Article&gt;</w:t>
      </w:r>
      <w:r w:rsidRPr="009E34A6">
        <w:t>Artikel 1 – alinea 1 – punt 1</w:t>
      </w:r>
      <w:r w:rsidRPr="009E34A6">
        <w:rPr>
          <w:rStyle w:val="HideTWBExt"/>
          <w:b w:val="0"/>
        </w:rPr>
        <w:t>&lt;/Article&gt;</w:t>
      </w:r>
    </w:p>
    <w:p w14:paraId="08804373"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3BA83BC4" w14:textId="77777777" w:rsidR="003C26CE" w:rsidRPr="009E34A6" w:rsidRDefault="00B02F17" w:rsidP="003C26CE">
      <w:r w:rsidRPr="009E34A6">
        <w:rPr>
          <w:rStyle w:val="HideTWBExt"/>
        </w:rPr>
        <w:t>&lt;Article2&gt;</w:t>
      </w:r>
      <w:r w:rsidRPr="009E34A6">
        <w:t>Artikel 2 – alinea 1</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49CECA37" w14:textId="77777777" w:rsidTr="003C26CE">
        <w:trPr>
          <w:jc w:val="center"/>
        </w:trPr>
        <w:tc>
          <w:tcPr>
            <w:tcW w:w="9752" w:type="dxa"/>
            <w:gridSpan w:val="2"/>
          </w:tcPr>
          <w:p w14:paraId="40098F64" w14:textId="77777777" w:rsidR="003C26CE" w:rsidRPr="009E34A6" w:rsidRDefault="003C26CE">
            <w:pPr>
              <w:keepNext/>
            </w:pPr>
          </w:p>
        </w:tc>
      </w:tr>
      <w:tr w:rsidR="00F24E43" w:rsidRPr="009E34A6" w14:paraId="54FE2447" w14:textId="77777777" w:rsidTr="003C26CE">
        <w:trPr>
          <w:jc w:val="center"/>
        </w:trPr>
        <w:tc>
          <w:tcPr>
            <w:tcW w:w="4876" w:type="dxa"/>
            <w:hideMark/>
          </w:tcPr>
          <w:p w14:paraId="1D30867C" w14:textId="77777777" w:rsidR="003C26CE" w:rsidRPr="009E34A6" w:rsidRDefault="00B02F17">
            <w:pPr>
              <w:pStyle w:val="ColumnHeading"/>
              <w:keepNext/>
            </w:pPr>
            <w:r w:rsidRPr="009E34A6">
              <w:t xml:space="preserve">Door de </w:t>
            </w:r>
            <w:r w:rsidRPr="009E34A6">
              <w:t>Commissie voorgestelde tekst</w:t>
            </w:r>
          </w:p>
        </w:tc>
        <w:tc>
          <w:tcPr>
            <w:tcW w:w="4876" w:type="dxa"/>
            <w:hideMark/>
          </w:tcPr>
          <w:p w14:paraId="69A4091A" w14:textId="77777777" w:rsidR="003C26CE" w:rsidRPr="009E34A6" w:rsidRDefault="00B02F17">
            <w:pPr>
              <w:pStyle w:val="ColumnHeading"/>
              <w:keepNext/>
            </w:pPr>
            <w:r w:rsidRPr="009E34A6">
              <w:t>Amendement</w:t>
            </w:r>
          </w:p>
        </w:tc>
      </w:tr>
      <w:tr w:rsidR="00F24E43" w:rsidRPr="009E34A6" w14:paraId="66F11F9B" w14:textId="77777777" w:rsidTr="003C26CE">
        <w:trPr>
          <w:jc w:val="center"/>
        </w:trPr>
        <w:tc>
          <w:tcPr>
            <w:tcW w:w="4876" w:type="dxa"/>
            <w:hideMark/>
          </w:tcPr>
          <w:p w14:paraId="34C29EF8" w14:textId="77777777" w:rsidR="003C26CE" w:rsidRPr="009E34A6" w:rsidRDefault="00B02F17">
            <w:pPr>
              <w:pStyle w:val="Normal6"/>
            </w:pPr>
            <w:r w:rsidRPr="009E34A6">
              <w:t>35.</w:t>
            </w:r>
            <w:r w:rsidRPr="009E34A6">
              <w:tab/>
              <w:t>“beleggingsstrategie op basis van de levenscyclus”: een beleggingsstrategie die het aan beleggingen verbonden risiconiveau aanpast volgens een vooraf bepaald glijpad dat erop gericht is het beleggingsrisico te beperken en een redelijke mate van langetermijnwaardering te bieden, rekening houdend met de leeftijd of pensioendatum van de persoon en, in voorkomend geval, het uitbetalingsprofiel van het product, om het risico op grote verliezen tot een minimum te beperken.”;</w:t>
            </w:r>
          </w:p>
        </w:tc>
        <w:tc>
          <w:tcPr>
            <w:tcW w:w="4876" w:type="dxa"/>
            <w:hideMark/>
          </w:tcPr>
          <w:p w14:paraId="29596E81" w14:textId="77777777" w:rsidR="003C26CE" w:rsidRPr="009E34A6" w:rsidRDefault="00B02F17">
            <w:pPr>
              <w:pStyle w:val="Normal6"/>
              <w:rPr>
                <w:szCs w:val="24"/>
              </w:rPr>
            </w:pPr>
            <w:r w:rsidRPr="009E34A6">
              <w:t>35.</w:t>
            </w:r>
            <w:r w:rsidRPr="009E34A6">
              <w:tab/>
              <w:t xml:space="preserve">“beleggingsstrategie op basis van de levenscyclus”: een beleggingsstrategie die het aan beleggingen verbonden risiconiveau aanpast volgens een vooraf bepaald glijpad dat erop gericht is het beleggingsrisico te beperken en een redelijke mate van langetermijnwaardering te bieden, </w:t>
            </w:r>
            <w:r w:rsidRPr="009E34A6">
              <w:rPr>
                <w:b/>
                <w:i/>
              </w:rPr>
              <w:t>in het bijzonder</w:t>
            </w:r>
            <w:r w:rsidRPr="009E34A6">
              <w:t xml:space="preserve"> rekening houdend met de leeftijd of pensioendatum van de persoon</w:t>
            </w:r>
            <w:r w:rsidRPr="009E34A6">
              <w:rPr>
                <w:b/>
                <w:i/>
              </w:rPr>
              <w:t>, zijn risicobereidheid</w:t>
            </w:r>
            <w:r w:rsidRPr="009E34A6">
              <w:t xml:space="preserve"> en, in voorkomend geval, het uitbetalingsprofiel van het product, om het risico op grote verliezen tot een minimum te beperken.</w:t>
            </w:r>
            <w:r w:rsidRPr="009E34A6">
              <w:t>”;</w:t>
            </w:r>
          </w:p>
        </w:tc>
      </w:tr>
    </w:tbl>
    <w:p w14:paraId="4B5667DB"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4CDB21A3" w14:textId="77777777" w:rsidR="003C26CE" w:rsidRPr="009E34A6" w:rsidRDefault="00B02F17" w:rsidP="003C26CE">
      <w:r w:rsidRPr="009E34A6">
        <w:rPr>
          <w:rStyle w:val="HideTWBExt"/>
        </w:rPr>
        <w:lastRenderedPageBreak/>
        <w:t>&lt;/Amend&gt;</w:t>
      </w:r>
    </w:p>
    <w:p w14:paraId="0DA64555"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24</w:t>
      </w:r>
      <w:r w:rsidRPr="009E34A6">
        <w:rPr>
          <w:rStyle w:val="HideTWBExt"/>
          <w:b w:val="0"/>
        </w:rPr>
        <w:t>&lt;/NumAm&gt;</w:t>
      </w:r>
    </w:p>
    <w:p w14:paraId="3EBE7C8F"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2CBD5A02" w14:textId="77777777" w:rsidR="003C26CE" w:rsidRPr="009E34A6" w:rsidRDefault="00B02F17" w:rsidP="003C26CE">
      <w:pPr>
        <w:pStyle w:val="NormalBold"/>
      </w:pPr>
      <w:r w:rsidRPr="009E34A6">
        <w:rPr>
          <w:rStyle w:val="HideTWBExt"/>
          <w:b w:val="0"/>
        </w:rPr>
        <w:t>&lt;Article&gt;</w:t>
      </w:r>
      <w:r w:rsidRPr="009E34A6">
        <w:t>Artikel 1 – alinea 1 – punt 2</w:t>
      </w:r>
      <w:r w:rsidRPr="009E34A6">
        <w:rPr>
          <w:rStyle w:val="HideTWBExt"/>
          <w:b w:val="0"/>
        </w:rPr>
        <w:t>&lt;/Article&gt;</w:t>
      </w:r>
    </w:p>
    <w:p w14:paraId="7732D351"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73E1CD66" w14:textId="77777777" w:rsidR="003C26CE" w:rsidRPr="009E34A6" w:rsidRDefault="00B02F17" w:rsidP="003C26CE">
      <w:r w:rsidRPr="009E34A6">
        <w:rPr>
          <w:rStyle w:val="HideTWBExt"/>
        </w:rPr>
        <w:t>&lt;Article2&gt;</w:t>
      </w:r>
      <w:r w:rsidRPr="009E34A6">
        <w:t>Artikel 3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4801D050" w14:textId="77777777" w:rsidTr="003C26CE">
        <w:trPr>
          <w:jc w:val="center"/>
        </w:trPr>
        <w:tc>
          <w:tcPr>
            <w:tcW w:w="9752" w:type="dxa"/>
            <w:gridSpan w:val="2"/>
          </w:tcPr>
          <w:p w14:paraId="3891AF60" w14:textId="77777777" w:rsidR="003C26CE" w:rsidRPr="009E34A6" w:rsidRDefault="003C26CE">
            <w:pPr>
              <w:keepNext/>
            </w:pPr>
          </w:p>
        </w:tc>
      </w:tr>
      <w:tr w:rsidR="00F24E43" w:rsidRPr="009E34A6" w14:paraId="0AB4C3CD" w14:textId="77777777" w:rsidTr="003C26CE">
        <w:trPr>
          <w:jc w:val="center"/>
        </w:trPr>
        <w:tc>
          <w:tcPr>
            <w:tcW w:w="4876" w:type="dxa"/>
            <w:hideMark/>
          </w:tcPr>
          <w:p w14:paraId="08A1701F" w14:textId="77777777" w:rsidR="003C26CE" w:rsidRPr="009E34A6" w:rsidRDefault="00B02F17">
            <w:pPr>
              <w:pStyle w:val="ColumnHeading"/>
              <w:keepNext/>
            </w:pPr>
            <w:r w:rsidRPr="009E34A6">
              <w:t>Door de Commissie voorgestelde tekst</w:t>
            </w:r>
          </w:p>
        </w:tc>
        <w:tc>
          <w:tcPr>
            <w:tcW w:w="4876" w:type="dxa"/>
            <w:hideMark/>
          </w:tcPr>
          <w:p w14:paraId="34570DAF" w14:textId="77777777" w:rsidR="003C26CE" w:rsidRPr="009E34A6" w:rsidRDefault="00B02F17">
            <w:pPr>
              <w:pStyle w:val="ColumnHeading"/>
              <w:keepNext/>
            </w:pPr>
            <w:r w:rsidRPr="009E34A6">
              <w:t>Amendement</w:t>
            </w:r>
          </w:p>
        </w:tc>
      </w:tr>
      <w:tr w:rsidR="00F24E43" w:rsidRPr="009E34A6" w14:paraId="437E025A" w14:textId="77777777" w:rsidTr="003C26CE">
        <w:trPr>
          <w:jc w:val="center"/>
        </w:trPr>
        <w:tc>
          <w:tcPr>
            <w:tcW w:w="4876" w:type="dxa"/>
            <w:hideMark/>
          </w:tcPr>
          <w:p w14:paraId="53C83F0D" w14:textId="77777777" w:rsidR="003C26CE" w:rsidRPr="009E34A6" w:rsidRDefault="00B02F17">
            <w:pPr>
              <w:pStyle w:val="Normal6"/>
            </w:pPr>
            <w:r w:rsidRPr="009E34A6">
              <w:rPr>
                <w:b/>
                <w:i/>
              </w:rPr>
              <w:t xml:space="preserve">“De lidstaten zorgen ervoor dat PEPP’s een fiscale behandeling krijgen die niet minder gunstig is dan die geldt voor andere persoonlijke </w:t>
            </w:r>
            <w:r w:rsidRPr="009E34A6">
              <w:rPr>
                <w:b/>
                <w:i/>
              </w:rPr>
              <w:t>pensioenproducten. Indien een lidstaat verschillende soorten of niveaus van belastingvermindering toepast met betrekking tot dergelijke andere persoonlijke pensioenproducten, komt het PEPP in aanmerking voor de gunstigste behandeling die het recht van die lidstaat biedt.”;</w:t>
            </w:r>
          </w:p>
        </w:tc>
        <w:tc>
          <w:tcPr>
            <w:tcW w:w="4876" w:type="dxa"/>
            <w:hideMark/>
          </w:tcPr>
          <w:p w14:paraId="4427BCAD" w14:textId="77777777" w:rsidR="003C26CE" w:rsidRPr="009E34A6" w:rsidRDefault="00B02F17">
            <w:pPr>
              <w:pStyle w:val="Normal6"/>
              <w:rPr>
                <w:szCs w:val="24"/>
              </w:rPr>
            </w:pPr>
            <w:r w:rsidRPr="009E34A6">
              <w:rPr>
                <w:b/>
                <w:i/>
              </w:rPr>
              <w:t>Schrappen</w:t>
            </w:r>
          </w:p>
        </w:tc>
      </w:tr>
    </w:tbl>
    <w:p w14:paraId="542D17CD"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0F6FCE5" w14:textId="77777777" w:rsidR="003C26CE" w:rsidRPr="009E34A6" w:rsidRDefault="00B02F17" w:rsidP="003C26CE">
      <w:r w:rsidRPr="009E34A6">
        <w:rPr>
          <w:rStyle w:val="HideTWBExt"/>
        </w:rPr>
        <w:t>&lt;/Amend&gt;</w:t>
      </w:r>
    </w:p>
    <w:p w14:paraId="7E50CCD5"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25</w:t>
      </w:r>
      <w:r w:rsidRPr="009E34A6">
        <w:rPr>
          <w:rStyle w:val="HideTWBExt"/>
          <w:b w:val="0"/>
        </w:rPr>
        <w:t>&lt;/NumAm&gt;</w:t>
      </w:r>
    </w:p>
    <w:p w14:paraId="7CCEF9F1"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2B57886A" w14:textId="77777777" w:rsidR="003C26CE" w:rsidRPr="009E34A6" w:rsidRDefault="00B02F17" w:rsidP="003C26CE">
      <w:pPr>
        <w:pStyle w:val="NormalBold"/>
      </w:pPr>
      <w:r w:rsidRPr="009E34A6">
        <w:rPr>
          <w:rStyle w:val="HideTWBExt"/>
          <w:b w:val="0"/>
        </w:rPr>
        <w:t>&lt;Article&gt;</w:t>
      </w:r>
      <w:r w:rsidRPr="009E34A6">
        <w:t>Artikel 1 – alinea 1 – punt 4 – a</w:t>
      </w:r>
      <w:r w:rsidRPr="009E34A6">
        <w:rPr>
          <w:rStyle w:val="HideTWBExt"/>
          <w:b w:val="0"/>
        </w:rPr>
        <w:t>&lt;/Article&gt;</w:t>
      </w:r>
    </w:p>
    <w:p w14:paraId="581919B5"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55FC0E5E" w14:textId="77777777" w:rsidR="003C26CE" w:rsidRPr="009E34A6" w:rsidRDefault="00B02F17" w:rsidP="003C26CE">
      <w:r w:rsidRPr="009E34A6">
        <w:rPr>
          <w:rStyle w:val="HideTWBExt"/>
        </w:rPr>
        <w:t>&lt;Article2&gt;</w:t>
      </w:r>
      <w:r w:rsidRPr="009E34A6">
        <w:t>Artikel 6 – lid 2 – punt f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0016FC8D" w14:textId="77777777" w:rsidTr="003C26CE">
        <w:trPr>
          <w:jc w:val="center"/>
        </w:trPr>
        <w:tc>
          <w:tcPr>
            <w:tcW w:w="9752" w:type="dxa"/>
            <w:gridSpan w:val="2"/>
          </w:tcPr>
          <w:p w14:paraId="41C00F47" w14:textId="77777777" w:rsidR="003C26CE" w:rsidRPr="009E34A6" w:rsidRDefault="003C26CE">
            <w:pPr>
              <w:keepNext/>
            </w:pPr>
          </w:p>
        </w:tc>
      </w:tr>
      <w:tr w:rsidR="00F24E43" w:rsidRPr="009E34A6" w14:paraId="3C8A5CA9" w14:textId="77777777" w:rsidTr="003C26CE">
        <w:trPr>
          <w:jc w:val="center"/>
        </w:trPr>
        <w:tc>
          <w:tcPr>
            <w:tcW w:w="4876" w:type="dxa"/>
            <w:hideMark/>
          </w:tcPr>
          <w:p w14:paraId="0CE353F7" w14:textId="77777777" w:rsidR="003C26CE" w:rsidRPr="009E34A6" w:rsidRDefault="00B02F17">
            <w:pPr>
              <w:pStyle w:val="ColumnHeading"/>
              <w:keepNext/>
            </w:pPr>
            <w:r w:rsidRPr="009E34A6">
              <w:t>Door de Commissie voorgestelde tekst</w:t>
            </w:r>
          </w:p>
        </w:tc>
        <w:tc>
          <w:tcPr>
            <w:tcW w:w="4876" w:type="dxa"/>
            <w:hideMark/>
          </w:tcPr>
          <w:p w14:paraId="0818DAB1" w14:textId="77777777" w:rsidR="003C26CE" w:rsidRPr="009E34A6" w:rsidRDefault="00B02F17">
            <w:pPr>
              <w:pStyle w:val="ColumnHeading"/>
              <w:keepNext/>
            </w:pPr>
            <w:r w:rsidRPr="009E34A6">
              <w:t>Amendement</w:t>
            </w:r>
          </w:p>
        </w:tc>
      </w:tr>
      <w:tr w:rsidR="00F24E43" w:rsidRPr="009E34A6" w14:paraId="58B4E19C" w14:textId="77777777" w:rsidTr="003C26CE">
        <w:trPr>
          <w:jc w:val="center"/>
        </w:trPr>
        <w:tc>
          <w:tcPr>
            <w:tcW w:w="4876" w:type="dxa"/>
            <w:hideMark/>
          </w:tcPr>
          <w:p w14:paraId="2311950F" w14:textId="77777777" w:rsidR="003C26CE" w:rsidRPr="009E34A6" w:rsidRDefault="00B02F17">
            <w:pPr>
              <w:pStyle w:val="Normal6"/>
            </w:pPr>
            <w:r w:rsidRPr="009E34A6">
              <w:t>“f bis)</w:t>
            </w:r>
            <w:r w:rsidRPr="009E34A6">
              <w:tab/>
            </w:r>
            <w:r w:rsidRPr="009E34A6">
              <w:t xml:space="preserve">documentatie waaruit blijkt dat wordt voldaan aan de in artikel 25 bedoelde vereisten inzake producttoezicht en governance, </w:t>
            </w:r>
            <w:r w:rsidRPr="009E34A6">
              <w:rPr>
                <w:b/>
                <w:i/>
              </w:rPr>
              <w:t>met inbegrip van informatie over</w:t>
            </w:r>
            <w:r w:rsidRPr="009E34A6">
              <w:t xml:space="preserve"> de </w:t>
            </w:r>
            <w:r w:rsidRPr="009E34A6">
              <w:rPr>
                <w:b/>
                <w:i/>
              </w:rPr>
              <w:t xml:space="preserve">wijze waarop </w:t>
            </w:r>
            <w:r w:rsidRPr="009E34A6">
              <w:t xml:space="preserve">het PEPP </w:t>
            </w:r>
            <w:r w:rsidRPr="009E34A6">
              <w:rPr>
                <w:b/>
                <w:i/>
              </w:rPr>
              <w:t>is ontworpen om PEPP-spaarders</w:t>
            </w:r>
            <w:r w:rsidRPr="009E34A6">
              <w:t xml:space="preserve"> een goede prijs-kwaliteitverhouding </w:t>
            </w:r>
            <w:r w:rsidRPr="009E34A6">
              <w:rPr>
                <w:b/>
                <w:i/>
              </w:rPr>
              <w:t>te bieden</w:t>
            </w:r>
            <w:r w:rsidRPr="009E34A6">
              <w:t>;”;</w:t>
            </w:r>
          </w:p>
        </w:tc>
        <w:tc>
          <w:tcPr>
            <w:tcW w:w="4876" w:type="dxa"/>
            <w:hideMark/>
          </w:tcPr>
          <w:p w14:paraId="749023A8" w14:textId="77777777" w:rsidR="003C26CE" w:rsidRPr="009E34A6" w:rsidRDefault="00B02F17">
            <w:pPr>
              <w:pStyle w:val="Normal6"/>
              <w:rPr>
                <w:szCs w:val="24"/>
              </w:rPr>
            </w:pPr>
            <w:r w:rsidRPr="009E34A6">
              <w:t>“f bis)</w:t>
            </w:r>
            <w:r w:rsidRPr="009E34A6">
              <w:tab/>
              <w:t xml:space="preserve">documentatie waaruit blijkt dat wordt voldaan aan de in artikel 25 bedoelde vereisten inzake producttoezicht en governance, </w:t>
            </w:r>
            <w:r w:rsidRPr="009E34A6">
              <w:rPr>
                <w:b/>
                <w:i/>
              </w:rPr>
              <w:t xml:space="preserve">waaronder het feit dat </w:t>
            </w:r>
            <w:r w:rsidRPr="009E34A6">
              <w:t xml:space="preserve">het PEPP </w:t>
            </w:r>
            <w:r w:rsidRPr="009E34A6">
              <w:rPr>
                <w:b/>
                <w:i/>
              </w:rPr>
              <w:t>met al zijn opties</w:t>
            </w:r>
            <w:r w:rsidRPr="009E34A6">
              <w:t xml:space="preserve"> een goede prijs-kwaliteitverhouding </w:t>
            </w:r>
            <w:r w:rsidRPr="009E34A6">
              <w:rPr>
                <w:b/>
                <w:i/>
              </w:rPr>
              <w:t>biedt voor PEPP-spaarders</w:t>
            </w:r>
            <w:r w:rsidRPr="009E34A6">
              <w:t>;”;</w:t>
            </w:r>
          </w:p>
        </w:tc>
      </w:tr>
    </w:tbl>
    <w:p w14:paraId="2E4007FF"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97F91CF" w14:textId="77777777" w:rsidR="003C26CE" w:rsidRPr="009E34A6" w:rsidRDefault="00B02F17" w:rsidP="003C26CE">
      <w:r w:rsidRPr="009E34A6">
        <w:rPr>
          <w:rStyle w:val="HideTWBExt"/>
        </w:rPr>
        <w:t>&lt;/Amend&gt;</w:t>
      </w:r>
    </w:p>
    <w:p w14:paraId="5E0999AC" w14:textId="77777777" w:rsidR="003C26CE" w:rsidRPr="009E34A6" w:rsidRDefault="00B02F17" w:rsidP="003C26CE">
      <w:pPr>
        <w:pStyle w:val="AMNumberTabs0"/>
        <w:keepNext/>
      </w:pPr>
      <w:r w:rsidRPr="009E34A6">
        <w:rPr>
          <w:rStyle w:val="HideTWBExt"/>
          <w:b w:val="0"/>
        </w:rPr>
        <w:lastRenderedPageBreak/>
        <w:t>&lt;Amend&gt;</w:t>
      </w:r>
      <w:r w:rsidRPr="009E34A6">
        <w:t>Amendement</w:t>
      </w:r>
      <w:r w:rsidRPr="009E34A6">
        <w:tab/>
      </w:r>
      <w:r w:rsidRPr="009E34A6">
        <w:tab/>
      </w:r>
      <w:r w:rsidRPr="009E34A6">
        <w:rPr>
          <w:rStyle w:val="HideTWBExt"/>
          <w:b w:val="0"/>
        </w:rPr>
        <w:t>&lt;NumAm&gt;</w:t>
      </w:r>
      <w:r w:rsidRPr="009E34A6">
        <w:t>26</w:t>
      </w:r>
      <w:r w:rsidRPr="009E34A6">
        <w:rPr>
          <w:rStyle w:val="HideTWBExt"/>
          <w:b w:val="0"/>
        </w:rPr>
        <w:t>&lt;/NumAm&gt;</w:t>
      </w:r>
    </w:p>
    <w:p w14:paraId="315955C5"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4B3C2AD3" w14:textId="77777777" w:rsidR="003C26CE" w:rsidRPr="009E34A6" w:rsidRDefault="00B02F17" w:rsidP="003C26CE">
      <w:pPr>
        <w:pStyle w:val="NormalBold"/>
      </w:pPr>
      <w:r w:rsidRPr="009E34A6">
        <w:rPr>
          <w:rStyle w:val="HideTWBExt"/>
          <w:b w:val="0"/>
        </w:rPr>
        <w:t>&lt;Article&gt;</w:t>
      </w:r>
      <w:r w:rsidRPr="009E34A6">
        <w:t>Artikel 1 – alinea 1 – punt 4 bis (nieuw)</w:t>
      </w:r>
      <w:r w:rsidRPr="009E34A6">
        <w:rPr>
          <w:rStyle w:val="HideTWBExt"/>
          <w:b w:val="0"/>
        </w:rPr>
        <w:t>&lt;/Article&gt;</w:t>
      </w:r>
    </w:p>
    <w:p w14:paraId="5E43CCB3"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6A10C604" w14:textId="77777777" w:rsidR="003C26CE" w:rsidRPr="009E34A6" w:rsidRDefault="00B02F17" w:rsidP="003C26CE">
      <w:r w:rsidRPr="009E34A6">
        <w:rPr>
          <w:rStyle w:val="HideTWBExt"/>
        </w:rPr>
        <w:t>&lt;Article2&gt;</w:t>
      </w:r>
      <w:r w:rsidRPr="009E34A6">
        <w:t>Artikel 6 – lid 2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567C7155" w14:textId="77777777" w:rsidTr="003C26CE">
        <w:trPr>
          <w:jc w:val="center"/>
        </w:trPr>
        <w:tc>
          <w:tcPr>
            <w:tcW w:w="9752" w:type="dxa"/>
            <w:gridSpan w:val="2"/>
          </w:tcPr>
          <w:p w14:paraId="2089833D" w14:textId="77777777" w:rsidR="003C26CE" w:rsidRPr="009E34A6" w:rsidRDefault="003C26CE">
            <w:pPr>
              <w:keepNext/>
            </w:pPr>
          </w:p>
        </w:tc>
      </w:tr>
      <w:tr w:rsidR="00F24E43" w:rsidRPr="009E34A6" w14:paraId="081F0429" w14:textId="77777777" w:rsidTr="003C26CE">
        <w:trPr>
          <w:jc w:val="center"/>
        </w:trPr>
        <w:tc>
          <w:tcPr>
            <w:tcW w:w="4876" w:type="dxa"/>
            <w:hideMark/>
          </w:tcPr>
          <w:p w14:paraId="7F14B03A" w14:textId="77777777" w:rsidR="003C26CE" w:rsidRPr="009E34A6" w:rsidRDefault="00B02F17">
            <w:pPr>
              <w:pStyle w:val="ColumnHeading"/>
              <w:keepNext/>
            </w:pPr>
            <w:r w:rsidRPr="009E34A6">
              <w:t>Door de Commissie voorgestelde tekst</w:t>
            </w:r>
          </w:p>
        </w:tc>
        <w:tc>
          <w:tcPr>
            <w:tcW w:w="4876" w:type="dxa"/>
            <w:hideMark/>
          </w:tcPr>
          <w:p w14:paraId="57B9A5EB" w14:textId="77777777" w:rsidR="003C26CE" w:rsidRPr="009E34A6" w:rsidRDefault="00B02F17">
            <w:pPr>
              <w:pStyle w:val="ColumnHeading"/>
              <w:keepNext/>
            </w:pPr>
            <w:r w:rsidRPr="009E34A6">
              <w:t>Amendement</w:t>
            </w:r>
          </w:p>
        </w:tc>
      </w:tr>
      <w:tr w:rsidR="00F24E43" w:rsidRPr="009E34A6" w14:paraId="68C49BED" w14:textId="77777777" w:rsidTr="003C26CE">
        <w:trPr>
          <w:jc w:val="center"/>
        </w:trPr>
        <w:tc>
          <w:tcPr>
            <w:tcW w:w="4876" w:type="dxa"/>
          </w:tcPr>
          <w:p w14:paraId="28EF5FEE" w14:textId="77777777" w:rsidR="003C26CE" w:rsidRPr="009E34A6" w:rsidRDefault="003C26CE">
            <w:pPr>
              <w:pStyle w:val="Normal6"/>
            </w:pPr>
          </w:p>
        </w:tc>
        <w:tc>
          <w:tcPr>
            <w:tcW w:w="4876" w:type="dxa"/>
            <w:hideMark/>
          </w:tcPr>
          <w:p w14:paraId="023FE86F" w14:textId="77777777" w:rsidR="003C26CE" w:rsidRPr="009E34A6" w:rsidRDefault="00B02F17">
            <w:pPr>
              <w:pStyle w:val="Normal6"/>
              <w:rPr>
                <w:szCs w:val="24"/>
              </w:rPr>
            </w:pPr>
            <w:r w:rsidRPr="009E34A6">
              <w:rPr>
                <w:b/>
                <w:i/>
              </w:rPr>
              <w:t>4 bis)</w:t>
            </w:r>
            <w:r w:rsidRPr="009E34A6">
              <w:rPr>
                <w:b/>
                <w:i/>
              </w:rPr>
              <w:tab/>
              <w:t xml:space="preserve">De eisen die aan PEPP-aanbieders worden gesteld met betrekking tot </w:t>
            </w:r>
            <w:r w:rsidRPr="009E34A6">
              <w:rPr>
                <w:b/>
                <w:i/>
              </w:rPr>
              <w:t>productontwerp, standaardopties en beleggingsstrategieën moeten evenredig zijn en mogen de diversiteit van nationale pensioenproducten of bedrijfsmodellen niet onnodig beperken.</w:t>
            </w:r>
          </w:p>
        </w:tc>
      </w:tr>
    </w:tbl>
    <w:p w14:paraId="599EB661"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38C78B91" w14:textId="77777777" w:rsidR="003C26CE" w:rsidRPr="009E34A6" w:rsidRDefault="00B02F17" w:rsidP="003C26CE">
      <w:r w:rsidRPr="009E34A6">
        <w:rPr>
          <w:rStyle w:val="HideTWBExt"/>
        </w:rPr>
        <w:t>&lt;/Amend&gt;</w:t>
      </w:r>
    </w:p>
    <w:p w14:paraId="5A421BD5"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27</w:t>
      </w:r>
      <w:r w:rsidRPr="009E34A6">
        <w:rPr>
          <w:rStyle w:val="HideTWBExt"/>
          <w:b w:val="0"/>
        </w:rPr>
        <w:t>&lt;/NumAm&gt;</w:t>
      </w:r>
    </w:p>
    <w:p w14:paraId="35329245"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70223D60" w14:textId="77777777" w:rsidR="003C26CE" w:rsidRPr="009E34A6" w:rsidRDefault="00B02F17" w:rsidP="003C26CE">
      <w:pPr>
        <w:pStyle w:val="NormalBold"/>
      </w:pPr>
      <w:r w:rsidRPr="009E34A6">
        <w:rPr>
          <w:rStyle w:val="HideTWBExt"/>
          <w:b w:val="0"/>
        </w:rPr>
        <w:t>&lt;Article&gt;</w:t>
      </w:r>
      <w:r w:rsidRPr="009E34A6">
        <w:t>Artikel 1 – alinea 1 – punt 8</w:t>
      </w:r>
      <w:r w:rsidRPr="009E34A6">
        <w:rPr>
          <w:rStyle w:val="HideTWBExt"/>
          <w:b w:val="0"/>
        </w:rPr>
        <w:t>&lt;/Article&gt;</w:t>
      </w:r>
    </w:p>
    <w:p w14:paraId="6C9983AF"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585DBB7F" w14:textId="77777777" w:rsidR="003C26CE" w:rsidRPr="009E34A6" w:rsidRDefault="00B02F17" w:rsidP="003C26CE">
      <w:r w:rsidRPr="009E34A6">
        <w:rPr>
          <w:rStyle w:val="HideTWBExt"/>
        </w:rPr>
        <w:t>&lt;Article2&gt;</w:t>
      </w:r>
      <w:r w:rsidRPr="009E34A6">
        <w:t>Artikel 23 – lid 3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4BFECB0B" w14:textId="77777777" w:rsidTr="003C26CE">
        <w:trPr>
          <w:jc w:val="center"/>
        </w:trPr>
        <w:tc>
          <w:tcPr>
            <w:tcW w:w="9752" w:type="dxa"/>
            <w:gridSpan w:val="2"/>
          </w:tcPr>
          <w:p w14:paraId="1EEED8C5" w14:textId="77777777" w:rsidR="003C26CE" w:rsidRPr="009E34A6" w:rsidRDefault="003C26CE">
            <w:pPr>
              <w:keepNext/>
            </w:pPr>
          </w:p>
        </w:tc>
      </w:tr>
      <w:tr w:rsidR="00F24E43" w:rsidRPr="009E34A6" w14:paraId="34F8FF2D" w14:textId="77777777" w:rsidTr="003C26CE">
        <w:trPr>
          <w:jc w:val="center"/>
        </w:trPr>
        <w:tc>
          <w:tcPr>
            <w:tcW w:w="4876" w:type="dxa"/>
            <w:hideMark/>
          </w:tcPr>
          <w:p w14:paraId="08C037CC" w14:textId="77777777" w:rsidR="003C26CE" w:rsidRPr="009E34A6" w:rsidRDefault="00B02F17">
            <w:pPr>
              <w:pStyle w:val="ColumnHeading"/>
              <w:keepNext/>
            </w:pPr>
            <w:r w:rsidRPr="009E34A6">
              <w:t>Door de Commissie voorgestelde tekst</w:t>
            </w:r>
          </w:p>
        </w:tc>
        <w:tc>
          <w:tcPr>
            <w:tcW w:w="4876" w:type="dxa"/>
            <w:hideMark/>
          </w:tcPr>
          <w:p w14:paraId="51293592" w14:textId="77777777" w:rsidR="003C26CE" w:rsidRPr="009E34A6" w:rsidRDefault="00B02F17">
            <w:pPr>
              <w:pStyle w:val="ColumnHeading"/>
              <w:keepNext/>
            </w:pPr>
            <w:r w:rsidRPr="009E34A6">
              <w:t>Amendement</w:t>
            </w:r>
          </w:p>
        </w:tc>
      </w:tr>
      <w:tr w:rsidR="00F24E43" w:rsidRPr="009E34A6" w14:paraId="1B62B7EB" w14:textId="77777777" w:rsidTr="003C26CE">
        <w:trPr>
          <w:jc w:val="center"/>
        </w:trPr>
        <w:tc>
          <w:tcPr>
            <w:tcW w:w="4876" w:type="dxa"/>
            <w:hideMark/>
          </w:tcPr>
          <w:p w14:paraId="4F6232B8" w14:textId="77777777" w:rsidR="003C26CE" w:rsidRPr="009E34A6" w:rsidRDefault="00B02F17">
            <w:pPr>
              <w:pStyle w:val="Normal6"/>
            </w:pPr>
            <w:r w:rsidRPr="009E34A6">
              <w:t>3.</w:t>
            </w:r>
            <w:r w:rsidRPr="009E34A6">
              <w:tab/>
              <w:t xml:space="preserve">Werkgevers worden in de in artikel 47, </w:t>
            </w:r>
            <w:r w:rsidRPr="009E34A6">
              <w:rPr>
                <w:b/>
                <w:i/>
              </w:rPr>
              <w:t>leden 3 en 4</w:t>
            </w:r>
            <w:r w:rsidRPr="009E34A6">
              <w:t>, bedoelde gevallen niet beschouwd als PEPP-distributeurs.”;</w:t>
            </w:r>
          </w:p>
        </w:tc>
        <w:tc>
          <w:tcPr>
            <w:tcW w:w="4876" w:type="dxa"/>
            <w:hideMark/>
          </w:tcPr>
          <w:p w14:paraId="0540A0BA" w14:textId="77777777" w:rsidR="003C26CE" w:rsidRPr="009E34A6" w:rsidRDefault="00B02F17">
            <w:pPr>
              <w:pStyle w:val="Normal6"/>
              <w:rPr>
                <w:szCs w:val="24"/>
              </w:rPr>
            </w:pPr>
            <w:r w:rsidRPr="009E34A6">
              <w:t>3.</w:t>
            </w:r>
            <w:r w:rsidRPr="009E34A6">
              <w:tab/>
              <w:t xml:space="preserve">Werkgevers worden in de in artikel 47, </w:t>
            </w:r>
            <w:r w:rsidRPr="009E34A6">
              <w:rPr>
                <w:b/>
                <w:i/>
              </w:rPr>
              <w:t>lid 3</w:t>
            </w:r>
            <w:r w:rsidRPr="009E34A6">
              <w:t>, bedoelde gevallen niet beschouwd als PEPP-distributeurs.”;</w:t>
            </w:r>
          </w:p>
        </w:tc>
      </w:tr>
    </w:tbl>
    <w:p w14:paraId="35367CA0"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0657E031" w14:textId="77777777" w:rsidR="003C26CE" w:rsidRPr="009E34A6" w:rsidRDefault="00B02F17" w:rsidP="003C26CE">
      <w:r w:rsidRPr="009E34A6">
        <w:rPr>
          <w:rStyle w:val="HideTWBExt"/>
        </w:rPr>
        <w:t>&lt;/Amend&gt;</w:t>
      </w:r>
    </w:p>
    <w:p w14:paraId="74407803"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28</w:t>
      </w:r>
      <w:r w:rsidRPr="009E34A6">
        <w:rPr>
          <w:rStyle w:val="HideTWBExt"/>
          <w:b w:val="0"/>
        </w:rPr>
        <w:t>&lt;/NumAm&gt;</w:t>
      </w:r>
    </w:p>
    <w:p w14:paraId="6848FE7A"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53578408" w14:textId="77777777" w:rsidR="003C26CE" w:rsidRPr="009E34A6" w:rsidRDefault="00B02F17" w:rsidP="003C26CE">
      <w:pPr>
        <w:pStyle w:val="NormalBold"/>
      </w:pPr>
      <w:r w:rsidRPr="009E34A6">
        <w:rPr>
          <w:rStyle w:val="HideTWBExt"/>
          <w:b w:val="0"/>
        </w:rPr>
        <w:t>&lt;Article&gt;</w:t>
      </w:r>
      <w:r w:rsidRPr="009E34A6">
        <w:t>Artikel 1 – alinea 1 – punt 9</w:t>
      </w:r>
      <w:r w:rsidRPr="009E34A6">
        <w:rPr>
          <w:rStyle w:val="HideTWBExt"/>
          <w:b w:val="0"/>
        </w:rPr>
        <w:t>&lt;/Article&gt;</w:t>
      </w:r>
    </w:p>
    <w:p w14:paraId="5F710E75"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0F447965" w14:textId="77777777" w:rsidR="003C26CE" w:rsidRPr="009E34A6" w:rsidRDefault="00B02F17" w:rsidP="003C26CE">
      <w:r w:rsidRPr="009E34A6">
        <w:rPr>
          <w:rStyle w:val="HideTWBExt"/>
        </w:rPr>
        <w:t>&lt;Article2&gt;</w:t>
      </w:r>
      <w:r w:rsidRPr="009E34A6">
        <w:t>Artikel 25</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8F1CC6F" w14:textId="77777777" w:rsidTr="003C26CE">
        <w:trPr>
          <w:jc w:val="center"/>
        </w:trPr>
        <w:tc>
          <w:tcPr>
            <w:tcW w:w="9752" w:type="dxa"/>
            <w:gridSpan w:val="2"/>
          </w:tcPr>
          <w:p w14:paraId="50F1D7D4" w14:textId="77777777" w:rsidR="003C26CE" w:rsidRPr="009E34A6" w:rsidRDefault="003C26CE">
            <w:pPr>
              <w:keepNext/>
            </w:pPr>
          </w:p>
        </w:tc>
      </w:tr>
      <w:tr w:rsidR="00F24E43" w:rsidRPr="009E34A6" w14:paraId="6187A729" w14:textId="77777777" w:rsidTr="003C26CE">
        <w:trPr>
          <w:jc w:val="center"/>
        </w:trPr>
        <w:tc>
          <w:tcPr>
            <w:tcW w:w="4876" w:type="dxa"/>
            <w:hideMark/>
          </w:tcPr>
          <w:p w14:paraId="1F3CB829" w14:textId="77777777" w:rsidR="003C26CE" w:rsidRPr="009E34A6" w:rsidRDefault="00B02F17">
            <w:pPr>
              <w:pStyle w:val="ColumnHeading"/>
              <w:keepNext/>
            </w:pPr>
            <w:r w:rsidRPr="009E34A6">
              <w:t>Door de Commissie voorgestelde tekst</w:t>
            </w:r>
          </w:p>
        </w:tc>
        <w:tc>
          <w:tcPr>
            <w:tcW w:w="4876" w:type="dxa"/>
            <w:hideMark/>
          </w:tcPr>
          <w:p w14:paraId="7771BDB4" w14:textId="77777777" w:rsidR="003C26CE" w:rsidRPr="009E34A6" w:rsidRDefault="00B02F17">
            <w:pPr>
              <w:pStyle w:val="ColumnHeading"/>
              <w:keepNext/>
            </w:pPr>
            <w:r w:rsidRPr="009E34A6">
              <w:t>Amendement</w:t>
            </w:r>
          </w:p>
        </w:tc>
      </w:tr>
      <w:tr w:rsidR="00F24E43" w:rsidRPr="009E34A6" w14:paraId="215144F1" w14:textId="77777777" w:rsidTr="003C26CE">
        <w:trPr>
          <w:jc w:val="center"/>
        </w:trPr>
        <w:tc>
          <w:tcPr>
            <w:tcW w:w="4876" w:type="dxa"/>
            <w:hideMark/>
          </w:tcPr>
          <w:p w14:paraId="2C24CB01" w14:textId="77777777" w:rsidR="003C26CE" w:rsidRPr="009E34A6" w:rsidRDefault="00B02F17">
            <w:pPr>
              <w:pStyle w:val="Normal6"/>
            </w:pPr>
            <w:r w:rsidRPr="009E34A6">
              <w:rPr>
                <w:b/>
                <w:i/>
              </w:rPr>
              <w:t xml:space="preserve">De Commissie is bevoegd deze verordening aan te vullen door </w:t>
            </w:r>
            <w:r w:rsidRPr="009E34A6">
              <w:rPr>
                <w:b/>
                <w:i/>
              </w:rPr>
              <w:lastRenderedPageBreak/>
              <w:t xml:space="preserve">overeenkomstig artikel 72 gedelegeerde handelingen vast te stellen om de in dit artikel neergelegde beginselen nader te </w:t>
            </w:r>
            <w:r w:rsidRPr="009E34A6">
              <w:rPr>
                <w:b/>
                <w:i/>
              </w:rPr>
              <w:t>specificeren, met inbegrip van:</w:t>
            </w:r>
          </w:p>
        </w:tc>
        <w:tc>
          <w:tcPr>
            <w:tcW w:w="4876" w:type="dxa"/>
            <w:hideMark/>
          </w:tcPr>
          <w:p w14:paraId="1A8CA98D" w14:textId="77777777" w:rsidR="003C26CE" w:rsidRPr="009E34A6" w:rsidRDefault="00B02F17">
            <w:pPr>
              <w:pStyle w:val="Normal6"/>
              <w:rPr>
                <w:szCs w:val="24"/>
              </w:rPr>
            </w:pPr>
            <w:r w:rsidRPr="009E34A6">
              <w:rPr>
                <w:b/>
                <w:i/>
              </w:rPr>
              <w:lastRenderedPageBreak/>
              <w:t>Schrappen</w:t>
            </w:r>
          </w:p>
        </w:tc>
      </w:tr>
      <w:tr w:rsidR="00F24E43" w:rsidRPr="009E34A6" w14:paraId="53173283" w14:textId="77777777" w:rsidTr="003C26CE">
        <w:trPr>
          <w:jc w:val="center"/>
        </w:trPr>
        <w:tc>
          <w:tcPr>
            <w:tcW w:w="4876" w:type="dxa"/>
            <w:hideMark/>
          </w:tcPr>
          <w:p w14:paraId="45CE864D" w14:textId="77777777" w:rsidR="003C26CE" w:rsidRPr="009E34A6" w:rsidRDefault="00B02F17">
            <w:pPr>
              <w:pStyle w:val="Normal6"/>
            </w:pPr>
            <w:r w:rsidRPr="009E34A6">
              <w:rPr>
                <w:b/>
                <w:i/>
              </w:rPr>
              <w:t>a)</w:t>
            </w:r>
            <w:r w:rsidRPr="009E34A6">
              <w:rPr>
                <w:b/>
                <w:i/>
              </w:rPr>
              <w:tab/>
              <w:t>de aanpassing van de methode die van toepassing is op de benchmarks voor de prijs-kwaliteitverhouding van verzekeringsgebaseerde beleggingsproducten uit hoofde van artikel 25 van Richtlijn (EU) 2016/97, die nodig zijn voor de ontwikkeling van de in lid 2, eerste alinea, van dit artikel bedoelde relevante benchmarks voor toezicht. De aanpassingen weerspiegelen het langetermijnkarakter van het PEPP met beperkte restitueerbaarheid en zorgen ervoor dat PEPP’s worden vergeleken met groepen vergelijkbare persoon</w:t>
            </w:r>
            <w:r w:rsidRPr="009E34A6">
              <w:rPr>
                <w:b/>
                <w:i/>
              </w:rPr>
              <w:t>lijke pensioenproducten die in een of meer lidstaten worden ontwikkeld en gedistribueerd;</w:t>
            </w:r>
          </w:p>
        </w:tc>
        <w:tc>
          <w:tcPr>
            <w:tcW w:w="4876" w:type="dxa"/>
          </w:tcPr>
          <w:p w14:paraId="1F030D05" w14:textId="77777777" w:rsidR="003C26CE" w:rsidRPr="009E34A6" w:rsidRDefault="003C26CE">
            <w:pPr>
              <w:pStyle w:val="Normal6"/>
              <w:rPr>
                <w:szCs w:val="24"/>
              </w:rPr>
            </w:pPr>
          </w:p>
        </w:tc>
      </w:tr>
      <w:tr w:rsidR="00F24E43" w:rsidRPr="009E34A6" w14:paraId="27CAB1E5" w14:textId="77777777" w:rsidTr="003C26CE">
        <w:trPr>
          <w:jc w:val="center"/>
        </w:trPr>
        <w:tc>
          <w:tcPr>
            <w:tcW w:w="4876" w:type="dxa"/>
            <w:hideMark/>
          </w:tcPr>
          <w:p w14:paraId="3BF9A02F" w14:textId="77777777" w:rsidR="003C26CE" w:rsidRPr="009E34A6" w:rsidRDefault="00B02F17">
            <w:pPr>
              <w:pStyle w:val="Normal6"/>
            </w:pPr>
            <w:r w:rsidRPr="009E34A6">
              <w:rPr>
                <w:b/>
                <w:i/>
              </w:rPr>
              <w:t>b)</w:t>
            </w:r>
            <w:r w:rsidRPr="009E34A6">
              <w:rPr>
                <w:b/>
                <w:i/>
              </w:rPr>
              <w:tab/>
              <w:t>de criteria om te bepalen of de kosten en lasten van een PEPP gerechtvaardigd en evenredig zijn in de zin van lid 2, eerste alinea.</w:t>
            </w:r>
          </w:p>
        </w:tc>
        <w:tc>
          <w:tcPr>
            <w:tcW w:w="4876" w:type="dxa"/>
          </w:tcPr>
          <w:p w14:paraId="728307AF" w14:textId="77777777" w:rsidR="003C26CE" w:rsidRPr="009E34A6" w:rsidRDefault="003C26CE">
            <w:pPr>
              <w:pStyle w:val="Normal6"/>
              <w:rPr>
                <w:szCs w:val="24"/>
              </w:rPr>
            </w:pPr>
          </w:p>
        </w:tc>
      </w:tr>
    </w:tbl>
    <w:p w14:paraId="261778A2"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D7B9B8B" w14:textId="77777777" w:rsidR="003C26CE" w:rsidRPr="009E34A6" w:rsidRDefault="00B02F17" w:rsidP="003C26CE">
      <w:r w:rsidRPr="009E34A6">
        <w:rPr>
          <w:rStyle w:val="HideTWBExt"/>
        </w:rPr>
        <w:t>&lt;/Amend&gt;</w:t>
      </w:r>
    </w:p>
    <w:p w14:paraId="3A0B0248"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29</w:t>
      </w:r>
      <w:r w:rsidRPr="009E34A6">
        <w:rPr>
          <w:rStyle w:val="HideTWBExt"/>
          <w:b w:val="0"/>
        </w:rPr>
        <w:t>&lt;/NumAm&gt;</w:t>
      </w:r>
    </w:p>
    <w:p w14:paraId="53635574"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24D2200E" w14:textId="77777777" w:rsidR="003C26CE" w:rsidRPr="009E34A6" w:rsidRDefault="00B02F17" w:rsidP="003C26CE">
      <w:pPr>
        <w:pStyle w:val="NormalBold"/>
      </w:pPr>
      <w:r w:rsidRPr="009E34A6">
        <w:rPr>
          <w:rStyle w:val="HideTWBExt"/>
          <w:b w:val="0"/>
        </w:rPr>
        <w:t>&lt;Article&gt;</w:t>
      </w:r>
      <w:r w:rsidRPr="009E34A6">
        <w:t>Artikel 1 – alinea 1 – punt 9</w:t>
      </w:r>
      <w:r w:rsidRPr="009E34A6">
        <w:rPr>
          <w:rStyle w:val="HideTWBExt"/>
          <w:b w:val="0"/>
        </w:rPr>
        <w:t>&lt;/Article&gt;</w:t>
      </w:r>
    </w:p>
    <w:p w14:paraId="2C24758E"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0DBE9278" w14:textId="77777777" w:rsidR="003C26CE" w:rsidRPr="009E34A6" w:rsidRDefault="00B02F17" w:rsidP="003C26CE">
      <w:r w:rsidRPr="009E34A6">
        <w:rPr>
          <w:rStyle w:val="HideTWBExt"/>
        </w:rPr>
        <w:t>&lt;Article2&gt;</w:t>
      </w:r>
      <w:r w:rsidRPr="009E34A6">
        <w:t>Artikel 25</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E2972BE" w14:textId="77777777" w:rsidTr="003C26CE">
        <w:trPr>
          <w:jc w:val="center"/>
        </w:trPr>
        <w:tc>
          <w:tcPr>
            <w:tcW w:w="9752" w:type="dxa"/>
            <w:gridSpan w:val="2"/>
          </w:tcPr>
          <w:p w14:paraId="6305BCD0" w14:textId="77777777" w:rsidR="003C26CE" w:rsidRPr="009E34A6" w:rsidRDefault="003C26CE">
            <w:pPr>
              <w:keepNext/>
            </w:pPr>
          </w:p>
        </w:tc>
      </w:tr>
      <w:tr w:rsidR="00F24E43" w:rsidRPr="009E34A6" w14:paraId="6C2394B6" w14:textId="77777777" w:rsidTr="003C26CE">
        <w:trPr>
          <w:jc w:val="center"/>
        </w:trPr>
        <w:tc>
          <w:tcPr>
            <w:tcW w:w="4876" w:type="dxa"/>
            <w:hideMark/>
          </w:tcPr>
          <w:p w14:paraId="4723D48A" w14:textId="77777777" w:rsidR="003C26CE" w:rsidRPr="009E34A6" w:rsidRDefault="00B02F17">
            <w:pPr>
              <w:pStyle w:val="ColumnHeading"/>
              <w:keepNext/>
            </w:pPr>
            <w:r w:rsidRPr="009E34A6">
              <w:t>Door de Commissie voorgestelde tekst</w:t>
            </w:r>
          </w:p>
        </w:tc>
        <w:tc>
          <w:tcPr>
            <w:tcW w:w="4876" w:type="dxa"/>
            <w:hideMark/>
          </w:tcPr>
          <w:p w14:paraId="449D932A" w14:textId="77777777" w:rsidR="003C26CE" w:rsidRPr="009E34A6" w:rsidRDefault="00B02F17">
            <w:pPr>
              <w:pStyle w:val="ColumnHeading"/>
              <w:keepNext/>
            </w:pPr>
            <w:r w:rsidRPr="009E34A6">
              <w:t>Amendement</w:t>
            </w:r>
          </w:p>
        </w:tc>
      </w:tr>
      <w:tr w:rsidR="00F24E43" w:rsidRPr="009E34A6" w14:paraId="58386747" w14:textId="77777777" w:rsidTr="003C26CE">
        <w:trPr>
          <w:jc w:val="center"/>
        </w:trPr>
        <w:tc>
          <w:tcPr>
            <w:tcW w:w="4876" w:type="dxa"/>
            <w:hideMark/>
          </w:tcPr>
          <w:p w14:paraId="2C0CFDE2" w14:textId="77777777" w:rsidR="003C26CE" w:rsidRPr="009E34A6" w:rsidRDefault="00B02F17">
            <w:pPr>
              <w:pStyle w:val="Normal6"/>
            </w:pPr>
            <w:r w:rsidRPr="009E34A6">
              <w:rPr>
                <w:b/>
                <w:i/>
              </w:rPr>
              <w:t>In die gedelegeerde handelingen wordt op evenredige wijze rekening gehouden met de uitgevoerde activiteiten, de aard van de verkochte PEPP’s en de aard van de distributeur.</w:t>
            </w:r>
          </w:p>
        </w:tc>
        <w:tc>
          <w:tcPr>
            <w:tcW w:w="4876" w:type="dxa"/>
            <w:hideMark/>
          </w:tcPr>
          <w:p w14:paraId="09749302" w14:textId="77777777" w:rsidR="003C26CE" w:rsidRPr="009E34A6" w:rsidRDefault="00B02F17">
            <w:pPr>
              <w:pStyle w:val="Normal6"/>
              <w:rPr>
                <w:szCs w:val="24"/>
              </w:rPr>
            </w:pPr>
            <w:r w:rsidRPr="009E34A6">
              <w:rPr>
                <w:b/>
                <w:i/>
              </w:rPr>
              <w:t>Schrappen</w:t>
            </w:r>
          </w:p>
        </w:tc>
      </w:tr>
    </w:tbl>
    <w:p w14:paraId="06DEE770"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30616298" w14:textId="77777777" w:rsidR="003C26CE" w:rsidRPr="009E34A6" w:rsidRDefault="00B02F17" w:rsidP="003C26CE">
      <w:r w:rsidRPr="009E34A6">
        <w:rPr>
          <w:rStyle w:val="HideTWBExt"/>
        </w:rPr>
        <w:lastRenderedPageBreak/>
        <w:t>&lt;/Amend&gt;</w:t>
      </w:r>
    </w:p>
    <w:p w14:paraId="23102FD2"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30</w:t>
      </w:r>
      <w:r w:rsidRPr="009E34A6">
        <w:rPr>
          <w:rStyle w:val="HideTWBExt"/>
          <w:b w:val="0"/>
        </w:rPr>
        <w:t>&lt;/NumAm&gt;</w:t>
      </w:r>
    </w:p>
    <w:p w14:paraId="3F075385"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171BF30E" w14:textId="77777777" w:rsidR="003C26CE" w:rsidRPr="009E34A6" w:rsidRDefault="00B02F17" w:rsidP="003C26CE">
      <w:pPr>
        <w:pStyle w:val="NormalBold"/>
      </w:pPr>
      <w:r w:rsidRPr="009E34A6">
        <w:rPr>
          <w:rStyle w:val="HideTWBExt"/>
          <w:b w:val="0"/>
        </w:rPr>
        <w:t>&lt;Article&gt;</w:t>
      </w:r>
      <w:r w:rsidRPr="009E34A6">
        <w:t>Artikel 1 – alinea 1 – punt 9 bis (nieuw)</w:t>
      </w:r>
      <w:r w:rsidRPr="009E34A6">
        <w:rPr>
          <w:rStyle w:val="HideTWBExt"/>
          <w:b w:val="0"/>
        </w:rPr>
        <w:t>&lt;/Article&gt;</w:t>
      </w:r>
    </w:p>
    <w:p w14:paraId="26481C7B"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37795D98" w14:textId="77777777" w:rsidR="003C26CE" w:rsidRPr="009E34A6" w:rsidRDefault="00B02F17" w:rsidP="003C26CE">
      <w:r w:rsidRPr="009E34A6">
        <w:rPr>
          <w:rStyle w:val="HideTWBExt"/>
        </w:rPr>
        <w:t>&lt;Article2&gt;</w:t>
      </w:r>
      <w:r w:rsidRPr="009E34A6">
        <w:t>Artikel 25 – lid 1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4D07658B" w14:textId="77777777" w:rsidTr="003C26CE">
        <w:trPr>
          <w:jc w:val="center"/>
        </w:trPr>
        <w:tc>
          <w:tcPr>
            <w:tcW w:w="9752" w:type="dxa"/>
            <w:gridSpan w:val="2"/>
          </w:tcPr>
          <w:p w14:paraId="460871ED" w14:textId="77777777" w:rsidR="003C26CE" w:rsidRPr="009E34A6" w:rsidRDefault="003C26CE">
            <w:pPr>
              <w:keepNext/>
            </w:pPr>
          </w:p>
        </w:tc>
      </w:tr>
      <w:tr w:rsidR="00F24E43" w:rsidRPr="009E34A6" w14:paraId="193743B1" w14:textId="77777777" w:rsidTr="003C26CE">
        <w:trPr>
          <w:jc w:val="center"/>
        </w:trPr>
        <w:tc>
          <w:tcPr>
            <w:tcW w:w="4876" w:type="dxa"/>
            <w:hideMark/>
          </w:tcPr>
          <w:p w14:paraId="2FCF542C" w14:textId="77777777" w:rsidR="003C26CE" w:rsidRPr="009E34A6" w:rsidRDefault="00B02F17">
            <w:pPr>
              <w:pStyle w:val="ColumnHeading"/>
              <w:keepNext/>
            </w:pPr>
            <w:r w:rsidRPr="009E34A6">
              <w:t>Door de Commissie voorgestelde tekst</w:t>
            </w:r>
          </w:p>
        </w:tc>
        <w:tc>
          <w:tcPr>
            <w:tcW w:w="4876" w:type="dxa"/>
            <w:hideMark/>
          </w:tcPr>
          <w:p w14:paraId="3FDCEB2F" w14:textId="77777777" w:rsidR="003C26CE" w:rsidRPr="009E34A6" w:rsidRDefault="00B02F17">
            <w:pPr>
              <w:pStyle w:val="ColumnHeading"/>
              <w:keepNext/>
            </w:pPr>
            <w:r w:rsidRPr="009E34A6">
              <w:t>Amendement</w:t>
            </w:r>
          </w:p>
        </w:tc>
      </w:tr>
      <w:tr w:rsidR="00F24E43" w:rsidRPr="009E34A6" w14:paraId="69496EB6" w14:textId="77777777" w:rsidTr="003C26CE">
        <w:trPr>
          <w:jc w:val="center"/>
        </w:trPr>
        <w:tc>
          <w:tcPr>
            <w:tcW w:w="4876" w:type="dxa"/>
          </w:tcPr>
          <w:p w14:paraId="782C9A11" w14:textId="77777777" w:rsidR="003C26CE" w:rsidRPr="009E34A6" w:rsidRDefault="003C26CE">
            <w:pPr>
              <w:pStyle w:val="Normal6"/>
            </w:pPr>
          </w:p>
        </w:tc>
        <w:tc>
          <w:tcPr>
            <w:tcW w:w="4876" w:type="dxa"/>
            <w:hideMark/>
          </w:tcPr>
          <w:p w14:paraId="621F63ED" w14:textId="77777777" w:rsidR="003C26CE" w:rsidRPr="009E34A6" w:rsidRDefault="00B02F17">
            <w:pPr>
              <w:pStyle w:val="Normal6"/>
              <w:rPr>
                <w:szCs w:val="24"/>
              </w:rPr>
            </w:pPr>
            <w:r w:rsidRPr="009E34A6">
              <w:rPr>
                <w:b/>
                <w:i/>
              </w:rPr>
              <w:t>9 bis)</w:t>
            </w:r>
            <w:r w:rsidRPr="009E34A6">
              <w:rPr>
                <w:b/>
                <w:i/>
              </w:rPr>
              <w:tab/>
              <w:t>Door Eiopa ontwikkelde benchmarks inzake prijs-kwaliteitverhouding vormen minimumnormen van de Unie. Deze verordening belet de lidstaten niet strengere nationale maatregelen inzake kosten, garanties of consumentenbescherming te handhaven of in te voeren, mits die maatregelen niet-discriminerend zijn.</w:t>
            </w:r>
          </w:p>
        </w:tc>
      </w:tr>
    </w:tbl>
    <w:p w14:paraId="4129205F"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1CBB7B3" w14:textId="77777777" w:rsidR="003C26CE" w:rsidRPr="009E34A6" w:rsidRDefault="00B02F17" w:rsidP="003C26CE">
      <w:pPr>
        <w:pStyle w:val="JustificationTitle"/>
        <w:rPr>
          <w:noProof w:val="0"/>
        </w:rPr>
      </w:pPr>
      <w:r w:rsidRPr="009E34A6">
        <w:rPr>
          <w:rStyle w:val="HideTWBExt"/>
          <w:i w:val="0"/>
        </w:rPr>
        <w:t>&lt;TitreJust&gt;</w:t>
      </w:r>
      <w:r w:rsidRPr="009E34A6">
        <w:t>Motivering</w:t>
      </w:r>
      <w:r w:rsidRPr="009E34A6">
        <w:rPr>
          <w:rStyle w:val="HideTWBExt"/>
          <w:i w:val="0"/>
        </w:rPr>
        <w:t>&lt;/TitreJust&gt;</w:t>
      </w:r>
    </w:p>
    <w:p w14:paraId="5F532A0A" w14:textId="77777777" w:rsidR="003C26CE" w:rsidRPr="009E34A6" w:rsidRDefault="00B02F17" w:rsidP="003C26CE">
      <w:pPr>
        <w:pStyle w:val="Normal12Italic"/>
        <w:rPr>
          <w:noProof w:val="0"/>
        </w:rPr>
      </w:pPr>
      <w:r w:rsidRPr="009E34A6">
        <w:t>Dit amendement voorkomt regelgevingsarbitrage en een “race to the bottom” op grond van artikel 114 VWEU.</w:t>
      </w:r>
    </w:p>
    <w:p w14:paraId="14809D93" w14:textId="77777777" w:rsidR="003C26CE" w:rsidRPr="009E34A6" w:rsidRDefault="00B02F17" w:rsidP="003C26CE">
      <w:r w:rsidRPr="009E34A6">
        <w:rPr>
          <w:rStyle w:val="HideTWBExt"/>
        </w:rPr>
        <w:t>&lt;/Amend&gt;</w:t>
      </w:r>
    </w:p>
    <w:p w14:paraId="2529BF02"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31</w:t>
      </w:r>
      <w:r w:rsidRPr="009E34A6">
        <w:rPr>
          <w:rStyle w:val="HideTWBExt"/>
          <w:b w:val="0"/>
        </w:rPr>
        <w:t>&lt;/NumAm&gt;</w:t>
      </w:r>
    </w:p>
    <w:p w14:paraId="4D9188D1"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633A92A4" w14:textId="77777777" w:rsidR="003C26CE" w:rsidRPr="009E34A6" w:rsidRDefault="00B02F17" w:rsidP="003C26CE">
      <w:pPr>
        <w:pStyle w:val="NormalBold"/>
      </w:pPr>
      <w:r w:rsidRPr="009E34A6">
        <w:rPr>
          <w:rStyle w:val="HideTWBExt"/>
          <w:b w:val="0"/>
        </w:rPr>
        <w:t>&lt;Article&gt;</w:t>
      </w:r>
      <w:r w:rsidRPr="009E34A6">
        <w:t>Artikel 1 – alinea 1 – punt 9 ter (nieuw)</w:t>
      </w:r>
      <w:r w:rsidRPr="009E34A6">
        <w:rPr>
          <w:rStyle w:val="HideTWBExt"/>
          <w:b w:val="0"/>
        </w:rPr>
        <w:t>&lt;/Article&gt;</w:t>
      </w:r>
    </w:p>
    <w:p w14:paraId="591879D0"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1B061168" w14:textId="77777777" w:rsidR="003C26CE" w:rsidRPr="009E34A6" w:rsidRDefault="00B02F17" w:rsidP="003C26CE">
      <w:r w:rsidRPr="009E34A6">
        <w:rPr>
          <w:rStyle w:val="HideTWBExt"/>
        </w:rPr>
        <w:t>&lt;Article2&gt;</w:t>
      </w:r>
      <w:r w:rsidRPr="009E34A6">
        <w:t>Artikel 25 – lid 2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0BAE2F2F" w14:textId="77777777" w:rsidTr="003C26CE">
        <w:trPr>
          <w:jc w:val="center"/>
        </w:trPr>
        <w:tc>
          <w:tcPr>
            <w:tcW w:w="9752" w:type="dxa"/>
            <w:gridSpan w:val="2"/>
          </w:tcPr>
          <w:p w14:paraId="52D68B63" w14:textId="77777777" w:rsidR="003C26CE" w:rsidRPr="009E34A6" w:rsidRDefault="003C26CE">
            <w:pPr>
              <w:keepNext/>
            </w:pPr>
          </w:p>
        </w:tc>
      </w:tr>
      <w:tr w:rsidR="00F24E43" w:rsidRPr="009E34A6" w14:paraId="716CA6A2" w14:textId="77777777" w:rsidTr="003C26CE">
        <w:trPr>
          <w:jc w:val="center"/>
        </w:trPr>
        <w:tc>
          <w:tcPr>
            <w:tcW w:w="4876" w:type="dxa"/>
            <w:hideMark/>
          </w:tcPr>
          <w:p w14:paraId="3454C5DD" w14:textId="77777777" w:rsidR="003C26CE" w:rsidRPr="009E34A6" w:rsidRDefault="00B02F17">
            <w:pPr>
              <w:pStyle w:val="ColumnHeading"/>
              <w:keepNext/>
            </w:pPr>
            <w:r w:rsidRPr="009E34A6">
              <w:t>Door de Commissie voorgestelde tekst</w:t>
            </w:r>
          </w:p>
        </w:tc>
        <w:tc>
          <w:tcPr>
            <w:tcW w:w="4876" w:type="dxa"/>
            <w:hideMark/>
          </w:tcPr>
          <w:p w14:paraId="33377412" w14:textId="77777777" w:rsidR="003C26CE" w:rsidRPr="009E34A6" w:rsidRDefault="00B02F17">
            <w:pPr>
              <w:pStyle w:val="ColumnHeading"/>
              <w:keepNext/>
            </w:pPr>
            <w:r w:rsidRPr="009E34A6">
              <w:t>Amendement</w:t>
            </w:r>
          </w:p>
        </w:tc>
      </w:tr>
      <w:tr w:rsidR="00F24E43" w:rsidRPr="009E34A6" w14:paraId="364ABB36" w14:textId="77777777" w:rsidTr="003C26CE">
        <w:trPr>
          <w:jc w:val="center"/>
        </w:trPr>
        <w:tc>
          <w:tcPr>
            <w:tcW w:w="4876" w:type="dxa"/>
          </w:tcPr>
          <w:p w14:paraId="70419BB8" w14:textId="77777777" w:rsidR="003C26CE" w:rsidRPr="009E34A6" w:rsidRDefault="003C26CE">
            <w:pPr>
              <w:pStyle w:val="Normal6"/>
            </w:pPr>
          </w:p>
        </w:tc>
        <w:tc>
          <w:tcPr>
            <w:tcW w:w="4876" w:type="dxa"/>
            <w:hideMark/>
          </w:tcPr>
          <w:p w14:paraId="1FFFE040" w14:textId="77777777" w:rsidR="003C26CE" w:rsidRPr="009E34A6" w:rsidRDefault="00B02F17">
            <w:pPr>
              <w:pStyle w:val="Normal6"/>
              <w:rPr>
                <w:szCs w:val="24"/>
              </w:rPr>
            </w:pPr>
            <w:r w:rsidRPr="009E34A6">
              <w:rPr>
                <w:b/>
                <w:i/>
              </w:rPr>
              <w:t>9 ter)</w:t>
            </w:r>
            <w:r w:rsidRPr="009E34A6">
              <w:rPr>
                <w:b/>
                <w:i/>
              </w:rPr>
              <w:tab/>
              <w:t xml:space="preserve">Kosten en vergoedingen die hoger zijn </w:t>
            </w:r>
            <w:r w:rsidRPr="009E34A6">
              <w:rPr>
                <w:b/>
                <w:i/>
              </w:rPr>
              <w:t xml:space="preserve">dan die welke van toepassing zijn op de basis-PEPP, zijn alleen toegestaan voor PEPP’s waarvoor verplicht onafhankelijk en persoonlijk advies vereist is, op voorwaarde dat de PEPP-aanbieder kan aantonen dat deze kosten in verhouding staan tot de toegevoegde waarde die aan de PEPP-spaarder wordt </w:t>
            </w:r>
            <w:r w:rsidRPr="009E34A6">
              <w:rPr>
                <w:b/>
                <w:i/>
              </w:rPr>
              <w:lastRenderedPageBreak/>
              <w:t>geboden.</w:t>
            </w:r>
          </w:p>
        </w:tc>
      </w:tr>
    </w:tbl>
    <w:p w14:paraId="6BFCD6CA"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5DC8EADB" w14:textId="77777777" w:rsidR="003C26CE" w:rsidRPr="009E34A6" w:rsidRDefault="00B02F17" w:rsidP="003C26CE">
      <w:pPr>
        <w:pStyle w:val="JustificationTitle"/>
        <w:rPr>
          <w:noProof w:val="0"/>
        </w:rPr>
      </w:pPr>
      <w:r w:rsidRPr="009E34A6">
        <w:rPr>
          <w:rStyle w:val="HideTWBExt"/>
          <w:i w:val="0"/>
        </w:rPr>
        <w:t>&lt;TitreJust&gt;</w:t>
      </w:r>
      <w:r w:rsidRPr="009E34A6">
        <w:t>Motivering</w:t>
      </w:r>
      <w:r w:rsidRPr="009E34A6">
        <w:rPr>
          <w:rStyle w:val="HideTWBExt"/>
          <w:i w:val="0"/>
        </w:rPr>
        <w:t>&lt;/TitreJust&gt;</w:t>
      </w:r>
    </w:p>
    <w:p w14:paraId="7FE6CDEA" w14:textId="77777777" w:rsidR="003C26CE" w:rsidRPr="009E34A6" w:rsidRDefault="00B02F17" w:rsidP="003C26CE">
      <w:pPr>
        <w:pStyle w:val="Normal12Italic"/>
        <w:rPr>
          <w:noProof w:val="0"/>
        </w:rPr>
      </w:pPr>
      <w:r w:rsidRPr="009E34A6">
        <w:t>Dit zorgt voor een eerlijk onderscheid tussen eenvoudige standaardproducten en complexere PEPP’s waarvoor advies nodig is, zonder dat niet-geadviseerde spaarders met buitensporige kosten worden opgezadeld.</w:t>
      </w:r>
    </w:p>
    <w:p w14:paraId="54767B99" w14:textId="77777777" w:rsidR="003C26CE" w:rsidRPr="009E34A6" w:rsidRDefault="00B02F17" w:rsidP="003C26CE">
      <w:r w:rsidRPr="009E34A6">
        <w:rPr>
          <w:rStyle w:val="HideTWBExt"/>
        </w:rPr>
        <w:t>&lt;/Amend&gt;</w:t>
      </w:r>
    </w:p>
    <w:p w14:paraId="60708482"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32</w:t>
      </w:r>
      <w:r w:rsidRPr="009E34A6">
        <w:rPr>
          <w:rStyle w:val="HideTWBExt"/>
          <w:b w:val="0"/>
        </w:rPr>
        <w:t>&lt;/NumAm&gt;</w:t>
      </w:r>
    </w:p>
    <w:p w14:paraId="57984698"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07D9071E" w14:textId="77777777" w:rsidR="003C26CE" w:rsidRPr="009E34A6" w:rsidRDefault="00B02F17" w:rsidP="003C26CE">
      <w:pPr>
        <w:pStyle w:val="NormalBold"/>
      </w:pPr>
      <w:r w:rsidRPr="009E34A6">
        <w:rPr>
          <w:rStyle w:val="HideTWBExt"/>
          <w:b w:val="0"/>
        </w:rPr>
        <w:t>&lt;Article&gt;</w:t>
      </w:r>
      <w:r w:rsidRPr="009E34A6">
        <w:t>Artikel 1 – alinea 1 – punt 10 – a – ii</w:t>
      </w:r>
      <w:r w:rsidRPr="009E34A6">
        <w:rPr>
          <w:rStyle w:val="HideTWBExt"/>
          <w:b w:val="0"/>
        </w:rPr>
        <w:t>&lt;/Article&gt;</w:t>
      </w:r>
    </w:p>
    <w:p w14:paraId="2BF2D1D5"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1D689A3E" w14:textId="77777777" w:rsidR="003C26CE" w:rsidRPr="009E34A6" w:rsidRDefault="00B02F17" w:rsidP="003C26CE">
      <w:r w:rsidRPr="009E34A6">
        <w:rPr>
          <w:rStyle w:val="HideTWBExt"/>
        </w:rPr>
        <w:t>&lt;Article2&gt;</w:t>
      </w:r>
      <w:r w:rsidRPr="009E34A6">
        <w:t>Artikel 28 – lid 3 – punt c – ii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05F75D4" w14:textId="77777777" w:rsidTr="003C26CE">
        <w:trPr>
          <w:jc w:val="center"/>
        </w:trPr>
        <w:tc>
          <w:tcPr>
            <w:tcW w:w="9752" w:type="dxa"/>
            <w:gridSpan w:val="2"/>
          </w:tcPr>
          <w:p w14:paraId="50F20966" w14:textId="77777777" w:rsidR="003C26CE" w:rsidRPr="009E34A6" w:rsidRDefault="003C26CE">
            <w:pPr>
              <w:keepNext/>
            </w:pPr>
          </w:p>
        </w:tc>
      </w:tr>
      <w:tr w:rsidR="00F24E43" w:rsidRPr="009E34A6" w14:paraId="546670C9" w14:textId="77777777" w:rsidTr="003C26CE">
        <w:trPr>
          <w:jc w:val="center"/>
        </w:trPr>
        <w:tc>
          <w:tcPr>
            <w:tcW w:w="4876" w:type="dxa"/>
            <w:hideMark/>
          </w:tcPr>
          <w:p w14:paraId="193835D0" w14:textId="77777777" w:rsidR="003C26CE" w:rsidRPr="009E34A6" w:rsidRDefault="00B02F17">
            <w:pPr>
              <w:pStyle w:val="ColumnHeading"/>
              <w:keepNext/>
            </w:pPr>
            <w:r w:rsidRPr="009E34A6">
              <w:t>Door de Commissie voorgestelde tekst</w:t>
            </w:r>
          </w:p>
        </w:tc>
        <w:tc>
          <w:tcPr>
            <w:tcW w:w="4876" w:type="dxa"/>
            <w:hideMark/>
          </w:tcPr>
          <w:p w14:paraId="1C752057" w14:textId="77777777" w:rsidR="003C26CE" w:rsidRPr="009E34A6" w:rsidRDefault="00B02F17">
            <w:pPr>
              <w:pStyle w:val="ColumnHeading"/>
              <w:keepNext/>
            </w:pPr>
            <w:r w:rsidRPr="009E34A6">
              <w:t>Amendement</w:t>
            </w:r>
          </w:p>
        </w:tc>
      </w:tr>
      <w:tr w:rsidR="00F24E43" w:rsidRPr="009E34A6" w14:paraId="0C9ADA57" w14:textId="77777777" w:rsidTr="003C26CE">
        <w:trPr>
          <w:jc w:val="center"/>
        </w:trPr>
        <w:tc>
          <w:tcPr>
            <w:tcW w:w="4876" w:type="dxa"/>
            <w:hideMark/>
          </w:tcPr>
          <w:p w14:paraId="7901BE49" w14:textId="77777777" w:rsidR="003C26CE" w:rsidRPr="009E34A6" w:rsidRDefault="00B02F17">
            <w:pPr>
              <w:pStyle w:val="Normal6"/>
            </w:pPr>
            <w:r w:rsidRPr="009E34A6">
              <w:rPr>
                <w:b/>
                <w:i/>
              </w:rPr>
              <w:t>“xv)</w:t>
            </w:r>
            <w:r w:rsidRPr="009E34A6">
              <w:rPr>
                <w:b/>
                <w:i/>
              </w:rPr>
              <w:tab/>
              <w:t>indien het PEPP aan een werknemer wordt verstrekt in het kader van een arbeidsovereenkomst met automatische aansluiting, de volgende informatie:</w:t>
            </w:r>
          </w:p>
        </w:tc>
        <w:tc>
          <w:tcPr>
            <w:tcW w:w="4876" w:type="dxa"/>
            <w:hideMark/>
          </w:tcPr>
          <w:p w14:paraId="52EDEC9B" w14:textId="77777777" w:rsidR="003C26CE" w:rsidRPr="009E34A6" w:rsidRDefault="00B02F17">
            <w:pPr>
              <w:pStyle w:val="Normal6"/>
              <w:rPr>
                <w:szCs w:val="24"/>
              </w:rPr>
            </w:pPr>
            <w:r w:rsidRPr="009E34A6">
              <w:rPr>
                <w:b/>
                <w:i/>
              </w:rPr>
              <w:t>Schrappen</w:t>
            </w:r>
          </w:p>
        </w:tc>
      </w:tr>
      <w:tr w:rsidR="00F24E43" w:rsidRPr="009E34A6" w14:paraId="1FAD97EC" w14:textId="77777777" w:rsidTr="003C26CE">
        <w:trPr>
          <w:jc w:val="center"/>
        </w:trPr>
        <w:tc>
          <w:tcPr>
            <w:tcW w:w="4876" w:type="dxa"/>
            <w:hideMark/>
          </w:tcPr>
          <w:p w14:paraId="2BB701E4" w14:textId="77777777" w:rsidR="003C26CE" w:rsidRPr="009E34A6" w:rsidRDefault="00B02F17">
            <w:pPr>
              <w:pStyle w:val="Normal6"/>
            </w:pPr>
            <w:r w:rsidRPr="009E34A6">
              <w:rPr>
                <w:b/>
                <w:i/>
              </w:rPr>
              <w:t>—</w:t>
            </w:r>
            <w:r w:rsidRPr="009E34A6">
              <w:rPr>
                <w:b/>
                <w:i/>
              </w:rPr>
              <w:tab/>
              <w:t>de opt-outrechten die zijn overeengekomen op het moment van aansluiting;</w:t>
            </w:r>
          </w:p>
        </w:tc>
        <w:tc>
          <w:tcPr>
            <w:tcW w:w="4876" w:type="dxa"/>
          </w:tcPr>
          <w:p w14:paraId="26D049D8" w14:textId="77777777" w:rsidR="003C26CE" w:rsidRPr="009E34A6" w:rsidRDefault="003C26CE">
            <w:pPr>
              <w:pStyle w:val="Normal6"/>
              <w:rPr>
                <w:szCs w:val="24"/>
              </w:rPr>
            </w:pPr>
          </w:p>
        </w:tc>
      </w:tr>
      <w:tr w:rsidR="00F24E43" w:rsidRPr="009E34A6" w14:paraId="7ED450F6" w14:textId="77777777" w:rsidTr="003C26CE">
        <w:trPr>
          <w:jc w:val="center"/>
        </w:trPr>
        <w:tc>
          <w:tcPr>
            <w:tcW w:w="4876" w:type="dxa"/>
            <w:hideMark/>
          </w:tcPr>
          <w:p w14:paraId="61A9F1E7" w14:textId="77777777" w:rsidR="003C26CE" w:rsidRPr="009E34A6" w:rsidRDefault="00B02F17">
            <w:pPr>
              <w:pStyle w:val="Normal6"/>
            </w:pPr>
            <w:r w:rsidRPr="009E34A6">
              <w:rPr>
                <w:b/>
                <w:i/>
              </w:rPr>
              <w:t>—</w:t>
            </w:r>
            <w:r w:rsidRPr="009E34A6">
              <w:rPr>
                <w:b/>
                <w:i/>
              </w:rPr>
              <w:tab/>
              <w:t>de toepasselijke toekenningsregels;</w:t>
            </w:r>
          </w:p>
        </w:tc>
        <w:tc>
          <w:tcPr>
            <w:tcW w:w="4876" w:type="dxa"/>
          </w:tcPr>
          <w:p w14:paraId="4FB21B76" w14:textId="77777777" w:rsidR="003C26CE" w:rsidRPr="009E34A6" w:rsidRDefault="003C26CE">
            <w:pPr>
              <w:pStyle w:val="Normal6"/>
              <w:rPr>
                <w:szCs w:val="24"/>
              </w:rPr>
            </w:pPr>
          </w:p>
        </w:tc>
      </w:tr>
      <w:tr w:rsidR="00F24E43" w:rsidRPr="009E34A6" w14:paraId="523327E3" w14:textId="77777777" w:rsidTr="003C26CE">
        <w:trPr>
          <w:jc w:val="center"/>
        </w:trPr>
        <w:tc>
          <w:tcPr>
            <w:tcW w:w="4876" w:type="dxa"/>
            <w:hideMark/>
          </w:tcPr>
          <w:p w14:paraId="3232D811" w14:textId="77777777" w:rsidR="003C26CE" w:rsidRPr="009E34A6" w:rsidRDefault="00B02F17">
            <w:pPr>
              <w:pStyle w:val="Normal6"/>
            </w:pPr>
            <w:r w:rsidRPr="009E34A6">
              <w:rPr>
                <w:b/>
                <w:i/>
              </w:rPr>
              <w:t>—</w:t>
            </w:r>
            <w:r w:rsidRPr="009E34A6">
              <w:rPr>
                <w:b/>
                <w:i/>
              </w:rPr>
              <w:tab/>
              <w:t xml:space="preserve">indien van toepassing, de standaardafbouwtrajecten of de andere </w:t>
            </w:r>
            <w:r w:rsidRPr="009E34A6">
              <w:rPr>
                <w:b/>
                <w:i/>
              </w:rPr>
              <w:t>afbouwopties;</w:t>
            </w:r>
          </w:p>
        </w:tc>
        <w:tc>
          <w:tcPr>
            <w:tcW w:w="4876" w:type="dxa"/>
          </w:tcPr>
          <w:p w14:paraId="6397D0D3" w14:textId="77777777" w:rsidR="003C26CE" w:rsidRPr="009E34A6" w:rsidRDefault="003C26CE">
            <w:pPr>
              <w:pStyle w:val="Normal6"/>
              <w:rPr>
                <w:szCs w:val="24"/>
              </w:rPr>
            </w:pPr>
          </w:p>
        </w:tc>
      </w:tr>
    </w:tbl>
    <w:p w14:paraId="0F8E0543"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566C8DFE" w14:textId="77777777" w:rsidR="003C26CE" w:rsidRPr="009E34A6" w:rsidRDefault="00B02F17" w:rsidP="003C26CE">
      <w:r w:rsidRPr="009E34A6">
        <w:rPr>
          <w:rStyle w:val="HideTWBExt"/>
        </w:rPr>
        <w:t>&lt;/Amend&gt;</w:t>
      </w:r>
    </w:p>
    <w:p w14:paraId="1D901B06"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33</w:t>
      </w:r>
      <w:r w:rsidRPr="009E34A6">
        <w:rPr>
          <w:rStyle w:val="HideTWBExt"/>
          <w:b w:val="0"/>
        </w:rPr>
        <w:t>&lt;/NumAm&gt;</w:t>
      </w:r>
    </w:p>
    <w:p w14:paraId="3C696F2D"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33DADB74" w14:textId="77777777" w:rsidR="003C26CE" w:rsidRPr="009E34A6" w:rsidRDefault="00B02F17" w:rsidP="003C26CE">
      <w:pPr>
        <w:pStyle w:val="NormalBold"/>
      </w:pPr>
      <w:r w:rsidRPr="009E34A6">
        <w:rPr>
          <w:rStyle w:val="HideTWBExt"/>
          <w:b w:val="0"/>
        </w:rPr>
        <w:t>&lt;Article&gt;</w:t>
      </w:r>
      <w:r w:rsidRPr="009E34A6">
        <w:t>Artikel 1 – alinea 1 – punt 10 – b</w:t>
      </w:r>
      <w:r w:rsidRPr="009E34A6">
        <w:rPr>
          <w:rStyle w:val="HideTWBExt"/>
          <w:b w:val="0"/>
        </w:rPr>
        <w:t>&lt;/Article&gt;</w:t>
      </w:r>
    </w:p>
    <w:p w14:paraId="6E21BD44"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1F66C886" w14:textId="77777777" w:rsidR="003C26CE" w:rsidRPr="009E34A6" w:rsidRDefault="00B02F17" w:rsidP="003C26CE">
      <w:r w:rsidRPr="009E34A6">
        <w:rPr>
          <w:rStyle w:val="HideTWBExt"/>
        </w:rPr>
        <w:t>&lt;Article2&gt;</w:t>
      </w:r>
      <w:r w:rsidRPr="009E34A6">
        <w:t>Artikel 28 – lid 3 – punt f</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18C0D545" w14:textId="77777777" w:rsidTr="003C26CE">
        <w:trPr>
          <w:jc w:val="center"/>
        </w:trPr>
        <w:tc>
          <w:tcPr>
            <w:tcW w:w="9752" w:type="dxa"/>
            <w:gridSpan w:val="2"/>
          </w:tcPr>
          <w:p w14:paraId="45278908" w14:textId="77777777" w:rsidR="003C26CE" w:rsidRPr="009E34A6" w:rsidRDefault="003C26CE">
            <w:pPr>
              <w:keepNext/>
            </w:pPr>
          </w:p>
        </w:tc>
      </w:tr>
      <w:tr w:rsidR="00F24E43" w:rsidRPr="009E34A6" w14:paraId="653E45DC" w14:textId="77777777" w:rsidTr="003C26CE">
        <w:trPr>
          <w:jc w:val="center"/>
        </w:trPr>
        <w:tc>
          <w:tcPr>
            <w:tcW w:w="4876" w:type="dxa"/>
            <w:hideMark/>
          </w:tcPr>
          <w:p w14:paraId="38C277FB" w14:textId="77777777" w:rsidR="003C26CE" w:rsidRPr="009E34A6" w:rsidRDefault="00B02F17">
            <w:pPr>
              <w:pStyle w:val="ColumnHeading"/>
              <w:keepNext/>
            </w:pPr>
            <w:r w:rsidRPr="009E34A6">
              <w:t>Door de Commissie voorgestelde tekst</w:t>
            </w:r>
          </w:p>
        </w:tc>
        <w:tc>
          <w:tcPr>
            <w:tcW w:w="4876" w:type="dxa"/>
            <w:hideMark/>
          </w:tcPr>
          <w:p w14:paraId="1781AFB4" w14:textId="77777777" w:rsidR="003C26CE" w:rsidRPr="009E34A6" w:rsidRDefault="00B02F17">
            <w:pPr>
              <w:pStyle w:val="ColumnHeading"/>
              <w:keepNext/>
            </w:pPr>
            <w:r w:rsidRPr="009E34A6">
              <w:t>Amendement</w:t>
            </w:r>
          </w:p>
        </w:tc>
      </w:tr>
      <w:tr w:rsidR="00F24E43" w:rsidRPr="009E34A6" w14:paraId="061CFB29" w14:textId="77777777" w:rsidTr="003C26CE">
        <w:trPr>
          <w:jc w:val="center"/>
        </w:trPr>
        <w:tc>
          <w:tcPr>
            <w:tcW w:w="4876" w:type="dxa"/>
            <w:hideMark/>
          </w:tcPr>
          <w:p w14:paraId="210AEEFA" w14:textId="77777777" w:rsidR="003C26CE" w:rsidRPr="009E34A6" w:rsidRDefault="00B02F17">
            <w:pPr>
              <w:pStyle w:val="Normal6"/>
            </w:pPr>
            <w:r w:rsidRPr="009E34A6">
              <w:t xml:space="preserve">“onder het kopje “Wat zijn de kosten?”: de kosten die aan de belegging in het PEPP zijn verbonden, waaronder de door de PEPP-spaarder te dragen </w:t>
            </w:r>
            <w:r w:rsidRPr="009E34A6">
              <w:t>directe en indirecte kosten, met inbegrip van zowel eenmalige als vaste kosten, gepresenteerd door middel van samenvattende indicatoren van deze kosten en, ter wille van de vergelijkbaarheid, een vermelding van de totale kosten, uitgedrukt in geldelijke en in procentuele termen, om alle gevolgen van de totale kosten voor de belegging voor de voorgaande twaalf maanden te tonen en een raming van het effect van de kosten op het geaccumuleerde eindkapitaal. In voorkomend geval worden de voor de kapitaalgarantie</w:t>
            </w:r>
            <w:r w:rsidRPr="009E34A6">
              <w:t xml:space="preserve"> in rekening gebrachte kosten uitdrukkelijk en afzonderlijk vermeld.”;</w:t>
            </w:r>
          </w:p>
        </w:tc>
        <w:tc>
          <w:tcPr>
            <w:tcW w:w="4876" w:type="dxa"/>
            <w:hideMark/>
          </w:tcPr>
          <w:p w14:paraId="3B7EAF6F" w14:textId="77777777" w:rsidR="003C26CE" w:rsidRPr="009E34A6" w:rsidRDefault="00B02F17">
            <w:pPr>
              <w:pStyle w:val="Normal6"/>
              <w:rPr>
                <w:szCs w:val="24"/>
              </w:rPr>
            </w:pPr>
            <w:r w:rsidRPr="009E34A6">
              <w:t>“onder het kopje “Wat zijn de kosten?”: de kosten die aan de belegging in het PEPP zijn verbonden, waaronder de door de PEPP-spaarder te dragen directe en indirecte kosten, met inbegrip van zowel eenmalige als vaste kosten, gepresenteerd door middel van samenvattende indicatoren van deze kosten en, ter wille van de vergelijkbaarheid, een vermelding van de totale kosten, uitgedrukt in geldelijke en in procentuele termen, om alle gevolgen van de totale kosten voor de belegging voor de voorgaande twaalf maande</w:t>
            </w:r>
            <w:r w:rsidRPr="009E34A6">
              <w:t>n te tonen en een raming van het effect van de kosten op het geaccumuleerde eindkapitaal. In voorkomend geval worden de voor de kapitaalgarantie in rekening gebrachte kosten uitdrukkelijk en afzonderlijk vermeld.”;</w:t>
            </w:r>
          </w:p>
        </w:tc>
      </w:tr>
      <w:tr w:rsidR="00F24E43" w:rsidRPr="009E34A6" w14:paraId="2F9DB148" w14:textId="77777777" w:rsidTr="003C26CE">
        <w:trPr>
          <w:jc w:val="center"/>
        </w:trPr>
        <w:tc>
          <w:tcPr>
            <w:tcW w:w="4876" w:type="dxa"/>
          </w:tcPr>
          <w:p w14:paraId="20DC1276" w14:textId="77777777" w:rsidR="003C26CE" w:rsidRPr="009E34A6" w:rsidRDefault="003C26CE">
            <w:pPr>
              <w:pStyle w:val="Normal6"/>
            </w:pPr>
          </w:p>
        </w:tc>
        <w:tc>
          <w:tcPr>
            <w:tcW w:w="4876" w:type="dxa"/>
            <w:hideMark/>
          </w:tcPr>
          <w:p w14:paraId="35BD060B" w14:textId="77777777" w:rsidR="003C26CE" w:rsidRPr="009E34A6" w:rsidRDefault="00B02F17">
            <w:pPr>
              <w:pStyle w:val="Normal6"/>
              <w:rPr>
                <w:szCs w:val="24"/>
              </w:rPr>
            </w:pPr>
            <w:r w:rsidRPr="009E34A6">
              <w:rPr>
                <w:b/>
                <w:i/>
              </w:rPr>
              <w:t>De informatie over de kosten moet op een duidelijke, eenvoudige en begrijpelijke manier worden gepresenteerd, waarbij onnodige complexiteit en overlappende kostencategorieën worden vermeden, en moet PEPP-spaarders in staat stellen om in één oogopslag de totale impact van de kosten te begrijpen en verschillende aanbieders te vergelijken; meer gedetailleerde en technische informatie kan in voorkomend geval worden verstrekt via gelaagde informatieverschaffing.</w:t>
            </w:r>
          </w:p>
        </w:tc>
      </w:tr>
    </w:tbl>
    <w:p w14:paraId="4FA6F677"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534A0EDE" w14:textId="77777777" w:rsidR="003C26CE" w:rsidRPr="009E34A6" w:rsidRDefault="00B02F17" w:rsidP="003C26CE">
      <w:r w:rsidRPr="009E34A6">
        <w:rPr>
          <w:rStyle w:val="HideTWBExt"/>
        </w:rPr>
        <w:t>&lt;/Amend&gt;</w:t>
      </w:r>
    </w:p>
    <w:p w14:paraId="5B293A1B"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34</w:t>
      </w:r>
      <w:r w:rsidRPr="009E34A6">
        <w:rPr>
          <w:rStyle w:val="HideTWBExt"/>
          <w:b w:val="0"/>
        </w:rPr>
        <w:t>&lt;/NumAm&gt;</w:t>
      </w:r>
    </w:p>
    <w:p w14:paraId="57A70762"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3DD311D2" w14:textId="77777777" w:rsidR="003C26CE" w:rsidRPr="009E34A6" w:rsidRDefault="00B02F17" w:rsidP="003C26CE">
      <w:pPr>
        <w:pStyle w:val="NormalBold"/>
      </w:pPr>
      <w:r w:rsidRPr="009E34A6">
        <w:rPr>
          <w:rStyle w:val="HideTWBExt"/>
          <w:b w:val="0"/>
        </w:rPr>
        <w:t>&lt;Article&gt;</w:t>
      </w:r>
      <w:r w:rsidRPr="009E34A6">
        <w:t>Artikel 1 – alinea 1 – punt 10 – b</w:t>
      </w:r>
      <w:r w:rsidRPr="009E34A6">
        <w:rPr>
          <w:rStyle w:val="HideTWBExt"/>
          <w:b w:val="0"/>
        </w:rPr>
        <w:t>&lt;/Article&gt;</w:t>
      </w:r>
    </w:p>
    <w:p w14:paraId="655F693F"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18558C6D" w14:textId="77777777" w:rsidR="003C26CE" w:rsidRPr="009E34A6" w:rsidRDefault="00B02F17" w:rsidP="003C26CE">
      <w:r w:rsidRPr="009E34A6">
        <w:rPr>
          <w:rStyle w:val="HideTWBExt"/>
        </w:rPr>
        <w:t>&lt;Article2&gt;</w:t>
      </w:r>
      <w:r w:rsidRPr="009E34A6">
        <w:t xml:space="preserve">Artikel 28 – lid 3 – punt f </w:t>
      </w:r>
      <w:r w:rsidRPr="009E34A6">
        <w:t>(nieuw)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D840409" w14:textId="77777777" w:rsidTr="003C26CE">
        <w:trPr>
          <w:jc w:val="center"/>
        </w:trPr>
        <w:tc>
          <w:tcPr>
            <w:tcW w:w="9752" w:type="dxa"/>
            <w:gridSpan w:val="2"/>
          </w:tcPr>
          <w:p w14:paraId="24F8F2B6" w14:textId="77777777" w:rsidR="003C26CE" w:rsidRPr="009E34A6" w:rsidRDefault="003C26CE">
            <w:pPr>
              <w:keepNext/>
            </w:pPr>
          </w:p>
        </w:tc>
      </w:tr>
      <w:tr w:rsidR="00F24E43" w:rsidRPr="009E34A6" w14:paraId="1DEDF53D" w14:textId="77777777" w:rsidTr="003C26CE">
        <w:trPr>
          <w:jc w:val="center"/>
        </w:trPr>
        <w:tc>
          <w:tcPr>
            <w:tcW w:w="4876" w:type="dxa"/>
            <w:hideMark/>
          </w:tcPr>
          <w:p w14:paraId="4C9BB7E4" w14:textId="77777777" w:rsidR="003C26CE" w:rsidRPr="009E34A6" w:rsidRDefault="00B02F17">
            <w:pPr>
              <w:pStyle w:val="ColumnHeading"/>
              <w:keepNext/>
            </w:pPr>
            <w:r w:rsidRPr="009E34A6">
              <w:t>Door de Commissie voorgestelde tekst</w:t>
            </w:r>
          </w:p>
        </w:tc>
        <w:tc>
          <w:tcPr>
            <w:tcW w:w="4876" w:type="dxa"/>
            <w:hideMark/>
          </w:tcPr>
          <w:p w14:paraId="0CEA91F4" w14:textId="77777777" w:rsidR="003C26CE" w:rsidRPr="009E34A6" w:rsidRDefault="00B02F17">
            <w:pPr>
              <w:pStyle w:val="ColumnHeading"/>
              <w:keepNext/>
            </w:pPr>
            <w:r w:rsidRPr="009E34A6">
              <w:t>Amendement</w:t>
            </w:r>
          </w:p>
        </w:tc>
      </w:tr>
      <w:tr w:rsidR="00F24E43" w:rsidRPr="009E34A6" w14:paraId="29519C57" w14:textId="77777777" w:rsidTr="003C26CE">
        <w:trPr>
          <w:jc w:val="center"/>
        </w:trPr>
        <w:tc>
          <w:tcPr>
            <w:tcW w:w="4876" w:type="dxa"/>
          </w:tcPr>
          <w:p w14:paraId="4CE5F675" w14:textId="77777777" w:rsidR="003C26CE" w:rsidRPr="009E34A6" w:rsidRDefault="003C26CE">
            <w:pPr>
              <w:pStyle w:val="Normal6"/>
            </w:pPr>
          </w:p>
        </w:tc>
        <w:tc>
          <w:tcPr>
            <w:tcW w:w="4876" w:type="dxa"/>
            <w:hideMark/>
          </w:tcPr>
          <w:p w14:paraId="2D2CC36B" w14:textId="77777777" w:rsidR="003C26CE" w:rsidRPr="009E34A6" w:rsidRDefault="00B02F17">
            <w:pPr>
              <w:pStyle w:val="Normal6"/>
              <w:rPr>
                <w:szCs w:val="24"/>
              </w:rPr>
            </w:pPr>
            <w:r w:rsidRPr="009E34A6">
              <w:rPr>
                <w:b/>
                <w:i/>
              </w:rPr>
              <w:t xml:space="preserve">PEPP-aanbieders maken alle kosten en vergoedingen duidelijk bekend, inclusief de gevolgen daarvan voor het rendement op lange termijn, in een gestandaardiseerde en </w:t>
            </w:r>
            <w:r w:rsidRPr="009E34A6">
              <w:rPr>
                <w:b/>
                <w:i/>
              </w:rPr>
              <w:t>begrijpelijke vorm die het mogelijk maakt producten met elkaar te vergelijken.</w:t>
            </w:r>
          </w:p>
        </w:tc>
      </w:tr>
    </w:tbl>
    <w:p w14:paraId="3AE77F7C"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5E1295A1" w14:textId="77777777" w:rsidR="003C26CE" w:rsidRPr="009E34A6" w:rsidRDefault="00B02F17" w:rsidP="003C26CE">
      <w:r w:rsidRPr="009E34A6">
        <w:rPr>
          <w:rStyle w:val="HideTWBExt"/>
        </w:rPr>
        <w:t>&lt;/Amend&gt;</w:t>
      </w:r>
    </w:p>
    <w:p w14:paraId="0A033CAD"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35</w:t>
      </w:r>
      <w:r w:rsidRPr="009E34A6">
        <w:rPr>
          <w:rStyle w:val="HideTWBExt"/>
          <w:b w:val="0"/>
        </w:rPr>
        <w:t>&lt;/NumAm&gt;</w:t>
      </w:r>
    </w:p>
    <w:p w14:paraId="393B5DA3"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3584172C" w14:textId="77777777" w:rsidR="003C26CE" w:rsidRPr="009E34A6" w:rsidRDefault="00B02F17" w:rsidP="003C26CE">
      <w:pPr>
        <w:pStyle w:val="NormalBold"/>
      </w:pPr>
      <w:r w:rsidRPr="009E34A6">
        <w:rPr>
          <w:rStyle w:val="HideTWBExt"/>
          <w:b w:val="0"/>
        </w:rPr>
        <w:t>&lt;Article&gt;</w:t>
      </w:r>
      <w:r w:rsidRPr="009E34A6">
        <w:t>Artikel 1 – alinea 1 – punt 11</w:t>
      </w:r>
      <w:r w:rsidRPr="009E34A6">
        <w:rPr>
          <w:rStyle w:val="HideTWBExt"/>
          <w:b w:val="0"/>
        </w:rPr>
        <w:t>&lt;/Article&gt;</w:t>
      </w:r>
    </w:p>
    <w:p w14:paraId="2779CE79"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06F2C97C" w14:textId="77777777" w:rsidR="003C26CE" w:rsidRPr="009E34A6" w:rsidRDefault="00B02F17" w:rsidP="003C26CE">
      <w:r w:rsidRPr="009E34A6">
        <w:rPr>
          <w:rStyle w:val="HideTWBExt"/>
        </w:rPr>
        <w:t>&lt;Article2&gt;</w:t>
      </w:r>
      <w:r w:rsidRPr="009E34A6">
        <w:t>Artikel 33 – lid 2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420AF82F" w14:textId="77777777" w:rsidTr="003C26CE">
        <w:trPr>
          <w:jc w:val="center"/>
        </w:trPr>
        <w:tc>
          <w:tcPr>
            <w:tcW w:w="9752" w:type="dxa"/>
            <w:gridSpan w:val="2"/>
          </w:tcPr>
          <w:p w14:paraId="2B283F23" w14:textId="77777777" w:rsidR="003C26CE" w:rsidRPr="009E34A6" w:rsidRDefault="003C26CE">
            <w:pPr>
              <w:keepNext/>
            </w:pPr>
          </w:p>
        </w:tc>
      </w:tr>
      <w:tr w:rsidR="00F24E43" w:rsidRPr="009E34A6" w14:paraId="1E8AFC40" w14:textId="77777777" w:rsidTr="003C26CE">
        <w:trPr>
          <w:jc w:val="center"/>
        </w:trPr>
        <w:tc>
          <w:tcPr>
            <w:tcW w:w="4876" w:type="dxa"/>
            <w:hideMark/>
          </w:tcPr>
          <w:p w14:paraId="39DFEE14" w14:textId="77777777" w:rsidR="003C26CE" w:rsidRPr="009E34A6" w:rsidRDefault="00B02F17">
            <w:pPr>
              <w:pStyle w:val="ColumnHeading"/>
              <w:keepNext/>
            </w:pPr>
            <w:r w:rsidRPr="009E34A6">
              <w:t>Door de Commissie voorgestelde tekst</w:t>
            </w:r>
          </w:p>
        </w:tc>
        <w:tc>
          <w:tcPr>
            <w:tcW w:w="4876" w:type="dxa"/>
            <w:hideMark/>
          </w:tcPr>
          <w:p w14:paraId="5EBD4849" w14:textId="77777777" w:rsidR="003C26CE" w:rsidRPr="009E34A6" w:rsidRDefault="00B02F17">
            <w:pPr>
              <w:pStyle w:val="ColumnHeading"/>
              <w:keepNext/>
            </w:pPr>
            <w:r w:rsidRPr="009E34A6">
              <w:t>Amendement</w:t>
            </w:r>
          </w:p>
        </w:tc>
      </w:tr>
      <w:tr w:rsidR="00F24E43" w:rsidRPr="009E34A6" w14:paraId="4169322A" w14:textId="77777777" w:rsidTr="003C26CE">
        <w:trPr>
          <w:jc w:val="center"/>
        </w:trPr>
        <w:tc>
          <w:tcPr>
            <w:tcW w:w="4876" w:type="dxa"/>
            <w:hideMark/>
          </w:tcPr>
          <w:p w14:paraId="54FBF406" w14:textId="77777777" w:rsidR="003C26CE" w:rsidRPr="009E34A6" w:rsidRDefault="00B02F17">
            <w:pPr>
              <w:pStyle w:val="Normal6"/>
            </w:pPr>
            <w:r w:rsidRPr="009E34A6">
              <w:rPr>
                <w:b/>
                <w:i/>
              </w:rPr>
              <w:t>“2 bis.</w:t>
            </w:r>
            <w:r w:rsidRPr="009E34A6">
              <w:rPr>
                <w:b/>
                <w:i/>
              </w:rPr>
              <w:tab/>
              <w:t xml:space="preserve">Indien het PEPP aan een werknemer wordt verstrekt als onderdeel van een </w:t>
            </w:r>
            <w:r w:rsidRPr="009E34A6">
              <w:rPr>
                <w:b/>
                <w:i/>
              </w:rPr>
              <w:t>arbeidsovereenkomst met automatische aansluiting, wordt de in lid 1 bedoelde informatie onmiddellijk na de aansluiting bij de betrokken regeling aan de werknemer verstrekt.”;</w:t>
            </w:r>
          </w:p>
        </w:tc>
        <w:tc>
          <w:tcPr>
            <w:tcW w:w="4876" w:type="dxa"/>
            <w:hideMark/>
          </w:tcPr>
          <w:p w14:paraId="60CD5CAD" w14:textId="77777777" w:rsidR="003C26CE" w:rsidRPr="009E34A6" w:rsidRDefault="00B02F17">
            <w:pPr>
              <w:pStyle w:val="Normal6"/>
              <w:rPr>
                <w:szCs w:val="24"/>
              </w:rPr>
            </w:pPr>
            <w:r w:rsidRPr="009E34A6">
              <w:rPr>
                <w:b/>
                <w:i/>
              </w:rPr>
              <w:t>Schrappen</w:t>
            </w:r>
          </w:p>
        </w:tc>
      </w:tr>
    </w:tbl>
    <w:p w14:paraId="7BB63C83"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193C63D4" w14:textId="77777777" w:rsidR="003C26CE" w:rsidRPr="009E34A6" w:rsidRDefault="00B02F17" w:rsidP="003C26CE">
      <w:r w:rsidRPr="009E34A6">
        <w:rPr>
          <w:rStyle w:val="HideTWBExt"/>
        </w:rPr>
        <w:t>&lt;/Amend&gt;</w:t>
      </w:r>
    </w:p>
    <w:p w14:paraId="3CCE87C5"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36</w:t>
      </w:r>
      <w:r w:rsidRPr="009E34A6">
        <w:rPr>
          <w:rStyle w:val="HideTWBExt"/>
          <w:b w:val="0"/>
        </w:rPr>
        <w:t>&lt;/NumAm&gt;</w:t>
      </w:r>
    </w:p>
    <w:p w14:paraId="5A3B5C8B"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325A2161" w14:textId="77777777" w:rsidR="003C26CE" w:rsidRPr="009E34A6" w:rsidRDefault="00B02F17" w:rsidP="003C26CE">
      <w:pPr>
        <w:pStyle w:val="NormalBold"/>
      </w:pPr>
      <w:r w:rsidRPr="009E34A6">
        <w:rPr>
          <w:rStyle w:val="HideTWBExt"/>
          <w:b w:val="0"/>
        </w:rPr>
        <w:t>&lt;Article&gt;</w:t>
      </w:r>
      <w:r w:rsidRPr="009E34A6">
        <w:t>Artikel 1 – alinea 1 – punt 13 – a</w:t>
      </w:r>
      <w:r w:rsidRPr="009E34A6">
        <w:rPr>
          <w:rStyle w:val="HideTWBExt"/>
          <w:b w:val="0"/>
        </w:rPr>
        <w:t>&lt;/Article&gt;</w:t>
      </w:r>
    </w:p>
    <w:p w14:paraId="46BF5AC2"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36099A1F" w14:textId="77777777" w:rsidR="003C26CE" w:rsidRPr="009E34A6" w:rsidRDefault="00B02F17" w:rsidP="003C26CE">
      <w:r w:rsidRPr="009E34A6">
        <w:rPr>
          <w:rStyle w:val="HideTWBExt"/>
        </w:rPr>
        <w:t>&lt;Article2&gt;</w:t>
      </w:r>
      <w:r w:rsidRPr="009E34A6">
        <w:t>Artikel 36 – lid 1 – punt d – tweede zin</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14B7D97" w14:textId="77777777" w:rsidTr="003C26CE">
        <w:trPr>
          <w:jc w:val="center"/>
        </w:trPr>
        <w:tc>
          <w:tcPr>
            <w:tcW w:w="9752" w:type="dxa"/>
            <w:gridSpan w:val="2"/>
          </w:tcPr>
          <w:p w14:paraId="296A6257" w14:textId="77777777" w:rsidR="003C26CE" w:rsidRPr="009E34A6" w:rsidRDefault="003C26CE">
            <w:pPr>
              <w:keepNext/>
            </w:pPr>
          </w:p>
        </w:tc>
      </w:tr>
      <w:tr w:rsidR="00F24E43" w:rsidRPr="009E34A6" w14:paraId="4A365F4F" w14:textId="77777777" w:rsidTr="003C26CE">
        <w:trPr>
          <w:jc w:val="center"/>
        </w:trPr>
        <w:tc>
          <w:tcPr>
            <w:tcW w:w="4876" w:type="dxa"/>
            <w:hideMark/>
          </w:tcPr>
          <w:p w14:paraId="781E0FD3" w14:textId="77777777" w:rsidR="003C26CE" w:rsidRPr="009E34A6" w:rsidRDefault="00B02F17">
            <w:pPr>
              <w:pStyle w:val="ColumnHeading"/>
              <w:keepNext/>
            </w:pPr>
            <w:r w:rsidRPr="009E34A6">
              <w:t xml:space="preserve">Door de Commissie </w:t>
            </w:r>
            <w:r w:rsidRPr="009E34A6">
              <w:t>voorgestelde tekst</w:t>
            </w:r>
          </w:p>
        </w:tc>
        <w:tc>
          <w:tcPr>
            <w:tcW w:w="4876" w:type="dxa"/>
            <w:hideMark/>
          </w:tcPr>
          <w:p w14:paraId="3452092A" w14:textId="77777777" w:rsidR="003C26CE" w:rsidRPr="009E34A6" w:rsidRDefault="00B02F17">
            <w:pPr>
              <w:pStyle w:val="ColumnHeading"/>
              <w:keepNext/>
            </w:pPr>
            <w:r w:rsidRPr="009E34A6">
              <w:t>Amendement</w:t>
            </w:r>
          </w:p>
        </w:tc>
      </w:tr>
      <w:tr w:rsidR="00F24E43" w:rsidRPr="009E34A6" w14:paraId="0FCEB8E5" w14:textId="77777777" w:rsidTr="003C26CE">
        <w:trPr>
          <w:jc w:val="center"/>
        </w:trPr>
        <w:tc>
          <w:tcPr>
            <w:tcW w:w="4876" w:type="dxa"/>
            <w:hideMark/>
          </w:tcPr>
          <w:p w14:paraId="22F32561" w14:textId="77777777" w:rsidR="003C26CE" w:rsidRPr="009E34A6" w:rsidRDefault="00B02F17">
            <w:pPr>
              <w:pStyle w:val="Normal6"/>
            </w:pPr>
            <w:r w:rsidRPr="009E34A6">
              <w:t xml:space="preserve">Indien de pensioenprojecties op basis van economische scenario’s worden opgesteld, bevat die informatie ook het meest realistische scenario, een gunstig scenario </w:t>
            </w:r>
            <w:r w:rsidRPr="009E34A6">
              <w:lastRenderedPageBreak/>
              <w:t>en een ongunstig scenario, rekening houdend met de specifieke aard van de PEPP-overeenkomst;</w:t>
            </w:r>
          </w:p>
        </w:tc>
        <w:tc>
          <w:tcPr>
            <w:tcW w:w="4876" w:type="dxa"/>
            <w:hideMark/>
          </w:tcPr>
          <w:p w14:paraId="64EDBF3F" w14:textId="77777777" w:rsidR="003C26CE" w:rsidRPr="009E34A6" w:rsidRDefault="00B02F17">
            <w:pPr>
              <w:pStyle w:val="Normal6"/>
              <w:rPr>
                <w:szCs w:val="24"/>
              </w:rPr>
            </w:pPr>
            <w:r w:rsidRPr="009E34A6">
              <w:lastRenderedPageBreak/>
              <w:t xml:space="preserve">Indien de pensioenprojecties op basis van economische scenario’s worden opgesteld, bevat die informatie ook het meest realistische scenario, een gunstig scenario </w:t>
            </w:r>
            <w:r w:rsidRPr="009E34A6">
              <w:lastRenderedPageBreak/>
              <w:t xml:space="preserve">en een ongunstig scenario, rekening houdend met de specifieke aard van de PEPP-overeenkomst; </w:t>
            </w:r>
            <w:r w:rsidRPr="009E34A6">
              <w:rPr>
                <w:b/>
                <w:i/>
              </w:rPr>
              <w:t>De informatie wordt op duidelijke, eenvoudige en begrijpelijke wijze gepresenteerd, waarbij onnodige complexiteit wordt vermeden.</w:t>
            </w:r>
          </w:p>
        </w:tc>
      </w:tr>
    </w:tbl>
    <w:p w14:paraId="0897D6FA"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441EE79F" w14:textId="77777777" w:rsidR="003C26CE" w:rsidRPr="009E34A6" w:rsidRDefault="00B02F17" w:rsidP="003C26CE">
      <w:r w:rsidRPr="009E34A6">
        <w:rPr>
          <w:rStyle w:val="HideTWBExt"/>
        </w:rPr>
        <w:t>&lt;/Amend&gt;</w:t>
      </w:r>
    </w:p>
    <w:p w14:paraId="70A89E71"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37</w:t>
      </w:r>
      <w:r w:rsidRPr="009E34A6">
        <w:rPr>
          <w:rStyle w:val="HideTWBExt"/>
          <w:b w:val="0"/>
        </w:rPr>
        <w:t>&lt;/NumAm&gt;</w:t>
      </w:r>
    </w:p>
    <w:p w14:paraId="0FD35388"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39385343" w14:textId="77777777" w:rsidR="003C26CE" w:rsidRPr="009E34A6" w:rsidRDefault="00B02F17" w:rsidP="003C26CE">
      <w:pPr>
        <w:pStyle w:val="NormalBold"/>
      </w:pPr>
      <w:r w:rsidRPr="009E34A6">
        <w:rPr>
          <w:rStyle w:val="HideTWBExt"/>
          <w:b w:val="0"/>
        </w:rPr>
        <w:t>&lt;Article&gt;</w:t>
      </w:r>
      <w:r w:rsidRPr="009E34A6">
        <w:t>Artikel 1 – alinea 1 – punt 18 bis (nieuw)</w:t>
      </w:r>
      <w:r w:rsidRPr="009E34A6">
        <w:rPr>
          <w:rStyle w:val="HideTWBExt"/>
          <w:b w:val="0"/>
        </w:rPr>
        <w:t>&lt;/Article&gt;</w:t>
      </w:r>
    </w:p>
    <w:p w14:paraId="40DEF66D"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44A07935" w14:textId="77777777" w:rsidR="003C26CE" w:rsidRPr="009E34A6" w:rsidRDefault="00B02F17" w:rsidP="003C26CE">
      <w:r w:rsidRPr="009E34A6">
        <w:rPr>
          <w:rStyle w:val="HideTWBExt"/>
        </w:rPr>
        <w:t>&lt;Article2&gt;</w:t>
      </w:r>
      <w:r w:rsidRPr="009E34A6">
        <w:t>Artikel 45 – lid 1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289B9B56" w14:textId="77777777" w:rsidTr="003C26CE">
        <w:trPr>
          <w:jc w:val="center"/>
        </w:trPr>
        <w:tc>
          <w:tcPr>
            <w:tcW w:w="9752" w:type="dxa"/>
            <w:gridSpan w:val="2"/>
          </w:tcPr>
          <w:p w14:paraId="5B56B647" w14:textId="77777777" w:rsidR="003C26CE" w:rsidRPr="009E34A6" w:rsidRDefault="003C26CE">
            <w:pPr>
              <w:keepNext/>
            </w:pPr>
          </w:p>
        </w:tc>
      </w:tr>
      <w:tr w:rsidR="00F24E43" w:rsidRPr="009E34A6" w14:paraId="04229508" w14:textId="77777777" w:rsidTr="003C26CE">
        <w:trPr>
          <w:jc w:val="center"/>
        </w:trPr>
        <w:tc>
          <w:tcPr>
            <w:tcW w:w="4876" w:type="dxa"/>
            <w:hideMark/>
          </w:tcPr>
          <w:p w14:paraId="74A2E80A" w14:textId="77777777" w:rsidR="003C26CE" w:rsidRPr="009E34A6" w:rsidRDefault="00B02F17">
            <w:pPr>
              <w:pStyle w:val="ColumnHeading"/>
              <w:keepNext/>
            </w:pPr>
            <w:r w:rsidRPr="009E34A6">
              <w:t>Door de Commissie voorgestelde tekst</w:t>
            </w:r>
          </w:p>
        </w:tc>
        <w:tc>
          <w:tcPr>
            <w:tcW w:w="4876" w:type="dxa"/>
            <w:hideMark/>
          </w:tcPr>
          <w:p w14:paraId="28ACB182" w14:textId="77777777" w:rsidR="003C26CE" w:rsidRPr="009E34A6" w:rsidRDefault="00B02F17">
            <w:pPr>
              <w:pStyle w:val="ColumnHeading"/>
              <w:keepNext/>
            </w:pPr>
            <w:r w:rsidRPr="009E34A6">
              <w:t>Amendement</w:t>
            </w:r>
          </w:p>
        </w:tc>
      </w:tr>
      <w:tr w:rsidR="00F24E43" w:rsidRPr="009E34A6" w14:paraId="1B9C2AA7" w14:textId="77777777" w:rsidTr="003C26CE">
        <w:trPr>
          <w:jc w:val="center"/>
        </w:trPr>
        <w:tc>
          <w:tcPr>
            <w:tcW w:w="4876" w:type="dxa"/>
          </w:tcPr>
          <w:p w14:paraId="3DBC0E5A" w14:textId="77777777" w:rsidR="003C26CE" w:rsidRPr="009E34A6" w:rsidRDefault="003C26CE">
            <w:pPr>
              <w:pStyle w:val="Normal6"/>
            </w:pPr>
          </w:p>
        </w:tc>
        <w:tc>
          <w:tcPr>
            <w:tcW w:w="4876" w:type="dxa"/>
            <w:hideMark/>
          </w:tcPr>
          <w:p w14:paraId="727F603E" w14:textId="77777777" w:rsidR="003C26CE" w:rsidRPr="009E34A6" w:rsidRDefault="00B02F17">
            <w:pPr>
              <w:pStyle w:val="Normal6"/>
              <w:rPr>
                <w:szCs w:val="24"/>
              </w:rPr>
            </w:pPr>
            <w:r w:rsidRPr="009E34A6">
              <w:rPr>
                <w:b/>
                <w:i/>
              </w:rPr>
              <w:t xml:space="preserve">18 </w:t>
            </w:r>
            <w:r w:rsidRPr="009E34A6">
              <w:rPr>
                <w:b/>
                <w:i/>
              </w:rPr>
              <w:t>bis)</w:t>
            </w:r>
            <w:r w:rsidRPr="009E34A6">
              <w:rPr>
                <w:b/>
                <w:i/>
              </w:rPr>
              <w:tab/>
              <w:t>4. Bij het basis-PEPP gaat het ten minste om een van de volgende opties: a) kapitaalbescherming aan het einde van de opbouwfase; of b) een gegarandeerd minimaal reëel rendement; of c) een rendement dat is gekoppeld aan een weloverwogen en objectief vastgestelde benchmark, zoals de reële loon- of inkomensgroei.</w:t>
            </w:r>
          </w:p>
        </w:tc>
      </w:tr>
    </w:tbl>
    <w:p w14:paraId="511D1385"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382C0C3" w14:textId="77777777" w:rsidR="003C26CE" w:rsidRPr="009E34A6" w:rsidRDefault="00B02F17" w:rsidP="003C26CE">
      <w:pPr>
        <w:pStyle w:val="JustificationTitle"/>
        <w:rPr>
          <w:noProof w:val="0"/>
        </w:rPr>
      </w:pPr>
      <w:r w:rsidRPr="009E34A6">
        <w:rPr>
          <w:rStyle w:val="HideTWBExt"/>
          <w:i w:val="0"/>
        </w:rPr>
        <w:t>&lt;TitreJust&gt;</w:t>
      </w:r>
      <w:r w:rsidRPr="009E34A6">
        <w:t>Motivering</w:t>
      </w:r>
      <w:r w:rsidRPr="009E34A6">
        <w:rPr>
          <w:rStyle w:val="HideTWBExt"/>
          <w:i w:val="0"/>
        </w:rPr>
        <w:t>&lt;/TitreJust&gt;</w:t>
      </w:r>
    </w:p>
    <w:p w14:paraId="2A29E4D0" w14:textId="77777777" w:rsidR="003C26CE" w:rsidRPr="009E34A6" w:rsidRDefault="00B02F17" w:rsidP="003C26CE">
      <w:pPr>
        <w:pStyle w:val="Normal12Italic"/>
        <w:rPr>
          <w:noProof w:val="0"/>
        </w:rPr>
      </w:pPr>
      <w:r w:rsidRPr="009E34A6">
        <w:t xml:space="preserve">Een standaard pensioenproduct zonder gegarandeerd resultaat is onverenigbaar met het sociale doel van </w:t>
      </w:r>
      <w:r w:rsidRPr="009E34A6">
        <w:t>pensioensparen.</w:t>
      </w:r>
    </w:p>
    <w:p w14:paraId="243BCF97" w14:textId="77777777" w:rsidR="003C26CE" w:rsidRPr="009E34A6" w:rsidRDefault="00B02F17" w:rsidP="003C26CE">
      <w:r w:rsidRPr="009E34A6">
        <w:rPr>
          <w:rStyle w:val="HideTWBExt"/>
        </w:rPr>
        <w:t>&lt;/Amend&gt;</w:t>
      </w:r>
    </w:p>
    <w:p w14:paraId="25978709"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38</w:t>
      </w:r>
      <w:r w:rsidRPr="009E34A6">
        <w:rPr>
          <w:rStyle w:val="HideTWBExt"/>
          <w:b w:val="0"/>
        </w:rPr>
        <w:t>&lt;/NumAm&gt;</w:t>
      </w:r>
    </w:p>
    <w:p w14:paraId="41241A11"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2108E80D" w14:textId="77777777" w:rsidR="003C26CE" w:rsidRPr="009E34A6" w:rsidRDefault="00B02F17" w:rsidP="003C26CE">
      <w:pPr>
        <w:pStyle w:val="NormalBold"/>
      </w:pPr>
      <w:r w:rsidRPr="009E34A6">
        <w:rPr>
          <w:rStyle w:val="HideTWBExt"/>
          <w:b w:val="0"/>
        </w:rPr>
        <w:t>&lt;Article&gt;</w:t>
      </w:r>
      <w:r w:rsidRPr="009E34A6">
        <w:t>Artikel 1 – alinea 1 – punt 19</w:t>
      </w:r>
      <w:r w:rsidRPr="009E34A6">
        <w:rPr>
          <w:rStyle w:val="HideTWBExt"/>
          <w:b w:val="0"/>
        </w:rPr>
        <w:t>&lt;/Article&gt;</w:t>
      </w:r>
    </w:p>
    <w:p w14:paraId="6DBB0772"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3B19A09E" w14:textId="77777777" w:rsidR="003C26CE" w:rsidRPr="009E34A6" w:rsidRDefault="00B02F17" w:rsidP="003C26CE">
      <w:r w:rsidRPr="009E34A6">
        <w:rPr>
          <w:rStyle w:val="HideTWBExt"/>
        </w:rPr>
        <w:t>&lt;Article2&gt;</w:t>
      </w:r>
      <w:r w:rsidRPr="009E34A6">
        <w:t>Artikel 45 bis (nieuw)</w:t>
      </w:r>
      <w:r w:rsidRPr="009E34A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146D2ECD" w14:textId="77777777" w:rsidTr="00DB2FD4">
        <w:trPr>
          <w:jc w:val="center"/>
        </w:trPr>
        <w:tc>
          <w:tcPr>
            <w:tcW w:w="9752" w:type="dxa"/>
            <w:gridSpan w:val="2"/>
          </w:tcPr>
          <w:p w14:paraId="61339F25" w14:textId="77777777" w:rsidR="003C26CE" w:rsidRPr="009E34A6" w:rsidRDefault="003C26CE">
            <w:pPr>
              <w:keepNext/>
            </w:pPr>
          </w:p>
        </w:tc>
      </w:tr>
      <w:tr w:rsidR="00F24E43" w:rsidRPr="009E34A6" w14:paraId="360E86A6" w14:textId="77777777" w:rsidTr="00DB2FD4">
        <w:trPr>
          <w:jc w:val="center"/>
        </w:trPr>
        <w:tc>
          <w:tcPr>
            <w:tcW w:w="4876" w:type="dxa"/>
            <w:hideMark/>
          </w:tcPr>
          <w:p w14:paraId="3BA93894" w14:textId="77777777" w:rsidR="003C26CE" w:rsidRPr="009E34A6" w:rsidRDefault="00B02F17">
            <w:pPr>
              <w:pStyle w:val="ColumnHeading"/>
              <w:keepNext/>
            </w:pPr>
            <w:r w:rsidRPr="009E34A6">
              <w:t>Door de Commissie voorgestelde tekst</w:t>
            </w:r>
          </w:p>
        </w:tc>
        <w:tc>
          <w:tcPr>
            <w:tcW w:w="4876" w:type="dxa"/>
            <w:hideMark/>
          </w:tcPr>
          <w:p w14:paraId="65EC51E4" w14:textId="77777777" w:rsidR="003C26CE" w:rsidRPr="009E34A6" w:rsidRDefault="00B02F17">
            <w:pPr>
              <w:pStyle w:val="ColumnHeading"/>
              <w:keepNext/>
            </w:pPr>
            <w:r w:rsidRPr="009E34A6">
              <w:t>Amendement</w:t>
            </w:r>
          </w:p>
        </w:tc>
      </w:tr>
      <w:tr w:rsidR="00F24E43" w:rsidRPr="009E34A6" w14:paraId="7CABC4B6" w14:textId="77777777" w:rsidTr="00DB2FD4">
        <w:trPr>
          <w:jc w:val="center"/>
        </w:trPr>
        <w:tc>
          <w:tcPr>
            <w:tcW w:w="4876" w:type="dxa"/>
          </w:tcPr>
          <w:p w14:paraId="66505A94" w14:textId="77777777" w:rsidR="003C26CE" w:rsidRPr="009E34A6" w:rsidRDefault="003C26CE">
            <w:pPr>
              <w:pStyle w:val="Normal6"/>
            </w:pPr>
          </w:p>
        </w:tc>
        <w:tc>
          <w:tcPr>
            <w:tcW w:w="4876" w:type="dxa"/>
            <w:hideMark/>
          </w:tcPr>
          <w:p w14:paraId="33AFDC86" w14:textId="77777777" w:rsidR="003C26CE" w:rsidRPr="009E34A6" w:rsidRDefault="00B02F17">
            <w:pPr>
              <w:pStyle w:val="Normal6"/>
              <w:rPr>
                <w:szCs w:val="24"/>
              </w:rPr>
            </w:pPr>
            <w:r w:rsidRPr="009E34A6">
              <w:rPr>
                <w:b/>
                <w:i/>
              </w:rPr>
              <w:t>Artikel 45 bis</w:t>
            </w:r>
          </w:p>
        </w:tc>
      </w:tr>
      <w:tr w:rsidR="00F24E43" w:rsidRPr="009E34A6" w14:paraId="20231D11" w14:textId="77777777" w:rsidTr="00DB2FD4">
        <w:trPr>
          <w:jc w:val="center"/>
        </w:trPr>
        <w:tc>
          <w:tcPr>
            <w:tcW w:w="4876" w:type="dxa"/>
          </w:tcPr>
          <w:p w14:paraId="64A6779F" w14:textId="77777777" w:rsidR="00A64790" w:rsidRPr="009E34A6" w:rsidRDefault="00A64790">
            <w:pPr>
              <w:pStyle w:val="Normal6"/>
            </w:pPr>
          </w:p>
        </w:tc>
        <w:tc>
          <w:tcPr>
            <w:tcW w:w="4876" w:type="dxa"/>
          </w:tcPr>
          <w:p w14:paraId="6147F231" w14:textId="77777777" w:rsidR="00A64790" w:rsidRPr="009E34A6" w:rsidRDefault="00B02F17">
            <w:pPr>
              <w:pStyle w:val="Normal6"/>
              <w:rPr>
                <w:b/>
                <w:i/>
              </w:rPr>
            </w:pPr>
            <w:r w:rsidRPr="009E34A6">
              <w:rPr>
                <w:b/>
                <w:i/>
              </w:rPr>
              <w:t>PEPP’s voor werknemers met een onderbroken loopbaan</w:t>
            </w:r>
          </w:p>
        </w:tc>
      </w:tr>
      <w:tr w:rsidR="00F24E43" w:rsidRPr="009E34A6" w14:paraId="1B4AD9A9" w14:textId="77777777" w:rsidTr="00DB2FD4">
        <w:trPr>
          <w:jc w:val="center"/>
        </w:trPr>
        <w:tc>
          <w:tcPr>
            <w:tcW w:w="4876" w:type="dxa"/>
          </w:tcPr>
          <w:p w14:paraId="7E1ED1CA" w14:textId="77777777" w:rsidR="003C26CE" w:rsidRPr="009E34A6" w:rsidRDefault="003C26CE">
            <w:pPr>
              <w:pStyle w:val="Normal6"/>
            </w:pPr>
          </w:p>
        </w:tc>
        <w:tc>
          <w:tcPr>
            <w:tcW w:w="4876" w:type="dxa"/>
            <w:hideMark/>
          </w:tcPr>
          <w:p w14:paraId="7F63308F" w14:textId="77777777" w:rsidR="003C26CE" w:rsidRPr="009E34A6" w:rsidRDefault="00B02F17">
            <w:pPr>
              <w:pStyle w:val="Normal6"/>
              <w:rPr>
                <w:szCs w:val="24"/>
              </w:rPr>
            </w:pPr>
            <w:r w:rsidRPr="009E34A6">
              <w:rPr>
                <w:b/>
                <w:i/>
              </w:rPr>
              <w:t xml:space="preserve">Voor uitzendkrachten, studenten, platformwerkers en andere personen met een onderbroken loopbaan zorgen </w:t>
            </w:r>
            <w:r w:rsidRPr="009E34A6">
              <w:rPr>
                <w:b/>
                <w:i/>
              </w:rPr>
              <w:t>PEPP-aanbieders voor: a) een automatische, goedkope structuur; b) geen instap-, uitstap- of overdrachtskosten; c) behoud van opgebouwde rechten tijdens korte onderbrekingen; d) een standaard, zeer defensieve beleggingsallocatie. In lidstaten waar voor dergelijke groepen collectief beheerde pensioenregelingen bestaan, kunnen de lidstaten bepalen dat PEPP’s niet als vervanging mogen worden aangeboden.</w:t>
            </w:r>
          </w:p>
        </w:tc>
      </w:tr>
    </w:tbl>
    <w:p w14:paraId="218CD7AD"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333AD2ED" w14:textId="77777777" w:rsidR="003C26CE" w:rsidRPr="009E34A6" w:rsidRDefault="00B02F17" w:rsidP="003C26CE">
      <w:pPr>
        <w:pStyle w:val="JustificationTitle"/>
        <w:rPr>
          <w:noProof w:val="0"/>
        </w:rPr>
      </w:pPr>
      <w:r w:rsidRPr="009E34A6">
        <w:rPr>
          <w:rStyle w:val="HideTWBExt"/>
          <w:i w:val="0"/>
        </w:rPr>
        <w:t>&lt;TitreJust&gt;</w:t>
      </w:r>
      <w:r w:rsidRPr="009E34A6">
        <w:t>Motivering</w:t>
      </w:r>
      <w:r w:rsidRPr="009E34A6">
        <w:rPr>
          <w:rStyle w:val="HideTWBExt"/>
          <w:i w:val="0"/>
        </w:rPr>
        <w:t>&lt;/TitreJust&gt;</w:t>
      </w:r>
    </w:p>
    <w:p w14:paraId="72BAA815" w14:textId="77777777" w:rsidR="003C26CE" w:rsidRPr="009E34A6" w:rsidRDefault="00B02F17" w:rsidP="003C26CE">
      <w:pPr>
        <w:pStyle w:val="Normal12Italic"/>
        <w:rPr>
          <w:noProof w:val="0"/>
        </w:rPr>
      </w:pPr>
      <w:r w:rsidRPr="009E34A6">
        <w:t xml:space="preserve">Het PEPP moet dienen als vangnet van de </w:t>
      </w:r>
      <w:r w:rsidRPr="009E34A6">
        <w:t>derde pijler, niet als vervanging voor op solidariteit gebaseerde regelingen.</w:t>
      </w:r>
    </w:p>
    <w:p w14:paraId="7DCF3399" w14:textId="77777777" w:rsidR="003C26CE" w:rsidRPr="009E34A6" w:rsidRDefault="00B02F17" w:rsidP="003C26CE">
      <w:r w:rsidRPr="009E34A6">
        <w:rPr>
          <w:rStyle w:val="HideTWBExt"/>
        </w:rPr>
        <w:t>&lt;/Amend&gt;</w:t>
      </w:r>
    </w:p>
    <w:p w14:paraId="10FB6C19"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39</w:t>
      </w:r>
      <w:r w:rsidRPr="009E34A6">
        <w:rPr>
          <w:rStyle w:val="HideTWBExt"/>
          <w:b w:val="0"/>
        </w:rPr>
        <w:t>&lt;/NumAm&gt;</w:t>
      </w:r>
    </w:p>
    <w:p w14:paraId="186EA3C5"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678D883E" w14:textId="77777777" w:rsidR="003C26CE" w:rsidRPr="009E34A6" w:rsidRDefault="00B02F17" w:rsidP="003C26CE">
      <w:pPr>
        <w:pStyle w:val="NormalBold"/>
      </w:pPr>
      <w:r w:rsidRPr="009E34A6">
        <w:rPr>
          <w:rStyle w:val="HideTWBExt"/>
          <w:b w:val="0"/>
        </w:rPr>
        <w:t>&lt;Article&gt;</w:t>
      </w:r>
      <w:r w:rsidRPr="009E34A6">
        <w:t>Artikel 1 – alinea 1 – punt 19</w:t>
      </w:r>
      <w:r w:rsidRPr="009E34A6">
        <w:rPr>
          <w:rStyle w:val="HideTWBExt"/>
          <w:b w:val="0"/>
        </w:rPr>
        <w:t>&lt;/Article&gt;</w:t>
      </w:r>
    </w:p>
    <w:p w14:paraId="3BB09DE5"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01A63F33" w14:textId="77777777" w:rsidR="003C26CE" w:rsidRPr="009E34A6" w:rsidRDefault="00B02F17" w:rsidP="003C26CE">
      <w:r w:rsidRPr="009E34A6">
        <w:rPr>
          <w:rStyle w:val="HideTWBExt"/>
        </w:rPr>
        <w:t>&lt;Article2&gt;</w:t>
      </w:r>
      <w:r w:rsidRPr="009E34A6">
        <w:t>Artikel 45 – lid 3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EB0F0DD" w14:textId="77777777" w:rsidTr="003C26CE">
        <w:trPr>
          <w:jc w:val="center"/>
        </w:trPr>
        <w:tc>
          <w:tcPr>
            <w:tcW w:w="9752" w:type="dxa"/>
            <w:gridSpan w:val="2"/>
          </w:tcPr>
          <w:p w14:paraId="61D3354F" w14:textId="77777777" w:rsidR="003C26CE" w:rsidRPr="009E34A6" w:rsidRDefault="003C26CE">
            <w:pPr>
              <w:keepNext/>
            </w:pPr>
          </w:p>
        </w:tc>
      </w:tr>
      <w:tr w:rsidR="00F24E43" w:rsidRPr="009E34A6" w14:paraId="637FFA7B" w14:textId="77777777" w:rsidTr="003C26CE">
        <w:trPr>
          <w:jc w:val="center"/>
        </w:trPr>
        <w:tc>
          <w:tcPr>
            <w:tcW w:w="4876" w:type="dxa"/>
            <w:hideMark/>
          </w:tcPr>
          <w:p w14:paraId="6515396E" w14:textId="77777777" w:rsidR="003C26CE" w:rsidRPr="009E34A6" w:rsidRDefault="00B02F17">
            <w:pPr>
              <w:pStyle w:val="ColumnHeading"/>
              <w:keepNext/>
            </w:pPr>
            <w:r w:rsidRPr="009E34A6">
              <w:t>Door de Commissie voorgestelde tekst</w:t>
            </w:r>
          </w:p>
        </w:tc>
        <w:tc>
          <w:tcPr>
            <w:tcW w:w="4876" w:type="dxa"/>
            <w:hideMark/>
          </w:tcPr>
          <w:p w14:paraId="7A492792" w14:textId="77777777" w:rsidR="003C26CE" w:rsidRPr="009E34A6" w:rsidRDefault="00B02F17">
            <w:pPr>
              <w:pStyle w:val="ColumnHeading"/>
              <w:keepNext/>
            </w:pPr>
            <w:r w:rsidRPr="009E34A6">
              <w:t>Amendement</w:t>
            </w:r>
          </w:p>
        </w:tc>
      </w:tr>
      <w:tr w:rsidR="00F24E43" w:rsidRPr="009E34A6" w14:paraId="1F3E7C8A" w14:textId="77777777" w:rsidTr="003C26CE">
        <w:trPr>
          <w:jc w:val="center"/>
        </w:trPr>
        <w:tc>
          <w:tcPr>
            <w:tcW w:w="4876" w:type="dxa"/>
          </w:tcPr>
          <w:p w14:paraId="3FB936FF" w14:textId="77777777" w:rsidR="003C26CE" w:rsidRPr="009E34A6" w:rsidRDefault="003C26CE">
            <w:pPr>
              <w:pStyle w:val="Normal6"/>
            </w:pPr>
          </w:p>
        </w:tc>
        <w:tc>
          <w:tcPr>
            <w:tcW w:w="4876" w:type="dxa"/>
            <w:hideMark/>
          </w:tcPr>
          <w:p w14:paraId="3F7FA735" w14:textId="77777777" w:rsidR="003C26CE" w:rsidRPr="009E34A6" w:rsidRDefault="00B02F17">
            <w:pPr>
              <w:pStyle w:val="Normal6"/>
              <w:rPr>
                <w:szCs w:val="24"/>
              </w:rPr>
            </w:pPr>
            <w:r w:rsidRPr="009E34A6">
              <w:rPr>
                <w:b/>
                <w:i/>
              </w:rPr>
              <w:t xml:space="preserve">3 bis. De totale jaarlijkse kosten en vergoedingen van een basis-PEPP, met inbegrip van alle directe en indirecte kosten, mogen </w:t>
            </w:r>
            <w:r w:rsidRPr="009E34A6">
              <w:rPr>
                <w:b/>
                <w:i/>
              </w:rPr>
              <w:t xml:space="preserve">niet meer bedragen dan 1 % van het opgebouwde kapitaal per jaar. De Commissie krijgt de bevoegdheid om, na raadpleging van Eiopa, gedelegeerde handelingen vast te stellen om een lager maximumkostenniveau vast te stellen </w:t>
            </w:r>
            <w:r w:rsidRPr="009E34A6">
              <w:rPr>
                <w:b/>
                <w:i/>
              </w:rPr>
              <w:lastRenderedPageBreak/>
              <w:t>indien dit gerechtvaardigd is door marktontwikkelingen en de noodzaak om een hoog niveau van consumentenbescherming te waarborgen.</w:t>
            </w:r>
          </w:p>
        </w:tc>
      </w:tr>
    </w:tbl>
    <w:p w14:paraId="3B3C7D45"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1A9E9051" w14:textId="77777777" w:rsidR="003C26CE" w:rsidRPr="009E34A6" w:rsidRDefault="00B02F17" w:rsidP="003C26CE">
      <w:pPr>
        <w:pStyle w:val="JustificationTitle"/>
        <w:rPr>
          <w:noProof w:val="0"/>
        </w:rPr>
      </w:pPr>
      <w:r w:rsidRPr="009E34A6">
        <w:rPr>
          <w:rStyle w:val="HideTWBExt"/>
          <w:i w:val="0"/>
        </w:rPr>
        <w:t>&lt;TitreJust&gt;</w:t>
      </w:r>
      <w:r w:rsidRPr="009E34A6">
        <w:t>Motivering</w:t>
      </w:r>
      <w:r w:rsidRPr="009E34A6">
        <w:rPr>
          <w:rStyle w:val="HideTWBExt"/>
          <w:i w:val="0"/>
        </w:rPr>
        <w:t>&lt;/TitreJust&gt;</w:t>
      </w:r>
    </w:p>
    <w:p w14:paraId="50133B82" w14:textId="77777777" w:rsidR="003C26CE" w:rsidRPr="009E34A6" w:rsidRDefault="00B02F17" w:rsidP="003C26CE">
      <w:pPr>
        <w:pStyle w:val="Normal12Italic"/>
        <w:rPr>
          <w:noProof w:val="0"/>
        </w:rPr>
      </w:pPr>
      <w:r w:rsidRPr="009E34A6">
        <w:t xml:space="preserve">Aangezien het basis-PEPP als standaardproduct wordt gedistribueerd zonder verplicht </w:t>
      </w:r>
      <w:r w:rsidRPr="009E34A6">
        <w:t>advies, is kostenbeheersing vooraf van essentieel belang, met name voor personen met een laag inkomen en onregelmatige contribuanten.</w:t>
      </w:r>
    </w:p>
    <w:p w14:paraId="0CDEBA07" w14:textId="77777777" w:rsidR="003C26CE" w:rsidRPr="009E34A6" w:rsidRDefault="00B02F17" w:rsidP="003C26CE">
      <w:r w:rsidRPr="009E34A6">
        <w:rPr>
          <w:rStyle w:val="HideTWBExt"/>
        </w:rPr>
        <w:t>&lt;/Amend&gt;</w:t>
      </w:r>
    </w:p>
    <w:p w14:paraId="5793632D"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40</w:t>
      </w:r>
      <w:r w:rsidRPr="009E34A6">
        <w:rPr>
          <w:rStyle w:val="HideTWBExt"/>
          <w:b w:val="0"/>
        </w:rPr>
        <w:t>&lt;/NumAm&gt;</w:t>
      </w:r>
    </w:p>
    <w:p w14:paraId="4C509DDF"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4BC55CC3" w14:textId="77777777" w:rsidR="003C26CE" w:rsidRPr="009E34A6" w:rsidRDefault="00B02F17" w:rsidP="003C26CE">
      <w:pPr>
        <w:pStyle w:val="NormalBold"/>
      </w:pPr>
      <w:r w:rsidRPr="009E34A6">
        <w:rPr>
          <w:rStyle w:val="HideTWBExt"/>
          <w:b w:val="0"/>
        </w:rPr>
        <w:t>&lt;Article&gt;</w:t>
      </w:r>
      <w:r w:rsidRPr="009E34A6">
        <w:t>Artikel 1 – alinea 1 – punt 19 bis (nieuw)</w:t>
      </w:r>
      <w:r w:rsidRPr="009E34A6">
        <w:rPr>
          <w:rStyle w:val="HideTWBExt"/>
          <w:b w:val="0"/>
        </w:rPr>
        <w:t>&lt;/Article&gt;</w:t>
      </w:r>
    </w:p>
    <w:p w14:paraId="6D847C21"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0E9AEF48" w14:textId="77777777" w:rsidR="003C26CE" w:rsidRPr="009E34A6" w:rsidRDefault="00B02F17" w:rsidP="003C26CE">
      <w:r w:rsidRPr="009E34A6">
        <w:rPr>
          <w:rStyle w:val="HideTWBExt"/>
        </w:rPr>
        <w:t>&lt;Article2&gt;</w:t>
      </w:r>
      <w:r w:rsidRPr="009E34A6">
        <w:t>Artikel 45 – lid 5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1E02FE1B" w14:textId="77777777" w:rsidTr="003C26CE">
        <w:trPr>
          <w:jc w:val="center"/>
        </w:trPr>
        <w:tc>
          <w:tcPr>
            <w:tcW w:w="9752" w:type="dxa"/>
            <w:gridSpan w:val="2"/>
          </w:tcPr>
          <w:p w14:paraId="68DA6935" w14:textId="77777777" w:rsidR="003C26CE" w:rsidRPr="009E34A6" w:rsidRDefault="003C26CE">
            <w:pPr>
              <w:keepNext/>
            </w:pPr>
          </w:p>
        </w:tc>
      </w:tr>
      <w:tr w:rsidR="00F24E43" w:rsidRPr="009E34A6" w14:paraId="245541FD" w14:textId="77777777" w:rsidTr="003C26CE">
        <w:trPr>
          <w:jc w:val="center"/>
        </w:trPr>
        <w:tc>
          <w:tcPr>
            <w:tcW w:w="4876" w:type="dxa"/>
            <w:hideMark/>
          </w:tcPr>
          <w:p w14:paraId="73DB2234" w14:textId="77777777" w:rsidR="003C26CE" w:rsidRPr="009E34A6" w:rsidRDefault="00B02F17">
            <w:pPr>
              <w:pStyle w:val="ColumnHeading"/>
              <w:keepNext/>
            </w:pPr>
            <w:r w:rsidRPr="009E34A6">
              <w:t>Door de Commissie voorgestelde tekst</w:t>
            </w:r>
          </w:p>
        </w:tc>
        <w:tc>
          <w:tcPr>
            <w:tcW w:w="4876" w:type="dxa"/>
            <w:hideMark/>
          </w:tcPr>
          <w:p w14:paraId="38BC2146" w14:textId="77777777" w:rsidR="003C26CE" w:rsidRPr="009E34A6" w:rsidRDefault="00B02F17">
            <w:pPr>
              <w:pStyle w:val="ColumnHeading"/>
              <w:keepNext/>
            </w:pPr>
            <w:r w:rsidRPr="009E34A6">
              <w:t>Amendement</w:t>
            </w:r>
          </w:p>
        </w:tc>
      </w:tr>
      <w:tr w:rsidR="00F24E43" w:rsidRPr="009E34A6" w14:paraId="41D0578C" w14:textId="77777777" w:rsidTr="003C26CE">
        <w:trPr>
          <w:jc w:val="center"/>
        </w:trPr>
        <w:tc>
          <w:tcPr>
            <w:tcW w:w="4876" w:type="dxa"/>
          </w:tcPr>
          <w:p w14:paraId="75D14C4A" w14:textId="77777777" w:rsidR="003C26CE" w:rsidRPr="009E34A6" w:rsidRDefault="003C26CE">
            <w:pPr>
              <w:pStyle w:val="Normal6"/>
            </w:pPr>
          </w:p>
        </w:tc>
        <w:tc>
          <w:tcPr>
            <w:tcW w:w="4876" w:type="dxa"/>
            <w:hideMark/>
          </w:tcPr>
          <w:p w14:paraId="7968BABA" w14:textId="77777777" w:rsidR="003C26CE" w:rsidRPr="009E34A6" w:rsidRDefault="00B02F17">
            <w:pPr>
              <w:pStyle w:val="Normal6"/>
              <w:rPr>
                <w:szCs w:val="24"/>
              </w:rPr>
            </w:pPr>
            <w:r w:rsidRPr="009E34A6">
              <w:rPr>
                <w:b/>
                <w:i/>
              </w:rPr>
              <w:t>19 bis)</w:t>
            </w:r>
            <w:r w:rsidRPr="009E34A6">
              <w:rPr>
                <w:b/>
                <w:i/>
              </w:rPr>
              <w:tab/>
              <w:t xml:space="preserve">5. In lidstaten waar nationale persoonlijke </w:t>
            </w:r>
            <w:r w:rsidRPr="009E34A6">
              <w:rPr>
                <w:b/>
                <w:i/>
              </w:rPr>
              <w:t>pensioenproducten onderworpen zijn aan verplichte minimumbescherming of rendementsgaranties, bieden PEPP’s die in die lidstaten worden gedistribueerd geen lager beschermingsniveau.</w:t>
            </w:r>
          </w:p>
        </w:tc>
      </w:tr>
    </w:tbl>
    <w:p w14:paraId="70BB77F0"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2F52979" w14:textId="77777777" w:rsidR="003C26CE" w:rsidRPr="009E34A6" w:rsidRDefault="00B02F17" w:rsidP="003C26CE">
      <w:pPr>
        <w:pStyle w:val="JustificationTitle"/>
        <w:rPr>
          <w:noProof w:val="0"/>
        </w:rPr>
      </w:pPr>
      <w:r w:rsidRPr="009E34A6">
        <w:rPr>
          <w:rStyle w:val="HideTWBExt"/>
          <w:i w:val="0"/>
        </w:rPr>
        <w:t>&lt;TitreJust&gt;</w:t>
      </w:r>
      <w:r w:rsidRPr="009E34A6">
        <w:t>Motivering</w:t>
      </w:r>
      <w:r w:rsidRPr="009E34A6">
        <w:rPr>
          <w:rStyle w:val="HideTWBExt"/>
          <w:i w:val="0"/>
        </w:rPr>
        <w:t>&lt;/TitreJust&gt;</w:t>
      </w:r>
    </w:p>
    <w:p w14:paraId="7244E763" w14:textId="77777777" w:rsidR="003C26CE" w:rsidRPr="009E34A6" w:rsidRDefault="00B02F17" w:rsidP="003C26CE">
      <w:pPr>
        <w:pStyle w:val="Normal12Italic"/>
        <w:rPr>
          <w:noProof w:val="0"/>
        </w:rPr>
      </w:pPr>
      <w:r w:rsidRPr="009E34A6">
        <w:t>Zo wordt vermeden dat nationale pensioenwaarborgen worden omzeild door middel van PEPP-distributie.</w:t>
      </w:r>
    </w:p>
    <w:p w14:paraId="586DB866" w14:textId="77777777" w:rsidR="003C26CE" w:rsidRPr="009E34A6" w:rsidRDefault="00B02F17" w:rsidP="003C26CE">
      <w:r w:rsidRPr="009E34A6">
        <w:rPr>
          <w:rStyle w:val="HideTWBExt"/>
        </w:rPr>
        <w:t>&lt;/Amend&gt;</w:t>
      </w:r>
    </w:p>
    <w:p w14:paraId="04480F94"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41</w:t>
      </w:r>
      <w:r w:rsidRPr="009E34A6">
        <w:rPr>
          <w:rStyle w:val="HideTWBExt"/>
          <w:b w:val="0"/>
        </w:rPr>
        <w:t>&lt;/NumAm&gt;</w:t>
      </w:r>
    </w:p>
    <w:p w14:paraId="5B8A512B"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6458C57F" w14:textId="77777777" w:rsidR="003C26CE" w:rsidRPr="009E34A6" w:rsidRDefault="00B02F17" w:rsidP="003C26CE">
      <w:pPr>
        <w:pStyle w:val="NormalBold"/>
      </w:pPr>
      <w:r w:rsidRPr="009E34A6">
        <w:rPr>
          <w:rStyle w:val="HideTWBExt"/>
          <w:b w:val="0"/>
        </w:rPr>
        <w:t>&lt;Article&gt;</w:t>
      </w:r>
      <w:r w:rsidRPr="009E34A6">
        <w:t>Artikel 1 – alinea 1 – punt 21</w:t>
      </w:r>
      <w:r w:rsidRPr="009E34A6">
        <w:rPr>
          <w:rStyle w:val="HideTWBExt"/>
          <w:b w:val="0"/>
        </w:rPr>
        <w:t>&lt;/Article&gt;</w:t>
      </w:r>
    </w:p>
    <w:p w14:paraId="3C9D8209"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01927880" w14:textId="77777777" w:rsidR="003C26CE" w:rsidRPr="009E34A6" w:rsidRDefault="00B02F17" w:rsidP="003C26CE">
      <w:r w:rsidRPr="009E34A6">
        <w:rPr>
          <w:rStyle w:val="HideTWBExt"/>
        </w:rPr>
        <w:t>&lt;Article2&gt;</w:t>
      </w:r>
      <w:r w:rsidRPr="009E34A6">
        <w:t>Artikel 47 – lid 3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1A0CC33E" w14:textId="77777777" w:rsidTr="003C26CE">
        <w:trPr>
          <w:jc w:val="center"/>
        </w:trPr>
        <w:tc>
          <w:tcPr>
            <w:tcW w:w="9752" w:type="dxa"/>
            <w:gridSpan w:val="2"/>
          </w:tcPr>
          <w:p w14:paraId="6B25892F" w14:textId="77777777" w:rsidR="003C26CE" w:rsidRPr="009E34A6" w:rsidRDefault="003C26CE">
            <w:pPr>
              <w:keepNext/>
            </w:pPr>
          </w:p>
        </w:tc>
      </w:tr>
      <w:tr w:rsidR="00F24E43" w:rsidRPr="009E34A6" w14:paraId="606D5EE8" w14:textId="77777777" w:rsidTr="003C26CE">
        <w:trPr>
          <w:jc w:val="center"/>
        </w:trPr>
        <w:tc>
          <w:tcPr>
            <w:tcW w:w="4876" w:type="dxa"/>
            <w:hideMark/>
          </w:tcPr>
          <w:p w14:paraId="76AAE794" w14:textId="77777777" w:rsidR="003C26CE" w:rsidRPr="009E34A6" w:rsidRDefault="00B02F17">
            <w:pPr>
              <w:pStyle w:val="ColumnHeading"/>
              <w:keepNext/>
            </w:pPr>
            <w:r w:rsidRPr="009E34A6">
              <w:t>Door de Commissie voorgestelde tekst</w:t>
            </w:r>
          </w:p>
        </w:tc>
        <w:tc>
          <w:tcPr>
            <w:tcW w:w="4876" w:type="dxa"/>
            <w:hideMark/>
          </w:tcPr>
          <w:p w14:paraId="1583129A" w14:textId="77777777" w:rsidR="003C26CE" w:rsidRPr="009E34A6" w:rsidRDefault="00B02F17">
            <w:pPr>
              <w:pStyle w:val="ColumnHeading"/>
              <w:keepNext/>
            </w:pPr>
            <w:r w:rsidRPr="009E34A6">
              <w:t>Amendement</w:t>
            </w:r>
          </w:p>
        </w:tc>
      </w:tr>
      <w:tr w:rsidR="00F24E43" w:rsidRPr="009E34A6" w14:paraId="1D989736" w14:textId="77777777" w:rsidTr="003C26CE">
        <w:trPr>
          <w:jc w:val="center"/>
        </w:trPr>
        <w:tc>
          <w:tcPr>
            <w:tcW w:w="4876" w:type="dxa"/>
            <w:hideMark/>
          </w:tcPr>
          <w:p w14:paraId="5EDED6A0" w14:textId="77777777" w:rsidR="003C26CE" w:rsidRPr="009E34A6" w:rsidRDefault="00B02F17">
            <w:pPr>
              <w:pStyle w:val="Normal6"/>
            </w:pPr>
            <w:r w:rsidRPr="009E34A6">
              <w:rPr>
                <w:b/>
                <w:i/>
              </w:rPr>
              <w:t>3. Onverminderd het nationale sociale en arbeidsrecht met betrekking tot de organisatie van pensioenstelsels en de autonomie van de sociale partners, met inbegrip van verplichte deelname aan en de resultaten van collectieve arbeidsovereenkomsten, en voor zover dit geen afbreuk doet aan de bestaande bedrijfspensioenregelingen, kunnen de lidstaten toestaan dat het PEPP aan een werknemer wordt verstrekt in het kader van een arbeidsovereenkomst waarbij gebruik wordt gemaakt van automatische aansluiting.</w:t>
            </w:r>
          </w:p>
        </w:tc>
        <w:tc>
          <w:tcPr>
            <w:tcW w:w="4876" w:type="dxa"/>
            <w:hideMark/>
          </w:tcPr>
          <w:p w14:paraId="25DCAAFE" w14:textId="77777777" w:rsidR="003C26CE" w:rsidRPr="009E34A6" w:rsidRDefault="00B02F17">
            <w:pPr>
              <w:pStyle w:val="Normal6"/>
              <w:rPr>
                <w:szCs w:val="24"/>
              </w:rPr>
            </w:pPr>
            <w:r w:rsidRPr="009E34A6">
              <w:rPr>
                <w:b/>
                <w:i/>
              </w:rPr>
              <w:t>Schrappen</w:t>
            </w:r>
          </w:p>
        </w:tc>
      </w:tr>
    </w:tbl>
    <w:p w14:paraId="01EDAA4B"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15AAB127" w14:textId="77777777" w:rsidR="003C26CE" w:rsidRPr="009E34A6" w:rsidRDefault="00B02F17" w:rsidP="003C26CE">
      <w:r w:rsidRPr="009E34A6">
        <w:rPr>
          <w:rStyle w:val="HideTWBExt"/>
        </w:rPr>
        <w:t>&lt;/Amend&gt;</w:t>
      </w:r>
    </w:p>
    <w:p w14:paraId="505AD799"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42</w:t>
      </w:r>
      <w:r w:rsidRPr="009E34A6">
        <w:rPr>
          <w:rStyle w:val="HideTWBExt"/>
          <w:b w:val="0"/>
        </w:rPr>
        <w:t>&lt;/NumAm&gt;</w:t>
      </w:r>
    </w:p>
    <w:p w14:paraId="480DDC6D"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56CE2540" w14:textId="77777777" w:rsidR="003C26CE" w:rsidRPr="009E34A6" w:rsidRDefault="00B02F17" w:rsidP="003C26CE">
      <w:pPr>
        <w:pStyle w:val="NormalBold"/>
      </w:pPr>
      <w:r w:rsidRPr="009E34A6">
        <w:rPr>
          <w:rStyle w:val="HideTWBExt"/>
          <w:b w:val="0"/>
        </w:rPr>
        <w:t>&lt;Article&gt;</w:t>
      </w:r>
      <w:r w:rsidRPr="009E34A6">
        <w:t>Artikel 1 – alinea 1 – punt 21</w:t>
      </w:r>
      <w:r w:rsidRPr="009E34A6">
        <w:rPr>
          <w:rStyle w:val="HideTWBExt"/>
          <w:b w:val="0"/>
        </w:rPr>
        <w:t>&lt;/Article&gt;</w:t>
      </w:r>
    </w:p>
    <w:p w14:paraId="3D77F86B"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3E81F77D" w14:textId="77777777" w:rsidR="003C26CE" w:rsidRPr="009E34A6" w:rsidRDefault="00B02F17" w:rsidP="003C26CE">
      <w:r w:rsidRPr="009E34A6">
        <w:rPr>
          <w:rStyle w:val="HideTWBExt"/>
        </w:rPr>
        <w:t>&lt;Article2&gt;</w:t>
      </w:r>
      <w:r w:rsidRPr="009E34A6">
        <w:t>Artikel 47 – lid 4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5F0FA79" w14:textId="77777777" w:rsidTr="003C26CE">
        <w:trPr>
          <w:jc w:val="center"/>
        </w:trPr>
        <w:tc>
          <w:tcPr>
            <w:tcW w:w="9752" w:type="dxa"/>
            <w:gridSpan w:val="2"/>
          </w:tcPr>
          <w:p w14:paraId="1B004F5A" w14:textId="77777777" w:rsidR="003C26CE" w:rsidRPr="009E34A6" w:rsidRDefault="003C26CE">
            <w:pPr>
              <w:keepNext/>
            </w:pPr>
          </w:p>
        </w:tc>
      </w:tr>
      <w:tr w:rsidR="00F24E43" w:rsidRPr="009E34A6" w14:paraId="24585A64" w14:textId="77777777" w:rsidTr="003C26CE">
        <w:trPr>
          <w:jc w:val="center"/>
        </w:trPr>
        <w:tc>
          <w:tcPr>
            <w:tcW w:w="4876" w:type="dxa"/>
            <w:hideMark/>
          </w:tcPr>
          <w:p w14:paraId="38C5D870" w14:textId="77777777" w:rsidR="003C26CE" w:rsidRPr="009E34A6" w:rsidRDefault="00B02F17">
            <w:pPr>
              <w:pStyle w:val="ColumnHeading"/>
              <w:keepNext/>
            </w:pPr>
            <w:r w:rsidRPr="009E34A6">
              <w:t>Door de Commissie voorgestelde tekst</w:t>
            </w:r>
          </w:p>
        </w:tc>
        <w:tc>
          <w:tcPr>
            <w:tcW w:w="4876" w:type="dxa"/>
            <w:hideMark/>
          </w:tcPr>
          <w:p w14:paraId="190D0A7F" w14:textId="77777777" w:rsidR="003C26CE" w:rsidRPr="009E34A6" w:rsidRDefault="00B02F17">
            <w:pPr>
              <w:pStyle w:val="ColumnHeading"/>
              <w:keepNext/>
            </w:pPr>
            <w:r w:rsidRPr="009E34A6">
              <w:t>Amendement</w:t>
            </w:r>
          </w:p>
        </w:tc>
      </w:tr>
      <w:tr w:rsidR="00F24E43" w:rsidRPr="009E34A6" w14:paraId="0B9F3F1A" w14:textId="77777777" w:rsidTr="003C26CE">
        <w:trPr>
          <w:jc w:val="center"/>
        </w:trPr>
        <w:tc>
          <w:tcPr>
            <w:tcW w:w="4876" w:type="dxa"/>
            <w:hideMark/>
          </w:tcPr>
          <w:p w14:paraId="6C908744" w14:textId="77777777" w:rsidR="003C26CE" w:rsidRPr="009E34A6" w:rsidRDefault="00B02F17">
            <w:pPr>
              <w:pStyle w:val="Normal6"/>
            </w:pPr>
            <w:r w:rsidRPr="009E34A6">
              <w:rPr>
                <w:b/>
                <w:i/>
              </w:rPr>
              <w:t xml:space="preserve">Indien het </w:t>
            </w:r>
            <w:r w:rsidRPr="009E34A6">
              <w:rPr>
                <w:b/>
                <w:i/>
              </w:rPr>
              <w:t>PEPP aan een werknemer wordt verstrekt als onderdeel van een arbeidsovereenkomst met automatische aansluiting, heeft de PEPP-spaarder het recht om zich af te melden en zich opnieuw aan te sluiten overeenkomstig het nationale kader voor automatische aansluiting, met inbegrip van het relevante sociale en arbeidsrecht inzake de organisatie van pensioenstelsels, verplichte deelname aan en de resultaten van collectieve arbeidsovereenkomsten.</w:t>
            </w:r>
          </w:p>
        </w:tc>
        <w:tc>
          <w:tcPr>
            <w:tcW w:w="4876" w:type="dxa"/>
            <w:hideMark/>
          </w:tcPr>
          <w:p w14:paraId="7FA22CD7" w14:textId="77777777" w:rsidR="003C26CE" w:rsidRPr="009E34A6" w:rsidRDefault="00B02F17">
            <w:pPr>
              <w:pStyle w:val="Normal6"/>
              <w:rPr>
                <w:szCs w:val="24"/>
              </w:rPr>
            </w:pPr>
            <w:r w:rsidRPr="009E34A6">
              <w:rPr>
                <w:b/>
                <w:i/>
              </w:rPr>
              <w:t>Schrappen</w:t>
            </w:r>
          </w:p>
        </w:tc>
      </w:tr>
    </w:tbl>
    <w:p w14:paraId="774479D2"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19026208" w14:textId="77777777" w:rsidR="003C26CE" w:rsidRPr="009E34A6" w:rsidRDefault="00B02F17" w:rsidP="003C26CE">
      <w:r w:rsidRPr="009E34A6">
        <w:rPr>
          <w:rStyle w:val="HideTWBExt"/>
        </w:rPr>
        <w:t>&lt;/Amend&gt;</w:t>
      </w:r>
    </w:p>
    <w:p w14:paraId="0B778063" w14:textId="77777777" w:rsidR="003C26CE" w:rsidRPr="009E34A6" w:rsidRDefault="00B02F17" w:rsidP="003C26CE">
      <w:pPr>
        <w:pStyle w:val="AMNumberTabs0"/>
        <w:keepNext/>
      </w:pPr>
      <w:r w:rsidRPr="009E34A6">
        <w:rPr>
          <w:rStyle w:val="HideTWBExt"/>
          <w:b w:val="0"/>
        </w:rPr>
        <w:lastRenderedPageBreak/>
        <w:t>&lt;Amend&gt;</w:t>
      </w:r>
      <w:r w:rsidRPr="009E34A6">
        <w:t>Amendement</w:t>
      </w:r>
      <w:r w:rsidRPr="009E34A6">
        <w:tab/>
      </w:r>
      <w:r w:rsidRPr="009E34A6">
        <w:tab/>
      </w:r>
      <w:r w:rsidRPr="009E34A6">
        <w:rPr>
          <w:rStyle w:val="HideTWBExt"/>
          <w:b w:val="0"/>
        </w:rPr>
        <w:t>&lt;NumAm&gt;</w:t>
      </w:r>
      <w:r w:rsidRPr="009E34A6">
        <w:t>43</w:t>
      </w:r>
      <w:r w:rsidRPr="009E34A6">
        <w:rPr>
          <w:rStyle w:val="HideTWBExt"/>
          <w:b w:val="0"/>
        </w:rPr>
        <w:t>&lt;/NumAm&gt;</w:t>
      </w:r>
    </w:p>
    <w:p w14:paraId="02850147"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438EB3D2" w14:textId="77777777" w:rsidR="003C26CE" w:rsidRPr="009E34A6" w:rsidRDefault="00B02F17" w:rsidP="003C26CE">
      <w:pPr>
        <w:pStyle w:val="NormalBold"/>
      </w:pPr>
      <w:r w:rsidRPr="009E34A6">
        <w:rPr>
          <w:rStyle w:val="HideTWBExt"/>
          <w:b w:val="0"/>
        </w:rPr>
        <w:t>&lt;Article&gt;</w:t>
      </w:r>
      <w:r w:rsidRPr="009E34A6">
        <w:t>Artikel 1 – alinea 1 – punt 22</w:t>
      </w:r>
      <w:r w:rsidRPr="009E34A6">
        <w:rPr>
          <w:rStyle w:val="HideTWBExt"/>
          <w:b w:val="0"/>
        </w:rPr>
        <w:t>&lt;/Article&gt;</w:t>
      </w:r>
    </w:p>
    <w:p w14:paraId="54954D84"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7ECBA3B5" w14:textId="77777777" w:rsidR="003C26CE" w:rsidRPr="009E34A6" w:rsidRDefault="00B02F17" w:rsidP="003C26CE">
      <w:r w:rsidRPr="009E34A6">
        <w:rPr>
          <w:rStyle w:val="HideTWBExt"/>
        </w:rPr>
        <w:t>&lt;Article2&gt;</w:t>
      </w:r>
      <w:r w:rsidRPr="009E34A6">
        <w:t>Artikel 51 bis – lid 1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6C292E52" w14:textId="77777777" w:rsidTr="003C26CE">
        <w:trPr>
          <w:jc w:val="center"/>
        </w:trPr>
        <w:tc>
          <w:tcPr>
            <w:tcW w:w="9752" w:type="dxa"/>
            <w:gridSpan w:val="2"/>
          </w:tcPr>
          <w:p w14:paraId="65544007" w14:textId="77777777" w:rsidR="003C26CE" w:rsidRPr="009E34A6" w:rsidRDefault="003C26CE">
            <w:pPr>
              <w:keepNext/>
            </w:pPr>
          </w:p>
        </w:tc>
      </w:tr>
      <w:tr w:rsidR="00F24E43" w:rsidRPr="009E34A6" w14:paraId="3156C103" w14:textId="77777777" w:rsidTr="003C26CE">
        <w:trPr>
          <w:jc w:val="center"/>
        </w:trPr>
        <w:tc>
          <w:tcPr>
            <w:tcW w:w="4876" w:type="dxa"/>
            <w:hideMark/>
          </w:tcPr>
          <w:p w14:paraId="02E30192" w14:textId="77777777" w:rsidR="003C26CE" w:rsidRPr="009E34A6" w:rsidRDefault="00B02F17">
            <w:pPr>
              <w:pStyle w:val="ColumnHeading"/>
              <w:keepNext/>
            </w:pPr>
            <w:r w:rsidRPr="009E34A6">
              <w:t xml:space="preserve">Door de Commissie </w:t>
            </w:r>
            <w:r w:rsidRPr="009E34A6">
              <w:t>voorgestelde tekst</w:t>
            </w:r>
          </w:p>
        </w:tc>
        <w:tc>
          <w:tcPr>
            <w:tcW w:w="4876" w:type="dxa"/>
            <w:hideMark/>
          </w:tcPr>
          <w:p w14:paraId="59BFE23A" w14:textId="77777777" w:rsidR="003C26CE" w:rsidRPr="009E34A6" w:rsidRDefault="00B02F17">
            <w:pPr>
              <w:pStyle w:val="ColumnHeading"/>
              <w:keepNext/>
            </w:pPr>
            <w:r w:rsidRPr="009E34A6">
              <w:t>Amendement</w:t>
            </w:r>
          </w:p>
        </w:tc>
      </w:tr>
      <w:tr w:rsidR="00F24E43" w:rsidRPr="009E34A6" w14:paraId="68F9F49F" w14:textId="77777777" w:rsidTr="003C26CE">
        <w:trPr>
          <w:jc w:val="center"/>
        </w:trPr>
        <w:tc>
          <w:tcPr>
            <w:tcW w:w="4876" w:type="dxa"/>
            <w:hideMark/>
          </w:tcPr>
          <w:p w14:paraId="683756D2" w14:textId="77777777" w:rsidR="003C26CE" w:rsidRPr="009E34A6" w:rsidRDefault="00B02F17">
            <w:pPr>
              <w:pStyle w:val="Normal6"/>
            </w:pPr>
            <w:r w:rsidRPr="009E34A6">
              <w:t>1.</w:t>
            </w:r>
            <w:r w:rsidRPr="009E34A6">
              <w:tab/>
              <w:t>De lidstaten zorgen ervoor dat, indien er pensioenvolgsystemen bestaan, de opgebouwde pensioenrechten van het PEPP hieronder vallen.</w:t>
            </w:r>
          </w:p>
        </w:tc>
        <w:tc>
          <w:tcPr>
            <w:tcW w:w="4876" w:type="dxa"/>
            <w:hideMark/>
          </w:tcPr>
          <w:p w14:paraId="2E0AA21D" w14:textId="77777777" w:rsidR="003C26CE" w:rsidRPr="009E34A6" w:rsidRDefault="00B02F17">
            <w:pPr>
              <w:pStyle w:val="Normal6"/>
              <w:rPr>
                <w:szCs w:val="24"/>
              </w:rPr>
            </w:pPr>
            <w:r w:rsidRPr="009E34A6">
              <w:t>1.</w:t>
            </w:r>
            <w:r w:rsidRPr="009E34A6">
              <w:tab/>
              <w:t xml:space="preserve">De lidstaten zorgen ervoor dat, indien er pensioenvolgsystemen bestaan, de opgebouwde pensioenrechten van het PEPP hieronder vallen. </w:t>
            </w:r>
            <w:r w:rsidRPr="009E34A6">
              <w:rPr>
                <w:b/>
                <w:i/>
              </w:rPr>
              <w:t>Dit moet het mogelijk maken om alle pensioenaanspraken eenvoudig met elkaar te vergelijken, waarbij een duidelijk onderscheid wordt gemaakt tussen gegarandeerde en niet-gegarandeerde componenten en een overzicht wordt geboden van alle administratieve kosten bij de verschillende pensioenregelingen en aanbieders.</w:t>
            </w:r>
          </w:p>
        </w:tc>
      </w:tr>
    </w:tbl>
    <w:p w14:paraId="582A598B"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BBA04E8" w14:textId="77777777" w:rsidR="003C26CE" w:rsidRPr="009E34A6" w:rsidRDefault="00B02F17" w:rsidP="003C26CE">
      <w:r w:rsidRPr="009E34A6">
        <w:rPr>
          <w:rStyle w:val="HideTWBExt"/>
        </w:rPr>
        <w:t>&lt;/Amend&gt;</w:t>
      </w:r>
    </w:p>
    <w:p w14:paraId="5A5B2932"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44</w:t>
      </w:r>
      <w:r w:rsidRPr="009E34A6">
        <w:rPr>
          <w:rStyle w:val="HideTWBExt"/>
          <w:b w:val="0"/>
        </w:rPr>
        <w:t>&lt;/NumAm&gt;</w:t>
      </w:r>
    </w:p>
    <w:p w14:paraId="7648592C"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5091F068" w14:textId="77777777" w:rsidR="003C26CE" w:rsidRPr="009E34A6" w:rsidRDefault="00B02F17" w:rsidP="003C26CE">
      <w:pPr>
        <w:pStyle w:val="NormalBold"/>
      </w:pPr>
      <w:r w:rsidRPr="009E34A6">
        <w:rPr>
          <w:rStyle w:val="HideTWBExt"/>
          <w:b w:val="0"/>
        </w:rPr>
        <w:t>&lt;Article&gt;</w:t>
      </w:r>
      <w:r w:rsidRPr="009E34A6">
        <w:t>Artikel 1 – alinea 1 – punt 22</w:t>
      </w:r>
      <w:r w:rsidRPr="009E34A6">
        <w:rPr>
          <w:rStyle w:val="HideTWBExt"/>
          <w:b w:val="0"/>
        </w:rPr>
        <w:t>&lt;/Article&gt;</w:t>
      </w:r>
    </w:p>
    <w:p w14:paraId="09C0B6B4"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412DC09A" w14:textId="77777777" w:rsidR="003C26CE" w:rsidRPr="009E34A6" w:rsidRDefault="00B02F17" w:rsidP="003C26CE">
      <w:r w:rsidRPr="009E34A6">
        <w:rPr>
          <w:rStyle w:val="HideTWBExt"/>
        </w:rPr>
        <w:t>&lt;Article2&gt;</w:t>
      </w:r>
      <w:r w:rsidRPr="009E34A6">
        <w:t>Artikel 51 bis – lid 6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F821027" w14:textId="77777777" w:rsidTr="003C26CE">
        <w:trPr>
          <w:jc w:val="center"/>
        </w:trPr>
        <w:tc>
          <w:tcPr>
            <w:tcW w:w="9752" w:type="dxa"/>
            <w:gridSpan w:val="2"/>
          </w:tcPr>
          <w:p w14:paraId="1342AA0A" w14:textId="77777777" w:rsidR="003C26CE" w:rsidRPr="009E34A6" w:rsidRDefault="003C26CE">
            <w:pPr>
              <w:keepNext/>
            </w:pPr>
          </w:p>
        </w:tc>
      </w:tr>
      <w:tr w:rsidR="00F24E43" w:rsidRPr="009E34A6" w14:paraId="57E8DE37" w14:textId="77777777" w:rsidTr="003C26CE">
        <w:trPr>
          <w:jc w:val="center"/>
        </w:trPr>
        <w:tc>
          <w:tcPr>
            <w:tcW w:w="4876" w:type="dxa"/>
            <w:hideMark/>
          </w:tcPr>
          <w:p w14:paraId="3BB2B628" w14:textId="77777777" w:rsidR="003C26CE" w:rsidRPr="009E34A6" w:rsidRDefault="00B02F17">
            <w:pPr>
              <w:pStyle w:val="ColumnHeading"/>
              <w:keepNext/>
            </w:pPr>
            <w:r w:rsidRPr="009E34A6">
              <w:t>Door de Commissie voorgestelde tekst</w:t>
            </w:r>
          </w:p>
        </w:tc>
        <w:tc>
          <w:tcPr>
            <w:tcW w:w="4876" w:type="dxa"/>
            <w:hideMark/>
          </w:tcPr>
          <w:p w14:paraId="5202FE76" w14:textId="77777777" w:rsidR="003C26CE" w:rsidRPr="009E34A6" w:rsidRDefault="00B02F17">
            <w:pPr>
              <w:pStyle w:val="ColumnHeading"/>
              <w:keepNext/>
            </w:pPr>
            <w:r w:rsidRPr="009E34A6">
              <w:t>Amendement</w:t>
            </w:r>
          </w:p>
        </w:tc>
      </w:tr>
      <w:tr w:rsidR="00F24E43" w:rsidRPr="009E34A6" w14:paraId="751A871B" w14:textId="77777777" w:rsidTr="003C26CE">
        <w:trPr>
          <w:jc w:val="center"/>
        </w:trPr>
        <w:tc>
          <w:tcPr>
            <w:tcW w:w="4876" w:type="dxa"/>
            <w:hideMark/>
          </w:tcPr>
          <w:p w14:paraId="1BA1CCA8" w14:textId="77777777" w:rsidR="003C26CE" w:rsidRPr="009E34A6" w:rsidRDefault="00B02F17">
            <w:pPr>
              <w:pStyle w:val="Normal6"/>
            </w:pPr>
            <w:r w:rsidRPr="009E34A6">
              <w:rPr>
                <w:b/>
                <w:i/>
              </w:rPr>
              <w:t>6.</w:t>
            </w:r>
            <w:r w:rsidRPr="009E34A6">
              <w:rPr>
                <w:b/>
                <w:i/>
              </w:rPr>
              <w:tab/>
              <w:t xml:space="preserve">Het formaat en de structuur van de informatie die aan </w:t>
            </w:r>
            <w:r w:rsidRPr="009E34A6">
              <w:rPr>
                <w:b/>
                <w:i/>
              </w:rPr>
              <w:t>pensioenvolgsystemen moet worden doorgegeven, zijn in overeenstemming met het formaat en de structuur die zijn vastgesteld in de op grond van artikel 37 vastgestelde gedelegeerde verordening.”;</w:t>
            </w:r>
          </w:p>
        </w:tc>
        <w:tc>
          <w:tcPr>
            <w:tcW w:w="4876" w:type="dxa"/>
            <w:hideMark/>
          </w:tcPr>
          <w:p w14:paraId="2935195B" w14:textId="77777777" w:rsidR="003C26CE" w:rsidRPr="009E34A6" w:rsidRDefault="00B02F17">
            <w:pPr>
              <w:pStyle w:val="Normal6"/>
              <w:rPr>
                <w:szCs w:val="24"/>
              </w:rPr>
            </w:pPr>
            <w:r w:rsidRPr="009E34A6">
              <w:rPr>
                <w:b/>
                <w:i/>
              </w:rPr>
              <w:t>Schrappen</w:t>
            </w:r>
          </w:p>
        </w:tc>
      </w:tr>
    </w:tbl>
    <w:p w14:paraId="15BE08DA"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3666585B" w14:textId="77777777" w:rsidR="003C26CE" w:rsidRPr="009E34A6" w:rsidRDefault="00B02F17" w:rsidP="003C26CE">
      <w:r w:rsidRPr="009E34A6">
        <w:rPr>
          <w:rStyle w:val="HideTWBExt"/>
        </w:rPr>
        <w:t>&lt;/Amend&gt;</w:t>
      </w:r>
    </w:p>
    <w:p w14:paraId="0F5867A3" w14:textId="77777777" w:rsidR="003C26CE" w:rsidRPr="009E34A6" w:rsidRDefault="00B02F17" w:rsidP="003C26CE">
      <w:pPr>
        <w:pStyle w:val="AMNumberTabs0"/>
        <w:keepNext/>
      </w:pPr>
      <w:r w:rsidRPr="009E34A6">
        <w:rPr>
          <w:rStyle w:val="HideTWBExt"/>
          <w:b w:val="0"/>
        </w:rPr>
        <w:lastRenderedPageBreak/>
        <w:t>&lt;Amend&gt;</w:t>
      </w:r>
      <w:r w:rsidRPr="009E34A6">
        <w:t>Amendement</w:t>
      </w:r>
      <w:r w:rsidRPr="009E34A6">
        <w:tab/>
      </w:r>
      <w:r w:rsidRPr="009E34A6">
        <w:tab/>
      </w:r>
      <w:r w:rsidRPr="009E34A6">
        <w:rPr>
          <w:rStyle w:val="HideTWBExt"/>
          <w:b w:val="0"/>
        </w:rPr>
        <w:t>&lt;NumAm&gt;</w:t>
      </w:r>
      <w:r w:rsidRPr="009E34A6">
        <w:t>45</w:t>
      </w:r>
      <w:r w:rsidRPr="009E34A6">
        <w:rPr>
          <w:rStyle w:val="HideTWBExt"/>
          <w:b w:val="0"/>
        </w:rPr>
        <w:t>&lt;/NumAm&gt;</w:t>
      </w:r>
    </w:p>
    <w:p w14:paraId="4D8CA41E"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2780ECD0" w14:textId="77777777" w:rsidR="003C26CE" w:rsidRPr="009E34A6" w:rsidRDefault="00B02F17" w:rsidP="003C26CE">
      <w:pPr>
        <w:pStyle w:val="NormalBold"/>
      </w:pPr>
      <w:r w:rsidRPr="009E34A6">
        <w:rPr>
          <w:rStyle w:val="HideTWBExt"/>
          <w:b w:val="0"/>
        </w:rPr>
        <w:t>&lt;Article&gt;</w:t>
      </w:r>
      <w:r w:rsidRPr="009E34A6">
        <w:t>Artikel 1 – alinea 1 – punt 24</w:t>
      </w:r>
      <w:r w:rsidRPr="009E34A6">
        <w:rPr>
          <w:rStyle w:val="HideTWBExt"/>
          <w:b w:val="0"/>
        </w:rPr>
        <w:t>&lt;/Article&gt;</w:t>
      </w:r>
    </w:p>
    <w:p w14:paraId="1809C035"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491F6029" w14:textId="77777777" w:rsidR="003C26CE" w:rsidRPr="009E34A6" w:rsidRDefault="00B02F17" w:rsidP="003C26CE">
      <w:r w:rsidRPr="009E34A6">
        <w:rPr>
          <w:rStyle w:val="HideTWBExt"/>
        </w:rPr>
        <w:t>&lt;Article2&gt;</w:t>
      </w:r>
      <w:r w:rsidRPr="009E34A6">
        <w:t>Artikel 57 – lid 3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496775D" w14:textId="77777777" w:rsidTr="003C26CE">
        <w:trPr>
          <w:jc w:val="center"/>
        </w:trPr>
        <w:tc>
          <w:tcPr>
            <w:tcW w:w="9752" w:type="dxa"/>
            <w:gridSpan w:val="2"/>
          </w:tcPr>
          <w:p w14:paraId="53B8D37E" w14:textId="77777777" w:rsidR="003C26CE" w:rsidRPr="009E34A6" w:rsidRDefault="003C26CE">
            <w:pPr>
              <w:keepNext/>
            </w:pPr>
          </w:p>
        </w:tc>
      </w:tr>
      <w:tr w:rsidR="00F24E43" w:rsidRPr="009E34A6" w14:paraId="4F2478B4" w14:textId="77777777" w:rsidTr="003C26CE">
        <w:trPr>
          <w:jc w:val="center"/>
        </w:trPr>
        <w:tc>
          <w:tcPr>
            <w:tcW w:w="4876" w:type="dxa"/>
            <w:hideMark/>
          </w:tcPr>
          <w:p w14:paraId="4B6E2EE2" w14:textId="77777777" w:rsidR="003C26CE" w:rsidRPr="009E34A6" w:rsidRDefault="00B02F17">
            <w:pPr>
              <w:pStyle w:val="ColumnHeading"/>
              <w:keepNext/>
            </w:pPr>
            <w:r w:rsidRPr="009E34A6">
              <w:t xml:space="preserve">Door de Commissie </w:t>
            </w:r>
            <w:r w:rsidRPr="009E34A6">
              <w:t>voorgestelde tekst</w:t>
            </w:r>
          </w:p>
        </w:tc>
        <w:tc>
          <w:tcPr>
            <w:tcW w:w="4876" w:type="dxa"/>
            <w:hideMark/>
          </w:tcPr>
          <w:p w14:paraId="5D0976EE" w14:textId="77777777" w:rsidR="003C26CE" w:rsidRPr="009E34A6" w:rsidRDefault="00B02F17">
            <w:pPr>
              <w:pStyle w:val="ColumnHeading"/>
              <w:keepNext/>
            </w:pPr>
            <w:r w:rsidRPr="009E34A6">
              <w:t>Amendement</w:t>
            </w:r>
          </w:p>
        </w:tc>
      </w:tr>
      <w:tr w:rsidR="00F24E43" w:rsidRPr="009E34A6" w14:paraId="4A47FBBB" w14:textId="77777777" w:rsidTr="003C26CE">
        <w:trPr>
          <w:jc w:val="center"/>
        </w:trPr>
        <w:tc>
          <w:tcPr>
            <w:tcW w:w="4876" w:type="dxa"/>
            <w:hideMark/>
          </w:tcPr>
          <w:p w14:paraId="45376EFA" w14:textId="77777777" w:rsidR="003C26CE" w:rsidRPr="009E34A6" w:rsidRDefault="00B02F17">
            <w:pPr>
              <w:pStyle w:val="Normal6"/>
            </w:pPr>
            <w:r w:rsidRPr="009E34A6">
              <w:rPr>
                <w:b/>
                <w:i/>
              </w:rPr>
              <w:t>“3.</w:t>
            </w:r>
            <w:r w:rsidRPr="009E34A6">
              <w:rPr>
                <w:b/>
                <w:i/>
              </w:rPr>
              <w:tab/>
              <w:t>In het geval van PEPP’s die in het kader van een arbeidsovereenkomst met automatische aansluiting aan een werknemer worden verstrekt, doen de in dit hoofdstuk bedoelde bepalingen geen afbreuk aan het recht van een werkgever om standaardafbouwtrajecten vast te stellen indien het recht van de betrokken lidstaat daarin voorziet.”;</w:t>
            </w:r>
          </w:p>
        </w:tc>
        <w:tc>
          <w:tcPr>
            <w:tcW w:w="4876" w:type="dxa"/>
            <w:hideMark/>
          </w:tcPr>
          <w:p w14:paraId="7AA941A3" w14:textId="77777777" w:rsidR="003C26CE" w:rsidRPr="009E34A6" w:rsidRDefault="00B02F17">
            <w:pPr>
              <w:pStyle w:val="Normal6"/>
              <w:rPr>
                <w:szCs w:val="24"/>
              </w:rPr>
            </w:pPr>
            <w:r w:rsidRPr="009E34A6">
              <w:rPr>
                <w:b/>
                <w:i/>
              </w:rPr>
              <w:t>Schrappen</w:t>
            </w:r>
          </w:p>
        </w:tc>
      </w:tr>
    </w:tbl>
    <w:p w14:paraId="469115F7"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47048730" w14:textId="77777777" w:rsidR="003C26CE" w:rsidRPr="009E34A6" w:rsidRDefault="00B02F17" w:rsidP="003C26CE">
      <w:r w:rsidRPr="009E34A6">
        <w:rPr>
          <w:rStyle w:val="HideTWBExt"/>
        </w:rPr>
        <w:t>&lt;/Amend&gt;</w:t>
      </w:r>
    </w:p>
    <w:p w14:paraId="13C309D7"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46</w:t>
      </w:r>
      <w:r w:rsidRPr="009E34A6">
        <w:rPr>
          <w:rStyle w:val="HideTWBExt"/>
          <w:b w:val="0"/>
        </w:rPr>
        <w:t>&lt;/NumAm&gt;</w:t>
      </w:r>
    </w:p>
    <w:p w14:paraId="3C5D48EF"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61C3CBC5" w14:textId="77777777" w:rsidR="003C26CE" w:rsidRPr="009E34A6" w:rsidRDefault="00B02F17" w:rsidP="003C26CE">
      <w:pPr>
        <w:pStyle w:val="NormalBold"/>
      </w:pPr>
      <w:r w:rsidRPr="009E34A6">
        <w:rPr>
          <w:rStyle w:val="HideTWBExt"/>
          <w:b w:val="0"/>
        </w:rPr>
        <w:t>&lt;Article&gt;</w:t>
      </w:r>
      <w:r w:rsidRPr="009E34A6">
        <w:t>Artikel 1 – alinea 1 – punt 25</w:t>
      </w:r>
      <w:r w:rsidRPr="009E34A6">
        <w:rPr>
          <w:rStyle w:val="HideTWBExt"/>
          <w:b w:val="0"/>
        </w:rPr>
        <w:t>&lt;/Article&gt;</w:t>
      </w:r>
    </w:p>
    <w:p w14:paraId="2F6D2154"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08A4686A" w14:textId="77777777" w:rsidR="003C26CE" w:rsidRPr="009E34A6" w:rsidRDefault="00B02F17" w:rsidP="003C26CE">
      <w:r w:rsidRPr="009E34A6">
        <w:rPr>
          <w:rStyle w:val="HideTWBExt"/>
        </w:rPr>
        <w:t>&lt;Article2&gt;</w:t>
      </w:r>
      <w:r w:rsidRPr="009E34A6">
        <w:t>Artikel 65 – lid 8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3684B89" w14:textId="77777777" w:rsidTr="003C26CE">
        <w:trPr>
          <w:jc w:val="center"/>
        </w:trPr>
        <w:tc>
          <w:tcPr>
            <w:tcW w:w="9752" w:type="dxa"/>
            <w:gridSpan w:val="2"/>
          </w:tcPr>
          <w:p w14:paraId="26465645" w14:textId="77777777" w:rsidR="003C26CE" w:rsidRPr="009E34A6" w:rsidRDefault="003C26CE">
            <w:pPr>
              <w:keepNext/>
            </w:pPr>
          </w:p>
        </w:tc>
      </w:tr>
      <w:tr w:rsidR="00F24E43" w:rsidRPr="009E34A6" w14:paraId="6266862B" w14:textId="77777777" w:rsidTr="003C26CE">
        <w:trPr>
          <w:jc w:val="center"/>
        </w:trPr>
        <w:tc>
          <w:tcPr>
            <w:tcW w:w="4876" w:type="dxa"/>
            <w:hideMark/>
          </w:tcPr>
          <w:p w14:paraId="0326C900" w14:textId="77777777" w:rsidR="003C26CE" w:rsidRPr="009E34A6" w:rsidRDefault="00B02F17">
            <w:pPr>
              <w:pStyle w:val="ColumnHeading"/>
              <w:keepNext/>
            </w:pPr>
            <w:r w:rsidRPr="009E34A6">
              <w:t>Door de Commissie voorgestelde tekst</w:t>
            </w:r>
          </w:p>
        </w:tc>
        <w:tc>
          <w:tcPr>
            <w:tcW w:w="4876" w:type="dxa"/>
            <w:hideMark/>
          </w:tcPr>
          <w:p w14:paraId="01F9ACCB" w14:textId="77777777" w:rsidR="003C26CE" w:rsidRPr="009E34A6" w:rsidRDefault="00B02F17">
            <w:pPr>
              <w:pStyle w:val="ColumnHeading"/>
              <w:keepNext/>
            </w:pPr>
            <w:r w:rsidRPr="009E34A6">
              <w:t>Amendement</w:t>
            </w:r>
          </w:p>
        </w:tc>
      </w:tr>
      <w:tr w:rsidR="00F24E43" w:rsidRPr="009E34A6" w14:paraId="2035CE94" w14:textId="77777777" w:rsidTr="003C26CE">
        <w:trPr>
          <w:jc w:val="center"/>
        </w:trPr>
        <w:tc>
          <w:tcPr>
            <w:tcW w:w="4876" w:type="dxa"/>
          </w:tcPr>
          <w:p w14:paraId="123606B9" w14:textId="77777777" w:rsidR="003C26CE" w:rsidRPr="009E34A6" w:rsidRDefault="003C26CE">
            <w:pPr>
              <w:pStyle w:val="Normal6"/>
            </w:pPr>
          </w:p>
        </w:tc>
        <w:tc>
          <w:tcPr>
            <w:tcW w:w="4876" w:type="dxa"/>
            <w:hideMark/>
          </w:tcPr>
          <w:p w14:paraId="3DAC90A5" w14:textId="77777777" w:rsidR="003C26CE" w:rsidRPr="009E34A6" w:rsidRDefault="00B02F17">
            <w:pPr>
              <w:pStyle w:val="Normal6"/>
              <w:rPr>
                <w:szCs w:val="24"/>
              </w:rPr>
            </w:pPr>
            <w:r w:rsidRPr="009E34A6">
              <w:rPr>
                <w:b/>
                <w:i/>
              </w:rPr>
              <w:t>8 bis.</w:t>
            </w:r>
            <w:r w:rsidRPr="009E34A6">
              <w:rPr>
                <w:b/>
                <w:i/>
              </w:rPr>
              <w:tab/>
              <w:t>De interventiebevoegdheden van de Eiopa worden uitgeoefend zonder afbreuk te doen aan het recht van de nationale bevoegde autoriteiten om strengere maatregelen op te leggen, waaronder kostenplafonds of garantievereisten, om PEPP-spaarders te beschermen.</w:t>
            </w:r>
          </w:p>
        </w:tc>
      </w:tr>
    </w:tbl>
    <w:p w14:paraId="4B42C5ED"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5BAFFDD9" w14:textId="77777777" w:rsidR="003C26CE" w:rsidRPr="009E34A6" w:rsidRDefault="00B02F17" w:rsidP="003C26CE">
      <w:pPr>
        <w:pStyle w:val="JustificationTitle"/>
        <w:rPr>
          <w:noProof w:val="0"/>
        </w:rPr>
      </w:pPr>
      <w:r w:rsidRPr="009E34A6">
        <w:rPr>
          <w:rStyle w:val="HideTWBExt"/>
          <w:i w:val="0"/>
        </w:rPr>
        <w:t>&lt;TitreJust&gt;</w:t>
      </w:r>
      <w:r w:rsidRPr="009E34A6">
        <w:t>Motivering</w:t>
      </w:r>
      <w:r w:rsidRPr="009E34A6">
        <w:rPr>
          <w:rStyle w:val="HideTWBExt"/>
          <w:i w:val="0"/>
        </w:rPr>
        <w:t>&lt;/TitreJust&gt;</w:t>
      </w:r>
    </w:p>
    <w:p w14:paraId="09AA4521" w14:textId="77777777" w:rsidR="003C26CE" w:rsidRPr="009E34A6" w:rsidRDefault="00B02F17" w:rsidP="003C26CE">
      <w:pPr>
        <w:pStyle w:val="Normal12Italic"/>
        <w:rPr>
          <w:noProof w:val="0"/>
        </w:rPr>
      </w:pPr>
      <w:r w:rsidRPr="009E34A6">
        <w:t>Convergentie van het toezicht mag niet leiden tot een verlaging van de nationale beschermingsnormen.</w:t>
      </w:r>
    </w:p>
    <w:p w14:paraId="642AA78D" w14:textId="77777777" w:rsidR="003C26CE" w:rsidRPr="009E34A6" w:rsidRDefault="00B02F17" w:rsidP="003C26CE">
      <w:r w:rsidRPr="009E34A6">
        <w:rPr>
          <w:rStyle w:val="HideTWBExt"/>
        </w:rPr>
        <w:t>&lt;/Amend&gt;</w:t>
      </w:r>
    </w:p>
    <w:p w14:paraId="536ABEA3" w14:textId="77777777" w:rsidR="003C26CE" w:rsidRPr="009E34A6" w:rsidRDefault="00B02F17" w:rsidP="003C26CE">
      <w:pPr>
        <w:pStyle w:val="AMNumberTabs0"/>
        <w:keepNext/>
      </w:pPr>
      <w:r w:rsidRPr="009E34A6">
        <w:rPr>
          <w:rStyle w:val="HideTWBExt"/>
          <w:b w:val="0"/>
        </w:rPr>
        <w:lastRenderedPageBreak/>
        <w:t>&lt;Amend&gt;</w:t>
      </w:r>
      <w:r w:rsidRPr="009E34A6">
        <w:t>Amendement</w:t>
      </w:r>
      <w:r w:rsidRPr="009E34A6">
        <w:tab/>
      </w:r>
      <w:r w:rsidRPr="009E34A6">
        <w:tab/>
      </w:r>
      <w:r w:rsidRPr="009E34A6">
        <w:rPr>
          <w:rStyle w:val="HideTWBExt"/>
          <w:b w:val="0"/>
        </w:rPr>
        <w:t>&lt;NumAm&gt;</w:t>
      </w:r>
      <w:r w:rsidRPr="009E34A6">
        <w:t>47</w:t>
      </w:r>
      <w:r w:rsidRPr="009E34A6">
        <w:rPr>
          <w:rStyle w:val="HideTWBExt"/>
          <w:b w:val="0"/>
        </w:rPr>
        <w:t>&lt;/NumAm&gt;</w:t>
      </w:r>
    </w:p>
    <w:p w14:paraId="41205B11"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11526B94" w14:textId="77777777" w:rsidR="003C26CE" w:rsidRPr="009E34A6" w:rsidRDefault="00B02F17" w:rsidP="003C26CE">
      <w:pPr>
        <w:pStyle w:val="NormalBold"/>
      </w:pPr>
      <w:r w:rsidRPr="009E34A6">
        <w:rPr>
          <w:rStyle w:val="HideTWBExt"/>
          <w:b w:val="0"/>
        </w:rPr>
        <w:t>&lt;Article&gt;</w:t>
      </w:r>
      <w:r w:rsidRPr="009E34A6">
        <w:t>Artikel 1 – alinea 1 – punt 25 bis (nieuw)</w:t>
      </w:r>
      <w:r w:rsidRPr="009E34A6">
        <w:rPr>
          <w:rStyle w:val="HideTWBExt"/>
          <w:b w:val="0"/>
        </w:rPr>
        <w:t>&lt;/Article&gt;</w:t>
      </w:r>
    </w:p>
    <w:p w14:paraId="21F5BC6C"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6B4A42CA" w14:textId="77777777" w:rsidR="003C26CE" w:rsidRPr="009E34A6" w:rsidRDefault="00B02F17" w:rsidP="003C26CE">
      <w:r w:rsidRPr="009E34A6">
        <w:rPr>
          <w:rStyle w:val="HideTWBExt"/>
        </w:rPr>
        <w:t>&lt;Article2&gt;</w:t>
      </w:r>
      <w:r w:rsidRPr="009E34A6">
        <w:t>Artikel 66 bis (nieuw)</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3110729F" w14:textId="77777777" w:rsidTr="003C26CE">
        <w:trPr>
          <w:jc w:val="center"/>
        </w:trPr>
        <w:tc>
          <w:tcPr>
            <w:tcW w:w="9752" w:type="dxa"/>
            <w:gridSpan w:val="2"/>
          </w:tcPr>
          <w:p w14:paraId="1AF12B22" w14:textId="77777777" w:rsidR="003C26CE" w:rsidRPr="009E34A6" w:rsidRDefault="003C26CE">
            <w:pPr>
              <w:keepNext/>
            </w:pPr>
          </w:p>
        </w:tc>
      </w:tr>
      <w:tr w:rsidR="00F24E43" w:rsidRPr="009E34A6" w14:paraId="72B186D3" w14:textId="77777777" w:rsidTr="003C26CE">
        <w:trPr>
          <w:jc w:val="center"/>
        </w:trPr>
        <w:tc>
          <w:tcPr>
            <w:tcW w:w="4876" w:type="dxa"/>
            <w:hideMark/>
          </w:tcPr>
          <w:p w14:paraId="5F0A0B3C" w14:textId="77777777" w:rsidR="003C26CE" w:rsidRPr="009E34A6" w:rsidRDefault="00B02F17">
            <w:pPr>
              <w:pStyle w:val="ColumnHeading"/>
              <w:keepNext/>
            </w:pPr>
            <w:r w:rsidRPr="009E34A6">
              <w:t>Door de Commissie voorgestelde tekst</w:t>
            </w:r>
          </w:p>
        </w:tc>
        <w:tc>
          <w:tcPr>
            <w:tcW w:w="4876" w:type="dxa"/>
            <w:hideMark/>
          </w:tcPr>
          <w:p w14:paraId="1F5DF5F5" w14:textId="77777777" w:rsidR="003C26CE" w:rsidRPr="009E34A6" w:rsidRDefault="00B02F17">
            <w:pPr>
              <w:pStyle w:val="ColumnHeading"/>
              <w:keepNext/>
            </w:pPr>
            <w:r w:rsidRPr="009E34A6">
              <w:t>Amendement</w:t>
            </w:r>
          </w:p>
        </w:tc>
      </w:tr>
      <w:tr w:rsidR="00F24E43" w:rsidRPr="009E34A6" w14:paraId="3DCEA6E2" w14:textId="77777777" w:rsidTr="003C26CE">
        <w:trPr>
          <w:jc w:val="center"/>
        </w:trPr>
        <w:tc>
          <w:tcPr>
            <w:tcW w:w="4876" w:type="dxa"/>
          </w:tcPr>
          <w:p w14:paraId="1F8E5027" w14:textId="77777777" w:rsidR="003C26CE" w:rsidRPr="009E34A6" w:rsidRDefault="003C26CE">
            <w:pPr>
              <w:pStyle w:val="Normal6"/>
            </w:pPr>
          </w:p>
        </w:tc>
        <w:tc>
          <w:tcPr>
            <w:tcW w:w="4876" w:type="dxa"/>
            <w:hideMark/>
          </w:tcPr>
          <w:p w14:paraId="31A5B99E" w14:textId="77777777" w:rsidR="003C26CE" w:rsidRPr="009E34A6" w:rsidRDefault="00B02F17">
            <w:pPr>
              <w:pStyle w:val="Normal6"/>
              <w:rPr>
                <w:szCs w:val="24"/>
              </w:rPr>
            </w:pPr>
            <w:r w:rsidRPr="009E34A6">
              <w:rPr>
                <w:b/>
                <w:i/>
              </w:rPr>
              <w:t>25 bis)</w:t>
            </w:r>
            <w:r w:rsidRPr="009E34A6">
              <w:rPr>
                <w:b/>
                <w:i/>
              </w:rPr>
              <w:tab/>
              <w:t xml:space="preserve">Artikel 66 bis Samenwerking tussen de </w:t>
            </w:r>
            <w:r w:rsidRPr="009E34A6">
              <w:rPr>
                <w:b/>
                <w:i/>
              </w:rPr>
              <w:t>Commissie, de lidstaten en de sociale partners</w:t>
            </w:r>
          </w:p>
        </w:tc>
      </w:tr>
      <w:tr w:rsidR="00F24E43" w:rsidRPr="009E34A6" w14:paraId="64984700" w14:textId="77777777" w:rsidTr="003C26CE">
        <w:trPr>
          <w:jc w:val="center"/>
        </w:trPr>
        <w:tc>
          <w:tcPr>
            <w:tcW w:w="4876" w:type="dxa"/>
          </w:tcPr>
          <w:p w14:paraId="3BE506B1" w14:textId="77777777" w:rsidR="003C26CE" w:rsidRPr="009E34A6" w:rsidRDefault="003C26CE">
            <w:pPr>
              <w:pStyle w:val="Normal6"/>
            </w:pPr>
          </w:p>
        </w:tc>
        <w:tc>
          <w:tcPr>
            <w:tcW w:w="4876" w:type="dxa"/>
            <w:hideMark/>
          </w:tcPr>
          <w:p w14:paraId="5C3E7EEE" w14:textId="77777777" w:rsidR="003C26CE" w:rsidRPr="009E34A6" w:rsidRDefault="00B02F17">
            <w:pPr>
              <w:pStyle w:val="Normal6"/>
              <w:rPr>
                <w:szCs w:val="24"/>
              </w:rPr>
            </w:pPr>
            <w:r w:rsidRPr="009E34A6">
              <w:rPr>
                <w:b/>
                <w:i/>
              </w:rPr>
              <w:t>De Europese Commissie organiseert jaarlijks een Pensioenforum van de Unie waaraan wordt deelgenomen door vertegenwoordigers van de lidstaten, de Europese Autoriteit voor verzekeringen en bedrijfspensioenen, de sociale partners, maatschappelijke organisaties en belanghebbenden die actief zijn op het gebied van het aanbieden van pensioenproducten.</w:t>
            </w:r>
          </w:p>
        </w:tc>
      </w:tr>
      <w:tr w:rsidR="00F24E43" w:rsidRPr="009E34A6" w14:paraId="0F8C0E30" w14:textId="77777777" w:rsidTr="003C26CE">
        <w:trPr>
          <w:jc w:val="center"/>
        </w:trPr>
        <w:tc>
          <w:tcPr>
            <w:tcW w:w="4876" w:type="dxa"/>
          </w:tcPr>
          <w:p w14:paraId="40E8C356" w14:textId="77777777" w:rsidR="003C26CE" w:rsidRPr="009E34A6" w:rsidRDefault="003C26CE">
            <w:pPr>
              <w:pStyle w:val="Normal6"/>
            </w:pPr>
          </w:p>
        </w:tc>
        <w:tc>
          <w:tcPr>
            <w:tcW w:w="4876" w:type="dxa"/>
            <w:hideMark/>
          </w:tcPr>
          <w:p w14:paraId="3C9A8924" w14:textId="77777777" w:rsidR="003C26CE" w:rsidRPr="009E34A6" w:rsidRDefault="00B02F17">
            <w:pPr>
              <w:pStyle w:val="Normal6"/>
              <w:rPr>
                <w:szCs w:val="24"/>
              </w:rPr>
            </w:pPr>
            <w:r w:rsidRPr="009E34A6">
              <w:rPr>
                <w:b/>
                <w:i/>
              </w:rPr>
              <w:t>Het Forum dient als platform voor de uitwisseling van beste praktijken en ervaringen met betrekking tot het ontwerp, de uitvoering en de prestaties van pensioenstelsels in de hele Unie, met bijzondere aandacht voor aanvullende pensioenregelingen, met inbegrip van bedrijfs- en persoonlijke pensioenproducten. De besprekingen binnen het Forum blijven niet beperkt tot aspecten van de financiële markt, maar besteden in gelijke mate aandacht aan de sociale dimensie van de pensioenvoorziening, met inbegrip van:</w:t>
            </w:r>
          </w:p>
        </w:tc>
      </w:tr>
      <w:tr w:rsidR="00F24E43" w:rsidRPr="009E34A6" w14:paraId="0980D2F9" w14:textId="77777777" w:rsidTr="003C26CE">
        <w:trPr>
          <w:jc w:val="center"/>
        </w:trPr>
        <w:tc>
          <w:tcPr>
            <w:tcW w:w="4876" w:type="dxa"/>
          </w:tcPr>
          <w:p w14:paraId="0B08EE54" w14:textId="77777777" w:rsidR="003C26CE" w:rsidRPr="009E34A6" w:rsidRDefault="003C26CE">
            <w:pPr>
              <w:pStyle w:val="Normal6"/>
            </w:pPr>
          </w:p>
        </w:tc>
        <w:tc>
          <w:tcPr>
            <w:tcW w:w="4876" w:type="dxa"/>
            <w:hideMark/>
          </w:tcPr>
          <w:p w14:paraId="70ABCA67" w14:textId="77777777" w:rsidR="003C26CE" w:rsidRPr="009E34A6" w:rsidRDefault="00B02F17">
            <w:pPr>
              <w:pStyle w:val="Normal6"/>
              <w:rPr>
                <w:szCs w:val="24"/>
              </w:rPr>
            </w:pPr>
            <w:r w:rsidRPr="009E34A6">
              <w:rPr>
                <w:b/>
                <w:i/>
              </w:rPr>
              <w:t xml:space="preserve">a) de toereikendheid van het pensioeninkomen; b) de dekking van verschillende categorieën werknemers, met inbegrip van werknemers met atypische dienstverbanden; c) de gevolgen voor ongelijkheid, met inbegrip van de pensioenkloof tussen mannen en vrouwen; d) de wisselwerking tussen publieke, bedrijfspensioen- en persoonlijke pensioenregelingen; e) de rol van de sociale partners bij de opzet en het </w:t>
            </w:r>
            <w:r w:rsidRPr="009E34A6">
              <w:rPr>
                <w:b/>
                <w:i/>
              </w:rPr>
              <w:lastRenderedPageBreak/>
              <w:t>beheer van de pensioenstelsels.</w:t>
            </w:r>
          </w:p>
        </w:tc>
      </w:tr>
      <w:tr w:rsidR="00F24E43" w:rsidRPr="009E34A6" w14:paraId="0D269940" w14:textId="77777777" w:rsidTr="003C26CE">
        <w:trPr>
          <w:jc w:val="center"/>
        </w:trPr>
        <w:tc>
          <w:tcPr>
            <w:tcW w:w="4876" w:type="dxa"/>
          </w:tcPr>
          <w:p w14:paraId="2E2A502F" w14:textId="77777777" w:rsidR="003C26CE" w:rsidRPr="009E34A6" w:rsidRDefault="003C26CE">
            <w:pPr>
              <w:pStyle w:val="Normal6"/>
            </w:pPr>
          </w:p>
        </w:tc>
        <w:tc>
          <w:tcPr>
            <w:tcW w:w="4876" w:type="dxa"/>
            <w:hideMark/>
          </w:tcPr>
          <w:p w14:paraId="2852D79E" w14:textId="77777777" w:rsidR="003C26CE" w:rsidRPr="009E34A6" w:rsidRDefault="00B02F17">
            <w:pPr>
              <w:pStyle w:val="Normal6"/>
              <w:rPr>
                <w:szCs w:val="24"/>
              </w:rPr>
            </w:pPr>
            <w:r w:rsidRPr="009E34A6">
              <w:rPr>
                <w:b/>
                <w:i/>
              </w:rPr>
              <w:t>Het Forum bouwt, indien van toepassing, voort op gegevens die zijn verzameld via wetgeving van de Unie, waaronder Verordening (EU) 2019/1238, Richtlijn (EU) 2016/2341 en Richtlijn 2009/138/EG, en houdt rekening met ontwikkelingen in de pensioenstelsels van de lidstaten. De Commissie zorgt voor de actieve betrokkenheid van de sociale partners bij de voorbereiding en het verloop van het Forum, in overeenstemming met de nationale praktijken, en bevordert een evenwichtige vertegenwoordiging van de belanghebbend</w:t>
            </w:r>
            <w:r w:rsidRPr="009E34A6">
              <w:rPr>
                <w:b/>
                <w:i/>
              </w:rPr>
              <w:t>en.</w:t>
            </w:r>
          </w:p>
        </w:tc>
      </w:tr>
      <w:tr w:rsidR="00F24E43" w:rsidRPr="009E34A6" w14:paraId="4F2F7675" w14:textId="77777777" w:rsidTr="003C26CE">
        <w:trPr>
          <w:jc w:val="center"/>
        </w:trPr>
        <w:tc>
          <w:tcPr>
            <w:tcW w:w="4876" w:type="dxa"/>
          </w:tcPr>
          <w:p w14:paraId="1CD1DF5B" w14:textId="77777777" w:rsidR="003C26CE" w:rsidRPr="009E34A6" w:rsidRDefault="003C26CE">
            <w:pPr>
              <w:pStyle w:val="Normal6"/>
            </w:pPr>
          </w:p>
        </w:tc>
        <w:tc>
          <w:tcPr>
            <w:tcW w:w="4876" w:type="dxa"/>
            <w:hideMark/>
          </w:tcPr>
          <w:p w14:paraId="3A7254E4" w14:textId="77777777" w:rsidR="003C26CE" w:rsidRPr="009E34A6" w:rsidRDefault="00B02F17">
            <w:pPr>
              <w:pStyle w:val="Normal6"/>
              <w:rPr>
                <w:szCs w:val="24"/>
              </w:rPr>
            </w:pPr>
            <w:r w:rsidRPr="009E34A6">
              <w:rPr>
                <w:b/>
                <w:i/>
              </w:rPr>
              <w:t xml:space="preserve">De resultaten van het Forum worden samengevat in een jaarverslag dat door de Commissie wordt gepubliceerd, waarin de beste praktijken, de vastgestelde uitdagingen en mogelijke </w:t>
            </w:r>
            <w:r w:rsidRPr="009E34A6">
              <w:rPr>
                <w:b/>
                <w:i/>
              </w:rPr>
              <w:t>gebieden voor verdere beleidsontwikkeling worden belicht, onder meer met betrekking tot de sociale en werkgelegenheidsaspecten van de pensioenvoorziening.</w:t>
            </w:r>
          </w:p>
        </w:tc>
      </w:tr>
      <w:tr w:rsidR="00F24E43" w:rsidRPr="009E34A6" w14:paraId="0C615DD2" w14:textId="77777777" w:rsidTr="003C26CE">
        <w:trPr>
          <w:jc w:val="center"/>
        </w:trPr>
        <w:tc>
          <w:tcPr>
            <w:tcW w:w="4876" w:type="dxa"/>
          </w:tcPr>
          <w:p w14:paraId="6AE05938" w14:textId="77777777" w:rsidR="003C26CE" w:rsidRPr="009E34A6" w:rsidRDefault="003C26CE">
            <w:pPr>
              <w:pStyle w:val="Normal6"/>
            </w:pPr>
          </w:p>
        </w:tc>
        <w:tc>
          <w:tcPr>
            <w:tcW w:w="4876" w:type="dxa"/>
            <w:hideMark/>
          </w:tcPr>
          <w:p w14:paraId="3BCB96B4" w14:textId="77777777" w:rsidR="003C26CE" w:rsidRPr="009E34A6" w:rsidRDefault="00B02F17">
            <w:pPr>
              <w:pStyle w:val="Normal6"/>
              <w:rPr>
                <w:szCs w:val="24"/>
              </w:rPr>
            </w:pPr>
            <w:r w:rsidRPr="009E34A6">
              <w:rPr>
                <w:b/>
                <w:i/>
              </w:rPr>
              <w:t>Het Forum draagt bij aan de ontwikkeling van een degelijker, inclusiever en duurzamer pensioenkader in de Unie, in overeenstemming met de doelstellingen van de Europese pijler van sociale rechten.</w:t>
            </w:r>
          </w:p>
        </w:tc>
      </w:tr>
    </w:tbl>
    <w:p w14:paraId="0E590062"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077060D5" w14:textId="77777777" w:rsidR="003C26CE" w:rsidRPr="009E34A6" w:rsidRDefault="00B02F17" w:rsidP="003C26CE">
      <w:r w:rsidRPr="009E34A6">
        <w:rPr>
          <w:rStyle w:val="HideTWBExt"/>
        </w:rPr>
        <w:t>&lt;/Amend&gt;</w:t>
      </w:r>
    </w:p>
    <w:p w14:paraId="7D3F8BD0"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48</w:t>
      </w:r>
      <w:r w:rsidRPr="009E34A6">
        <w:rPr>
          <w:rStyle w:val="HideTWBExt"/>
          <w:b w:val="0"/>
        </w:rPr>
        <w:t>&lt;/NumAm&gt;</w:t>
      </w:r>
    </w:p>
    <w:p w14:paraId="09E3B2DC"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7F5164FB" w14:textId="77777777" w:rsidR="003C26CE" w:rsidRPr="009E34A6" w:rsidRDefault="00B02F17" w:rsidP="003C26CE">
      <w:pPr>
        <w:pStyle w:val="NormalBold"/>
      </w:pPr>
      <w:r w:rsidRPr="009E34A6">
        <w:rPr>
          <w:rStyle w:val="HideTWBExt"/>
          <w:b w:val="0"/>
        </w:rPr>
        <w:t>&lt;Article&gt;</w:t>
      </w:r>
      <w:r w:rsidRPr="009E34A6">
        <w:t xml:space="preserve">Artikel 1 – </w:t>
      </w:r>
      <w:r w:rsidRPr="009E34A6">
        <w:t>alinea 1 – punt 30</w:t>
      </w:r>
      <w:r w:rsidRPr="009E34A6">
        <w:rPr>
          <w:rStyle w:val="HideTWBExt"/>
          <w:b w:val="0"/>
        </w:rPr>
        <w:t>&lt;/Article&gt;</w:t>
      </w:r>
    </w:p>
    <w:p w14:paraId="709BE0D3"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270CF15F" w14:textId="77777777" w:rsidR="003C26CE" w:rsidRPr="009E34A6" w:rsidRDefault="00B02F17" w:rsidP="003C26CE">
      <w:r w:rsidRPr="009E34A6">
        <w:rPr>
          <w:rStyle w:val="HideTWBExt"/>
        </w:rPr>
        <w:t>&lt;Article2&gt;</w:t>
      </w:r>
      <w:r w:rsidRPr="009E34A6">
        <w:t>Artikel 73 – lid 1</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7A15C15F" w14:textId="77777777" w:rsidTr="003C26CE">
        <w:trPr>
          <w:jc w:val="center"/>
        </w:trPr>
        <w:tc>
          <w:tcPr>
            <w:tcW w:w="9752" w:type="dxa"/>
            <w:gridSpan w:val="2"/>
          </w:tcPr>
          <w:p w14:paraId="36948096" w14:textId="77777777" w:rsidR="003C26CE" w:rsidRPr="009E34A6" w:rsidRDefault="003C26CE">
            <w:pPr>
              <w:keepNext/>
            </w:pPr>
          </w:p>
        </w:tc>
      </w:tr>
      <w:tr w:rsidR="00F24E43" w:rsidRPr="009E34A6" w14:paraId="022365D6" w14:textId="77777777" w:rsidTr="003C26CE">
        <w:trPr>
          <w:jc w:val="center"/>
        </w:trPr>
        <w:tc>
          <w:tcPr>
            <w:tcW w:w="4876" w:type="dxa"/>
            <w:hideMark/>
          </w:tcPr>
          <w:p w14:paraId="2FA85346" w14:textId="77777777" w:rsidR="003C26CE" w:rsidRPr="009E34A6" w:rsidRDefault="00B02F17">
            <w:pPr>
              <w:pStyle w:val="ColumnHeading"/>
              <w:keepNext/>
            </w:pPr>
            <w:r w:rsidRPr="009E34A6">
              <w:t>Door de Commissie voorgestelde tekst</w:t>
            </w:r>
          </w:p>
        </w:tc>
        <w:tc>
          <w:tcPr>
            <w:tcW w:w="4876" w:type="dxa"/>
            <w:hideMark/>
          </w:tcPr>
          <w:p w14:paraId="678F5E59" w14:textId="77777777" w:rsidR="003C26CE" w:rsidRPr="009E34A6" w:rsidRDefault="00B02F17">
            <w:pPr>
              <w:pStyle w:val="ColumnHeading"/>
              <w:keepNext/>
            </w:pPr>
            <w:r w:rsidRPr="009E34A6">
              <w:t>Amendement</w:t>
            </w:r>
          </w:p>
        </w:tc>
      </w:tr>
      <w:tr w:rsidR="00F24E43" w:rsidRPr="009E34A6" w14:paraId="43C1DBD7" w14:textId="77777777" w:rsidTr="003C26CE">
        <w:trPr>
          <w:jc w:val="center"/>
        </w:trPr>
        <w:tc>
          <w:tcPr>
            <w:tcW w:w="4876" w:type="dxa"/>
            <w:hideMark/>
          </w:tcPr>
          <w:p w14:paraId="23066CA1" w14:textId="77777777" w:rsidR="003C26CE" w:rsidRPr="009E34A6" w:rsidRDefault="00B02F17">
            <w:pPr>
              <w:pStyle w:val="Normal6"/>
            </w:pPr>
            <w:r w:rsidRPr="009E34A6">
              <w:t xml:space="preserve">Uiterlijk op [PO = please insert the date corresponding to five years after the </w:t>
            </w:r>
            <w:r w:rsidRPr="009E34A6">
              <w:lastRenderedPageBreak/>
              <w:t>application date of this Regulation] en daarna om de vijf jaar, evalueert de Commissie deze verordening en dient zij, na overleg met de Eiopa en in voorkomend geval met de overige ETA’s, een verslag met de belangrijkste bevindingen in bij het Europees Parlement en de Raad.</w:t>
            </w:r>
          </w:p>
        </w:tc>
        <w:tc>
          <w:tcPr>
            <w:tcW w:w="4876" w:type="dxa"/>
            <w:hideMark/>
          </w:tcPr>
          <w:p w14:paraId="48822492" w14:textId="77777777" w:rsidR="003C26CE" w:rsidRPr="009E34A6" w:rsidRDefault="00B02F17">
            <w:pPr>
              <w:pStyle w:val="Normal6"/>
              <w:rPr>
                <w:szCs w:val="24"/>
              </w:rPr>
            </w:pPr>
            <w:r w:rsidRPr="009E34A6">
              <w:lastRenderedPageBreak/>
              <w:t xml:space="preserve">Uiterlijk op [PO = please insert the date corresponding to five years after the </w:t>
            </w:r>
            <w:r w:rsidRPr="009E34A6">
              <w:lastRenderedPageBreak/>
              <w:t>application date of this Regulation] en daarna om de vijf jaar, evalueert de Commissie deze verordening en dient zij, na overleg met de Eiopa en in voorkomend geval met de overige ETA’s, een verslag met de belangrijkste bevindingen in bij het Europees Parlement en de Raad</w:t>
            </w:r>
            <w:r w:rsidRPr="009E34A6">
              <w:rPr>
                <w:b/>
                <w:i/>
              </w:rPr>
              <w:t>, de Rekenkamer, het Europees Economisch en Sociaal Comité, het Comité van de Regio’s en de sociale partners.</w:t>
            </w:r>
            <w:r w:rsidRPr="009E34A6">
              <w:t xml:space="preserve"> </w:t>
            </w:r>
            <w:r w:rsidRPr="009E34A6">
              <w:rPr>
                <w:b/>
                <w:i/>
              </w:rPr>
              <w:t>Die evaluatie blijft niet beperkt tot aspecten van de financiële markt, maar besteedt in gelijke mate aandacht aan de sociale dime</w:t>
            </w:r>
            <w:r w:rsidRPr="009E34A6">
              <w:rPr>
                <w:b/>
                <w:i/>
              </w:rPr>
              <w:t>nsie van de pensioenvoorziening.</w:t>
            </w:r>
          </w:p>
        </w:tc>
      </w:tr>
    </w:tbl>
    <w:p w14:paraId="7F1BA909" w14:textId="77777777" w:rsidR="003C26CE" w:rsidRPr="009E34A6" w:rsidRDefault="00B02F17" w:rsidP="003C26CE">
      <w:pPr>
        <w:pStyle w:val="Olang"/>
      </w:pPr>
      <w:r w:rsidRPr="009E34A6">
        <w:rPr>
          <w:noProof w:val="0"/>
        </w:rPr>
        <w:lastRenderedPageBreak/>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6330A79E" w14:textId="77777777" w:rsidR="003C26CE" w:rsidRPr="009E34A6" w:rsidRDefault="00B02F17" w:rsidP="003C26CE">
      <w:r w:rsidRPr="009E34A6">
        <w:rPr>
          <w:rStyle w:val="HideTWBExt"/>
        </w:rPr>
        <w:t>&lt;/Amend&gt;</w:t>
      </w:r>
    </w:p>
    <w:p w14:paraId="5C9B4139" w14:textId="77777777" w:rsidR="003C26CE" w:rsidRPr="009E34A6" w:rsidRDefault="00B02F17" w:rsidP="003C26CE">
      <w:pPr>
        <w:pStyle w:val="AMNumberTabs0"/>
        <w:keepNext/>
      </w:pPr>
      <w:r w:rsidRPr="009E34A6">
        <w:rPr>
          <w:rStyle w:val="HideTWBExt"/>
          <w:b w:val="0"/>
        </w:rPr>
        <w:t>&lt;Amend&gt;</w:t>
      </w:r>
      <w:r w:rsidRPr="009E34A6">
        <w:t>Amendement</w:t>
      </w:r>
      <w:r w:rsidRPr="009E34A6">
        <w:tab/>
      </w:r>
      <w:r w:rsidRPr="009E34A6">
        <w:tab/>
      </w:r>
      <w:r w:rsidRPr="009E34A6">
        <w:rPr>
          <w:rStyle w:val="HideTWBExt"/>
          <w:b w:val="0"/>
        </w:rPr>
        <w:t>&lt;NumAm&gt;</w:t>
      </w:r>
      <w:r w:rsidRPr="009E34A6">
        <w:t>49</w:t>
      </w:r>
      <w:r w:rsidRPr="009E34A6">
        <w:rPr>
          <w:rStyle w:val="HideTWBExt"/>
          <w:b w:val="0"/>
        </w:rPr>
        <w:t>&lt;/NumAm&gt;</w:t>
      </w:r>
    </w:p>
    <w:p w14:paraId="4B2205F7" w14:textId="77777777" w:rsidR="003C26CE" w:rsidRPr="009E34A6" w:rsidRDefault="00B02F17" w:rsidP="003C26CE">
      <w:pPr>
        <w:pStyle w:val="NormalBold12b"/>
        <w:keepNext/>
      </w:pPr>
      <w:r w:rsidRPr="009E34A6">
        <w:rPr>
          <w:rStyle w:val="HideTWBExt"/>
          <w:b w:val="0"/>
        </w:rPr>
        <w:t>&lt;DocAmend&gt;</w:t>
      </w:r>
      <w:r w:rsidRPr="009E34A6">
        <w:t>Voorstel voor een verordening</w:t>
      </w:r>
      <w:r w:rsidRPr="009E34A6">
        <w:rPr>
          <w:rStyle w:val="HideTWBExt"/>
          <w:b w:val="0"/>
        </w:rPr>
        <w:t>&lt;/DocAmend&gt;</w:t>
      </w:r>
    </w:p>
    <w:p w14:paraId="734BC1E6" w14:textId="77777777" w:rsidR="003C26CE" w:rsidRPr="009E34A6" w:rsidRDefault="00B02F17" w:rsidP="003C26CE">
      <w:pPr>
        <w:pStyle w:val="NormalBold"/>
      </w:pPr>
      <w:r w:rsidRPr="009E34A6">
        <w:rPr>
          <w:rStyle w:val="HideTWBExt"/>
          <w:b w:val="0"/>
        </w:rPr>
        <w:t>&lt;Article&gt;</w:t>
      </w:r>
      <w:r w:rsidRPr="009E34A6">
        <w:t>Artikel 3 – lid 2</w:t>
      </w:r>
      <w:r w:rsidRPr="009E34A6">
        <w:rPr>
          <w:rStyle w:val="HideTWBExt"/>
          <w:b w:val="0"/>
        </w:rPr>
        <w:t>&lt;/Article&gt;</w:t>
      </w:r>
    </w:p>
    <w:p w14:paraId="3C5A8758" w14:textId="77777777" w:rsidR="003C26CE" w:rsidRPr="009E34A6" w:rsidRDefault="00B02F17" w:rsidP="003C26CE">
      <w:pPr>
        <w:keepNext/>
      </w:pPr>
      <w:r w:rsidRPr="009E34A6">
        <w:rPr>
          <w:rStyle w:val="HideTWBExt"/>
        </w:rPr>
        <w:t>&lt;DocAmend2&gt;</w:t>
      </w:r>
      <w:r w:rsidRPr="009E34A6">
        <w:t>Verordening (EU) 2019/1238</w:t>
      </w:r>
      <w:r w:rsidRPr="009E34A6">
        <w:rPr>
          <w:rStyle w:val="HideTWBExt"/>
        </w:rPr>
        <w:t>&lt;/DocAmend2&gt;</w:t>
      </w:r>
    </w:p>
    <w:p w14:paraId="78071F4B" w14:textId="77777777" w:rsidR="003C26CE" w:rsidRPr="009E34A6" w:rsidRDefault="00B02F17" w:rsidP="003C26CE">
      <w:r w:rsidRPr="009E34A6">
        <w:rPr>
          <w:rStyle w:val="HideTWBExt"/>
        </w:rPr>
        <w:t>&lt;Article2&gt;</w:t>
      </w:r>
      <w:r w:rsidRPr="009E34A6">
        <w:t>Artikel 74</w:t>
      </w:r>
      <w:r w:rsidRPr="009E34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4E43" w:rsidRPr="009E34A6" w14:paraId="2DB39F3F" w14:textId="77777777" w:rsidTr="003C26CE">
        <w:trPr>
          <w:jc w:val="center"/>
        </w:trPr>
        <w:tc>
          <w:tcPr>
            <w:tcW w:w="9752" w:type="dxa"/>
            <w:gridSpan w:val="2"/>
          </w:tcPr>
          <w:p w14:paraId="444888C4" w14:textId="77777777" w:rsidR="003C26CE" w:rsidRPr="009E34A6" w:rsidRDefault="003C26CE">
            <w:pPr>
              <w:keepNext/>
            </w:pPr>
          </w:p>
        </w:tc>
      </w:tr>
      <w:tr w:rsidR="00F24E43" w:rsidRPr="009E34A6" w14:paraId="016973F4" w14:textId="77777777" w:rsidTr="003C26CE">
        <w:trPr>
          <w:jc w:val="center"/>
        </w:trPr>
        <w:tc>
          <w:tcPr>
            <w:tcW w:w="4876" w:type="dxa"/>
            <w:hideMark/>
          </w:tcPr>
          <w:p w14:paraId="5EF0F7C5" w14:textId="77777777" w:rsidR="003C26CE" w:rsidRPr="009E34A6" w:rsidRDefault="00B02F17">
            <w:pPr>
              <w:pStyle w:val="ColumnHeading"/>
              <w:keepNext/>
            </w:pPr>
            <w:r w:rsidRPr="009E34A6">
              <w:t>Door de Commissie voorgestelde tekst</w:t>
            </w:r>
          </w:p>
        </w:tc>
        <w:tc>
          <w:tcPr>
            <w:tcW w:w="4876" w:type="dxa"/>
            <w:hideMark/>
          </w:tcPr>
          <w:p w14:paraId="5D5E3022" w14:textId="77777777" w:rsidR="003C26CE" w:rsidRPr="009E34A6" w:rsidRDefault="00B02F17">
            <w:pPr>
              <w:pStyle w:val="ColumnHeading"/>
              <w:keepNext/>
            </w:pPr>
            <w:r w:rsidRPr="009E34A6">
              <w:t>Amendement</w:t>
            </w:r>
          </w:p>
        </w:tc>
      </w:tr>
      <w:tr w:rsidR="00F24E43" w:rsidRPr="009E34A6" w14:paraId="79FBBA13" w14:textId="77777777" w:rsidTr="003C26CE">
        <w:trPr>
          <w:jc w:val="center"/>
        </w:trPr>
        <w:tc>
          <w:tcPr>
            <w:tcW w:w="4876" w:type="dxa"/>
            <w:hideMark/>
          </w:tcPr>
          <w:p w14:paraId="459204D3" w14:textId="77777777" w:rsidR="003C26CE" w:rsidRPr="009E34A6" w:rsidRDefault="00B02F17">
            <w:pPr>
              <w:pStyle w:val="Normal6"/>
            </w:pPr>
            <w:r w:rsidRPr="009E34A6">
              <w:t xml:space="preserve">Deze verordening is van toepassing met ingang van [PO = please insert </w:t>
            </w:r>
            <w:r w:rsidRPr="009E34A6">
              <w:rPr>
                <w:b/>
                <w:i/>
              </w:rPr>
              <w:t>1</w:t>
            </w:r>
            <w:r w:rsidRPr="009E34A6">
              <w:t> year after entry into force of this Regulation].</w:t>
            </w:r>
          </w:p>
        </w:tc>
        <w:tc>
          <w:tcPr>
            <w:tcW w:w="4876" w:type="dxa"/>
            <w:hideMark/>
          </w:tcPr>
          <w:p w14:paraId="0DCFDA70" w14:textId="77777777" w:rsidR="003C26CE" w:rsidRPr="009E34A6" w:rsidRDefault="00B02F17">
            <w:pPr>
              <w:pStyle w:val="Normal6"/>
              <w:rPr>
                <w:szCs w:val="24"/>
              </w:rPr>
            </w:pPr>
            <w:r w:rsidRPr="009E34A6">
              <w:t xml:space="preserve">Deze verordening is van toepassing met ingang van [PO = please insert </w:t>
            </w:r>
            <w:r w:rsidRPr="009E34A6">
              <w:rPr>
                <w:b/>
                <w:i/>
              </w:rPr>
              <w:t>2</w:t>
            </w:r>
            <w:r w:rsidRPr="009E34A6">
              <w:t> year after entry into force of this Regulation].</w:t>
            </w:r>
          </w:p>
        </w:tc>
      </w:tr>
    </w:tbl>
    <w:p w14:paraId="491E5E5E" w14:textId="77777777" w:rsidR="003C26CE" w:rsidRPr="009E34A6" w:rsidRDefault="00B02F17" w:rsidP="003C26CE">
      <w:pPr>
        <w:pStyle w:val="Olang"/>
      </w:pPr>
      <w:r w:rsidRPr="009E34A6">
        <w:rPr>
          <w:noProof w:val="0"/>
        </w:rPr>
        <w:t xml:space="preserve">Or. </w:t>
      </w:r>
      <w:r w:rsidRPr="009E34A6">
        <w:rPr>
          <w:rStyle w:val="HideTWBExt"/>
        </w:rPr>
        <w:t>&lt;Original&gt;</w:t>
      </w:r>
      <w:r w:rsidRPr="009E34A6">
        <w:rPr>
          <w:rStyle w:val="HideTWBInt"/>
        </w:rPr>
        <w:t>{EN}</w:t>
      </w:r>
      <w:r w:rsidRPr="009E34A6">
        <w:rPr>
          <w:noProof w:val="0"/>
        </w:rPr>
        <w:t>en</w:t>
      </w:r>
      <w:r w:rsidRPr="009E34A6">
        <w:rPr>
          <w:rStyle w:val="HideTWBExt"/>
        </w:rPr>
        <w:t>&lt;/Original&gt;</w:t>
      </w:r>
    </w:p>
    <w:p w14:paraId="2D17128B" w14:textId="77777777" w:rsidR="003C26CE" w:rsidRPr="009E34A6" w:rsidRDefault="00B02F17" w:rsidP="003C26CE">
      <w:r w:rsidRPr="009E34A6">
        <w:rPr>
          <w:rStyle w:val="HideTWBExt"/>
        </w:rPr>
        <w:t>&lt;/Amend&gt;&lt;/RepeatBlock-Amend&gt;</w:t>
      </w:r>
    </w:p>
    <w:p w14:paraId="692F2287" w14:textId="77777777" w:rsidR="0089499A" w:rsidRPr="009E34A6" w:rsidRDefault="0089499A">
      <w:pPr>
        <w:widowControl/>
        <w:sectPr w:rsidR="0089499A" w:rsidRPr="009E34A6" w:rsidSect="009E34A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04C928C" w14:textId="77777777" w:rsidR="0089499A" w:rsidRPr="009E34A6" w:rsidRDefault="0089499A">
      <w:pPr>
        <w:widowControl/>
      </w:pPr>
    </w:p>
    <w:p w14:paraId="249EE837" w14:textId="77777777" w:rsidR="0089499A" w:rsidRPr="009E34A6" w:rsidRDefault="00B02F17" w:rsidP="002B2C72">
      <w:pPr>
        <w:pStyle w:val="PageHeadingNotTOC"/>
      </w:pPr>
      <w:bookmarkStart w:id="1" w:name="FootprintPageAD"/>
      <w:r w:rsidRPr="009E34A6">
        <w:t>BIJLAGE: BEKENDMAKING VAN INPUT</w:t>
      </w:r>
    </w:p>
    <w:p w14:paraId="7F3F5A45" w14:textId="77777777" w:rsidR="0089499A" w:rsidRPr="009E34A6" w:rsidRDefault="00B02F17" w:rsidP="00037518">
      <w:pPr>
        <w:pStyle w:val="Normal24a"/>
      </w:pPr>
      <w:r w:rsidRPr="009E34A6">
        <w:rPr>
          <w:rStyle w:val="HideTWBExt"/>
        </w:rPr>
        <w:t>&lt;FootprintIntro&gt;</w:t>
      </w:r>
      <w:r w:rsidRPr="009E34A6">
        <w:t xml:space="preserve">Overeenkomstig artikel 8 van bijlage I bij het Reglement verklaart de rapporteur voor advies in het advies input te hebben opgenomen over aangelegenheden in verband met het </w:t>
      </w:r>
      <w:r w:rsidRPr="009E34A6">
        <w:t>onderwerp van het dossier die in het kader van de opstelling van het ontwerpadvies door haar is ontvangen van de volgende belangenvertegenwoordigers die binnen het toepassingsgebied van het Interinstitutioneel Akkoord over een verplicht transparantieregister</w:t>
      </w:r>
      <w:r w:rsidRPr="009E34A6">
        <w:rPr>
          <w:rStyle w:val="FootnoteReference"/>
        </w:rPr>
        <w:footnoteReference w:id="1"/>
      </w:r>
      <w:r w:rsidRPr="009E34A6">
        <w:t xml:space="preserve"> vallen, of van de volgende vertegenwoordigers van overheidsinstanties van derde landen, met inbegrip van hun diplomatieke vertegenwoordigingen en ambassades:</w:t>
      </w:r>
      <w:r w:rsidRPr="009E34A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24E43" w:rsidRPr="009E34A6" w14:paraId="3FA836D9" w14:textId="77777777" w:rsidTr="0089499A">
        <w:tc>
          <w:tcPr>
            <w:tcW w:w="9060" w:type="dxa"/>
            <w:shd w:val="clear" w:color="auto" w:fill="auto"/>
          </w:tcPr>
          <w:p w14:paraId="3C771688" w14:textId="77777777" w:rsidR="0089499A" w:rsidRPr="009E34A6" w:rsidRDefault="00B02F17" w:rsidP="00F42F07">
            <w:pPr>
              <w:pStyle w:val="NormalBoldCenter"/>
            </w:pPr>
            <w:r w:rsidRPr="009E34A6">
              <w:t>1. Belangenvertegenwoordigers die binnen het toepassingsgebied van het Interinstitutioneel Akkoord over een verplicht transparantieregister vallen</w:t>
            </w:r>
          </w:p>
        </w:tc>
      </w:tr>
      <w:tr w:rsidR="00F24E43" w:rsidRPr="009E34A6" w14:paraId="2B60C5D7" w14:textId="77777777" w:rsidTr="0089499A">
        <w:tc>
          <w:tcPr>
            <w:tcW w:w="9060" w:type="dxa"/>
            <w:shd w:val="clear" w:color="auto" w:fill="auto"/>
          </w:tcPr>
          <w:p w14:paraId="334CFBB3" w14:textId="77777777" w:rsidR="0089499A" w:rsidRPr="009E34A6" w:rsidRDefault="00B02F17" w:rsidP="00EE2A61">
            <w:pPr>
              <w:pStyle w:val="NormalSingle"/>
            </w:pPr>
            <w:r w:rsidRPr="009E34A6">
              <w:t>The Permanent Representation of Belgium to the European Union</w:t>
            </w:r>
          </w:p>
        </w:tc>
      </w:tr>
      <w:tr w:rsidR="00F24E43" w:rsidRPr="009E34A6" w14:paraId="22F87853" w14:textId="77777777" w:rsidTr="0089499A">
        <w:tc>
          <w:tcPr>
            <w:tcW w:w="9060" w:type="dxa"/>
            <w:shd w:val="clear" w:color="auto" w:fill="auto"/>
          </w:tcPr>
          <w:p w14:paraId="3A928B58" w14:textId="77777777" w:rsidR="0089499A" w:rsidRPr="009E34A6" w:rsidRDefault="00B02F17" w:rsidP="0089499A">
            <w:pPr>
              <w:pStyle w:val="NormalSingle"/>
            </w:pPr>
            <w:r w:rsidRPr="009E34A6">
              <w:t>European Trade Union Confederation</w:t>
            </w:r>
          </w:p>
        </w:tc>
      </w:tr>
      <w:tr w:rsidR="00F24E43" w:rsidRPr="009E34A6" w14:paraId="20E6CA75" w14:textId="77777777" w:rsidTr="0089499A">
        <w:tc>
          <w:tcPr>
            <w:tcW w:w="9060" w:type="dxa"/>
            <w:shd w:val="clear" w:color="auto" w:fill="auto"/>
          </w:tcPr>
          <w:p w14:paraId="312CDB53" w14:textId="77777777" w:rsidR="0089499A" w:rsidRPr="009E34A6" w:rsidRDefault="00B02F17" w:rsidP="0089499A">
            <w:pPr>
              <w:pStyle w:val="NormalSingle"/>
            </w:pPr>
            <w:r w:rsidRPr="009E34A6">
              <w:t>Pensioplus</w:t>
            </w:r>
          </w:p>
        </w:tc>
      </w:tr>
      <w:tr w:rsidR="00F24E43" w:rsidRPr="009E34A6" w14:paraId="636E3383" w14:textId="77777777" w:rsidTr="0089499A">
        <w:tc>
          <w:tcPr>
            <w:tcW w:w="9060" w:type="dxa"/>
            <w:shd w:val="clear" w:color="auto" w:fill="auto"/>
          </w:tcPr>
          <w:p w14:paraId="50F1B309" w14:textId="77777777" w:rsidR="0089499A" w:rsidRPr="009E34A6" w:rsidRDefault="00B02F17" w:rsidP="0089499A">
            <w:pPr>
              <w:pStyle w:val="NormalSingle"/>
            </w:pPr>
            <w:r w:rsidRPr="009E34A6">
              <w:t>ACV-CSC</w:t>
            </w:r>
          </w:p>
        </w:tc>
      </w:tr>
      <w:tr w:rsidR="00F24E43" w:rsidRPr="009E34A6" w14:paraId="46F6727B" w14:textId="77777777" w:rsidTr="0089499A">
        <w:tc>
          <w:tcPr>
            <w:tcW w:w="9060" w:type="dxa"/>
            <w:shd w:val="clear" w:color="auto" w:fill="auto"/>
          </w:tcPr>
          <w:p w14:paraId="15BB213A" w14:textId="77777777" w:rsidR="0089499A" w:rsidRPr="009E34A6" w:rsidRDefault="00B02F17" w:rsidP="0089499A">
            <w:pPr>
              <w:pStyle w:val="NormalSingle"/>
            </w:pPr>
            <w:r w:rsidRPr="009E34A6">
              <w:t>CNV</w:t>
            </w:r>
          </w:p>
        </w:tc>
      </w:tr>
      <w:tr w:rsidR="00F24E43" w:rsidRPr="009E34A6" w14:paraId="50E8FB16" w14:textId="77777777" w:rsidTr="0089499A">
        <w:tc>
          <w:tcPr>
            <w:tcW w:w="9060" w:type="dxa"/>
            <w:shd w:val="clear" w:color="auto" w:fill="auto"/>
          </w:tcPr>
          <w:p w14:paraId="7792AC4D" w14:textId="77777777" w:rsidR="0089499A" w:rsidRPr="009E34A6" w:rsidRDefault="00B02F17" w:rsidP="0089499A">
            <w:pPr>
              <w:pStyle w:val="NormalSingle"/>
            </w:pPr>
            <w:r w:rsidRPr="009E34A6">
              <w:t>FNV</w:t>
            </w:r>
          </w:p>
        </w:tc>
      </w:tr>
      <w:tr w:rsidR="00F24E43" w:rsidRPr="009E34A6" w14:paraId="223A4743" w14:textId="77777777" w:rsidTr="0089499A">
        <w:tc>
          <w:tcPr>
            <w:tcW w:w="9060" w:type="dxa"/>
            <w:shd w:val="clear" w:color="auto" w:fill="auto"/>
          </w:tcPr>
          <w:p w14:paraId="14F5513D" w14:textId="77777777" w:rsidR="0089499A" w:rsidRPr="009E34A6" w:rsidRDefault="00B02F17" w:rsidP="0089499A">
            <w:pPr>
              <w:pStyle w:val="NormalSingle"/>
            </w:pPr>
            <w:r w:rsidRPr="009E34A6">
              <w:t xml:space="preserve">European Commission - Directorate General for </w:t>
            </w:r>
            <w:r w:rsidRPr="009E34A6">
              <w:t>Financial Stability, Financial Services and Capital Markets Union</w:t>
            </w:r>
          </w:p>
        </w:tc>
      </w:tr>
      <w:tr w:rsidR="00F24E43" w:rsidRPr="009E34A6" w14:paraId="327E4207" w14:textId="77777777" w:rsidTr="0089499A">
        <w:tc>
          <w:tcPr>
            <w:tcW w:w="9060" w:type="dxa"/>
            <w:shd w:val="clear" w:color="auto" w:fill="auto"/>
          </w:tcPr>
          <w:p w14:paraId="30CC8E5D" w14:textId="77777777" w:rsidR="0089499A" w:rsidRPr="009E34A6" w:rsidRDefault="00B02F17" w:rsidP="007C35EE">
            <w:pPr>
              <w:pStyle w:val="NormalBoldCenter"/>
            </w:pPr>
            <w:r w:rsidRPr="009E34A6">
              <w:t>2. Vertegenwoordigers van overheidsinstanties van derde landen, met inbegrip van hun diplomatieke vertegenwoordigingen en ambassades</w:t>
            </w:r>
          </w:p>
        </w:tc>
      </w:tr>
      <w:tr w:rsidR="00F24E43" w:rsidRPr="009E34A6" w14:paraId="19615EB1" w14:textId="77777777" w:rsidTr="0089499A">
        <w:tc>
          <w:tcPr>
            <w:tcW w:w="9060" w:type="dxa"/>
            <w:shd w:val="clear" w:color="auto" w:fill="auto"/>
          </w:tcPr>
          <w:p w14:paraId="30B7E1E2" w14:textId="77777777" w:rsidR="0089499A" w:rsidRPr="009E34A6" w:rsidRDefault="00B02F17" w:rsidP="007C35EE">
            <w:pPr>
              <w:pStyle w:val="NormalSingle"/>
            </w:pPr>
            <w:r w:rsidRPr="009E34A6">
              <w:t>Geen</w:t>
            </w:r>
          </w:p>
        </w:tc>
      </w:tr>
    </w:tbl>
    <w:p w14:paraId="477A59A2" w14:textId="77777777" w:rsidR="0089499A" w:rsidRPr="009E34A6" w:rsidRDefault="00B02F17" w:rsidP="00B60BF2">
      <w:pPr>
        <w:pStyle w:val="Footprint12b"/>
      </w:pPr>
      <w:r w:rsidRPr="009E34A6">
        <w:t xml:space="preserve">De bovenstaande lijst is opgesteld onder de </w:t>
      </w:r>
      <w:r w:rsidRPr="009E34A6">
        <w:t>exclusieve verantwoordelijkheid van de rapporteur voor advies.</w:t>
      </w:r>
    </w:p>
    <w:p w14:paraId="3BCD7192" w14:textId="33A491CC" w:rsidR="0089499A" w:rsidRPr="009E34A6" w:rsidRDefault="00B02F17" w:rsidP="00802975">
      <w:pPr>
        <w:pStyle w:val="Footprint12b"/>
      </w:pPr>
      <w:r w:rsidRPr="009E34A6">
        <w:t>De rapporteur verklaart dat aan natuurlijke personen die met hun naam en/of functie in de lijst worden vermeld privacyverklaring nr. 484 van het Europees Parlement (</w:t>
      </w:r>
      <w:hyperlink r:id="rId14" w:tooltip="https://www.europarl.europa.eu/data-protect/index.do" w:history="1">
        <w:r w:rsidR="0089499A" w:rsidRPr="009E34A6">
          <w:rPr>
            <w:rStyle w:val="Hyperlink"/>
          </w:rPr>
          <w:t>https://www.europarl.europa.eu/data-protect/index.do</w:t>
        </w:r>
      </w:hyperlink>
      <w:r w:rsidRPr="009E34A6">
        <w:t>) is verstrekt, waarin de voorwaarden voor de verwerking van hun persoonsgegevens en de rechten in verband met die verwerking worden toegelicht.</w:t>
      </w:r>
    </w:p>
    <w:p w14:paraId="538AC016" w14:textId="77777777" w:rsidR="0089499A" w:rsidRPr="009E34A6" w:rsidRDefault="0089499A" w:rsidP="0089499A"/>
    <w:bookmarkEnd w:id="1"/>
    <w:p w14:paraId="0CF7E1DD" w14:textId="77777777" w:rsidR="00680C17" w:rsidRPr="009E34A6" w:rsidRDefault="00680C17" w:rsidP="00680C17"/>
    <w:bookmarkEnd w:id="0"/>
    <w:sectPr w:rsidR="00680C17" w:rsidRPr="009E34A6"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81480" w14:textId="77777777" w:rsidR="00B02F17" w:rsidRPr="009E34A6" w:rsidRDefault="00B02F17">
      <w:r w:rsidRPr="009E34A6">
        <w:separator/>
      </w:r>
    </w:p>
  </w:endnote>
  <w:endnote w:type="continuationSeparator" w:id="0">
    <w:p w14:paraId="2D8F4F23" w14:textId="77777777" w:rsidR="00B02F17" w:rsidRPr="009E34A6" w:rsidRDefault="00B02F17">
      <w:r w:rsidRPr="009E34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252A9" w14:textId="77777777" w:rsidR="009E34A6" w:rsidRPr="009E34A6" w:rsidRDefault="009E34A6" w:rsidP="009E34A6">
    <w:pPr>
      <w:pStyle w:val="EPFooter"/>
    </w:pPr>
    <w:r w:rsidRPr="009E34A6">
      <w:t>PE</w:t>
    </w:r>
    <w:r w:rsidRPr="009E34A6">
      <w:rPr>
        <w:rStyle w:val="HideTWBExt"/>
      </w:rPr>
      <w:t>&lt;NoPE&gt;</w:t>
    </w:r>
    <w:r w:rsidRPr="009E34A6">
      <w:t>787.853</w:t>
    </w:r>
    <w:r w:rsidRPr="009E34A6">
      <w:rPr>
        <w:rStyle w:val="HideTWBExt"/>
      </w:rPr>
      <w:t>&lt;/NoPE&gt;&lt;Version&gt;</w:t>
    </w:r>
    <w:r w:rsidRPr="009E34A6">
      <w:t>v01-00</w:t>
    </w:r>
    <w:r w:rsidRPr="009E34A6">
      <w:rPr>
        <w:rStyle w:val="HideTWBExt"/>
      </w:rPr>
      <w:t>&lt;/Version&gt;</w:t>
    </w:r>
    <w:r w:rsidRPr="009E34A6">
      <w:tab/>
    </w:r>
    <w:r w:rsidRPr="009E34A6">
      <w:fldChar w:fldCharType="begin"/>
    </w:r>
    <w:r w:rsidRPr="009E34A6">
      <w:instrText xml:space="preserve"> PAGE  \* MERGEFORMAT </w:instrText>
    </w:r>
    <w:r w:rsidRPr="009E34A6">
      <w:fldChar w:fldCharType="separate"/>
    </w:r>
    <w:r w:rsidRPr="009E34A6">
      <w:rPr>
        <w:noProof/>
      </w:rPr>
      <w:t>36</w:t>
    </w:r>
    <w:r w:rsidRPr="009E34A6">
      <w:fldChar w:fldCharType="end"/>
    </w:r>
    <w:r w:rsidRPr="009E34A6">
      <w:t>/</w:t>
    </w:r>
    <w:fldSimple w:instr=" NUMPAGES  \* MERGEFORMAT ">
      <w:r w:rsidRPr="009E34A6">
        <w:rPr>
          <w:noProof/>
        </w:rPr>
        <w:t>37</w:t>
      </w:r>
    </w:fldSimple>
    <w:r w:rsidRPr="009E34A6">
      <w:tab/>
    </w:r>
    <w:r w:rsidRPr="009E34A6">
      <w:rPr>
        <w:rStyle w:val="HideTWBExt"/>
      </w:rPr>
      <w:t>&lt;PathFdR&gt;</w:t>
    </w:r>
    <w:r w:rsidRPr="009E34A6">
      <w:t>PA\1342561NL.docx</w:t>
    </w:r>
    <w:r w:rsidRPr="009E34A6">
      <w:rPr>
        <w:rStyle w:val="HideTWBExt"/>
      </w:rPr>
      <w:t>&lt;/PathFdR&gt;</w:t>
    </w:r>
  </w:p>
  <w:p w14:paraId="33C5B32A" w14:textId="063D4909" w:rsidR="007F187F" w:rsidRPr="009E34A6" w:rsidRDefault="009E34A6" w:rsidP="009E34A6">
    <w:pPr>
      <w:pStyle w:val="EPFooter2"/>
    </w:pPr>
    <w:r w:rsidRPr="009E34A6">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154D8" w14:textId="77777777" w:rsidR="009E34A6" w:rsidRPr="009E34A6" w:rsidRDefault="009E34A6" w:rsidP="009E34A6">
    <w:pPr>
      <w:pStyle w:val="EPFooter"/>
    </w:pPr>
    <w:r w:rsidRPr="009E34A6">
      <w:rPr>
        <w:rStyle w:val="HideTWBExt"/>
      </w:rPr>
      <w:t>&lt;PathFdR&gt;</w:t>
    </w:r>
    <w:r w:rsidRPr="009E34A6">
      <w:t>PA\1342561NL.docx</w:t>
    </w:r>
    <w:r w:rsidRPr="009E34A6">
      <w:rPr>
        <w:rStyle w:val="HideTWBExt"/>
      </w:rPr>
      <w:t>&lt;/PathFdR&gt;</w:t>
    </w:r>
    <w:r w:rsidRPr="009E34A6">
      <w:tab/>
    </w:r>
    <w:r w:rsidRPr="009E34A6">
      <w:fldChar w:fldCharType="begin"/>
    </w:r>
    <w:r w:rsidRPr="009E34A6">
      <w:instrText xml:space="preserve"> PAGE  \* MERGEFORMAT </w:instrText>
    </w:r>
    <w:r w:rsidRPr="009E34A6">
      <w:fldChar w:fldCharType="separate"/>
    </w:r>
    <w:r w:rsidRPr="009E34A6">
      <w:rPr>
        <w:noProof/>
      </w:rPr>
      <w:t>35</w:t>
    </w:r>
    <w:r w:rsidRPr="009E34A6">
      <w:fldChar w:fldCharType="end"/>
    </w:r>
    <w:r w:rsidRPr="009E34A6">
      <w:t>/</w:t>
    </w:r>
    <w:fldSimple w:instr=" NUMPAGES  \* MERGEFORMAT ">
      <w:r w:rsidRPr="009E34A6">
        <w:rPr>
          <w:noProof/>
        </w:rPr>
        <w:t>37</w:t>
      </w:r>
    </w:fldSimple>
    <w:r w:rsidRPr="009E34A6">
      <w:tab/>
      <w:t>PE</w:t>
    </w:r>
    <w:r w:rsidRPr="009E34A6">
      <w:rPr>
        <w:rStyle w:val="HideTWBExt"/>
      </w:rPr>
      <w:t>&lt;NoPE&gt;</w:t>
    </w:r>
    <w:r w:rsidRPr="009E34A6">
      <w:t>787.853</w:t>
    </w:r>
    <w:r w:rsidRPr="009E34A6">
      <w:rPr>
        <w:rStyle w:val="HideTWBExt"/>
      </w:rPr>
      <w:t>&lt;/NoPE&gt;&lt;Version&gt;</w:t>
    </w:r>
    <w:r w:rsidRPr="009E34A6">
      <w:t>v01-00</w:t>
    </w:r>
    <w:r w:rsidRPr="009E34A6">
      <w:rPr>
        <w:rStyle w:val="HideTWBExt"/>
      </w:rPr>
      <w:t>&lt;/Version&gt;</w:t>
    </w:r>
  </w:p>
  <w:p w14:paraId="25AE30A5" w14:textId="3470AD0B" w:rsidR="007F187F" w:rsidRPr="009E34A6" w:rsidRDefault="009E34A6" w:rsidP="009E34A6">
    <w:pPr>
      <w:pStyle w:val="EPFooter2"/>
    </w:pPr>
    <w:r w:rsidRPr="009E34A6">
      <w:tab/>
    </w:r>
    <w:r w:rsidRPr="009E34A6">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36A5" w14:textId="77777777" w:rsidR="009E34A6" w:rsidRPr="009E34A6" w:rsidRDefault="009E34A6" w:rsidP="009E34A6">
    <w:pPr>
      <w:pStyle w:val="EPFooter"/>
    </w:pPr>
    <w:r w:rsidRPr="009E34A6">
      <w:rPr>
        <w:rStyle w:val="HideTWBExt"/>
      </w:rPr>
      <w:t>&lt;PathFdR&gt;</w:t>
    </w:r>
    <w:r w:rsidRPr="009E34A6">
      <w:t>PA\1342561NL.docx</w:t>
    </w:r>
    <w:r w:rsidRPr="009E34A6">
      <w:rPr>
        <w:rStyle w:val="HideTWBExt"/>
      </w:rPr>
      <w:t>&lt;/PathFdR&gt;</w:t>
    </w:r>
    <w:r w:rsidRPr="009E34A6">
      <w:tab/>
    </w:r>
    <w:r w:rsidRPr="009E34A6">
      <w:tab/>
      <w:t>PE</w:t>
    </w:r>
    <w:r w:rsidRPr="009E34A6">
      <w:rPr>
        <w:rStyle w:val="HideTWBExt"/>
      </w:rPr>
      <w:t>&lt;NoPE&gt;</w:t>
    </w:r>
    <w:r w:rsidRPr="009E34A6">
      <w:t>787.853</w:t>
    </w:r>
    <w:r w:rsidRPr="009E34A6">
      <w:rPr>
        <w:rStyle w:val="HideTWBExt"/>
      </w:rPr>
      <w:t>&lt;/NoPE&gt;&lt;Version&gt;</w:t>
    </w:r>
    <w:r w:rsidRPr="009E34A6">
      <w:t>v01-00</w:t>
    </w:r>
    <w:r w:rsidRPr="009E34A6">
      <w:rPr>
        <w:rStyle w:val="HideTWBExt"/>
      </w:rPr>
      <w:t>&lt;/Version&gt;</w:t>
    </w:r>
  </w:p>
  <w:p w14:paraId="673371CF" w14:textId="612C3807" w:rsidR="007F187F" w:rsidRPr="009E34A6" w:rsidRDefault="009E34A6" w:rsidP="009E34A6">
    <w:pPr>
      <w:pStyle w:val="EPFooter2"/>
    </w:pPr>
    <w:r w:rsidRPr="009E34A6">
      <w:t>NL</w:t>
    </w:r>
    <w:r w:rsidRPr="009E34A6">
      <w:tab/>
    </w:r>
    <w:r w:rsidRPr="009E34A6">
      <w:rPr>
        <w:b w:val="0"/>
        <w:i/>
        <w:color w:val="C0C0C0"/>
        <w:sz w:val="22"/>
      </w:rPr>
      <w:t>In verscheidenheid verenigd</w:t>
    </w:r>
    <w:r w:rsidRPr="009E34A6">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30E09" w14:textId="77777777" w:rsidR="001F7CCA" w:rsidRPr="009E34A6" w:rsidRDefault="00B02F17">
      <w:r w:rsidRPr="009E34A6">
        <w:separator/>
      </w:r>
    </w:p>
  </w:footnote>
  <w:footnote w:type="continuationSeparator" w:id="0">
    <w:p w14:paraId="0328819B" w14:textId="77777777" w:rsidR="001F7CCA" w:rsidRPr="009E34A6" w:rsidRDefault="00B02F17">
      <w:r w:rsidRPr="009E34A6">
        <w:continuationSeparator/>
      </w:r>
    </w:p>
  </w:footnote>
  <w:footnote w:id="1">
    <w:p w14:paraId="2FEA1EA6" w14:textId="448FF1DC" w:rsidR="0089499A" w:rsidRPr="009E34A6" w:rsidRDefault="00B02F17">
      <w:pPr>
        <w:pStyle w:val="FootnoteText"/>
      </w:pPr>
      <w:r w:rsidRPr="009E34A6">
        <w:rPr>
          <w:rStyle w:val="FootnoteReference"/>
        </w:rPr>
        <w:footnoteRef/>
      </w:r>
      <w:r w:rsidRPr="009E34A6">
        <w:t xml:space="preserve"> Interinstitutioneel Akkoord van 20 mei 2021 tussen het Europees Parlement, de Raad van de Europese Unie en de Europese Commissie over een verplicht transparantieregister (PB L 207 van 11.6.2021, blz. 1, ELI: </w:t>
      </w:r>
      <w:hyperlink r:id="rId1" w:tooltip="http://data.europa.eu/eli/agree_interinstit/2021/611/oj" w:history="1">
        <w:r w:rsidR="0089499A" w:rsidRPr="009E34A6">
          <w:rPr>
            <w:rStyle w:val="Hyperlink"/>
          </w:rPr>
          <w:t>http://data.europa.eu/eli/agree_interinstit/2021/611/oj</w:t>
        </w:r>
      </w:hyperlink>
      <w:r w:rsidRPr="009E34A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0981" w14:textId="77777777" w:rsidR="00B02F17" w:rsidRDefault="00B02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CAF33" w14:textId="77777777" w:rsidR="00B02F17" w:rsidRDefault="00B02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3F6D1" w14:textId="77777777" w:rsidR="00B02F17" w:rsidRDefault="00B02F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EN"/>
    <w:docVar w:name="TXTLANGUEMIN" w:val="en"/>
    <w:docVar w:name="TXTNRC" w:val="abc 0307/2025"/>
    <w:docVar w:name="TXTNRCOM" w:val="COM(2025)0840"/>
    <w:docVar w:name="TXTNRFIRSTAM" w:val="1"/>
    <w:docVar w:name="TXTNRLASTAM" w:val="3"/>
    <w:docVar w:name="TXTNRPE" w:val="787.853"/>
    <w:docVar w:name="TXTNRPROC" w:val="2025/0363"/>
    <w:docVar w:name="TXTPEorAP" w:val="PE"/>
    <w:docVar w:name="TXTROUTE" w:val="PA\1342561EN.docx"/>
    <w:docVar w:name="TXTVERSION" w:val="01-00"/>
  </w:docVars>
  <w:rsids>
    <w:rsidRoot w:val="001F7CCA"/>
    <w:rsid w:val="00026559"/>
    <w:rsid w:val="00027FA8"/>
    <w:rsid w:val="00037518"/>
    <w:rsid w:val="0004474F"/>
    <w:rsid w:val="000471E7"/>
    <w:rsid w:val="000519E7"/>
    <w:rsid w:val="000778B6"/>
    <w:rsid w:val="00082EC4"/>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A67EE"/>
    <w:rsid w:val="002B2C72"/>
    <w:rsid w:val="002C4CFF"/>
    <w:rsid w:val="002C67C4"/>
    <w:rsid w:val="002D3AD7"/>
    <w:rsid w:val="002F160E"/>
    <w:rsid w:val="00304EA8"/>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838C2"/>
    <w:rsid w:val="00487596"/>
    <w:rsid w:val="004B3A53"/>
    <w:rsid w:val="004C2A0D"/>
    <w:rsid w:val="004D361A"/>
    <w:rsid w:val="004D494D"/>
    <w:rsid w:val="004E724B"/>
    <w:rsid w:val="004F1D2F"/>
    <w:rsid w:val="00502B76"/>
    <w:rsid w:val="00513F6F"/>
    <w:rsid w:val="00522B51"/>
    <w:rsid w:val="00524707"/>
    <w:rsid w:val="005265BA"/>
    <w:rsid w:val="005441AA"/>
    <w:rsid w:val="005539B7"/>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61325"/>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263C5"/>
    <w:rsid w:val="009368B3"/>
    <w:rsid w:val="00982B83"/>
    <w:rsid w:val="009857B4"/>
    <w:rsid w:val="009E34A6"/>
    <w:rsid w:val="009E7319"/>
    <w:rsid w:val="00A13272"/>
    <w:rsid w:val="00A64790"/>
    <w:rsid w:val="00A71228"/>
    <w:rsid w:val="00A74E25"/>
    <w:rsid w:val="00A96F80"/>
    <w:rsid w:val="00AB67F4"/>
    <w:rsid w:val="00AC2A60"/>
    <w:rsid w:val="00AC3358"/>
    <w:rsid w:val="00AD49D0"/>
    <w:rsid w:val="00AF3E2F"/>
    <w:rsid w:val="00B00389"/>
    <w:rsid w:val="00B00EE6"/>
    <w:rsid w:val="00B02F17"/>
    <w:rsid w:val="00B476DC"/>
    <w:rsid w:val="00B556CD"/>
    <w:rsid w:val="00B60BF2"/>
    <w:rsid w:val="00B62D4B"/>
    <w:rsid w:val="00B904FA"/>
    <w:rsid w:val="00BA3E40"/>
    <w:rsid w:val="00BC055F"/>
    <w:rsid w:val="00BC3036"/>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56CE0"/>
    <w:rsid w:val="00D56E01"/>
    <w:rsid w:val="00D6254D"/>
    <w:rsid w:val="00D67D0A"/>
    <w:rsid w:val="00D74FD1"/>
    <w:rsid w:val="00D943A5"/>
    <w:rsid w:val="00D9581F"/>
    <w:rsid w:val="00DA4DCA"/>
    <w:rsid w:val="00DB2FD4"/>
    <w:rsid w:val="00DB56E4"/>
    <w:rsid w:val="00E07C63"/>
    <w:rsid w:val="00E260F0"/>
    <w:rsid w:val="00E26A71"/>
    <w:rsid w:val="00E27F01"/>
    <w:rsid w:val="00E66B93"/>
    <w:rsid w:val="00E77FF5"/>
    <w:rsid w:val="00E8221A"/>
    <w:rsid w:val="00E94D64"/>
    <w:rsid w:val="00EA3802"/>
    <w:rsid w:val="00EE2A61"/>
    <w:rsid w:val="00EF1432"/>
    <w:rsid w:val="00EF33D5"/>
    <w:rsid w:val="00EF33F6"/>
    <w:rsid w:val="00F11CAF"/>
    <w:rsid w:val="00F15744"/>
    <w:rsid w:val="00F24D40"/>
    <w:rsid w:val="00F24E43"/>
    <w:rsid w:val="00F42097"/>
    <w:rsid w:val="00F42F0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DC97C"/>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nl-NL"/>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9228</Words>
  <Characters>56568</Characters>
  <Application>Microsoft Office Word</Application>
  <DocSecurity>0</DocSecurity>
  <Lines>2095</Lines>
  <Paragraphs>645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2026-05-29T05:40:00Z</dcterms:created>
  <dcterms:modified xsi:type="dcterms:W3CDTF">2026-05-29T05:40:00Z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PA\1342561NL.docx</vt:lpwstr>
  </property>
  <property fmtid="{D5CDD505-2E9C-101B-9397-08002B2CF9AE}" pid="10" name="LastEdited with">
    <vt:lpwstr>10.3.0 Build [20260401]</vt:lpwstr>
  </property>
  <property fmtid="{D5CDD505-2E9C-101B-9397-08002B2CF9AE}" pid="11" name="PE number">
    <vt:lpwstr>787.853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- 2026/05/12 14:14</vt:lpwstr>
  </property>
  <property fmtid="{D5CDD505-2E9C-101B-9397-08002B2CF9AE}" pid="15" name="Bookout">
    <vt:lpwstr>OK - 2026/05/29 07:40</vt:lpwstr>
  </property>
</Properties>
</file>