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C26AAE" w:rsidRPr="00EB2E46" w14:paraId="343AD5E2" w14:textId="77777777" w:rsidTr="00C85D0F">
        <w:trPr>
          <w:trHeight w:hRule="exact" w:val="1418"/>
        </w:trPr>
        <w:tc>
          <w:tcPr>
            <w:tcW w:w="6804" w:type="dxa"/>
            <w:shd w:val="clear" w:color="auto" w:fill="auto"/>
            <w:vAlign w:val="center"/>
          </w:tcPr>
          <w:p w14:paraId="08DF7D06" w14:textId="77777777" w:rsidR="00BA3E40" w:rsidRPr="00EB2E46" w:rsidRDefault="00C251B5" w:rsidP="00C85D0F">
            <w:pPr>
              <w:pStyle w:val="EPName"/>
            </w:pPr>
            <w:r w:rsidRPr="00EB2E46">
              <w:t>Parlamento Europeu</w:t>
            </w:r>
          </w:p>
          <w:p w14:paraId="00CBF433" w14:textId="452AFD67" w:rsidR="00BA3E40" w:rsidRPr="00EB2E46" w:rsidRDefault="00C251B5" w:rsidP="00C85D0F">
            <w:pPr>
              <w:pStyle w:val="EPTerm"/>
            </w:pPr>
            <w:r w:rsidRPr="00EB2E46">
              <w:t>2024</w:t>
            </w:r>
            <w:r w:rsidR="00437129">
              <w:noBreakHyphen/>
            </w:r>
            <w:r w:rsidRPr="00EB2E46">
              <w:t>2029</w:t>
            </w:r>
          </w:p>
        </w:tc>
        <w:tc>
          <w:tcPr>
            <w:tcW w:w="2268" w:type="dxa"/>
            <w:shd w:val="clear" w:color="auto" w:fill="auto"/>
          </w:tcPr>
          <w:p w14:paraId="2B63F1AA" w14:textId="77777777" w:rsidR="00BA3E40" w:rsidRPr="00EB2E46" w:rsidRDefault="00C251B5" w:rsidP="00C85D0F">
            <w:pPr>
              <w:pStyle w:val="EPLogo"/>
            </w:pPr>
            <w:r w:rsidRPr="00EB2E46">
              <w:rPr>
                <w:noProof/>
              </w:rPr>
              <w:drawing>
                <wp:inline distT="0" distB="0" distL="0" distR="0" wp14:anchorId="2E14BDCA" wp14:editId="6CC1AAF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02C1D40" w14:textId="77777777" w:rsidR="00F24D40" w:rsidRPr="00EB2E46" w:rsidRDefault="00F24D40" w:rsidP="00F24D40">
      <w:pPr>
        <w:pStyle w:val="LineTop"/>
      </w:pPr>
    </w:p>
    <w:p w14:paraId="476AEFC9" w14:textId="77777777" w:rsidR="00F24D40" w:rsidRPr="00EB2E46" w:rsidRDefault="00C251B5" w:rsidP="00F24D40">
      <w:pPr>
        <w:pStyle w:val="EPBody"/>
      </w:pPr>
      <w:r w:rsidRPr="00EB2E46">
        <w:rPr>
          <w:rStyle w:val="HideTWBExt"/>
          <w:i w:val="0"/>
        </w:rPr>
        <w:t>&lt;Commission&gt;</w:t>
      </w:r>
      <w:r w:rsidRPr="00EB2E46">
        <w:rPr>
          <w:rStyle w:val="HideTWBInt"/>
          <w:i w:val="0"/>
          <w:color w:val="auto"/>
        </w:rPr>
        <w:t>{EMPL}</w:t>
      </w:r>
      <w:r w:rsidRPr="00EB2E46">
        <w:t>Comissão do Emprego e dos Assuntos Sociais</w:t>
      </w:r>
      <w:r w:rsidRPr="00EB2E46">
        <w:rPr>
          <w:rStyle w:val="HideTWBExt"/>
          <w:i w:val="0"/>
        </w:rPr>
        <w:t>&lt;/Commission&gt;</w:t>
      </w:r>
    </w:p>
    <w:p w14:paraId="6C7DD7C5" w14:textId="77777777" w:rsidR="00F24D40" w:rsidRPr="00EB2E46" w:rsidRDefault="00F24D40" w:rsidP="00F24D40">
      <w:pPr>
        <w:pStyle w:val="LineBottom"/>
      </w:pPr>
    </w:p>
    <w:p w14:paraId="32CB9408" w14:textId="77777777" w:rsidR="00DB56E4" w:rsidRPr="00EB2E46" w:rsidRDefault="00C251B5" w:rsidP="00DB56E4">
      <w:pPr>
        <w:pStyle w:val="CoverReference"/>
      </w:pPr>
      <w:r w:rsidRPr="00EB2E46">
        <w:rPr>
          <w:rStyle w:val="HideTWBExt"/>
          <w:b w:val="0"/>
        </w:rPr>
        <w:t>&lt;RefProc&gt;</w:t>
      </w:r>
      <w:r w:rsidRPr="00EB2E46">
        <w:t>2025/0363</w:t>
      </w:r>
      <w:r w:rsidRPr="00EB2E46">
        <w:rPr>
          <w:rStyle w:val="HideTWBExt"/>
          <w:b w:val="0"/>
        </w:rPr>
        <w:t>&lt;/RefProc&gt;&lt;RefTypeProc&gt;</w:t>
      </w:r>
      <w:r w:rsidRPr="00EB2E46">
        <w:t>(COD)</w:t>
      </w:r>
      <w:r w:rsidRPr="00EB2E46">
        <w:rPr>
          <w:rStyle w:val="HideTWBExt"/>
          <w:b w:val="0"/>
        </w:rPr>
        <w:t>&lt;/RefTypeProc&gt;</w:t>
      </w:r>
    </w:p>
    <w:p w14:paraId="46FACD4C" w14:textId="77777777" w:rsidR="00DB56E4" w:rsidRPr="00EB2E46" w:rsidRDefault="00C251B5" w:rsidP="00DB56E4">
      <w:pPr>
        <w:pStyle w:val="CoverDate"/>
      </w:pPr>
      <w:r w:rsidRPr="00EB2E46">
        <w:rPr>
          <w:rStyle w:val="HideTWBExt"/>
        </w:rPr>
        <w:t>&lt;Date&gt;</w:t>
      </w:r>
      <w:r w:rsidRPr="00EB2E46">
        <w:rPr>
          <w:rStyle w:val="HideTWBInt"/>
          <w:color w:val="auto"/>
        </w:rPr>
        <w:t>{11/05/2026}</w:t>
      </w:r>
      <w:r w:rsidRPr="00EB2E46">
        <w:t>11.5.2026</w:t>
      </w:r>
      <w:r w:rsidRPr="00EB2E46">
        <w:rPr>
          <w:rStyle w:val="HideTWBExt"/>
        </w:rPr>
        <w:t>&lt;/Date&gt;</w:t>
      </w:r>
    </w:p>
    <w:p w14:paraId="1EA2C703" w14:textId="77777777" w:rsidR="00DB56E4" w:rsidRPr="00EB2E46" w:rsidRDefault="00C251B5" w:rsidP="00DB56E4">
      <w:pPr>
        <w:pStyle w:val="CoverDocType24a"/>
      </w:pPr>
      <w:r w:rsidRPr="00EB2E46">
        <w:rPr>
          <w:rStyle w:val="HideTWBExt"/>
          <w:b w:val="0"/>
        </w:rPr>
        <w:t>&lt;TitreType&gt;</w:t>
      </w:r>
      <w:r w:rsidRPr="00EB2E46">
        <w:t>PROJETO DE PARECER</w:t>
      </w:r>
      <w:r w:rsidRPr="00EB2E46">
        <w:rPr>
          <w:rStyle w:val="HideTWBExt"/>
          <w:b w:val="0"/>
        </w:rPr>
        <w:t>&lt;/TitreType&gt;</w:t>
      </w:r>
    </w:p>
    <w:p w14:paraId="65B96EDE" w14:textId="77777777" w:rsidR="00DB56E4" w:rsidRPr="00EB2E46" w:rsidRDefault="00C251B5" w:rsidP="00DB56E4">
      <w:pPr>
        <w:pStyle w:val="CoverNormal24a"/>
      </w:pPr>
      <w:r w:rsidRPr="00EB2E46">
        <w:rPr>
          <w:rStyle w:val="HideTWBExt"/>
        </w:rPr>
        <w:t>&lt;CommissionResp&gt;</w:t>
      </w:r>
      <w:r w:rsidRPr="00EB2E46">
        <w:t>da Comissão do Emprego e dos Assuntos Sociais</w:t>
      </w:r>
      <w:r w:rsidRPr="00EB2E46">
        <w:rPr>
          <w:rStyle w:val="HideTWBExt"/>
        </w:rPr>
        <w:t>&lt;/CommissionResp&gt;</w:t>
      </w:r>
    </w:p>
    <w:p w14:paraId="15DF1E02" w14:textId="77777777" w:rsidR="00DB56E4" w:rsidRPr="00EB2E46" w:rsidRDefault="00C251B5" w:rsidP="00DB56E4">
      <w:pPr>
        <w:pStyle w:val="CoverNormal24a"/>
      </w:pPr>
      <w:r w:rsidRPr="00EB2E46">
        <w:rPr>
          <w:rStyle w:val="HideTWBExt"/>
        </w:rPr>
        <w:t>&lt;CommissionInt&gt;</w:t>
      </w:r>
      <w:r w:rsidRPr="00EB2E46">
        <w:t>dirigido à Comissão dos Assuntos Económicos e Monetários</w:t>
      </w:r>
      <w:r w:rsidRPr="00EB2E46">
        <w:rPr>
          <w:rStyle w:val="HideTWBExt"/>
        </w:rPr>
        <w:t>&lt;/CommissionInt&gt;</w:t>
      </w:r>
    </w:p>
    <w:p w14:paraId="2B8EE0A9" w14:textId="743BB0FA" w:rsidR="00DB56E4" w:rsidRPr="00EB2E46" w:rsidRDefault="00C251B5" w:rsidP="00D20330">
      <w:pPr>
        <w:pStyle w:val="CoverNormal"/>
        <w:rPr>
          <w:b/>
          <w:bCs/>
        </w:rPr>
      </w:pPr>
      <w:r w:rsidRPr="00EB2E46">
        <w:rPr>
          <w:rStyle w:val="HideTWBExt"/>
        </w:rPr>
        <w:t>&lt;Titre&gt;</w:t>
      </w:r>
      <w:r w:rsidRPr="00EB2E46">
        <w:t>sobre a proposta de regulamento do Parlamento Europeu e do Conselho que altera o Regulamento (UE) 2019/1238 relativo a um Produto Individual de Reforma Pan</w:t>
      </w:r>
      <w:r w:rsidR="00437129">
        <w:noBreakHyphen/>
      </w:r>
      <w:r w:rsidRPr="00EB2E46">
        <w:t>Europeu (PEPP)</w:t>
      </w:r>
      <w:r w:rsidRPr="00EB2E46">
        <w:rPr>
          <w:rStyle w:val="HideTWBExt"/>
        </w:rPr>
        <w:t>&lt;/Titre&gt;</w:t>
      </w:r>
    </w:p>
    <w:p w14:paraId="234D7422" w14:textId="1A4DCBCC" w:rsidR="00DB56E4" w:rsidRPr="00EB2E46" w:rsidRDefault="00C251B5" w:rsidP="00D20330">
      <w:pPr>
        <w:pStyle w:val="CoverNormal24a"/>
      </w:pPr>
      <w:r w:rsidRPr="00EB2E46">
        <w:rPr>
          <w:rStyle w:val="HideTWBExt"/>
        </w:rPr>
        <w:t>&lt;DocRef&gt;</w:t>
      </w:r>
      <w:r w:rsidRPr="00EB2E46">
        <w:t>(COM(2025)0840 – C10</w:t>
      </w:r>
      <w:r w:rsidR="00437129">
        <w:noBreakHyphen/>
      </w:r>
      <w:r w:rsidRPr="00EB2E46">
        <w:t xml:space="preserve"> 0307/2025 – 2025/0363(COD))</w:t>
      </w:r>
      <w:r w:rsidRPr="00EB2E46">
        <w:rPr>
          <w:rStyle w:val="HideTWBExt"/>
        </w:rPr>
        <w:t>&lt;/DocRef&gt;</w:t>
      </w:r>
    </w:p>
    <w:p w14:paraId="6D6D13CA" w14:textId="77777777" w:rsidR="00DB56E4" w:rsidRPr="00EB2E46" w:rsidRDefault="00C251B5" w:rsidP="00DB56E4">
      <w:pPr>
        <w:pStyle w:val="CoverNormal24a"/>
      </w:pPr>
      <w:r w:rsidRPr="00EB2E46">
        <w:t xml:space="preserve">Relatora de parecer: </w:t>
      </w:r>
      <w:r w:rsidRPr="00EB2E46">
        <w:rPr>
          <w:rStyle w:val="HideTWBExt"/>
        </w:rPr>
        <w:t>&lt;Depute&gt;</w:t>
      </w:r>
      <w:r w:rsidRPr="00EB2E46">
        <w:t>Liesbet Sommen</w:t>
      </w:r>
      <w:r w:rsidRPr="00EB2E46">
        <w:rPr>
          <w:rStyle w:val="HideTWBExt"/>
        </w:rPr>
        <w:t>&lt;/Depute&gt;</w:t>
      </w:r>
    </w:p>
    <w:p w14:paraId="0C9D2B9D" w14:textId="77777777" w:rsidR="00487596" w:rsidRPr="00EB2E46" w:rsidRDefault="00487596" w:rsidP="00487596">
      <w:pPr>
        <w:pStyle w:val="CoverNormal"/>
      </w:pPr>
    </w:p>
    <w:p w14:paraId="049EEA00" w14:textId="77777777" w:rsidR="00DB56E4" w:rsidRPr="00EB2E46" w:rsidRDefault="00C251B5" w:rsidP="0004474F">
      <w:pPr>
        <w:tabs>
          <w:tab w:val="center" w:pos="4677"/>
        </w:tabs>
      </w:pPr>
      <w:r w:rsidRPr="00EB2E46">
        <w:br w:type="page"/>
      </w:r>
      <w:r w:rsidRPr="00EB2E46">
        <w:lastRenderedPageBreak/>
        <w:t>PA_Legam</w:t>
      </w:r>
    </w:p>
    <w:p w14:paraId="5F83ABCF" w14:textId="77777777" w:rsidR="00DB56E4" w:rsidRPr="00EB2E46" w:rsidRDefault="00C251B5" w:rsidP="00FD0091">
      <w:pPr>
        <w:pStyle w:val="CoverNormal24a"/>
        <w:ind w:left="0"/>
        <w:jc w:val="center"/>
        <w:rPr>
          <w:rFonts w:ascii="Arial" w:hAnsi="Arial" w:cs="Arial"/>
        </w:rPr>
      </w:pPr>
      <w:r w:rsidRPr="00EB2E46">
        <w:br w:type="page"/>
      </w:r>
      <w:r w:rsidRPr="00EB2E46">
        <w:rPr>
          <w:rFonts w:ascii="Arial" w:hAnsi="Arial"/>
          <w:b/>
          <w:caps/>
          <w:snapToGrid w:val="0"/>
        </w:rPr>
        <w:lastRenderedPageBreak/>
        <w:t>JUSTIFICAÇÃO SUCINTA</w:t>
      </w:r>
    </w:p>
    <w:p w14:paraId="59630BAD" w14:textId="3F5A6C44" w:rsidR="00FD0091" w:rsidRPr="00EB2E46" w:rsidRDefault="00C251B5" w:rsidP="00FD0091">
      <w:pPr>
        <w:pStyle w:val="Normal12a"/>
      </w:pPr>
      <w:r w:rsidRPr="00EB2E46">
        <w:t>A revisão do Regulamento relativo a um Produto Individual de Reforma Pan</w:t>
      </w:r>
      <w:r w:rsidR="00437129">
        <w:noBreakHyphen/>
      </w:r>
      <w:r w:rsidRPr="00EB2E46">
        <w:t>Europeu (PEPP) poderá constituir uma oportunidade para consolidar as poupanças</w:t>
      </w:r>
      <w:r w:rsidR="00437129">
        <w:noBreakHyphen/>
      </w:r>
      <w:r w:rsidRPr="00EB2E46">
        <w:t xml:space="preserve">reforma complementares na União Europeia, assegurando </w:t>
      </w:r>
      <w:r w:rsidRPr="00EB2E46">
        <w:t>simultaneamente que esses instrumentos permaneçam firmemente ancorados no seu objetivo social. No contexto do envelhecimento demográfico, da evolução dos mercados laborais, do trabalho em diferentes Estados</w:t>
      </w:r>
      <w:r w:rsidR="00437129">
        <w:noBreakHyphen/>
      </w:r>
      <w:r w:rsidRPr="00EB2E46">
        <w:t>Membros e da crescente fragmentação das carreiras, as soluções de pensões complementares podem desempenhar um papel importante no reforço da adequação das pensões. No entanto, devem complementar, e não enfraquecer, os regimes públicos e profissionais de pensões, que continuam a ser a pedra angular da proteção social nos Estados</w:t>
      </w:r>
      <w:r w:rsidR="00437129">
        <w:noBreakHyphen/>
      </w:r>
      <w:r w:rsidRPr="00EB2E46">
        <w:t>Membros.</w:t>
      </w:r>
    </w:p>
    <w:p w14:paraId="47C3BFC4" w14:textId="0EDA29FB" w:rsidR="00FD0091" w:rsidRPr="00EB2E46" w:rsidRDefault="00C251B5" w:rsidP="00FD0091">
      <w:pPr>
        <w:pStyle w:val="Normal12a"/>
      </w:pPr>
      <w:r w:rsidRPr="00EB2E46">
        <w:t>A União da Poupança e dos Investimentos procura criar melhores oportunidades para os cidadãos da UE, otimizando a forma como as poupanças são canalizadas para investimentos que apoiam as prioridades estratégicas e a resiliência económica da Europa, conforme salientado também no relatório Draghi sobre a competitividade da UE. A relatora manifesta o seu total apoio ao objetivo da União da Poupança e dos Investimentos de promover o crescimento e a inovação da Europa e, simultaneamente, assegurar que a utilizaç</w:t>
      </w:r>
      <w:r w:rsidRPr="00EB2E46">
        <w:t>ão das poupanças</w:t>
      </w:r>
      <w:r w:rsidR="00437129">
        <w:noBreakHyphen/>
      </w:r>
      <w:r w:rsidRPr="00EB2E46">
        <w:t>reforma a longo prazo continue a centrar</w:t>
      </w:r>
      <w:r w:rsidR="00437129">
        <w:noBreakHyphen/>
      </w:r>
      <w:r w:rsidRPr="00EB2E46">
        <w:t>se em proporcionar aos cidadãos um rendimento de reforma adequado, seguro e sustentável.</w:t>
      </w:r>
    </w:p>
    <w:p w14:paraId="3BA0ACD4" w14:textId="44F08529" w:rsidR="00FD0091" w:rsidRPr="00EB2E46" w:rsidRDefault="00C251B5" w:rsidP="00FD0091">
      <w:pPr>
        <w:pStyle w:val="Normal12a"/>
      </w:pPr>
      <w:r w:rsidRPr="00EB2E46">
        <w:t>Do ponto de vista da Comissão EMPL, é essencial que o desenvolvimento dos PEPP respeite plenamente as competências dos Estados</w:t>
      </w:r>
      <w:r w:rsidR="00437129">
        <w:noBreakHyphen/>
      </w:r>
      <w:r w:rsidRPr="00EB2E46">
        <w:t>Membros em matéria de direito do trabalho e de organização dos regimes de pensões, inclusive no que concerne à fiscalidade. Ao mesmo tempo, é crucial reforçar a participação ativa dos parceiros sociais na organização dos regimes de pensões.</w:t>
      </w:r>
    </w:p>
    <w:p w14:paraId="1E1306B4" w14:textId="367492CF" w:rsidR="00FD0091" w:rsidRPr="00EB2E46" w:rsidRDefault="00C251B5" w:rsidP="00FD0091">
      <w:pPr>
        <w:pStyle w:val="Normal12a"/>
      </w:pPr>
      <w:r w:rsidRPr="00EB2E46">
        <w:t>Um objetivo central do presente parecer é garantir que os PEPP proporcionem resultados de reforma adequados, seguros e transparentes aos aforradores. Cumpre aumentar a proteção dos consumidores através da introdução de regras mais claras em matéria de transparência dos custos, comparabilidade e relação custo</w:t>
      </w:r>
      <w:r w:rsidR="00437129">
        <w:noBreakHyphen/>
      </w:r>
      <w:r w:rsidRPr="00EB2E46">
        <w:t>benefício, inclusivamente mediante divulgação simplificada e compreensível dos encargos, e é igualmente importante reafirmar o papel central do princípio do gestor prudente na gestão das poupanças</w:t>
      </w:r>
      <w:r w:rsidR="00437129">
        <w:noBreakHyphen/>
      </w:r>
      <w:r w:rsidRPr="00EB2E46">
        <w:t>reforma. Além disso, o projeto de relatório salienta a relevância de combater a disparidade de género nas pensões e de melhorar a literacia financeira dos cidadãos.</w:t>
      </w:r>
    </w:p>
    <w:p w14:paraId="5AF4D805" w14:textId="6BFF7785" w:rsidR="00FD0091" w:rsidRPr="00EB2E46" w:rsidRDefault="00C251B5" w:rsidP="00FD0091">
      <w:pPr>
        <w:pStyle w:val="Normal12a"/>
      </w:pPr>
      <w:r w:rsidRPr="00EB2E46">
        <w:t>Propõe</w:t>
      </w:r>
      <w:r w:rsidR="00437129">
        <w:noBreakHyphen/>
      </w:r>
      <w:r w:rsidRPr="00EB2E46">
        <w:t>se a criação de um fórum de pensões anual da União Europeia enquanto plataforma estruturada que reúna os Estados</w:t>
      </w:r>
      <w:r w:rsidR="00437129">
        <w:noBreakHyphen/>
      </w:r>
      <w:r w:rsidRPr="00EB2E46">
        <w:t>Membros, as instituições da União, os parceiros sociais e as partes interessadas pertinentes. Este fórum facilitará o intercâmbio de boas práticas e de dados concretos sobre os aspetos financeiros e sociais dos regimes de pensões, incluindo a adequação, a cobertura dos trabalhadores atípicos, a desigualdade e a interação entre os regimes de pensões públicos, profissionais e individuais. Será imprescindível assegurar a participação ativa dos parceiros sociais, em consonância com as práticas nacionais, para p</w:t>
      </w:r>
      <w:r w:rsidRPr="00EB2E46">
        <w:t>romover debates equilibrados e informados e apoiar a elaboração de políticas baseadas em dados comprovados a nível da União.</w:t>
      </w:r>
    </w:p>
    <w:p w14:paraId="7E100D3B" w14:textId="77777777" w:rsidR="00DB56E4" w:rsidRPr="00EB2E46" w:rsidRDefault="00C251B5" w:rsidP="00DB56E4">
      <w:pPr>
        <w:pStyle w:val="Normal12a"/>
      </w:pPr>
      <w:r w:rsidRPr="00EB2E46">
        <w:t xml:space="preserve">Por último, ao reforçar as dimensões social e económica das pensões complementares, o presente parecer visa contribuir para um panorama europeu das pensões mais inclusivo, </w:t>
      </w:r>
      <w:r w:rsidRPr="00EB2E46">
        <w:lastRenderedPageBreak/>
        <w:t>resiliente e sustentável, em conformidade com os princípios do Pilar Europeu dos Direitos Sociais.</w:t>
      </w:r>
    </w:p>
    <w:p w14:paraId="48D89355" w14:textId="77777777" w:rsidR="00DB56E4" w:rsidRPr="00EB2E46" w:rsidRDefault="00C251B5" w:rsidP="00DB56E4">
      <w:pPr>
        <w:pStyle w:val="AmHeadingPA"/>
      </w:pPr>
      <w:r w:rsidRPr="00EB2E46">
        <w:t>ALTERAÇÕES</w:t>
      </w:r>
    </w:p>
    <w:p w14:paraId="37990A4F" w14:textId="77777777" w:rsidR="00DB56E4" w:rsidRPr="00EB2E46" w:rsidRDefault="00C251B5" w:rsidP="001E3AC4">
      <w:pPr>
        <w:pStyle w:val="Normal12a"/>
      </w:pPr>
      <w:bookmarkStart w:id="0" w:name="IntroA"/>
      <w:r w:rsidRPr="00EB2E46">
        <w:t>A Comissão do Emprego e dos Assuntos Sociais apresenta à Comissão dos Assuntos Económicos e Monetários, competente quanto à matéria de fundo, o seguinte:</w:t>
      </w:r>
    </w:p>
    <w:p w14:paraId="052D37CB" w14:textId="77777777" w:rsidR="003C26CE" w:rsidRPr="00EB2E46" w:rsidRDefault="00C251B5" w:rsidP="003C26CE">
      <w:pPr>
        <w:pStyle w:val="AMNumberTabs0"/>
        <w:keepNext/>
      </w:pPr>
      <w:r w:rsidRPr="00EB2E46">
        <w:rPr>
          <w:rStyle w:val="HideTWBExt"/>
          <w:b w:val="0"/>
        </w:rPr>
        <w:t>&lt;RepeatBlock-Amend&gt;&lt;Amend&gt;</w:t>
      </w:r>
      <w:r w:rsidRPr="00EB2E46">
        <w:t>Alteração</w:t>
      </w:r>
      <w:r w:rsidRPr="00EB2E46">
        <w:tab/>
      </w:r>
      <w:r w:rsidRPr="00EB2E46">
        <w:tab/>
      </w:r>
      <w:r w:rsidRPr="00EB2E46">
        <w:rPr>
          <w:rStyle w:val="HideTWBExt"/>
          <w:b w:val="0"/>
        </w:rPr>
        <w:t>&lt;NumAm&gt;</w:t>
      </w:r>
      <w:r w:rsidRPr="00EB2E46">
        <w:t>1</w:t>
      </w:r>
      <w:r w:rsidRPr="00EB2E46">
        <w:rPr>
          <w:rStyle w:val="HideTWBExt"/>
          <w:b w:val="0"/>
        </w:rPr>
        <w:t>&lt;/NumAm&gt;</w:t>
      </w:r>
    </w:p>
    <w:p w14:paraId="32C217FA" w14:textId="77777777" w:rsidR="003C26CE" w:rsidRPr="00EB2E46" w:rsidRDefault="00C251B5" w:rsidP="003C26CE">
      <w:pPr>
        <w:pStyle w:val="NormalBold12b"/>
        <w:keepNext/>
      </w:pPr>
      <w:r w:rsidRPr="00EB2E46">
        <w:rPr>
          <w:rStyle w:val="HideTWBExt"/>
          <w:b w:val="0"/>
        </w:rPr>
        <w:t>&lt;DocAmend&gt;</w:t>
      </w:r>
      <w:r w:rsidRPr="00EB2E46">
        <w:t>Proposta de regulamento</w:t>
      </w:r>
      <w:r w:rsidRPr="00EB2E46">
        <w:rPr>
          <w:rStyle w:val="HideTWBExt"/>
          <w:b w:val="0"/>
        </w:rPr>
        <w:t>&lt;/DocAmend&gt;</w:t>
      </w:r>
    </w:p>
    <w:p w14:paraId="5B1E9242" w14:textId="77777777" w:rsidR="003C26CE" w:rsidRPr="00EB2E46" w:rsidRDefault="00C251B5" w:rsidP="003C26CE">
      <w:pPr>
        <w:pStyle w:val="NormalBold"/>
      </w:pPr>
      <w:r w:rsidRPr="00EB2E46">
        <w:rPr>
          <w:rStyle w:val="HideTWBExt"/>
          <w:b w:val="0"/>
        </w:rPr>
        <w:t>&lt;Article&gt;</w:t>
      </w:r>
      <w:r w:rsidRPr="00EB2E46">
        <w:t>Considerando 1</w:t>
      </w:r>
      <w:r w:rsidRPr="00EB2E4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6AAE" w:rsidRPr="00EB2E46" w14:paraId="5E7DE0A1" w14:textId="77777777" w:rsidTr="003C26CE">
        <w:trPr>
          <w:jc w:val="center"/>
        </w:trPr>
        <w:tc>
          <w:tcPr>
            <w:tcW w:w="9752" w:type="dxa"/>
            <w:gridSpan w:val="2"/>
          </w:tcPr>
          <w:p w14:paraId="3EDDCFE9" w14:textId="77777777" w:rsidR="003C26CE" w:rsidRPr="00EB2E46" w:rsidRDefault="003C26CE">
            <w:pPr>
              <w:keepNext/>
            </w:pPr>
          </w:p>
        </w:tc>
      </w:tr>
      <w:tr w:rsidR="00C26AAE" w:rsidRPr="00EB2E46" w14:paraId="7544632D" w14:textId="77777777" w:rsidTr="003C26CE">
        <w:trPr>
          <w:jc w:val="center"/>
        </w:trPr>
        <w:tc>
          <w:tcPr>
            <w:tcW w:w="4876" w:type="dxa"/>
            <w:hideMark/>
          </w:tcPr>
          <w:p w14:paraId="1E1F692A" w14:textId="77777777" w:rsidR="003C26CE" w:rsidRPr="00EB2E46" w:rsidRDefault="00C251B5">
            <w:pPr>
              <w:pStyle w:val="ColumnHeading"/>
              <w:keepNext/>
            </w:pPr>
            <w:r w:rsidRPr="00EB2E46">
              <w:t xml:space="preserve">Texto da </w:t>
            </w:r>
            <w:r w:rsidRPr="00EB2E46">
              <w:t>Comissão</w:t>
            </w:r>
          </w:p>
        </w:tc>
        <w:tc>
          <w:tcPr>
            <w:tcW w:w="4876" w:type="dxa"/>
            <w:hideMark/>
          </w:tcPr>
          <w:p w14:paraId="36124095" w14:textId="77777777" w:rsidR="003C26CE" w:rsidRPr="00EB2E46" w:rsidRDefault="00C251B5">
            <w:pPr>
              <w:pStyle w:val="ColumnHeading"/>
              <w:keepNext/>
            </w:pPr>
            <w:r w:rsidRPr="00EB2E46">
              <w:t>Alteração</w:t>
            </w:r>
          </w:p>
        </w:tc>
      </w:tr>
      <w:tr w:rsidR="00C26AAE" w:rsidRPr="00EB2E46" w14:paraId="7EEDC3FC" w14:textId="77777777" w:rsidTr="003C26CE">
        <w:trPr>
          <w:jc w:val="center"/>
        </w:trPr>
        <w:tc>
          <w:tcPr>
            <w:tcW w:w="4876" w:type="dxa"/>
            <w:hideMark/>
          </w:tcPr>
          <w:p w14:paraId="5B9DA763" w14:textId="088468F2" w:rsidR="003C26CE" w:rsidRPr="00EB2E46" w:rsidRDefault="00C251B5">
            <w:pPr>
              <w:pStyle w:val="Normal6"/>
            </w:pPr>
            <w:r w:rsidRPr="00EB2E46">
              <w:t>(1)</w:t>
            </w:r>
            <w:r w:rsidRPr="00EB2E46">
              <w:tab/>
              <w:t>Tendo em conta o envelhecimento da população da União e o aumento do índice de dependência, o reforço das fontes complementares de rendimento de reforma tornou</w:t>
            </w:r>
            <w:r w:rsidR="00437129">
              <w:noBreakHyphen/>
            </w:r>
            <w:r w:rsidRPr="00EB2E46">
              <w:t>se indispensável para preservar a solidariedade intergeracional, a coesão social e a estabilidade a longo prazo dos regimes de pensões de múltiplos pilares em toda a União.</w:t>
            </w:r>
          </w:p>
        </w:tc>
        <w:tc>
          <w:tcPr>
            <w:tcW w:w="4876" w:type="dxa"/>
            <w:hideMark/>
          </w:tcPr>
          <w:p w14:paraId="4A2B6C7D" w14:textId="4B8EF701" w:rsidR="003C26CE" w:rsidRPr="00EB2E46" w:rsidRDefault="00C251B5">
            <w:pPr>
              <w:pStyle w:val="Normal6"/>
              <w:rPr>
                <w:szCs w:val="24"/>
              </w:rPr>
            </w:pPr>
            <w:r w:rsidRPr="00EB2E46">
              <w:t>(1)</w:t>
            </w:r>
            <w:r w:rsidRPr="00EB2E46">
              <w:tab/>
              <w:t>Tendo em conta o envelhecimento da população da União e o aumento do índice de dependência, o reforço das fontes complementares de rendimento de reforma tornou</w:t>
            </w:r>
            <w:r w:rsidR="00437129">
              <w:noBreakHyphen/>
            </w:r>
            <w:r w:rsidRPr="00EB2E46">
              <w:t xml:space="preserve">se indispensável para preservar a solidariedade intergeracional, a coesão social e a estabilidade a longo prazo dos regimes de pensões de múltiplos pilares em toda a União. </w:t>
            </w:r>
            <w:r w:rsidRPr="00EB2E46">
              <w:rPr>
                <w:b/>
                <w:i/>
              </w:rPr>
              <w:t>A promoção de produtos individuais de reforma deve complementar eventuais lacunas, mas não substituir os regimes públicos e profissionais de pensões que funcionam bem.</w:t>
            </w:r>
          </w:p>
        </w:tc>
      </w:tr>
    </w:tbl>
    <w:p w14:paraId="02848CD1" w14:textId="77777777" w:rsidR="003C26CE" w:rsidRPr="00EB2E46" w:rsidRDefault="00C251B5" w:rsidP="003C26CE">
      <w:pPr>
        <w:pStyle w:val="Olang"/>
      </w:pPr>
      <w:r w:rsidRPr="00EB2E46">
        <w:rPr>
          <w:noProof w:val="0"/>
        </w:rPr>
        <w:t xml:space="preserve">Or. </w:t>
      </w:r>
      <w:r w:rsidRPr="00EB2E46">
        <w:rPr>
          <w:rStyle w:val="HideTWBExt"/>
        </w:rPr>
        <w:t>&lt;Original&gt;</w:t>
      </w:r>
      <w:r w:rsidRPr="00EB2E46">
        <w:rPr>
          <w:rStyle w:val="HideTWBInt"/>
        </w:rPr>
        <w:t>{EN}</w:t>
      </w:r>
      <w:r w:rsidRPr="00EB2E46">
        <w:rPr>
          <w:noProof w:val="0"/>
        </w:rPr>
        <w:t>en</w:t>
      </w:r>
      <w:r w:rsidRPr="00EB2E46">
        <w:rPr>
          <w:rStyle w:val="HideTWBExt"/>
        </w:rPr>
        <w:t>&lt;/Original&gt;</w:t>
      </w:r>
    </w:p>
    <w:p w14:paraId="321AE18D" w14:textId="77777777" w:rsidR="003C26CE" w:rsidRPr="00EB2E46" w:rsidRDefault="00C251B5" w:rsidP="003C26CE">
      <w:r w:rsidRPr="00EB2E46">
        <w:rPr>
          <w:rStyle w:val="HideTWBExt"/>
        </w:rPr>
        <w:t>&lt;/Amend&gt;</w:t>
      </w:r>
    </w:p>
    <w:p w14:paraId="4C4BBDD5" w14:textId="77777777" w:rsidR="003C26CE" w:rsidRPr="00EB2E46" w:rsidRDefault="00C251B5" w:rsidP="003C26CE">
      <w:pPr>
        <w:pStyle w:val="AMNumberTabs0"/>
        <w:keepNext/>
      </w:pPr>
      <w:r w:rsidRPr="00EB2E46">
        <w:rPr>
          <w:rStyle w:val="HideTWBExt"/>
          <w:b w:val="0"/>
        </w:rPr>
        <w:t>&lt;Amend&gt;</w:t>
      </w:r>
      <w:r w:rsidRPr="00EB2E46">
        <w:t>Alteração</w:t>
      </w:r>
      <w:r w:rsidRPr="00EB2E46">
        <w:tab/>
      </w:r>
      <w:r w:rsidRPr="00EB2E46">
        <w:tab/>
      </w:r>
      <w:r w:rsidRPr="00EB2E46">
        <w:rPr>
          <w:rStyle w:val="HideTWBExt"/>
          <w:b w:val="0"/>
        </w:rPr>
        <w:t>&lt;NumAm&gt;</w:t>
      </w:r>
      <w:r w:rsidRPr="00EB2E46">
        <w:t>2</w:t>
      </w:r>
      <w:r w:rsidRPr="00EB2E46">
        <w:rPr>
          <w:rStyle w:val="HideTWBExt"/>
          <w:b w:val="0"/>
        </w:rPr>
        <w:t>&lt;/NumAm&gt;</w:t>
      </w:r>
    </w:p>
    <w:p w14:paraId="10BE7C88" w14:textId="77777777" w:rsidR="003C26CE" w:rsidRPr="00EB2E46" w:rsidRDefault="00C251B5" w:rsidP="003C26CE">
      <w:pPr>
        <w:pStyle w:val="NormalBold12b"/>
        <w:keepNext/>
      </w:pPr>
      <w:r w:rsidRPr="00EB2E46">
        <w:rPr>
          <w:rStyle w:val="HideTWBExt"/>
          <w:b w:val="0"/>
        </w:rPr>
        <w:t>&lt;DocAmend&gt;</w:t>
      </w:r>
      <w:r w:rsidRPr="00EB2E46">
        <w:t>Proposta de regulamento</w:t>
      </w:r>
      <w:r w:rsidRPr="00EB2E46">
        <w:rPr>
          <w:rStyle w:val="HideTWBExt"/>
          <w:b w:val="0"/>
        </w:rPr>
        <w:t>&lt;/DocAmend&gt;</w:t>
      </w:r>
    </w:p>
    <w:p w14:paraId="76BC3350" w14:textId="07B01150" w:rsidR="003C26CE" w:rsidRPr="00EB2E46" w:rsidRDefault="00C251B5" w:rsidP="003C26CE">
      <w:pPr>
        <w:pStyle w:val="NormalBold"/>
      </w:pPr>
      <w:r w:rsidRPr="00EB2E46">
        <w:rPr>
          <w:rStyle w:val="HideTWBExt"/>
          <w:b w:val="0"/>
        </w:rPr>
        <w:t>&lt;Article&gt;</w:t>
      </w:r>
      <w:r w:rsidRPr="00EB2E46">
        <w:t>Considerando 1</w:t>
      </w:r>
      <w:r w:rsidR="00437129">
        <w:noBreakHyphen/>
      </w:r>
      <w:r w:rsidRPr="00EB2E46">
        <w:t>A (novo)</w:t>
      </w:r>
      <w:r w:rsidRPr="00EB2E4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6AAE" w:rsidRPr="00EB2E46" w14:paraId="5E18F96C" w14:textId="77777777" w:rsidTr="003C26CE">
        <w:trPr>
          <w:jc w:val="center"/>
        </w:trPr>
        <w:tc>
          <w:tcPr>
            <w:tcW w:w="9752" w:type="dxa"/>
            <w:gridSpan w:val="2"/>
          </w:tcPr>
          <w:p w14:paraId="2D096FF6" w14:textId="77777777" w:rsidR="003C26CE" w:rsidRPr="00EB2E46" w:rsidRDefault="003C26CE">
            <w:pPr>
              <w:keepNext/>
            </w:pPr>
          </w:p>
        </w:tc>
      </w:tr>
      <w:tr w:rsidR="00C26AAE" w:rsidRPr="00EB2E46" w14:paraId="3F8CA94A" w14:textId="77777777" w:rsidTr="003C26CE">
        <w:trPr>
          <w:jc w:val="center"/>
        </w:trPr>
        <w:tc>
          <w:tcPr>
            <w:tcW w:w="4876" w:type="dxa"/>
            <w:hideMark/>
          </w:tcPr>
          <w:p w14:paraId="7F2581E4" w14:textId="77777777" w:rsidR="003C26CE" w:rsidRPr="00EB2E46" w:rsidRDefault="00C251B5">
            <w:pPr>
              <w:pStyle w:val="ColumnHeading"/>
              <w:keepNext/>
            </w:pPr>
            <w:r w:rsidRPr="00EB2E46">
              <w:t>Texto da Comissão</w:t>
            </w:r>
          </w:p>
        </w:tc>
        <w:tc>
          <w:tcPr>
            <w:tcW w:w="4876" w:type="dxa"/>
            <w:hideMark/>
          </w:tcPr>
          <w:p w14:paraId="5CF509FA" w14:textId="77777777" w:rsidR="003C26CE" w:rsidRPr="00EB2E46" w:rsidRDefault="00C251B5">
            <w:pPr>
              <w:pStyle w:val="ColumnHeading"/>
              <w:keepNext/>
            </w:pPr>
            <w:r w:rsidRPr="00EB2E46">
              <w:t>Alteração</w:t>
            </w:r>
          </w:p>
        </w:tc>
      </w:tr>
      <w:tr w:rsidR="00C26AAE" w:rsidRPr="00EB2E46" w14:paraId="0F3D4507" w14:textId="77777777" w:rsidTr="003C26CE">
        <w:trPr>
          <w:jc w:val="center"/>
        </w:trPr>
        <w:tc>
          <w:tcPr>
            <w:tcW w:w="4876" w:type="dxa"/>
          </w:tcPr>
          <w:p w14:paraId="12476430" w14:textId="77777777" w:rsidR="003C26CE" w:rsidRPr="00EB2E46" w:rsidRDefault="003C26CE">
            <w:pPr>
              <w:pStyle w:val="Normal6"/>
            </w:pPr>
          </w:p>
        </w:tc>
        <w:tc>
          <w:tcPr>
            <w:tcW w:w="4876" w:type="dxa"/>
            <w:hideMark/>
          </w:tcPr>
          <w:p w14:paraId="57DB32EB" w14:textId="0CD0B411" w:rsidR="003C26CE" w:rsidRPr="00EB2E46" w:rsidRDefault="00C251B5">
            <w:pPr>
              <w:pStyle w:val="Normal6"/>
              <w:rPr>
                <w:szCs w:val="24"/>
              </w:rPr>
            </w:pPr>
            <w:r w:rsidRPr="00EB2E46">
              <w:rPr>
                <w:b/>
                <w:i/>
              </w:rPr>
              <w:t>(1</w:t>
            </w:r>
            <w:r w:rsidR="00437129">
              <w:rPr>
                <w:b/>
                <w:i/>
              </w:rPr>
              <w:noBreakHyphen/>
            </w:r>
            <w:r w:rsidRPr="00EB2E46">
              <w:rPr>
                <w:b/>
                <w:i/>
              </w:rPr>
              <w:t>A)</w:t>
            </w:r>
            <w:r w:rsidRPr="00EB2E46">
              <w:rPr>
                <w:b/>
                <w:i/>
              </w:rPr>
              <w:tab/>
              <w:t xml:space="preserve">Em conformidade com o princípio da subsidiariedade consagrado no artigo 5.º do Tratado da União Europeia (TUE), a organização dos regimes de pensões continua a ser essencialmente da competência dos </w:t>
            </w:r>
            <w:r w:rsidRPr="00EB2E46">
              <w:rPr>
                <w:b/>
                <w:i/>
              </w:rPr>
              <w:t>Estados</w:t>
            </w:r>
            <w:r w:rsidR="00437129">
              <w:rPr>
                <w:b/>
                <w:i/>
              </w:rPr>
              <w:noBreakHyphen/>
            </w:r>
            <w:r w:rsidRPr="00EB2E46">
              <w:rPr>
                <w:b/>
                <w:i/>
              </w:rPr>
              <w:t xml:space="preserve">Membros. Importa, por conseguinte, que o presente </w:t>
            </w:r>
            <w:r w:rsidRPr="00EB2E46">
              <w:rPr>
                <w:b/>
                <w:i/>
              </w:rPr>
              <w:lastRenderedPageBreak/>
              <w:t>regulamento respeite plenamente as competências dos Estados</w:t>
            </w:r>
            <w:r w:rsidR="00437129">
              <w:rPr>
                <w:b/>
                <w:i/>
              </w:rPr>
              <w:noBreakHyphen/>
            </w:r>
            <w:r w:rsidRPr="00EB2E46">
              <w:rPr>
                <w:b/>
                <w:i/>
              </w:rPr>
              <w:t>Membros em matéria de direito do trabalho e de organização dos regimes de pensões, inclusive no que concerne à fiscalidade.</w:t>
            </w:r>
          </w:p>
        </w:tc>
      </w:tr>
    </w:tbl>
    <w:p w14:paraId="3C8DE759" w14:textId="77777777" w:rsidR="003C26CE" w:rsidRPr="00EB2E46" w:rsidRDefault="00C251B5" w:rsidP="003C26CE">
      <w:pPr>
        <w:pStyle w:val="Olang"/>
      </w:pPr>
      <w:r w:rsidRPr="00EB2E46">
        <w:rPr>
          <w:noProof w:val="0"/>
        </w:rPr>
        <w:lastRenderedPageBreak/>
        <w:t xml:space="preserve">Or. </w:t>
      </w:r>
      <w:r w:rsidRPr="00EB2E46">
        <w:rPr>
          <w:rStyle w:val="HideTWBExt"/>
        </w:rPr>
        <w:t>&lt;Original&gt;</w:t>
      </w:r>
      <w:r w:rsidRPr="00EB2E46">
        <w:rPr>
          <w:rStyle w:val="HideTWBInt"/>
        </w:rPr>
        <w:t>{EN}</w:t>
      </w:r>
      <w:r w:rsidRPr="00EB2E46">
        <w:rPr>
          <w:noProof w:val="0"/>
        </w:rPr>
        <w:t>en</w:t>
      </w:r>
      <w:r w:rsidRPr="00EB2E46">
        <w:rPr>
          <w:rStyle w:val="HideTWBExt"/>
        </w:rPr>
        <w:t>&lt;/Original&gt;</w:t>
      </w:r>
    </w:p>
    <w:p w14:paraId="2AF117F3" w14:textId="77777777" w:rsidR="003C26CE" w:rsidRPr="00EB2E46" w:rsidRDefault="00C251B5" w:rsidP="003C26CE">
      <w:r w:rsidRPr="00EB2E46">
        <w:rPr>
          <w:rStyle w:val="HideTWBExt"/>
        </w:rPr>
        <w:t>&lt;/Amend&gt;</w:t>
      </w:r>
    </w:p>
    <w:p w14:paraId="7E309E37" w14:textId="77777777" w:rsidR="003C26CE" w:rsidRPr="00EB2E46" w:rsidRDefault="00C251B5" w:rsidP="003C26CE">
      <w:pPr>
        <w:pStyle w:val="AMNumberTabs0"/>
        <w:keepNext/>
      </w:pPr>
      <w:r w:rsidRPr="00EB2E46">
        <w:rPr>
          <w:rStyle w:val="HideTWBExt"/>
          <w:b w:val="0"/>
        </w:rPr>
        <w:t>&lt;Amend&gt;</w:t>
      </w:r>
      <w:r w:rsidRPr="00EB2E46">
        <w:t>Alteração</w:t>
      </w:r>
      <w:r w:rsidRPr="00EB2E46">
        <w:tab/>
      </w:r>
      <w:r w:rsidRPr="00EB2E46">
        <w:tab/>
      </w:r>
      <w:r w:rsidRPr="00EB2E46">
        <w:rPr>
          <w:rStyle w:val="HideTWBExt"/>
          <w:b w:val="0"/>
        </w:rPr>
        <w:t>&lt;NumAm&gt;</w:t>
      </w:r>
      <w:r w:rsidRPr="00EB2E46">
        <w:t>3</w:t>
      </w:r>
      <w:r w:rsidRPr="00EB2E46">
        <w:rPr>
          <w:rStyle w:val="HideTWBExt"/>
          <w:b w:val="0"/>
        </w:rPr>
        <w:t>&lt;/NumAm&gt;</w:t>
      </w:r>
    </w:p>
    <w:p w14:paraId="2A329520" w14:textId="77777777" w:rsidR="003C26CE" w:rsidRPr="00EB2E46" w:rsidRDefault="00C251B5" w:rsidP="003C26CE">
      <w:pPr>
        <w:pStyle w:val="NormalBold12b"/>
        <w:keepNext/>
      </w:pPr>
      <w:r w:rsidRPr="00EB2E46">
        <w:rPr>
          <w:rStyle w:val="HideTWBExt"/>
          <w:b w:val="0"/>
        </w:rPr>
        <w:t>&lt;DocAmend&gt;</w:t>
      </w:r>
      <w:r w:rsidRPr="00EB2E46">
        <w:t>Proposta de regulamento</w:t>
      </w:r>
      <w:r w:rsidRPr="00EB2E46">
        <w:rPr>
          <w:rStyle w:val="HideTWBExt"/>
          <w:b w:val="0"/>
        </w:rPr>
        <w:t>&lt;/DocAmend&gt;</w:t>
      </w:r>
    </w:p>
    <w:p w14:paraId="718FAAE3" w14:textId="2235C194" w:rsidR="003C26CE" w:rsidRPr="00EB2E46" w:rsidRDefault="00C251B5" w:rsidP="003C26CE">
      <w:pPr>
        <w:pStyle w:val="NormalBold"/>
      </w:pPr>
      <w:r w:rsidRPr="00EB2E46">
        <w:rPr>
          <w:rStyle w:val="HideTWBExt"/>
          <w:b w:val="0"/>
        </w:rPr>
        <w:t>&lt;Article&gt;</w:t>
      </w:r>
      <w:r w:rsidRPr="00EB2E46">
        <w:t>Considerando 1</w:t>
      </w:r>
      <w:r w:rsidR="00437129">
        <w:noBreakHyphen/>
      </w:r>
      <w:r w:rsidRPr="00EB2E46">
        <w:t>B (novo)</w:t>
      </w:r>
      <w:r w:rsidRPr="00EB2E4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6AAE" w:rsidRPr="00EB2E46" w14:paraId="05CE03B2" w14:textId="77777777" w:rsidTr="003C26CE">
        <w:trPr>
          <w:jc w:val="center"/>
        </w:trPr>
        <w:tc>
          <w:tcPr>
            <w:tcW w:w="9752" w:type="dxa"/>
            <w:gridSpan w:val="2"/>
          </w:tcPr>
          <w:p w14:paraId="2F9BC47F" w14:textId="77777777" w:rsidR="003C26CE" w:rsidRPr="00EB2E46" w:rsidRDefault="003C26CE">
            <w:pPr>
              <w:keepNext/>
            </w:pPr>
          </w:p>
        </w:tc>
      </w:tr>
      <w:tr w:rsidR="00C26AAE" w:rsidRPr="00EB2E46" w14:paraId="24B08803" w14:textId="77777777" w:rsidTr="003C26CE">
        <w:trPr>
          <w:jc w:val="center"/>
        </w:trPr>
        <w:tc>
          <w:tcPr>
            <w:tcW w:w="4876" w:type="dxa"/>
            <w:hideMark/>
          </w:tcPr>
          <w:p w14:paraId="4B70890C" w14:textId="77777777" w:rsidR="003C26CE" w:rsidRPr="00EB2E46" w:rsidRDefault="00C251B5">
            <w:pPr>
              <w:pStyle w:val="ColumnHeading"/>
              <w:keepNext/>
            </w:pPr>
            <w:r w:rsidRPr="00EB2E46">
              <w:t>Texto da Comissão</w:t>
            </w:r>
          </w:p>
        </w:tc>
        <w:tc>
          <w:tcPr>
            <w:tcW w:w="4876" w:type="dxa"/>
            <w:hideMark/>
          </w:tcPr>
          <w:p w14:paraId="374672D8" w14:textId="77777777" w:rsidR="003C26CE" w:rsidRPr="00EB2E46" w:rsidRDefault="00C251B5">
            <w:pPr>
              <w:pStyle w:val="ColumnHeading"/>
              <w:keepNext/>
            </w:pPr>
            <w:r w:rsidRPr="00EB2E46">
              <w:t>Alteração</w:t>
            </w:r>
          </w:p>
        </w:tc>
      </w:tr>
      <w:tr w:rsidR="00C26AAE" w:rsidRPr="00EB2E46" w14:paraId="01E927FA" w14:textId="77777777" w:rsidTr="003C26CE">
        <w:trPr>
          <w:jc w:val="center"/>
        </w:trPr>
        <w:tc>
          <w:tcPr>
            <w:tcW w:w="4876" w:type="dxa"/>
          </w:tcPr>
          <w:p w14:paraId="235E8FC4" w14:textId="77777777" w:rsidR="003C26CE" w:rsidRPr="00EB2E46" w:rsidRDefault="003C26CE">
            <w:pPr>
              <w:pStyle w:val="Normal6"/>
            </w:pPr>
          </w:p>
        </w:tc>
        <w:tc>
          <w:tcPr>
            <w:tcW w:w="4876" w:type="dxa"/>
            <w:hideMark/>
          </w:tcPr>
          <w:p w14:paraId="7DBE2046" w14:textId="3E0957CE" w:rsidR="003C26CE" w:rsidRPr="00EB2E46" w:rsidRDefault="00C251B5">
            <w:pPr>
              <w:pStyle w:val="Normal6"/>
              <w:rPr>
                <w:szCs w:val="24"/>
              </w:rPr>
            </w:pPr>
            <w:r w:rsidRPr="00EB2E46">
              <w:rPr>
                <w:b/>
                <w:i/>
              </w:rPr>
              <w:t>(1</w:t>
            </w:r>
            <w:r w:rsidR="00437129">
              <w:rPr>
                <w:b/>
                <w:i/>
              </w:rPr>
              <w:noBreakHyphen/>
            </w:r>
            <w:r w:rsidRPr="00EB2E46">
              <w:rPr>
                <w:b/>
                <w:i/>
              </w:rPr>
              <w:t>B)</w:t>
            </w:r>
            <w:r w:rsidRPr="00EB2E46">
              <w:rPr>
                <w:b/>
                <w:i/>
              </w:rPr>
              <w:tab/>
              <w:t xml:space="preserve">Muitos cidadãos da União, incluindo grupos vulneráveis como os </w:t>
            </w:r>
            <w:r w:rsidRPr="00EB2E46">
              <w:rPr>
                <w:b/>
                <w:i/>
              </w:rPr>
              <w:t>trabalhadores temporários, os trabalhadores independentes , os trabalhadores de plataformas e as pessoas com carreiras fragmentadas, beneficiariam de uma maior literacia em matéria de pensões e de uma melhor compreensão relativa à necessidade de constituir poupanças</w:t>
            </w:r>
            <w:r w:rsidR="00437129">
              <w:rPr>
                <w:b/>
                <w:i/>
              </w:rPr>
              <w:noBreakHyphen/>
            </w:r>
            <w:r w:rsidRPr="00EB2E46">
              <w:rPr>
                <w:b/>
                <w:i/>
              </w:rPr>
              <w:t>reforma adequadas e ao funcionamento dos produtos individuais de reforma. O reforço desta compreensão pode promover uma maior participação nos regimes complementares de pensão e contribuir para uma melhor adequação das reformas.</w:t>
            </w:r>
          </w:p>
        </w:tc>
      </w:tr>
    </w:tbl>
    <w:p w14:paraId="68AF4FC0" w14:textId="77777777" w:rsidR="003C26CE" w:rsidRPr="00EB2E46" w:rsidRDefault="00C251B5" w:rsidP="003C26CE">
      <w:pPr>
        <w:pStyle w:val="Olang"/>
      </w:pPr>
      <w:r w:rsidRPr="00EB2E46">
        <w:rPr>
          <w:noProof w:val="0"/>
        </w:rPr>
        <w:t xml:space="preserve">Or. </w:t>
      </w:r>
      <w:r w:rsidRPr="00EB2E46">
        <w:rPr>
          <w:rStyle w:val="HideTWBExt"/>
        </w:rPr>
        <w:t>&lt;Original&gt;</w:t>
      </w:r>
      <w:r w:rsidRPr="00EB2E46">
        <w:rPr>
          <w:rStyle w:val="HideTWBInt"/>
        </w:rPr>
        <w:t>{EN}</w:t>
      </w:r>
      <w:r w:rsidRPr="00EB2E46">
        <w:rPr>
          <w:noProof w:val="0"/>
        </w:rPr>
        <w:t>en</w:t>
      </w:r>
      <w:r w:rsidRPr="00EB2E46">
        <w:rPr>
          <w:rStyle w:val="HideTWBExt"/>
        </w:rPr>
        <w:t>&lt;/Original&gt;</w:t>
      </w:r>
    </w:p>
    <w:p w14:paraId="28935FDB" w14:textId="77777777" w:rsidR="003C26CE" w:rsidRPr="00EB2E46" w:rsidRDefault="00C251B5" w:rsidP="003C26CE">
      <w:r w:rsidRPr="00EB2E46">
        <w:rPr>
          <w:rStyle w:val="HideTWBExt"/>
        </w:rPr>
        <w:t>&lt;/Amend&gt;</w:t>
      </w:r>
    </w:p>
    <w:p w14:paraId="38D11CA4" w14:textId="77777777" w:rsidR="003C26CE" w:rsidRPr="00EB2E46" w:rsidRDefault="00C251B5" w:rsidP="003C26CE">
      <w:pPr>
        <w:pStyle w:val="AMNumberTabs0"/>
        <w:keepNext/>
      </w:pPr>
      <w:r w:rsidRPr="00EB2E46">
        <w:rPr>
          <w:rStyle w:val="HideTWBExt"/>
          <w:b w:val="0"/>
        </w:rPr>
        <w:t>&lt;Amend&gt;</w:t>
      </w:r>
      <w:r w:rsidRPr="00EB2E46">
        <w:t>Alteração</w:t>
      </w:r>
      <w:r w:rsidRPr="00EB2E46">
        <w:tab/>
      </w:r>
      <w:r w:rsidRPr="00EB2E46">
        <w:tab/>
      </w:r>
      <w:r w:rsidRPr="00EB2E46">
        <w:rPr>
          <w:rStyle w:val="HideTWBExt"/>
          <w:b w:val="0"/>
        </w:rPr>
        <w:t>&lt;NumAm&gt;</w:t>
      </w:r>
      <w:r w:rsidRPr="00EB2E46">
        <w:t>4</w:t>
      </w:r>
      <w:r w:rsidRPr="00EB2E46">
        <w:rPr>
          <w:rStyle w:val="HideTWBExt"/>
          <w:b w:val="0"/>
        </w:rPr>
        <w:t>&lt;/NumAm&gt;</w:t>
      </w:r>
    </w:p>
    <w:p w14:paraId="49448F60" w14:textId="77777777" w:rsidR="003C26CE" w:rsidRPr="00EB2E46" w:rsidRDefault="00C251B5" w:rsidP="003C26CE">
      <w:pPr>
        <w:pStyle w:val="NormalBold12b"/>
        <w:keepNext/>
      </w:pPr>
      <w:r w:rsidRPr="00EB2E46">
        <w:rPr>
          <w:rStyle w:val="HideTWBExt"/>
          <w:b w:val="0"/>
        </w:rPr>
        <w:t>&lt;DocAmend&gt;</w:t>
      </w:r>
      <w:r w:rsidRPr="00EB2E46">
        <w:t>Proposta de regulamento</w:t>
      </w:r>
      <w:r w:rsidRPr="00EB2E46">
        <w:rPr>
          <w:rStyle w:val="HideTWBExt"/>
          <w:b w:val="0"/>
        </w:rPr>
        <w:t>&lt;/DocAmend&gt;</w:t>
      </w:r>
    </w:p>
    <w:p w14:paraId="663D40DF" w14:textId="7B44E161" w:rsidR="003C26CE" w:rsidRPr="00EB2E46" w:rsidRDefault="00C251B5" w:rsidP="003C26CE">
      <w:pPr>
        <w:pStyle w:val="NormalBold"/>
      </w:pPr>
      <w:r w:rsidRPr="00EB2E46">
        <w:rPr>
          <w:rStyle w:val="HideTWBExt"/>
          <w:b w:val="0"/>
        </w:rPr>
        <w:t>&lt;Article&gt;</w:t>
      </w:r>
      <w:r w:rsidRPr="00EB2E46">
        <w:t>Considerando 1</w:t>
      </w:r>
      <w:r w:rsidR="00437129">
        <w:noBreakHyphen/>
      </w:r>
      <w:r w:rsidRPr="00EB2E46">
        <w:t>C (novo)</w:t>
      </w:r>
      <w:r w:rsidRPr="00EB2E4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6AAE" w:rsidRPr="00EB2E46" w14:paraId="199ED786" w14:textId="77777777" w:rsidTr="003C26CE">
        <w:trPr>
          <w:jc w:val="center"/>
        </w:trPr>
        <w:tc>
          <w:tcPr>
            <w:tcW w:w="9752" w:type="dxa"/>
            <w:gridSpan w:val="2"/>
          </w:tcPr>
          <w:p w14:paraId="56EE9389" w14:textId="77777777" w:rsidR="003C26CE" w:rsidRPr="00EB2E46" w:rsidRDefault="003C26CE">
            <w:pPr>
              <w:keepNext/>
            </w:pPr>
          </w:p>
        </w:tc>
      </w:tr>
      <w:tr w:rsidR="00C26AAE" w:rsidRPr="00EB2E46" w14:paraId="1BE75F00" w14:textId="77777777" w:rsidTr="003C26CE">
        <w:trPr>
          <w:jc w:val="center"/>
        </w:trPr>
        <w:tc>
          <w:tcPr>
            <w:tcW w:w="4876" w:type="dxa"/>
            <w:hideMark/>
          </w:tcPr>
          <w:p w14:paraId="7DBEE09B" w14:textId="77777777" w:rsidR="003C26CE" w:rsidRPr="00EB2E46" w:rsidRDefault="00C251B5">
            <w:pPr>
              <w:pStyle w:val="ColumnHeading"/>
              <w:keepNext/>
            </w:pPr>
            <w:r w:rsidRPr="00EB2E46">
              <w:t>Texto da Comissão</w:t>
            </w:r>
          </w:p>
        </w:tc>
        <w:tc>
          <w:tcPr>
            <w:tcW w:w="4876" w:type="dxa"/>
            <w:hideMark/>
          </w:tcPr>
          <w:p w14:paraId="1EBB8B9A" w14:textId="77777777" w:rsidR="003C26CE" w:rsidRPr="00EB2E46" w:rsidRDefault="00C251B5">
            <w:pPr>
              <w:pStyle w:val="ColumnHeading"/>
              <w:keepNext/>
            </w:pPr>
            <w:r w:rsidRPr="00EB2E46">
              <w:t>Alteração</w:t>
            </w:r>
          </w:p>
        </w:tc>
      </w:tr>
      <w:tr w:rsidR="00C26AAE" w:rsidRPr="00EB2E46" w14:paraId="6580BE37" w14:textId="77777777" w:rsidTr="003C26CE">
        <w:trPr>
          <w:jc w:val="center"/>
        </w:trPr>
        <w:tc>
          <w:tcPr>
            <w:tcW w:w="4876" w:type="dxa"/>
          </w:tcPr>
          <w:p w14:paraId="1634447D" w14:textId="77777777" w:rsidR="003C26CE" w:rsidRPr="00EB2E46" w:rsidRDefault="003C26CE">
            <w:pPr>
              <w:pStyle w:val="Normal6"/>
            </w:pPr>
          </w:p>
        </w:tc>
        <w:tc>
          <w:tcPr>
            <w:tcW w:w="4876" w:type="dxa"/>
            <w:hideMark/>
          </w:tcPr>
          <w:p w14:paraId="6E343FCE" w14:textId="66B33F0F" w:rsidR="003C26CE" w:rsidRPr="00EB2E46" w:rsidRDefault="00C251B5">
            <w:pPr>
              <w:pStyle w:val="Normal6"/>
              <w:rPr>
                <w:szCs w:val="24"/>
              </w:rPr>
            </w:pPr>
            <w:r w:rsidRPr="00EB2E46">
              <w:rPr>
                <w:b/>
                <w:i/>
              </w:rPr>
              <w:t>(1</w:t>
            </w:r>
            <w:r w:rsidR="00437129">
              <w:rPr>
                <w:b/>
                <w:i/>
              </w:rPr>
              <w:noBreakHyphen/>
            </w:r>
            <w:r w:rsidRPr="00EB2E46">
              <w:rPr>
                <w:b/>
                <w:i/>
              </w:rPr>
              <w:t>C)</w:t>
            </w:r>
            <w:r w:rsidRPr="00EB2E46">
              <w:rPr>
                <w:b/>
                <w:i/>
              </w:rPr>
              <w:tab/>
              <w:t xml:space="preserve">Sem prejuízo das competências dos </w:t>
            </w:r>
            <w:r w:rsidRPr="00EB2E46">
              <w:rPr>
                <w:b/>
                <w:i/>
              </w:rPr>
              <w:t>Estados</w:t>
            </w:r>
            <w:r w:rsidR="00437129">
              <w:rPr>
                <w:b/>
                <w:i/>
              </w:rPr>
              <w:noBreakHyphen/>
            </w:r>
            <w:r w:rsidRPr="00EB2E46">
              <w:rPr>
                <w:b/>
                <w:i/>
              </w:rPr>
              <w:t xml:space="preserve">Membros, a coordenação a nível da União, incluindo o intercâmbio de boas práticas e o desenvolvimento de </w:t>
            </w:r>
            <w:r w:rsidRPr="00EB2E46">
              <w:rPr>
                <w:b/>
                <w:i/>
              </w:rPr>
              <w:lastRenderedPageBreak/>
              <w:t>instrumentos de comunicação comuns, pode contribuir para melhorar o conhecimento e a compreensão dos produtos individuais de reforma em toda a União.</w:t>
            </w:r>
          </w:p>
        </w:tc>
      </w:tr>
    </w:tbl>
    <w:p w14:paraId="170E31E7" w14:textId="77777777" w:rsidR="003C26CE" w:rsidRPr="00EB2E46" w:rsidRDefault="00C251B5" w:rsidP="003C26CE">
      <w:pPr>
        <w:pStyle w:val="Olang"/>
      </w:pPr>
      <w:r w:rsidRPr="00EB2E46">
        <w:rPr>
          <w:noProof w:val="0"/>
        </w:rPr>
        <w:lastRenderedPageBreak/>
        <w:t xml:space="preserve">Or. </w:t>
      </w:r>
      <w:r w:rsidRPr="00EB2E46">
        <w:rPr>
          <w:rStyle w:val="HideTWBExt"/>
        </w:rPr>
        <w:t>&lt;Original&gt;</w:t>
      </w:r>
      <w:r w:rsidRPr="00EB2E46">
        <w:rPr>
          <w:rStyle w:val="HideTWBInt"/>
        </w:rPr>
        <w:t>{EN}</w:t>
      </w:r>
      <w:r w:rsidRPr="00EB2E46">
        <w:rPr>
          <w:noProof w:val="0"/>
        </w:rPr>
        <w:t>en</w:t>
      </w:r>
      <w:r w:rsidRPr="00EB2E46">
        <w:rPr>
          <w:rStyle w:val="HideTWBExt"/>
        </w:rPr>
        <w:t>&lt;/Original&gt;</w:t>
      </w:r>
    </w:p>
    <w:p w14:paraId="169D304E" w14:textId="77777777" w:rsidR="003C26CE" w:rsidRPr="00EB2E46" w:rsidRDefault="00C251B5" w:rsidP="003C26CE">
      <w:r w:rsidRPr="00EB2E46">
        <w:rPr>
          <w:rStyle w:val="HideTWBExt"/>
        </w:rPr>
        <w:t>&lt;/Amend&gt;</w:t>
      </w:r>
    </w:p>
    <w:p w14:paraId="2752DB75" w14:textId="77777777" w:rsidR="003C26CE" w:rsidRPr="00EB2E46" w:rsidRDefault="00C251B5" w:rsidP="003C26CE">
      <w:pPr>
        <w:pStyle w:val="AMNumberTabs0"/>
        <w:keepNext/>
      </w:pPr>
      <w:r w:rsidRPr="00EB2E46">
        <w:rPr>
          <w:rStyle w:val="HideTWBExt"/>
          <w:b w:val="0"/>
        </w:rPr>
        <w:t>&lt;Amend&gt;</w:t>
      </w:r>
      <w:r w:rsidRPr="00EB2E46">
        <w:t>Alteração</w:t>
      </w:r>
      <w:r w:rsidRPr="00EB2E46">
        <w:tab/>
      </w:r>
      <w:r w:rsidRPr="00EB2E46">
        <w:tab/>
      </w:r>
      <w:r w:rsidRPr="00EB2E46">
        <w:rPr>
          <w:rStyle w:val="HideTWBExt"/>
          <w:b w:val="0"/>
        </w:rPr>
        <w:t>&lt;NumAm&gt;</w:t>
      </w:r>
      <w:r w:rsidRPr="00EB2E46">
        <w:t>5</w:t>
      </w:r>
      <w:r w:rsidRPr="00EB2E46">
        <w:rPr>
          <w:rStyle w:val="HideTWBExt"/>
          <w:b w:val="0"/>
        </w:rPr>
        <w:t>&lt;/NumAm&gt;</w:t>
      </w:r>
    </w:p>
    <w:p w14:paraId="30B9D70B" w14:textId="77777777" w:rsidR="003C26CE" w:rsidRPr="00EB2E46" w:rsidRDefault="00C251B5" w:rsidP="003C26CE">
      <w:pPr>
        <w:pStyle w:val="NormalBold12b"/>
        <w:keepNext/>
      </w:pPr>
      <w:r w:rsidRPr="00EB2E46">
        <w:rPr>
          <w:rStyle w:val="HideTWBExt"/>
          <w:b w:val="0"/>
        </w:rPr>
        <w:t>&lt;DocAmend&gt;</w:t>
      </w:r>
      <w:r w:rsidRPr="00EB2E46">
        <w:t>Proposta de regulamento</w:t>
      </w:r>
      <w:r w:rsidRPr="00EB2E46">
        <w:rPr>
          <w:rStyle w:val="HideTWBExt"/>
          <w:b w:val="0"/>
        </w:rPr>
        <w:t>&lt;/DocAmend&gt;</w:t>
      </w:r>
    </w:p>
    <w:p w14:paraId="647B9C08" w14:textId="2AE1E282" w:rsidR="003C26CE" w:rsidRPr="00EB2E46" w:rsidRDefault="00C251B5" w:rsidP="003C26CE">
      <w:pPr>
        <w:pStyle w:val="NormalBold"/>
      </w:pPr>
      <w:r w:rsidRPr="00EB2E46">
        <w:rPr>
          <w:rStyle w:val="HideTWBExt"/>
          <w:b w:val="0"/>
        </w:rPr>
        <w:t>&lt;Article&gt;</w:t>
      </w:r>
      <w:r w:rsidRPr="00EB2E46">
        <w:t>Considerando 1</w:t>
      </w:r>
      <w:r w:rsidR="00437129">
        <w:noBreakHyphen/>
      </w:r>
      <w:r w:rsidRPr="00EB2E46">
        <w:t>G (novo)</w:t>
      </w:r>
      <w:r w:rsidRPr="00EB2E4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6AAE" w:rsidRPr="00EB2E46" w14:paraId="1441BB27" w14:textId="77777777" w:rsidTr="003C26CE">
        <w:trPr>
          <w:jc w:val="center"/>
        </w:trPr>
        <w:tc>
          <w:tcPr>
            <w:tcW w:w="9752" w:type="dxa"/>
            <w:gridSpan w:val="2"/>
          </w:tcPr>
          <w:p w14:paraId="751DD358" w14:textId="77777777" w:rsidR="003C26CE" w:rsidRPr="00EB2E46" w:rsidRDefault="003C26CE">
            <w:pPr>
              <w:keepNext/>
            </w:pPr>
          </w:p>
        </w:tc>
      </w:tr>
      <w:tr w:rsidR="00C26AAE" w:rsidRPr="00EB2E46" w14:paraId="319E0D84" w14:textId="77777777" w:rsidTr="003C26CE">
        <w:trPr>
          <w:jc w:val="center"/>
        </w:trPr>
        <w:tc>
          <w:tcPr>
            <w:tcW w:w="4876" w:type="dxa"/>
            <w:hideMark/>
          </w:tcPr>
          <w:p w14:paraId="38B5751A" w14:textId="77777777" w:rsidR="003C26CE" w:rsidRPr="00EB2E46" w:rsidRDefault="00C251B5">
            <w:pPr>
              <w:pStyle w:val="ColumnHeading"/>
              <w:keepNext/>
            </w:pPr>
            <w:r w:rsidRPr="00EB2E46">
              <w:t>Texto da Comissão</w:t>
            </w:r>
          </w:p>
        </w:tc>
        <w:tc>
          <w:tcPr>
            <w:tcW w:w="4876" w:type="dxa"/>
            <w:hideMark/>
          </w:tcPr>
          <w:p w14:paraId="245A272F" w14:textId="77777777" w:rsidR="003C26CE" w:rsidRPr="00EB2E46" w:rsidRDefault="00C251B5">
            <w:pPr>
              <w:pStyle w:val="ColumnHeading"/>
              <w:keepNext/>
            </w:pPr>
            <w:r w:rsidRPr="00EB2E46">
              <w:t>Alteração</w:t>
            </w:r>
          </w:p>
        </w:tc>
      </w:tr>
      <w:tr w:rsidR="00C26AAE" w:rsidRPr="00EB2E46" w14:paraId="770654AE" w14:textId="77777777" w:rsidTr="003C26CE">
        <w:trPr>
          <w:jc w:val="center"/>
        </w:trPr>
        <w:tc>
          <w:tcPr>
            <w:tcW w:w="4876" w:type="dxa"/>
          </w:tcPr>
          <w:p w14:paraId="177959D2" w14:textId="77777777" w:rsidR="003C26CE" w:rsidRPr="00EB2E46" w:rsidRDefault="003C26CE">
            <w:pPr>
              <w:pStyle w:val="Normal6"/>
            </w:pPr>
          </w:p>
        </w:tc>
        <w:tc>
          <w:tcPr>
            <w:tcW w:w="4876" w:type="dxa"/>
            <w:hideMark/>
          </w:tcPr>
          <w:p w14:paraId="2577911A" w14:textId="4C453784" w:rsidR="003C26CE" w:rsidRPr="00EB2E46" w:rsidRDefault="00C251B5">
            <w:pPr>
              <w:pStyle w:val="Normal6"/>
              <w:rPr>
                <w:szCs w:val="24"/>
              </w:rPr>
            </w:pPr>
            <w:r w:rsidRPr="00EB2E46">
              <w:rPr>
                <w:b/>
                <w:i/>
              </w:rPr>
              <w:t>(1</w:t>
            </w:r>
            <w:r w:rsidR="00437129">
              <w:rPr>
                <w:b/>
                <w:i/>
              </w:rPr>
              <w:noBreakHyphen/>
            </w:r>
            <w:r w:rsidRPr="00EB2E46">
              <w:rPr>
                <w:b/>
                <w:i/>
              </w:rPr>
              <w:t>G)</w:t>
            </w:r>
            <w:r w:rsidRPr="00EB2E46">
              <w:rPr>
                <w:b/>
                <w:i/>
              </w:rPr>
              <w:tab/>
              <w:t xml:space="preserve">O desenvolvimento e a distribuição de PEPP </w:t>
            </w:r>
            <w:r w:rsidRPr="00EB2E46">
              <w:rPr>
                <w:b/>
                <w:i/>
              </w:rPr>
              <w:t>não devem afetar negativamente a adequação do rendimento de reforma, em conformidade com o princípio 15 do Pilar Europeu dos Direitos Sociais.</w:t>
            </w:r>
          </w:p>
        </w:tc>
      </w:tr>
    </w:tbl>
    <w:p w14:paraId="48EB86EE" w14:textId="77777777" w:rsidR="003C26CE" w:rsidRPr="00EB2E46" w:rsidRDefault="00C251B5" w:rsidP="003C26CE">
      <w:pPr>
        <w:pStyle w:val="Olang"/>
      </w:pPr>
      <w:r w:rsidRPr="00EB2E46">
        <w:rPr>
          <w:noProof w:val="0"/>
        </w:rPr>
        <w:t xml:space="preserve">Or. </w:t>
      </w:r>
      <w:r w:rsidRPr="00EB2E46">
        <w:rPr>
          <w:rStyle w:val="HideTWBExt"/>
        </w:rPr>
        <w:t>&lt;Original&gt;</w:t>
      </w:r>
      <w:r w:rsidRPr="00EB2E46">
        <w:rPr>
          <w:rStyle w:val="HideTWBInt"/>
        </w:rPr>
        <w:t>{EN}</w:t>
      </w:r>
      <w:r w:rsidRPr="00EB2E46">
        <w:rPr>
          <w:noProof w:val="0"/>
        </w:rPr>
        <w:t>en</w:t>
      </w:r>
      <w:r w:rsidRPr="00EB2E46">
        <w:rPr>
          <w:rStyle w:val="HideTWBExt"/>
        </w:rPr>
        <w:t>&lt;/Original&gt;</w:t>
      </w:r>
    </w:p>
    <w:p w14:paraId="0EA42BB6" w14:textId="77777777" w:rsidR="003C26CE" w:rsidRPr="00EB2E46" w:rsidRDefault="00C251B5" w:rsidP="003C26CE">
      <w:r w:rsidRPr="00EB2E46">
        <w:rPr>
          <w:rStyle w:val="HideTWBExt"/>
        </w:rPr>
        <w:t>&lt;/Amend&gt;</w:t>
      </w:r>
    </w:p>
    <w:p w14:paraId="4B2D9106" w14:textId="77777777" w:rsidR="003C26CE" w:rsidRPr="00EB2E46" w:rsidRDefault="00C251B5" w:rsidP="003C26CE">
      <w:pPr>
        <w:pStyle w:val="AMNumberTabs0"/>
        <w:keepNext/>
      </w:pPr>
      <w:r w:rsidRPr="00EB2E46">
        <w:rPr>
          <w:rStyle w:val="HideTWBExt"/>
          <w:b w:val="0"/>
        </w:rPr>
        <w:t>&lt;Amend&gt;</w:t>
      </w:r>
      <w:r w:rsidRPr="00EB2E46">
        <w:t>Alteração</w:t>
      </w:r>
      <w:r w:rsidRPr="00EB2E46">
        <w:tab/>
      </w:r>
      <w:r w:rsidRPr="00EB2E46">
        <w:tab/>
      </w:r>
      <w:r w:rsidRPr="00EB2E46">
        <w:rPr>
          <w:rStyle w:val="HideTWBExt"/>
          <w:b w:val="0"/>
        </w:rPr>
        <w:t>&lt;NumAm&gt;</w:t>
      </w:r>
      <w:r w:rsidRPr="00EB2E46">
        <w:t>6</w:t>
      </w:r>
      <w:r w:rsidRPr="00EB2E46">
        <w:rPr>
          <w:rStyle w:val="HideTWBExt"/>
          <w:b w:val="0"/>
        </w:rPr>
        <w:t>&lt;/NumAm&gt;</w:t>
      </w:r>
    </w:p>
    <w:p w14:paraId="2E217DF4" w14:textId="77777777" w:rsidR="003C26CE" w:rsidRPr="00EB2E46" w:rsidRDefault="00C251B5" w:rsidP="003C26CE">
      <w:pPr>
        <w:pStyle w:val="NormalBold12b"/>
        <w:keepNext/>
      </w:pPr>
      <w:r w:rsidRPr="00EB2E46">
        <w:rPr>
          <w:rStyle w:val="HideTWBExt"/>
          <w:b w:val="0"/>
        </w:rPr>
        <w:t>&lt;DocAmend&gt;</w:t>
      </w:r>
      <w:r w:rsidRPr="00EB2E46">
        <w:t xml:space="preserve">Proposta de </w:t>
      </w:r>
      <w:r w:rsidRPr="00EB2E46">
        <w:t>regulamento</w:t>
      </w:r>
      <w:r w:rsidRPr="00EB2E46">
        <w:rPr>
          <w:rStyle w:val="HideTWBExt"/>
          <w:b w:val="0"/>
        </w:rPr>
        <w:t>&lt;/DocAmend&gt;</w:t>
      </w:r>
    </w:p>
    <w:p w14:paraId="55E9CD42" w14:textId="537D024E" w:rsidR="003C26CE" w:rsidRPr="00EB2E46" w:rsidRDefault="00C251B5" w:rsidP="003C26CE">
      <w:pPr>
        <w:pStyle w:val="NormalBold"/>
      </w:pPr>
      <w:r w:rsidRPr="00EB2E46">
        <w:rPr>
          <w:rStyle w:val="HideTWBExt"/>
          <w:b w:val="0"/>
        </w:rPr>
        <w:t>&lt;Article&gt;</w:t>
      </w:r>
      <w:r w:rsidRPr="00EB2E46">
        <w:t>Considerando 1</w:t>
      </w:r>
      <w:r w:rsidR="00437129">
        <w:noBreakHyphen/>
      </w:r>
      <w:r w:rsidRPr="00EB2E46">
        <w:t>I (novo)</w:t>
      </w:r>
      <w:r w:rsidRPr="00EB2E4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6AAE" w:rsidRPr="00EB2E46" w14:paraId="5A7E1286" w14:textId="77777777" w:rsidTr="003C26CE">
        <w:trPr>
          <w:jc w:val="center"/>
        </w:trPr>
        <w:tc>
          <w:tcPr>
            <w:tcW w:w="9752" w:type="dxa"/>
            <w:gridSpan w:val="2"/>
          </w:tcPr>
          <w:p w14:paraId="05745218" w14:textId="77777777" w:rsidR="003C26CE" w:rsidRPr="00EB2E46" w:rsidRDefault="003C26CE">
            <w:pPr>
              <w:keepNext/>
            </w:pPr>
          </w:p>
        </w:tc>
      </w:tr>
      <w:tr w:rsidR="00C26AAE" w:rsidRPr="00EB2E46" w14:paraId="1D9560A5" w14:textId="77777777" w:rsidTr="003C26CE">
        <w:trPr>
          <w:jc w:val="center"/>
        </w:trPr>
        <w:tc>
          <w:tcPr>
            <w:tcW w:w="4876" w:type="dxa"/>
            <w:hideMark/>
          </w:tcPr>
          <w:p w14:paraId="3199742D" w14:textId="77777777" w:rsidR="003C26CE" w:rsidRPr="00EB2E46" w:rsidRDefault="00C251B5">
            <w:pPr>
              <w:pStyle w:val="ColumnHeading"/>
              <w:keepNext/>
            </w:pPr>
            <w:r w:rsidRPr="00EB2E46">
              <w:t>Texto da Comissão</w:t>
            </w:r>
          </w:p>
        </w:tc>
        <w:tc>
          <w:tcPr>
            <w:tcW w:w="4876" w:type="dxa"/>
            <w:hideMark/>
          </w:tcPr>
          <w:p w14:paraId="670A9F7D" w14:textId="77777777" w:rsidR="003C26CE" w:rsidRPr="00EB2E46" w:rsidRDefault="00C251B5">
            <w:pPr>
              <w:pStyle w:val="ColumnHeading"/>
              <w:keepNext/>
            </w:pPr>
            <w:r w:rsidRPr="00EB2E46">
              <w:t>Alteração</w:t>
            </w:r>
          </w:p>
        </w:tc>
      </w:tr>
      <w:tr w:rsidR="00C26AAE" w:rsidRPr="00EB2E46" w14:paraId="452D0B8F" w14:textId="77777777" w:rsidTr="003C26CE">
        <w:trPr>
          <w:jc w:val="center"/>
        </w:trPr>
        <w:tc>
          <w:tcPr>
            <w:tcW w:w="4876" w:type="dxa"/>
          </w:tcPr>
          <w:p w14:paraId="06A95271" w14:textId="77777777" w:rsidR="003C26CE" w:rsidRPr="00EB2E46" w:rsidRDefault="003C26CE">
            <w:pPr>
              <w:pStyle w:val="Normal6"/>
            </w:pPr>
          </w:p>
        </w:tc>
        <w:tc>
          <w:tcPr>
            <w:tcW w:w="4876" w:type="dxa"/>
            <w:hideMark/>
          </w:tcPr>
          <w:p w14:paraId="28CC6AE1" w14:textId="6D901EB7" w:rsidR="003C26CE" w:rsidRPr="00EB2E46" w:rsidRDefault="00C251B5">
            <w:pPr>
              <w:pStyle w:val="Normal6"/>
              <w:rPr>
                <w:szCs w:val="24"/>
              </w:rPr>
            </w:pPr>
            <w:r w:rsidRPr="00EB2E46">
              <w:rPr>
                <w:b/>
                <w:i/>
              </w:rPr>
              <w:t>(1</w:t>
            </w:r>
            <w:r w:rsidR="00437129">
              <w:rPr>
                <w:b/>
                <w:i/>
              </w:rPr>
              <w:noBreakHyphen/>
            </w:r>
            <w:r w:rsidRPr="00EB2E46">
              <w:rPr>
                <w:b/>
                <w:i/>
              </w:rPr>
              <w:t>I)</w:t>
            </w:r>
            <w:r w:rsidRPr="00EB2E46">
              <w:rPr>
                <w:b/>
                <w:i/>
              </w:rPr>
              <w:tab/>
              <w:t>Sempre que se justifique, devem ser utilizados indicadores derivados do painel de indicadores sociais do Pilar Europeu dos Direitos Sociais para avaliar o impacto dos PEPP.</w:t>
            </w:r>
          </w:p>
        </w:tc>
      </w:tr>
    </w:tbl>
    <w:p w14:paraId="6C215446" w14:textId="77777777" w:rsidR="003C26CE" w:rsidRPr="00EB2E46" w:rsidRDefault="00C251B5" w:rsidP="003C26CE">
      <w:pPr>
        <w:pStyle w:val="Olang"/>
      </w:pPr>
      <w:r w:rsidRPr="00EB2E46">
        <w:rPr>
          <w:noProof w:val="0"/>
        </w:rPr>
        <w:t xml:space="preserve">Or. </w:t>
      </w:r>
      <w:r w:rsidRPr="00EB2E46">
        <w:rPr>
          <w:rStyle w:val="HideTWBExt"/>
        </w:rPr>
        <w:t>&lt;Original&gt;</w:t>
      </w:r>
      <w:r w:rsidRPr="00EB2E46">
        <w:rPr>
          <w:rStyle w:val="HideTWBInt"/>
        </w:rPr>
        <w:t>{EN}</w:t>
      </w:r>
      <w:r w:rsidRPr="00EB2E46">
        <w:rPr>
          <w:noProof w:val="0"/>
        </w:rPr>
        <w:t>en</w:t>
      </w:r>
      <w:r w:rsidRPr="00EB2E46">
        <w:rPr>
          <w:rStyle w:val="HideTWBExt"/>
        </w:rPr>
        <w:t>&lt;/Original&gt;</w:t>
      </w:r>
    </w:p>
    <w:p w14:paraId="55AAEDC6" w14:textId="77777777" w:rsidR="003C26CE" w:rsidRPr="00EB2E46" w:rsidRDefault="00C251B5" w:rsidP="003C26CE">
      <w:r w:rsidRPr="00EB2E46">
        <w:rPr>
          <w:rStyle w:val="HideTWBExt"/>
        </w:rPr>
        <w:t>&lt;/Amend&gt;</w:t>
      </w:r>
    </w:p>
    <w:p w14:paraId="1970B7F3" w14:textId="77777777" w:rsidR="003C26CE" w:rsidRPr="00EB2E46" w:rsidRDefault="00C251B5" w:rsidP="003C26CE">
      <w:pPr>
        <w:pStyle w:val="AMNumberTabs0"/>
        <w:keepNext/>
      </w:pPr>
      <w:r w:rsidRPr="00EB2E46">
        <w:rPr>
          <w:rStyle w:val="HideTWBExt"/>
          <w:b w:val="0"/>
        </w:rPr>
        <w:t>&lt;Amend&gt;</w:t>
      </w:r>
      <w:r w:rsidRPr="00EB2E46">
        <w:t>Alteração</w:t>
      </w:r>
      <w:r w:rsidRPr="00EB2E46">
        <w:tab/>
      </w:r>
      <w:r w:rsidRPr="00EB2E46">
        <w:tab/>
      </w:r>
      <w:r w:rsidRPr="00EB2E46">
        <w:rPr>
          <w:rStyle w:val="HideTWBExt"/>
          <w:b w:val="0"/>
        </w:rPr>
        <w:t>&lt;NumAm&gt;</w:t>
      </w:r>
      <w:r w:rsidRPr="00EB2E46">
        <w:t>7</w:t>
      </w:r>
      <w:r w:rsidRPr="00EB2E46">
        <w:rPr>
          <w:rStyle w:val="HideTWBExt"/>
          <w:b w:val="0"/>
        </w:rPr>
        <w:t>&lt;/NumAm&gt;</w:t>
      </w:r>
    </w:p>
    <w:p w14:paraId="144D91CA" w14:textId="77777777" w:rsidR="003C26CE" w:rsidRPr="00EB2E46" w:rsidRDefault="00C251B5" w:rsidP="003C26CE">
      <w:pPr>
        <w:pStyle w:val="NormalBold12b"/>
        <w:keepNext/>
      </w:pPr>
      <w:r w:rsidRPr="00EB2E46">
        <w:rPr>
          <w:rStyle w:val="HideTWBExt"/>
          <w:b w:val="0"/>
        </w:rPr>
        <w:t>&lt;DocAmend&gt;</w:t>
      </w:r>
      <w:r w:rsidRPr="00EB2E46">
        <w:t>Proposta de regulamento</w:t>
      </w:r>
      <w:r w:rsidRPr="00EB2E46">
        <w:rPr>
          <w:rStyle w:val="HideTWBExt"/>
          <w:b w:val="0"/>
        </w:rPr>
        <w:t>&lt;/DocAmend&gt;</w:t>
      </w:r>
    </w:p>
    <w:p w14:paraId="7EDEA1CF" w14:textId="77777777" w:rsidR="003C26CE" w:rsidRPr="00EB2E46" w:rsidRDefault="00C251B5" w:rsidP="003C26CE">
      <w:pPr>
        <w:pStyle w:val="NormalBold"/>
      </w:pPr>
      <w:r w:rsidRPr="00EB2E46">
        <w:rPr>
          <w:rStyle w:val="HideTWBExt"/>
          <w:b w:val="0"/>
        </w:rPr>
        <w:t>&lt;Article&gt;</w:t>
      </w:r>
      <w:r w:rsidRPr="00EB2E46">
        <w:t>Considerando 2</w:t>
      </w:r>
      <w:r w:rsidRPr="00EB2E4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6AAE" w:rsidRPr="00EB2E46" w14:paraId="1B61DC84" w14:textId="77777777" w:rsidTr="003C26CE">
        <w:trPr>
          <w:jc w:val="center"/>
        </w:trPr>
        <w:tc>
          <w:tcPr>
            <w:tcW w:w="9752" w:type="dxa"/>
            <w:gridSpan w:val="2"/>
          </w:tcPr>
          <w:p w14:paraId="3DF28194" w14:textId="77777777" w:rsidR="003C26CE" w:rsidRPr="00EB2E46" w:rsidRDefault="003C26CE">
            <w:pPr>
              <w:keepNext/>
            </w:pPr>
          </w:p>
        </w:tc>
      </w:tr>
      <w:tr w:rsidR="00C26AAE" w:rsidRPr="00EB2E46" w14:paraId="253EF4BB" w14:textId="77777777" w:rsidTr="003C26CE">
        <w:trPr>
          <w:jc w:val="center"/>
        </w:trPr>
        <w:tc>
          <w:tcPr>
            <w:tcW w:w="4876" w:type="dxa"/>
            <w:hideMark/>
          </w:tcPr>
          <w:p w14:paraId="14556DF3" w14:textId="77777777" w:rsidR="003C26CE" w:rsidRPr="00EB2E46" w:rsidRDefault="00C251B5">
            <w:pPr>
              <w:pStyle w:val="ColumnHeading"/>
              <w:keepNext/>
            </w:pPr>
            <w:r w:rsidRPr="00EB2E46">
              <w:t>Texto da Comissão</w:t>
            </w:r>
          </w:p>
        </w:tc>
        <w:tc>
          <w:tcPr>
            <w:tcW w:w="4876" w:type="dxa"/>
            <w:hideMark/>
          </w:tcPr>
          <w:p w14:paraId="2C67CD62" w14:textId="77777777" w:rsidR="003C26CE" w:rsidRPr="00EB2E46" w:rsidRDefault="00C251B5">
            <w:pPr>
              <w:pStyle w:val="ColumnHeading"/>
              <w:keepNext/>
            </w:pPr>
            <w:r w:rsidRPr="00EB2E46">
              <w:t>Alteração</w:t>
            </w:r>
          </w:p>
        </w:tc>
      </w:tr>
      <w:tr w:rsidR="00C26AAE" w:rsidRPr="00EB2E46" w14:paraId="3DE63ADA" w14:textId="77777777" w:rsidTr="003C26CE">
        <w:trPr>
          <w:jc w:val="center"/>
        </w:trPr>
        <w:tc>
          <w:tcPr>
            <w:tcW w:w="4876" w:type="dxa"/>
            <w:hideMark/>
          </w:tcPr>
          <w:p w14:paraId="7B3F7263" w14:textId="77777777" w:rsidR="003C26CE" w:rsidRPr="00EB2E46" w:rsidRDefault="00C251B5">
            <w:pPr>
              <w:pStyle w:val="Normal6"/>
            </w:pPr>
            <w:r w:rsidRPr="00EB2E46">
              <w:t>(2)</w:t>
            </w:r>
            <w:r w:rsidRPr="00EB2E46">
              <w:tab/>
              <w:t xml:space="preserve">Embora a organização dos regimes de </w:t>
            </w:r>
            <w:r w:rsidRPr="00EB2E46">
              <w:t xml:space="preserve">pensões continue a ser uma competência nacional, a adequação e a sustentabilidade financeira das pensões constituem uma preocupação comum para a estabilidade e a coesão da União. </w:t>
            </w:r>
            <w:r w:rsidRPr="00EB2E46">
              <w:rPr>
                <w:b/>
                <w:i/>
              </w:rPr>
              <w:t>Garantir que os cidadãos tenham acesso a produtos individuais</w:t>
            </w:r>
            <w:r w:rsidRPr="00EB2E46">
              <w:t xml:space="preserve"> de reforma </w:t>
            </w:r>
            <w:r w:rsidRPr="00EB2E46">
              <w:rPr>
                <w:b/>
                <w:i/>
              </w:rPr>
              <w:t>bem concebidos contribui tanto para</w:t>
            </w:r>
            <w:r w:rsidRPr="00EB2E46">
              <w:t xml:space="preserve"> a </w:t>
            </w:r>
            <w:r w:rsidRPr="00EB2E46">
              <w:rPr>
                <w:b/>
                <w:i/>
              </w:rPr>
              <w:t>segurança financeira individual como para a resiliência da economia da União</w:t>
            </w:r>
            <w:r w:rsidRPr="00EB2E46">
              <w:t>.</w:t>
            </w:r>
          </w:p>
        </w:tc>
        <w:tc>
          <w:tcPr>
            <w:tcW w:w="4876" w:type="dxa"/>
            <w:hideMark/>
          </w:tcPr>
          <w:p w14:paraId="4C14329B" w14:textId="77777777" w:rsidR="003C26CE" w:rsidRPr="00EB2E46" w:rsidRDefault="00C251B5">
            <w:pPr>
              <w:pStyle w:val="Normal6"/>
              <w:rPr>
                <w:szCs w:val="24"/>
              </w:rPr>
            </w:pPr>
            <w:r w:rsidRPr="00EB2E46">
              <w:t>(2)</w:t>
            </w:r>
            <w:r w:rsidRPr="00EB2E46">
              <w:tab/>
              <w:t xml:space="preserve">Embora a organização dos regimes de pensões continue a ser uma competência nacional, a adequação e a sustentabilidade financeira das pensões constituem uma preocupação comum para a estabilidade e a coesão da União. </w:t>
            </w:r>
            <w:r w:rsidRPr="00EB2E46">
              <w:rPr>
                <w:b/>
                <w:i/>
              </w:rPr>
              <w:t>Os regimes complementares de pensões profissionais e individuais podem contribuir para o rendimento</w:t>
            </w:r>
            <w:r w:rsidRPr="00EB2E46">
              <w:t xml:space="preserve"> de reforma</w:t>
            </w:r>
            <w:r w:rsidRPr="00EB2E46">
              <w:rPr>
                <w:b/>
                <w:i/>
              </w:rPr>
              <w:t xml:space="preserve">, desde que funcionem de acordo com normas rigorosas de </w:t>
            </w:r>
            <w:r w:rsidRPr="00EB2E46">
              <w:rPr>
                <w:b/>
                <w:i/>
              </w:rPr>
              <w:t>governação, transparência e proteção dos consumidores. Neste contexto, importa reforçar o papel, a autonomia e</w:t>
            </w:r>
            <w:r w:rsidRPr="00EB2E46">
              <w:t xml:space="preserve"> a </w:t>
            </w:r>
            <w:r w:rsidRPr="00EB2E46">
              <w:rPr>
                <w:b/>
                <w:i/>
              </w:rPr>
              <w:t>participação dos parceiros sociais e permitir que estes concebam regimes de pensões profissionais eficazes através de convenções coletivas</w:t>
            </w:r>
            <w:r w:rsidRPr="00EB2E46">
              <w:t>.</w:t>
            </w:r>
          </w:p>
        </w:tc>
      </w:tr>
    </w:tbl>
    <w:p w14:paraId="446C8F2B" w14:textId="77777777" w:rsidR="003C26CE" w:rsidRPr="00EB2E46" w:rsidRDefault="00C251B5" w:rsidP="003C26CE">
      <w:pPr>
        <w:pStyle w:val="Olang"/>
      </w:pPr>
      <w:r w:rsidRPr="00EB2E46">
        <w:rPr>
          <w:noProof w:val="0"/>
        </w:rPr>
        <w:t xml:space="preserve">Or. </w:t>
      </w:r>
      <w:r w:rsidRPr="00EB2E46">
        <w:rPr>
          <w:rStyle w:val="HideTWBExt"/>
        </w:rPr>
        <w:t>&lt;Original&gt;</w:t>
      </w:r>
      <w:r w:rsidRPr="00EB2E46">
        <w:rPr>
          <w:rStyle w:val="HideTWBInt"/>
        </w:rPr>
        <w:t>{EN}</w:t>
      </w:r>
      <w:r w:rsidRPr="00EB2E46">
        <w:rPr>
          <w:noProof w:val="0"/>
        </w:rPr>
        <w:t>en</w:t>
      </w:r>
      <w:r w:rsidRPr="00EB2E46">
        <w:rPr>
          <w:rStyle w:val="HideTWBExt"/>
        </w:rPr>
        <w:t>&lt;/Original&gt;</w:t>
      </w:r>
    </w:p>
    <w:p w14:paraId="13BD3386" w14:textId="77777777" w:rsidR="003C26CE" w:rsidRPr="00EB2E46" w:rsidRDefault="00C251B5" w:rsidP="003C26CE">
      <w:r w:rsidRPr="00EB2E46">
        <w:rPr>
          <w:rStyle w:val="HideTWBExt"/>
        </w:rPr>
        <w:t>&lt;/Amend&gt;</w:t>
      </w:r>
    </w:p>
    <w:p w14:paraId="5C6E596B" w14:textId="77777777" w:rsidR="003C26CE" w:rsidRPr="00EB2E46" w:rsidRDefault="00C251B5" w:rsidP="003C26CE">
      <w:pPr>
        <w:pStyle w:val="AMNumberTabs0"/>
        <w:keepNext/>
      </w:pPr>
      <w:r w:rsidRPr="00EB2E46">
        <w:rPr>
          <w:rStyle w:val="HideTWBExt"/>
          <w:b w:val="0"/>
        </w:rPr>
        <w:t>&lt;Amend&gt;</w:t>
      </w:r>
      <w:r w:rsidRPr="00EB2E46">
        <w:t>Alteração</w:t>
      </w:r>
      <w:r w:rsidRPr="00EB2E46">
        <w:tab/>
      </w:r>
      <w:r w:rsidRPr="00EB2E46">
        <w:tab/>
      </w:r>
      <w:r w:rsidRPr="00EB2E46">
        <w:rPr>
          <w:rStyle w:val="HideTWBExt"/>
          <w:b w:val="0"/>
        </w:rPr>
        <w:t>&lt;NumAm&gt;</w:t>
      </w:r>
      <w:r w:rsidRPr="00EB2E46">
        <w:t>8</w:t>
      </w:r>
      <w:r w:rsidRPr="00EB2E46">
        <w:rPr>
          <w:rStyle w:val="HideTWBExt"/>
          <w:b w:val="0"/>
        </w:rPr>
        <w:t>&lt;/NumAm&gt;</w:t>
      </w:r>
    </w:p>
    <w:p w14:paraId="1069517D" w14:textId="77777777" w:rsidR="003C26CE" w:rsidRPr="00EB2E46" w:rsidRDefault="00C251B5" w:rsidP="003C26CE">
      <w:pPr>
        <w:pStyle w:val="NormalBold12b"/>
        <w:keepNext/>
      </w:pPr>
      <w:r w:rsidRPr="00EB2E46">
        <w:rPr>
          <w:rStyle w:val="HideTWBExt"/>
          <w:b w:val="0"/>
        </w:rPr>
        <w:t>&lt;DocAmend&gt;</w:t>
      </w:r>
      <w:r w:rsidRPr="00EB2E46">
        <w:t>Proposta de regulamento</w:t>
      </w:r>
      <w:r w:rsidRPr="00EB2E46">
        <w:rPr>
          <w:rStyle w:val="HideTWBExt"/>
          <w:b w:val="0"/>
        </w:rPr>
        <w:t>&lt;/DocAmend&gt;</w:t>
      </w:r>
    </w:p>
    <w:p w14:paraId="3367E64D" w14:textId="44CA70BD" w:rsidR="003C26CE" w:rsidRPr="00EB2E46" w:rsidRDefault="00C251B5" w:rsidP="003C26CE">
      <w:pPr>
        <w:pStyle w:val="NormalBold"/>
      </w:pPr>
      <w:r w:rsidRPr="00EB2E46">
        <w:rPr>
          <w:rStyle w:val="HideTWBExt"/>
          <w:b w:val="0"/>
        </w:rPr>
        <w:t>&lt;Article&gt;</w:t>
      </w:r>
      <w:r w:rsidRPr="00EB2E46">
        <w:t>Considerando 2</w:t>
      </w:r>
      <w:r w:rsidR="00437129">
        <w:noBreakHyphen/>
      </w:r>
      <w:r w:rsidRPr="00EB2E46">
        <w:t>A (novo)</w:t>
      </w:r>
      <w:r w:rsidRPr="00EB2E4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6AAE" w:rsidRPr="00EB2E46" w14:paraId="3D4F47E8" w14:textId="77777777" w:rsidTr="003C26CE">
        <w:trPr>
          <w:jc w:val="center"/>
        </w:trPr>
        <w:tc>
          <w:tcPr>
            <w:tcW w:w="9752" w:type="dxa"/>
            <w:gridSpan w:val="2"/>
          </w:tcPr>
          <w:p w14:paraId="33FAF329" w14:textId="77777777" w:rsidR="003C26CE" w:rsidRPr="00EB2E46" w:rsidRDefault="003C26CE">
            <w:pPr>
              <w:keepNext/>
            </w:pPr>
          </w:p>
        </w:tc>
      </w:tr>
      <w:tr w:rsidR="00C26AAE" w:rsidRPr="00EB2E46" w14:paraId="20CD8E28" w14:textId="77777777" w:rsidTr="003C26CE">
        <w:trPr>
          <w:jc w:val="center"/>
        </w:trPr>
        <w:tc>
          <w:tcPr>
            <w:tcW w:w="4876" w:type="dxa"/>
            <w:hideMark/>
          </w:tcPr>
          <w:p w14:paraId="25866B38" w14:textId="77777777" w:rsidR="003C26CE" w:rsidRPr="00EB2E46" w:rsidRDefault="00C251B5">
            <w:pPr>
              <w:pStyle w:val="ColumnHeading"/>
              <w:keepNext/>
            </w:pPr>
            <w:r w:rsidRPr="00EB2E46">
              <w:t>Texto da Comissão</w:t>
            </w:r>
          </w:p>
        </w:tc>
        <w:tc>
          <w:tcPr>
            <w:tcW w:w="4876" w:type="dxa"/>
            <w:hideMark/>
          </w:tcPr>
          <w:p w14:paraId="30CC1850" w14:textId="77777777" w:rsidR="003C26CE" w:rsidRPr="00EB2E46" w:rsidRDefault="00C251B5">
            <w:pPr>
              <w:pStyle w:val="ColumnHeading"/>
              <w:keepNext/>
            </w:pPr>
            <w:r w:rsidRPr="00EB2E46">
              <w:t>Alteração</w:t>
            </w:r>
          </w:p>
        </w:tc>
      </w:tr>
      <w:tr w:rsidR="00C26AAE" w:rsidRPr="00EB2E46" w14:paraId="0D3F5C16" w14:textId="77777777" w:rsidTr="003C26CE">
        <w:trPr>
          <w:jc w:val="center"/>
        </w:trPr>
        <w:tc>
          <w:tcPr>
            <w:tcW w:w="4876" w:type="dxa"/>
          </w:tcPr>
          <w:p w14:paraId="08D346E3" w14:textId="77777777" w:rsidR="003C26CE" w:rsidRPr="00EB2E46" w:rsidRDefault="003C26CE">
            <w:pPr>
              <w:pStyle w:val="Normal6"/>
            </w:pPr>
          </w:p>
        </w:tc>
        <w:tc>
          <w:tcPr>
            <w:tcW w:w="4876" w:type="dxa"/>
            <w:hideMark/>
          </w:tcPr>
          <w:p w14:paraId="2C532857" w14:textId="1CEB8FED" w:rsidR="003C26CE" w:rsidRPr="00EB2E46" w:rsidRDefault="00C251B5">
            <w:pPr>
              <w:pStyle w:val="Normal6"/>
              <w:rPr>
                <w:szCs w:val="24"/>
              </w:rPr>
            </w:pPr>
            <w:r w:rsidRPr="00EB2E46">
              <w:rPr>
                <w:b/>
                <w:i/>
              </w:rPr>
              <w:t>(2</w:t>
            </w:r>
            <w:r w:rsidR="00437129">
              <w:rPr>
                <w:b/>
                <w:i/>
              </w:rPr>
              <w:noBreakHyphen/>
            </w:r>
            <w:r w:rsidRPr="00EB2E46">
              <w:rPr>
                <w:b/>
                <w:i/>
              </w:rPr>
              <w:t>A)</w:t>
            </w:r>
            <w:r w:rsidRPr="00EB2E46">
              <w:rPr>
                <w:b/>
                <w:i/>
              </w:rPr>
              <w:tab/>
              <w:t xml:space="preserve">Em conformidade com o princípio 2 do Pilar </w:t>
            </w:r>
            <w:r w:rsidRPr="00EB2E46">
              <w:rPr>
                <w:b/>
                <w:i/>
              </w:rPr>
              <w:t>Europeu dos Direitos Sociais e com o relatório do PE sobre as disparidades de género nos salários e nas pensões na UE: ponto da situação, desafios e caminho a seguir, bem como desenvolvimento de orientações para uma melhor avaliação e uma remuneração mais justa do trabalho nos setores predominantemente femininos (2025/2038 (INI)), o presente regulamento deve contribuir para a igualdade entre homens e mulheres e, nomeadamente, dar resposta à disparidade de género nas pensões.</w:t>
            </w:r>
          </w:p>
        </w:tc>
      </w:tr>
    </w:tbl>
    <w:p w14:paraId="52BC8099" w14:textId="77777777" w:rsidR="003C26CE" w:rsidRPr="00EB2E46" w:rsidRDefault="00C251B5" w:rsidP="003C26CE">
      <w:pPr>
        <w:pStyle w:val="Olang"/>
      </w:pPr>
      <w:r w:rsidRPr="00EB2E46">
        <w:rPr>
          <w:noProof w:val="0"/>
        </w:rPr>
        <w:lastRenderedPageBreak/>
        <w:t xml:space="preserve">Or. </w:t>
      </w:r>
      <w:r w:rsidRPr="00EB2E46">
        <w:rPr>
          <w:rStyle w:val="HideTWBExt"/>
        </w:rPr>
        <w:t>&lt;Original&gt;</w:t>
      </w:r>
      <w:r w:rsidRPr="00EB2E46">
        <w:rPr>
          <w:rStyle w:val="HideTWBInt"/>
        </w:rPr>
        <w:t>{EN}</w:t>
      </w:r>
      <w:r w:rsidRPr="00EB2E46">
        <w:rPr>
          <w:noProof w:val="0"/>
        </w:rPr>
        <w:t>en</w:t>
      </w:r>
      <w:r w:rsidRPr="00EB2E46">
        <w:rPr>
          <w:rStyle w:val="HideTWBExt"/>
        </w:rPr>
        <w:t>&lt;/Original&gt;</w:t>
      </w:r>
    </w:p>
    <w:p w14:paraId="249E47CC" w14:textId="77777777" w:rsidR="003C26CE" w:rsidRPr="00EB2E46" w:rsidRDefault="00C251B5" w:rsidP="003C26CE">
      <w:r w:rsidRPr="00EB2E46">
        <w:rPr>
          <w:rStyle w:val="HideTWBExt"/>
        </w:rPr>
        <w:t>&lt;/Amend&gt;</w:t>
      </w:r>
    </w:p>
    <w:p w14:paraId="67352B42" w14:textId="77777777" w:rsidR="003C26CE" w:rsidRPr="00EB2E46" w:rsidRDefault="00C251B5" w:rsidP="003C26CE">
      <w:pPr>
        <w:pStyle w:val="AMNumberTabs0"/>
        <w:keepNext/>
      </w:pPr>
      <w:r w:rsidRPr="00EB2E46">
        <w:rPr>
          <w:rStyle w:val="HideTWBExt"/>
          <w:b w:val="0"/>
        </w:rPr>
        <w:t>&lt;Amend&gt;</w:t>
      </w:r>
      <w:r w:rsidRPr="00EB2E46">
        <w:t>Alteração</w:t>
      </w:r>
      <w:r w:rsidRPr="00EB2E46">
        <w:tab/>
      </w:r>
      <w:r w:rsidRPr="00EB2E46">
        <w:tab/>
      </w:r>
      <w:r w:rsidRPr="00EB2E46">
        <w:rPr>
          <w:rStyle w:val="HideTWBExt"/>
          <w:b w:val="0"/>
        </w:rPr>
        <w:t>&lt;NumAm&gt;</w:t>
      </w:r>
      <w:r w:rsidRPr="00EB2E46">
        <w:t>9</w:t>
      </w:r>
      <w:r w:rsidRPr="00EB2E46">
        <w:rPr>
          <w:rStyle w:val="HideTWBExt"/>
          <w:b w:val="0"/>
        </w:rPr>
        <w:t>&lt;/NumAm&gt;</w:t>
      </w:r>
    </w:p>
    <w:p w14:paraId="7DC96E1F" w14:textId="77777777" w:rsidR="003C26CE" w:rsidRPr="00EB2E46" w:rsidRDefault="00C251B5" w:rsidP="003C26CE">
      <w:pPr>
        <w:pStyle w:val="NormalBold12b"/>
        <w:keepNext/>
      </w:pPr>
      <w:r w:rsidRPr="00EB2E46">
        <w:rPr>
          <w:rStyle w:val="HideTWBExt"/>
          <w:b w:val="0"/>
        </w:rPr>
        <w:t>&lt;DocAmend&gt;</w:t>
      </w:r>
      <w:r w:rsidRPr="00EB2E46">
        <w:t>Proposta de regulamento</w:t>
      </w:r>
      <w:r w:rsidRPr="00EB2E46">
        <w:rPr>
          <w:rStyle w:val="HideTWBExt"/>
          <w:b w:val="0"/>
        </w:rPr>
        <w:t>&lt;/DocAmend&gt;</w:t>
      </w:r>
    </w:p>
    <w:p w14:paraId="339291B9" w14:textId="77777777" w:rsidR="003C26CE" w:rsidRPr="00EB2E46" w:rsidRDefault="00C251B5" w:rsidP="003C26CE">
      <w:pPr>
        <w:pStyle w:val="NormalBold"/>
      </w:pPr>
      <w:r w:rsidRPr="00EB2E46">
        <w:rPr>
          <w:rStyle w:val="HideTWBExt"/>
          <w:b w:val="0"/>
        </w:rPr>
        <w:t>&lt;Article&gt;</w:t>
      </w:r>
      <w:r w:rsidRPr="00EB2E46">
        <w:t>Considerando 4</w:t>
      </w:r>
      <w:r w:rsidRPr="00EB2E4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6AAE" w:rsidRPr="00EB2E46" w14:paraId="61C19264" w14:textId="77777777" w:rsidTr="003C26CE">
        <w:trPr>
          <w:jc w:val="center"/>
        </w:trPr>
        <w:tc>
          <w:tcPr>
            <w:tcW w:w="9752" w:type="dxa"/>
            <w:gridSpan w:val="2"/>
          </w:tcPr>
          <w:p w14:paraId="18ED46CB" w14:textId="77777777" w:rsidR="003C26CE" w:rsidRPr="00EB2E46" w:rsidRDefault="003C26CE">
            <w:pPr>
              <w:keepNext/>
            </w:pPr>
          </w:p>
        </w:tc>
      </w:tr>
      <w:tr w:rsidR="00C26AAE" w:rsidRPr="00EB2E46" w14:paraId="6AD623B4" w14:textId="77777777" w:rsidTr="003C26CE">
        <w:trPr>
          <w:jc w:val="center"/>
        </w:trPr>
        <w:tc>
          <w:tcPr>
            <w:tcW w:w="4876" w:type="dxa"/>
            <w:hideMark/>
          </w:tcPr>
          <w:p w14:paraId="5A19EC74" w14:textId="77777777" w:rsidR="003C26CE" w:rsidRPr="00EB2E46" w:rsidRDefault="00C251B5">
            <w:pPr>
              <w:pStyle w:val="ColumnHeading"/>
              <w:keepNext/>
            </w:pPr>
            <w:r w:rsidRPr="00EB2E46">
              <w:t>Texto da Comissão</w:t>
            </w:r>
          </w:p>
        </w:tc>
        <w:tc>
          <w:tcPr>
            <w:tcW w:w="4876" w:type="dxa"/>
            <w:hideMark/>
          </w:tcPr>
          <w:p w14:paraId="2F910E16" w14:textId="77777777" w:rsidR="003C26CE" w:rsidRPr="00EB2E46" w:rsidRDefault="00C251B5">
            <w:pPr>
              <w:pStyle w:val="ColumnHeading"/>
              <w:keepNext/>
            </w:pPr>
            <w:r w:rsidRPr="00EB2E46">
              <w:t>Alteração</w:t>
            </w:r>
          </w:p>
        </w:tc>
      </w:tr>
      <w:tr w:rsidR="00C26AAE" w:rsidRPr="00EB2E46" w14:paraId="71ACED78" w14:textId="77777777" w:rsidTr="003C26CE">
        <w:trPr>
          <w:jc w:val="center"/>
        </w:trPr>
        <w:tc>
          <w:tcPr>
            <w:tcW w:w="4876" w:type="dxa"/>
            <w:hideMark/>
          </w:tcPr>
          <w:p w14:paraId="342495B2" w14:textId="77777777" w:rsidR="003C26CE" w:rsidRPr="00EB2E46" w:rsidRDefault="00C251B5">
            <w:pPr>
              <w:pStyle w:val="Normal6"/>
            </w:pPr>
            <w:r w:rsidRPr="00EB2E46">
              <w:t>(4)</w:t>
            </w:r>
            <w:r w:rsidRPr="00EB2E46">
              <w:tab/>
              <w:t xml:space="preserve">Os planos individuais de reforma são uma ligação fundamental entre os aforradores a longo </w:t>
            </w:r>
            <w:r w:rsidRPr="00EB2E46">
              <w:t>prazo e as oportunidades de investimento a longo prazo, ajudando a aprofundar os mercados de capitais e a expandir a oferta de financiamento estável para a economia real. Os fundos de pensões são uma categoria importante de investidores institucionais que podem ajudar a financiar investimentos produtivos, apoiar o crescimento, a inovação e as transições ecológica e digital, bem como contribuir para criar melhores oportunidades de emprego e uma maior produtividade.</w:t>
            </w:r>
          </w:p>
        </w:tc>
        <w:tc>
          <w:tcPr>
            <w:tcW w:w="4876" w:type="dxa"/>
            <w:hideMark/>
          </w:tcPr>
          <w:p w14:paraId="7A8F9751" w14:textId="77777777" w:rsidR="003C26CE" w:rsidRPr="00EB2E46" w:rsidRDefault="00C251B5">
            <w:pPr>
              <w:pStyle w:val="Normal6"/>
              <w:rPr>
                <w:szCs w:val="24"/>
              </w:rPr>
            </w:pPr>
            <w:r w:rsidRPr="00EB2E46">
              <w:t>(4)</w:t>
            </w:r>
            <w:r w:rsidRPr="00EB2E46">
              <w:tab/>
              <w:t>Os planos individuais de reforma são uma ligação fundamental entre os aforradores a longo prazo e as oportunidades de investimento a longo prazo, ajudando a aprofundar os mercados de capitais e a expandir a oferta de financiamento estável para a economia real. Os fundos de pensões são uma categoria importante de investidores institucionais que podem ajudar a financiar investimentos produtivos, apoiar o crescimento, a inovação e as transições ecológica e digital, bem como contribuir para criar melhores opor</w:t>
            </w:r>
            <w:r w:rsidRPr="00EB2E46">
              <w:t xml:space="preserve">tunidades de emprego e uma maior produtividade. </w:t>
            </w:r>
            <w:r w:rsidRPr="00EB2E46">
              <w:rPr>
                <w:b/>
                <w:i/>
              </w:rPr>
              <w:t>No entanto, todos os tipos de medidas destinadas a reforçar a participação dos fundos de pensões nos mercados de capitais devem respeitar o princípio do gestor prudente e garantir que os interesses dos beneficiários continuem a ter prioridade.</w:t>
            </w:r>
          </w:p>
        </w:tc>
      </w:tr>
    </w:tbl>
    <w:p w14:paraId="121EF5EE" w14:textId="77777777" w:rsidR="003C26CE" w:rsidRPr="00EB2E46" w:rsidRDefault="00C251B5" w:rsidP="003C26CE">
      <w:pPr>
        <w:pStyle w:val="Olang"/>
      </w:pPr>
      <w:r w:rsidRPr="00EB2E46">
        <w:rPr>
          <w:noProof w:val="0"/>
        </w:rPr>
        <w:t xml:space="preserve">Or. </w:t>
      </w:r>
      <w:r w:rsidRPr="00EB2E46">
        <w:rPr>
          <w:rStyle w:val="HideTWBExt"/>
        </w:rPr>
        <w:t>&lt;Original&gt;</w:t>
      </w:r>
      <w:r w:rsidRPr="00EB2E46">
        <w:rPr>
          <w:rStyle w:val="HideTWBInt"/>
        </w:rPr>
        <w:t>{EN}</w:t>
      </w:r>
      <w:r w:rsidRPr="00EB2E46">
        <w:rPr>
          <w:noProof w:val="0"/>
        </w:rPr>
        <w:t>en</w:t>
      </w:r>
      <w:r w:rsidRPr="00EB2E46">
        <w:rPr>
          <w:rStyle w:val="HideTWBExt"/>
        </w:rPr>
        <w:t>&lt;/Original&gt;</w:t>
      </w:r>
    </w:p>
    <w:p w14:paraId="48CD5D23" w14:textId="77777777" w:rsidR="003C26CE" w:rsidRPr="00EB2E46" w:rsidRDefault="00C251B5" w:rsidP="003C26CE">
      <w:r w:rsidRPr="00EB2E46">
        <w:rPr>
          <w:rStyle w:val="HideTWBExt"/>
        </w:rPr>
        <w:t>&lt;/Amend&gt;</w:t>
      </w:r>
    </w:p>
    <w:p w14:paraId="097AF1F8" w14:textId="77777777" w:rsidR="003C26CE" w:rsidRPr="00EB2E46" w:rsidRDefault="00C251B5" w:rsidP="003C26CE">
      <w:pPr>
        <w:pStyle w:val="AMNumberTabs0"/>
        <w:keepNext/>
      </w:pPr>
      <w:r w:rsidRPr="00EB2E46">
        <w:rPr>
          <w:rStyle w:val="HideTWBExt"/>
          <w:b w:val="0"/>
        </w:rPr>
        <w:t>&lt;Amend&gt;</w:t>
      </w:r>
      <w:r w:rsidRPr="00EB2E46">
        <w:t>Alteração</w:t>
      </w:r>
      <w:r w:rsidRPr="00EB2E46">
        <w:tab/>
      </w:r>
      <w:r w:rsidRPr="00EB2E46">
        <w:tab/>
      </w:r>
      <w:r w:rsidRPr="00EB2E46">
        <w:rPr>
          <w:rStyle w:val="HideTWBExt"/>
          <w:b w:val="0"/>
        </w:rPr>
        <w:t>&lt;NumAm&gt;</w:t>
      </w:r>
      <w:r w:rsidRPr="00EB2E46">
        <w:t>10</w:t>
      </w:r>
      <w:r w:rsidRPr="00EB2E46">
        <w:rPr>
          <w:rStyle w:val="HideTWBExt"/>
          <w:b w:val="0"/>
        </w:rPr>
        <w:t>&lt;/NumAm&gt;</w:t>
      </w:r>
    </w:p>
    <w:p w14:paraId="4CA159EF" w14:textId="77777777" w:rsidR="003C26CE" w:rsidRPr="00EB2E46" w:rsidRDefault="00C251B5" w:rsidP="003C26CE">
      <w:pPr>
        <w:pStyle w:val="NormalBold12b"/>
        <w:keepNext/>
      </w:pPr>
      <w:r w:rsidRPr="00EB2E46">
        <w:rPr>
          <w:rStyle w:val="HideTWBExt"/>
          <w:b w:val="0"/>
        </w:rPr>
        <w:t>&lt;DocAmend&gt;</w:t>
      </w:r>
      <w:r w:rsidRPr="00EB2E46">
        <w:t>Proposta de regulamento</w:t>
      </w:r>
      <w:r w:rsidRPr="00EB2E46">
        <w:rPr>
          <w:rStyle w:val="HideTWBExt"/>
          <w:b w:val="0"/>
        </w:rPr>
        <w:t>&lt;/DocAmend&gt;</w:t>
      </w:r>
    </w:p>
    <w:p w14:paraId="6504116B" w14:textId="77777777" w:rsidR="003C26CE" w:rsidRPr="00EB2E46" w:rsidRDefault="00C251B5" w:rsidP="003C26CE">
      <w:pPr>
        <w:pStyle w:val="NormalBold"/>
      </w:pPr>
      <w:r w:rsidRPr="00EB2E46">
        <w:rPr>
          <w:rStyle w:val="HideTWBExt"/>
          <w:b w:val="0"/>
        </w:rPr>
        <w:t>&lt;Article&gt;</w:t>
      </w:r>
      <w:r w:rsidRPr="00EB2E46">
        <w:t>Considerando 5</w:t>
      </w:r>
      <w:r w:rsidRPr="00EB2E4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6AAE" w:rsidRPr="00EB2E46" w14:paraId="42BED370" w14:textId="77777777" w:rsidTr="003C26CE">
        <w:trPr>
          <w:jc w:val="center"/>
        </w:trPr>
        <w:tc>
          <w:tcPr>
            <w:tcW w:w="9752" w:type="dxa"/>
            <w:gridSpan w:val="2"/>
          </w:tcPr>
          <w:p w14:paraId="681D2FC7" w14:textId="77777777" w:rsidR="003C26CE" w:rsidRPr="00EB2E46" w:rsidRDefault="003C26CE">
            <w:pPr>
              <w:keepNext/>
            </w:pPr>
          </w:p>
        </w:tc>
      </w:tr>
      <w:tr w:rsidR="00C26AAE" w:rsidRPr="00EB2E46" w14:paraId="48086E37" w14:textId="77777777" w:rsidTr="003C26CE">
        <w:trPr>
          <w:jc w:val="center"/>
        </w:trPr>
        <w:tc>
          <w:tcPr>
            <w:tcW w:w="4876" w:type="dxa"/>
            <w:hideMark/>
          </w:tcPr>
          <w:p w14:paraId="2DC249FA" w14:textId="77777777" w:rsidR="003C26CE" w:rsidRPr="00EB2E46" w:rsidRDefault="00C251B5">
            <w:pPr>
              <w:pStyle w:val="ColumnHeading"/>
              <w:keepNext/>
            </w:pPr>
            <w:r w:rsidRPr="00EB2E46">
              <w:t>Texto da Comissão</w:t>
            </w:r>
          </w:p>
        </w:tc>
        <w:tc>
          <w:tcPr>
            <w:tcW w:w="4876" w:type="dxa"/>
            <w:hideMark/>
          </w:tcPr>
          <w:p w14:paraId="119CD0F1" w14:textId="77777777" w:rsidR="003C26CE" w:rsidRPr="00EB2E46" w:rsidRDefault="00C251B5">
            <w:pPr>
              <w:pStyle w:val="ColumnHeading"/>
              <w:keepNext/>
            </w:pPr>
            <w:r w:rsidRPr="00EB2E46">
              <w:t>Alteração</w:t>
            </w:r>
          </w:p>
        </w:tc>
      </w:tr>
      <w:tr w:rsidR="00C26AAE" w:rsidRPr="00EB2E46" w14:paraId="5B60BC6C" w14:textId="77777777" w:rsidTr="003C26CE">
        <w:trPr>
          <w:jc w:val="center"/>
        </w:trPr>
        <w:tc>
          <w:tcPr>
            <w:tcW w:w="4876" w:type="dxa"/>
            <w:hideMark/>
          </w:tcPr>
          <w:p w14:paraId="06790475" w14:textId="2D57835F" w:rsidR="003C26CE" w:rsidRPr="00EB2E46" w:rsidRDefault="00C251B5">
            <w:pPr>
              <w:pStyle w:val="Normal6"/>
            </w:pPr>
            <w:r w:rsidRPr="00EB2E46">
              <w:t>(5)</w:t>
            </w:r>
            <w:r w:rsidRPr="00EB2E46">
              <w:tab/>
              <w:t xml:space="preserve">A União da Poupança e dos Investimentos, anunciada pela </w:t>
            </w:r>
            <w:r w:rsidRPr="00EB2E46">
              <w:t>Comissão na sua comunicação de 19 de março de 2015</w:t>
            </w:r>
            <w:r w:rsidRPr="00EB2E46">
              <w:rPr>
                <w:vertAlign w:val="superscript"/>
              </w:rPr>
              <w:t>3</w:t>
            </w:r>
            <w:r w:rsidRPr="00EB2E46">
              <w:t xml:space="preserve">, visa permitir que os cidadãos poupem e </w:t>
            </w:r>
            <w:r w:rsidRPr="00EB2E46">
              <w:lastRenderedPageBreak/>
              <w:t xml:space="preserve">invistam no seu futuro, canalizar os investimentos para as prioridades da União, aprofundar a integração e a escala nos mercados de capitais da União e assegurar uma supervisão eficaz em todo o mercado único. Entre estas quatro vertentes, ajudar os cidadãos a poupar e a investir no seu futuro está no cerne da ambição da União da Poupança e dos Investimentos. </w:t>
            </w:r>
            <w:r w:rsidRPr="00EB2E46">
              <w:rPr>
                <w:b/>
                <w:i/>
              </w:rPr>
              <w:t>Garantir</w:t>
            </w:r>
            <w:r w:rsidRPr="00EB2E46">
              <w:t xml:space="preserve"> que </w:t>
            </w:r>
            <w:r w:rsidRPr="00EB2E46">
              <w:rPr>
                <w:b/>
                <w:i/>
              </w:rPr>
              <w:t>os cidadãos</w:t>
            </w:r>
            <w:r w:rsidRPr="00EB2E46">
              <w:t xml:space="preserve"> da União </w:t>
            </w:r>
            <w:r w:rsidRPr="00EB2E46">
              <w:rPr>
                <w:b/>
                <w:i/>
              </w:rPr>
              <w:t>possam obter um rendiment</w:t>
            </w:r>
            <w:r w:rsidRPr="00EB2E46">
              <w:rPr>
                <w:b/>
                <w:i/>
              </w:rPr>
              <w:t>o de reforma adequado é uma das formas mais concretas</w:t>
            </w:r>
            <w:r w:rsidRPr="00EB2E46">
              <w:t xml:space="preserve"> de </w:t>
            </w:r>
            <w:r w:rsidRPr="00EB2E46">
              <w:rPr>
                <w:b/>
                <w:i/>
              </w:rPr>
              <w:t>a União fazer a diferença na vida das pessoas</w:t>
            </w:r>
            <w:r w:rsidRPr="00EB2E46">
              <w:t>. Os trabalhos sobre as pensões complementares e, concretamente, sobre as pensões individuais incorporam esta abordagem centrada no cidadão. O Produto Individual de Reforma Pan</w:t>
            </w:r>
            <w:r w:rsidR="00437129">
              <w:noBreakHyphen/>
            </w:r>
            <w:r w:rsidRPr="00EB2E46">
              <w:t>Europeu (PEPP) foi concebido para dar aos cidadãos da União acesso a um produto simples, transparente e portável em que possam confiar, ajudando</w:t>
            </w:r>
            <w:r w:rsidR="00437129">
              <w:noBreakHyphen/>
            </w:r>
            <w:r w:rsidRPr="00EB2E46">
              <w:t>os a poupar com confiança e a planear a sua reforma onde quer que vivam ou trabalhem na União. Ao revitalizar o quadro PEPP, a União procura não só reforçar a segurança financeira dos cidadãos, mas também canalizar as poupanças a longo prazo para investimentos produtivos que contribuam para o crescimento, a resiliência e as transições ecológica e digital da União.</w:t>
            </w:r>
          </w:p>
        </w:tc>
        <w:tc>
          <w:tcPr>
            <w:tcW w:w="4876" w:type="dxa"/>
            <w:hideMark/>
          </w:tcPr>
          <w:p w14:paraId="6BACB320" w14:textId="09D88421" w:rsidR="003C26CE" w:rsidRPr="00EB2E46" w:rsidRDefault="00C251B5">
            <w:pPr>
              <w:pStyle w:val="Normal6"/>
              <w:rPr>
                <w:szCs w:val="24"/>
              </w:rPr>
            </w:pPr>
            <w:r w:rsidRPr="00EB2E46">
              <w:lastRenderedPageBreak/>
              <w:t>(5)</w:t>
            </w:r>
            <w:r w:rsidRPr="00EB2E46">
              <w:tab/>
              <w:t>A União da Poupança e dos Investimentos, anunciada pela Comissão na sua comunicação de 19 de março de 2015</w:t>
            </w:r>
            <w:r w:rsidRPr="00EB2E46">
              <w:rPr>
                <w:vertAlign w:val="superscript"/>
              </w:rPr>
              <w:t>3</w:t>
            </w:r>
            <w:r w:rsidRPr="00EB2E46">
              <w:t xml:space="preserve">, visa permitir que os cidadãos poupem e </w:t>
            </w:r>
            <w:r w:rsidRPr="00EB2E46">
              <w:lastRenderedPageBreak/>
              <w:t xml:space="preserve">invistam no seu futuro, canalizar os investimentos para as prioridades da União, aprofundar a integração e a escala nos mercados de capitais da União e assegurar uma supervisão eficaz em todo o mercado único. Entre estas quatro vertentes, ajudar os cidadãos a poupar e a investir no seu futuro está no cerne da ambição da União da Poupança e dos Investimentos. </w:t>
            </w:r>
            <w:r w:rsidRPr="00EB2E46">
              <w:rPr>
                <w:b/>
                <w:i/>
              </w:rPr>
              <w:t>Ao</w:t>
            </w:r>
            <w:r w:rsidRPr="00EB2E46">
              <w:rPr>
                <w:b/>
                <w:i/>
              </w:rPr>
              <w:t xml:space="preserve"> mesmo tempo</w:t>
            </w:r>
            <w:r w:rsidRPr="00EB2E46">
              <w:t xml:space="preserve"> que </w:t>
            </w:r>
            <w:r w:rsidRPr="00EB2E46">
              <w:rPr>
                <w:b/>
                <w:i/>
              </w:rPr>
              <w:t>apoia o desenvolvimento</w:t>
            </w:r>
            <w:r w:rsidRPr="00EB2E46">
              <w:t xml:space="preserve"> da União </w:t>
            </w:r>
            <w:r w:rsidRPr="00EB2E46">
              <w:rPr>
                <w:b/>
                <w:i/>
              </w:rPr>
              <w:t>dos Mercados de Capitais, o presente regulamento não deverá comprometer o objetivo principal</w:t>
            </w:r>
            <w:r w:rsidRPr="00EB2E46">
              <w:t xml:space="preserve"> de </w:t>
            </w:r>
            <w:r w:rsidRPr="00EB2E46">
              <w:rPr>
                <w:b/>
                <w:i/>
              </w:rPr>
              <w:t>garantir um rendimento de reforma adequado, seguro e sustentável para os cidadãos</w:t>
            </w:r>
            <w:r w:rsidRPr="00EB2E46">
              <w:t xml:space="preserve">. </w:t>
            </w:r>
            <w:r w:rsidRPr="00EB2E46">
              <w:t>Os trabalhos sobre as pensões complementares e, concretamente, sobre as pensões individuais incorporam esta abordagem centrada no cidadão. O Produto Individual de Reforma Pan</w:t>
            </w:r>
            <w:r w:rsidR="00437129">
              <w:noBreakHyphen/>
            </w:r>
            <w:r w:rsidRPr="00EB2E46">
              <w:t>Europeu (PEPP) foi concebido para dar aos cidadãos da União acesso a um produto simples, transparente e portável em que possam confiar, ajudando</w:t>
            </w:r>
            <w:r w:rsidR="00437129">
              <w:noBreakHyphen/>
            </w:r>
            <w:r w:rsidRPr="00EB2E46">
              <w:t>os a poupar com confiança e a planear a sua reforma onde quer que vivam ou trabalhem na União. Ao revitalizar o quadro PEPP, a União procura não só reforçar a segurança financeira dos cidadãos, mas também canalizar as poupanças a longo prazo para investimentos produtivos que contribuam para o crescimento, a resiliência e as transições ecológica e digital da União.</w:t>
            </w:r>
          </w:p>
        </w:tc>
      </w:tr>
      <w:tr w:rsidR="00C26AAE" w:rsidRPr="00EB2E46" w14:paraId="1E614D1E" w14:textId="77777777" w:rsidTr="003C26CE">
        <w:trPr>
          <w:jc w:val="center"/>
        </w:trPr>
        <w:tc>
          <w:tcPr>
            <w:tcW w:w="4876" w:type="dxa"/>
            <w:hideMark/>
          </w:tcPr>
          <w:p w14:paraId="2929675C" w14:textId="77777777" w:rsidR="003C26CE" w:rsidRPr="00EB2E46" w:rsidRDefault="00C251B5">
            <w:pPr>
              <w:pStyle w:val="Normal6"/>
            </w:pPr>
            <w:r w:rsidRPr="00EB2E46">
              <w:lastRenderedPageBreak/>
              <w:t>__________________</w:t>
            </w:r>
          </w:p>
        </w:tc>
        <w:tc>
          <w:tcPr>
            <w:tcW w:w="4876" w:type="dxa"/>
            <w:hideMark/>
          </w:tcPr>
          <w:p w14:paraId="346EEC05" w14:textId="77777777" w:rsidR="003C26CE" w:rsidRPr="00EB2E46" w:rsidRDefault="00C251B5">
            <w:pPr>
              <w:pStyle w:val="Normal6"/>
              <w:rPr>
                <w:szCs w:val="24"/>
              </w:rPr>
            </w:pPr>
            <w:r w:rsidRPr="00EB2E46">
              <w:t>__________________</w:t>
            </w:r>
          </w:p>
        </w:tc>
      </w:tr>
      <w:tr w:rsidR="00C26AAE" w:rsidRPr="00EB2E46" w14:paraId="7A7B70C3" w14:textId="77777777" w:rsidTr="003C26CE">
        <w:trPr>
          <w:jc w:val="center"/>
        </w:trPr>
        <w:tc>
          <w:tcPr>
            <w:tcW w:w="4876" w:type="dxa"/>
            <w:hideMark/>
          </w:tcPr>
          <w:p w14:paraId="15D82E73" w14:textId="77777777" w:rsidR="003C26CE" w:rsidRPr="00EB2E46" w:rsidRDefault="00C251B5">
            <w:pPr>
              <w:pStyle w:val="Normal6"/>
            </w:pPr>
            <w:r w:rsidRPr="00EB2E46">
              <w:rPr>
                <w:vertAlign w:val="superscript"/>
              </w:rPr>
              <w:t>3</w:t>
            </w:r>
            <w:r w:rsidRPr="00EB2E46">
              <w:t xml:space="preserve"> Comunicação da Comissão ao Parlamento Europeu, ao Conselho Europeu, ao Conselho, ao Banco Central Europeu, ao Comité Económico e Social Europeu e ao Comité das Regiões, «União da Poupança e dos Investimentos — Uma estratégia para promover o património dos cidadãos e a competitividade económica na UE», de 19 de março de 2025, COM(2025) 124 final.</w:t>
            </w:r>
          </w:p>
        </w:tc>
        <w:tc>
          <w:tcPr>
            <w:tcW w:w="4876" w:type="dxa"/>
            <w:hideMark/>
          </w:tcPr>
          <w:p w14:paraId="217AAE3F" w14:textId="77777777" w:rsidR="003C26CE" w:rsidRPr="00EB2E46" w:rsidRDefault="00C251B5">
            <w:pPr>
              <w:pStyle w:val="Normal6"/>
              <w:rPr>
                <w:szCs w:val="24"/>
              </w:rPr>
            </w:pPr>
            <w:r w:rsidRPr="00EB2E46">
              <w:rPr>
                <w:vertAlign w:val="superscript"/>
              </w:rPr>
              <w:t>3</w:t>
            </w:r>
            <w:r w:rsidRPr="00EB2E46">
              <w:t xml:space="preserve"> Comunicação da Comissão ao Parlamento Europeu, ao Conselho Europeu, ao Conselho, ao Banco Central Europeu, ao Comité Económico e Social Europeu e ao Comité das Regiões, «União da Poupança e dos Investimentos — Uma estratégia para promover o património dos cidadãos e a competitividade económica na UE», de 19 de março de 2025, COM(2025) 124 final.</w:t>
            </w:r>
          </w:p>
        </w:tc>
      </w:tr>
    </w:tbl>
    <w:p w14:paraId="6CA1ECC9" w14:textId="77777777" w:rsidR="003C26CE" w:rsidRPr="00EB2E46" w:rsidRDefault="00C251B5" w:rsidP="003C26CE">
      <w:pPr>
        <w:pStyle w:val="Olang"/>
      </w:pPr>
      <w:r w:rsidRPr="00EB2E46">
        <w:rPr>
          <w:noProof w:val="0"/>
        </w:rPr>
        <w:t xml:space="preserve">Or. </w:t>
      </w:r>
      <w:r w:rsidRPr="00EB2E46">
        <w:rPr>
          <w:rStyle w:val="HideTWBExt"/>
        </w:rPr>
        <w:t>&lt;Original&gt;</w:t>
      </w:r>
      <w:r w:rsidRPr="00EB2E46">
        <w:rPr>
          <w:rStyle w:val="HideTWBInt"/>
        </w:rPr>
        <w:t>{EN}</w:t>
      </w:r>
      <w:r w:rsidRPr="00EB2E46">
        <w:rPr>
          <w:noProof w:val="0"/>
        </w:rPr>
        <w:t>en</w:t>
      </w:r>
      <w:r w:rsidRPr="00EB2E46">
        <w:rPr>
          <w:rStyle w:val="HideTWBExt"/>
        </w:rPr>
        <w:t>&lt;/Original&gt;</w:t>
      </w:r>
    </w:p>
    <w:p w14:paraId="1B05D647" w14:textId="77777777" w:rsidR="003C26CE" w:rsidRPr="00EB2E46" w:rsidRDefault="00C251B5" w:rsidP="003C26CE">
      <w:r w:rsidRPr="00EB2E46">
        <w:rPr>
          <w:rStyle w:val="HideTWBExt"/>
        </w:rPr>
        <w:t>&lt;/Amend&gt;</w:t>
      </w:r>
    </w:p>
    <w:p w14:paraId="49FA33FD" w14:textId="77777777" w:rsidR="003C26CE" w:rsidRPr="00EB2E46" w:rsidRDefault="00C251B5" w:rsidP="003C26CE">
      <w:pPr>
        <w:pStyle w:val="AMNumberTabs0"/>
        <w:keepNext/>
      </w:pPr>
      <w:r w:rsidRPr="00EB2E46">
        <w:rPr>
          <w:rStyle w:val="HideTWBExt"/>
          <w:b w:val="0"/>
        </w:rPr>
        <w:lastRenderedPageBreak/>
        <w:t>&lt;Amend&gt;</w:t>
      </w:r>
      <w:r w:rsidRPr="00EB2E46">
        <w:t>Alteração</w:t>
      </w:r>
      <w:r w:rsidRPr="00EB2E46">
        <w:tab/>
      </w:r>
      <w:r w:rsidRPr="00EB2E46">
        <w:tab/>
      </w:r>
      <w:r w:rsidRPr="00EB2E46">
        <w:rPr>
          <w:rStyle w:val="HideTWBExt"/>
          <w:b w:val="0"/>
        </w:rPr>
        <w:t>&lt;NumAm&gt;</w:t>
      </w:r>
      <w:r w:rsidRPr="00EB2E46">
        <w:t>11</w:t>
      </w:r>
      <w:r w:rsidRPr="00EB2E46">
        <w:rPr>
          <w:rStyle w:val="HideTWBExt"/>
          <w:b w:val="0"/>
        </w:rPr>
        <w:t>&lt;/NumAm&gt;</w:t>
      </w:r>
    </w:p>
    <w:p w14:paraId="1EA954B8" w14:textId="77777777" w:rsidR="003C26CE" w:rsidRPr="00EB2E46" w:rsidRDefault="00C251B5" w:rsidP="003C26CE">
      <w:pPr>
        <w:pStyle w:val="NormalBold12b"/>
        <w:keepNext/>
      </w:pPr>
      <w:r w:rsidRPr="00EB2E46">
        <w:rPr>
          <w:rStyle w:val="HideTWBExt"/>
          <w:b w:val="0"/>
        </w:rPr>
        <w:t>&lt;DocAmend&gt;</w:t>
      </w:r>
      <w:r w:rsidRPr="00EB2E46">
        <w:t xml:space="preserve">Proposta de </w:t>
      </w:r>
      <w:r w:rsidRPr="00EB2E46">
        <w:t>regulamento</w:t>
      </w:r>
      <w:r w:rsidRPr="00EB2E46">
        <w:rPr>
          <w:rStyle w:val="HideTWBExt"/>
          <w:b w:val="0"/>
        </w:rPr>
        <w:t>&lt;/DocAmend&gt;</w:t>
      </w:r>
    </w:p>
    <w:p w14:paraId="6123C838" w14:textId="77777777" w:rsidR="003C26CE" w:rsidRPr="00EB2E46" w:rsidRDefault="00C251B5" w:rsidP="003C26CE">
      <w:pPr>
        <w:pStyle w:val="NormalBold"/>
      </w:pPr>
      <w:r w:rsidRPr="00EB2E46">
        <w:rPr>
          <w:rStyle w:val="HideTWBExt"/>
          <w:b w:val="0"/>
        </w:rPr>
        <w:t>&lt;Article&gt;</w:t>
      </w:r>
      <w:r w:rsidRPr="00EB2E46">
        <w:t>Considerando 9</w:t>
      </w:r>
      <w:r w:rsidRPr="00EB2E4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6AAE" w:rsidRPr="00EB2E46" w14:paraId="04C75C52" w14:textId="77777777" w:rsidTr="003C26CE">
        <w:trPr>
          <w:jc w:val="center"/>
        </w:trPr>
        <w:tc>
          <w:tcPr>
            <w:tcW w:w="9752" w:type="dxa"/>
            <w:gridSpan w:val="2"/>
          </w:tcPr>
          <w:p w14:paraId="34C50115" w14:textId="77777777" w:rsidR="003C26CE" w:rsidRPr="00EB2E46" w:rsidRDefault="003C26CE">
            <w:pPr>
              <w:keepNext/>
            </w:pPr>
          </w:p>
        </w:tc>
      </w:tr>
      <w:tr w:rsidR="00C26AAE" w:rsidRPr="00EB2E46" w14:paraId="7E9F299C" w14:textId="77777777" w:rsidTr="003C26CE">
        <w:trPr>
          <w:jc w:val="center"/>
        </w:trPr>
        <w:tc>
          <w:tcPr>
            <w:tcW w:w="4876" w:type="dxa"/>
            <w:hideMark/>
          </w:tcPr>
          <w:p w14:paraId="6F2D7986" w14:textId="77777777" w:rsidR="003C26CE" w:rsidRPr="00EB2E46" w:rsidRDefault="00C251B5">
            <w:pPr>
              <w:pStyle w:val="ColumnHeading"/>
              <w:keepNext/>
            </w:pPr>
            <w:r w:rsidRPr="00EB2E46">
              <w:t>Texto da Comissão</w:t>
            </w:r>
          </w:p>
        </w:tc>
        <w:tc>
          <w:tcPr>
            <w:tcW w:w="4876" w:type="dxa"/>
            <w:hideMark/>
          </w:tcPr>
          <w:p w14:paraId="3E9BEB50" w14:textId="77777777" w:rsidR="003C26CE" w:rsidRPr="00EB2E46" w:rsidRDefault="00C251B5">
            <w:pPr>
              <w:pStyle w:val="ColumnHeading"/>
              <w:keepNext/>
            </w:pPr>
            <w:r w:rsidRPr="00EB2E46">
              <w:t>Alteração</w:t>
            </w:r>
          </w:p>
        </w:tc>
      </w:tr>
      <w:tr w:rsidR="00C26AAE" w:rsidRPr="00EB2E46" w14:paraId="55ED1F99" w14:textId="77777777" w:rsidTr="003C26CE">
        <w:trPr>
          <w:jc w:val="center"/>
        </w:trPr>
        <w:tc>
          <w:tcPr>
            <w:tcW w:w="4876" w:type="dxa"/>
            <w:hideMark/>
          </w:tcPr>
          <w:p w14:paraId="3B0C45CD" w14:textId="5E351E8C" w:rsidR="003C26CE" w:rsidRPr="00EB2E46" w:rsidRDefault="00C251B5">
            <w:pPr>
              <w:pStyle w:val="Normal6"/>
            </w:pPr>
            <w:r w:rsidRPr="00EB2E46">
              <w:t>(9)</w:t>
            </w:r>
            <w:r w:rsidRPr="00EB2E46">
              <w:tab/>
              <w:t>Os incentivos fiscais desempenham um papel importante no encorajamento à subscrição de produtos individuais de reforma em vários Estados</w:t>
            </w:r>
            <w:r w:rsidR="00437129">
              <w:noBreakHyphen/>
            </w:r>
            <w:r w:rsidRPr="00EB2E46">
              <w:t xml:space="preserve">Membros. </w:t>
            </w:r>
            <w:r w:rsidRPr="00EB2E46">
              <w:rPr>
                <w:b/>
                <w:i/>
              </w:rPr>
              <w:t>Os incentivos fiscais para os produtos individuais de reforma podem assumir diferentes formas. Em muitos Estados</w:t>
            </w:r>
            <w:r w:rsidR="00437129">
              <w:rPr>
                <w:b/>
                <w:i/>
              </w:rPr>
              <w:noBreakHyphen/>
            </w:r>
            <w:r w:rsidRPr="00EB2E46">
              <w:rPr>
                <w:b/>
                <w:i/>
              </w:rPr>
              <w:t>Membros, as contribuições pagas pelos produtos individuais de reforma podem beneficiar de alguma forma de desagravamento fiscal. Do mesmo modo, em vários Estados</w:t>
            </w:r>
            <w:r w:rsidR="00437129">
              <w:rPr>
                <w:b/>
                <w:i/>
              </w:rPr>
              <w:noBreakHyphen/>
            </w:r>
            <w:r w:rsidRPr="00EB2E46">
              <w:rPr>
                <w:b/>
                <w:i/>
              </w:rPr>
              <w:t>Membros, o investimento é incentivado pelo facto de os produtos individuais de reforma estarem isentos de impostos, com base numa isenção explícita ou numa isenção de facto, se o prestador é tributado, mas pode deduzir à matéria coletável as contribuições para o fundo de reserva para pensões. Os incentivos fiscais podem também ser concedidos na fase de desembolso, aplicando uma taxa de imposto favorável aquando do pagamento das pensões de reforma. O princípio do tratamento nacional é aplicável aos aforrador</w:t>
            </w:r>
            <w:r w:rsidRPr="00EB2E46">
              <w:rPr>
                <w:b/>
                <w:i/>
              </w:rPr>
              <w:t>es em PEPP. Por conseguinte, um PEPP que seja objetivamente comparável a um produto individual de reforma comercializado num determinado Estado</w:t>
            </w:r>
            <w:r w:rsidR="00437129">
              <w:rPr>
                <w:b/>
                <w:i/>
              </w:rPr>
              <w:noBreakHyphen/>
            </w:r>
            <w:r w:rsidRPr="00EB2E46">
              <w:rPr>
                <w:b/>
                <w:i/>
              </w:rPr>
              <w:t>Membro deve poder beneficiar do mesmo desagravamento fiscal concedido ao produto individual de reforma nesse Estado</w:t>
            </w:r>
            <w:r w:rsidR="00437129">
              <w:rPr>
                <w:b/>
                <w:i/>
              </w:rPr>
              <w:noBreakHyphen/>
            </w:r>
            <w:r w:rsidRPr="00EB2E46">
              <w:rPr>
                <w:b/>
                <w:i/>
              </w:rPr>
              <w:t>Membro. O mesmo se deve aplicar caso o PEPP seja prestado por um prestador de outro Estado</w:t>
            </w:r>
            <w:r w:rsidR="00437129">
              <w:rPr>
                <w:b/>
                <w:i/>
              </w:rPr>
              <w:noBreakHyphen/>
            </w:r>
            <w:r w:rsidRPr="00EB2E46">
              <w:rPr>
                <w:b/>
                <w:i/>
              </w:rPr>
              <w:t>Membro. O mesmo tratamento não menos favorável deve aplicar</w:t>
            </w:r>
            <w:r w:rsidR="00437129">
              <w:rPr>
                <w:b/>
                <w:i/>
              </w:rPr>
              <w:noBreakHyphen/>
            </w:r>
            <w:r w:rsidRPr="00EB2E46">
              <w:rPr>
                <w:b/>
                <w:i/>
              </w:rPr>
              <w:t>se igualmente às medidas previstas no direito</w:t>
            </w:r>
            <w:r w:rsidRPr="00EB2E46">
              <w:t xml:space="preserve"> nacional </w:t>
            </w:r>
            <w:r w:rsidRPr="00EB2E46">
              <w:rPr>
                <w:b/>
                <w:i/>
              </w:rPr>
              <w:t>relativas a outros incentivos para produtos individuais de reforma ou medidas com uma finalidade</w:t>
            </w:r>
            <w:r w:rsidRPr="00EB2E46">
              <w:t xml:space="preserve"> ou </w:t>
            </w:r>
            <w:r w:rsidRPr="00EB2E46">
              <w:rPr>
                <w:b/>
                <w:i/>
              </w:rPr>
              <w:t>efeito equivalente</w:t>
            </w:r>
            <w:r w:rsidRPr="00EB2E46">
              <w:t>.</w:t>
            </w:r>
          </w:p>
        </w:tc>
        <w:tc>
          <w:tcPr>
            <w:tcW w:w="4876" w:type="dxa"/>
            <w:hideMark/>
          </w:tcPr>
          <w:p w14:paraId="60DE9453" w14:textId="20515A55" w:rsidR="003C26CE" w:rsidRPr="00EB2E46" w:rsidRDefault="00C251B5">
            <w:pPr>
              <w:pStyle w:val="Normal6"/>
              <w:rPr>
                <w:szCs w:val="24"/>
              </w:rPr>
            </w:pPr>
            <w:r w:rsidRPr="00EB2E46">
              <w:t>(9)</w:t>
            </w:r>
            <w:r w:rsidRPr="00EB2E46">
              <w:tab/>
              <w:t>Os incentivos fiscais desempenham um papel importante no encorajamento à subscrição de produtos individuais de reforma em vários Estados</w:t>
            </w:r>
            <w:r w:rsidR="00437129">
              <w:noBreakHyphen/>
            </w:r>
            <w:r w:rsidRPr="00EB2E46">
              <w:t xml:space="preserve">Membros. </w:t>
            </w:r>
            <w:r w:rsidRPr="00EB2E46">
              <w:rPr>
                <w:b/>
                <w:i/>
              </w:rPr>
              <w:t>A tributação continua</w:t>
            </w:r>
            <w:r w:rsidRPr="00EB2E46">
              <w:t xml:space="preserve">, </w:t>
            </w:r>
            <w:r w:rsidRPr="00EB2E46">
              <w:rPr>
                <w:b/>
                <w:i/>
              </w:rPr>
              <w:t>porém</w:t>
            </w:r>
            <w:r w:rsidRPr="00EB2E46">
              <w:t xml:space="preserve">, </w:t>
            </w:r>
            <w:r w:rsidRPr="00EB2E46">
              <w:rPr>
                <w:b/>
                <w:i/>
              </w:rPr>
              <w:t>a</w:t>
            </w:r>
            <w:r w:rsidRPr="00EB2E46">
              <w:t xml:space="preserve"> ser uma </w:t>
            </w:r>
            <w:r w:rsidRPr="00EB2E46">
              <w:rPr>
                <w:b/>
                <w:i/>
              </w:rPr>
              <w:t>competência central dos Estados</w:t>
            </w:r>
            <w:r w:rsidR="00437129">
              <w:rPr>
                <w:b/>
                <w:i/>
              </w:rPr>
              <w:noBreakHyphen/>
            </w:r>
            <w:r w:rsidRPr="00EB2E46">
              <w:rPr>
                <w:b/>
                <w:i/>
              </w:rPr>
              <w:t>Membros</w:t>
            </w:r>
            <w:r w:rsidRPr="00EB2E46">
              <w:t>.</w:t>
            </w:r>
            <w:r w:rsidRPr="00EB2E46">
              <w:rPr>
                <w:b/>
                <w:i/>
              </w:rPr>
              <w:t xml:space="preserve"> Quaisquer medidas relacionadas com o tratamento fiscal dos</w:t>
            </w:r>
            <w:r w:rsidRPr="00EB2E46">
              <w:t xml:space="preserve"> PEPP </w:t>
            </w:r>
            <w:r w:rsidRPr="00EB2E46">
              <w:rPr>
                <w:b/>
                <w:i/>
              </w:rPr>
              <w:t>devem respeitar</w:t>
            </w:r>
            <w:r w:rsidRPr="00EB2E46">
              <w:t xml:space="preserve"> a </w:t>
            </w:r>
            <w:r w:rsidRPr="00EB2E46">
              <w:rPr>
                <w:b/>
                <w:i/>
              </w:rPr>
              <w:t>soberania</w:t>
            </w:r>
            <w:r w:rsidRPr="00EB2E46">
              <w:t xml:space="preserve"> fiscal nacional </w:t>
            </w:r>
            <w:r w:rsidRPr="00EB2E46">
              <w:rPr>
                <w:b/>
                <w:i/>
              </w:rPr>
              <w:t>e evitar uma harmonização direta</w:t>
            </w:r>
            <w:r w:rsidRPr="00EB2E46">
              <w:t xml:space="preserve"> ou </w:t>
            </w:r>
            <w:r w:rsidRPr="00EB2E46">
              <w:rPr>
                <w:b/>
                <w:i/>
              </w:rPr>
              <w:t>indireta</w:t>
            </w:r>
            <w:r w:rsidRPr="00EB2E46">
              <w:t>.</w:t>
            </w:r>
          </w:p>
        </w:tc>
      </w:tr>
    </w:tbl>
    <w:p w14:paraId="04E21C8F" w14:textId="77777777" w:rsidR="003C26CE" w:rsidRPr="00EB2E46" w:rsidRDefault="00C251B5" w:rsidP="003C26CE">
      <w:pPr>
        <w:pStyle w:val="Olang"/>
      </w:pPr>
      <w:r w:rsidRPr="00EB2E46">
        <w:rPr>
          <w:noProof w:val="0"/>
        </w:rPr>
        <w:lastRenderedPageBreak/>
        <w:t xml:space="preserve">Or. </w:t>
      </w:r>
      <w:r w:rsidRPr="00EB2E46">
        <w:rPr>
          <w:rStyle w:val="HideTWBExt"/>
        </w:rPr>
        <w:t>&lt;Original&gt;</w:t>
      </w:r>
      <w:r w:rsidRPr="00EB2E46">
        <w:rPr>
          <w:rStyle w:val="HideTWBInt"/>
        </w:rPr>
        <w:t>{EN}</w:t>
      </w:r>
      <w:r w:rsidRPr="00EB2E46">
        <w:rPr>
          <w:noProof w:val="0"/>
        </w:rPr>
        <w:t>en</w:t>
      </w:r>
      <w:r w:rsidRPr="00EB2E46">
        <w:rPr>
          <w:rStyle w:val="HideTWBExt"/>
        </w:rPr>
        <w:t>&lt;/Original&gt;</w:t>
      </w:r>
    </w:p>
    <w:p w14:paraId="716E439B" w14:textId="77777777" w:rsidR="003C26CE" w:rsidRPr="00EB2E46" w:rsidRDefault="00C251B5" w:rsidP="003C26CE">
      <w:r w:rsidRPr="00EB2E46">
        <w:rPr>
          <w:rStyle w:val="HideTWBExt"/>
        </w:rPr>
        <w:t>&lt;/Amend&gt;</w:t>
      </w:r>
    </w:p>
    <w:p w14:paraId="2E249136" w14:textId="77777777" w:rsidR="003C26CE" w:rsidRPr="00EB2E46" w:rsidRDefault="00C251B5" w:rsidP="003C26CE">
      <w:pPr>
        <w:pStyle w:val="AMNumberTabs0"/>
        <w:keepNext/>
      </w:pPr>
      <w:r w:rsidRPr="00EB2E46">
        <w:rPr>
          <w:rStyle w:val="HideTWBExt"/>
          <w:b w:val="0"/>
        </w:rPr>
        <w:t>&lt;Amend&gt;</w:t>
      </w:r>
      <w:r w:rsidRPr="00EB2E46">
        <w:t>Alteração</w:t>
      </w:r>
      <w:r w:rsidRPr="00EB2E46">
        <w:tab/>
      </w:r>
      <w:r w:rsidRPr="00EB2E46">
        <w:tab/>
      </w:r>
      <w:r w:rsidRPr="00EB2E46">
        <w:rPr>
          <w:rStyle w:val="HideTWBExt"/>
          <w:b w:val="0"/>
        </w:rPr>
        <w:t>&lt;NumAm&gt;</w:t>
      </w:r>
      <w:r w:rsidRPr="00EB2E46">
        <w:t>12</w:t>
      </w:r>
      <w:r w:rsidRPr="00EB2E46">
        <w:rPr>
          <w:rStyle w:val="HideTWBExt"/>
          <w:b w:val="0"/>
        </w:rPr>
        <w:t>&lt;/NumAm&gt;</w:t>
      </w:r>
    </w:p>
    <w:p w14:paraId="4BE3A0DA" w14:textId="77777777" w:rsidR="003C26CE" w:rsidRPr="00EB2E46" w:rsidRDefault="00C251B5" w:rsidP="003C26CE">
      <w:pPr>
        <w:pStyle w:val="NormalBold12b"/>
        <w:keepNext/>
      </w:pPr>
      <w:r w:rsidRPr="00EB2E46">
        <w:rPr>
          <w:rStyle w:val="HideTWBExt"/>
          <w:b w:val="0"/>
        </w:rPr>
        <w:t>&lt;DocAmend&gt;</w:t>
      </w:r>
      <w:r w:rsidRPr="00EB2E46">
        <w:t>Proposta de regulamento</w:t>
      </w:r>
      <w:r w:rsidRPr="00EB2E46">
        <w:rPr>
          <w:rStyle w:val="HideTWBExt"/>
          <w:b w:val="0"/>
        </w:rPr>
        <w:t>&lt;/DocAmend&gt;</w:t>
      </w:r>
    </w:p>
    <w:p w14:paraId="769EBC09" w14:textId="77777777" w:rsidR="003C26CE" w:rsidRPr="00EB2E46" w:rsidRDefault="00C251B5" w:rsidP="003C26CE">
      <w:pPr>
        <w:pStyle w:val="NormalBold"/>
      </w:pPr>
      <w:r w:rsidRPr="00EB2E46">
        <w:rPr>
          <w:rStyle w:val="HideTWBExt"/>
          <w:b w:val="0"/>
        </w:rPr>
        <w:t>&lt;Article&gt;</w:t>
      </w:r>
      <w:r w:rsidRPr="00EB2E46">
        <w:t>Considerando 10</w:t>
      </w:r>
      <w:r w:rsidRPr="00EB2E4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6AAE" w:rsidRPr="00EB2E46" w14:paraId="2563C273" w14:textId="77777777" w:rsidTr="003C26CE">
        <w:trPr>
          <w:jc w:val="center"/>
        </w:trPr>
        <w:tc>
          <w:tcPr>
            <w:tcW w:w="9752" w:type="dxa"/>
            <w:gridSpan w:val="2"/>
          </w:tcPr>
          <w:p w14:paraId="42A0943D" w14:textId="77777777" w:rsidR="003C26CE" w:rsidRPr="00EB2E46" w:rsidRDefault="003C26CE">
            <w:pPr>
              <w:keepNext/>
            </w:pPr>
          </w:p>
        </w:tc>
      </w:tr>
      <w:tr w:rsidR="00C26AAE" w:rsidRPr="00EB2E46" w14:paraId="7A79E6E3" w14:textId="77777777" w:rsidTr="003C26CE">
        <w:trPr>
          <w:jc w:val="center"/>
        </w:trPr>
        <w:tc>
          <w:tcPr>
            <w:tcW w:w="4876" w:type="dxa"/>
            <w:hideMark/>
          </w:tcPr>
          <w:p w14:paraId="7F278AE4" w14:textId="77777777" w:rsidR="003C26CE" w:rsidRPr="00EB2E46" w:rsidRDefault="00C251B5">
            <w:pPr>
              <w:pStyle w:val="ColumnHeading"/>
              <w:keepNext/>
            </w:pPr>
            <w:r w:rsidRPr="00EB2E46">
              <w:t>Texto da Comissão</w:t>
            </w:r>
          </w:p>
        </w:tc>
        <w:tc>
          <w:tcPr>
            <w:tcW w:w="4876" w:type="dxa"/>
            <w:hideMark/>
          </w:tcPr>
          <w:p w14:paraId="2B085A38" w14:textId="77777777" w:rsidR="003C26CE" w:rsidRPr="00EB2E46" w:rsidRDefault="00C251B5">
            <w:pPr>
              <w:pStyle w:val="ColumnHeading"/>
              <w:keepNext/>
            </w:pPr>
            <w:r w:rsidRPr="00EB2E46">
              <w:t>Alteração</w:t>
            </w:r>
          </w:p>
        </w:tc>
      </w:tr>
      <w:tr w:rsidR="00C26AAE" w:rsidRPr="00EB2E46" w14:paraId="0FFF8B1F" w14:textId="77777777" w:rsidTr="003C26CE">
        <w:trPr>
          <w:jc w:val="center"/>
        </w:trPr>
        <w:tc>
          <w:tcPr>
            <w:tcW w:w="4876" w:type="dxa"/>
            <w:hideMark/>
          </w:tcPr>
          <w:p w14:paraId="319B9CC9" w14:textId="771275C1" w:rsidR="003C26CE" w:rsidRPr="00EB2E46" w:rsidRDefault="00C251B5">
            <w:pPr>
              <w:pStyle w:val="Normal6"/>
            </w:pPr>
            <w:r w:rsidRPr="00EB2E46">
              <w:t>(10)</w:t>
            </w:r>
            <w:r w:rsidRPr="00EB2E46">
              <w:tab/>
              <w:t>Para promover a adoção de PEPP, é essencial que um PEPP proporcione uma boa relação qualidade</w:t>
            </w:r>
            <w:r w:rsidR="00437129">
              <w:noBreakHyphen/>
            </w:r>
            <w:r w:rsidRPr="00EB2E46">
              <w:t xml:space="preserve">preço aos aforradores e seja, por conseguinte, atrativo e competitivo. Para garantir que os potenciais prestadores de PEPP concebem produtos em consonância com esses objetivos, o pedido de registo de um PEPP deve </w:t>
            </w:r>
            <w:r w:rsidRPr="00EB2E46">
              <w:rPr>
                <w:b/>
                <w:i/>
              </w:rPr>
              <w:t>demonstrar capacidade para</w:t>
            </w:r>
            <w:r w:rsidRPr="00EB2E46">
              <w:t xml:space="preserve"> cumprir os requisitos de supervisão e governação dos produtos e mostrar de que forma o produto foi concebido para proporcionar uma boa relação qualidade</w:t>
            </w:r>
            <w:r w:rsidR="00437129">
              <w:noBreakHyphen/>
            </w:r>
            <w:r w:rsidRPr="00EB2E46">
              <w:t>preço aos aforradores em PEPP.</w:t>
            </w:r>
          </w:p>
        </w:tc>
        <w:tc>
          <w:tcPr>
            <w:tcW w:w="4876" w:type="dxa"/>
            <w:hideMark/>
          </w:tcPr>
          <w:p w14:paraId="39DA8A7C" w14:textId="44A83F01" w:rsidR="003C26CE" w:rsidRPr="00EB2E46" w:rsidRDefault="00C251B5">
            <w:pPr>
              <w:pStyle w:val="Normal6"/>
              <w:rPr>
                <w:szCs w:val="24"/>
              </w:rPr>
            </w:pPr>
            <w:r w:rsidRPr="00EB2E46">
              <w:t>(10)</w:t>
            </w:r>
            <w:r w:rsidRPr="00EB2E46">
              <w:tab/>
              <w:t>Para promover a adoção de PEPP, é essencial que um PEPP proporcione uma boa relação qualidade</w:t>
            </w:r>
            <w:r w:rsidR="00437129">
              <w:noBreakHyphen/>
            </w:r>
            <w:r w:rsidRPr="00EB2E46">
              <w:t>preço aos aforradores e seja, por conseguinte, atrativo e competitivo. Para garantir que os potenciais prestadores de PEPP concebem produtos em consonância com esses objetivos, o pedido de registo de um PEPP</w:t>
            </w:r>
            <w:r w:rsidRPr="00EB2E46">
              <w:rPr>
                <w:b/>
                <w:i/>
              </w:rPr>
              <w:t>, com todas as suas opções,</w:t>
            </w:r>
            <w:r w:rsidRPr="00EB2E46">
              <w:t xml:space="preserve"> deve cumprir os requisitos de supervisão e governação dos produtos e mostrar de que forma o produto foi concebido para proporcionar uma boa relação qualidade</w:t>
            </w:r>
            <w:r w:rsidR="00437129">
              <w:noBreakHyphen/>
            </w:r>
            <w:r w:rsidRPr="00EB2E46">
              <w:t>preço aos aforradores em PEPP.</w:t>
            </w:r>
          </w:p>
        </w:tc>
      </w:tr>
    </w:tbl>
    <w:p w14:paraId="5988D018" w14:textId="77777777" w:rsidR="003C26CE" w:rsidRPr="00EB2E46" w:rsidRDefault="00C251B5" w:rsidP="003C26CE">
      <w:pPr>
        <w:pStyle w:val="Olang"/>
      </w:pPr>
      <w:r w:rsidRPr="00EB2E46">
        <w:rPr>
          <w:noProof w:val="0"/>
        </w:rPr>
        <w:t xml:space="preserve">Or. </w:t>
      </w:r>
      <w:r w:rsidRPr="00EB2E46">
        <w:rPr>
          <w:rStyle w:val="HideTWBExt"/>
        </w:rPr>
        <w:t>&lt;Original&gt;</w:t>
      </w:r>
      <w:r w:rsidRPr="00EB2E46">
        <w:rPr>
          <w:rStyle w:val="HideTWBInt"/>
        </w:rPr>
        <w:t>{EN}</w:t>
      </w:r>
      <w:r w:rsidRPr="00EB2E46">
        <w:rPr>
          <w:noProof w:val="0"/>
        </w:rPr>
        <w:t>en</w:t>
      </w:r>
      <w:r w:rsidRPr="00EB2E46">
        <w:rPr>
          <w:rStyle w:val="HideTWBExt"/>
        </w:rPr>
        <w:t>&lt;/Original&gt;</w:t>
      </w:r>
    </w:p>
    <w:p w14:paraId="70A40C85" w14:textId="77777777" w:rsidR="003C26CE" w:rsidRPr="00EB2E46" w:rsidRDefault="00C251B5" w:rsidP="003C26CE">
      <w:r w:rsidRPr="00EB2E46">
        <w:rPr>
          <w:rStyle w:val="HideTWBExt"/>
        </w:rPr>
        <w:t>&lt;/Amend&gt;</w:t>
      </w:r>
    </w:p>
    <w:p w14:paraId="6081486B" w14:textId="77777777" w:rsidR="003C26CE" w:rsidRPr="00EB2E46" w:rsidRDefault="00C251B5" w:rsidP="003C26CE">
      <w:pPr>
        <w:pStyle w:val="AMNumberTabs0"/>
        <w:keepNext/>
      </w:pPr>
      <w:r w:rsidRPr="00EB2E46">
        <w:rPr>
          <w:rStyle w:val="HideTWBExt"/>
          <w:b w:val="0"/>
        </w:rPr>
        <w:t>&lt;Amend&gt;</w:t>
      </w:r>
      <w:r w:rsidRPr="00EB2E46">
        <w:t>Alteração</w:t>
      </w:r>
      <w:r w:rsidRPr="00EB2E46">
        <w:tab/>
      </w:r>
      <w:r w:rsidRPr="00EB2E46">
        <w:tab/>
      </w:r>
      <w:r w:rsidRPr="00EB2E46">
        <w:rPr>
          <w:rStyle w:val="HideTWBExt"/>
          <w:b w:val="0"/>
        </w:rPr>
        <w:t>&lt;NumAm&gt;</w:t>
      </w:r>
      <w:r w:rsidRPr="00EB2E46">
        <w:t>13</w:t>
      </w:r>
      <w:r w:rsidRPr="00EB2E46">
        <w:rPr>
          <w:rStyle w:val="HideTWBExt"/>
          <w:b w:val="0"/>
        </w:rPr>
        <w:t>&lt;/NumAm&gt;</w:t>
      </w:r>
    </w:p>
    <w:p w14:paraId="5AC425AF" w14:textId="77777777" w:rsidR="003C26CE" w:rsidRPr="00EB2E46" w:rsidRDefault="00C251B5" w:rsidP="003C26CE">
      <w:pPr>
        <w:pStyle w:val="NormalBold12b"/>
        <w:keepNext/>
      </w:pPr>
      <w:r w:rsidRPr="00EB2E46">
        <w:rPr>
          <w:rStyle w:val="HideTWBExt"/>
          <w:b w:val="0"/>
        </w:rPr>
        <w:t>&lt;DocAmend&gt;</w:t>
      </w:r>
      <w:r w:rsidRPr="00EB2E46">
        <w:t>Proposta de regulamento</w:t>
      </w:r>
      <w:r w:rsidRPr="00EB2E46">
        <w:rPr>
          <w:rStyle w:val="HideTWBExt"/>
          <w:b w:val="0"/>
        </w:rPr>
        <w:t>&lt;/DocAmend&gt;</w:t>
      </w:r>
    </w:p>
    <w:p w14:paraId="31E68B3C" w14:textId="77777777" w:rsidR="003C26CE" w:rsidRPr="00EB2E46" w:rsidRDefault="00C251B5" w:rsidP="003C26CE">
      <w:pPr>
        <w:pStyle w:val="NormalBold"/>
      </w:pPr>
      <w:r w:rsidRPr="00EB2E46">
        <w:rPr>
          <w:rStyle w:val="HideTWBExt"/>
          <w:b w:val="0"/>
        </w:rPr>
        <w:t>&lt;Article&gt;</w:t>
      </w:r>
      <w:r w:rsidRPr="00EB2E46">
        <w:t>Considerando 18</w:t>
      </w:r>
      <w:r w:rsidRPr="00EB2E4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6AAE" w:rsidRPr="00EB2E46" w14:paraId="43B26A27" w14:textId="77777777" w:rsidTr="003C26CE">
        <w:trPr>
          <w:jc w:val="center"/>
        </w:trPr>
        <w:tc>
          <w:tcPr>
            <w:tcW w:w="9752" w:type="dxa"/>
            <w:gridSpan w:val="2"/>
          </w:tcPr>
          <w:p w14:paraId="74783C68" w14:textId="77777777" w:rsidR="003C26CE" w:rsidRPr="00EB2E46" w:rsidRDefault="003C26CE">
            <w:pPr>
              <w:keepNext/>
            </w:pPr>
          </w:p>
        </w:tc>
      </w:tr>
      <w:tr w:rsidR="00C26AAE" w:rsidRPr="00EB2E46" w14:paraId="7F682B9F" w14:textId="77777777" w:rsidTr="003C26CE">
        <w:trPr>
          <w:jc w:val="center"/>
        </w:trPr>
        <w:tc>
          <w:tcPr>
            <w:tcW w:w="4876" w:type="dxa"/>
            <w:hideMark/>
          </w:tcPr>
          <w:p w14:paraId="2E9F2420" w14:textId="77777777" w:rsidR="003C26CE" w:rsidRPr="00EB2E46" w:rsidRDefault="00C251B5">
            <w:pPr>
              <w:pStyle w:val="ColumnHeading"/>
              <w:keepNext/>
            </w:pPr>
            <w:r w:rsidRPr="00EB2E46">
              <w:t>Texto da Comissão</w:t>
            </w:r>
          </w:p>
        </w:tc>
        <w:tc>
          <w:tcPr>
            <w:tcW w:w="4876" w:type="dxa"/>
            <w:hideMark/>
          </w:tcPr>
          <w:p w14:paraId="2A399DD1" w14:textId="77777777" w:rsidR="003C26CE" w:rsidRPr="00EB2E46" w:rsidRDefault="00C251B5">
            <w:pPr>
              <w:pStyle w:val="ColumnHeading"/>
              <w:keepNext/>
            </w:pPr>
            <w:r w:rsidRPr="00EB2E46">
              <w:t>Alteração</w:t>
            </w:r>
          </w:p>
        </w:tc>
      </w:tr>
      <w:tr w:rsidR="00C26AAE" w:rsidRPr="00EB2E46" w14:paraId="579D2AB1" w14:textId="77777777" w:rsidTr="003C26CE">
        <w:trPr>
          <w:jc w:val="center"/>
        </w:trPr>
        <w:tc>
          <w:tcPr>
            <w:tcW w:w="4876" w:type="dxa"/>
            <w:hideMark/>
          </w:tcPr>
          <w:p w14:paraId="5A5E64A7" w14:textId="51B0BD17" w:rsidR="003C26CE" w:rsidRPr="00EB2E46" w:rsidRDefault="00C251B5">
            <w:pPr>
              <w:pStyle w:val="Normal6"/>
            </w:pPr>
            <w:r w:rsidRPr="00EB2E46">
              <w:t>(18)</w:t>
            </w:r>
            <w:r w:rsidRPr="00EB2E46">
              <w:tab/>
              <w:t xml:space="preserve">O artigo 42.º do Regulamento (UE) 2019/1238 exige que os prestadores de PEPP distribuam o PEPP Base se também pretenderem </w:t>
            </w:r>
            <w:r w:rsidRPr="00EB2E46">
              <w:t xml:space="preserve">distribuir variantes alternativas. Este requisito limita a capacidade e o interesse de alguns prestadores na distribuição de PEPP, uma vez que o PEPP Base pode não se adequar ao seu modelo de negócio ou à sua estratégia. Além disso, a atual limitação a um máximo de cinco opções alternativas restringe a capacidade dos prestadores para </w:t>
            </w:r>
            <w:r w:rsidRPr="00EB2E46">
              <w:lastRenderedPageBreak/>
              <w:t>conceberem produtos que reflitam as preferências, as circunstâncias e os perfis de risco dos aforradores. Permitir que os prestadores determinem o número e a natureza das opçõe</w:t>
            </w:r>
            <w:r w:rsidRPr="00EB2E46">
              <w:t>s de investimento permitir</w:t>
            </w:r>
            <w:r w:rsidR="00437129">
              <w:noBreakHyphen/>
            </w:r>
            <w:r w:rsidRPr="00EB2E46">
              <w:t>lhes</w:t>
            </w:r>
            <w:r w:rsidR="00437129">
              <w:noBreakHyphen/>
            </w:r>
            <w:r w:rsidRPr="00EB2E46">
              <w:t>ia oferecer soluções mais adaptadas</w:t>
            </w:r>
            <w:r w:rsidRPr="00EB2E46">
              <w:rPr>
                <w:b/>
                <w:i/>
              </w:rPr>
              <w:t>, incluindo PEPP personalizados adaptados à organização do local de trabalho ou à inscrição automática</w:t>
            </w:r>
            <w:r w:rsidRPr="00EB2E46">
              <w:t>. Por conseguinte, é necessário prever uma maior flexibilidade para os prestadores de PEPP, assegurando simultaneamente que a transparência, a comparabilidade e a proteção dos consumidores continuam a ser salvaguardadas através de requisitos adequados de divulgação de informações e de governação dos produtos.</w:t>
            </w:r>
          </w:p>
        </w:tc>
        <w:tc>
          <w:tcPr>
            <w:tcW w:w="4876" w:type="dxa"/>
            <w:hideMark/>
          </w:tcPr>
          <w:p w14:paraId="7248381A" w14:textId="77411193" w:rsidR="003C26CE" w:rsidRPr="00EB2E46" w:rsidRDefault="00C251B5">
            <w:pPr>
              <w:pStyle w:val="Normal6"/>
              <w:rPr>
                <w:szCs w:val="24"/>
              </w:rPr>
            </w:pPr>
            <w:r w:rsidRPr="00EB2E46">
              <w:lastRenderedPageBreak/>
              <w:t>(18)</w:t>
            </w:r>
            <w:r w:rsidRPr="00EB2E46">
              <w:tab/>
              <w:t xml:space="preserve">O artigo 42.º do </w:t>
            </w:r>
            <w:r w:rsidRPr="00EB2E46">
              <w:t xml:space="preserve">Regulamento (UE) 2019/1238 exige que os prestadores de PEPP distribuam o PEPP Base se também pretenderem distribuir variantes alternativas. Este requisito limita a capacidade e o interesse de alguns prestadores na distribuição de PEPP, uma vez que o PEPP Base pode não se adequar ao seu modelo de negócio ou à sua estratégia. Além disso, a atual limitação a um máximo de cinco opções alternativas restringe a capacidade dos prestadores para </w:t>
            </w:r>
            <w:r w:rsidRPr="00EB2E46">
              <w:lastRenderedPageBreak/>
              <w:t>conceberem produtos que reflitam as preferências, as circunstâncias e o</w:t>
            </w:r>
            <w:r w:rsidRPr="00EB2E46">
              <w:t>s perfis de risco dos aforradores. Permitir que os prestadores determinem o número e a natureza das opções de investimento permitir</w:t>
            </w:r>
            <w:r w:rsidR="00437129">
              <w:noBreakHyphen/>
            </w:r>
            <w:r w:rsidRPr="00EB2E46">
              <w:t>lhes</w:t>
            </w:r>
            <w:r w:rsidR="00437129">
              <w:noBreakHyphen/>
            </w:r>
            <w:r w:rsidRPr="00EB2E46">
              <w:t>ia oferecer soluções mais adaptadas. Por conseguinte, é necessário prever uma maior flexibilidade para os prestadores de PEPP, assegurando simultaneamente que a transparência, a comparabilidade e a proteção dos consumidores continuam a ser salvaguardadas através de requisitos adequados de divulgação de informações e de governação dos produtos.</w:t>
            </w:r>
          </w:p>
        </w:tc>
      </w:tr>
    </w:tbl>
    <w:p w14:paraId="437B9BD9" w14:textId="77777777" w:rsidR="003C26CE" w:rsidRPr="00EB2E46" w:rsidRDefault="00C251B5" w:rsidP="003C26CE">
      <w:pPr>
        <w:pStyle w:val="Olang"/>
      </w:pPr>
      <w:r w:rsidRPr="00EB2E46">
        <w:rPr>
          <w:noProof w:val="0"/>
        </w:rPr>
        <w:lastRenderedPageBreak/>
        <w:t xml:space="preserve">Or. </w:t>
      </w:r>
      <w:r w:rsidRPr="00EB2E46">
        <w:rPr>
          <w:rStyle w:val="HideTWBExt"/>
        </w:rPr>
        <w:t>&lt;Original&gt;</w:t>
      </w:r>
      <w:r w:rsidRPr="00EB2E46">
        <w:rPr>
          <w:rStyle w:val="HideTWBInt"/>
        </w:rPr>
        <w:t>{EN}</w:t>
      </w:r>
      <w:r w:rsidRPr="00EB2E46">
        <w:rPr>
          <w:noProof w:val="0"/>
        </w:rPr>
        <w:t>en</w:t>
      </w:r>
      <w:r w:rsidRPr="00EB2E46">
        <w:rPr>
          <w:rStyle w:val="HideTWBExt"/>
        </w:rPr>
        <w:t>&lt;/Original&gt;</w:t>
      </w:r>
    </w:p>
    <w:p w14:paraId="78169B9C" w14:textId="77777777" w:rsidR="003C26CE" w:rsidRPr="00EB2E46" w:rsidRDefault="00C251B5" w:rsidP="003C26CE">
      <w:r w:rsidRPr="00EB2E46">
        <w:rPr>
          <w:rStyle w:val="HideTWBExt"/>
        </w:rPr>
        <w:t>&lt;/Amend&gt;</w:t>
      </w:r>
    </w:p>
    <w:p w14:paraId="165CB054" w14:textId="77777777" w:rsidR="003C26CE" w:rsidRPr="00EB2E46" w:rsidRDefault="00C251B5" w:rsidP="003C26CE">
      <w:pPr>
        <w:pStyle w:val="AMNumberTabs0"/>
        <w:keepNext/>
      </w:pPr>
      <w:r w:rsidRPr="00EB2E46">
        <w:rPr>
          <w:rStyle w:val="HideTWBExt"/>
          <w:b w:val="0"/>
        </w:rPr>
        <w:t>&lt;Amend&gt;</w:t>
      </w:r>
      <w:r w:rsidRPr="00EB2E46">
        <w:t>Alteração</w:t>
      </w:r>
      <w:r w:rsidRPr="00EB2E46">
        <w:tab/>
      </w:r>
      <w:r w:rsidRPr="00EB2E46">
        <w:tab/>
      </w:r>
      <w:r w:rsidRPr="00EB2E46">
        <w:rPr>
          <w:rStyle w:val="HideTWBExt"/>
          <w:b w:val="0"/>
        </w:rPr>
        <w:t>&lt;NumAm&gt;</w:t>
      </w:r>
      <w:r w:rsidRPr="00EB2E46">
        <w:t>14</w:t>
      </w:r>
      <w:r w:rsidRPr="00EB2E46">
        <w:rPr>
          <w:rStyle w:val="HideTWBExt"/>
          <w:b w:val="0"/>
        </w:rPr>
        <w:t>&lt;/NumAm&gt;</w:t>
      </w:r>
    </w:p>
    <w:p w14:paraId="7CE53558" w14:textId="77777777" w:rsidR="003C26CE" w:rsidRPr="00EB2E46" w:rsidRDefault="00C251B5" w:rsidP="003C26CE">
      <w:pPr>
        <w:pStyle w:val="NormalBold12b"/>
        <w:keepNext/>
      </w:pPr>
      <w:r w:rsidRPr="00EB2E46">
        <w:rPr>
          <w:rStyle w:val="HideTWBExt"/>
          <w:b w:val="0"/>
        </w:rPr>
        <w:t>&lt;DocAmend&gt;</w:t>
      </w:r>
      <w:r w:rsidRPr="00EB2E46">
        <w:t>Proposta de regulamento</w:t>
      </w:r>
      <w:r w:rsidRPr="00EB2E46">
        <w:rPr>
          <w:rStyle w:val="HideTWBExt"/>
          <w:b w:val="0"/>
        </w:rPr>
        <w:t>&lt;/DocAmend&gt;</w:t>
      </w:r>
    </w:p>
    <w:p w14:paraId="003C5EF8" w14:textId="77777777" w:rsidR="003C26CE" w:rsidRPr="00EB2E46" w:rsidRDefault="00C251B5" w:rsidP="003C26CE">
      <w:pPr>
        <w:pStyle w:val="NormalBold"/>
      </w:pPr>
      <w:r w:rsidRPr="00EB2E46">
        <w:rPr>
          <w:rStyle w:val="HideTWBExt"/>
          <w:b w:val="0"/>
        </w:rPr>
        <w:t>&lt;Article&gt;</w:t>
      </w:r>
      <w:r w:rsidRPr="00EB2E46">
        <w:t>Considerando 19</w:t>
      </w:r>
      <w:r w:rsidRPr="00EB2E4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6AAE" w:rsidRPr="00EB2E46" w14:paraId="43D460FE" w14:textId="77777777" w:rsidTr="003C26CE">
        <w:trPr>
          <w:jc w:val="center"/>
        </w:trPr>
        <w:tc>
          <w:tcPr>
            <w:tcW w:w="9752" w:type="dxa"/>
            <w:gridSpan w:val="2"/>
          </w:tcPr>
          <w:p w14:paraId="2713F616" w14:textId="77777777" w:rsidR="003C26CE" w:rsidRPr="00EB2E46" w:rsidRDefault="003C26CE">
            <w:pPr>
              <w:keepNext/>
            </w:pPr>
          </w:p>
        </w:tc>
      </w:tr>
      <w:tr w:rsidR="00C26AAE" w:rsidRPr="00EB2E46" w14:paraId="0C12F37C" w14:textId="77777777" w:rsidTr="003C26CE">
        <w:trPr>
          <w:jc w:val="center"/>
        </w:trPr>
        <w:tc>
          <w:tcPr>
            <w:tcW w:w="4876" w:type="dxa"/>
            <w:hideMark/>
          </w:tcPr>
          <w:p w14:paraId="4599BE93" w14:textId="77777777" w:rsidR="003C26CE" w:rsidRPr="00EB2E46" w:rsidRDefault="00C251B5">
            <w:pPr>
              <w:pStyle w:val="ColumnHeading"/>
              <w:keepNext/>
            </w:pPr>
            <w:r w:rsidRPr="00EB2E46">
              <w:t>Texto da Comissão</w:t>
            </w:r>
          </w:p>
        </w:tc>
        <w:tc>
          <w:tcPr>
            <w:tcW w:w="4876" w:type="dxa"/>
            <w:hideMark/>
          </w:tcPr>
          <w:p w14:paraId="3630E020" w14:textId="77777777" w:rsidR="003C26CE" w:rsidRPr="00EB2E46" w:rsidRDefault="00C251B5">
            <w:pPr>
              <w:pStyle w:val="ColumnHeading"/>
              <w:keepNext/>
            </w:pPr>
            <w:r w:rsidRPr="00EB2E46">
              <w:t>Alteração</w:t>
            </w:r>
          </w:p>
        </w:tc>
      </w:tr>
      <w:tr w:rsidR="00C26AAE" w:rsidRPr="00EB2E46" w14:paraId="6C5B1E42" w14:textId="77777777" w:rsidTr="003C26CE">
        <w:trPr>
          <w:jc w:val="center"/>
        </w:trPr>
        <w:tc>
          <w:tcPr>
            <w:tcW w:w="4876" w:type="dxa"/>
            <w:hideMark/>
          </w:tcPr>
          <w:p w14:paraId="4E1396F1" w14:textId="04F82B25" w:rsidR="003C26CE" w:rsidRPr="00EB2E46" w:rsidRDefault="00C251B5">
            <w:pPr>
              <w:pStyle w:val="Normal6"/>
            </w:pPr>
            <w:r w:rsidRPr="00EB2E46">
              <w:t>(19)</w:t>
            </w:r>
            <w:r w:rsidRPr="00EB2E46">
              <w:tab/>
              <w:t xml:space="preserve">O artigo 45.º, n.º 2, do Regulamento (UE) 2019/1238 exige que os custos e as taxas do </w:t>
            </w:r>
            <w:r w:rsidRPr="00EB2E46">
              <w:t xml:space="preserve">PEPP Base não excedam 1 %, enquanto o artigo 34.º, n.º 2, do mesmo regulamento obriga os prestadores ou distribuidores de PEPP a prestar aconselhamento antes da celebração de um contrato de PEPP Base. </w:t>
            </w:r>
            <w:r w:rsidRPr="00EB2E46">
              <w:rPr>
                <w:b/>
                <w:i/>
              </w:rPr>
              <w:t>Estes requisitos suscitaram preocupações entre os potenciais prestadores e distribuidores, uma vez que se considera que limitam a viabilidade comercial da oferta de PEPP, nomeadamente através de canais digitais. Além disso, o limite fixo de 1 % para as taxas não é necessariamente a forma mais eficaz de protege</w:t>
            </w:r>
            <w:r w:rsidRPr="00EB2E46">
              <w:rPr>
                <w:b/>
                <w:i/>
              </w:rPr>
              <w:t xml:space="preserve">r os aforradores e os beneficiários e não reflete uma relação proporcional entre os benefícios e </w:t>
            </w:r>
            <w:r w:rsidRPr="00EB2E46">
              <w:rPr>
                <w:b/>
                <w:i/>
              </w:rPr>
              <w:lastRenderedPageBreak/>
              <w:t>retornos oferecidos aos aforradores, as despesas suportadas pelos prestadores e as taxas cobradas. Os prestadores incorrem frequentemente em perdas nos primeiros anos de um contrato, quando os custos de aquisição e configuração são elevados, ao passo que os aforradores podem ser prejudicados por um limite máximo de comissões em anos posteriores, à medida que o capital acumulado e os custos absolutos cobrados aum</w:t>
            </w:r>
            <w:r w:rsidRPr="00EB2E46">
              <w:rPr>
                <w:b/>
                <w:i/>
              </w:rPr>
              <w:t>entam, embora seja necessário menos esforço de gestão. O limite máximo de 1 % para as taxas pode também conduzir a condições de concorrência desiguais devido às diferenças de tratamento do IVA entre os Estados</w:t>
            </w:r>
            <w:r w:rsidR="00437129">
              <w:rPr>
                <w:b/>
                <w:i/>
              </w:rPr>
              <w:noBreakHyphen/>
            </w:r>
            <w:r w:rsidRPr="00EB2E46">
              <w:rPr>
                <w:b/>
                <w:i/>
              </w:rPr>
              <w:t>Membros. Por conseguinte,</w:t>
            </w:r>
            <w:r w:rsidRPr="00EB2E46">
              <w:t xml:space="preserve"> a fim de promover a adoção do PEPP e assegurar um produto sustentável e de elevada qualidade, é necessário </w:t>
            </w:r>
            <w:r w:rsidRPr="00EB2E46">
              <w:rPr>
                <w:b/>
                <w:i/>
              </w:rPr>
              <w:t>suprimir esses requisitos</w:t>
            </w:r>
            <w:r w:rsidRPr="00EB2E46">
              <w:t xml:space="preserve">. A fim de preservar a proteção dos consumidores e assegurar que o PEPP Base continua a ser um produto simples adequado para efeitos de reforma, deve ser concebido com uma estratégia de investimento integrada ao longo do ciclo de vida, proporcionando um equilíbrio adequado entre o crescimento e a redução dos riscos. Pela mesma razão, os ativos do PEPP </w:t>
            </w:r>
            <w:r w:rsidRPr="00EB2E46">
              <w:t>Base devem ser investidos predominantemente em ativos cotados e não complexos, na aceção do artigo 25.º, n.º 4, primeiro parágrafo, da Diretiva 2014/65/UE do Parlamento Europeu e do Conselho</w:t>
            </w:r>
            <w:r w:rsidRPr="00EB2E46">
              <w:rPr>
                <w:vertAlign w:val="superscript"/>
              </w:rPr>
              <w:t>7</w:t>
            </w:r>
            <w:r w:rsidRPr="00EB2E46">
              <w:t>. A fim de promover a diversificação, mantendo simultaneamente a simplicidade, os prestadores do PEPP Base devem ser autorizados a afetar uma pequena parte dos ativos, não superior a 5 %, a outros instrumentos financeiros, incluindo ativos alternativos.</w:t>
            </w:r>
          </w:p>
        </w:tc>
        <w:tc>
          <w:tcPr>
            <w:tcW w:w="4876" w:type="dxa"/>
            <w:hideMark/>
          </w:tcPr>
          <w:p w14:paraId="60926C8C" w14:textId="77777777" w:rsidR="003C26CE" w:rsidRPr="00EB2E46" w:rsidRDefault="00C251B5">
            <w:pPr>
              <w:pStyle w:val="Normal6"/>
              <w:rPr>
                <w:szCs w:val="24"/>
              </w:rPr>
            </w:pPr>
            <w:r w:rsidRPr="00EB2E46">
              <w:lastRenderedPageBreak/>
              <w:t>(19)</w:t>
            </w:r>
            <w:r w:rsidRPr="00EB2E46">
              <w:tab/>
              <w:t xml:space="preserve">O artigo 45.º, n.º 2, do Regulamento (UE) 2019/1238 exige que os custos e as taxas do PEPP Base não excedam 1 %, enquanto o artigo 34.º, n.º 2, do mesmo regulamento obriga os prestadores ou distribuidores de PEPP a prestar aconselhamento antes da celebração de um contrato de PEPP Base. A fim de promover a adoção do PEPP e assegurar um produto sustentável e de elevada qualidade, é necessário </w:t>
            </w:r>
            <w:r w:rsidRPr="00EB2E46">
              <w:rPr>
                <w:b/>
                <w:i/>
              </w:rPr>
              <w:t>que os custos totais de um PEPP Base não excedam 1 % do capital acumulado por ano</w:t>
            </w:r>
            <w:r w:rsidRPr="00EB2E46">
              <w:t>.</w:t>
            </w:r>
            <w:r w:rsidRPr="00EB2E46">
              <w:rPr>
                <w:b/>
                <w:i/>
              </w:rPr>
              <w:t xml:space="preserve"> A Comissão deverá ficar habilitada</w:t>
            </w:r>
            <w:r w:rsidRPr="00EB2E46">
              <w:rPr>
                <w:b/>
                <w:i/>
              </w:rPr>
              <w:t xml:space="preserve"> a adotar atos delegados, após consulta da EIOPA, para fixar um nível máximo de custos mais baixo, sempre que tal se justifique tendo em conta a evolução do mercado e a </w:t>
            </w:r>
            <w:r w:rsidRPr="00EB2E46">
              <w:rPr>
                <w:b/>
                <w:i/>
              </w:rPr>
              <w:lastRenderedPageBreak/>
              <w:t>necessidade de assegurar um elevado nível de proteção dos consumidores.</w:t>
            </w:r>
            <w:r w:rsidRPr="00EB2E46">
              <w:t xml:space="preserve"> A fim de preservar a proteção dos consumidores e assegurar que o PEPP Base continua a ser um produto simples adequado para efeitos de reforma, deve ser concebido com uma estratégia de investimento integrada ao longo do ciclo de vida, proporcionando um equilíbrio adequado</w:t>
            </w:r>
            <w:r w:rsidRPr="00EB2E46">
              <w:t xml:space="preserve"> entre o crescimento e a redução dos riscos. Pela mesma razão, os ativos do PEPP Base devem ser investidos predominantemente em ativos cotados e não complexos, na aceção do artigo 25.º, n.º 4, primeiro parágrafo, da Diretiva 2014/65/UE do Parlamento Europeu e do Conselho</w:t>
            </w:r>
            <w:r w:rsidRPr="00EB2E46">
              <w:rPr>
                <w:vertAlign w:val="superscript"/>
              </w:rPr>
              <w:t>7</w:t>
            </w:r>
            <w:r w:rsidRPr="00EB2E46">
              <w:t xml:space="preserve">. A fim de promover a diversificação, mantendo simultaneamente a simplicidade, os prestadores do PEPP Base devem ser autorizados a afetar uma pequena parte dos ativos, não superior a 5 %, a outros instrumentos financeiros, incluindo ativos </w:t>
            </w:r>
            <w:r w:rsidRPr="00EB2E46">
              <w:t>alternativos.</w:t>
            </w:r>
          </w:p>
        </w:tc>
      </w:tr>
      <w:tr w:rsidR="00C26AAE" w:rsidRPr="00EB2E46" w14:paraId="1580FBBF" w14:textId="77777777" w:rsidTr="003C26CE">
        <w:trPr>
          <w:jc w:val="center"/>
        </w:trPr>
        <w:tc>
          <w:tcPr>
            <w:tcW w:w="4876" w:type="dxa"/>
            <w:hideMark/>
          </w:tcPr>
          <w:p w14:paraId="7EA4BD4A" w14:textId="77777777" w:rsidR="003C26CE" w:rsidRPr="00EB2E46" w:rsidRDefault="00C251B5">
            <w:pPr>
              <w:pStyle w:val="Normal6"/>
            </w:pPr>
            <w:r w:rsidRPr="00EB2E46">
              <w:lastRenderedPageBreak/>
              <w:t>__________________</w:t>
            </w:r>
          </w:p>
        </w:tc>
        <w:tc>
          <w:tcPr>
            <w:tcW w:w="4876" w:type="dxa"/>
            <w:hideMark/>
          </w:tcPr>
          <w:p w14:paraId="10FEAEB4" w14:textId="77777777" w:rsidR="003C26CE" w:rsidRPr="00EB2E46" w:rsidRDefault="00C251B5">
            <w:pPr>
              <w:pStyle w:val="Normal6"/>
              <w:rPr>
                <w:szCs w:val="24"/>
              </w:rPr>
            </w:pPr>
            <w:r w:rsidRPr="00EB2E46">
              <w:t>__________________</w:t>
            </w:r>
          </w:p>
        </w:tc>
      </w:tr>
      <w:tr w:rsidR="00C26AAE" w:rsidRPr="00EB2E46" w14:paraId="1EE11D42" w14:textId="77777777" w:rsidTr="003C26CE">
        <w:trPr>
          <w:jc w:val="center"/>
        </w:trPr>
        <w:tc>
          <w:tcPr>
            <w:tcW w:w="4876" w:type="dxa"/>
            <w:hideMark/>
          </w:tcPr>
          <w:p w14:paraId="10468563" w14:textId="77777777" w:rsidR="003C26CE" w:rsidRPr="00EB2E46" w:rsidRDefault="00C251B5">
            <w:pPr>
              <w:pStyle w:val="Normal6"/>
            </w:pPr>
            <w:r w:rsidRPr="00EB2E46">
              <w:rPr>
                <w:vertAlign w:val="superscript"/>
              </w:rPr>
              <w:t>7</w:t>
            </w:r>
            <w:r w:rsidRPr="00EB2E46">
              <w:t xml:space="preserve"> Diretiva 2014/65/UE do Parlamento Europeu e do Conselho, de 15 de maio de 2014, relativa aos mercados de instrumentos financeiros e que altera a Diretiva 2002/92/CE e a Diretiva </w:t>
            </w:r>
            <w:r w:rsidRPr="00EB2E46">
              <w:lastRenderedPageBreak/>
              <w:t>2011/61/UE (reformulação) (JO L 173 de 12.6.2014, p. 349, ELI: http://data.europa.eu/eli/dir/2014/65/oj)</w:t>
            </w:r>
          </w:p>
        </w:tc>
        <w:tc>
          <w:tcPr>
            <w:tcW w:w="4876" w:type="dxa"/>
            <w:hideMark/>
          </w:tcPr>
          <w:p w14:paraId="7C77E6E0" w14:textId="77777777" w:rsidR="003C26CE" w:rsidRPr="00EB2E46" w:rsidRDefault="00C251B5">
            <w:pPr>
              <w:pStyle w:val="Normal6"/>
              <w:rPr>
                <w:szCs w:val="24"/>
              </w:rPr>
            </w:pPr>
            <w:r w:rsidRPr="00EB2E46">
              <w:rPr>
                <w:vertAlign w:val="superscript"/>
              </w:rPr>
              <w:lastRenderedPageBreak/>
              <w:t>7</w:t>
            </w:r>
            <w:r w:rsidRPr="00EB2E46">
              <w:t xml:space="preserve"> Diretiva 2014/65/UE do Parlamento Europeu e do Conselho, de 15 de maio de 2014, relativa aos mercados de instrumentos financeiros e que altera a Diretiva 2002/92/CE e a Diretiva </w:t>
            </w:r>
            <w:r w:rsidRPr="00EB2E46">
              <w:lastRenderedPageBreak/>
              <w:t>2011/61/UE (reformulação) (JO L 173 de 12.6.2014, p. 349, ELI: http://data.europa.eu/eli/dir/2014/65/oj)</w:t>
            </w:r>
          </w:p>
        </w:tc>
      </w:tr>
    </w:tbl>
    <w:p w14:paraId="3D2C2672" w14:textId="77777777" w:rsidR="003C26CE" w:rsidRPr="00EB2E46" w:rsidRDefault="00C251B5" w:rsidP="003C26CE">
      <w:pPr>
        <w:pStyle w:val="Olang"/>
      </w:pPr>
      <w:r w:rsidRPr="00EB2E46">
        <w:rPr>
          <w:noProof w:val="0"/>
        </w:rPr>
        <w:lastRenderedPageBreak/>
        <w:t xml:space="preserve">Or. </w:t>
      </w:r>
      <w:r w:rsidRPr="00EB2E46">
        <w:rPr>
          <w:rStyle w:val="HideTWBExt"/>
        </w:rPr>
        <w:t>&lt;Original&gt;</w:t>
      </w:r>
      <w:r w:rsidRPr="00EB2E46">
        <w:rPr>
          <w:rStyle w:val="HideTWBInt"/>
        </w:rPr>
        <w:t>{EN}</w:t>
      </w:r>
      <w:r w:rsidRPr="00EB2E46">
        <w:rPr>
          <w:noProof w:val="0"/>
        </w:rPr>
        <w:t>en</w:t>
      </w:r>
      <w:r w:rsidRPr="00EB2E46">
        <w:rPr>
          <w:rStyle w:val="HideTWBExt"/>
        </w:rPr>
        <w:t>&lt;/Original&gt;</w:t>
      </w:r>
    </w:p>
    <w:p w14:paraId="61CBC977" w14:textId="77777777" w:rsidR="003C26CE" w:rsidRPr="00EB2E46" w:rsidRDefault="00C251B5" w:rsidP="003C26CE">
      <w:r w:rsidRPr="00EB2E46">
        <w:rPr>
          <w:rStyle w:val="HideTWBExt"/>
        </w:rPr>
        <w:t>&lt;/Amend&gt;</w:t>
      </w:r>
    </w:p>
    <w:p w14:paraId="61FCC334" w14:textId="77777777" w:rsidR="003C26CE" w:rsidRPr="00EB2E46" w:rsidRDefault="00C251B5" w:rsidP="003C26CE">
      <w:pPr>
        <w:pStyle w:val="AMNumberTabs0"/>
        <w:keepNext/>
      </w:pPr>
      <w:r w:rsidRPr="00EB2E46">
        <w:rPr>
          <w:rStyle w:val="HideTWBExt"/>
          <w:b w:val="0"/>
        </w:rPr>
        <w:t>&lt;Amend&gt;</w:t>
      </w:r>
      <w:r w:rsidRPr="00EB2E46">
        <w:t>Alteração</w:t>
      </w:r>
      <w:r w:rsidRPr="00EB2E46">
        <w:tab/>
      </w:r>
      <w:r w:rsidRPr="00EB2E46">
        <w:tab/>
      </w:r>
      <w:r w:rsidRPr="00EB2E46">
        <w:rPr>
          <w:rStyle w:val="HideTWBExt"/>
          <w:b w:val="0"/>
        </w:rPr>
        <w:t>&lt;NumAm&gt;</w:t>
      </w:r>
      <w:r w:rsidRPr="00EB2E46">
        <w:t>15</w:t>
      </w:r>
      <w:r w:rsidRPr="00EB2E46">
        <w:rPr>
          <w:rStyle w:val="HideTWBExt"/>
          <w:b w:val="0"/>
        </w:rPr>
        <w:t>&lt;/NumAm&gt;</w:t>
      </w:r>
    </w:p>
    <w:p w14:paraId="38D98E16" w14:textId="77777777" w:rsidR="003C26CE" w:rsidRPr="00EB2E46" w:rsidRDefault="00C251B5" w:rsidP="003C26CE">
      <w:pPr>
        <w:pStyle w:val="NormalBold12b"/>
        <w:keepNext/>
      </w:pPr>
      <w:r w:rsidRPr="00EB2E46">
        <w:rPr>
          <w:rStyle w:val="HideTWBExt"/>
          <w:b w:val="0"/>
        </w:rPr>
        <w:t>&lt;DocAmend&gt;</w:t>
      </w:r>
      <w:r w:rsidRPr="00EB2E46">
        <w:t>Proposta de regulamento</w:t>
      </w:r>
      <w:r w:rsidRPr="00EB2E46">
        <w:rPr>
          <w:rStyle w:val="HideTWBExt"/>
          <w:b w:val="0"/>
        </w:rPr>
        <w:t>&lt;/DocAmend&gt;</w:t>
      </w:r>
    </w:p>
    <w:p w14:paraId="0D2CC6ED" w14:textId="77777777" w:rsidR="003C26CE" w:rsidRPr="00EB2E46" w:rsidRDefault="00C251B5" w:rsidP="003C26CE">
      <w:pPr>
        <w:pStyle w:val="NormalBold"/>
      </w:pPr>
      <w:r w:rsidRPr="00EB2E46">
        <w:rPr>
          <w:rStyle w:val="HideTWBExt"/>
          <w:b w:val="0"/>
        </w:rPr>
        <w:t>&lt;Article&gt;</w:t>
      </w:r>
      <w:r w:rsidRPr="00EB2E46">
        <w:t>Considerando 20</w:t>
      </w:r>
      <w:r w:rsidRPr="00EB2E4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6AAE" w:rsidRPr="00EB2E46" w14:paraId="42407FEE" w14:textId="77777777" w:rsidTr="003C26CE">
        <w:trPr>
          <w:jc w:val="center"/>
        </w:trPr>
        <w:tc>
          <w:tcPr>
            <w:tcW w:w="9752" w:type="dxa"/>
            <w:gridSpan w:val="2"/>
          </w:tcPr>
          <w:p w14:paraId="09D818EA" w14:textId="77777777" w:rsidR="003C26CE" w:rsidRPr="00EB2E46" w:rsidRDefault="003C26CE">
            <w:pPr>
              <w:keepNext/>
            </w:pPr>
          </w:p>
        </w:tc>
      </w:tr>
      <w:tr w:rsidR="00C26AAE" w:rsidRPr="00EB2E46" w14:paraId="049AF35A" w14:textId="77777777" w:rsidTr="003C26CE">
        <w:trPr>
          <w:jc w:val="center"/>
        </w:trPr>
        <w:tc>
          <w:tcPr>
            <w:tcW w:w="4876" w:type="dxa"/>
            <w:hideMark/>
          </w:tcPr>
          <w:p w14:paraId="3F78ACC5" w14:textId="77777777" w:rsidR="003C26CE" w:rsidRPr="00EB2E46" w:rsidRDefault="00C251B5">
            <w:pPr>
              <w:pStyle w:val="ColumnHeading"/>
              <w:keepNext/>
            </w:pPr>
            <w:r w:rsidRPr="00EB2E46">
              <w:t>Texto da Comissão</w:t>
            </w:r>
          </w:p>
        </w:tc>
        <w:tc>
          <w:tcPr>
            <w:tcW w:w="4876" w:type="dxa"/>
            <w:hideMark/>
          </w:tcPr>
          <w:p w14:paraId="1388DD35" w14:textId="77777777" w:rsidR="003C26CE" w:rsidRPr="00EB2E46" w:rsidRDefault="00C251B5">
            <w:pPr>
              <w:pStyle w:val="ColumnHeading"/>
              <w:keepNext/>
            </w:pPr>
            <w:r w:rsidRPr="00EB2E46">
              <w:t>Alteração</w:t>
            </w:r>
          </w:p>
        </w:tc>
      </w:tr>
      <w:tr w:rsidR="00C26AAE" w:rsidRPr="00EB2E46" w14:paraId="236A7776" w14:textId="77777777" w:rsidTr="003C26CE">
        <w:trPr>
          <w:jc w:val="center"/>
        </w:trPr>
        <w:tc>
          <w:tcPr>
            <w:tcW w:w="4876" w:type="dxa"/>
            <w:hideMark/>
          </w:tcPr>
          <w:p w14:paraId="477686E8" w14:textId="77777777" w:rsidR="003C26CE" w:rsidRPr="00EB2E46" w:rsidRDefault="00C251B5">
            <w:pPr>
              <w:pStyle w:val="Normal6"/>
            </w:pPr>
            <w:r w:rsidRPr="00EB2E46">
              <w:t>(20)</w:t>
            </w:r>
            <w:r w:rsidRPr="00EB2E46">
              <w:tab/>
            </w:r>
            <w:r w:rsidRPr="00EB2E46">
              <w:t>Para garantir a qualidade do aconselhamento e salvaguardar os interesses dos potenciais aforradores em PEPP, qualquer aconselhamento prestado em relação ao PEPP Base deve ser prestado de forma independente e apenas a pedido do cliente. Tendo em conta tanto a natureza não complexa do PEPP Base como o caráter independente do aconselhamento, importa prever que, caso esse aconselhamento seja prestado, o distribuidor de PEPP não seja obrigado a obter informações sobre os conhecimentos e a experiência do potencia</w:t>
            </w:r>
            <w:r w:rsidRPr="00EB2E46">
              <w:t>l aforrador em PEPP. Essa abordagem assegura que o aconselhamento continua a ser objetivo, proporcionado e eficiente para os distribuidores, mantendo simultaneamente um elevado nível de proteção dos investidores e promovendo a acessibilidade do PEPP Base em toda a União através de uma variedade de canais de distribuição. Relativamente aos PEPP personalizados e mais sofisticados, o aconselhamento continua a ser essencial para proporcionar a oferta mais adequada e personalizada aos potenciais aforradores, ten</w:t>
            </w:r>
            <w:r w:rsidRPr="00EB2E46">
              <w:t>do em conta os seus conhecimentos, a sua situação financeira e a sua apetência pelo risco.</w:t>
            </w:r>
          </w:p>
        </w:tc>
        <w:tc>
          <w:tcPr>
            <w:tcW w:w="4876" w:type="dxa"/>
            <w:hideMark/>
          </w:tcPr>
          <w:p w14:paraId="29224980" w14:textId="77777777" w:rsidR="003C26CE" w:rsidRPr="00EB2E46" w:rsidRDefault="00C251B5">
            <w:pPr>
              <w:pStyle w:val="Normal6"/>
              <w:rPr>
                <w:szCs w:val="24"/>
              </w:rPr>
            </w:pPr>
            <w:r w:rsidRPr="00EB2E46">
              <w:t>(20)</w:t>
            </w:r>
            <w:r w:rsidRPr="00EB2E46">
              <w:tab/>
              <w:t>Para garantir a qualidade do aconselhamento e salvaguardar os interesses dos potenciais aforradores em PEPP, qualquer aconselhamento prestado em relação ao PEPP Base deve ser prestado de forma independente e apenas a pedido do cliente. Tendo em conta tanto a natureza não complexa do PEPP Base como o caráter independente do aconselhamento, importa prever que, caso esse aconselhamento seja prestado, o distribuidor de PEPP não seja obrigado a obter informações sobre os conhecimentos e a experiência do potenci</w:t>
            </w:r>
            <w:r w:rsidRPr="00EB2E46">
              <w:t>al aforrador em PEPP. Essa abordagem assegura que o aconselhamento continua a ser objetivo, proporcionado e eficiente para os distribuidores, mantendo simultaneamente um elevado nível de proteção dos investidores e promovendo a acessibilidade do PEPP Base em toda a União através de uma variedade de canais de distribuição. Relativamente aos PEPP personalizados e mais sofisticados, o aconselhamento continua a ser essencial para proporcionar a oferta mais adequada e personalizada aos potenciais aforradores, te</w:t>
            </w:r>
            <w:r w:rsidRPr="00EB2E46">
              <w:t xml:space="preserve">ndo em conta os seus conhecimentos, a sua situação financeira e a sua apetência pelo risco. </w:t>
            </w:r>
            <w:r w:rsidRPr="00EB2E46">
              <w:rPr>
                <w:b/>
                <w:i/>
              </w:rPr>
              <w:t xml:space="preserve">A fim de assegurar uma transparência efetiva e uma tomada de decisões informada por parte dos aforradores em PEPP, as informações sobre os custos </w:t>
            </w:r>
            <w:r w:rsidRPr="00EB2E46">
              <w:rPr>
                <w:b/>
                <w:i/>
              </w:rPr>
              <w:lastRenderedPageBreak/>
              <w:t>devem ser apresentadas de forma clara, simples e compreensível. A utilização de conceitos de custos, indicadores e formatos de apresentação múltiplos pode reduzir a transparência, em vez de a aumentar, e dificultar a comparabilidade entre produtos. Por conseguinte, é conven</w:t>
            </w:r>
            <w:r w:rsidRPr="00EB2E46">
              <w:rPr>
                <w:b/>
                <w:i/>
              </w:rPr>
              <w:t xml:space="preserve">iente simplificar a apresentação das informações sobre os custos, para que os aforradores possam compreender facilmente, num relance, o impacto global dos custos no seu investimento e comparar diferentes prestadores. Sempre que adequado, poderão ser fornecidas informações mais detalhadas e técnicas através de divulgações por níveis, garantindo que as informações essenciais permaneçam acessíveis, </w:t>
            </w:r>
            <w:proofErr w:type="gramStart"/>
            <w:r w:rsidRPr="00EB2E46">
              <w:rPr>
                <w:b/>
                <w:i/>
              </w:rPr>
              <w:t>ao mesmo tempo que</w:t>
            </w:r>
            <w:proofErr w:type="gramEnd"/>
            <w:r w:rsidRPr="00EB2E46">
              <w:rPr>
                <w:b/>
                <w:i/>
              </w:rPr>
              <w:t xml:space="preserve"> os detalhes adicionais ficam à disposição de quem os procurar.</w:t>
            </w:r>
          </w:p>
        </w:tc>
      </w:tr>
    </w:tbl>
    <w:p w14:paraId="4675BA0A" w14:textId="77777777" w:rsidR="003C26CE" w:rsidRPr="00EB2E46" w:rsidRDefault="00C251B5" w:rsidP="003C26CE">
      <w:pPr>
        <w:pStyle w:val="Olang"/>
      </w:pPr>
      <w:r w:rsidRPr="00EB2E46">
        <w:rPr>
          <w:noProof w:val="0"/>
        </w:rPr>
        <w:lastRenderedPageBreak/>
        <w:t xml:space="preserve">Or. </w:t>
      </w:r>
      <w:r w:rsidRPr="00EB2E46">
        <w:rPr>
          <w:rStyle w:val="HideTWBExt"/>
        </w:rPr>
        <w:t>&lt;Original&gt;</w:t>
      </w:r>
      <w:r w:rsidRPr="00EB2E46">
        <w:rPr>
          <w:rStyle w:val="HideTWBInt"/>
        </w:rPr>
        <w:t>{EN}</w:t>
      </w:r>
      <w:r w:rsidRPr="00EB2E46">
        <w:rPr>
          <w:noProof w:val="0"/>
        </w:rPr>
        <w:t>en</w:t>
      </w:r>
      <w:r w:rsidRPr="00EB2E46">
        <w:rPr>
          <w:rStyle w:val="HideTWBExt"/>
        </w:rPr>
        <w:t>&lt;/Original&gt;</w:t>
      </w:r>
    </w:p>
    <w:p w14:paraId="2D6EF91C" w14:textId="77777777" w:rsidR="003C26CE" w:rsidRPr="00EB2E46" w:rsidRDefault="00C251B5" w:rsidP="003C26CE">
      <w:r w:rsidRPr="00EB2E46">
        <w:rPr>
          <w:rStyle w:val="HideTWBExt"/>
        </w:rPr>
        <w:t>&lt;/Amend&gt;</w:t>
      </w:r>
    </w:p>
    <w:p w14:paraId="15577B18" w14:textId="77777777" w:rsidR="003C26CE" w:rsidRPr="00EB2E46" w:rsidRDefault="00C251B5" w:rsidP="003C26CE">
      <w:pPr>
        <w:pStyle w:val="AMNumberTabs0"/>
        <w:keepNext/>
      </w:pPr>
      <w:r w:rsidRPr="00EB2E46">
        <w:rPr>
          <w:rStyle w:val="HideTWBExt"/>
          <w:b w:val="0"/>
        </w:rPr>
        <w:t>&lt;Amend&gt;</w:t>
      </w:r>
      <w:r w:rsidRPr="00EB2E46">
        <w:t>Alteração</w:t>
      </w:r>
      <w:r w:rsidRPr="00EB2E46">
        <w:tab/>
      </w:r>
      <w:r w:rsidRPr="00EB2E46">
        <w:tab/>
      </w:r>
      <w:r w:rsidRPr="00EB2E46">
        <w:rPr>
          <w:rStyle w:val="HideTWBExt"/>
          <w:b w:val="0"/>
        </w:rPr>
        <w:t>&lt;NumAm&gt;</w:t>
      </w:r>
      <w:r w:rsidRPr="00EB2E46">
        <w:t>16</w:t>
      </w:r>
      <w:r w:rsidRPr="00EB2E46">
        <w:rPr>
          <w:rStyle w:val="HideTWBExt"/>
          <w:b w:val="0"/>
        </w:rPr>
        <w:t>&lt;/NumAm&gt;</w:t>
      </w:r>
    </w:p>
    <w:p w14:paraId="581A0BFA" w14:textId="77777777" w:rsidR="003C26CE" w:rsidRPr="00EB2E46" w:rsidRDefault="00C251B5" w:rsidP="003C26CE">
      <w:pPr>
        <w:pStyle w:val="NormalBold12b"/>
        <w:keepNext/>
      </w:pPr>
      <w:r w:rsidRPr="00EB2E46">
        <w:rPr>
          <w:rStyle w:val="HideTWBExt"/>
          <w:b w:val="0"/>
        </w:rPr>
        <w:t>&lt;DocAmend&gt;</w:t>
      </w:r>
      <w:r w:rsidRPr="00EB2E46">
        <w:t>Proposta de regulamento</w:t>
      </w:r>
      <w:r w:rsidRPr="00EB2E46">
        <w:rPr>
          <w:rStyle w:val="HideTWBExt"/>
          <w:b w:val="0"/>
        </w:rPr>
        <w:t>&lt;/DocAmend&gt;</w:t>
      </w:r>
    </w:p>
    <w:p w14:paraId="7A4A61DD" w14:textId="77777777" w:rsidR="003C26CE" w:rsidRPr="00EB2E46" w:rsidRDefault="00C251B5" w:rsidP="003C26CE">
      <w:pPr>
        <w:pStyle w:val="NormalBold"/>
      </w:pPr>
      <w:r w:rsidRPr="00EB2E46">
        <w:rPr>
          <w:rStyle w:val="HideTWBExt"/>
          <w:b w:val="0"/>
        </w:rPr>
        <w:t>&lt;Article&gt;</w:t>
      </w:r>
      <w:r w:rsidRPr="00EB2E46">
        <w:t>Considerando 22</w:t>
      </w:r>
      <w:r w:rsidRPr="00EB2E4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6AAE" w:rsidRPr="00EB2E46" w14:paraId="1FEA6113" w14:textId="77777777" w:rsidTr="003C26CE">
        <w:trPr>
          <w:jc w:val="center"/>
        </w:trPr>
        <w:tc>
          <w:tcPr>
            <w:tcW w:w="9752" w:type="dxa"/>
            <w:gridSpan w:val="2"/>
          </w:tcPr>
          <w:p w14:paraId="129958A5" w14:textId="77777777" w:rsidR="003C26CE" w:rsidRPr="00EB2E46" w:rsidRDefault="003C26CE">
            <w:pPr>
              <w:keepNext/>
            </w:pPr>
          </w:p>
        </w:tc>
      </w:tr>
      <w:tr w:rsidR="00C26AAE" w:rsidRPr="00EB2E46" w14:paraId="70E3A300" w14:textId="77777777" w:rsidTr="003C26CE">
        <w:trPr>
          <w:jc w:val="center"/>
        </w:trPr>
        <w:tc>
          <w:tcPr>
            <w:tcW w:w="4876" w:type="dxa"/>
            <w:hideMark/>
          </w:tcPr>
          <w:p w14:paraId="7D9AD30A" w14:textId="77777777" w:rsidR="003C26CE" w:rsidRPr="00EB2E46" w:rsidRDefault="00C251B5">
            <w:pPr>
              <w:pStyle w:val="ColumnHeading"/>
              <w:keepNext/>
            </w:pPr>
            <w:r w:rsidRPr="00EB2E46">
              <w:t>Texto da Comissão</w:t>
            </w:r>
          </w:p>
        </w:tc>
        <w:tc>
          <w:tcPr>
            <w:tcW w:w="4876" w:type="dxa"/>
            <w:hideMark/>
          </w:tcPr>
          <w:p w14:paraId="379F2F3A" w14:textId="77777777" w:rsidR="003C26CE" w:rsidRPr="00EB2E46" w:rsidRDefault="00C251B5">
            <w:pPr>
              <w:pStyle w:val="ColumnHeading"/>
              <w:keepNext/>
            </w:pPr>
            <w:r w:rsidRPr="00EB2E46">
              <w:t>Alteração</w:t>
            </w:r>
          </w:p>
        </w:tc>
      </w:tr>
      <w:tr w:rsidR="00C26AAE" w:rsidRPr="00EB2E46" w14:paraId="515366AE" w14:textId="77777777" w:rsidTr="003C26CE">
        <w:trPr>
          <w:jc w:val="center"/>
        </w:trPr>
        <w:tc>
          <w:tcPr>
            <w:tcW w:w="4876" w:type="dxa"/>
            <w:hideMark/>
          </w:tcPr>
          <w:p w14:paraId="67F13C85" w14:textId="3F85FDBF" w:rsidR="003C26CE" w:rsidRPr="00EB2E46" w:rsidRDefault="00C251B5">
            <w:pPr>
              <w:pStyle w:val="Normal6"/>
            </w:pPr>
            <w:r w:rsidRPr="00EB2E46">
              <w:t>(22)</w:t>
            </w:r>
            <w:r w:rsidRPr="00EB2E46">
              <w:tab/>
              <w:t>As contribuições dos empregadores, nomeadamente através de acordos de inscrição automática, revelaram</w:t>
            </w:r>
            <w:r w:rsidR="00437129">
              <w:noBreakHyphen/>
            </w:r>
            <w:r w:rsidRPr="00EB2E46">
              <w:t xml:space="preserve">se eficazes para superar os obstáculos comportamentais à poupança, incluindo a inércia ou a falta de literacia financeira, promovendo simultaneamente a confiança, o envolvimento e a participação em pensões complementares. O reconhecimento explícito de que os empregadores estão autorizados a fazer contribuições voluntárias para um PEPP poderia reforçar significativamente a visibilidade, a pertinência e a aceitação dos PEPP, em especial entre os grupos insuficientemente servidos, incluindo os </w:t>
            </w:r>
            <w:r w:rsidRPr="00EB2E46">
              <w:lastRenderedPageBreak/>
              <w:t>trabalhadores co</w:t>
            </w:r>
            <w:r w:rsidRPr="00EB2E46">
              <w:t xml:space="preserve">m baixos rendimentos e a tempo parcial e os jovens trabalhadores no início das suas carreiras. </w:t>
            </w:r>
            <w:r w:rsidRPr="00EB2E46">
              <w:rPr>
                <w:b/>
                <w:i/>
              </w:rPr>
              <w:t>Do mesmo modo, permitir que os empregadores selecionem o PEPP no contexto de um acordo de trabalho que utilize a inscrição automática poderia reforçar ainda mais a adesão ao PEPP e oferecer aos trabalhadores, especialmente nos Estados</w:t>
            </w:r>
            <w:r w:rsidR="00437129">
              <w:rPr>
                <w:b/>
                <w:i/>
              </w:rPr>
              <w:noBreakHyphen/>
            </w:r>
            <w:r w:rsidRPr="00EB2E46">
              <w:rPr>
                <w:b/>
                <w:i/>
              </w:rPr>
              <w:t>Membros com sistemas de pensões profissionais menos desenvolvidos, a possibilidade de investirem as suas poupanças para a reforma em produtos bem regulamentados e com uma boa relação qualidade</w:t>
            </w:r>
            <w:r w:rsidR="00437129">
              <w:rPr>
                <w:b/>
                <w:i/>
              </w:rPr>
              <w:noBreakHyphen/>
            </w:r>
            <w:r w:rsidRPr="00EB2E46">
              <w:rPr>
                <w:b/>
                <w:i/>
              </w:rPr>
              <w:t>preço. Por conseguinte, os Estados</w:t>
            </w:r>
            <w:r w:rsidR="00437129">
              <w:rPr>
                <w:b/>
                <w:i/>
              </w:rPr>
              <w:noBreakHyphen/>
            </w:r>
            <w:r w:rsidRPr="00EB2E46">
              <w:rPr>
                <w:b/>
                <w:i/>
              </w:rPr>
              <w:t>Membros não devem impedir os empregadores de contribuírem para os PEPP e devem assegurar que essas contribuições sejam apoiadas por regras claras sobre a prestação de informações aos trabalhadores. Sem prejuízo da natureza pessoal do PEPP, os Estados</w:t>
            </w:r>
            <w:r w:rsidR="00437129">
              <w:rPr>
                <w:b/>
                <w:i/>
              </w:rPr>
              <w:noBreakHyphen/>
            </w:r>
            <w:r w:rsidRPr="00EB2E46">
              <w:rPr>
                <w:b/>
                <w:i/>
              </w:rPr>
              <w:t>Membros devem também poder permitir que os PEPP sejam fornecidos como parte de um acordo de trabalho que utilize a inscrição automática, sempre que tal esteja em conformidade com a legislação social e laboral nacional, seja compatível com a organização dos sistemas de pensões e com as convenções coletivas e não interfira com os regimes profissionais de pensões existentes. Para facilitar a utilização do PEPP no contexto do local de trabalho, são necessárias várias alterações ao Regulamento (UE) 2019/1238 par</w:t>
            </w:r>
            <w:r w:rsidRPr="00EB2E46">
              <w:rPr>
                <w:b/>
                <w:i/>
              </w:rPr>
              <w:t>a assegurar que nenhum obstáculo indevido prejudica as contribuições dos empregadores e para adaptar o quadro pertinente às especificidades das disposições relativas ao local de trabalho.</w:t>
            </w:r>
          </w:p>
        </w:tc>
        <w:tc>
          <w:tcPr>
            <w:tcW w:w="4876" w:type="dxa"/>
            <w:hideMark/>
          </w:tcPr>
          <w:p w14:paraId="2CABAE88" w14:textId="30C2B51D" w:rsidR="003C26CE" w:rsidRPr="00EB2E46" w:rsidRDefault="00C251B5">
            <w:pPr>
              <w:pStyle w:val="Normal6"/>
              <w:rPr>
                <w:szCs w:val="24"/>
              </w:rPr>
            </w:pPr>
            <w:r w:rsidRPr="00EB2E46">
              <w:lastRenderedPageBreak/>
              <w:t>(22)</w:t>
            </w:r>
            <w:r w:rsidRPr="00EB2E46">
              <w:tab/>
              <w:t>As contribuições dos empregadores, nomeadamente através de acordos de inscrição automática, revelaram</w:t>
            </w:r>
            <w:r w:rsidR="00437129">
              <w:noBreakHyphen/>
            </w:r>
            <w:r w:rsidRPr="00EB2E46">
              <w:t xml:space="preserve">se eficazes para superar os obstáculos comportamentais à poupança, incluindo a inércia ou a falta de literacia financeira, promovendo simultaneamente a confiança, o envolvimento e a participação em pensões complementares. O reconhecimento explícito de que os empregadores estão autorizados a fazer contribuições voluntárias para um PEPP poderia reforçar significativamente a visibilidade, a pertinência e a aceitação dos PEPP, em especial entre os grupos insuficientemente servidos, incluindo os </w:t>
            </w:r>
            <w:r w:rsidRPr="00EB2E46">
              <w:lastRenderedPageBreak/>
              <w:t>trabalhadores co</w:t>
            </w:r>
            <w:r w:rsidRPr="00EB2E46">
              <w:t>m baixos rendimentos e a tempo parcial e os jovens trabalhadores no início das suas carreiras.</w:t>
            </w:r>
          </w:p>
        </w:tc>
      </w:tr>
    </w:tbl>
    <w:p w14:paraId="079701CC" w14:textId="77777777" w:rsidR="003C26CE" w:rsidRPr="00EB2E46" w:rsidRDefault="00C251B5" w:rsidP="003C26CE">
      <w:pPr>
        <w:pStyle w:val="Olang"/>
      </w:pPr>
      <w:r w:rsidRPr="00EB2E46">
        <w:rPr>
          <w:noProof w:val="0"/>
        </w:rPr>
        <w:lastRenderedPageBreak/>
        <w:t xml:space="preserve">Or. </w:t>
      </w:r>
      <w:r w:rsidRPr="00EB2E46">
        <w:rPr>
          <w:rStyle w:val="HideTWBExt"/>
        </w:rPr>
        <w:t>&lt;Original&gt;</w:t>
      </w:r>
      <w:r w:rsidRPr="00EB2E46">
        <w:rPr>
          <w:rStyle w:val="HideTWBInt"/>
        </w:rPr>
        <w:t>{EN}</w:t>
      </w:r>
      <w:r w:rsidRPr="00EB2E46">
        <w:rPr>
          <w:noProof w:val="0"/>
        </w:rPr>
        <w:t>en</w:t>
      </w:r>
      <w:r w:rsidRPr="00EB2E46">
        <w:rPr>
          <w:rStyle w:val="HideTWBExt"/>
        </w:rPr>
        <w:t>&lt;/Original&gt;</w:t>
      </w:r>
    </w:p>
    <w:p w14:paraId="472CA7C1" w14:textId="77777777" w:rsidR="003C26CE" w:rsidRPr="00EB2E46" w:rsidRDefault="00C251B5" w:rsidP="003C26CE">
      <w:r w:rsidRPr="00EB2E46">
        <w:rPr>
          <w:rStyle w:val="HideTWBExt"/>
        </w:rPr>
        <w:t>&lt;/Amend&gt;</w:t>
      </w:r>
    </w:p>
    <w:p w14:paraId="172C7D3E" w14:textId="77777777" w:rsidR="003C26CE" w:rsidRPr="00EB2E46" w:rsidRDefault="00C251B5" w:rsidP="003C26CE">
      <w:pPr>
        <w:pStyle w:val="AMNumberTabs0"/>
        <w:keepNext/>
      </w:pPr>
      <w:r w:rsidRPr="00EB2E46">
        <w:rPr>
          <w:rStyle w:val="HideTWBExt"/>
          <w:b w:val="0"/>
        </w:rPr>
        <w:lastRenderedPageBreak/>
        <w:t>&lt;Amend&gt;</w:t>
      </w:r>
      <w:r w:rsidRPr="00EB2E46">
        <w:t>Alteração</w:t>
      </w:r>
      <w:r w:rsidRPr="00EB2E46">
        <w:tab/>
      </w:r>
      <w:r w:rsidRPr="00EB2E46">
        <w:tab/>
      </w:r>
      <w:r w:rsidRPr="00EB2E46">
        <w:rPr>
          <w:rStyle w:val="HideTWBExt"/>
          <w:b w:val="0"/>
        </w:rPr>
        <w:t>&lt;NumAm&gt;</w:t>
      </w:r>
      <w:r w:rsidRPr="00EB2E46">
        <w:t>17</w:t>
      </w:r>
      <w:r w:rsidRPr="00EB2E46">
        <w:rPr>
          <w:rStyle w:val="HideTWBExt"/>
          <w:b w:val="0"/>
        </w:rPr>
        <w:t>&lt;/NumAm&gt;</w:t>
      </w:r>
    </w:p>
    <w:p w14:paraId="20CD7D1B" w14:textId="77777777" w:rsidR="003C26CE" w:rsidRPr="00EB2E46" w:rsidRDefault="00C251B5" w:rsidP="003C26CE">
      <w:pPr>
        <w:pStyle w:val="NormalBold12b"/>
        <w:keepNext/>
      </w:pPr>
      <w:r w:rsidRPr="00EB2E46">
        <w:rPr>
          <w:rStyle w:val="HideTWBExt"/>
          <w:b w:val="0"/>
        </w:rPr>
        <w:t>&lt;DocAmend&gt;</w:t>
      </w:r>
      <w:r w:rsidRPr="00EB2E46">
        <w:t>Proposta de regulamento</w:t>
      </w:r>
      <w:r w:rsidRPr="00EB2E46">
        <w:rPr>
          <w:rStyle w:val="HideTWBExt"/>
          <w:b w:val="0"/>
        </w:rPr>
        <w:t>&lt;/DocAmend&gt;</w:t>
      </w:r>
    </w:p>
    <w:p w14:paraId="06453686" w14:textId="77777777" w:rsidR="003C26CE" w:rsidRPr="00EB2E46" w:rsidRDefault="00C251B5" w:rsidP="003C26CE">
      <w:pPr>
        <w:pStyle w:val="NormalBold"/>
      </w:pPr>
      <w:r w:rsidRPr="00EB2E46">
        <w:rPr>
          <w:rStyle w:val="HideTWBExt"/>
          <w:b w:val="0"/>
        </w:rPr>
        <w:t>&lt;Article&gt;</w:t>
      </w:r>
      <w:r w:rsidRPr="00EB2E46">
        <w:t>Considerando 23</w:t>
      </w:r>
      <w:r w:rsidRPr="00EB2E4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6AAE" w:rsidRPr="00EB2E46" w14:paraId="2498AA6B" w14:textId="77777777" w:rsidTr="003C26CE">
        <w:trPr>
          <w:jc w:val="center"/>
        </w:trPr>
        <w:tc>
          <w:tcPr>
            <w:tcW w:w="9752" w:type="dxa"/>
            <w:gridSpan w:val="2"/>
          </w:tcPr>
          <w:p w14:paraId="2849719F" w14:textId="77777777" w:rsidR="003C26CE" w:rsidRPr="00EB2E46" w:rsidRDefault="003C26CE">
            <w:pPr>
              <w:keepNext/>
            </w:pPr>
          </w:p>
        </w:tc>
      </w:tr>
      <w:tr w:rsidR="00C26AAE" w:rsidRPr="00EB2E46" w14:paraId="1B7B84D0" w14:textId="77777777" w:rsidTr="003C26CE">
        <w:trPr>
          <w:jc w:val="center"/>
        </w:trPr>
        <w:tc>
          <w:tcPr>
            <w:tcW w:w="4876" w:type="dxa"/>
            <w:hideMark/>
          </w:tcPr>
          <w:p w14:paraId="0FCE938E" w14:textId="77777777" w:rsidR="003C26CE" w:rsidRPr="00EB2E46" w:rsidRDefault="00C251B5">
            <w:pPr>
              <w:pStyle w:val="ColumnHeading"/>
              <w:keepNext/>
            </w:pPr>
            <w:r w:rsidRPr="00EB2E46">
              <w:t>Texto da Comissão</w:t>
            </w:r>
          </w:p>
        </w:tc>
        <w:tc>
          <w:tcPr>
            <w:tcW w:w="4876" w:type="dxa"/>
            <w:hideMark/>
          </w:tcPr>
          <w:p w14:paraId="02FF6969" w14:textId="77777777" w:rsidR="003C26CE" w:rsidRPr="00EB2E46" w:rsidRDefault="00C251B5">
            <w:pPr>
              <w:pStyle w:val="ColumnHeading"/>
              <w:keepNext/>
            </w:pPr>
            <w:r w:rsidRPr="00EB2E46">
              <w:t>Alteração</w:t>
            </w:r>
          </w:p>
        </w:tc>
      </w:tr>
      <w:tr w:rsidR="00C26AAE" w:rsidRPr="00EB2E46" w14:paraId="2A4CB84C" w14:textId="77777777" w:rsidTr="003C26CE">
        <w:trPr>
          <w:jc w:val="center"/>
        </w:trPr>
        <w:tc>
          <w:tcPr>
            <w:tcW w:w="4876" w:type="dxa"/>
            <w:hideMark/>
          </w:tcPr>
          <w:p w14:paraId="6CA2E4B9" w14:textId="0A18FCA1" w:rsidR="003C26CE" w:rsidRPr="00EB2E46" w:rsidRDefault="00C251B5">
            <w:pPr>
              <w:pStyle w:val="Normal6"/>
            </w:pPr>
            <w:r w:rsidRPr="00EB2E46">
              <w:t>(23)</w:t>
            </w:r>
            <w:r w:rsidRPr="00EB2E46">
              <w:tab/>
              <w:t xml:space="preserve">As poupanças </w:t>
            </w:r>
            <w:r w:rsidRPr="00EB2E46">
              <w:t>acumuladas nos produtos individuais de reforma são, por natureza, de longo prazo. No entanto, para facilitar a adesão aos PEPP, é importante que os Estados</w:t>
            </w:r>
            <w:r w:rsidR="00437129">
              <w:noBreakHyphen/>
            </w:r>
            <w:r w:rsidRPr="00EB2E46">
              <w:t>Membros não impeçam a transferência de outras poupanças</w:t>
            </w:r>
            <w:r w:rsidR="00437129">
              <w:noBreakHyphen/>
            </w:r>
            <w:r w:rsidRPr="00EB2E46">
              <w:t>reforma para os PEPP. Para tornar essas transferências atrativas, os Estados</w:t>
            </w:r>
            <w:r w:rsidR="00437129">
              <w:noBreakHyphen/>
            </w:r>
            <w:r w:rsidRPr="00EB2E46">
              <w:t xml:space="preserve">Membros devem assegurar que os PEPP não estejam sujeitos a obstáculos financeiros ou administrativos discriminatórios ou desproporcionados que tornem uma transferência para um PEPP mais onerosa do que as transferências entre outros produtos individuais de reforma. </w:t>
            </w:r>
            <w:r w:rsidRPr="00EB2E46">
              <w:rPr>
                <w:b/>
                <w:i/>
              </w:rPr>
              <w:t>Pela mesma razão, os PEPP devem também beneficiar do mesmo tratamento fiscal que os produtos individuais de reforma nacionais comparáveis.</w:t>
            </w:r>
          </w:p>
        </w:tc>
        <w:tc>
          <w:tcPr>
            <w:tcW w:w="4876" w:type="dxa"/>
            <w:hideMark/>
          </w:tcPr>
          <w:p w14:paraId="402D70C9" w14:textId="3E29EBA4" w:rsidR="003C26CE" w:rsidRPr="00EB2E46" w:rsidRDefault="00C251B5">
            <w:pPr>
              <w:pStyle w:val="Normal6"/>
              <w:rPr>
                <w:szCs w:val="24"/>
              </w:rPr>
            </w:pPr>
            <w:r w:rsidRPr="00EB2E46">
              <w:t>(23)</w:t>
            </w:r>
            <w:r w:rsidRPr="00EB2E46">
              <w:tab/>
              <w:t>As poupanças acumuladas nos produtos individuais de reforma são, por natureza, de longo prazo. No entanto, para facilitar a adesão aos PEPP, é importante que os Estados</w:t>
            </w:r>
            <w:r w:rsidR="00437129">
              <w:noBreakHyphen/>
            </w:r>
            <w:r w:rsidRPr="00EB2E46">
              <w:t>Membros não impeçam a transferência de outras poupanças</w:t>
            </w:r>
            <w:r w:rsidR="00437129">
              <w:noBreakHyphen/>
            </w:r>
            <w:r w:rsidRPr="00EB2E46">
              <w:t>reforma para os PEPP. Para tornar essas transferências atrativas, os Estados</w:t>
            </w:r>
            <w:r w:rsidR="00437129">
              <w:noBreakHyphen/>
            </w:r>
            <w:r w:rsidRPr="00EB2E46">
              <w:t>Membros devem assegurar que os PEPP não estejam sujeitos a obstáculos financeiros ou administrativos discriminatórios ou desproporcionados que tornem uma transferência para um PEPP mais onerosa do que as transferências entre outros produtos individuais de reforma.</w:t>
            </w:r>
          </w:p>
        </w:tc>
      </w:tr>
    </w:tbl>
    <w:p w14:paraId="5C46F6F4" w14:textId="77777777" w:rsidR="003C26CE" w:rsidRPr="00EB2E46" w:rsidRDefault="00C251B5" w:rsidP="003C26CE">
      <w:pPr>
        <w:pStyle w:val="Olang"/>
      </w:pPr>
      <w:r w:rsidRPr="00EB2E46">
        <w:rPr>
          <w:noProof w:val="0"/>
        </w:rPr>
        <w:t xml:space="preserve">Or. </w:t>
      </w:r>
      <w:r w:rsidRPr="00EB2E46">
        <w:rPr>
          <w:rStyle w:val="HideTWBExt"/>
        </w:rPr>
        <w:t>&lt;Original&gt;</w:t>
      </w:r>
      <w:r w:rsidRPr="00EB2E46">
        <w:rPr>
          <w:rStyle w:val="HideTWBInt"/>
        </w:rPr>
        <w:t>{EN}</w:t>
      </w:r>
      <w:r w:rsidRPr="00EB2E46">
        <w:rPr>
          <w:noProof w:val="0"/>
        </w:rPr>
        <w:t>en</w:t>
      </w:r>
      <w:r w:rsidRPr="00EB2E46">
        <w:rPr>
          <w:rStyle w:val="HideTWBExt"/>
        </w:rPr>
        <w:t>&lt;/Original&gt;</w:t>
      </w:r>
    </w:p>
    <w:p w14:paraId="297CC316" w14:textId="77777777" w:rsidR="003C26CE" w:rsidRPr="00EB2E46" w:rsidRDefault="00C251B5" w:rsidP="003C26CE">
      <w:r w:rsidRPr="00EB2E46">
        <w:rPr>
          <w:rStyle w:val="HideTWBExt"/>
        </w:rPr>
        <w:t>&lt;/Amend&gt;</w:t>
      </w:r>
    </w:p>
    <w:p w14:paraId="3254F1AB" w14:textId="77777777" w:rsidR="003C26CE" w:rsidRPr="00EB2E46" w:rsidRDefault="00C251B5" w:rsidP="003C26CE">
      <w:pPr>
        <w:pStyle w:val="AMNumberTabs0"/>
        <w:keepNext/>
      </w:pPr>
      <w:r w:rsidRPr="00EB2E46">
        <w:rPr>
          <w:rStyle w:val="HideTWBExt"/>
          <w:b w:val="0"/>
        </w:rPr>
        <w:t>&lt;Amend&gt;</w:t>
      </w:r>
      <w:r w:rsidRPr="00EB2E46">
        <w:t>Alteração</w:t>
      </w:r>
      <w:r w:rsidRPr="00EB2E46">
        <w:tab/>
      </w:r>
      <w:r w:rsidRPr="00EB2E46">
        <w:tab/>
      </w:r>
      <w:r w:rsidRPr="00EB2E46">
        <w:rPr>
          <w:rStyle w:val="HideTWBExt"/>
          <w:b w:val="0"/>
        </w:rPr>
        <w:t>&lt;NumAm&gt;</w:t>
      </w:r>
      <w:r w:rsidRPr="00EB2E46">
        <w:t>18</w:t>
      </w:r>
      <w:r w:rsidRPr="00EB2E46">
        <w:rPr>
          <w:rStyle w:val="HideTWBExt"/>
          <w:b w:val="0"/>
        </w:rPr>
        <w:t>&lt;/NumAm&gt;</w:t>
      </w:r>
    </w:p>
    <w:p w14:paraId="7FC7FC51" w14:textId="77777777" w:rsidR="003C26CE" w:rsidRPr="00EB2E46" w:rsidRDefault="00C251B5" w:rsidP="003C26CE">
      <w:pPr>
        <w:pStyle w:val="NormalBold12b"/>
        <w:keepNext/>
      </w:pPr>
      <w:r w:rsidRPr="00EB2E46">
        <w:rPr>
          <w:rStyle w:val="HideTWBExt"/>
          <w:b w:val="0"/>
        </w:rPr>
        <w:t>&lt;DocAmend&gt;</w:t>
      </w:r>
      <w:r w:rsidRPr="00EB2E46">
        <w:t>Proposta de regulamento</w:t>
      </w:r>
      <w:r w:rsidRPr="00EB2E46">
        <w:rPr>
          <w:rStyle w:val="HideTWBExt"/>
          <w:b w:val="0"/>
        </w:rPr>
        <w:t>&lt;/DocAmend&gt;</w:t>
      </w:r>
    </w:p>
    <w:p w14:paraId="3627AF67" w14:textId="77777777" w:rsidR="003C26CE" w:rsidRPr="00EB2E46" w:rsidRDefault="00C251B5" w:rsidP="003C26CE">
      <w:pPr>
        <w:pStyle w:val="NormalBold"/>
      </w:pPr>
      <w:r w:rsidRPr="00EB2E46">
        <w:rPr>
          <w:rStyle w:val="HideTWBExt"/>
          <w:b w:val="0"/>
        </w:rPr>
        <w:t>&lt;Article&gt;</w:t>
      </w:r>
      <w:r w:rsidRPr="00EB2E46">
        <w:t>Considerando 27</w:t>
      </w:r>
      <w:r w:rsidRPr="00EB2E4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6AAE" w:rsidRPr="00EB2E46" w14:paraId="0AF3119E" w14:textId="77777777" w:rsidTr="003C26CE">
        <w:trPr>
          <w:jc w:val="center"/>
        </w:trPr>
        <w:tc>
          <w:tcPr>
            <w:tcW w:w="9752" w:type="dxa"/>
            <w:gridSpan w:val="2"/>
          </w:tcPr>
          <w:p w14:paraId="2B80E58D" w14:textId="77777777" w:rsidR="003C26CE" w:rsidRPr="00EB2E46" w:rsidRDefault="003C26CE">
            <w:pPr>
              <w:keepNext/>
            </w:pPr>
          </w:p>
        </w:tc>
      </w:tr>
      <w:tr w:rsidR="00C26AAE" w:rsidRPr="00EB2E46" w14:paraId="0C4F0057" w14:textId="77777777" w:rsidTr="003C26CE">
        <w:trPr>
          <w:jc w:val="center"/>
        </w:trPr>
        <w:tc>
          <w:tcPr>
            <w:tcW w:w="4876" w:type="dxa"/>
            <w:hideMark/>
          </w:tcPr>
          <w:p w14:paraId="29F78123" w14:textId="77777777" w:rsidR="003C26CE" w:rsidRPr="00EB2E46" w:rsidRDefault="00C251B5">
            <w:pPr>
              <w:pStyle w:val="ColumnHeading"/>
              <w:keepNext/>
            </w:pPr>
            <w:r w:rsidRPr="00EB2E46">
              <w:t>Texto da Comissão</w:t>
            </w:r>
          </w:p>
        </w:tc>
        <w:tc>
          <w:tcPr>
            <w:tcW w:w="4876" w:type="dxa"/>
            <w:hideMark/>
          </w:tcPr>
          <w:p w14:paraId="1721F209" w14:textId="77777777" w:rsidR="003C26CE" w:rsidRPr="00EB2E46" w:rsidRDefault="00C251B5">
            <w:pPr>
              <w:pStyle w:val="ColumnHeading"/>
              <w:keepNext/>
            </w:pPr>
            <w:r w:rsidRPr="00EB2E46">
              <w:t>Alteração</w:t>
            </w:r>
          </w:p>
        </w:tc>
      </w:tr>
      <w:tr w:rsidR="00C26AAE" w:rsidRPr="00EB2E46" w14:paraId="3E125F49" w14:textId="77777777" w:rsidTr="003C26CE">
        <w:trPr>
          <w:jc w:val="center"/>
        </w:trPr>
        <w:tc>
          <w:tcPr>
            <w:tcW w:w="4876" w:type="dxa"/>
            <w:hideMark/>
          </w:tcPr>
          <w:p w14:paraId="4DCCBE81" w14:textId="77777777" w:rsidR="003C26CE" w:rsidRPr="00EB2E46" w:rsidRDefault="00C251B5">
            <w:pPr>
              <w:pStyle w:val="Normal6"/>
            </w:pPr>
            <w:r w:rsidRPr="00EB2E46">
              <w:t>(27)</w:t>
            </w:r>
            <w:r w:rsidRPr="00EB2E46">
              <w:tab/>
              <w:t xml:space="preserve">As disposições do Regulamento (UE) 2019/1238 asseguram um elevado nível de </w:t>
            </w:r>
            <w:r w:rsidRPr="00EB2E46">
              <w:t xml:space="preserve">proteção dos aforradores em PEPP e beneficiários de PEPP. O presente regulamento </w:t>
            </w:r>
            <w:r w:rsidRPr="00EB2E46">
              <w:rPr>
                <w:b/>
                <w:i/>
              </w:rPr>
              <w:t>suprime o limite máximo das taxas aplicáveis ao PEPP Base. Por conseguinte, as disposições nacionais não devem reintroduzir esses limites máximos ou limitações semelhantes aplicáveis ao PEPP</w:t>
            </w:r>
            <w:r w:rsidRPr="00EB2E46">
              <w:t xml:space="preserve"> que </w:t>
            </w:r>
            <w:r w:rsidRPr="00EB2E46">
              <w:rPr>
                <w:b/>
                <w:i/>
              </w:rPr>
              <w:t xml:space="preserve">afetem a aplicação uniforme </w:t>
            </w:r>
            <w:r w:rsidRPr="00EB2E46">
              <w:rPr>
                <w:b/>
                <w:i/>
              </w:rPr>
              <w:lastRenderedPageBreak/>
              <w:t>do presente regulamento</w:t>
            </w:r>
            <w:r w:rsidRPr="00EB2E46">
              <w:t>.</w:t>
            </w:r>
          </w:p>
        </w:tc>
        <w:tc>
          <w:tcPr>
            <w:tcW w:w="4876" w:type="dxa"/>
            <w:hideMark/>
          </w:tcPr>
          <w:p w14:paraId="42B53DD8" w14:textId="77777777" w:rsidR="003C26CE" w:rsidRPr="00EB2E46" w:rsidRDefault="00C251B5">
            <w:pPr>
              <w:pStyle w:val="Normal6"/>
              <w:rPr>
                <w:szCs w:val="24"/>
              </w:rPr>
            </w:pPr>
            <w:r w:rsidRPr="00EB2E46">
              <w:lastRenderedPageBreak/>
              <w:t>(27)</w:t>
            </w:r>
            <w:r w:rsidRPr="00EB2E46">
              <w:tab/>
              <w:t xml:space="preserve">As disposições do Regulamento (UE) 2019/1238 asseguram um elevado nível de proteção dos aforradores em PEPP e beneficiários de PEPP. O presente regulamento </w:t>
            </w:r>
            <w:r w:rsidRPr="00EB2E46">
              <w:rPr>
                <w:b/>
                <w:i/>
              </w:rPr>
              <w:t xml:space="preserve">introduz uma abordagem em relação aos custos baseada em parâmetros de referência e aliada a uma total transparência e a um acompanhamento de supervisão. Deve proporcionar flexibilidade, assegurando </w:t>
            </w:r>
            <w:r w:rsidRPr="00EB2E46">
              <w:rPr>
                <w:b/>
                <w:i/>
              </w:rPr>
              <w:lastRenderedPageBreak/>
              <w:t>simultaneamente</w:t>
            </w:r>
            <w:r w:rsidRPr="00EB2E46">
              <w:t xml:space="preserve"> que </w:t>
            </w:r>
            <w:r w:rsidRPr="00EB2E46">
              <w:rPr>
                <w:b/>
                <w:i/>
              </w:rPr>
              <w:t>as taxas continuam a ser proporcionadas e competitivas</w:t>
            </w:r>
            <w:r w:rsidRPr="00EB2E46">
              <w:t>.</w:t>
            </w:r>
          </w:p>
        </w:tc>
      </w:tr>
    </w:tbl>
    <w:p w14:paraId="61DE48DC" w14:textId="77777777" w:rsidR="003C26CE" w:rsidRPr="00EB2E46" w:rsidRDefault="00C251B5" w:rsidP="003C26CE">
      <w:pPr>
        <w:pStyle w:val="Olang"/>
      </w:pPr>
      <w:r w:rsidRPr="00EB2E46">
        <w:rPr>
          <w:noProof w:val="0"/>
        </w:rPr>
        <w:lastRenderedPageBreak/>
        <w:t xml:space="preserve">Or. </w:t>
      </w:r>
      <w:r w:rsidRPr="00EB2E46">
        <w:rPr>
          <w:rStyle w:val="HideTWBExt"/>
        </w:rPr>
        <w:t>&lt;Original&gt;</w:t>
      </w:r>
      <w:r w:rsidRPr="00EB2E46">
        <w:rPr>
          <w:rStyle w:val="HideTWBInt"/>
        </w:rPr>
        <w:t>{EN}</w:t>
      </w:r>
      <w:r w:rsidRPr="00EB2E46">
        <w:rPr>
          <w:noProof w:val="0"/>
        </w:rPr>
        <w:t>en</w:t>
      </w:r>
      <w:r w:rsidRPr="00EB2E46">
        <w:rPr>
          <w:rStyle w:val="HideTWBExt"/>
        </w:rPr>
        <w:t>&lt;/Original&gt;</w:t>
      </w:r>
    </w:p>
    <w:p w14:paraId="279E1BDB" w14:textId="77777777" w:rsidR="003C26CE" w:rsidRPr="00EB2E46" w:rsidRDefault="00C251B5" w:rsidP="003C26CE">
      <w:r w:rsidRPr="00EB2E46">
        <w:rPr>
          <w:rStyle w:val="HideTWBExt"/>
        </w:rPr>
        <w:t>&lt;/Amend&gt;</w:t>
      </w:r>
    </w:p>
    <w:p w14:paraId="779F64AA" w14:textId="77777777" w:rsidR="003C26CE" w:rsidRPr="00EB2E46" w:rsidRDefault="00C251B5" w:rsidP="003C26CE">
      <w:pPr>
        <w:pStyle w:val="AMNumberTabs0"/>
        <w:keepNext/>
      </w:pPr>
      <w:r w:rsidRPr="00EB2E46">
        <w:rPr>
          <w:rStyle w:val="HideTWBExt"/>
          <w:b w:val="0"/>
        </w:rPr>
        <w:t>&lt;Amend&gt;</w:t>
      </w:r>
      <w:r w:rsidRPr="00EB2E46">
        <w:t>Alteração</w:t>
      </w:r>
      <w:r w:rsidRPr="00EB2E46">
        <w:tab/>
      </w:r>
      <w:r w:rsidRPr="00EB2E46">
        <w:tab/>
      </w:r>
      <w:r w:rsidRPr="00EB2E46">
        <w:rPr>
          <w:rStyle w:val="HideTWBExt"/>
          <w:b w:val="0"/>
        </w:rPr>
        <w:t>&lt;NumAm&gt;</w:t>
      </w:r>
      <w:r w:rsidRPr="00EB2E46">
        <w:t>19</w:t>
      </w:r>
      <w:r w:rsidRPr="00EB2E46">
        <w:rPr>
          <w:rStyle w:val="HideTWBExt"/>
          <w:b w:val="0"/>
        </w:rPr>
        <w:t>&lt;/NumAm&gt;</w:t>
      </w:r>
    </w:p>
    <w:p w14:paraId="38E5D23B" w14:textId="77777777" w:rsidR="003C26CE" w:rsidRPr="00EB2E46" w:rsidRDefault="00C251B5" w:rsidP="003C26CE">
      <w:pPr>
        <w:pStyle w:val="NormalBold12b"/>
        <w:keepNext/>
      </w:pPr>
      <w:r w:rsidRPr="00EB2E46">
        <w:rPr>
          <w:rStyle w:val="HideTWBExt"/>
          <w:b w:val="0"/>
        </w:rPr>
        <w:t>&lt;DocAmend&gt;</w:t>
      </w:r>
      <w:r w:rsidRPr="00EB2E46">
        <w:t>Proposta de regulamento</w:t>
      </w:r>
      <w:r w:rsidRPr="00EB2E46">
        <w:rPr>
          <w:rStyle w:val="HideTWBExt"/>
          <w:b w:val="0"/>
        </w:rPr>
        <w:t>&lt;/DocAmend&gt;</w:t>
      </w:r>
    </w:p>
    <w:p w14:paraId="63BF00AA" w14:textId="77777777" w:rsidR="003C26CE" w:rsidRPr="00EB2E46" w:rsidRDefault="00C251B5" w:rsidP="003C26CE">
      <w:pPr>
        <w:pStyle w:val="NormalBold"/>
      </w:pPr>
      <w:r w:rsidRPr="00EB2E46">
        <w:rPr>
          <w:rStyle w:val="HideTWBExt"/>
          <w:b w:val="0"/>
        </w:rPr>
        <w:t>&lt;Article&gt;</w:t>
      </w:r>
      <w:r w:rsidRPr="00EB2E46">
        <w:t>Considerando 31</w:t>
      </w:r>
      <w:r w:rsidRPr="00EB2E4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6AAE" w:rsidRPr="00EB2E46" w14:paraId="01524CF7" w14:textId="77777777" w:rsidTr="003C26CE">
        <w:trPr>
          <w:jc w:val="center"/>
        </w:trPr>
        <w:tc>
          <w:tcPr>
            <w:tcW w:w="9752" w:type="dxa"/>
            <w:gridSpan w:val="2"/>
          </w:tcPr>
          <w:p w14:paraId="318974CB" w14:textId="77777777" w:rsidR="003C26CE" w:rsidRPr="00EB2E46" w:rsidRDefault="003C26CE">
            <w:pPr>
              <w:keepNext/>
            </w:pPr>
          </w:p>
        </w:tc>
      </w:tr>
      <w:tr w:rsidR="00C26AAE" w:rsidRPr="00EB2E46" w14:paraId="6208D989" w14:textId="77777777" w:rsidTr="003C26CE">
        <w:trPr>
          <w:jc w:val="center"/>
        </w:trPr>
        <w:tc>
          <w:tcPr>
            <w:tcW w:w="4876" w:type="dxa"/>
            <w:hideMark/>
          </w:tcPr>
          <w:p w14:paraId="4D5F6291" w14:textId="77777777" w:rsidR="003C26CE" w:rsidRPr="00EB2E46" w:rsidRDefault="00C251B5">
            <w:pPr>
              <w:pStyle w:val="ColumnHeading"/>
              <w:keepNext/>
            </w:pPr>
            <w:r w:rsidRPr="00EB2E46">
              <w:t>Texto da Comissão</w:t>
            </w:r>
          </w:p>
        </w:tc>
        <w:tc>
          <w:tcPr>
            <w:tcW w:w="4876" w:type="dxa"/>
            <w:hideMark/>
          </w:tcPr>
          <w:p w14:paraId="5F552F6A" w14:textId="77777777" w:rsidR="003C26CE" w:rsidRPr="00EB2E46" w:rsidRDefault="00C251B5">
            <w:pPr>
              <w:pStyle w:val="ColumnHeading"/>
              <w:keepNext/>
            </w:pPr>
            <w:r w:rsidRPr="00EB2E46">
              <w:t>Alteração</w:t>
            </w:r>
          </w:p>
        </w:tc>
      </w:tr>
      <w:tr w:rsidR="00C26AAE" w:rsidRPr="00EB2E46" w14:paraId="753C6BE9" w14:textId="77777777" w:rsidTr="003C26CE">
        <w:trPr>
          <w:jc w:val="center"/>
        </w:trPr>
        <w:tc>
          <w:tcPr>
            <w:tcW w:w="4876" w:type="dxa"/>
            <w:hideMark/>
          </w:tcPr>
          <w:p w14:paraId="088E496B" w14:textId="77777777" w:rsidR="003C26CE" w:rsidRPr="00EB2E46" w:rsidRDefault="00C251B5">
            <w:pPr>
              <w:pStyle w:val="Normal6"/>
            </w:pPr>
            <w:r w:rsidRPr="00EB2E46">
              <w:t>(31)</w:t>
            </w:r>
            <w:r w:rsidRPr="00EB2E46">
              <w:tab/>
            </w:r>
            <w:r w:rsidRPr="00EB2E46">
              <w:t xml:space="preserve">A fim de dar às autoridades competentes, aos prestadores de PEPP e aos distribuidores de PEPP tempo suficiente para se adaptarem aos requisitos do presente regulamento, importa prever </w:t>
            </w:r>
            <w:r w:rsidRPr="00EB2E46">
              <w:rPr>
                <w:b/>
                <w:i/>
              </w:rPr>
              <w:t>um ano</w:t>
            </w:r>
            <w:r w:rsidRPr="00EB2E46">
              <w:t xml:space="preserve"> para a aplicação do presente regulamento, a fim de assegurar a sua aplicação e cumprimento efetivos,</w:t>
            </w:r>
          </w:p>
        </w:tc>
        <w:tc>
          <w:tcPr>
            <w:tcW w:w="4876" w:type="dxa"/>
            <w:hideMark/>
          </w:tcPr>
          <w:p w14:paraId="55A34FE2" w14:textId="77777777" w:rsidR="003C26CE" w:rsidRPr="00EB2E46" w:rsidRDefault="00C251B5">
            <w:pPr>
              <w:pStyle w:val="Normal6"/>
              <w:rPr>
                <w:szCs w:val="24"/>
              </w:rPr>
            </w:pPr>
            <w:r w:rsidRPr="00EB2E46">
              <w:t>(31)</w:t>
            </w:r>
            <w:r w:rsidRPr="00EB2E46">
              <w:tab/>
              <w:t xml:space="preserve">A fim de dar às autoridades competentes, aos prestadores de PEPP e aos distribuidores de PEPP tempo suficiente para se adaptarem aos requisitos do presente regulamento, importa prever </w:t>
            </w:r>
            <w:r w:rsidRPr="00EB2E46">
              <w:rPr>
                <w:b/>
                <w:i/>
              </w:rPr>
              <w:t>dois anos</w:t>
            </w:r>
            <w:r w:rsidRPr="00EB2E46">
              <w:t xml:space="preserve"> para a aplicação do presente regulamento, a fim de assegurar a sua aplicação e cumprimento efetivos,</w:t>
            </w:r>
          </w:p>
        </w:tc>
      </w:tr>
    </w:tbl>
    <w:p w14:paraId="2A04CF8B" w14:textId="77777777" w:rsidR="003C26CE" w:rsidRPr="00EB2E46" w:rsidRDefault="00C251B5" w:rsidP="003C26CE">
      <w:pPr>
        <w:pStyle w:val="Olang"/>
      </w:pPr>
      <w:r w:rsidRPr="00EB2E46">
        <w:rPr>
          <w:noProof w:val="0"/>
        </w:rPr>
        <w:t xml:space="preserve">Or. </w:t>
      </w:r>
      <w:r w:rsidRPr="00EB2E46">
        <w:rPr>
          <w:rStyle w:val="HideTWBExt"/>
        </w:rPr>
        <w:t>&lt;Original&gt;</w:t>
      </w:r>
      <w:r w:rsidRPr="00EB2E46">
        <w:rPr>
          <w:rStyle w:val="HideTWBInt"/>
        </w:rPr>
        <w:t>{EN}</w:t>
      </w:r>
      <w:r w:rsidRPr="00EB2E46">
        <w:rPr>
          <w:noProof w:val="0"/>
        </w:rPr>
        <w:t>en</w:t>
      </w:r>
      <w:r w:rsidRPr="00EB2E46">
        <w:rPr>
          <w:rStyle w:val="HideTWBExt"/>
        </w:rPr>
        <w:t>&lt;/Original&gt;</w:t>
      </w:r>
    </w:p>
    <w:p w14:paraId="159AD1C1" w14:textId="77777777" w:rsidR="003C26CE" w:rsidRPr="00EB2E46" w:rsidRDefault="00C251B5" w:rsidP="003C26CE">
      <w:r w:rsidRPr="00EB2E46">
        <w:rPr>
          <w:rStyle w:val="HideTWBExt"/>
        </w:rPr>
        <w:t>&lt;/Amend&gt;</w:t>
      </w:r>
    </w:p>
    <w:p w14:paraId="6F6D8CD0" w14:textId="77777777" w:rsidR="003C26CE" w:rsidRPr="00EB2E46" w:rsidRDefault="00C251B5" w:rsidP="003C26CE">
      <w:pPr>
        <w:pStyle w:val="AMNumberTabs0"/>
        <w:keepNext/>
      </w:pPr>
      <w:r w:rsidRPr="00EB2E46">
        <w:rPr>
          <w:rStyle w:val="HideTWBExt"/>
          <w:b w:val="0"/>
        </w:rPr>
        <w:t>&lt;Amend&gt;</w:t>
      </w:r>
      <w:r w:rsidRPr="00EB2E46">
        <w:t>Alteração</w:t>
      </w:r>
      <w:r w:rsidRPr="00EB2E46">
        <w:tab/>
      </w:r>
      <w:r w:rsidRPr="00EB2E46">
        <w:tab/>
      </w:r>
      <w:r w:rsidRPr="00EB2E46">
        <w:rPr>
          <w:rStyle w:val="HideTWBExt"/>
          <w:b w:val="0"/>
        </w:rPr>
        <w:t>&lt;NumAm&gt;</w:t>
      </w:r>
      <w:r w:rsidRPr="00EB2E46">
        <w:t>20</w:t>
      </w:r>
      <w:r w:rsidRPr="00EB2E46">
        <w:rPr>
          <w:rStyle w:val="HideTWBExt"/>
          <w:b w:val="0"/>
        </w:rPr>
        <w:t>&lt;/NumAm&gt;</w:t>
      </w:r>
    </w:p>
    <w:p w14:paraId="58BFEE23" w14:textId="77777777" w:rsidR="003C26CE" w:rsidRPr="00EB2E46" w:rsidRDefault="00C251B5" w:rsidP="003C26CE">
      <w:pPr>
        <w:pStyle w:val="NormalBold12b"/>
        <w:keepNext/>
      </w:pPr>
      <w:r w:rsidRPr="00EB2E46">
        <w:rPr>
          <w:rStyle w:val="HideTWBExt"/>
          <w:b w:val="0"/>
        </w:rPr>
        <w:t>&lt;DocAmend&gt;</w:t>
      </w:r>
      <w:r w:rsidRPr="00EB2E46">
        <w:t>Proposta de regulamento</w:t>
      </w:r>
      <w:r w:rsidRPr="00EB2E46">
        <w:rPr>
          <w:rStyle w:val="HideTWBExt"/>
          <w:b w:val="0"/>
        </w:rPr>
        <w:t>&lt;/DocAmend&gt;</w:t>
      </w:r>
    </w:p>
    <w:p w14:paraId="561FA82E" w14:textId="1BF2DA8E" w:rsidR="003C26CE" w:rsidRPr="00EB2E46" w:rsidRDefault="00C251B5" w:rsidP="003C26CE">
      <w:pPr>
        <w:pStyle w:val="NormalBold"/>
      </w:pPr>
      <w:r w:rsidRPr="00EB2E46">
        <w:rPr>
          <w:rStyle w:val="HideTWBExt"/>
          <w:b w:val="0"/>
        </w:rPr>
        <w:t>&lt;Article&gt;</w:t>
      </w:r>
      <w:r w:rsidRPr="00EB2E46">
        <w:t>Considerando 31</w:t>
      </w:r>
      <w:r w:rsidR="00437129">
        <w:noBreakHyphen/>
      </w:r>
      <w:r w:rsidRPr="00EB2E46">
        <w:t>A (novo)</w:t>
      </w:r>
      <w:r w:rsidRPr="00EB2E4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6AAE" w:rsidRPr="00EB2E46" w14:paraId="34DDC6F9" w14:textId="77777777" w:rsidTr="003C26CE">
        <w:trPr>
          <w:jc w:val="center"/>
        </w:trPr>
        <w:tc>
          <w:tcPr>
            <w:tcW w:w="9752" w:type="dxa"/>
            <w:gridSpan w:val="2"/>
          </w:tcPr>
          <w:p w14:paraId="1783C308" w14:textId="77777777" w:rsidR="003C26CE" w:rsidRPr="00EB2E46" w:rsidRDefault="003C26CE">
            <w:pPr>
              <w:keepNext/>
            </w:pPr>
          </w:p>
        </w:tc>
      </w:tr>
      <w:tr w:rsidR="00C26AAE" w:rsidRPr="00EB2E46" w14:paraId="70649877" w14:textId="77777777" w:rsidTr="003C26CE">
        <w:trPr>
          <w:jc w:val="center"/>
        </w:trPr>
        <w:tc>
          <w:tcPr>
            <w:tcW w:w="4876" w:type="dxa"/>
            <w:hideMark/>
          </w:tcPr>
          <w:p w14:paraId="3B2719B8" w14:textId="77777777" w:rsidR="003C26CE" w:rsidRPr="00EB2E46" w:rsidRDefault="00C251B5">
            <w:pPr>
              <w:pStyle w:val="ColumnHeading"/>
              <w:keepNext/>
            </w:pPr>
            <w:r w:rsidRPr="00EB2E46">
              <w:t>Texto da Comissão</w:t>
            </w:r>
          </w:p>
        </w:tc>
        <w:tc>
          <w:tcPr>
            <w:tcW w:w="4876" w:type="dxa"/>
            <w:hideMark/>
          </w:tcPr>
          <w:p w14:paraId="66128AD2" w14:textId="77777777" w:rsidR="003C26CE" w:rsidRPr="00EB2E46" w:rsidRDefault="00C251B5">
            <w:pPr>
              <w:pStyle w:val="ColumnHeading"/>
              <w:keepNext/>
            </w:pPr>
            <w:r w:rsidRPr="00EB2E46">
              <w:t>Alteração</w:t>
            </w:r>
          </w:p>
        </w:tc>
      </w:tr>
      <w:tr w:rsidR="00C26AAE" w:rsidRPr="00EB2E46" w14:paraId="05A71A76" w14:textId="77777777" w:rsidTr="003C26CE">
        <w:trPr>
          <w:jc w:val="center"/>
        </w:trPr>
        <w:tc>
          <w:tcPr>
            <w:tcW w:w="4876" w:type="dxa"/>
          </w:tcPr>
          <w:p w14:paraId="5E3A08F0" w14:textId="77777777" w:rsidR="003C26CE" w:rsidRPr="00EB2E46" w:rsidRDefault="003C26CE">
            <w:pPr>
              <w:pStyle w:val="Normal6"/>
            </w:pPr>
          </w:p>
        </w:tc>
        <w:tc>
          <w:tcPr>
            <w:tcW w:w="4876" w:type="dxa"/>
            <w:hideMark/>
          </w:tcPr>
          <w:p w14:paraId="7375B4D4" w14:textId="78BCADF6" w:rsidR="003C26CE" w:rsidRPr="00EB2E46" w:rsidRDefault="00C251B5">
            <w:pPr>
              <w:pStyle w:val="Normal6"/>
              <w:rPr>
                <w:szCs w:val="24"/>
              </w:rPr>
            </w:pPr>
            <w:r w:rsidRPr="00EB2E46">
              <w:rPr>
                <w:b/>
                <w:i/>
              </w:rPr>
              <w:t>(31</w:t>
            </w:r>
            <w:r w:rsidR="00437129">
              <w:rPr>
                <w:b/>
                <w:i/>
              </w:rPr>
              <w:noBreakHyphen/>
            </w:r>
            <w:r w:rsidRPr="00EB2E46">
              <w:rPr>
                <w:b/>
                <w:i/>
              </w:rPr>
              <w:t>A)</w:t>
            </w:r>
            <w:r w:rsidRPr="00EB2E46">
              <w:rPr>
                <w:b/>
                <w:i/>
              </w:rPr>
              <w:tab/>
              <w:t>A promoção de produtos individuais de reforma não deve conduzir a um enfraquecimento dos regimes legais de pensões ou dos regimes profissionais de pensões, que continuam a ser as pedras angulares dos planos de pensões nos Estados</w:t>
            </w:r>
            <w:r w:rsidR="00437129">
              <w:rPr>
                <w:b/>
                <w:i/>
              </w:rPr>
              <w:noBreakHyphen/>
            </w:r>
            <w:r w:rsidRPr="00EB2E46">
              <w:rPr>
                <w:b/>
                <w:i/>
              </w:rPr>
              <w:t>Membros.</w:t>
            </w:r>
          </w:p>
        </w:tc>
      </w:tr>
    </w:tbl>
    <w:p w14:paraId="76AED4A4" w14:textId="77777777" w:rsidR="003C26CE" w:rsidRPr="00EB2E46" w:rsidRDefault="00C251B5" w:rsidP="003C26CE">
      <w:pPr>
        <w:pStyle w:val="Olang"/>
      </w:pPr>
      <w:r w:rsidRPr="00EB2E46">
        <w:rPr>
          <w:noProof w:val="0"/>
        </w:rPr>
        <w:t xml:space="preserve">Or. </w:t>
      </w:r>
      <w:r w:rsidRPr="00EB2E46">
        <w:rPr>
          <w:rStyle w:val="HideTWBExt"/>
        </w:rPr>
        <w:t>&lt;Original&gt;</w:t>
      </w:r>
      <w:r w:rsidRPr="00EB2E46">
        <w:rPr>
          <w:rStyle w:val="HideTWBInt"/>
        </w:rPr>
        <w:t>{EN}</w:t>
      </w:r>
      <w:r w:rsidRPr="00EB2E46">
        <w:rPr>
          <w:noProof w:val="0"/>
        </w:rPr>
        <w:t>en</w:t>
      </w:r>
      <w:r w:rsidRPr="00EB2E46">
        <w:rPr>
          <w:rStyle w:val="HideTWBExt"/>
        </w:rPr>
        <w:t>&lt;/Original&gt;</w:t>
      </w:r>
    </w:p>
    <w:p w14:paraId="2C208520" w14:textId="77777777" w:rsidR="003C26CE" w:rsidRPr="00EB2E46" w:rsidRDefault="00C251B5" w:rsidP="003C26CE">
      <w:r w:rsidRPr="00EB2E46">
        <w:rPr>
          <w:rStyle w:val="HideTWBExt"/>
        </w:rPr>
        <w:t>&lt;/Amend&gt;</w:t>
      </w:r>
    </w:p>
    <w:p w14:paraId="769FE5AD" w14:textId="77777777" w:rsidR="003C26CE" w:rsidRPr="00EB2E46" w:rsidRDefault="00C251B5" w:rsidP="003C26CE">
      <w:pPr>
        <w:pStyle w:val="AMNumberTabs0"/>
        <w:keepNext/>
      </w:pPr>
      <w:r w:rsidRPr="00EB2E46">
        <w:rPr>
          <w:rStyle w:val="HideTWBExt"/>
          <w:b w:val="0"/>
        </w:rPr>
        <w:lastRenderedPageBreak/>
        <w:t>&lt;Amend&gt;</w:t>
      </w:r>
      <w:r w:rsidRPr="00EB2E46">
        <w:t>Alteração</w:t>
      </w:r>
      <w:r w:rsidRPr="00EB2E46">
        <w:tab/>
      </w:r>
      <w:r w:rsidRPr="00EB2E46">
        <w:tab/>
      </w:r>
      <w:r w:rsidRPr="00EB2E46">
        <w:rPr>
          <w:rStyle w:val="HideTWBExt"/>
          <w:b w:val="0"/>
        </w:rPr>
        <w:t>&lt;NumAm&gt;</w:t>
      </w:r>
      <w:r w:rsidRPr="00EB2E46">
        <w:t>21</w:t>
      </w:r>
      <w:r w:rsidRPr="00EB2E46">
        <w:rPr>
          <w:rStyle w:val="HideTWBExt"/>
          <w:b w:val="0"/>
        </w:rPr>
        <w:t>&lt;/NumAm&gt;</w:t>
      </w:r>
    </w:p>
    <w:p w14:paraId="6F3B21DE" w14:textId="77777777" w:rsidR="003C26CE" w:rsidRPr="00EB2E46" w:rsidRDefault="00C251B5" w:rsidP="003C26CE">
      <w:pPr>
        <w:pStyle w:val="NormalBold12b"/>
        <w:keepNext/>
      </w:pPr>
      <w:r w:rsidRPr="00EB2E46">
        <w:rPr>
          <w:rStyle w:val="HideTWBExt"/>
          <w:b w:val="0"/>
        </w:rPr>
        <w:t>&lt;DocAmend&gt;</w:t>
      </w:r>
      <w:r w:rsidRPr="00EB2E46">
        <w:t>Proposta de regulamento</w:t>
      </w:r>
      <w:r w:rsidRPr="00EB2E46">
        <w:rPr>
          <w:rStyle w:val="HideTWBExt"/>
          <w:b w:val="0"/>
        </w:rPr>
        <w:t>&lt;/DocAmend&gt;</w:t>
      </w:r>
    </w:p>
    <w:p w14:paraId="4A8F43F3" w14:textId="0C0506B8" w:rsidR="003C26CE" w:rsidRPr="00EB2E46" w:rsidRDefault="00C251B5" w:rsidP="003C26CE">
      <w:pPr>
        <w:pStyle w:val="NormalBold"/>
      </w:pPr>
      <w:r w:rsidRPr="00EB2E46">
        <w:rPr>
          <w:rStyle w:val="HideTWBExt"/>
          <w:b w:val="0"/>
        </w:rPr>
        <w:t>&lt;Article&gt;</w:t>
      </w:r>
      <w:r w:rsidRPr="00EB2E46">
        <w:t>Considerando 31</w:t>
      </w:r>
      <w:r w:rsidR="00437129">
        <w:noBreakHyphen/>
      </w:r>
      <w:r w:rsidRPr="00EB2E46">
        <w:t>B (novo)</w:t>
      </w:r>
      <w:r w:rsidRPr="00EB2E4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6AAE" w:rsidRPr="00EB2E46" w14:paraId="1749A7DA" w14:textId="77777777" w:rsidTr="003C26CE">
        <w:trPr>
          <w:jc w:val="center"/>
        </w:trPr>
        <w:tc>
          <w:tcPr>
            <w:tcW w:w="9752" w:type="dxa"/>
            <w:gridSpan w:val="2"/>
          </w:tcPr>
          <w:p w14:paraId="752E9651" w14:textId="77777777" w:rsidR="003C26CE" w:rsidRPr="00EB2E46" w:rsidRDefault="003C26CE">
            <w:pPr>
              <w:keepNext/>
            </w:pPr>
          </w:p>
        </w:tc>
      </w:tr>
      <w:tr w:rsidR="00C26AAE" w:rsidRPr="00EB2E46" w14:paraId="02E10082" w14:textId="77777777" w:rsidTr="003C26CE">
        <w:trPr>
          <w:jc w:val="center"/>
        </w:trPr>
        <w:tc>
          <w:tcPr>
            <w:tcW w:w="4876" w:type="dxa"/>
            <w:hideMark/>
          </w:tcPr>
          <w:p w14:paraId="7FB90493" w14:textId="77777777" w:rsidR="003C26CE" w:rsidRPr="00EB2E46" w:rsidRDefault="00C251B5">
            <w:pPr>
              <w:pStyle w:val="ColumnHeading"/>
              <w:keepNext/>
            </w:pPr>
            <w:r w:rsidRPr="00EB2E46">
              <w:t>Texto da Comissão</w:t>
            </w:r>
          </w:p>
        </w:tc>
        <w:tc>
          <w:tcPr>
            <w:tcW w:w="4876" w:type="dxa"/>
            <w:hideMark/>
          </w:tcPr>
          <w:p w14:paraId="77F165F3" w14:textId="77777777" w:rsidR="003C26CE" w:rsidRPr="00EB2E46" w:rsidRDefault="00C251B5">
            <w:pPr>
              <w:pStyle w:val="ColumnHeading"/>
              <w:keepNext/>
            </w:pPr>
            <w:r w:rsidRPr="00EB2E46">
              <w:t>Alteração</w:t>
            </w:r>
          </w:p>
        </w:tc>
      </w:tr>
      <w:tr w:rsidR="00C26AAE" w:rsidRPr="00EB2E46" w14:paraId="776194E3" w14:textId="77777777" w:rsidTr="003C26CE">
        <w:trPr>
          <w:jc w:val="center"/>
        </w:trPr>
        <w:tc>
          <w:tcPr>
            <w:tcW w:w="4876" w:type="dxa"/>
          </w:tcPr>
          <w:p w14:paraId="0CDD3DFE" w14:textId="77777777" w:rsidR="003C26CE" w:rsidRPr="00EB2E46" w:rsidRDefault="003C26CE">
            <w:pPr>
              <w:pStyle w:val="Normal6"/>
            </w:pPr>
          </w:p>
        </w:tc>
        <w:tc>
          <w:tcPr>
            <w:tcW w:w="4876" w:type="dxa"/>
            <w:hideMark/>
          </w:tcPr>
          <w:p w14:paraId="1E9FE6AF" w14:textId="1A3ED099" w:rsidR="003C26CE" w:rsidRPr="00EB2E46" w:rsidRDefault="00C251B5">
            <w:pPr>
              <w:pStyle w:val="Normal6"/>
              <w:rPr>
                <w:szCs w:val="24"/>
              </w:rPr>
            </w:pPr>
            <w:r w:rsidRPr="00EB2E46">
              <w:rPr>
                <w:b/>
                <w:i/>
              </w:rPr>
              <w:t>(31</w:t>
            </w:r>
            <w:r w:rsidR="00437129">
              <w:rPr>
                <w:b/>
                <w:i/>
              </w:rPr>
              <w:noBreakHyphen/>
            </w:r>
            <w:r w:rsidRPr="00EB2E46">
              <w:rPr>
                <w:b/>
                <w:i/>
              </w:rPr>
              <w:t>B)</w:t>
            </w:r>
            <w:r w:rsidRPr="00EB2E46">
              <w:rPr>
                <w:b/>
                <w:i/>
              </w:rPr>
              <w:tab/>
              <w:t xml:space="preserve">A fim de promover o </w:t>
            </w:r>
            <w:r w:rsidRPr="00EB2E46">
              <w:rPr>
                <w:b/>
                <w:i/>
              </w:rPr>
              <w:t>intercâmbio de boas práticas e fomentar uma compreensão abrangente da evolução das tendências em matéria de planos de pensões em toda a União, é conveniente estabelecer uma plataforma regular de diálogo que envolva os Estados</w:t>
            </w:r>
            <w:r w:rsidR="00437129">
              <w:rPr>
                <w:b/>
                <w:i/>
              </w:rPr>
              <w:noBreakHyphen/>
            </w:r>
            <w:r w:rsidRPr="00EB2E46">
              <w:rPr>
                <w:b/>
                <w:i/>
              </w:rPr>
              <w:t>Membros, as instituições da União Europeia, os parceiros sociais e as partes interessadas pertinentes. Esse fórum deve basear</w:t>
            </w:r>
            <w:r w:rsidR="00437129">
              <w:rPr>
                <w:b/>
                <w:i/>
              </w:rPr>
              <w:noBreakHyphen/>
            </w:r>
            <w:r w:rsidRPr="00EB2E46">
              <w:rPr>
                <w:b/>
                <w:i/>
              </w:rPr>
              <w:t>se nas iniciativas existentes e contribuir para a elaboração de políticas baseadas em dados concretos, tendo em conta os aspetos quer financeiros quer sociais dos regimes de pensões. Em especial, os debates deverão abordar a adequação e a sustentabilidade do rendimento de reforma, a cobertura das diferentes categorias de trabalhadores, incluindo os trabalhadores em formas atípicas de emprego, e o papel das pensões profissionais e individuais como complemento dos regimes públicos. A participação ativa dos pa</w:t>
            </w:r>
            <w:r w:rsidRPr="00EB2E46">
              <w:rPr>
                <w:b/>
                <w:i/>
              </w:rPr>
              <w:t>rceiros sociais é essencial neste contexto, em conformidade com as práticas nacionais. Este intercâmbio deverá contribuir para o desenvolvimento de um quadro de pensões mais inclusivo, equilibrado e eficaz na União, coerente com os princípios do Pilar Europeu dos Direitos Sociais.</w:t>
            </w:r>
          </w:p>
        </w:tc>
      </w:tr>
    </w:tbl>
    <w:p w14:paraId="7599CACD" w14:textId="77777777" w:rsidR="003C26CE" w:rsidRPr="00EB2E46" w:rsidRDefault="00C251B5" w:rsidP="003C26CE">
      <w:pPr>
        <w:pStyle w:val="Olang"/>
      </w:pPr>
      <w:r w:rsidRPr="00EB2E46">
        <w:rPr>
          <w:noProof w:val="0"/>
        </w:rPr>
        <w:t xml:space="preserve">Or. </w:t>
      </w:r>
      <w:r w:rsidRPr="00EB2E46">
        <w:rPr>
          <w:rStyle w:val="HideTWBExt"/>
        </w:rPr>
        <w:t>&lt;Original&gt;</w:t>
      </w:r>
      <w:r w:rsidRPr="00EB2E46">
        <w:rPr>
          <w:rStyle w:val="HideTWBInt"/>
        </w:rPr>
        <w:t>{EN}</w:t>
      </w:r>
      <w:r w:rsidRPr="00EB2E46">
        <w:rPr>
          <w:noProof w:val="0"/>
        </w:rPr>
        <w:t>en</w:t>
      </w:r>
      <w:r w:rsidRPr="00EB2E46">
        <w:rPr>
          <w:rStyle w:val="HideTWBExt"/>
        </w:rPr>
        <w:t>&lt;/Original&gt;</w:t>
      </w:r>
    </w:p>
    <w:p w14:paraId="28060625" w14:textId="77777777" w:rsidR="003C26CE" w:rsidRPr="00EB2E46" w:rsidRDefault="00C251B5" w:rsidP="003C26CE">
      <w:r w:rsidRPr="00EB2E46">
        <w:rPr>
          <w:rStyle w:val="HideTWBExt"/>
        </w:rPr>
        <w:t>&lt;/Amend&gt;</w:t>
      </w:r>
    </w:p>
    <w:p w14:paraId="0A269409" w14:textId="77777777" w:rsidR="003C26CE" w:rsidRPr="00EB2E46" w:rsidRDefault="00C251B5" w:rsidP="003C26CE">
      <w:pPr>
        <w:pStyle w:val="AMNumberTabs0"/>
        <w:keepNext/>
      </w:pPr>
      <w:r w:rsidRPr="00EB2E46">
        <w:rPr>
          <w:rStyle w:val="HideTWBExt"/>
          <w:b w:val="0"/>
        </w:rPr>
        <w:t>&lt;Amend&gt;</w:t>
      </w:r>
      <w:r w:rsidRPr="00EB2E46">
        <w:t>Alteração</w:t>
      </w:r>
      <w:r w:rsidRPr="00EB2E46">
        <w:tab/>
      </w:r>
      <w:r w:rsidRPr="00EB2E46">
        <w:tab/>
      </w:r>
      <w:r w:rsidRPr="00EB2E46">
        <w:rPr>
          <w:rStyle w:val="HideTWBExt"/>
          <w:b w:val="0"/>
        </w:rPr>
        <w:t>&lt;NumAm&gt;</w:t>
      </w:r>
      <w:r w:rsidRPr="00EB2E46">
        <w:t>22</w:t>
      </w:r>
      <w:r w:rsidRPr="00EB2E46">
        <w:rPr>
          <w:rStyle w:val="HideTWBExt"/>
          <w:b w:val="0"/>
        </w:rPr>
        <w:t>&lt;/NumAm&gt;</w:t>
      </w:r>
    </w:p>
    <w:p w14:paraId="0509C18A" w14:textId="77777777" w:rsidR="003C26CE" w:rsidRPr="00EB2E46" w:rsidRDefault="00C251B5" w:rsidP="003C26CE">
      <w:pPr>
        <w:pStyle w:val="NormalBold12b"/>
        <w:keepNext/>
      </w:pPr>
      <w:r w:rsidRPr="00EB2E46">
        <w:rPr>
          <w:rStyle w:val="HideTWBExt"/>
          <w:b w:val="0"/>
        </w:rPr>
        <w:t>&lt;DocAmend&gt;</w:t>
      </w:r>
      <w:r w:rsidRPr="00EB2E46">
        <w:t>Proposta de regulamento</w:t>
      </w:r>
      <w:r w:rsidRPr="00EB2E46">
        <w:rPr>
          <w:rStyle w:val="HideTWBExt"/>
          <w:b w:val="0"/>
        </w:rPr>
        <w:t>&lt;/DocAmend&gt;</w:t>
      </w:r>
    </w:p>
    <w:p w14:paraId="62527B4F" w14:textId="6B15A623" w:rsidR="003C26CE" w:rsidRPr="00EB2E46" w:rsidRDefault="00C251B5" w:rsidP="003C26CE">
      <w:pPr>
        <w:pStyle w:val="NormalBold"/>
      </w:pPr>
      <w:r w:rsidRPr="00EB2E46">
        <w:rPr>
          <w:rStyle w:val="HideTWBExt"/>
          <w:b w:val="0"/>
        </w:rPr>
        <w:t>&lt;Article&gt;</w:t>
      </w:r>
      <w:r w:rsidRPr="00EB2E46">
        <w:t>Considerando 31</w:t>
      </w:r>
      <w:r w:rsidR="00437129">
        <w:noBreakHyphen/>
      </w:r>
      <w:r w:rsidRPr="00EB2E46">
        <w:t>C (novo)</w:t>
      </w:r>
      <w:r w:rsidRPr="00EB2E4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6AAE" w:rsidRPr="00EB2E46" w14:paraId="7E5CEE2A" w14:textId="77777777" w:rsidTr="003C26CE">
        <w:trPr>
          <w:jc w:val="center"/>
        </w:trPr>
        <w:tc>
          <w:tcPr>
            <w:tcW w:w="9752" w:type="dxa"/>
            <w:gridSpan w:val="2"/>
          </w:tcPr>
          <w:p w14:paraId="11517E0A" w14:textId="77777777" w:rsidR="003C26CE" w:rsidRPr="00EB2E46" w:rsidRDefault="003C26CE">
            <w:pPr>
              <w:keepNext/>
            </w:pPr>
          </w:p>
        </w:tc>
      </w:tr>
      <w:tr w:rsidR="00C26AAE" w:rsidRPr="00EB2E46" w14:paraId="312A3B8B" w14:textId="77777777" w:rsidTr="003C26CE">
        <w:trPr>
          <w:jc w:val="center"/>
        </w:trPr>
        <w:tc>
          <w:tcPr>
            <w:tcW w:w="4876" w:type="dxa"/>
            <w:hideMark/>
          </w:tcPr>
          <w:p w14:paraId="4E29CBBA" w14:textId="77777777" w:rsidR="003C26CE" w:rsidRPr="00EB2E46" w:rsidRDefault="00C251B5">
            <w:pPr>
              <w:pStyle w:val="ColumnHeading"/>
              <w:keepNext/>
            </w:pPr>
            <w:r w:rsidRPr="00EB2E46">
              <w:t>Texto da Comissão</w:t>
            </w:r>
          </w:p>
        </w:tc>
        <w:tc>
          <w:tcPr>
            <w:tcW w:w="4876" w:type="dxa"/>
            <w:hideMark/>
          </w:tcPr>
          <w:p w14:paraId="34796BD3" w14:textId="77777777" w:rsidR="003C26CE" w:rsidRPr="00EB2E46" w:rsidRDefault="00C251B5">
            <w:pPr>
              <w:pStyle w:val="ColumnHeading"/>
              <w:keepNext/>
            </w:pPr>
            <w:r w:rsidRPr="00EB2E46">
              <w:t>Alteração</w:t>
            </w:r>
          </w:p>
        </w:tc>
      </w:tr>
      <w:tr w:rsidR="00C26AAE" w:rsidRPr="00EB2E46" w14:paraId="1704856F" w14:textId="77777777" w:rsidTr="003C26CE">
        <w:trPr>
          <w:jc w:val="center"/>
        </w:trPr>
        <w:tc>
          <w:tcPr>
            <w:tcW w:w="4876" w:type="dxa"/>
          </w:tcPr>
          <w:p w14:paraId="3C3B1EAF" w14:textId="77777777" w:rsidR="003C26CE" w:rsidRPr="00EB2E46" w:rsidRDefault="003C26CE">
            <w:pPr>
              <w:pStyle w:val="Normal6"/>
            </w:pPr>
          </w:p>
        </w:tc>
        <w:tc>
          <w:tcPr>
            <w:tcW w:w="4876" w:type="dxa"/>
            <w:hideMark/>
          </w:tcPr>
          <w:p w14:paraId="4314FB96" w14:textId="0D8C7C66" w:rsidR="003C26CE" w:rsidRPr="00EB2E46" w:rsidRDefault="00C251B5">
            <w:pPr>
              <w:pStyle w:val="Normal6"/>
              <w:rPr>
                <w:szCs w:val="24"/>
              </w:rPr>
            </w:pPr>
            <w:r w:rsidRPr="00EB2E46">
              <w:rPr>
                <w:b/>
                <w:i/>
              </w:rPr>
              <w:t>(31</w:t>
            </w:r>
            <w:r w:rsidR="00437129">
              <w:rPr>
                <w:b/>
                <w:i/>
              </w:rPr>
              <w:noBreakHyphen/>
            </w:r>
            <w:r w:rsidRPr="00EB2E46">
              <w:rPr>
                <w:b/>
                <w:i/>
              </w:rPr>
              <w:t>C)</w:t>
            </w:r>
            <w:r w:rsidRPr="00EB2E46">
              <w:rPr>
                <w:b/>
                <w:i/>
              </w:rPr>
              <w:tab/>
              <w:t xml:space="preserve">Um sistema de rastreamento das pensões à escala da UE deve abranger todos os direitos de reforma acumulados, incluindo o PEPP. Deve permitir uma comparabilidade simples de todos os </w:t>
            </w:r>
            <w:r w:rsidRPr="00EB2E46">
              <w:rPr>
                <w:b/>
                <w:i/>
              </w:rPr>
              <w:t>direitos de pensão, com uma distinção clara entre componentes garantidas e não garantidas e uma panorâmica de todos os custos administrativos dos diferentes regimes e prestadores de pensões.</w:t>
            </w:r>
          </w:p>
        </w:tc>
      </w:tr>
    </w:tbl>
    <w:p w14:paraId="237FA1EF" w14:textId="77777777" w:rsidR="003C26CE" w:rsidRPr="00EB2E46" w:rsidRDefault="00C251B5" w:rsidP="003C26CE">
      <w:pPr>
        <w:pStyle w:val="Olang"/>
      </w:pPr>
      <w:r w:rsidRPr="00EB2E46">
        <w:rPr>
          <w:noProof w:val="0"/>
        </w:rPr>
        <w:t xml:space="preserve">Or. </w:t>
      </w:r>
      <w:r w:rsidRPr="00EB2E46">
        <w:rPr>
          <w:rStyle w:val="HideTWBExt"/>
        </w:rPr>
        <w:t>&lt;Original&gt;</w:t>
      </w:r>
      <w:r w:rsidRPr="00EB2E46">
        <w:rPr>
          <w:rStyle w:val="HideTWBInt"/>
        </w:rPr>
        <w:t>{EN}</w:t>
      </w:r>
      <w:r w:rsidRPr="00EB2E46">
        <w:rPr>
          <w:noProof w:val="0"/>
        </w:rPr>
        <w:t>en</w:t>
      </w:r>
      <w:r w:rsidRPr="00EB2E46">
        <w:rPr>
          <w:rStyle w:val="HideTWBExt"/>
        </w:rPr>
        <w:t>&lt;/Original&gt;</w:t>
      </w:r>
    </w:p>
    <w:p w14:paraId="7274008C" w14:textId="77777777" w:rsidR="003C26CE" w:rsidRPr="00EB2E46" w:rsidRDefault="00C251B5" w:rsidP="003C26CE">
      <w:r w:rsidRPr="00EB2E46">
        <w:rPr>
          <w:rStyle w:val="HideTWBExt"/>
        </w:rPr>
        <w:t>&lt;/Amend&gt;</w:t>
      </w:r>
    </w:p>
    <w:p w14:paraId="6745F9F0" w14:textId="77777777" w:rsidR="003C26CE" w:rsidRPr="00EB2E46" w:rsidRDefault="00C251B5" w:rsidP="003C26CE">
      <w:pPr>
        <w:pStyle w:val="AMNumberTabs0"/>
        <w:keepNext/>
      </w:pPr>
      <w:r w:rsidRPr="00EB2E46">
        <w:rPr>
          <w:rStyle w:val="HideTWBExt"/>
          <w:b w:val="0"/>
        </w:rPr>
        <w:t>&lt;Amend&gt;</w:t>
      </w:r>
      <w:r w:rsidRPr="00EB2E46">
        <w:t>Alteração</w:t>
      </w:r>
      <w:r w:rsidRPr="00EB2E46">
        <w:tab/>
      </w:r>
      <w:r w:rsidRPr="00EB2E46">
        <w:tab/>
      </w:r>
      <w:r w:rsidRPr="00EB2E46">
        <w:rPr>
          <w:rStyle w:val="HideTWBExt"/>
          <w:b w:val="0"/>
        </w:rPr>
        <w:t>&lt;NumAm&gt;</w:t>
      </w:r>
      <w:r w:rsidRPr="00EB2E46">
        <w:t>23</w:t>
      </w:r>
      <w:r w:rsidRPr="00EB2E46">
        <w:rPr>
          <w:rStyle w:val="HideTWBExt"/>
          <w:b w:val="0"/>
        </w:rPr>
        <w:t>&lt;/NumAm&gt;</w:t>
      </w:r>
    </w:p>
    <w:p w14:paraId="0292486E" w14:textId="77777777" w:rsidR="003C26CE" w:rsidRPr="00EB2E46" w:rsidRDefault="00C251B5" w:rsidP="003C26CE">
      <w:pPr>
        <w:pStyle w:val="NormalBold12b"/>
        <w:keepNext/>
      </w:pPr>
      <w:r w:rsidRPr="00EB2E46">
        <w:rPr>
          <w:rStyle w:val="HideTWBExt"/>
          <w:b w:val="0"/>
        </w:rPr>
        <w:t>&lt;DocAmend&gt;</w:t>
      </w:r>
      <w:r w:rsidRPr="00EB2E46">
        <w:t>Proposta de regulamento</w:t>
      </w:r>
      <w:r w:rsidRPr="00EB2E46">
        <w:rPr>
          <w:rStyle w:val="HideTWBExt"/>
          <w:b w:val="0"/>
        </w:rPr>
        <w:t>&lt;/DocAmend&gt;</w:t>
      </w:r>
    </w:p>
    <w:p w14:paraId="40F14814" w14:textId="77777777" w:rsidR="003C26CE" w:rsidRPr="00EB2E46" w:rsidRDefault="00C251B5" w:rsidP="003C26CE">
      <w:pPr>
        <w:pStyle w:val="NormalBold"/>
      </w:pPr>
      <w:r w:rsidRPr="00EB2E46">
        <w:rPr>
          <w:rStyle w:val="HideTWBExt"/>
          <w:b w:val="0"/>
        </w:rPr>
        <w:t>&lt;Article&gt;</w:t>
      </w:r>
      <w:r w:rsidRPr="00EB2E46">
        <w:t>Artigo 1 – parágrafo 1 – ponto 1</w:t>
      </w:r>
      <w:r w:rsidRPr="00EB2E46">
        <w:rPr>
          <w:rStyle w:val="HideTWBExt"/>
          <w:b w:val="0"/>
        </w:rPr>
        <w:t>&lt;/Article&gt;</w:t>
      </w:r>
    </w:p>
    <w:p w14:paraId="0366EFE1" w14:textId="77777777" w:rsidR="003C26CE" w:rsidRPr="00EB2E46" w:rsidRDefault="00C251B5" w:rsidP="003C26CE">
      <w:pPr>
        <w:keepNext/>
      </w:pPr>
      <w:r w:rsidRPr="00EB2E46">
        <w:rPr>
          <w:rStyle w:val="HideTWBExt"/>
        </w:rPr>
        <w:t>&lt;DocAmend2&gt;</w:t>
      </w:r>
      <w:r w:rsidRPr="00EB2E46">
        <w:t>Regulamento (UE) 2019/1238</w:t>
      </w:r>
      <w:r w:rsidRPr="00EB2E46">
        <w:rPr>
          <w:rStyle w:val="HideTWBExt"/>
        </w:rPr>
        <w:t>&lt;/DocAmend2&gt;</w:t>
      </w:r>
    </w:p>
    <w:p w14:paraId="1F0D2F3B" w14:textId="77777777" w:rsidR="003C26CE" w:rsidRPr="00EB2E46" w:rsidRDefault="00C251B5" w:rsidP="003C26CE">
      <w:r w:rsidRPr="00EB2E46">
        <w:rPr>
          <w:rStyle w:val="HideTWBExt"/>
        </w:rPr>
        <w:t>&lt;Article2&gt;</w:t>
      </w:r>
      <w:r w:rsidRPr="00EB2E46">
        <w:t>Artigo 2 – ponto 1</w:t>
      </w:r>
      <w:r w:rsidRPr="00EB2E4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6AAE" w:rsidRPr="00EB2E46" w14:paraId="552F46EC" w14:textId="77777777" w:rsidTr="003C26CE">
        <w:trPr>
          <w:jc w:val="center"/>
        </w:trPr>
        <w:tc>
          <w:tcPr>
            <w:tcW w:w="9752" w:type="dxa"/>
            <w:gridSpan w:val="2"/>
          </w:tcPr>
          <w:p w14:paraId="57D9AF84" w14:textId="77777777" w:rsidR="003C26CE" w:rsidRPr="00EB2E46" w:rsidRDefault="003C26CE">
            <w:pPr>
              <w:keepNext/>
            </w:pPr>
          </w:p>
        </w:tc>
      </w:tr>
      <w:tr w:rsidR="00C26AAE" w:rsidRPr="00EB2E46" w14:paraId="06CCACA3" w14:textId="77777777" w:rsidTr="003C26CE">
        <w:trPr>
          <w:jc w:val="center"/>
        </w:trPr>
        <w:tc>
          <w:tcPr>
            <w:tcW w:w="4876" w:type="dxa"/>
            <w:hideMark/>
          </w:tcPr>
          <w:p w14:paraId="11C0C220" w14:textId="77777777" w:rsidR="003C26CE" w:rsidRPr="00EB2E46" w:rsidRDefault="00C251B5">
            <w:pPr>
              <w:pStyle w:val="ColumnHeading"/>
              <w:keepNext/>
            </w:pPr>
            <w:r w:rsidRPr="00EB2E46">
              <w:t>Texto da Comissão</w:t>
            </w:r>
          </w:p>
        </w:tc>
        <w:tc>
          <w:tcPr>
            <w:tcW w:w="4876" w:type="dxa"/>
            <w:hideMark/>
          </w:tcPr>
          <w:p w14:paraId="2AE3F8CD" w14:textId="77777777" w:rsidR="003C26CE" w:rsidRPr="00EB2E46" w:rsidRDefault="00C251B5">
            <w:pPr>
              <w:pStyle w:val="ColumnHeading"/>
              <w:keepNext/>
            </w:pPr>
            <w:r w:rsidRPr="00EB2E46">
              <w:t>Alteração</w:t>
            </w:r>
          </w:p>
        </w:tc>
      </w:tr>
      <w:tr w:rsidR="00C26AAE" w:rsidRPr="00EB2E46" w14:paraId="6368C572" w14:textId="77777777" w:rsidTr="003C26CE">
        <w:trPr>
          <w:jc w:val="center"/>
        </w:trPr>
        <w:tc>
          <w:tcPr>
            <w:tcW w:w="4876" w:type="dxa"/>
            <w:hideMark/>
          </w:tcPr>
          <w:p w14:paraId="7507ACB9" w14:textId="77777777" w:rsidR="003C26CE" w:rsidRPr="00EB2E46" w:rsidRDefault="00C251B5">
            <w:pPr>
              <w:pStyle w:val="Normal6"/>
            </w:pPr>
            <w:r w:rsidRPr="00EB2E46">
              <w:t>35)</w:t>
            </w:r>
            <w:r w:rsidRPr="00EB2E46">
              <w:tab/>
            </w:r>
            <w:r w:rsidRPr="00EB2E46">
              <w:t>“Estratégia de investimento ao longo do ciclo de vida”, uma estratégia de investimento que ajusta o nível de risco associado aos investimentos de acordo com uma trajetória de descida predeterminada destinada a atenuar o risco de investimento e a proporcionar um grau razoável de apreciação a longo prazo, tendo em conta a idade ou a data de reforma do indivíduo e, se for caso disso, o perfil de pagamento do produto, a fim de minimizar o risco de grandes perdas.»;</w:t>
            </w:r>
          </w:p>
        </w:tc>
        <w:tc>
          <w:tcPr>
            <w:tcW w:w="4876" w:type="dxa"/>
            <w:hideMark/>
          </w:tcPr>
          <w:p w14:paraId="427A284C" w14:textId="77777777" w:rsidR="003C26CE" w:rsidRPr="00EB2E46" w:rsidRDefault="00C251B5">
            <w:pPr>
              <w:pStyle w:val="Normal6"/>
              <w:rPr>
                <w:szCs w:val="24"/>
              </w:rPr>
            </w:pPr>
            <w:r w:rsidRPr="00EB2E46">
              <w:t>35)</w:t>
            </w:r>
            <w:r w:rsidRPr="00EB2E46">
              <w:tab/>
              <w:t xml:space="preserve">“Estratégia de investimento ao longo do ciclo de vida”, uma estratégia de investimento que ajusta o nível de risco associado aos investimentos de acordo com uma trajetória de descida predeterminada destinada a atenuar o risco de investimento e a proporcionar um grau razoável de apreciação a longo prazo, tendo em conta </w:t>
            </w:r>
            <w:r w:rsidRPr="00EB2E46">
              <w:rPr>
                <w:b/>
                <w:i/>
              </w:rPr>
              <w:t>especialmente</w:t>
            </w:r>
            <w:r w:rsidRPr="00EB2E46">
              <w:t xml:space="preserve"> a idade ou a data de reforma do indivíduo</w:t>
            </w:r>
            <w:r w:rsidRPr="00EB2E46">
              <w:rPr>
                <w:b/>
                <w:i/>
              </w:rPr>
              <w:t>, o seu apetite pelo risco</w:t>
            </w:r>
            <w:r w:rsidRPr="00EB2E46">
              <w:t xml:space="preserve"> e, se for caso disso, o perfil de pagamento do produto, a fim de minimizar o risco de grandes perdas.»;</w:t>
            </w:r>
          </w:p>
        </w:tc>
      </w:tr>
    </w:tbl>
    <w:p w14:paraId="456B9E73" w14:textId="77777777" w:rsidR="003C26CE" w:rsidRPr="00EB2E46" w:rsidRDefault="00C251B5" w:rsidP="003C26CE">
      <w:pPr>
        <w:pStyle w:val="Olang"/>
      </w:pPr>
      <w:r w:rsidRPr="00EB2E46">
        <w:rPr>
          <w:noProof w:val="0"/>
        </w:rPr>
        <w:t xml:space="preserve">Or. </w:t>
      </w:r>
      <w:r w:rsidRPr="00EB2E46">
        <w:rPr>
          <w:rStyle w:val="HideTWBExt"/>
        </w:rPr>
        <w:t>&lt;Original&gt;</w:t>
      </w:r>
      <w:r w:rsidRPr="00EB2E46">
        <w:rPr>
          <w:rStyle w:val="HideTWBInt"/>
        </w:rPr>
        <w:t>{EN}</w:t>
      </w:r>
      <w:r w:rsidRPr="00EB2E46">
        <w:rPr>
          <w:noProof w:val="0"/>
        </w:rPr>
        <w:t>en</w:t>
      </w:r>
      <w:r w:rsidRPr="00EB2E46">
        <w:rPr>
          <w:rStyle w:val="HideTWBExt"/>
        </w:rPr>
        <w:t>&lt;/Original&gt;</w:t>
      </w:r>
    </w:p>
    <w:p w14:paraId="4CAA7B2B" w14:textId="77777777" w:rsidR="003C26CE" w:rsidRPr="00EB2E46" w:rsidRDefault="00C251B5" w:rsidP="003C26CE">
      <w:r w:rsidRPr="00EB2E46">
        <w:rPr>
          <w:rStyle w:val="HideTWBExt"/>
        </w:rPr>
        <w:t>&lt;/Amend&gt;</w:t>
      </w:r>
    </w:p>
    <w:p w14:paraId="4343EED9" w14:textId="77777777" w:rsidR="003C26CE" w:rsidRPr="00EB2E46" w:rsidRDefault="00C251B5" w:rsidP="003C26CE">
      <w:pPr>
        <w:pStyle w:val="AMNumberTabs0"/>
        <w:keepNext/>
      </w:pPr>
      <w:r w:rsidRPr="00EB2E46">
        <w:rPr>
          <w:rStyle w:val="HideTWBExt"/>
          <w:b w:val="0"/>
        </w:rPr>
        <w:t>&lt;Amend&gt;</w:t>
      </w:r>
      <w:r w:rsidRPr="00EB2E46">
        <w:t>Alteração</w:t>
      </w:r>
      <w:r w:rsidRPr="00EB2E46">
        <w:tab/>
      </w:r>
      <w:r w:rsidRPr="00EB2E46">
        <w:tab/>
      </w:r>
      <w:r w:rsidRPr="00EB2E46">
        <w:rPr>
          <w:rStyle w:val="HideTWBExt"/>
          <w:b w:val="0"/>
        </w:rPr>
        <w:t>&lt;NumAm&gt;</w:t>
      </w:r>
      <w:r w:rsidRPr="00EB2E46">
        <w:t>24</w:t>
      </w:r>
      <w:r w:rsidRPr="00EB2E46">
        <w:rPr>
          <w:rStyle w:val="HideTWBExt"/>
          <w:b w:val="0"/>
        </w:rPr>
        <w:t>&lt;/NumAm&gt;</w:t>
      </w:r>
    </w:p>
    <w:p w14:paraId="202EC696" w14:textId="77777777" w:rsidR="003C26CE" w:rsidRPr="00EB2E46" w:rsidRDefault="00C251B5" w:rsidP="003C26CE">
      <w:pPr>
        <w:pStyle w:val="NormalBold12b"/>
        <w:keepNext/>
      </w:pPr>
      <w:r w:rsidRPr="00EB2E46">
        <w:rPr>
          <w:rStyle w:val="HideTWBExt"/>
          <w:b w:val="0"/>
        </w:rPr>
        <w:t>&lt;DocAmend&gt;</w:t>
      </w:r>
      <w:r w:rsidRPr="00EB2E46">
        <w:t>Proposta de regulamento</w:t>
      </w:r>
      <w:r w:rsidRPr="00EB2E46">
        <w:rPr>
          <w:rStyle w:val="HideTWBExt"/>
          <w:b w:val="0"/>
        </w:rPr>
        <w:t>&lt;/DocAmend&gt;</w:t>
      </w:r>
    </w:p>
    <w:p w14:paraId="3D853478" w14:textId="77777777" w:rsidR="003C26CE" w:rsidRPr="00EB2E46" w:rsidRDefault="00C251B5" w:rsidP="003C26CE">
      <w:pPr>
        <w:pStyle w:val="NormalBold"/>
      </w:pPr>
      <w:r w:rsidRPr="00EB2E46">
        <w:rPr>
          <w:rStyle w:val="HideTWBExt"/>
          <w:b w:val="0"/>
        </w:rPr>
        <w:t>&lt;Article&gt;</w:t>
      </w:r>
      <w:r w:rsidRPr="00EB2E46">
        <w:t>Artigo 1 – parágrafo 1 – ponto 2</w:t>
      </w:r>
      <w:r w:rsidRPr="00EB2E46">
        <w:rPr>
          <w:rStyle w:val="HideTWBExt"/>
          <w:b w:val="0"/>
        </w:rPr>
        <w:t>&lt;/Article&gt;</w:t>
      </w:r>
    </w:p>
    <w:p w14:paraId="3A3AC07A" w14:textId="77777777" w:rsidR="003C26CE" w:rsidRPr="00EB2E46" w:rsidRDefault="00C251B5" w:rsidP="003C26CE">
      <w:pPr>
        <w:keepNext/>
      </w:pPr>
      <w:r w:rsidRPr="00EB2E46">
        <w:rPr>
          <w:rStyle w:val="HideTWBExt"/>
        </w:rPr>
        <w:lastRenderedPageBreak/>
        <w:t>&lt;DocAmend2&gt;</w:t>
      </w:r>
      <w:r w:rsidRPr="00EB2E46">
        <w:t>Regulamento (UE) 2019/1238</w:t>
      </w:r>
      <w:r w:rsidRPr="00EB2E46">
        <w:rPr>
          <w:rStyle w:val="HideTWBExt"/>
        </w:rPr>
        <w:t>&lt;/DocAmend2&gt;</w:t>
      </w:r>
    </w:p>
    <w:p w14:paraId="7AF6DCD6" w14:textId="77777777" w:rsidR="003C26CE" w:rsidRPr="00EB2E46" w:rsidRDefault="00C251B5" w:rsidP="003C26CE">
      <w:r w:rsidRPr="00EB2E46">
        <w:rPr>
          <w:rStyle w:val="HideTWBExt"/>
        </w:rPr>
        <w:t>&lt;Article2&gt;</w:t>
      </w:r>
      <w:r w:rsidRPr="00EB2E46">
        <w:t>Artigo 3 (novo)</w:t>
      </w:r>
      <w:r w:rsidRPr="00EB2E4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6AAE" w:rsidRPr="00EB2E46" w14:paraId="1AB405E8" w14:textId="77777777" w:rsidTr="003C26CE">
        <w:trPr>
          <w:jc w:val="center"/>
        </w:trPr>
        <w:tc>
          <w:tcPr>
            <w:tcW w:w="9752" w:type="dxa"/>
            <w:gridSpan w:val="2"/>
          </w:tcPr>
          <w:p w14:paraId="6B82F9BF" w14:textId="77777777" w:rsidR="003C26CE" w:rsidRPr="00EB2E46" w:rsidRDefault="003C26CE">
            <w:pPr>
              <w:keepNext/>
            </w:pPr>
          </w:p>
        </w:tc>
      </w:tr>
      <w:tr w:rsidR="00C26AAE" w:rsidRPr="00EB2E46" w14:paraId="00159CB4" w14:textId="77777777" w:rsidTr="003C26CE">
        <w:trPr>
          <w:jc w:val="center"/>
        </w:trPr>
        <w:tc>
          <w:tcPr>
            <w:tcW w:w="4876" w:type="dxa"/>
            <w:hideMark/>
          </w:tcPr>
          <w:p w14:paraId="07534FF4" w14:textId="77777777" w:rsidR="003C26CE" w:rsidRPr="00EB2E46" w:rsidRDefault="00C251B5">
            <w:pPr>
              <w:pStyle w:val="ColumnHeading"/>
              <w:keepNext/>
            </w:pPr>
            <w:r w:rsidRPr="00EB2E46">
              <w:t>Texto da Comissão</w:t>
            </w:r>
          </w:p>
        </w:tc>
        <w:tc>
          <w:tcPr>
            <w:tcW w:w="4876" w:type="dxa"/>
            <w:hideMark/>
          </w:tcPr>
          <w:p w14:paraId="222EFFBC" w14:textId="77777777" w:rsidR="003C26CE" w:rsidRPr="00EB2E46" w:rsidRDefault="00C251B5">
            <w:pPr>
              <w:pStyle w:val="ColumnHeading"/>
              <w:keepNext/>
            </w:pPr>
            <w:r w:rsidRPr="00EB2E46">
              <w:t>Alteração</w:t>
            </w:r>
          </w:p>
        </w:tc>
      </w:tr>
      <w:tr w:rsidR="00C26AAE" w:rsidRPr="00EB2E46" w14:paraId="2B19ED43" w14:textId="77777777" w:rsidTr="003C26CE">
        <w:trPr>
          <w:jc w:val="center"/>
        </w:trPr>
        <w:tc>
          <w:tcPr>
            <w:tcW w:w="4876" w:type="dxa"/>
            <w:hideMark/>
          </w:tcPr>
          <w:p w14:paraId="58294ADB" w14:textId="53166BAE" w:rsidR="003C26CE" w:rsidRPr="00EB2E46" w:rsidRDefault="00C251B5">
            <w:pPr>
              <w:pStyle w:val="Normal6"/>
            </w:pPr>
            <w:r w:rsidRPr="00EB2E46">
              <w:rPr>
                <w:b/>
                <w:i/>
              </w:rPr>
              <w:t>«Os Estados</w:t>
            </w:r>
            <w:r w:rsidR="00437129">
              <w:rPr>
                <w:b/>
                <w:i/>
              </w:rPr>
              <w:noBreakHyphen/>
            </w:r>
            <w:r w:rsidRPr="00EB2E46">
              <w:rPr>
                <w:b/>
                <w:i/>
              </w:rPr>
              <w:t>Membros devem assegurar que os PEPP recebam um tratamento fiscal que não seja menos favorável do que o concedido a outros produtos individuais de reforma. Caso um Estado</w:t>
            </w:r>
            <w:r w:rsidR="00437129">
              <w:rPr>
                <w:b/>
                <w:i/>
              </w:rPr>
              <w:noBreakHyphen/>
            </w:r>
            <w:r w:rsidRPr="00EB2E46">
              <w:rPr>
                <w:b/>
                <w:i/>
              </w:rPr>
              <w:t xml:space="preserve">Membro aplique diferentes tipos ou níveis de </w:t>
            </w:r>
            <w:r w:rsidRPr="00EB2E46">
              <w:rPr>
                <w:b/>
                <w:i/>
              </w:rPr>
              <w:t>desagravamento fiscal relativamente a esses outros produtos individuais de reforma, os PEPP devem ser elegíveis para o tratamento mais favorável previsto na legislação desse Estado</w:t>
            </w:r>
            <w:r w:rsidR="00437129">
              <w:rPr>
                <w:b/>
                <w:i/>
              </w:rPr>
              <w:noBreakHyphen/>
            </w:r>
            <w:r w:rsidRPr="00EB2E46">
              <w:rPr>
                <w:b/>
                <w:i/>
              </w:rPr>
              <w:t>Membro.»;</w:t>
            </w:r>
          </w:p>
        </w:tc>
        <w:tc>
          <w:tcPr>
            <w:tcW w:w="4876" w:type="dxa"/>
            <w:hideMark/>
          </w:tcPr>
          <w:p w14:paraId="43298681" w14:textId="77777777" w:rsidR="003C26CE" w:rsidRPr="00EB2E46" w:rsidRDefault="00C251B5">
            <w:pPr>
              <w:pStyle w:val="Normal6"/>
              <w:rPr>
                <w:szCs w:val="24"/>
              </w:rPr>
            </w:pPr>
            <w:r w:rsidRPr="00EB2E46">
              <w:rPr>
                <w:b/>
                <w:i/>
              </w:rPr>
              <w:t>Suprimido</w:t>
            </w:r>
          </w:p>
        </w:tc>
      </w:tr>
    </w:tbl>
    <w:p w14:paraId="1CAFFA7C" w14:textId="77777777" w:rsidR="003C26CE" w:rsidRPr="00EB2E46" w:rsidRDefault="00C251B5" w:rsidP="003C26CE">
      <w:pPr>
        <w:pStyle w:val="Olang"/>
      </w:pPr>
      <w:r w:rsidRPr="00EB2E46">
        <w:rPr>
          <w:noProof w:val="0"/>
        </w:rPr>
        <w:t xml:space="preserve">Or. </w:t>
      </w:r>
      <w:r w:rsidRPr="00EB2E46">
        <w:rPr>
          <w:rStyle w:val="HideTWBExt"/>
        </w:rPr>
        <w:t>&lt;Original&gt;</w:t>
      </w:r>
      <w:r w:rsidRPr="00EB2E46">
        <w:rPr>
          <w:rStyle w:val="HideTWBInt"/>
        </w:rPr>
        <w:t>{EN}</w:t>
      </w:r>
      <w:r w:rsidRPr="00EB2E46">
        <w:rPr>
          <w:noProof w:val="0"/>
        </w:rPr>
        <w:t>en</w:t>
      </w:r>
      <w:r w:rsidRPr="00EB2E46">
        <w:rPr>
          <w:rStyle w:val="HideTWBExt"/>
        </w:rPr>
        <w:t>&lt;/Original&gt;</w:t>
      </w:r>
    </w:p>
    <w:p w14:paraId="2629240A" w14:textId="77777777" w:rsidR="003C26CE" w:rsidRPr="00EB2E46" w:rsidRDefault="00C251B5" w:rsidP="003C26CE">
      <w:r w:rsidRPr="00EB2E46">
        <w:rPr>
          <w:rStyle w:val="HideTWBExt"/>
        </w:rPr>
        <w:t>&lt;/Amend&gt;</w:t>
      </w:r>
    </w:p>
    <w:p w14:paraId="135867EE" w14:textId="77777777" w:rsidR="003C26CE" w:rsidRPr="00EB2E46" w:rsidRDefault="00C251B5" w:rsidP="003C26CE">
      <w:pPr>
        <w:pStyle w:val="AMNumberTabs0"/>
        <w:keepNext/>
      </w:pPr>
      <w:r w:rsidRPr="00EB2E46">
        <w:rPr>
          <w:rStyle w:val="HideTWBExt"/>
          <w:b w:val="0"/>
        </w:rPr>
        <w:t>&lt;Amend&gt;</w:t>
      </w:r>
      <w:r w:rsidRPr="00EB2E46">
        <w:t>Alteração</w:t>
      </w:r>
      <w:r w:rsidRPr="00EB2E46">
        <w:tab/>
      </w:r>
      <w:r w:rsidRPr="00EB2E46">
        <w:tab/>
      </w:r>
      <w:r w:rsidRPr="00EB2E46">
        <w:rPr>
          <w:rStyle w:val="HideTWBExt"/>
          <w:b w:val="0"/>
        </w:rPr>
        <w:t>&lt;NumAm&gt;</w:t>
      </w:r>
      <w:r w:rsidRPr="00EB2E46">
        <w:t>25</w:t>
      </w:r>
      <w:r w:rsidRPr="00EB2E46">
        <w:rPr>
          <w:rStyle w:val="HideTWBExt"/>
          <w:b w:val="0"/>
        </w:rPr>
        <w:t>&lt;/NumAm&gt;</w:t>
      </w:r>
    </w:p>
    <w:p w14:paraId="4197D633" w14:textId="77777777" w:rsidR="003C26CE" w:rsidRPr="00EB2E46" w:rsidRDefault="00C251B5" w:rsidP="003C26CE">
      <w:pPr>
        <w:pStyle w:val="NormalBold12b"/>
        <w:keepNext/>
      </w:pPr>
      <w:r w:rsidRPr="00EB2E46">
        <w:rPr>
          <w:rStyle w:val="HideTWBExt"/>
          <w:b w:val="0"/>
        </w:rPr>
        <w:t>&lt;DocAmend&gt;</w:t>
      </w:r>
      <w:r w:rsidRPr="00EB2E46">
        <w:t>Proposta de regulamento</w:t>
      </w:r>
      <w:r w:rsidRPr="00EB2E46">
        <w:rPr>
          <w:rStyle w:val="HideTWBExt"/>
          <w:b w:val="0"/>
        </w:rPr>
        <w:t>&lt;/DocAmend&gt;</w:t>
      </w:r>
    </w:p>
    <w:p w14:paraId="790139F7" w14:textId="77777777" w:rsidR="003C26CE" w:rsidRPr="00EB2E46" w:rsidRDefault="00C251B5" w:rsidP="003C26CE">
      <w:pPr>
        <w:pStyle w:val="NormalBold"/>
      </w:pPr>
      <w:r w:rsidRPr="00EB2E46">
        <w:rPr>
          <w:rStyle w:val="HideTWBExt"/>
          <w:b w:val="0"/>
        </w:rPr>
        <w:t>&lt;Article&gt;</w:t>
      </w:r>
      <w:r w:rsidRPr="00EB2E46">
        <w:t>Artigo 1 – parágrafo 1 – ponto 4 – alínea a</w:t>
      </w:r>
      <w:r w:rsidRPr="00EB2E46">
        <w:rPr>
          <w:rStyle w:val="HideTWBExt"/>
          <w:b w:val="0"/>
        </w:rPr>
        <w:t>&lt;/Article&gt;</w:t>
      </w:r>
    </w:p>
    <w:p w14:paraId="3F19B7F6" w14:textId="77777777" w:rsidR="003C26CE" w:rsidRPr="00EB2E46" w:rsidRDefault="00C251B5" w:rsidP="003C26CE">
      <w:pPr>
        <w:keepNext/>
      </w:pPr>
      <w:r w:rsidRPr="00EB2E46">
        <w:rPr>
          <w:rStyle w:val="HideTWBExt"/>
        </w:rPr>
        <w:t>&lt;DocAmend2&gt;</w:t>
      </w:r>
      <w:r w:rsidRPr="00EB2E46">
        <w:t>Regulamento (UE) 2019/1238</w:t>
      </w:r>
      <w:r w:rsidRPr="00EB2E46">
        <w:rPr>
          <w:rStyle w:val="HideTWBExt"/>
        </w:rPr>
        <w:t>&lt;/DocAmend2&gt;</w:t>
      </w:r>
    </w:p>
    <w:p w14:paraId="58B31C53" w14:textId="35ACFECC" w:rsidR="003C26CE" w:rsidRPr="00EB2E46" w:rsidRDefault="00C251B5" w:rsidP="003C26CE">
      <w:r w:rsidRPr="00EB2E46">
        <w:rPr>
          <w:rStyle w:val="HideTWBExt"/>
        </w:rPr>
        <w:t>&lt;Article2&gt;</w:t>
      </w:r>
      <w:r w:rsidRPr="00EB2E46">
        <w:t>Artigo 6 – n.º 2 – alínea f</w:t>
      </w:r>
      <w:r w:rsidR="00437129">
        <w:noBreakHyphen/>
      </w:r>
      <w:r w:rsidRPr="00EB2E46">
        <w:t>A</w:t>
      </w:r>
      <w:r w:rsidRPr="00EB2E46">
        <w:t xml:space="preserve"> (nova)</w:t>
      </w:r>
      <w:r w:rsidRPr="00EB2E4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6AAE" w:rsidRPr="00EB2E46" w14:paraId="7CD25169" w14:textId="77777777" w:rsidTr="003C26CE">
        <w:trPr>
          <w:jc w:val="center"/>
        </w:trPr>
        <w:tc>
          <w:tcPr>
            <w:tcW w:w="9752" w:type="dxa"/>
            <w:gridSpan w:val="2"/>
          </w:tcPr>
          <w:p w14:paraId="6A5292B0" w14:textId="77777777" w:rsidR="003C26CE" w:rsidRPr="00EB2E46" w:rsidRDefault="003C26CE">
            <w:pPr>
              <w:keepNext/>
            </w:pPr>
          </w:p>
        </w:tc>
      </w:tr>
      <w:tr w:rsidR="00C26AAE" w:rsidRPr="00EB2E46" w14:paraId="14820B65" w14:textId="77777777" w:rsidTr="003C26CE">
        <w:trPr>
          <w:jc w:val="center"/>
        </w:trPr>
        <w:tc>
          <w:tcPr>
            <w:tcW w:w="4876" w:type="dxa"/>
            <w:hideMark/>
          </w:tcPr>
          <w:p w14:paraId="2B8A236E" w14:textId="77777777" w:rsidR="003C26CE" w:rsidRPr="00EB2E46" w:rsidRDefault="00C251B5">
            <w:pPr>
              <w:pStyle w:val="ColumnHeading"/>
              <w:keepNext/>
            </w:pPr>
            <w:r w:rsidRPr="00EB2E46">
              <w:t>Texto da Comissão</w:t>
            </w:r>
          </w:p>
        </w:tc>
        <w:tc>
          <w:tcPr>
            <w:tcW w:w="4876" w:type="dxa"/>
            <w:hideMark/>
          </w:tcPr>
          <w:p w14:paraId="6D7DF738" w14:textId="77777777" w:rsidR="003C26CE" w:rsidRPr="00EB2E46" w:rsidRDefault="00C251B5">
            <w:pPr>
              <w:pStyle w:val="ColumnHeading"/>
              <w:keepNext/>
            </w:pPr>
            <w:r w:rsidRPr="00EB2E46">
              <w:t>Alteração</w:t>
            </w:r>
          </w:p>
        </w:tc>
      </w:tr>
      <w:tr w:rsidR="00C26AAE" w:rsidRPr="00EB2E46" w14:paraId="5B1DC692" w14:textId="77777777" w:rsidTr="003C26CE">
        <w:trPr>
          <w:jc w:val="center"/>
        </w:trPr>
        <w:tc>
          <w:tcPr>
            <w:tcW w:w="4876" w:type="dxa"/>
            <w:hideMark/>
          </w:tcPr>
          <w:p w14:paraId="5BFBD278" w14:textId="52B0AC2E" w:rsidR="003C26CE" w:rsidRPr="00EB2E46" w:rsidRDefault="00C251B5">
            <w:pPr>
              <w:pStyle w:val="Normal6"/>
            </w:pPr>
            <w:r w:rsidRPr="00EB2E46">
              <w:t>f</w:t>
            </w:r>
            <w:r w:rsidR="00437129">
              <w:noBreakHyphen/>
            </w:r>
            <w:r w:rsidRPr="00EB2E46">
              <w:t>A)</w:t>
            </w:r>
            <w:r w:rsidRPr="00EB2E46">
              <w:tab/>
              <w:t xml:space="preserve">Documentação que demonstre a conformidade com os requisitos de supervisão e governação dos produtos a que se refere o artigo 25.º, incluindo </w:t>
            </w:r>
            <w:r w:rsidRPr="00EB2E46">
              <w:rPr>
                <w:b/>
                <w:i/>
              </w:rPr>
              <w:t>informações sobre a forma como</w:t>
            </w:r>
            <w:r w:rsidRPr="00EB2E46">
              <w:t xml:space="preserve"> o PEPP </w:t>
            </w:r>
            <w:r w:rsidRPr="00EB2E46">
              <w:rPr>
                <w:b/>
                <w:i/>
              </w:rPr>
              <w:t>foi concebido para proporcionar</w:t>
            </w:r>
            <w:r w:rsidRPr="00EB2E46">
              <w:t xml:space="preserve"> uma boa relação qualidade</w:t>
            </w:r>
            <w:r w:rsidR="00437129">
              <w:noBreakHyphen/>
            </w:r>
            <w:r w:rsidRPr="00EB2E46">
              <w:t>preço aos aforradores em PEPP;»;</w:t>
            </w:r>
          </w:p>
        </w:tc>
        <w:tc>
          <w:tcPr>
            <w:tcW w:w="4876" w:type="dxa"/>
            <w:hideMark/>
          </w:tcPr>
          <w:p w14:paraId="66C628F2" w14:textId="1F3F31AA" w:rsidR="003C26CE" w:rsidRPr="00EB2E46" w:rsidRDefault="00C251B5">
            <w:pPr>
              <w:pStyle w:val="Normal6"/>
              <w:rPr>
                <w:szCs w:val="24"/>
              </w:rPr>
            </w:pPr>
            <w:r w:rsidRPr="00EB2E46">
              <w:t>f</w:t>
            </w:r>
            <w:r w:rsidR="00437129">
              <w:noBreakHyphen/>
            </w:r>
            <w:r w:rsidRPr="00EB2E46">
              <w:t>A)</w:t>
            </w:r>
            <w:r w:rsidRPr="00EB2E46">
              <w:tab/>
              <w:t xml:space="preserve">Documentação que demonstre a conformidade com os requisitos de supervisão e governação dos produtos a que se refere o artigo 25.º, incluindo </w:t>
            </w:r>
            <w:r w:rsidRPr="00EB2E46">
              <w:rPr>
                <w:b/>
                <w:i/>
              </w:rPr>
              <w:t>que</w:t>
            </w:r>
            <w:r w:rsidRPr="00EB2E46">
              <w:t xml:space="preserve"> o PEPP</w:t>
            </w:r>
            <w:r w:rsidRPr="00EB2E46">
              <w:rPr>
                <w:b/>
                <w:i/>
              </w:rPr>
              <w:t>, com todas as suas opções, proporciona</w:t>
            </w:r>
            <w:r w:rsidRPr="00EB2E46">
              <w:t xml:space="preserve"> uma boa relação qualidade</w:t>
            </w:r>
            <w:r w:rsidR="00437129">
              <w:noBreakHyphen/>
            </w:r>
            <w:r w:rsidRPr="00EB2E46">
              <w:t>preço aos aforradores em PEPP;»;</w:t>
            </w:r>
          </w:p>
        </w:tc>
      </w:tr>
    </w:tbl>
    <w:p w14:paraId="2057B625" w14:textId="77777777" w:rsidR="003C26CE" w:rsidRPr="00EB2E46" w:rsidRDefault="00C251B5" w:rsidP="003C26CE">
      <w:pPr>
        <w:pStyle w:val="Olang"/>
      </w:pPr>
      <w:r w:rsidRPr="00EB2E46">
        <w:rPr>
          <w:noProof w:val="0"/>
        </w:rPr>
        <w:t xml:space="preserve">Or. </w:t>
      </w:r>
      <w:r w:rsidRPr="00EB2E46">
        <w:rPr>
          <w:rStyle w:val="HideTWBExt"/>
        </w:rPr>
        <w:t>&lt;Original&gt;</w:t>
      </w:r>
      <w:r w:rsidRPr="00EB2E46">
        <w:rPr>
          <w:rStyle w:val="HideTWBInt"/>
        </w:rPr>
        <w:t>{EN}</w:t>
      </w:r>
      <w:r w:rsidRPr="00EB2E46">
        <w:rPr>
          <w:noProof w:val="0"/>
        </w:rPr>
        <w:t>en</w:t>
      </w:r>
      <w:r w:rsidRPr="00EB2E46">
        <w:rPr>
          <w:rStyle w:val="HideTWBExt"/>
        </w:rPr>
        <w:t>&lt;/Original&gt;</w:t>
      </w:r>
    </w:p>
    <w:p w14:paraId="5FF35A85" w14:textId="77777777" w:rsidR="003C26CE" w:rsidRPr="00EB2E46" w:rsidRDefault="00C251B5" w:rsidP="003C26CE">
      <w:r w:rsidRPr="00EB2E46">
        <w:rPr>
          <w:rStyle w:val="HideTWBExt"/>
        </w:rPr>
        <w:t>&lt;/Amend&gt;</w:t>
      </w:r>
    </w:p>
    <w:p w14:paraId="15E4792F" w14:textId="77777777" w:rsidR="003C26CE" w:rsidRPr="00EB2E46" w:rsidRDefault="00C251B5" w:rsidP="003C26CE">
      <w:pPr>
        <w:pStyle w:val="AMNumberTabs0"/>
        <w:keepNext/>
      </w:pPr>
      <w:r w:rsidRPr="00EB2E46">
        <w:rPr>
          <w:rStyle w:val="HideTWBExt"/>
          <w:b w:val="0"/>
        </w:rPr>
        <w:t>&lt;Amend&gt;</w:t>
      </w:r>
      <w:r w:rsidRPr="00EB2E46">
        <w:t>Alteração</w:t>
      </w:r>
      <w:r w:rsidRPr="00EB2E46">
        <w:tab/>
      </w:r>
      <w:r w:rsidRPr="00EB2E46">
        <w:tab/>
      </w:r>
      <w:r w:rsidRPr="00EB2E46">
        <w:rPr>
          <w:rStyle w:val="HideTWBExt"/>
          <w:b w:val="0"/>
        </w:rPr>
        <w:t>&lt;NumAm&gt;</w:t>
      </w:r>
      <w:r w:rsidRPr="00EB2E46">
        <w:t>26</w:t>
      </w:r>
      <w:r w:rsidRPr="00EB2E46">
        <w:rPr>
          <w:rStyle w:val="HideTWBExt"/>
          <w:b w:val="0"/>
        </w:rPr>
        <w:t>&lt;/NumAm&gt;</w:t>
      </w:r>
    </w:p>
    <w:p w14:paraId="7909C3E2" w14:textId="77777777" w:rsidR="003C26CE" w:rsidRPr="00EB2E46" w:rsidRDefault="00C251B5" w:rsidP="003C26CE">
      <w:pPr>
        <w:pStyle w:val="NormalBold12b"/>
        <w:keepNext/>
      </w:pPr>
      <w:r w:rsidRPr="00EB2E46">
        <w:rPr>
          <w:rStyle w:val="HideTWBExt"/>
          <w:b w:val="0"/>
        </w:rPr>
        <w:t>&lt;DocAmend&gt;</w:t>
      </w:r>
      <w:r w:rsidRPr="00EB2E46">
        <w:t>Proposta de regulamento</w:t>
      </w:r>
      <w:r w:rsidRPr="00EB2E46">
        <w:rPr>
          <w:rStyle w:val="HideTWBExt"/>
          <w:b w:val="0"/>
        </w:rPr>
        <w:t>&lt;/DocAmend&gt;</w:t>
      </w:r>
    </w:p>
    <w:p w14:paraId="06AC9DB5" w14:textId="653B15A0" w:rsidR="003C26CE" w:rsidRPr="00EB2E46" w:rsidRDefault="00C251B5" w:rsidP="003C26CE">
      <w:pPr>
        <w:pStyle w:val="NormalBold"/>
      </w:pPr>
      <w:r w:rsidRPr="00EB2E46">
        <w:rPr>
          <w:rStyle w:val="HideTWBExt"/>
          <w:b w:val="0"/>
        </w:rPr>
        <w:t>&lt;Article&gt;</w:t>
      </w:r>
      <w:r w:rsidRPr="00EB2E46">
        <w:t>Artigo 1 – parágrafo 1 – ponto 4</w:t>
      </w:r>
      <w:r w:rsidR="00437129">
        <w:noBreakHyphen/>
      </w:r>
      <w:r w:rsidRPr="00EB2E46">
        <w:t>A (novo)</w:t>
      </w:r>
      <w:r w:rsidRPr="00EB2E46">
        <w:rPr>
          <w:rStyle w:val="HideTWBExt"/>
          <w:b w:val="0"/>
        </w:rPr>
        <w:t>&lt;/Article&gt;</w:t>
      </w:r>
    </w:p>
    <w:p w14:paraId="272ACBBF" w14:textId="77777777" w:rsidR="003C26CE" w:rsidRPr="00EB2E46" w:rsidRDefault="00C251B5" w:rsidP="003C26CE">
      <w:pPr>
        <w:keepNext/>
      </w:pPr>
      <w:r w:rsidRPr="00EB2E46">
        <w:rPr>
          <w:rStyle w:val="HideTWBExt"/>
        </w:rPr>
        <w:lastRenderedPageBreak/>
        <w:t>&lt;DocAmend2&gt;</w:t>
      </w:r>
      <w:r w:rsidRPr="00EB2E46">
        <w:t>Regulamento (UE) 2019/1238</w:t>
      </w:r>
      <w:r w:rsidRPr="00EB2E46">
        <w:rPr>
          <w:rStyle w:val="HideTWBExt"/>
        </w:rPr>
        <w:t>&lt;/DocAmend2&gt;</w:t>
      </w:r>
    </w:p>
    <w:p w14:paraId="2FD7318F" w14:textId="77777777" w:rsidR="003C26CE" w:rsidRPr="00EB2E46" w:rsidRDefault="00C251B5" w:rsidP="003C26CE">
      <w:r w:rsidRPr="00EB2E46">
        <w:rPr>
          <w:rStyle w:val="HideTWBExt"/>
        </w:rPr>
        <w:t>&lt;Article2&gt;</w:t>
      </w:r>
      <w:r w:rsidRPr="00EB2E46">
        <w:t>Artigo 6 – n.º 2 (novo)</w:t>
      </w:r>
      <w:r w:rsidRPr="00EB2E4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6AAE" w:rsidRPr="00EB2E46" w14:paraId="091DB426" w14:textId="77777777" w:rsidTr="003C26CE">
        <w:trPr>
          <w:jc w:val="center"/>
        </w:trPr>
        <w:tc>
          <w:tcPr>
            <w:tcW w:w="9752" w:type="dxa"/>
            <w:gridSpan w:val="2"/>
          </w:tcPr>
          <w:p w14:paraId="6D950640" w14:textId="77777777" w:rsidR="003C26CE" w:rsidRPr="00EB2E46" w:rsidRDefault="003C26CE">
            <w:pPr>
              <w:keepNext/>
            </w:pPr>
          </w:p>
        </w:tc>
      </w:tr>
      <w:tr w:rsidR="00C26AAE" w:rsidRPr="00EB2E46" w14:paraId="7AC45806" w14:textId="77777777" w:rsidTr="003C26CE">
        <w:trPr>
          <w:jc w:val="center"/>
        </w:trPr>
        <w:tc>
          <w:tcPr>
            <w:tcW w:w="4876" w:type="dxa"/>
            <w:hideMark/>
          </w:tcPr>
          <w:p w14:paraId="5394C2B0" w14:textId="77777777" w:rsidR="003C26CE" w:rsidRPr="00EB2E46" w:rsidRDefault="00C251B5">
            <w:pPr>
              <w:pStyle w:val="ColumnHeading"/>
              <w:keepNext/>
            </w:pPr>
            <w:r w:rsidRPr="00EB2E46">
              <w:t>Texto da Comissão</w:t>
            </w:r>
          </w:p>
        </w:tc>
        <w:tc>
          <w:tcPr>
            <w:tcW w:w="4876" w:type="dxa"/>
            <w:hideMark/>
          </w:tcPr>
          <w:p w14:paraId="0CFDAC36" w14:textId="77777777" w:rsidR="003C26CE" w:rsidRPr="00EB2E46" w:rsidRDefault="00C251B5">
            <w:pPr>
              <w:pStyle w:val="ColumnHeading"/>
              <w:keepNext/>
            </w:pPr>
            <w:r w:rsidRPr="00EB2E46">
              <w:t>Alteração</w:t>
            </w:r>
          </w:p>
        </w:tc>
      </w:tr>
      <w:tr w:rsidR="00C26AAE" w:rsidRPr="00EB2E46" w14:paraId="35B42CE5" w14:textId="77777777" w:rsidTr="003C26CE">
        <w:trPr>
          <w:jc w:val="center"/>
        </w:trPr>
        <w:tc>
          <w:tcPr>
            <w:tcW w:w="4876" w:type="dxa"/>
          </w:tcPr>
          <w:p w14:paraId="5971D829" w14:textId="77777777" w:rsidR="003C26CE" w:rsidRPr="00EB2E46" w:rsidRDefault="003C26CE">
            <w:pPr>
              <w:pStyle w:val="Normal6"/>
            </w:pPr>
          </w:p>
        </w:tc>
        <w:tc>
          <w:tcPr>
            <w:tcW w:w="4876" w:type="dxa"/>
            <w:hideMark/>
          </w:tcPr>
          <w:p w14:paraId="7F7E9201" w14:textId="37133383" w:rsidR="003C26CE" w:rsidRPr="00EB2E46" w:rsidRDefault="00C251B5">
            <w:pPr>
              <w:pStyle w:val="Normal6"/>
              <w:rPr>
                <w:szCs w:val="24"/>
              </w:rPr>
            </w:pPr>
            <w:r w:rsidRPr="00EB2E46">
              <w:rPr>
                <w:b/>
                <w:i/>
              </w:rPr>
              <w:t>(4</w:t>
            </w:r>
            <w:r w:rsidR="00437129">
              <w:rPr>
                <w:b/>
                <w:i/>
              </w:rPr>
              <w:noBreakHyphen/>
            </w:r>
            <w:r w:rsidRPr="00EB2E46">
              <w:rPr>
                <w:b/>
                <w:i/>
              </w:rPr>
              <w:t>A)</w:t>
            </w:r>
            <w:r w:rsidRPr="00EB2E46">
              <w:rPr>
                <w:b/>
                <w:i/>
              </w:rPr>
              <w:tab/>
              <w:t xml:space="preserve">Os requisitos impostos aos prestadores de PEPP em matéria de conceção de produtos, opções por defeito e estratégias de </w:t>
            </w:r>
            <w:r w:rsidRPr="00EB2E46">
              <w:rPr>
                <w:b/>
                <w:i/>
              </w:rPr>
              <w:t>investimento devem ser proporcionados e não podem restringir indevidamente a diversidade dos produtos de reforma ou modelos de negócio nacionais.</w:t>
            </w:r>
          </w:p>
        </w:tc>
      </w:tr>
    </w:tbl>
    <w:p w14:paraId="5C2B22D5" w14:textId="77777777" w:rsidR="003C26CE" w:rsidRPr="00EB2E46" w:rsidRDefault="00C251B5" w:rsidP="003C26CE">
      <w:pPr>
        <w:pStyle w:val="Olang"/>
      </w:pPr>
      <w:r w:rsidRPr="00EB2E46">
        <w:rPr>
          <w:noProof w:val="0"/>
        </w:rPr>
        <w:t xml:space="preserve">Or. </w:t>
      </w:r>
      <w:r w:rsidRPr="00EB2E46">
        <w:rPr>
          <w:rStyle w:val="HideTWBExt"/>
        </w:rPr>
        <w:t>&lt;Original&gt;</w:t>
      </w:r>
      <w:r w:rsidRPr="00EB2E46">
        <w:rPr>
          <w:rStyle w:val="HideTWBInt"/>
        </w:rPr>
        <w:t>{EN}</w:t>
      </w:r>
      <w:r w:rsidRPr="00EB2E46">
        <w:rPr>
          <w:noProof w:val="0"/>
        </w:rPr>
        <w:t>en</w:t>
      </w:r>
      <w:r w:rsidRPr="00EB2E46">
        <w:rPr>
          <w:rStyle w:val="HideTWBExt"/>
        </w:rPr>
        <w:t>&lt;/Original&gt;</w:t>
      </w:r>
    </w:p>
    <w:p w14:paraId="7DE436D1" w14:textId="77777777" w:rsidR="003C26CE" w:rsidRPr="00EB2E46" w:rsidRDefault="00C251B5" w:rsidP="003C26CE">
      <w:r w:rsidRPr="00EB2E46">
        <w:rPr>
          <w:rStyle w:val="HideTWBExt"/>
        </w:rPr>
        <w:t>&lt;/Amend&gt;</w:t>
      </w:r>
    </w:p>
    <w:p w14:paraId="3717F047" w14:textId="77777777" w:rsidR="003C26CE" w:rsidRPr="00EB2E46" w:rsidRDefault="00C251B5" w:rsidP="003C26CE">
      <w:pPr>
        <w:pStyle w:val="AMNumberTabs0"/>
        <w:keepNext/>
      </w:pPr>
      <w:r w:rsidRPr="00EB2E46">
        <w:rPr>
          <w:rStyle w:val="HideTWBExt"/>
          <w:b w:val="0"/>
        </w:rPr>
        <w:t>&lt;Amend&gt;</w:t>
      </w:r>
      <w:r w:rsidRPr="00EB2E46">
        <w:t>Alteração</w:t>
      </w:r>
      <w:r w:rsidRPr="00EB2E46">
        <w:tab/>
      </w:r>
      <w:r w:rsidRPr="00EB2E46">
        <w:tab/>
      </w:r>
      <w:r w:rsidRPr="00EB2E46">
        <w:rPr>
          <w:rStyle w:val="HideTWBExt"/>
          <w:b w:val="0"/>
        </w:rPr>
        <w:t>&lt;NumAm&gt;</w:t>
      </w:r>
      <w:r w:rsidRPr="00EB2E46">
        <w:t>27</w:t>
      </w:r>
      <w:r w:rsidRPr="00EB2E46">
        <w:rPr>
          <w:rStyle w:val="HideTWBExt"/>
          <w:b w:val="0"/>
        </w:rPr>
        <w:t>&lt;/NumAm&gt;</w:t>
      </w:r>
    </w:p>
    <w:p w14:paraId="2C69B37A" w14:textId="77777777" w:rsidR="003C26CE" w:rsidRPr="00EB2E46" w:rsidRDefault="00C251B5" w:rsidP="003C26CE">
      <w:pPr>
        <w:pStyle w:val="NormalBold12b"/>
        <w:keepNext/>
      </w:pPr>
      <w:r w:rsidRPr="00EB2E46">
        <w:rPr>
          <w:rStyle w:val="HideTWBExt"/>
          <w:b w:val="0"/>
        </w:rPr>
        <w:t>&lt;DocAmend&gt;</w:t>
      </w:r>
      <w:r w:rsidRPr="00EB2E46">
        <w:t xml:space="preserve">Proposta de </w:t>
      </w:r>
      <w:r w:rsidRPr="00EB2E46">
        <w:t>regulamento</w:t>
      </w:r>
      <w:r w:rsidRPr="00EB2E46">
        <w:rPr>
          <w:rStyle w:val="HideTWBExt"/>
          <w:b w:val="0"/>
        </w:rPr>
        <w:t>&lt;/DocAmend&gt;</w:t>
      </w:r>
    </w:p>
    <w:p w14:paraId="6E17276F" w14:textId="77777777" w:rsidR="003C26CE" w:rsidRPr="00EB2E46" w:rsidRDefault="00C251B5" w:rsidP="003C26CE">
      <w:pPr>
        <w:pStyle w:val="NormalBold"/>
      </w:pPr>
      <w:r w:rsidRPr="00EB2E46">
        <w:rPr>
          <w:rStyle w:val="HideTWBExt"/>
          <w:b w:val="0"/>
        </w:rPr>
        <w:t>&lt;Article&gt;</w:t>
      </w:r>
      <w:r w:rsidRPr="00EB2E46">
        <w:t>Artigo 1 – parágrafo 1 – ponto 8</w:t>
      </w:r>
      <w:r w:rsidRPr="00EB2E46">
        <w:rPr>
          <w:rStyle w:val="HideTWBExt"/>
          <w:b w:val="0"/>
        </w:rPr>
        <w:t>&lt;/Article&gt;</w:t>
      </w:r>
    </w:p>
    <w:p w14:paraId="0950BE8B" w14:textId="77777777" w:rsidR="003C26CE" w:rsidRPr="00EB2E46" w:rsidRDefault="00C251B5" w:rsidP="003C26CE">
      <w:pPr>
        <w:keepNext/>
      </w:pPr>
      <w:r w:rsidRPr="00EB2E46">
        <w:rPr>
          <w:rStyle w:val="HideTWBExt"/>
        </w:rPr>
        <w:t>&lt;DocAmend2&gt;</w:t>
      </w:r>
      <w:r w:rsidRPr="00EB2E46">
        <w:t>Regulamento (UE) 2019/1238</w:t>
      </w:r>
      <w:r w:rsidRPr="00EB2E46">
        <w:rPr>
          <w:rStyle w:val="HideTWBExt"/>
        </w:rPr>
        <w:t>&lt;/DocAmend2&gt;</w:t>
      </w:r>
    </w:p>
    <w:p w14:paraId="79AA9FA7" w14:textId="77777777" w:rsidR="003C26CE" w:rsidRPr="00EB2E46" w:rsidRDefault="00C251B5" w:rsidP="003C26CE">
      <w:r w:rsidRPr="00EB2E46">
        <w:rPr>
          <w:rStyle w:val="HideTWBExt"/>
        </w:rPr>
        <w:t>&lt;Article2&gt;</w:t>
      </w:r>
      <w:r w:rsidRPr="00EB2E46">
        <w:t>Artigo 23 – n.º 3 (novo)</w:t>
      </w:r>
      <w:r w:rsidRPr="00EB2E4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6AAE" w:rsidRPr="00EB2E46" w14:paraId="3A3F78BA" w14:textId="77777777" w:rsidTr="003C26CE">
        <w:trPr>
          <w:jc w:val="center"/>
        </w:trPr>
        <w:tc>
          <w:tcPr>
            <w:tcW w:w="9752" w:type="dxa"/>
            <w:gridSpan w:val="2"/>
          </w:tcPr>
          <w:p w14:paraId="21BBBC9C" w14:textId="77777777" w:rsidR="003C26CE" w:rsidRPr="00EB2E46" w:rsidRDefault="003C26CE">
            <w:pPr>
              <w:keepNext/>
            </w:pPr>
          </w:p>
        </w:tc>
      </w:tr>
      <w:tr w:rsidR="00C26AAE" w:rsidRPr="00EB2E46" w14:paraId="3DA08EDA" w14:textId="77777777" w:rsidTr="003C26CE">
        <w:trPr>
          <w:jc w:val="center"/>
        </w:trPr>
        <w:tc>
          <w:tcPr>
            <w:tcW w:w="4876" w:type="dxa"/>
            <w:hideMark/>
          </w:tcPr>
          <w:p w14:paraId="3007390F" w14:textId="77777777" w:rsidR="003C26CE" w:rsidRPr="00EB2E46" w:rsidRDefault="00C251B5">
            <w:pPr>
              <w:pStyle w:val="ColumnHeading"/>
              <w:keepNext/>
            </w:pPr>
            <w:r w:rsidRPr="00EB2E46">
              <w:t>Texto da Comissão</w:t>
            </w:r>
          </w:p>
        </w:tc>
        <w:tc>
          <w:tcPr>
            <w:tcW w:w="4876" w:type="dxa"/>
            <w:hideMark/>
          </w:tcPr>
          <w:p w14:paraId="2024C4D9" w14:textId="77777777" w:rsidR="003C26CE" w:rsidRPr="00EB2E46" w:rsidRDefault="00C251B5">
            <w:pPr>
              <w:pStyle w:val="ColumnHeading"/>
              <w:keepNext/>
            </w:pPr>
            <w:r w:rsidRPr="00EB2E46">
              <w:t>Alteração</w:t>
            </w:r>
          </w:p>
        </w:tc>
      </w:tr>
      <w:tr w:rsidR="00C26AAE" w:rsidRPr="00EB2E46" w14:paraId="48767E9E" w14:textId="77777777" w:rsidTr="003C26CE">
        <w:trPr>
          <w:jc w:val="center"/>
        </w:trPr>
        <w:tc>
          <w:tcPr>
            <w:tcW w:w="4876" w:type="dxa"/>
            <w:hideMark/>
          </w:tcPr>
          <w:p w14:paraId="539508C0" w14:textId="77777777" w:rsidR="003C26CE" w:rsidRPr="00EB2E46" w:rsidRDefault="00C251B5">
            <w:pPr>
              <w:pStyle w:val="Normal6"/>
            </w:pPr>
            <w:r w:rsidRPr="00EB2E46">
              <w:t>3.</w:t>
            </w:r>
            <w:r w:rsidRPr="00EB2E46">
              <w:tab/>
              <w:t>Os empregadores nos casos a que se refere o artigo 47.º, n.</w:t>
            </w:r>
            <w:r w:rsidRPr="00EB2E46">
              <w:rPr>
                <w:b/>
                <w:i/>
                <w:vertAlign w:val="superscript"/>
              </w:rPr>
              <w:t>os</w:t>
            </w:r>
            <w:r w:rsidRPr="00EB2E46">
              <w:t xml:space="preserve"> 3 </w:t>
            </w:r>
            <w:r w:rsidRPr="00EB2E46">
              <w:rPr>
                <w:b/>
                <w:i/>
              </w:rPr>
              <w:t>e 4</w:t>
            </w:r>
            <w:r w:rsidRPr="00EB2E46">
              <w:t>, não podem ser considerados distribuidores de PEPP.»;</w:t>
            </w:r>
          </w:p>
        </w:tc>
        <w:tc>
          <w:tcPr>
            <w:tcW w:w="4876" w:type="dxa"/>
            <w:hideMark/>
          </w:tcPr>
          <w:p w14:paraId="177D9980" w14:textId="77777777" w:rsidR="003C26CE" w:rsidRPr="00EB2E46" w:rsidRDefault="00C251B5">
            <w:pPr>
              <w:pStyle w:val="Normal6"/>
              <w:rPr>
                <w:szCs w:val="24"/>
              </w:rPr>
            </w:pPr>
            <w:r w:rsidRPr="00EB2E46">
              <w:t>3.</w:t>
            </w:r>
            <w:r w:rsidRPr="00EB2E46">
              <w:tab/>
              <w:t>Os empregadores nos casos a que se refere o artigo 47.º, n.</w:t>
            </w:r>
            <w:r w:rsidRPr="00EB2E46">
              <w:rPr>
                <w:b/>
                <w:i/>
              </w:rPr>
              <w:t>º</w:t>
            </w:r>
            <w:r w:rsidRPr="00EB2E46">
              <w:t xml:space="preserve"> 3, não podem ser considerados distribuidores de PEPP.»;</w:t>
            </w:r>
          </w:p>
        </w:tc>
      </w:tr>
    </w:tbl>
    <w:p w14:paraId="04E4594E" w14:textId="77777777" w:rsidR="003C26CE" w:rsidRPr="00EB2E46" w:rsidRDefault="00C251B5" w:rsidP="003C26CE">
      <w:pPr>
        <w:pStyle w:val="Olang"/>
      </w:pPr>
      <w:r w:rsidRPr="00EB2E46">
        <w:rPr>
          <w:noProof w:val="0"/>
        </w:rPr>
        <w:t xml:space="preserve">Or. </w:t>
      </w:r>
      <w:r w:rsidRPr="00EB2E46">
        <w:rPr>
          <w:rStyle w:val="HideTWBExt"/>
        </w:rPr>
        <w:t>&lt;Original&gt;</w:t>
      </w:r>
      <w:r w:rsidRPr="00EB2E46">
        <w:rPr>
          <w:rStyle w:val="HideTWBInt"/>
        </w:rPr>
        <w:t>{EN}</w:t>
      </w:r>
      <w:r w:rsidRPr="00EB2E46">
        <w:rPr>
          <w:noProof w:val="0"/>
        </w:rPr>
        <w:t>en</w:t>
      </w:r>
      <w:r w:rsidRPr="00EB2E46">
        <w:rPr>
          <w:rStyle w:val="HideTWBExt"/>
        </w:rPr>
        <w:t>&lt;/Original&gt;</w:t>
      </w:r>
    </w:p>
    <w:p w14:paraId="4742BA03" w14:textId="77777777" w:rsidR="003C26CE" w:rsidRPr="00EB2E46" w:rsidRDefault="00C251B5" w:rsidP="003C26CE">
      <w:r w:rsidRPr="00EB2E46">
        <w:rPr>
          <w:rStyle w:val="HideTWBExt"/>
        </w:rPr>
        <w:t>&lt;/Amend&gt;</w:t>
      </w:r>
    </w:p>
    <w:p w14:paraId="65E6D32A" w14:textId="77777777" w:rsidR="003C26CE" w:rsidRPr="00EB2E46" w:rsidRDefault="00C251B5" w:rsidP="003C26CE">
      <w:pPr>
        <w:pStyle w:val="AMNumberTabs0"/>
        <w:keepNext/>
      </w:pPr>
      <w:r w:rsidRPr="00EB2E46">
        <w:rPr>
          <w:rStyle w:val="HideTWBExt"/>
          <w:b w:val="0"/>
        </w:rPr>
        <w:t>&lt;Amend&gt;</w:t>
      </w:r>
      <w:r w:rsidRPr="00EB2E46">
        <w:t>Alteração</w:t>
      </w:r>
      <w:r w:rsidRPr="00EB2E46">
        <w:tab/>
      </w:r>
      <w:r w:rsidRPr="00EB2E46">
        <w:tab/>
      </w:r>
      <w:r w:rsidRPr="00EB2E46">
        <w:rPr>
          <w:rStyle w:val="HideTWBExt"/>
          <w:b w:val="0"/>
        </w:rPr>
        <w:t>&lt;NumAm&gt;</w:t>
      </w:r>
      <w:r w:rsidRPr="00EB2E46">
        <w:t>28</w:t>
      </w:r>
      <w:r w:rsidRPr="00EB2E46">
        <w:rPr>
          <w:rStyle w:val="HideTWBExt"/>
          <w:b w:val="0"/>
        </w:rPr>
        <w:t>&lt;/NumAm&gt;</w:t>
      </w:r>
    </w:p>
    <w:p w14:paraId="633FD66F" w14:textId="77777777" w:rsidR="003C26CE" w:rsidRPr="00EB2E46" w:rsidRDefault="00C251B5" w:rsidP="003C26CE">
      <w:pPr>
        <w:pStyle w:val="NormalBold12b"/>
        <w:keepNext/>
      </w:pPr>
      <w:r w:rsidRPr="00EB2E46">
        <w:rPr>
          <w:rStyle w:val="HideTWBExt"/>
          <w:b w:val="0"/>
        </w:rPr>
        <w:t>&lt;DocAmend&gt;</w:t>
      </w:r>
      <w:r w:rsidRPr="00EB2E46">
        <w:t>Proposta de regulamento</w:t>
      </w:r>
      <w:r w:rsidRPr="00EB2E46">
        <w:rPr>
          <w:rStyle w:val="HideTWBExt"/>
          <w:b w:val="0"/>
        </w:rPr>
        <w:t>&lt;/DocAmend&gt;</w:t>
      </w:r>
    </w:p>
    <w:p w14:paraId="23125AE9" w14:textId="77777777" w:rsidR="003C26CE" w:rsidRPr="00EB2E46" w:rsidRDefault="00C251B5" w:rsidP="003C26CE">
      <w:pPr>
        <w:pStyle w:val="NormalBold"/>
      </w:pPr>
      <w:r w:rsidRPr="00EB2E46">
        <w:rPr>
          <w:rStyle w:val="HideTWBExt"/>
          <w:b w:val="0"/>
        </w:rPr>
        <w:t>&lt;Article&gt;</w:t>
      </w:r>
      <w:r w:rsidRPr="00EB2E46">
        <w:t>Artigo 1 – parágrafo 1 – ponto 9</w:t>
      </w:r>
      <w:r w:rsidRPr="00EB2E46">
        <w:rPr>
          <w:rStyle w:val="HideTWBExt"/>
          <w:b w:val="0"/>
        </w:rPr>
        <w:t>&lt;/Article&gt;</w:t>
      </w:r>
    </w:p>
    <w:p w14:paraId="1236566B" w14:textId="77777777" w:rsidR="003C26CE" w:rsidRPr="00EB2E46" w:rsidRDefault="00C251B5" w:rsidP="003C26CE">
      <w:pPr>
        <w:keepNext/>
      </w:pPr>
      <w:r w:rsidRPr="00EB2E46">
        <w:rPr>
          <w:rStyle w:val="HideTWBExt"/>
        </w:rPr>
        <w:t>&lt;DocAmend2&gt;</w:t>
      </w:r>
      <w:r w:rsidRPr="00EB2E46">
        <w:t>Regulamento (UE) 2019/1238</w:t>
      </w:r>
      <w:r w:rsidRPr="00EB2E46">
        <w:rPr>
          <w:rStyle w:val="HideTWBExt"/>
        </w:rPr>
        <w:t>&lt;/DocAmend2&gt;</w:t>
      </w:r>
    </w:p>
    <w:p w14:paraId="499DFC12" w14:textId="77777777" w:rsidR="003C26CE" w:rsidRPr="00EB2E46" w:rsidRDefault="00C251B5" w:rsidP="003C26CE">
      <w:r w:rsidRPr="00EB2E46">
        <w:rPr>
          <w:rStyle w:val="HideTWBExt"/>
        </w:rPr>
        <w:t>&lt;Article2&gt;</w:t>
      </w:r>
      <w:r w:rsidRPr="00EB2E46">
        <w:t>Artigo 25</w:t>
      </w:r>
      <w:r w:rsidRPr="00EB2E4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6AAE" w:rsidRPr="00EB2E46" w14:paraId="326C553D" w14:textId="77777777" w:rsidTr="003C26CE">
        <w:trPr>
          <w:jc w:val="center"/>
        </w:trPr>
        <w:tc>
          <w:tcPr>
            <w:tcW w:w="9752" w:type="dxa"/>
            <w:gridSpan w:val="2"/>
          </w:tcPr>
          <w:p w14:paraId="4CDC1707" w14:textId="77777777" w:rsidR="003C26CE" w:rsidRPr="00EB2E46" w:rsidRDefault="003C26CE">
            <w:pPr>
              <w:keepNext/>
            </w:pPr>
          </w:p>
        </w:tc>
      </w:tr>
      <w:tr w:rsidR="00C26AAE" w:rsidRPr="00EB2E46" w14:paraId="4B241840" w14:textId="77777777" w:rsidTr="003C26CE">
        <w:trPr>
          <w:jc w:val="center"/>
        </w:trPr>
        <w:tc>
          <w:tcPr>
            <w:tcW w:w="4876" w:type="dxa"/>
            <w:hideMark/>
          </w:tcPr>
          <w:p w14:paraId="010EDC02" w14:textId="77777777" w:rsidR="003C26CE" w:rsidRPr="00EB2E46" w:rsidRDefault="00C251B5">
            <w:pPr>
              <w:pStyle w:val="ColumnHeading"/>
              <w:keepNext/>
            </w:pPr>
            <w:r w:rsidRPr="00EB2E46">
              <w:t>Texto da Comissão</w:t>
            </w:r>
          </w:p>
        </w:tc>
        <w:tc>
          <w:tcPr>
            <w:tcW w:w="4876" w:type="dxa"/>
            <w:hideMark/>
          </w:tcPr>
          <w:p w14:paraId="321AD9D9" w14:textId="77777777" w:rsidR="003C26CE" w:rsidRPr="00EB2E46" w:rsidRDefault="00C251B5">
            <w:pPr>
              <w:pStyle w:val="ColumnHeading"/>
              <w:keepNext/>
            </w:pPr>
            <w:r w:rsidRPr="00EB2E46">
              <w:t>Alteração</w:t>
            </w:r>
          </w:p>
        </w:tc>
      </w:tr>
      <w:tr w:rsidR="00C26AAE" w:rsidRPr="00EB2E46" w14:paraId="25210208" w14:textId="77777777" w:rsidTr="003C26CE">
        <w:trPr>
          <w:jc w:val="center"/>
        </w:trPr>
        <w:tc>
          <w:tcPr>
            <w:tcW w:w="4876" w:type="dxa"/>
            <w:hideMark/>
          </w:tcPr>
          <w:p w14:paraId="42C319FE" w14:textId="77777777" w:rsidR="003C26CE" w:rsidRPr="00EB2E46" w:rsidRDefault="00C251B5">
            <w:pPr>
              <w:pStyle w:val="Normal6"/>
            </w:pPr>
            <w:r w:rsidRPr="00EB2E46">
              <w:rPr>
                <w:b/>
                <w:i/>
              </w:rPr>
              <w:t xml:space="preserve">A Comissão </w:t>
            </w:r>
            <w:r w:rsidRPr="00EB2E46">
              <w:rPr>
                <w:b/>
                <w:i/>
              </w:rPr>
              <w:t xml:space="preserve">fica habilitada a completar o presente regulamento através da adoção de atos delegados nos termos do artigo 72.º, a fim de especificar mais </w:t>
            </w:r>
            <w:r w:rsidRPr="00EB2E46">
              <w:rPr>
                <w:b/>
                <w:i/>
              </w:rPr>
              <w:lastRenderedPageBreak/>
              <w:t>pormenorizadamente os princípios estabelecidos no presente artigo, nomeadamente:</w:t>
            </w:r>
          </w:p>
        </w:tc>
        <w:tc>
          <w:tcPr>
            <w:tcW w:w="4876" w:type="dxa"/>
            <w:hideMark/>
          </w:tcPr>
          <w:p w14:paraId="51C8F30C" w14:textId="77777777" w:rsidR="003C26CE" w:rsidRPr="00EB2E46" w:rsidRDefault="00C251B5">
            <w:pPr>
              <w:pStyle w:val="Normal6"/>
              <w:rPr>
                <w:szCs w:val="24"/>
              </w:rPr>
            </w:pPr>
            <w:r w:rsidRPr="00EB2E46">
              <w:rPr>
                <w:b/>
                <w:i/>
              </w:rPr>
              <w:lastRenderedPageBreak/>
              <w:t>Suprimido</w:t>
            </w:r>
          </w:p>
        </w:tc>
      </w:tr>
      <w:tr w:rsidR="00C26AAE" w:rsidRPr="00EB2E46" w14:paraId="4309CE0A" w14:textId="77777777" w:rsidTr="003C26CE">
        <w:trPr>
          <w:jc w:val="center"/>
        </w:trPr>
        <w:tc>
          <w:tcPr>
            <w:tcW w:w="4876" w:type="dxa"/>
            <w:hideMark/>
          </w:tcPr>
          <w:p w14:paraId="7E57AB3E" w14:textId="7CE21521" w:rsidR="003C26CE" w:rsidRPr="00EB2E46" w:rsidRDefault="00C251B5">
            <w:pPr>
              <w:pStyle w:val="Normal6"/>
            </w:pPr>
            <w:r w:rsidRPr="00EB2E46">
              <w:rPr>
                <w:b/>
                <w:i/>
              </w:rPr>
              <w:t>(a)</w:t>
            </w:r>
            <w:r w:rsidRPr="00EB2E46">
              <w:rPr>
                <w:b/>
                <w:i/>
              </w:rPr>
              <w:tab/>
              <w:t>Os ajustamentos da metodologia aplicável aos parâmetros de referência da relação qualidade</w:t>
            </w:r>
            <w:r w:rsidR="00437129">
              <w:rPr>
                <w:b/>
                <w:i/>
              </w:rPr>
              <w:noBreakHyphen/>
            </w:r>
            <w:r w:rsidRPr="00EB2E46">
              <w:rPr>
                <w:b/>
                <w:i/>
              </w:rPr>
              <w:t>preço para produtos de investimento com base em seguros nos termos do artigo 25.º da Diretiva (UE) 2016/97, necessários para o desenvolvimento dos parâmetros de referência de supervisão relevantes a que se refere o n.º 2, primeiro parágrafo, do presente artigo. Os ajustamentos devem refletir a natureza de mais longo prazo do PEPP com possibilidades de reembolso limitadas e assegurar que os PEPP sejam comparados com grupos de produtos individuais de reforma comparáveis produzidos e distribuídos num ou mais E</w:t>
            </w:r>
            <w:r w:rsidRPr="00EB2E46">
              <w:rPr>
                <w:b/>
                <w:i/>
              </w:rPr>
              <w:t>stados</w:t>
            </w:r>
            <w:r w:rsidR="00437129">
              <w:rPr>
                <w:b/>
                <w:i/>
              </w:rPr>
              <w:noBreakHyphen/>
            </w:r>
            <w:r w:rsidRPr="00EB2E46">
              <w:rPr>
                <w:b/>
                <w:i/>
              </w:rPr>
              <w:t>Membros;</w:t>
            </w:r>
          </w:p>
        </w:tc>
        <w:tc>
          <w:tcPr>
            <w:tcW w:w="4876" w:type="dxa"/>
          </w:tcPr>
          <w:p w14:paraId="04516E86" w14:textId="77777777" w:rsidR="003C26CE" w:rsidRPr="00EB2E46" w:rsidRDefault="003C26CE">
            <w:pPr>
              <w:pStyle w:val="Normal6"/>
              <w:rPr>
                <w:szCs w:val="24"/>
              </w:rPr>
            </w:pPr>
          </w:p>
        </w:tc>
      </w:tr>
      <w:tr w:rsidR="00C26AAE" w:rsidRPr="00EB2E46" w14:paraId="18179D5F" w14:textId="77777777" w:rsidTr="003C26CE">
        <w:trPr>
          <w:jc w:val="center"/>
        </w:trPr>
        <w:tc>
          <w:tcPr>
            <w:tcW w:w="4876" w:type="dxa"/>
            <w:hideMark/>
          </w:tcPr>
          <w:p w14:paraId="6A323AC9" w14:textId="77777777" w:rsidR="003C26CE" w:rsidRPr="00EB2E46" w:rsidRDefault="00C251B5">
            <w:pPr>
              <w:pStyle w:val="Normal6"/>
            </w:pPr>
            <w:r w:rsidRPr="00EB2E46">
              <w:rPr>
                <w:b/>
                <w:i/>
              </w:rPr>
              <w:t>(b)</w:t>
            </w:r>
            <w:r w:rsidRPr="00EB2E46">
              <w:rPr>
                <w:b/>
                <w:i/>
              </w:rPr>
              <w:tab/>
              <w:t>Os critérios para determinar se os custos e encargos de um PEPP são justificados e proporcionados na aceção do n.º 2, primeiro parágrafo.</w:t>
            </w:r>
          </w:p>
        </w:tc>
        <w:tc>
          <w:tcPr>
            <w:tcW w:w="4876" w:type="dxa"/>
          </w:tcPr>
          <w:p w14:paraId="2406131A" w14:textId="77777777" w:rsidR="003C26CE" w:rsidRPr="00EB2E46" w:rsidRDefault="003C26CE">
            <w:pPr>
              <w:pStyle w:val="Normal6"/>
              <w:rPr>
                <w:szCs w:val="24"/>
              </w:rPr>
            </w:pPr>
          </w:p>
        </w:tc>
      </w:tr>
    </w:tbl>
    <w:p w14:paraId="5CFCFF94" w14:textId="77777777" w:rsidR="003C26CE" w:rsidRPr="00EB2E46" w:rsidRDefault="00C251B5" w:rsidP="003C26CE">
      <w:pPr>
        <w:pStyle w:val="Olang"/>
      </w:pPr>
      <w:r w:rsidRPr="00EB2E46">
        <w:rPr>
          <w:noProof w:val="0"/>
        </w:rPr>
        <w:t xml:space="preserve">Or. </w:t>
      </w:r>
      <w:r w:rsidRPr="00EB2E46">
        <w:rPr>
          <w:rStyle w:val="HideTWBExt"/>
        </w:rPr>
        <w:t>&lt;Original&gt;</w:t>
      </w:r>
      <w:r w:rsidRPr="00EB2E46">
        <w:rPr>
          <w:rStyle w:val="HideTWBInt"/>
        </w:rPr>
        <w:t>{EN}</w:t>
      </w:r>
      <w:r w:rsidRPr="00EB2E46">
        <w:rPr>
          <w:noProof w:val="0"/>
        </w:rPr>
        <w:t>en</w:t>
      </w:r>
      <w:r w:rsidRPr="00EB2E46">
        <w:rPr>
          <w:rStyle w:val="HideTWBExt"/>
        </w:rPr>
        <w:t>&lt;/Original&gt;</w:t>
      </w:r>
    </w:p>
    <w:p w14:paraId="70E5C833" w14:textId="77777777" w:rsidR="003C26CE" w:rsidRPr="00EB2E46" w:rsidRDefault="00C251B5" w:rsidP="003C26CE">
      <w:r w:rsidRPr="00EB2E46">
        <w:rPr>
          <w:rStyle w:val="HideTWBExt"/>
        </w:rPr>
        <w:t>&lt;/Amend&gt;</w:t>
      </w:r>
    </w:p>
    <w:p w14:paraId="3A3E3AE6" w14:textId="77777777" w:rsidR="003C26CE" w:rsidRPr="00EB2E46" w:rsidRDefault="00C251B5" w:rsidP="003C26CE">
      <w:pPr>
        <w:pStyle w:val="AMNumberTabs0"/>
        <w:keepNext/>
      </w:pPr>
      <w:r w:rsidRPr="00EB2E46">
        <w:rPr>
          <w:rStyle w:val="HideTWBExt"/>
          <w:b w:val="0"/>
        </w:rPr>
        <w:t>&lt;Amend&gt;</w:t>
      </w:r>
      <w:r w:rsidRPr="00EB2E46">
        <w:t>Alteração</w:t>
      </w:r>
      <w:r w:rsidRPr="00EB2E46">
        <w:tab/>
      </w:r>
      <w:r w:rsidRPr="00EB2E46">
        <w:tab/>
      </w:r>
      <w:r w:rsidRPr="00EB2E46">
        <w:rPr>
          <w:rStyle w:val="HideTWBExt"/>
          <w:b w:val="0"/>
        </w:rPr>
        <w:t>&lt;NumAm&gt;</w:t>
      </w:r>
      <w:r w:rsidRPr="00EB2E46">
        <w:t>29</w:t>
      </w:r>
      <w:r w:rsidRPr="00EB2E46">
        <w:rPr>
          <w:rStyle w:val="HideTWBExt"/>
          <w:b w:val="0"/>
        </w:rPr>
        <w:t>&lt;/NumAm&gt;</w:t>
      </w:r>
    </w:p>
    <w:p w14:paraId="00665277" w14:textId="77777777" w:rsidR="003C26CE" w:rsidRPr="00EB2E46" w:rsidRDefault="00C251B5" w:rsidP="003C26CE">
      <w:pPr>
        <w:pStyle w:val="NormalBold12b"/>
        <w:keepNext/>
      </w:pPr>
      <w:r w:rsidRPr="00EB2E46">
        <w:rPr>
          <w:rStyle w:val="HideTWBExt"/>
          <w:b w:val="0"/>
        </w:rPr>
        <w:t>&lt;DocAmend&gt;</w:t>
      </w:r>
      <w:r w:rsidRPr="00EB2E46">
        <w:t>Proposta de regulamento</w:t>
      </w:r>
      <w:r w:rsidRPr="00EB2E46">
        <w:rPr>
          <w:rStyle w:val="HideTWBExt"/>
          <w:b w:val="0"/>
        </w:rPr>
        <w:t>&lt;/DocAmend&gt;</w:t>
      </w:r>
    </w:p>
    <w:p w14:paraId="70764897" w14:textId="77777777" w:rsidR="003C26CE" w:rsidRPr="00EB2E46" w:rsidRDefault="00C251B5" w:rsidP="003C26CE">
      <w:pPr>
        <w:pStyle w:val="NormalBold"/>
      </w:pPr>
      <w:r w:rsidRPr="00EB2E46">
        <w:rPr>
          <w:rStyle w:val="HideTWBExt"/>
          <w:b w:val="0"/>
        </w:rPr>
        <w:t>&lt;Article&gt;</w:t>
      </w:r>
      <w:r w:rsidRPr="00EB2E46">
        <w:t>Artigo 1 – parágrafo 1 – ponto 9</w:t>
      </w:r>
      <w:r w:rsidRPr="00EB2E46">
        <w:rPr>
          <w:rStyle w:val="HideTWBExt"/>
          <w:b w:val="0"/>
        </w:rPr>
        <w:t>&lt;/Article&gt;</w:t>
      </w:r>
    </w:p>
    <w:p w14:paraId="04CBACE4" w14:textId="77777777" w:rsidR="003C26CE" w:rsidRPr="00EB2E46" w:rsidRDefault="00C251B5" w:rsidP="003C26CE">
      <w:pPr>
        <w:keepNext/>
      </w:pPr>
      <w:r w:rsidRPr="00EB2E46">
        <w:rPr>
          <w:rStyle w:val="HideTWBExt"/>
        </w:rPr>
        <w:t>&lt;DocAmend2&gt;</w:t>
      </w:r>
      <w:r w:rsidRPr="00EB2E46">
        <w:t>Regulamento (UE) 2019/1238</w:t>
      </w:r>
      <w:r w:rsidRPr="00EB2E46">
        <w:rPr>
          <w:rStyle w:val="HideTWBExt"/>
        </w:rPr>
        <w:t>&lt;/DocAmend2&gt;</w:t>
      </w:r>
    </w:p>
    <w:p w14:paraId="14B45536" w14:textId="77777777" w:rsidR="003C26CE" w:rsidRPr="00EB2E46" w:rsidRDefault="00C251B5" w:rsidP="003C26CE">
      <w:r w:rsidRPr="00EB2E46">
        <w:rPr>
          <w:rStyle w:val="HideTWBExt"/>
        </w:rPr>
        <w:t>&lt;Article2&gt;</w:t>
      </w:r>
      <w:r w:rsidRPr="00EB2E46">
        <w:t>Artigo 25</w:t>
      </w:r>
      <w:r w:rsidRPr="00EB2E4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6AAE" w:rsidRPr="00EB2E46" w14:paraId="5998E98D" w14:textId="77777777" w:rsidTr="003C26CE">
        <w:trPr>
          <w:jc w:val="center"/>
        </w:trPr>
        <w:tc>
          <w:tcPr>
            <w:tcW w:w="9752" w:type="dxa"/>
            <w:gridSpan w:val="2"/>
          </w:tcPr>
          <w:p w14:paraId="6535BCCD" w14:textId="77777777" w:rsidR="003C26CE" w:rsidRPr="00EB2E46" w:rsidRDefault="003C26CE">
            <w:pPr>
              <w:keepNext/>
            </w:pPr>
          </w:p>
        </w:tc>
      </w:tr>
      <w:tr w:rsidR="00C26AAE" w:rsidRPr="00EB2E46" w14:paraId="6E7F1193" w14:textId="77777777" w:rsidTr="003C26CE">
        <w:trPr>
          <w:jc w:val="center"/>
        </w:trPr>
        <w:tc>
          <w:tcPr>
            <w:tcW w:w="4876" w:type="dxa"/>
            <w:hideMark/>
          </w:tcPr>
          <w:p w14:paraId="5A44A156" w14:textId="77777777" w:rsidR="003C26CE" w:rsidRPr="00EB2E46" w:rsidRDefault="00C251B5">
            <w:pPr>
              <w:pStyle w:val="ColumnHeading"/>
              <w:keepNext/>
            </w:pPr>
            <w:r w:rsidRPr="00EB2E46">
              <w:t>Texto da Comissão</w:t>
            </w:r>
          </w:p>
        </w:tc>
        <w:tc>
          <w:tcPr>
            <w:tcW w:w="4876" w:type="dxa"/>
            <w:hideMark/>
          </w:tcPr>
          <w:p w14:paraId="15EE354A" w14:textId="77777777" w:rsidR="003C26CE" w:rsidRPr="00EB2E46" w:rsidRDefault="00C251B5">
            <w:pPr>
              <w:pStyle w:val="ColumnHeading"/>
              <w:keepNext/>
            </w:pPr>
            <w:r w:rsidRPr="00EB2E46">
              <w:t>Alteração</w:t>
            </w:r>
          </w:p>
        </w:tc>
      </w:tr>
      <w:tr w:rsidR="00C26AAE" w:rsidRPr="00EB2E46" w14:paraId="7E1D3518" w14:textId="77777777" w:rsidTr="003C26CE">
        <w:trPr>
          <w:jc w:val="center"/>
        </w:trPr>
        <w:tc>
          <w:tcPr>
            <w:tcW w:w="4876" w:type="dxa"/>
            <w:hideMark/>
          </w:tcPr>
          <w:p w14:paraId="1BD22F5D" w14:textId="77777777" w:rsidR="003C26CE" w:rsidRPr="00EB2E46" w:rsidRDefault="00C251B5">
            <w:pPr>
              <w:pStyle w:val="Normal6"/>
            </w:pPr>
            <w:r w:rsidRPr="00EB2E46">
              <w:rPr>
                <w:b/>
                <w:i/>
              </w:rPr>
              <w:t>Estes atos delegados devem ter em conta, de forma proporcionada, as atividades desenvolvidas, a natureza dos PEPP vendidos e a natureza do distribuidor.</w:t>
            </w:r>
          </w:p>
        </w:tc>
        <w:tc>
          <w:tcPr>
            <w:tcW w:w="4876" w:type="dxa"/>
            <w:hideMark/>
          </w:tcPr>
          <w:p w14:paraId="696FB91B" w14:textId="77777777" w:rsidR="003C26CE" w:rsidRPr="00EB2E46" w:rsidRDefault="00C251B5">
            <w:pPr>
              <w:pStyle w:val="Normal6"/>
              <w:rPr>
                <w:szCs w:val="24"/>
              </w:rPr>
            </w:pPr>
            <w:r w:rsidRPr="00EB2E46">
              <w:rPr>
                <w:b/>
                <w:i/>
              </w:rPr>
              <w:t>Suprimido</w:t>
            </w:r>
          </w:p>
        </w:tc>
      </w:tr>
    </w:tbl>
    <w:p w14:paraId="418AD653" w14:textId="77777777" w:rsidR="003C26CE" w:rsidRPr="00EB2E46" w:rsidRDefault="00C251B5" w:rsidP="003C26CE">
      <w:pPr>
        <w:pStyle w:val="Olang"/>
      </w:pPr>
      <w:r w:rsidRPr="00EB2E46">
        <w:rPr>
          <w:noProof w:val="0"/>
        </w:rPr>
        <w:t xml:space="preserve">Or. </w:t>
      </w:r>
      <w:r w:rsidRPr="00EB2E46">
        <w:rPr>
          <w:rStyle w:val="HideTWBExt"/>
        </w:rPr>
        <w:t>&lt;Original&gt;</w:t>
      </w:r>
      <w:r w:rsidRPr="00EB2E46">
        <w:rPr>
          <w:rStyle w:val="HideTWBInt"/>
        </w:rPr>
        <w:t>{EN}</w:t>
      </w:r>
      <w:r w:rsidRPr="00EB2E46">
        <w:rPr>
          <w:noProof w:val="0"/>
        </w:rPr>
        <w:t>en</w:t>
      </w:r>
      <w:r w:rsidRPr="00EB2E46">
        <w:rPr>
          <w:rStyle w:val="HideTWBExt"/>
        </w:rPr>
        <w:t>&lt;/Original&gt;</w:t>
      </w:r>
    </w:p>
    <w:p w14:paraId="064D0AB1" w14:textId="77777777" w:rsidR="003C26CE" w:rsidRPr="00EB2E46" w:rsidRDefault="00C251B5" w:rsidP="003C26CE">
      <w:r w:rsidRPr="00EB2E46">
        <w:rPr>
          <w:rStyle w:val="HideTWBExt"/>
        </w:rPr>
        <w:t>&lt;/Amend&gt;</w:t>
      </w:r>
    </w:p>
    <w:p w14:paraId="549FE84A" w14:textId="77777777" w:rsidR="003C26CE" w:rsidRPr="00EB2E46" w:rsidRDefault="00C251B5" w:rsidP="003C26CE">
      <w:pPr>
        <w:pStyle w:val="AMNumberTabs0"/>
        <w:keepNext/>
      </w:pPr>
      <w:r w:rsidRPr="00EB2E46">
        <w:rPr>
          <w:rStyle w:val="HideTWBExt"/>
          <w:b w:val="0"/>
        </w:rPr>
        <w:lastRenderedPageBreak/>
        <w:t>&lt;Amend&gt;</w:t>
      </w:r>
      <w:r w:rsidRPr="00EB2E46">
        <w:t>Alteração</w:t>
      </w:r>
      <w:r w:rsidRPr="00EB2E46">
        <w:tab/>
      </w:r>
      <w:r w:rsidRPr="00EB2E46">
        <w:tab/>
      </w:r>
      <w:r w:rsidRPr="00EB2E46">
        <w:rPr>
          <w:rStyle w:val="HideTWBExt"/>
          <w:b w:val="0"/>
        </w:rPr>
        <w:t>&lt;NumAm&gt;</w:t>
      </w:r>
      <w:r w:rsidRPr="00EB2E46">
        <w:t>30</w:t>
      </w:r>
      <w:r w:rsidRPr="00EB2E46">
        <w:rPr>
          <w:rStyle w:val="HideTWBExt"/>
          <w:b w:val="0"/>
        </w:rPr>
        <w:t>&lt;/NumAm&gt;</w:t>
      </w:r>
    </w:p>
    <w:p w14:paraId="159F3D5F" w14:textId="77777777" w:rsidR="003C26CE" w:rsidRPr="00EB2E46" w:rsidRDefault="00C251B5" w:rsidP="003C26CE">
      <w:pPr>
        <w:pStyle w:val="NormalBold12b"/>
        <w:keepNext/>
      </w:pPr>
      <w:r w:rsidRPr="00EB2E46">
        <w:rPr>
          <w:rStyle w:val="HideTWBExt"/>
          <w:b w:val="0"/>
        </w:rPr>
        <w:t>&lt;DocAmend&gt;</w:t>
      </w:r>
      <w:r w:rsidRPr="00EB2E46">
        <w:t>Proposta de regulamento</w:t>
      </w:r>
      <w:r w:rsidRPr="00EB2E46">
        <w:rPr>
          <w:rStyle w:val="HideTWBExt"/>
          <w:b w:val="0"/>
        </w:rPr>
        <w:t>&lt;/DocAmend&gt;</w:t>
      </w:r>
    </w:p>
    <w:p w14:paraId="19021ADD" w14:textId="38FC396A" w:rsidR="003C26CE" w:rsidRPr="00EB2E46" w:rsidRDefault="00C251B5" w:rsidP="003C26CE">
      <w:pPr>
        <w:pStyle w:val="NormalBold"/>
      </w:pPr>
      <w:r w:rsidRPr="00EB2E46">
        <w:rPr>
          <w:rStyle w:val="HideTWBExt"/>
          <w:b w:val="0"/>
        </w:rPr>
        <w:t>&lt;Article&gt;</w:t>
      </w:r>
      <w:r w:rsidRPr="00EB2E46">
        <w:t>Artigo 1 – parágrafo 1 – ponto 9</w:t>
      </w:r>
      <w:r w:rsidR="00437129">
        <w:noBreakHyphen/>
      </w:r>
      <w:r w:rsidRPr="00EB2E46">
        <w:t>A (novo)</w:t>
      </w:r>
      <w:r w:rsidRPr="00EB2E46">
        <w:rPr>
          <w:rStyle w:val="HideTWBExt"/>
          <w:b w:val="0"/>
        </w:rPr>
        <w:t>&lt;/Article&gt;</w:t>
      </w:r>
    </w:p>
    <w:p w14:paraId="00CD505A" w14:textId="77777777" w:rsidR="003C26CE" w:rsidRPr="00EB2E46" w:rsidRDefault="00C251B5" w:rsidP="003C26CE">
      <w:pPr>
        <w:keepNext/>
      </w:pPr>
      <w:r w:rsidRPr="00EB2E46">
        <w:rPr>
          <w:rStyle w:val="HideTWBExt"/>
        </w:rPr>
        <w:t>&lt;DocAmend2&gt;</w:t>
      </w:r>
      <w:r w:rsidRPr="00EB2E46">
        <w:t>Regulamento (UE) 2019/1238</w:t>
      </w:r>
      <w:r w:rsidRPr="00EB2E46">
        <w:rPr>
          <w:rStyle w:val="HideTWBExt"/>
        </w:rPr>
        <w:t>&lt;/DocAmend2&gt;</w:t>
      </w:r>
    </w:p>
    <w:p w14:paraId="5F904BC9" w14:textId="3439CD60" w:rsidR="003C26CE" w:rsidRPr="00EB2E46" w:rsidRDefault="00C251B5" w:rsidP="003C26CE">
      <w:r w:rsidRPr="00EB2E46">
        <w:rPr>
          <w:rStyle w:val="HideTWBExt"/>
        </w:rPr>
        <w:t>&lt;Article2&gt;</w:t>
      </w:r>
      <w:r w:rsidRPr="00EB2E46">
        <w:t>Artigo 25 – n.º 1</w:t>
      </w:r>
      <w:r w:rsidR="00437129">
        <w:noBreakHyphen/>
      </w:r>
      <w:r w:rsidRPr="00EB2E46">
        <w:t>A (novo)</w:t>
      </w:r>
      <w:r w:rsidRPr="00EB2E4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6AAE" w:rsidRPr="00EB2E46" w14:paraId="5EED93F0" w14:textId="77777777" w:rsidTr="003C26CE">
        <w:trPr>
          <w:jc w:val="center"/>
        </w:trPr>
        <w:tc>
          <w:tcPr>
            <w:tcW w:w="9752" w:type="dxa"/>
            <w:gridSpan w:val="2"/>
          </w:tcPr>
          <w:p w14:paraId="3DB8359D" w14:textId="77777777" w:rsidR="003C26CE" w:rsidRPr="00EB2E46" w:rsidRDefault="003C26CE">
            <w:pPr>
              <w:keepNext/>
            </w:pPr>
          </w:p>
        </w:tc>
      </w:tr>
      <w:tr w:rsidR="00C26AAE" w:rsidRPr="00EB2E46" w14:paraId="5D761F42" w14:textId="77777777" w:rsidTr="003C26CE">
        <w:trPr>
          <w:jc w:val="center"/>
        </w:trPr>
        <w:tc>
          <w:tcPr>
            <w:tcW w:w="4876" w:type="dxa"/>
            <w:hideMark/>
          </w:tcPr>
          <w:p w14:paraId="5B51381A" w14:textId="77777777" w:rsidR="003C26CE" w:rsidRPr="00EB2E46" w:rsidRDefault="00C251B5">
            <w:pPr>
              <w:pStyle w:val="ColumnHeading"/>
              <w:keepNext/>
            </w:pPr>
            <w:r w:rsidRPr="00EB2E46">
              <w:t xml:space="preserve">Texto da </w:t>
            </w:r>
            <w:r w:rsidRPr="00EB2E46">
              <w:t>Comissão</w:t>
            </w:r>
          </w:p>
        </w:tc>
        <w:tc>
          <w:tcPr>
            <w:tcW w:w="4876" w:type="dxa"/>
            <w:hideMark/>
          </w:tcPr>
          <w:p w14:paraId="55E21616" w14:textId="77777777" w:rsidR="003C26CE" w:rsidRPr="00EB2E46" w:rsidRDefault="00C251B5">
            <w:pPr>
              <w:pStyle w:val="ColumnHeading"/>
              <w:keepNext/>
            </w:pPr>
            <w:r w:rsidRPr="00EB2E46">
              <w:t>Alteração</w:t>
            </w:r>
          </w:p>
        </w:tc>
      </w:tr>
      <w:tr w:rsidR="00C26AAE" w:rsidRPr="00EB2E46" w14:paraId="30DA3A65" w14:textId="77777777" w:rsidTr="003C26CE">
        <w:trPr>
          <w:jc w:val="center"/>
        </w:trPr>
        <w:tc>
          <w:tcPr>
            <w:tcW w:w="4876" w:type="dxa"/>
          </w:tcPr>
          <w:p w14:paraId="179A1BF1" w14:textId="77777777" w:rsidR="003C26CE" w:rsidRPr="00EB2E46" w:rsidRDefault="003C26CE">
            <w:pPr>
              <w:pStyle w:val="Normal6"/>
            </w:pPr>
          </w:p>
        </w:tc>
        <w:tc>
          <w:tcPr>
            <w:tcW w:w="4876" w:type="dxa"/>
            <w:hideMark/>
          </w:tcPr>
          <w:p w14:paraId="0E2EB4C9" w14:textId="233FCB2C" w:rsidR="003C26CE" w:rsidRPr="00EB2E46" w:rsidRDefault="00C251B5">
            <w:pPr>
              <w:pStyle w:val="Normal6"/>
              <w:rPr>
                <w:szCs w:val="24"/>
              </w:rPr>
            </w:pPr>
            <w:r w:rsidRPr="00EB2E46">
              <w:rPr>
                <w:b/>
                <w:i/>
              </w:rPr>
              <w:t>(9</w:t>
            </w:r>
            <w:r w:rsidR="00437129">
              <w:rPr>
                <w:b/>
                <w:i/>
              </w:rPr>
              <w:noBreakHyphen/>
            </w:r>
            <w:r w:rsidRPr="00EB2E46">
              <w:rPr>
                <w:b/>
                <w:i/>
              </w:rPr>
              <w:t>A)</w:t>
            </w:r>
            <w:r w:rsidRPr="00EB2E46">
              <w:rPr>
                <w:b/>
                <w:i/>
              </w:rPr>
              <w:tab/>
              <w:t>Os parâmetros de referência sobre a relação custo</w:t>
            </w:r>
            <w:r w:rsidR="00437129">
              <w:rPr>
                <w:b/>
                <w:i/>
              </w:rPr>
              <w:noBreakHyphen/>
            </w:r>
            <w:r w:rsidRPr="00EB2E46">
              <w:rPr>
                <w:b/>
                <w:i/>
              </w:rPr>
              <w:t>benefício elaborados pela EIOPA constituem normas mínimas da União. O presente regulamento não obsta a que os Estados</w:t>
            </w:r>
            <w:r w:rsidR="00437129">
              <w:rPr>
                <w:b/>
                <w:i/>
              </w:rPr>
              <w:noBreakHyphen/>
            </w:r>
            <w:r w:rsidRPr="00EB2E46">
              <w:rPr>
                <w:b/>
                <w:i/>
              </w:rPr>
              <w:t>Membros mantenham ou introduzam medidas nacionais mais rigorosas em matéria de custos, garantias ou proteção dos consumidores, desde que essas medidas não sejam discriminatórias.</w:t>
            </w:r>
          </w:p>
        </w:tc>
      </w:tr>
    </w:tbl>
    <w:p w14:paraId="3EFEF116" w14:textId="77777777" w:rsidR="003C26CE" w:rsidRPr="00EB2E46" w:rsidRDefault="00C251B5" w:rsidP="003C26CE">
      <w:pPr>
        <w:pStyle w:val="Olang"/>
      </w:pPr>
      <w:r w:rsidRPr="00EB2E46">
        <w:rPr>
          <w:noProof w:val="0"/>
        </w:rPr>
        <w:t xml:space="preserve">Or. </w:t>
      </w:r>
      <w:r w:rsidRPr="00EB2E46">
        <w:rPr>
          <w:rStyle w:val="HideTWBExt"/>
        </w:rPr>
        <w:t>&lt;Original&gt;</w:t>
      </w:r>
      <w:r w:rsidRPr="00EB2E46">
        <w:rPr>
          <w:rStyle w:val="HideTWBInt"/>
        </w:rPr>
        <w:t>{EN}</w:t>
      </w:r>
      <w:r w:rsidRPr="00EB2E46">
        <w:rPr>
          <w:noProof w:val="0"/>
        </w:rPr>
        <w:t>en</w:t>
      </w:r>
      <w:r w:rsidRPr="00EB2E46">
        <w:rPr>
          <w:rStyle w:val="HideTWBExt"/>
        </w:rPr>
        <w:t>&lt;/Original&gt;</w:t>
      </w:r>
    </w:p>
    <w:p w14:paraId="55739BE7" w14:textId="77777777" w:rsidR="003C26CE" w:rsidRPr="00EB2E46" w:rsidRDefault="00C251B5" w:rsidP="003C26CE">
      <w:pPr>
        <w:pStyle w:val="JustificationTitle"/>
        <w:rPr>
          <w:noProof w:val="0"/>
        </w:rPr>
      </w:pPr>
      <w:r w:rsidRPr="00EB2E46">
        <w:rPr>
          <w:rStyle w:val="HideTWBExt"/>
          <w:i w:val="0"/>
        </w:rPr>
        <w:t>&lt;TitreJust&gt;</w:t>
      </w:r>
      <w:r w:rsidRPr="00EB2E46">
        <w:t>Justificação</w:t>
      </w:r>
      <w:r w:rsidRPr="00EB2E46">
        <w:rPr>
          <w:rStyle w:val="HideTWBExt"/>
          <w:i w:val="0"/>
        </w:rPr>
        <w:t>&lt;/TitreJust&gt;</w:t>
      </w:r>
    </w:p>
    <w:p w14:paraId="4F30CEA0" w14:textId="77777777" w:rsidR="003C26CE" w:rsidRPr="00EB2E46" w:rsidRDefault="00C251B5" w:rsidP="003C26CE">
      <w:pPr>
        <w:pStyle w:val="Normal12Italic"/>
        <w:rPr>
          <w:noProof w:val="0"/>
        </w:rPr>
      </w:pPr>
      <w:r w:rsidRPr="00EB2E46">
        <w:t xml:space="preserve">Esta alteração evita a arbitragem regulamentar e um </w:t>
      </w:r>
      <w:r w:rsidRPr="00EB2E46">
        <w:t>nivelamento por baixo em conformidade com o artigo 114.º do TFUE.</w:t>
      </w:r>
    </w:p>
    <w:p w14:paraId="1E73A492" w14:textId="77777777" w:rsidR="003C26CE" w:rsidRPr="00EB2E46" w:rsidRDefault="00C251B5" w:rsidP="003C26CE">
      <w:r w:rsidRPr="00EB2E46">
        <w:rPr>
          <w:rStyle w:val="HideTWBExt"/>
        </w:rPr>
        <w:t>&lt;/Amend&gt;</w:t>
      </w:r>
    </w:p>
    <w:p w14:paraId="557D43B6" w14:textId="77777777" w:rsidR="003C26CE" w:rsidRPr="00EB2E46" w:rsidRDefault="00C251B5" w:rsidP="003C26CE">
      <w:pPr>
        <w:pStyle w:val="AMNumberTabs0"/>
        <w:keepNext/>
      </w:pPr>
      <w:r w:rsidRPr="00EB2E46">
        <w:rPr>
          <w:rStyle w:val="HideTWBExt"/>
          <w:b w:val="0"/>
        </w:rPr>
        <w:t>&lt;Amend&gt;</w:t>
      </w:r>
      <w:r w:rsidRPr="00EB2E46">
        <w:t>Alteração</w:t>
      </w:r>
      <w:r w:rsidRPr="00EB2E46">
        <w:tab/>
      </w:r>
      <w:r w:rsidRPr="00EB2E46">
        <w:tab/>
      </w:r>
      <w:r w:rsidRPr="00EB2E46">
        <w:rPr>
          <w:rStyle w:val="HideTWBExt"/>
          <w:b w:val="0"/>
        </w:rPr>
        <w:t>&lt;NumAm&gt;</w:t>
      </w:r>
      <w:r w:rsidRPr="00EB2E46">
        <w:t>31</w:t>
      </w:r>
      <w:r w:rsidRPr="00EB2E46">
        <w:rPr>
          <w:rStyle w:val="HideTWBExt"/>
          <w:b w:val="0"/>
        </w:rPr>
        <w:t>&lt;/NumAm&gt;</w:t>
      </w:r>
    </w:p>
    <w:p w14:paraId="419B92AE" w14:textId="77777777" w:rsidR="003C26CE" w:rsidRPr="00EB2E46" w:rsidRDefault="00C251B5" w:rsidP="003C26CE">
      <w:pPr>
        <w:pStyle w:val="NormalBold12b"/>
        <w:keepNext/>
      </w:pPr>
      <w:r w:rsidRPr="00EB2E46">
        <w:rPr>
          <w:rStyle w:val="HideTWBExt"/>
          <w:b w:val="0"/>
        </w:rPr>
        <w:t>&lt;DocAmend&gt;</w:t>
      </w:r>
      <w:r w:rsidRPr="00EB2E46">
        <w:t>Proposta de regulamento</w:t>
      </w:r>
      <w:r w:rsidRPr="00EB2E46">
        <w:rPr>
          <w:rStyle w:val="HideTWBExt"/>
          <w:b w:val="0"/>
        </w:rPr>
        <w:t>&lt;/DocAmend&gt;</w:t>
      </w:r>
    </w:p>
    <w:p w14:paraId="0856F6D4" w14:textId="0BC4A530" w:rsidR="003C26CE" w:rsidRPr="00EB2E46" w:rsidRDefault="00C251B5" w:rsidP="003C26CE">
      <w:pPr>
        <w:pStyle w:val="NormalBold"/>
      </w:pPr>
      <w:r w:rsidRPr="00EB2E46">
        <w:rPr>
          <w:rStyle w:val="HideTWBExt"/>
          <w:b w:val="0"/>
        </w:rPr>
        <w:t>&lt;Article&gt;</w:t>
      </w:r>
      <w:r w:rsidRPr="00EB2E46">
        <w:t>Artigo 1 – parágrafo 1 – ponto 9</w:t>
      </w:r>
      <w:r w:rsidR="00437129">
        <w:noBreakHyphen/>
      </w:r>
      <w:r w:rsidRPr="00EB2E46">
        <w:t>B (novo)</w:t>
      </w:r>
      <w:r w:rsidRPr="00EB2E46">
        <w:rPr>
          <w:rStyle w:val="HideTWBExt"/>
          <w:b w:val="0"/>
        </w:rPr>
        <w:t>&lt;/Article&gt;</w:t>
      </w:r>
    </w:p>
    <w:p w14:paraId="0B47DFC9" w14:textId="77777777" w:rsidR="003C26CE" w:rsidRPr="00EB2E46" w:rsidRDefault="00C251B5" w:rsidP="003C26CE">
      <w:pPr>
        <w:keepNext/>
      </w:pPr>
      <w:r w:rsidRPr="00EB2E46">
        <w:rPr>
          <w:rStyle w:val="HideTWBExt"/>
        </w:rPr>
        <w:t>&lt;DocAmend2&gt;</w:t>
      </w:r>
      <w:r w:rsidRPr="00EB2E46">
        <w:t>Regulamento (UE) 2019/1238</w:t>
      </w:r>
      <w:r w:rsidRPr="00EB2E46">
        <w:rPr>
          <w:rStyle w:val="HideTWBExt"/>
        </w:rPr>
        <w:t>&lt;/DocAmend2&gt;</w:t>
      </w:r>
    </w:p>
    <w:p w14:paraId="5F60E168" w14:textId="6930BDEE" w:rsidR="003C26CE" w:rsidRPr="00EB2E46" w:rsidRDefault="00C251B5" w:rsidP="003C26CE">
      <w:r w:rsidRPr="00EB2E46">
        <w:rPr>
          <w:rStyle w:val="HideTWBExt"/>
        </w:rPr>
        <w:t>&lt;Article2&gt;</w:t>
      </w:r>
      <w:r w:rsidRPr="00EB2E46">
        <w:t>Artigo 25 – n.º 2</w:t>
      </w:r>
      <w:r w:rsidR="00437129">
        <w:noBreakHyphen/>
      </w:r>
      <w:r w:rsidRPr="00EB2E46">
        <w:t>A (novo)</w:t>
      </w:r>
      <w:r w:rsidRPr="00EB2E4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6AAE" w:rsidRPr="00EB2E46" w14:paraId="78F7B533" w14:textId="77777777" w:rsidTr="003C26CE">
        <w:trPr>
          <w:jc w:val="center"/>
        </w:trPr>
        <w:tc>
          <w:tcPr>
            <w:tcW w:w="9752" w:type="dxa"/>
            <w:gridSpan w:val="2"/>
          </w:tcPr>
          <w:p w14:paraId="22B4463F" w14:textId="77777777" w:rsidR="003C26CE" w:rsidRPr="00EB2E46" w:rsidRDefault="003C26CE">
            <w:pPr>
              <w:keepNext/>
            </w:pPr>
          </w:p>
        </w:tc>
      </w:tr>
      <w:tr w:rsidR="00C26AAE" w:rsidRPr="00EB2E46" w14:paraId="19A34D94" w14:textId="77777777" w:rsidTr="003C26CE">
        <w:trPr>
          <w:jc w:val="center"/>
        </w:trPr>
        <w:tc>
          <w:tcPr>
            <w:tcW w:w="4876" w:type="dxa"/>
            <w:hideMark/>
          </w:tcPr>
          <w:p w14:paraId="51EF6F52" w14:textId="77777777" w:rsidR="003C26CE" w:rsidRPr="00EB2E46" w:rsidRDefault="00C251B5">
            <w:pPr>
              <w:pStyle w:val="ColumnHeading"/>
              <w:keepNext/>
            </w:pPr>
            <w:r w:rsidRPr="00EB2E46">
              <w:t>Texto da Comissão</w:t>
            </w:r>
          </w:p>
        </w:tc>
        <w:tc>
          <w:tcPr>
            <w:tcW w:w="4876" w:type="dxa"/>
            <w:hideMark/>
          </w:tcPr>
          <w:p w14:paraId="698E7820" w14:textId="77777777" w:rsidR="003C26CE" w:rsidRPr="00EB2E46" w:rsidRDefault="00C251B5">
            <w:pPr>
              <w:pStyle w:val="ColumnHeading"/>
              <w:keepNext/>
            </w:pPr>
            <w:r w:rsidRPr="00EB2E46">
              <w:t>Alteração</w:t>
            </w:r>
          </w:p>
        </w:tc>
      </w:tr>
      <w:tr w:rsidR="00C26AAE" w:rsidRPr="00EB2E46" w14:paraId="608EC284" w14:textId="77777777" w:rsidTr="003C26CE">
        <w:trPr>
          <w:jc w:val="center"/>
        </w:trPr>
        <w:tc>
          <w:tcPr>
            <w:tcW w:w="4876" w:type="dxa"/>
          </w:tcPr>
          <w:p w14:paraId="28E3D419" w14:textId="77777777" w:rsidR="003C26CE" w:rsidRPr="00EB2E46" w:rsidRDefault="003C26CE">
            <w:pPr>
              <w:pStyle w:val="Normal6"/>
            </w:pPr>
          </w:p>
        </w:tc>
        <w:tc>
          <w:tcPr>
            <w:tcW w:w="4876" w:type="dxa"/>
            <w:hideMark/>
          </w:tcPr>
          <w:p w14:paraId="474C98CD" w14:textId="49AFA002" w:rsidR="003C26CE" w:rsidRPr="00EB2E46" w:rsidRDefault="00C251B5">
            <w:pPr>
              <w:pStyle w:val="Normal6"/>
              <w:rPr>
                <w:szCs w:val="24"/>
              </w:rPr>
            </w:pPr>
            <w:r w:rsidRPr="00EB2E46">
              <w:rPr>
                <w:b/>
                <w:i/>
              </w:rPr>
              <w:t>(9</w:t>
            </w:r>
            <w:r w:rsidR="00437129">
              <w:rPr>
                <w:b/>
                <w:i/>
              </w:rPr>
              <w:noBreakHyphen/>
            </w:r>
            <w:r w:rsidRPr="00EB2E46">
              <w:rPr>
                <w:b/>
                <w:i/>
              </w:rPr>
              <w:t>B)</w:t>
            </w:r>
            <w:r w:rsidRPr="00EB2E46">
              <w:rPr>
                <w:b/>
                <w:i/>
              </w:rPr>
              <w:tab/>
              <w:t xml:space="preserve">Os custos e encargos que excedam os aplicáveis ao PEPP Base só podem ser autorizados para PEPP que exijam aconselhamento independente e </w:t>
            </w:r>
            <w:r w:rsidRPr="00EB2E46">
              <w:rPr>
                <w:b/>
                <w:i/>
              </w:rPr>
              <w:t>personalizado obrigatório, desde que o prestador de PEPP possa demonstrar que esses custos são proporcionais ao valor adicional fornecido ao aforrador em PEPP.</w:t>
            </w:r>
          </w:p>
        </w:tc>
      </w:tr>
    </w:tbl>
    <w:p w14:paraId="5FC93E2F" w14:textId="77777777" w:rsidR="003C26CE" w:rsidRPr="00EB2E46" w:rsidRDefault="00C251B5" w:rsidP="003C26CE">
      <w:pPr>
        <w:pStyle w:val="Olang"/>
      </w:pPr>
      <w:r w:rsidRPr="00EB2E46">
        <w:rPr>
          <w:noProof w:val="0"/>
        </w:rPr>
        <w:t xml:space="preserve">Or. </w:t>
      </w:r>
      <w:r w:rsidRPr="00EB2E46">
        <w:rPr>
          <w:rStyle w:val="HideTWBExt"/>
        </w:rPr>
        <w:t>&lt;Original&gt;</w:t>
      </w:r>
      <w:r w:rsidRPr="00EB2E46">
        <w:rPr>
          <w:rStyle w:val="HideTWBInt"/>
        </w:rPr>
        <w:t>{EN}</w:t>
      </w:r>
      <w:r w:rsidRPr="00EB2E46">
        <w:rPr>
          <w:noProof w:val="0"/>
        </w:rPr>
        <w:t>en</w:t>
      </w:r>
      <w:r w:rsidRPr="00EB2E46">
        <w:rPr>
          <w:rStyle w:val="HideTWBExt"/>
        </w:rPr>
        <w:t>&lt;/Original&gt;</w:t>
      </w:r>
    </w:p>
    <w:p w14:paraId="4663710F" w14:textId="77777777" w:rsidR="003C26CE" w:rsidRPr="00EB2E46" w:rsidRDefault="00C251B5" w:rsidP="003C26CE">
      <w:pPr>
        <w:pStyle w:val="JustificationTitle"/>
        <w:rPr>
          <w:noProof w:val="0"/>
        </w:rPr>
      </w:pPr>
      <w:r w:rsidRPr="00EB2E46">
        <w:rPr>
          <w:rStyle w:val="HideTWBExt"/>
          <w:i w:val="0"/>
        </w:rPr>
        <w:lastRenderedPageBreak/>
        <w:t>&lt;TitreJust&gt;</w:t>
      </w:r>
      <w:r w:rsidRPr="00EB2E46">
        <w:t>Justificação</w:t>
      </w:r>
      <w:r w:rsidRPr="00EB2E46">
        <w:rPr>
          <w:rStyle w:val="HideTWBExt"/>
          <w:i w:val="0"/>
        </w:rPr>
        <w:t>&lt;/TitreJust&gt;</w:t>
      </w:r>
    </w:p>
    <w:p w14:paraId="6FF51A13" w14:textId="77777777" w:rsidR="003C26CE" w:rsidRPr="00EB2E46" w:rsidRDefault="00C251B5" w:rsidP="003C26CE">
      <w:pPr>
        <w:pStyle w:val="Normal12Italic"/>
        <w:rPr>
          <w:noProof w:val="0"/>
        </w:rPr>
      </w:pPr>
      <w:r w:rsidRPr="00EB2E46">
        <w:t>Tal garante uma diferenciação justa entre produtos simples por defeito e PEPP mais complexos que exigem aconselhamento, sem sobrecarregar os aforradores não aconselhados com custos excessivos.</w:t>
      </w:r>
    </w:p>
    <w:p w14:paraId="28F62BA3" w14:textId="77777777" w:rsidR="003C26CE" w:rsidRPr="00EB2E46" w:rsidRDefault="00C251B5" w:rsidP="003C26CE">
      <w:r w:rsidRPr="00EB2E46">
        <w:rPr>
          <w:rStyle w:val="HideTWBExt"/>
        </w:rPr>
        <w:t>&lt;/Amend&gt;</w:t>
      </w:r>
    </w:p>
    <w:p w14:paraId="06F4D2E0" w14:textId="77777777" w:rsidR="003C26CE" w:rsidRPr="00EB2E46" w:rsidRDefault="00C251B5" w:rsidP="003C26CE">
      <w:pPr>
        <w:pStyle w:val="AMNumberTabs0"/>
        <w:keepNext/>
      </w:pPr>
      <w:r w:rsidRPr="00EB2E46">
        <w:rPr>
          <w:rStyle w:val="HideTWBExt"/>
          <w:b w:val="0"/>
        </w:rPr>
        <w:t>&lt;Amend&gt;</w:t>
      </w:r>
      <w:r w:rsidRPr="00EB2E46">
        <w:t>Alteração</w:t>
      </w:r>
      <w:r w:rsidRPr="00EB2E46">
        <w:tab/>
      </w:r>
      <w:r w:rsidRPr="00EB2E46">
        <w:tab/>
      </w:r>
      <w:r w:rsidRPr="00EB2E46">
        <w:rPr>
          <w:rStyle w:val="HideTWBExt"/>
          <w:b w:val="0"/>
        </w:rPr>
        <w:t>&lt;NumAm&gt;</w:t>
      </w:r>
      <w:r w:rsidRPr="00EB2E46">
        <w:t>32</w:t>
      </w:r>
      <w:r w:rsidRPr="00EB2E46">
        <w:rPr>
          <w:rStyle w:val="HideTWBExt"/>
          <w:b w:val="0"/>
        </w:rPr>
        <w:t>&lt;/NumAm&gt;</w:t>
      </w:r>
    </w:p>
    <w:p w14:paraId="794A99DD" w14:textId="77777777" w:rsidR="003C26CE" w:rsidRPr="00EB2E46" w:rsidRDefault="00C251B5" w:rsidP="003C26CE">
      <w:pPr>
        <w:pStyle w:val="NormalBold12b"/>
        <w:keepNext/>
      </w:pPr>
      <w:r w:rsidRPr="00EB2E46">
        <w:rPr>
          <w:rStyle w:val="HideTWBExt"/>
          <w:b w:val="0"/>
        </w:rPr>
        <w:t>&lt;DocAmend&gt;</w:t>
      </w:r>
      <w:r w:rsidRPr="00EB2E46">
        <w:t>Proposta de regulamento</w:t>
      </w:r>
      <w:r w:rsidRPr="00EB2E46">
        <w:rPr>
          <w:rStyle w:val="HideTWBExt"/>
          <w:b w:val="0"/>
        </w:rPr>
        <w:t>&lt;/DocAmend&gt;</w:t>
      </w:r>
    </w:p>
    <w:p w14:paraId="3DFD9FDB" w14:textId="77777777" w:rsidR="003C26CE" w:rsidRPr="00EB2E46" w:rsidRDefault="00C251B5" w:rsidP="003C26CE">
      <w:pPr>
        <w:pStyle w:val="NormalBold"/>
      </w:pPr>
      <w:r w:rsidRPr="00EB2E46">
        <w:rPr>
          <w:rStyle w:val="HideTWBExt"/>
          <w:b w:val="0"/>
        </w:rPr>
        <w:t>&lt;Article&gt;</w:t>
      </w:r>
      <w:r w:rsidRPr="00EB2E46">
        <w:t>Artigo 1 – parágrafo 1 – ponto 10 – alínea a – subalínea ii</w:t>
      </w:r>
      <w:r w:rsidRPr="00EB2E46">
        <w:rPr>
          <w:rStyle w:val="HideTWBExt"/>
          <w:b w:val="0"/>
        </w:rPr>
        <w:t>&lt;/Article&gt;</w:t>
      </w:r>
    </w:p>
    <w:p w14:paraId="45EA760A" w14:textId="77777777" w:rsidR="003C26CE" w:rsidRPr="00EB2E46" w:rsidRDefault="00C251B5" w:rsidP="003C26CE">
      <w:pPr>
        <w:keepNext/>
      </w:pPr>
      <w:r w:rsidRPr="00EB2E46">
        <w:rPr>
          <w:rStyle w:val="HideTWBExt"/>
        </w:rPr>
        <w:t>&lt;DocAmend2&gt;</w:t>
      </w:r>
      <w:r w:rsidRPr="00EB2E46">
        <w:t>Regulamento (UE) 2019/1238</w:t>
      </w:r>
      <w:r w:rsidRPr="00EB2E46">
        <w:rPr>
          <w:rStyle w:val="HideTWBExt"/>
        </w:rPr>
        <w:t>&lt;/DocAmend2&gt;</w:t>
      </w:r>
    </w:p>
    <w:p w14:paraId="4EBF4389" w14:textId="77777777" w:rsidR="003C26CE" w:rsidRPr="00EB2E46" w:rsidRDefault="00C251B5" w:rsidP="003C26CE">
      <w:r w:rsidRPr="00EB2E46">
        <w:rPr>
          <w:rStyle w:val="HideTWBExt"/>
        </w:rPr>
        <w:t>&lt;Article2&gt;</w:t>
      </w:r>
      <w:r w:rsidRPr="00EB2E46">
        <w:t>Artigo 28 – n.º 3 – alínea c – subalínea xv (nova)</w:t>
      </w:r>
      <w:r w:rsidRPr="00EB2E4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6AAE" w:rsidRPr="00EB2E46" w14:paraId="707B0846" w14:textId="77777777" w:rsidTr="003C26CE">
        <w:trPr>
          <w:jc w:val="center"/>
        </w:trPr>
        <w:tc>
          <w:tcPr>
            <w:tcW w:w="9752" w:type="dxa"/>
            <w:gridSpan w:val="2"/>
          </w:tcPr>
          <w:p w14:paraId="1A8EB9CF" w14:textId="77777777" w:rsidR="003C26CE" w:rsidRPr="00EB2E46" w:rsidRDefault="003C26CE">
            <w:pPr>
              <w:keepNext/>
            </w:pPr>
          </w:p>
        </w:tc>
      </w:tr>
      <w:tr w:rsidR="00C26AAE" w:rsidRPr="00EB2E46" w14:paraId="26B01FD5" w14:textId="77777777" w:rsidTr="003C26CE">
        <w:trPr>
          <w:jc w:val="center"/>
        </w:trPr>
        <w:tc>
          <w:tcPr>
            <w:tcW w:w="4876" w:type="dxa"/>
            <w:hideMark/>
          </w:tcPr>
          <w:p w14:paraId="3AF9499C" w14:textId="77777777" w:rsidR="003C26CE" w:rsidRPr="00EB2E46" w:rsidRDefault="00C251B5">
            <w:pPr>
              <w:pStyle w:val="ColumnHeading"/>
              <w:keepNext/>
            </w:pPr>
            <w:r w:rsidRPr="00EB2E46">
              <w:t>Texto da Comissão</w:t>
            </w:r>
          </w:p>
        </w:tc>
        <w:tc>
          <w:tcPr>
            <w:tcW w:w="4876" w:type="dxa"/>
            <w:hideMark/>
          </w:tcPr>
          <w:p w14:paraId="0889B9F8" w14:textId="77777777" w:rsidR="003C26CE" w:rsidRPr="00EB2E46" w:rsidRDefault="00C251B5">
            <w:pPr>
              <w:pStyle w:val="ColumnHeading"/>
              <w:keepNext/>
            </w:pPr>
            <w:r w:rsidRPr="00EB2E46">
              <w:t>Alteração</w:t>
            </w:r>
          </w:p>
        </w:tc>
      </w:tr>
      <w:tr w:rsidR="00C26AAE" w:rsidRPr="00EB2E46" w14:paraId="14391C58" w14:textId="77777777" w:rsidTr="003C26CE">
        <w:trPr>
          <w:jc w:val="center"/>
        </w:trPr>
        <w:tc>
          <w:tcPr>
            <w:tcW w:w="4876" w:type="dxa"/>
            <w:hideMark/>
          </w:tcPr>
          <w:p w14:paraId="4DC205D2" w14:textId="77777777" w:rsidR="003C26CE" w:rsidRPr="00EB2E46" w:rsidRDefault="00C251B5">
            <w:pPr>
              <w:pStyle w:val="Normal6"/>
            </w:pPr>
            <w:r w:rsidRPr="00EB2E46">
              <w:rPr>
                <w:b/>
                <w:i/>
              </w:rPr>
              <w:t>xv)</w:t>
            </w:r>
            <w:r w:rsidRPr="00EB2E46">
              <w:rPr>
                <w:b/>
                <w:i/>
              </w:rPr>
              <w:tab/>
              <w:t xml:space="preserve">caso o PEPP seja </w:t>
            </w:r>
            <w:r w:rsidRPr="00EB2E46">
              <w:rPr>
                <w:b/>
                <w:i/>
              </w:rPr>
              <w:t>prestado a um trabalhador no âmbito de um acordo de trabalho que recorra à inscrição automática, as seguintes informações:</w:t>
            </w:r>
          </w:p>
        </w:tc>
        <w:tc>
          <w:tcPr>
            <w:tcW w:w="4876" w:type="dxa"/>
            <w:hideMark/>
          </w:tcPr>
          <w:p w14:paraId="27662228" w14:textId="77777777" w:rsidR="003C26CE" w:rsidRPr="00EB2E46" w:rsidRDefault="00C251B5">
            <w:pPr>
              <w:pStyle w:val="Normal6"/>
              <w:rPr>
                <w:szCs w:val="24"/>
              </w:rPr>
            </w:pPr>
            <w:r w:rsidRPr="00EB2E46">
              <w:rPr>
                <w:b/>
                <w:i/>
              </w:rPr>
              <w:t>Suprimido</w:t>
            </w:r>
          </w:p>
        </w:tc>
      </w:tr>
      <w:tr w:rsidR="00C26AAE" w:rsidRPr="00EB2E46" w14:paraId="194E53EB" w14:textId="77777777" w:rsidTr="003C26CE">
        <w:trPr>
          <w:jc w:val="center"/>
        </w:trPr>
        <w:tc>
          <w:tcPr>
            <w:tcW w:w="4876" w:type="dxa"/>
            <w:hideMark/>
          </w:tcPr>
          <w:p w14:paraId="6E011E34" w14:textId="77777777" w:rsidR="003C26CE" w:rsidRPr="00EB2E46" w:rsidRDefault="00C251B5">
            <w:pPr>
              <w:pStyle w:val="Normal6"/>
            </w:pPr>
            <w:r w:rsidRPr="00EB2E46">
              <w:rPr>
                <w:b/>
                <w:i/>
              </w:rPr>
              <w:t>—</w:t>
            </w:r>
            <w:r w:rsidRPr="00EB2E46">
              <w:rPr>
                <w:b/>
                <w:i/>
              </w:rPr>
              <w:tab/>
              <w:t>os direitos de autoexclusão acordados no momento da inscrição,</w:t>
            </w:r>
          </w:p>
        </w:tc>
        <w:tc>
          <w:tcPr>
            <w:tcW w:w="4876" w:type="dxa"/>
          </w:tcPr>
          <w:p w14:paraId="3BF0A09C" w14:textId="77777777" w:rsidR="003C26CE" w:rsidRPr="00EB2E46" w:rsidRDefault="003C26CE">
            <w:pPr>
              <w:pStyle w:val="Normal6"/>
              <w:rPr>
                <w:szCs w:val="24"/>
              </w:rPr>
            </w:pPr>
          </w:p>
        </w:tc>
      </w:tr>
      <w:tr w:rsidR="00C26AAE" w:rsidRPr="00EB2E46" w14:paraId="2728C664" w14:textId="77777777" w:rsidTr="003C26CE">
        <w:trPr>
          <w:jc w:val="center"/>
        </w:trPr>
        <w:tc>
          <w:tcPr>
            <w:tcW w:w="4876" w:type="dxa"/>
            <w:hideMark/>
          </w:tcPr>
          <w:p w14:paraId="6CF630A4" w14:textId="77777777" w:rsidR="003C26CE" w:rsidRPr="00EB2E46" w:rsidRDefault="00C251B5">
            <w:pPr>
              <w:pStyle w:val="Normal6"/>
            </w:pPr>
            <w:r w:rsidRPr="00EB2E46">
              <w:rPr>
                <w:b/>
                <w:i/>
              </w:rPr>
              <w:t>—</w:t>
            </w:r>
            <w:r w:rsidRPr="00EB2E46">
              <w:rPr>
                <w:b/>
                <w:i/>
              </w:rPr>
              <w:tab/>
              <w:t xml:space="preserve">as regras de aquisição de direitos </w:t>
            </w:r>
            <w:r w:rsidRPr="00EB2E46">
              <w:rPr>
                <w:b/>
                <w:i/>
              </w:rPr>
              <w:t>aplicáveis,</w:t>
            </w:r>
          </w:p>
        </w:tc>
        <w:tc>
          <w:tcPr>
            <w:tcW w:w="4876" w:type="dxa"/>
          </w:tcPr>
          <w:p w14:paraId="3BB4EE5A" w14:textId="77777777" w:rsidR="003C26CE" w:rsidRPr="00EB2E46" w:rsidRDefault="003C26CE">
            <w:pPr>
              <w:pStyle w:val="Normal6"/>
              <w:rPr>
                <w:szCs w:val="24"/>
              </w:rPr>
            </w:pPr>
          </w:p>
        </w:tc>
      </w:tr>
      <w:tr w:rsidR="00C26AAE" w:rsidRPr="00EB2E46" w14:paraId="6C3D91A6" w14:textId="77777777" w:rsidTr="003C26CE">
        <w:trPr>
          <w:jc w:val="center"/>
        </w:trPr>
        <w:tc>
          <w:tcPr>
            <w:tcW w:w="4876" w:type="dxa"/>
            <w:hideMark/>
          </w:tcPr>
          <w:p w14:paraId="624FC00B" w14:textId="77777777" w:rsidR="003C26CE" w:rsidRPr="00EB2E46" w:rsidRDefault="00C251B5">
            <w:pPr>
              <w:pStyle w:val="Normal6"/>
            </w:pPr>
            <w:r w:rsidRPr="00EB2E46">
              <w:rPr>
                <w:b/>
                <w:i/>
              </w:rPr>
              <w:t>—</w:t>
            </w:r>
            <w:r w:rsidRPr="00EB2E46">
              <w:rPr>
                <w:b/>
                <w:i/>
              </w:rPr>
              <w:tab/>
              <w:t>se for caso disso, as vias de desembolso por defeito ou as outras opções de desembolso diferentes,</w:t>
            </w:r>
          </w:p>
        </w:tc>
        <w:tc>
          <w:tcPr>
            <w:tcW w:w="4876" w:type="dxa"/>
          </w:tcPr>
          <w:p w14:paraId="28875E68" w14:textId="77777777" w:rsidR="003C26CE" w:rsidRPr="00EB2E46" w:rsidRDefault="003C26CE">
            <w:pPr>
              <w:pStyle w:val="Normal6"/>
              <w:rPr>
                <w:szCs w:val="24"/>
              </w:rPr>
            </w:pPr>
          </w:p>
        </w:tc>
      </w:tr>
    </w:tbl>
    <w:p w14:paraId="11096D4B" w14:textId="77777777" w:rsidR="003C26CE" w:rsidRPr="00EB2E46" w:rsidRDefault="00C251B5" w:rsidP="003C26CE">
      <w:pPr>
        <w:pStyle w:val="Olang"/>
      </w:pPr>
      <w:r w:rsidRPr="00EB2E46">
        <w:rPr>
          <w:noProof w:val="0"/>
        </w:rPr>
        <w:t xml:space="preserve">Or. </w:t>
      </w:r>
      <w:r w:rsidRPr="00EB2E46">
        <w:rPr>
          <w:rStyle w:val="HideTWBExt"/>
        </w:rPr>
        <w:t>&lt;Original&gt;</w:t>
      </w:r>
      <w:r w:rsidRPr="00EB2E46">
        <w:rPr>
          <w:rStyle w:val="HideTWBInt"/>
        </w:rPr>
        <w:t>{EN}</w:t>
      </w:r>
      <w:r w:rsidRPr="00EB2E46">
        <w:rPr>
          <w:noProof w:val="0"/>
        </w:rPr>
        <w:t>en</w:t>
      </w:r>
      <w:r w:rsidRPr="00EB2E46">
        <w:rPr>
          <w:rStyle w:val="HideTWBExt"/>
        </w:rPr>
        <w:t>&lt;/Original&gt;</w:t>
      </w:r>
    </w:p>
    <w:p w14:paraId="31B27D96" w14:textId="77777777" w:rsidR="003C26CE" w:rsidRPr="00EB2E46" w:rsidRDefault="00C251B5" w:rsidP="003C26CE">
      <w:r w:rsidRPr="00EB2E46">
        <w:rPr>
          <w:rStyle w:val="HideTWBExt"/>
        </w:rPr>
        <w:t>&lt;/Amend&gt;</w:t>
      </w:r>
    </w:p>
    <w:p w14:paraId="2788A4D5" w14:textId="77777777" w:rsidR="003C26CE" w:rsidRPr="00EB2E46" w:rsidRDefault="00C251B5" w:rsidP="003C26CE">
      <w:pPr>
        <w:pStyle w:val="AMNumberTabs0"/>
        <w:keepNext/>
      </w:pPr>
      <w:r w:rsidRPr="00EB2E46">
        <w:rPr>
          <w:rStyle w:val="HideTWBExt"/>
          <w:b w:val="0"/>
        </w:rPr>
        <w:t>&lt;Amend&gt;</w:t>
      </w:r>
      <w:r w:rsidRPr="00EB2E46">
        <w:t>Alteração</w:t>
      </w:r>
      <w:r w:rsidRPr="00EB2E46">
        <w:tab/>
      </w:r>
      <w:r w:rsidRPr="00EB2E46">
        <w:tab/>
      </w:r>
      <w:r w:rsidRPr="00EB2E46">
        <w:rPr>
          <w:rStyle w:val="HideTWBExt"/>
          <w:b w:val="0"/>
        </w:rPr>
        <w:t>&lt;NumAm&gt;</w:t>
      </w:r>
      <w:r w:rsidRPr="00EB2E46">
        <w:t>33</w:t>
      </w:r>
      <w:r w:rsidRPr="00EB2E46">
        <w:rPr>
          <w:rStyle w:val="HideTWBExt"/>
          <w:b w:val="0"/>
        </w:rPr>
        <w:t>&lt;/NumAm&gt;</w:t>
      </w:r>
    </w:p>
    <w:p w14:paraId="402841D7" w14:textId="77777777" w:rsidR="003C26CE" w:rsidRPr="00EB2E46" w:rsidRDefault="00C251B5" w:rsidP="003C26CE">
      <w:pPr>
        <w:pStyle w:val="NormalBold12b"/>
        <w:keepNext/>
      </w:pPr>
      <w:r w:rsidRPr="00EB2E46">
        <w:rPr>
          <w:rStyle w:val="HideTWBExt"/>
          <w:b w:val="0"/>
        </w:rPr>
        <w:t>&lt;DocAmend&gt;</w:t>
      </w:r>
      <w:r w:rsidRPr="00EB2E46">
        <w:t>Proposta de regulamento</w:t>
      </w:r>
      <w:r w:rsidRPr="00EB2E46">
        <w:rPr>
          <w:rStyle w:val="HideTWBExt"/>
          <w:b w:val="0"/>
        </w:rPr>
        <w:t>&lt;/DocAmend&gt;</w:t>
      </w:r>
    </w:p>
    <w:p w14:paraId="6372B35D" w14:textId="77777777" w:rsidR="003C26CE" w:rsidRPr="00EB2E46" w:rsidRDefault="00C251B5" w:rsidP="003C26CE">
      <w:pPr>
        <w:pStyle w:val="NormalBold"/>
      </w:pPr>
      <w:r w:rsidRPr="00EB2E46">
        <w:rPr>
          <w:rStyle w:val="HideTWBExt"/>
          <w:b w:val="0"/>
        </w:rPr>
        <w:t>&lt;Article&gt;</w:t>
      </w:r>
      <w:r w:rsidRPr="00EB2E46">
        <w:t>Artigo 1 – parágrafo 1 – ponto 10 – alínea b</w:t>
      </w:r>
      <w:r w:rsidRPr="00EB2E46">
        <w:rPr>
          <w:rStyle w:val="HideTWBExt"/>
          <w:b w:val="0"/>
        </w:rPr>
        <w:t>&lt;/Article&gt;</w:t>
      </w:r>
    </w:p>
    <w:p w14:paraId="4257E3F5" w14:textId="77777777" w:rsidR="003C26CE" w:rsidRPr="00EB2E46" w:rsidRDefault="00C251B5" w:rsidP="003C26CE">
      <w:pPr>
        <w:keepNext/>
      </w:pPr>
      <w:r w:rsidRPr="00EB2E46">
        <w:rPr>
          <w:rStyle w:val="HideTWBExt"/>
        </w:rPr>
        <w:t>&lt;DocAmend2&gt;</w:t>
      </w:r>
      <w:r w:rsidRPr="00EB2E46">
        <w:t>Regulamento (UE) 2019/1238</w:t>
      </w:r>
      <w:r w:rsidRPr="00EB2E46">
        <w:rPr>
          <w:rStyle w:val="HideTWBExt"/>
        </w:rPr>
        <w:t>&lt;/DocAmend2&gt;</w:t>
      </w:r>
    </w:p>
    <w:p w14:paraId="40D0FA6E" w14:textId="77777777" w:rsidR="003C26CE" w:rsidRPr="00EB2E46" w:rsidRDefault="00C251B5" w:rsidP="003C26CE">
      <w:r w:rsidRPr="00EB2E46">
        <w:rPr>
          <w:rStyle w:val="HideTWBExt"/>
        </w:rPr>
        <w:t>&lt;Article2&gt;</w:t>
      </w:r>
      <w:r w:rsidRPr="00EB2E46">
        <w:t>Artigo 28 – n.º 3 – alínea f)</w:t>
      </w:r>
      <w:r w:rsidRPr="00EB2E4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6AAE" w:rsidRPr="00EB2E46" w14:paraId="03AA230B" w14:textId="77777777" w:rsidTr="003C26CE">
        <w:trPr>
          <w:jc w:val="center"/>
        </w:trPr>
        <w:tc>
          <w:tcPr>
            <w:tcW w:w="9752" w:type="dxa"/>
            <w:gridSpan w:val="2"/>
          </w:tcPr>
          <w:p w14:paraId="2C24324B" w14:textId="77777777" w:rsidR="003C26CE" w:rsidRPr="00EB2E46" w:rsidRDefault="003C26CE">
            <w:pPr>
              <w:keepNext/>
            </w:pPr>
          </w:p>
        </w:tc>
      </w:tr>
      <w:tr w:rsidR="00C26AAE" w:rsidRPr="00EB2E46" w14:paraId="6DF20FB8" w14:textId="77777777" w:rsidTr="003C26CE">
        <w:trPr>
          <w:jc w:val="center"/>
        </w:trPr>
        <w:tc>
          <w:tcPr>
            <w:tcW w:w="4876" w:type="dxa"/>
            <w:hideMark/>
          </w:tcPr>
          <w:p w14:paraId="310F0E86" w14:textId="77777777" w:rsidR="003C26CE" w:rsidRPr="00EB2E46" w:rsidRDefault="00C251B5">
            <w:pPr>
              <w:pStyle w:val="ColumnHeading"/>
              <w:keepNext/>
            </w:pPr>
            <w:r w:rsidRPr="00EB2E46">
              <w:t>Texto da Comissão</w:t>
            </w:r>
          </w:p>
        </w:tc>
        <w:tc>
          <w:tcPr>
            <w:tcW w:w="4876" w:type="dxa"/>
            <w:hideMark/>
          </w:tcPr>
          <w:p w14:paraId="29AD06FE" w14:textId="77777777" w:rsidR="003C26CE" w:rsidRPr="00EB2E46" w:rsidRDefault="00C251B5">
            <w:pPr>
              <w:pStyle w:val="ColumnHeading"/>
              <w:keepNext/>
            </w:pPr>
            <w:r w:rsidRPr="00EB2E46">
              <w:t>Alteração</w:t>
            </w:r>
          </w:p>
        </w:tc>
      </w:tr>
      <w:tr w:rsidR="00C26AAE" w:rsidRPr="00EB2E46" w14:paraId="69480545" w14:textId="77777777" w:rsidTr="003C26CE">
        <w:trPr>
          <w:jc w:val="center"/>
        </w:trPr>
        <w:tc>
          <w:tcPr>
            <w:tcW w:w="4876" w:type="dxa"/>
            <w:hideMark/>
          </w:tcPr>
          <w:p w14:paraId="7A51F0B0" w14:textId="77777777" w:rsidR="003C26CE" w:rsidRPr="00EB2E46" w:rsidRDefault="00C251B5">
            <w:pPr>
              <w:pStyle w:val="Normal6"/>
            </w:pPr>
            <w:r w:rsidRPr="00EB2E46">
              <w:t xml:space="preserve">«Numa secção intitulada “Quais são os custos?”, os custos </w:t>
            </w:r>
            <w:r w:rsidRPr="00EB2E46">
              <w:t xml:space="preserve">associados ao investimento no PEPP, constituídos tanto por custos diretos como por custos indiretos a suportar pelo aforrador em PEPP, incluindo custos únicos e custos </w:t>
            </w:r>
            <w:r w:rsidRPr="00EB2E46">
              <w:lastRenderedPageBreak/>
              <w:t>recorrentes, apresentados por meio de indicadores sumários desses custos e, para garantir a comparabilidade, os custos totais agregados, expressos em termos monetários e percentuais, para mostrar o efeito cumulado dos custos totais no investimento ao longos dos 12 meses anteriores e uma estimativa do impacto dos custos no capital final acumul</w:t>
            </w:r>
            <w:r w:rsidRPr="00EB2E46">
              <w:t>ado. Se aplicável, os custos cobrados pela garantia de capital devem ser explícita e separadamente divulgados.»;</w:t>
            </w:r>
          </w:p>
        </w:tc>
        <w:tc>
          <w:tcPr>
            <w:tcW w:w="4876" w:type="dxa"/>
            <w:hideMark/>
          </w:tcPr>
          <w:p w14:paraId="348B910A" w14:textId="77777777" w:rsidR="003C26CE" w:rsidRPr="00EB2E46" w:rsidRDefault="00C251B5">
            <w:pPr>
              <w:pStyle w:val="Normal6"/>
              <w:rPr>
                <w:szCs w:val="24"/>
              </w:rPr>
            </w:pPr>
            <w:r w:rsidRPr="00EB2E46">
              <w:lastRenderedPageBreak/>
              <w:t xml:space="preserve">«Numa secção intitulada “Quais são os custos?”, os custos associados ao investimento no PEPP, constituídos tanto por custos diretos como por </w:t>
            </w:r>
            <w:r w:rsidRPr="00EB2E46">
              <w:t xml:space="preserve">custos indiretos a suportar pelo aforrador em PEPP, incluindo custos únicos e custos </w:t>
            </w:r>
            <w:r w:rsidRPr="00EB2E46">
              <w:lastRenderedPageBreak/>
              <w:t xml:space="preserve">recorrentes, apresentados por meio de indicadores sumários desses custos e, para garantir a comparabilidade, os custos totais agregados, expressos em termos monetários e percentuais, para mostrar o efeito cumulado dos custos totais no investimento ao longos dos 12 meses anteriores e uma estimativa do impacto dos custos no capital final acumulado. Se aplicável, os custos cobrados pela garantia de capital devem ser explícita </w:t>
            </w:r>
            <w:r w:rsidRPr="00EB2E46">
              <w:t>e separadamente divulgados.</w:t>
            </w:r>
          </w:p>
        </w:tc>
      </w:tr>
      <w:tr w:rsidR="00C26AAE" w:rsidRPr="00EB2E46" w14:paraId="7699E0B7" w14:textId="77777777" w:rsidTr="003C26CE">
        <w:trPr>
          <w:jc w:val="center"/>
        </w:trPr>
        <w:tc>
          <w:tcPr>
            <w:tcW w:w="4876" w:type="dxa"/>
          </w:tcPr>
          <w:p w14:paraId="0AFF23B4" w14:textId="77777777" w:rsidR="003C26CE" w:rsidRPr="00EB2E46" w:rsidRDefault="003C26CE">
            <w:pPr>
              <w:pStyle w:val="Normal6"/>
            </w:pPr>
          </w:p>
        </w:tc>
        <w:tc>
          <w:tcPr>
            <w:tcW w:w="4876" w:type="dxa"/>
            <w:hideMark/>
          </w:tcPr>
          <w:p w14:paraId="790958A0" w14:textId="77777777" w:rsidR="003C26CE" w:rsidRPr="00EB2E46" w:rsidRDefault="00C251B5">
            <w:pPr>
              <w:pStyle w:val="Normal6"/>
              <w:rPr>
                <w:szCs w:val="24"/>
              </w:rPr>
            </w:pPr>
            <w:r w:rsidRPr="00EB2E46">
              <w:rPr>
                <w:b/>
                <w:i/>
              </w:rPr>
              <w:t>As informações sobre os custos devem ser apresentadas de forma clara, simples e compreensível, evitando complexidades desnecessárias e sobreposições de categorias de custos, e devem permitir aos aforradores em PEPP compreender facilmente, num relance, o impacto global dos custos e comparar diferentes prestadores; podem ser fornecidas informações mais pormenorizadas e técnicas, se for caso disso, através de divulgações por níveis.»;</w:t>
            </w:r>
          </w:p>
        </w:tc>
      </w:tr>
    </w:tbl>
    <w:p w14:paraId="084ED095" w14:textId="77777777" w:rsidR="003C26CE" w:rsidRPr="00EB2E46" w:rsidRDefault="00C251B5" w:rsidP="003C26CE">
      <w:pPr>
        <w:pStyle w:val="Olang"/>
      </w:pPr>
      <w:r w:rsidRPr="00EB2E46">
        <w:rPr>
          <w:noProof w:val="0"/>
        </w:rPr>
        <w:t xml:space="preserve">Or. </w:t>
      </w:r>
      <w:r w:rsidRPr="00EB2E46">
        <w:rPr>
          <w:rStyle w:val="HideTWBExt"/>
        </w:rPr>
        <w:t>&lt;Original&gt;</w:t>
      </w:r>
      <w:r w:rsidRPr="00EB2E46">
        <w:rPr>
          <w:rStyle w:val="HideTWBInt"/>
        </w:rPr>
        <w:t>{EN}</w:t>
      </w:r>
      <w:r w:rsidRPr="00EB2E46">
        <w:rPr>
          <w:noProof w:val="0"/>
        </w:rPr>
        <w:t>en</w:t>
      </w:r>
      <w:r w:rsidRPr="00EB2E46">
        <w:rPr>
          <w:rStyle w:val="HideTWBExt"/>
        </w:rPr>
        <w:t>&lt;/Original&gt;</w:t>
      </w:r>
    </w:p>
    <w:p w14:paraId="52A4A098" w14:textId="77777777" w:rsidR="003C26CE" w:rsidRPr="00EB2E46" w:rsidRDefault="00C251B5" w:rsidP="003C26CE">
      <w:r w:rsidRPr="00EB2E46">
        <w:rPr>
          <w:rStyle w:val="HideTWBExt"/>
        </w:rPr>
        <w:t>&lt;/Amend&gt;</w:t>
      </w:r>
    </w:p>
    <w:p w14:paraId="10B1D777" w14:textId="77777777" w:rsidR="003C26CE" w:rsidRPr="00EB2E46" w:rsidRDefault="00C251B5" w:rsidP="003C26CE">
      <w:pPr>
        <w:pStyle w:val="AMNumberTabs0"/>
        <w:keepNext/>
      </w:pPr>
      <w:r w:rsidRPr="00EB2E46">
        <w:rPr>
          <w:rStyle w:val="HideTWBExt"/>
          <w:b w:val="0"/>
        </w:rPr>
        <w:t>&lt;Amend&gt;</w:t>
      </w:r>
      <w:r w:rsidRPr="00EB2E46">
        <w:t>Alteração</w:t>
      </w:r>
      <w:r w:rsidRPr="00EB2E46">
        <w:tab/>
      </w:r>
      <w:r w:rsidRPr="00EB2E46">
        <w:tab/>
      </w:r>
      <w:r w:rsidRPr="00EB2E46">
        <w:rPr>
          <w:rStyle w:val="HideTWBExt"/>
          <w:b w:val="0"/>
        </w:rPr>
        <w:t>&lt;NumAm&gt;</w:t>
      </w:r>
      <w:r w:rsidRPr="00EB2E46">
        <w:t>34</w:t>
      </w:r>
      <w:r w:rsidRPr="00EB2E46">
        <w:rPr>
          <w:rStyle w:val="HideTWBExt"/>
          <w:b w:val="0"/>
        </w:rPr>
        <w:t>&lt;/NumAm&gt;</w:t>
      </w:r>
    </w:p>
    <w:p w14:paraId="11A3A775" w14:textId="77777777" w:rsidR="003C26CE" w:rsidRPr="00EB2E46" w:rsidRDefault="00C251B5" w:rsidP="003C26CE">
      <w:pPr>
        <w:pStyle w:val="NormalBold12b"/>
        <w:keepNext/>
      </w:pPr>
      <w:r w:rsidRPr="00EB2E46">
        <w:rPr>
          <w:rStyle w:val="HideTWBExt"/>
          <w:b w:val="0"/>
        </w:rPr>
        <w:t>&lt;DocAmend&gt;</w:t>
      </w:r>
      <w:r w:rsidRPr="00EB2E46">
        <w:t>Proposta de regulamento</w:t>
      </w:r>
      <w:r w:rsidRPr="00EB2E46">
        <w:rPr>
          <w:rStyle w:val="HideTWBExt"/>
          <w:b w:val="0"/>
        </w:rPr>
        <w:t>&lt;/DocAmend&gt;</w:t>
      </w:r>
    </w:p>
    <w:p w14:paraId="4E5BE1F5" w14:textId="77777777" w:rsidR="003C26CE" w:rsidRPr="00EB2E46" w:rsidRDefault="00C251B5" w:rsidP="003C26CE">
      <w:pPr>
        <w:pStyle w:val="NormalBold"/>
      </w:pPr>
      <w:r w:rsidRPr="00EB2E46">
        <w:rPr>
          <w:rStyle w:val="HideTWBExt"/>
          <w:b w:val="0"/>
        </w:rPr>
        <w:t>&lt;Article&gt;</w:t>
      </w:r>
      <w:r w:rsidRPr="00EB2E46">
        <w:t>Artigo 1 – parágrafo 1 – ponto 10 – alínea b</w:t>
      </w:r>
      <w:r w:rsidRPr="00EB2E46">
        <w:rPr>
          <w:rStyle w:val="HideTWBExt"/>
          <w:b w:val="0"/>
        </w:rPr>
        <w:t>&lt;/Article&gt;</w:t>
      </w:r>
    </w:p>
    <w:p w14:paraId="35F86585" w14:textId="77777777" w:rsidR="003C26CE" w:rsidRPr="00EB2E46" w:rsidRDefault="00C251B5" w:rsidP="003C26CE">
      <w:pPr>
        <w:keepNext/>
      </w:pPr>
      <w:r w:rsidRPr="00EB2E46">
        <w:rPr>
          <w:rStyle w:val="HideTWBExt"/>
        </w:rPr>
        <w:t>&lt;DocAmend2&gt;</w:t>
      </w:r>
      <w:r w:rsidRPr="00EB2E46">
        <w:t>Regulamento (UE) 2019/1238</w:t>
      </w:r>
      <w:r w:rsidRPr="00EB2E46">
        <w:rPr>
          <w:rStyle w:val="HideTWBExt"/>
        </w:rPr>
        <w:t>&lt;/DocAmend2&gt;</w:t>
      </w:r>
    </w:p>
    <w:p w14:paraId="155B8047" w14:textId="77777777" w:rsidR="003C26CE" w:rsidRPr="00EB2E46" w:rsidRDefault="00C251B5" w:rsidP="003C26CE">
      <w:r w:rsidRPr="00EB2E46">
        <w:rPr>
          <w:rStyle w:val="HideTWBExt"/>
        </w:rPr>
        <w:t>&lt;Article2&gt;</w:t>
      </w:r>
      <w:r w:rsidRPr="00EB2E46">
        <w:t>Artigo 28 – n.º 3 – alínea f (nova)</w:t>
      </w:r>
      <w:r w:rsidRPr="00EB2E4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6AAE" w:rsidRPr="00EB2E46" w14:paraId="3C1280E5" w14:textId="77777777" w:rsidTr="003C26CE">
        <w:trPr>
          <w:jc w:val="center"/>
        </w:trPr>
        <w:tc>
          <w:tcPr>
            <w:tcW w:w="9752" w:type="dxa"/>
            <w:gridSpan w:val="2"/>
          </w:tcPr>
          <w:p w14:paraId="7254D8EA" w14:textId="77777777" w:rsidR="003C26CE" w:rsidRPr="00EB2E46" w:rsidRDefault="003C26CE">
            <w:pPr>
              <w:keepNext/>
            </w:pPr>
          </w:p>
        </w:tc>
      </w:tr>
      <w:tr w:rsidR="00C26AAE" w:rsidRPr="00EB2E46" w14:paraId="2F275326" w14:textId="77777777" w:rsidTr="003C26CE">
        <w:trPr>
          <w:jc w:val="center"/>
        </w:trPr>
        <w:tc>
          <w:tcPr>
            <w:tcW w:w="4876" w:type="dxa"/>
            <w:hideMark/>
          </w:tcPr>
          <w:p w14:paraId="2CE79CA5" w14:textId="77777777" w:rsidR="003C26CE" w:rsidRPr="00EB2E46" w:rsidRDefault="00C251B5">
            <w:pPr>
              <w:pStyle w:val="ColumnHeading"/>
              <w:keepNext/>
            </w:pPr>
            <w:r w:rsidRPr="00EB2E46">
              <w:t>Texto da Comissão</w:t>
            </w:r>
          </w:p>
        </w:tc>
        <w:tc>
          <w:tcPr>
            <w:tcW w:w="4876" w:type="dxa"/>
            <w:hideMark/>
          </w:tcPr>
          <w:p w14:paraId="4C713C69" w14:textId="77777777" w:rsidR="003C26CE" w:rsidRPr="00EB2E46" w:rsidRDefault="00C251B5">
            <w:pPr>
              <w:pStyle w:val="ColumnHeading"/>
              <w:keepNext/>
            </w:pPr>
            <w:r w:rsidRPr="00EB2E46">
              <w:t>Alteração</w:t>
            </w:r>
          </w:p>
        </w:tc>
      </w:tr>
      <w:tr w:rsidR="00C26AAE" w:rsidRPr="00EB2E46" w14:paraId="0C2CFD61" w14:textId="77777777" w:rsidTr="003C26CE">
        <w:trPr>
          <w:jc w:val="center"/>
        </w:trPr>
        <w:tc>
          <w:tcPr>
            <w:tcW w:w="4876" w:type="dxa"/>
          </w:tcPr>
          <w:p w14:paraId="12ADABD4" w14:textId="77777777" w:rsidR="003C26CE" w:rsidRPr="00EB2E46" w:rsidRDefault="003C26CE">
            <w:pPr>
              <w:pStyle w:val="Normal6"/>
            </w:pPr>
          </w:p>
        </w:tc>
        <w:tc>
          <w:tcPr>
            <w:tcW w:w="4876" w:type="dxa"/>
            <w:hideMark/>
          </w:tcPr>
          <w:p w14:paraId="2BA5A162" w14:textId="77777777" w:rsidR="003C26CE" w:rsidRPr="00EB2E46" w:rsidRDefault="00C251B5">
            <w:pPr>
              <w:pStyle w:val="Normal6"/>
              <w:rPr>
                <w:szCs w:val="24"/>
              </w:rPr>
            </w:pPr>
            <w:r w:rsidRPr="00EB2E46">
              <w:rPr>
                <w:b/>
                <w:i/>
              </w:rPr>
              <w:t xml:space="preserve">Os prestadores de PEPP devem divulgar claramente todos os custos e encargos, incluindo o seu impacto nos rendimentos a longo prazo, num formato normalizado e compreensível que permita a comparabilidade entre </w:t>
            </w:r>
            <w:r w:rsidRPr="00EB2E46">
              <w:rPr>
                <w:b/>
                <w:i/>
              </w:rPr>
              <w:t>produtos.</w:t>
            </w:r>
          </w:p>
        </w:tc>
      </w:tr>
    </w:tbl>
    <w:p w14:paraId="35011E5F" w14:textId="77777777" w:rsidR="003C26CE" w:rsidRPr="00EB2E46" w:rsidRDefault="00C251B5" w:rsidP="003C26CE">
      <w:pPr>
        <w:pStyle w:val="Olang"/>
      </w:pPr>
      <w:r w:rsidRPr="00EB2E46">
        <w:rPr>
          <w:noProof w:val="0"/>
        </w:rPr>
        <w:t xml:space="preserve">Or. </w:t>
      </w:r>
      <w:r w:rsidRPr="00EB2E46">
        <w:rPr>
          <w:rStyle w:val="HideTWBExt"/>
        </w:rPr>
        <w:t>&lt;Original&gt;</w:t>
      </w:r>
      <w:r w:rsidRPr="00EB2E46">
        <w:rPr>
          <w:rStyle w:val="HideTWBInt"/>
        </w:rPr>
        <w:t>{EN}</w:t>
      </w:r>
      <w:r w:rsidRPr="00EB2E46">
        <w:rPr>
          <w:noProof w:val="0"/>
        </w:rPr>
        <w:t>en</w:t>
      </w:r>
      <w:r w:rsidRPr="00EB2E46">
        <w:rPr>
          <w:rStyle w:val="HideTWBExt"/>
        </w:rPr>
        <w:t>&lt;/Original&gt;</w:t>
      </w:r>
    </w:p>
    <w:p w14:paraId="06F6FBD4" w14:textId="77777777" w:rsidR="003C26CE" w:rsidRPr="00EB2E46" w:rsidRDefault="00C251B5" w:rsidP="003C26CE">
      <w:r w:rsidRPr="00EB2E46">
        <w:rPr>
          <w:rStyle w:val="HideTWBExt"/>
        </w:rPr>
        <w:t>&lt;/Amend&gt;</w:t>
      </w:r>
    </w:p>
    <w:p w14:paraId="4C27BB46" w14:textId="77777777" w:rsidR="003C26CE" w:rsidRPr="00EB2E46" w:rsidRDefault="00C251B5" w:rsidP="003C26CE">
      <w:pPr>
        <w:pStyle w:val="AMNumberTabs0"/>
        <w:keepNext/>
      </w:pPr>
      <w:r w:rsidRPr="00EB2E46">
        <w:rPr>
          <w:rStyle w:val="HideTWBExt"/>
          <w:b w:val="0"/>
        </w:rPr>
        <w:lastRenderedPageBreak/>
        <w:t>&lt;Amend&gt;</w:t>
      </w:r>
      <w:r w:rsidRPr="00EB2E46">
        <w:t>Alteração</w:t>
      </w:r>
      <w:r w:rsidRPr="00EB2E46">
        <w:tab/>
      </w:r>
      <w:r w:rsidRPr="00EB2E46">
        <w:tab/>
      </w:r>
      <w:r w:rsidRPr="00EB2E46">
        <w:rPr>
          <w:rStyle w:val="HideTWBExt"/>
          <w:b w:val="0"/>
        </w:rPr>
        <w:t>&lt;NumAm&gt;</w:t>
      </w:r>
      <w:r w:rsidRPr="00EB2E46">
        <w:t>35</w:t>
      </w:r>
      <w:r w:rsidRPr="00EB2E46">
        <w:rPr>
          <w:rStyle w:val="HideTWBExt"/>
          <w:b w:val="0"/>
        </w:rPr>
        <w:t>&lt;/NumAm&gt;</w:t>
      </w:r>
    </w:p>
    <w:p w14:paraId="2B483C4E" w14:textId="77777777" w:rsidR="003C26CE" w:rsidRPr="00EB2E46" w:rsidRDefault="00C251B5" w:rsidP="003C26CE">
      <w:pPr>
        <w:pStyle w:val="NormalBold12b"/>
        <w:keepNext/>
      </w:pPr>
      <w:r w:rsidRPr="00EB2E46">
        <w:rPr>
          <w:rStyle w:val="HideTWBExt"/>
          <w:b w:val="0"/>
        </w:rPr>
        <w:t>&lt;DocAmend&gt;</w:t>
      </w:r>
      <w:r w:rsidRPr="00EB2E46">
        <w:t>Proposta de regulamento</w:t>
      </w:r>
      <w:r w:rsidRPr="00EB2E46">
        <w:rPr>
          <w:rStyle w:val="HideTWBExt"/>
          <w:b w:val="0"/>
        </w:rPr>
        <w:t>&lt;/DocAmend&gt;</w:t>
      </w:r>
    </w:p>
    <w:p w14:paraId="0D3E47F1" w14:textId="77777777" w:rsidR="003C26CE" w:rsidRPr="00EB2E46" w:rsidRDefault="00C251B5" w:rsidP="003C26CE">
      <w:pPr>
        <w:pStyle w:val="NormalBold"/>
      </w:pPr>
      <w:r w:rsidRPr="00EB2E46">
        <w:rPr>
          <w:rStyle w:val="HideTWBExt"/>
          <w:b w:val="0"/>
        </w:rPr>
        <w:t>&lt;Article&gt;</w:t>
      </w:r>
      <w:r w:rsidRPr="00EB2E46">
        <w:t>Artigo 1 – parágrafo 1 – ponto 11</w:t>
      </w:r>
      <w:r w:rsidRPr="00EB2E46">
        <w:rPr>
          <w:rStyle w:val="HideTWBExt"/>
          <w:b w:val="0"/>
        </w:rPr>
        <w:t>&lt;/Article&gt;</w:t>
      </w:r>
    </w:p>
    <w:p w14:paraId="295AA698" w14:textId="77777777" w:rsidR="003C26CE" w:rsidRPr="00EB2E46" w:rsidRDefault="00C251B5" w:rsidP="003C26CE">
      <w:pPr>
        <w:keepNext/>
      </w:pPr>
      <w:r w:rsidRPr="00EB2E46">
        <w:rPr>
          <w:rStyle w:val="HideTWBExt"/>
        </w:rPr>
        <w:t>&lt;DocAmend2&gt;</w:t>
      </w:r>
      <w:r w:rsidRPr="00EB2E46">
        <w:t>Regulamento (UE) 2019/1238</w:t>
      </w:r>
      <w:r w:rsidRPr="00EB2E46">
        <w:rPr>
          <w:rStyle w:val="HideTWBExt"/>
        </w:rPr>
        <w:t>&lt;/DocAmend2&gt;</w:t>
      </w:r>
    </w:p>
    <w:p w14:paraId="15B5D7FC" w14:textId="481BC8A1" w:rsidR="003C26CE" w:rsidRPr="00EB2E46" w:rsidRDefault="00C251B5" w:rsidP="003C26CE">
      <w:r w:rsidRPr="00EB2E46">
        <w:rPr>
          <w:rStyle w:val="HideTWBExt"/>
        </w:rPr>
        <w:t>&lt;Article2&gt;</w:t>
      </w:r>
      <w:r w:rsidRPr="00EB2E46">
        <w:t>Artigo 33 – n.º 2</w:t>
      </w:r>
      <w:r w:rsidR="00437129">
        <w:noBreakHyphen/>
      </w:r>
      <w:r w:rsidRPr="00EB2E46">
        <w:t>A (novo)</w:t>
      </w:r>
      <w:r w:rsidRPr="00EB2E4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6AAE" w:rsidRPr="00EB2E46" w14:paraId="2DA4EC54" w14:textId="77777777" w:rsidTr="003C26CE">
        <w:trPr>
          <w:jc w:val="center"/>
        </w:trPr>
        <w:tc>
          <w:tcPr>
            <w:tcW w:w="9752" w:type="dxa"/>
            <w:gridSpan w:val="2"/>
          </w:tcPr>
          <w:p w14:paraId="7C2B8BF3" w14:textId="77777777" w:rsidR="003C26CE" w:rsidRPr="00EB2E46" w:rsidRDefault="003C26CE">
            <w:pPr>
              <w:keepNext/>
            </w:pPr>
          </w:p>
        </w:tc>
      </w:tr>
      <w:tr w:rsidR="00C26AAE" w:rsidRPr="00EB2E46" w14:paraId="30C93499" w14:textId="77777777" w:rsidTr="003C26CE">
        <w:trPr>
          <w:jc w:val="center"/>
        </w:trPr>
        <w:tc>
          <w:tcPr>
            <w:tcW w:w="4876" w:type="dxa"/>
            <w:hideMark/>
          </w:tcPr>
          <w:p w14:paraId="2B0B2085" w14:textId="77777777" w:rsidR="003C26CE" w:rsidRPr="00EB2E46" w:rsidRDefault="00C251B5">
            <w:pPr>
              <w:pStyle w:val="ColumnHeading"/>
              <w:keepNext/>
            </w:pPr>
            <w:r w:rsidRPr="00EB2E46">
              <w:t>Texto da Comissão</w:t>
            </w:r>
          </w:p>
        </w:tc>
        <w:tc>
          <w:tcPr>
            <w:tcW w:w="4876" w:type="dxa"/>
            <w:hideMark/>
          </w:tcPr>
          <w:p w14:paraId="64EB4529" w14:textId="77777777" w:rsidR="003C26CE" w:rsidRPr="00EB2E46" w:rsidRDefault="00C251B5">
            <w:pPr>
              <w:pStyle w:val="ColumnHeading"/>
              <w:keepNext/>
            </w:pPr>
            <w:r w:rsidRPr="00EB2E46">
              <w:t>Alteração</w:t>
            </w:r>
          </w:p>
        </w:tc>
      </w:tr>
      <w:tr w:rsidR="00C26AAE" w:rsidRPr="00EB2E46" w14:paraId="7D038E08" w14:textId="77777777" w:rsidTr="003C26CE">
        <w:trPr>
          <w:jc w:val="center"/>
        </w:trPr>
        <w:tc>
          <w:tcPr>
            <w:tcW w:w="4876" w:type="dxa"/>
            <w:hideMark/>
          </w:tcPr>
          <w:p w14:paraId="31F3B157" w14:textId="4EAEB015" w:rsidR="003C26CE" w:rsidRPr="00EB2E46" w:rsidRDefault="00C251B5">
            <w:pPr>
              <w:pStyle w:val="Normal6"/>
            </w:pPr>
            <w:r w:rsidRPr="00EB2E46">
              <w:rPr>
                <w:b/>
                <w:i/>
              </w:rPr>
              <w:t>2</w:t>
            </w:r>
            <w:r w:rsidR="00437129">
              <w:rPr>
                <w:b/>
                <w:i/>
              </w:rPr>
              <w:noBreakHyphen/>
            </w:r>
            <w:r w:rsidRPr="00EB2E46">
              <w:rPr>
                <w:b/>
                <w:i/>
              </w:rPr>
              <w:t>A.</w:t>
            </w:r>
            <w:r w:rsidRPr="00EB2E46">
              <w:rPr>
                <w:b/>
                <w:i/>
              </w:rPr>
              <w:tab/>
              <w:t xml:space="preserve">Caso o PEPP seja prestado a um trabalhador no âmbito de um acordo de trabalho que recorra à inscrição automática, as informações a que se refere o n.º 1 devem ser </w:t>
            </w:r>
            <w:r w:rsidRPr="00EB2E46">
              <w:rPr>
                <w:b/>
                <w:i/>
              </w:rPr>
              <w:t>fornecidas ao trabalhador imediatamente após a inscrição no acordo em causa.»;</w:t>
            </w:r>
          </w:p>
        </w:tc>
        <w:tc>
          <w:tcPr>
            <w:tcW w:w="4876" w:type="dxa"/>
            <w:hideMark/>
          </w:tcPr>
          <w:p w14:paraId="6CE735B0" w14:textId="77777777" w:rsidR="003C26CE" w:rsidRPr="00EB2E46" w:rsidRDefault="00C251B5">
            <w:pPr>
              <w:pStyle w:val="Normal6"/>
              <w:rPr>
                <w:szCs w:val="24"/>
              </w:rPr>
            </w:pPr>
            <w:r w:rsidRPr="00EB2E46">
              <w:rPr>
                <w:b/>
                <w:i/>
              </w:rPr>
              <w:t>Suprimido</w:t>
            </w:r>
          </w:p>
        </w:tc>
      </w:tr>
    </w:tbl>
    <w:p w14:paraId="0C6CB4BB" w14:textId="77777777" w:rsidR="003C26CE" w:rsidRPr="00EB2E46" w:rsidRDefault="00C251B5" w:rsidP="003C26CE">
      <w:pPr>
        <w:pStyle w:val="Olang"/>
      </w:pPr>
      <w:r w:rsidRPr="00EB2E46">
        <w:rPr>
          <w:noProof w:val="0"/>
        </w:rPr>
        <w:t xml:space="preserve">Or. </w:t>
      </w:r>
      <w:r w:rsidRPr="00EB2E46">
        <w:rPr>
          <w:rStyle w:val="HideTWBExt"/>
        </w:rPr>
        <w:t>&lt;Original&gt;</w:t>
      </w:r>
      <w:r w:rsidRPr="00EB2E46">
        <w:rPr>
          <w:rStyle w:val="HideTWBInt"/>
        </w:rPr>
        <w:t>{EN}</w:t>
      </w:r>
      <w:r w:rsidRPr="00EB2E46">
        <w:rPr>
          <w:noProof w:val="0"/>
        </w:rPr>
        <w:t>en</w:t>
      </w:r>
      <w:r w:rsidRPr="00EB2E46">
        <w:rPr>
          <w:rStyle w:val="HideTWBExt"/>
        </w:rPr>
        <w:t>&lt;/Original&gt;</w:t>
      </w:r>
    </w:p>
    <w:p w14:paraId="415E2C18" w14:textId="77777777" w:rsidR="003C26CE" w:rsidRPr="00EB2E46" w:rsidRDefault="00C251B5" w:rsidP="003C26CE">
      <w:r w:rsidRPr="00EB2E46">
        <w:rPr>
          <w:rStyle w:val="HideTWBExt"/>
        </w:rPr>
        <w:t>&lt;/Amend&gt;</w:t>
      </w:r>
    </w:p>
    <w:p w14:paraId="54CE7D78" w14:textId="77777777" w:rsidR="003C26CE" w:rsidRPr="00EB2E46" w:rsidRDefault="00C251B5" w:rsidP="003C26CE">
      <w:pPr>
        <w:pStyle w:val="AMNumberTabs0"/>
        <w:keepNext/>
      </w:pPr>
      <w:r w:rsidRPr="00EB2E46">
        <w:rPr>
          <w:rStyle w:val="HideTWBExt"/>
          <w:b w:val="0"/>
        </w:rPr>
        <w:t>&lt;Amend&gt;</w:t>
      </w:r>
      <w:r w:rsidRPr="00EB2E46">
        <w:t>Alteração</w:t>
      </w:r>
      <w:r w:rsidRPr="00EB2E46">
        <w:tab/>
      </w:r>
      <w:r w:rsidRPr="00EB2E46">
        <w:tab/>
      </w:r>
      <w:r w:rsidRPr="00EB2E46">
        <w:rPr>
          <w:rStyle w:val="HideTWBExt"/>
          <w:b w:val="0"/>
        </w:rPr>
        <w:t>&lt;NumAm&gt;</w:t>
      </w:r>
      <w:r w:rsidRPr="00EB2E46">
        <w:t>36</w:t>
      </w:r>
      <w:r w:rsidRPr="00EB2E46">
        <w:rPr>
          <w:rStyle w:val="HideTWBExt"/>
          <w:b w:val="0"/>
        </w:rPr>
        <w:t>&lt;/NumAm&gt;</w:t>
      </w:r>
    </w:p>
    <w:p w14:paraId="10B03BE3" w14:textId="77777777" w:rsidR="003C26CE" w:rsidRPr="00EB2E46" w:rsidRDefault="00C251B5" w:rsidP="003C26CE">
      <w:pPr>
        <w:pStyle w:val="NormalBold12b"/>
        <w:keepNext/>
      </w:pPr>
      <w:r w:rsidRPr="00EB2E46">
        <w:rPr>
          <w:rStyle w:val="HideTWBExt"/>
          <w:b w:val="0"/>
        </w:rPr>
        <w:t>&lt;DocAmend&gt;</w:t>
      </w:r>
      <w:r w:rsidRPr="00EB2E46">
        <w:t>Proposta de regulamento</w:t>
      </w:r>
      <w:r w:rsidRPr="00EB2E46">
        <w:rPr>
          <w:rStyle w:val="HideTWBExt"/>
          <w:b w:val="0"/>
        </w:rPr>
        <w:t>&lt;/DocAmend&gt;</w:t>
      </w:r>
    </w:p>
    <w:p w14:paraId="53F63E64" w14:textId="77777777" w:rsidR="003C26CE" w:rsidRPr="00EB2E46" w:rsidRDefault="00C251B5" w:rsidP="003C26CE">
      <w:pPr>
        <w:pStyle w:val="NormalBold"/>
      </w:pPr>
      <w:r w:rsidRPr="00EB2E46">
        <w:rPr>
          <w:rStyle w:val="HideTWBExt"/>
          <w:b w:val="0"/>
        </w:rPr>
        <w:t>&lt;Article&gt;</w:t>
      </w:r>
      <w:r w:rsidRPr="00EB2E46">
        <w:t>Artigo 1 – parágrafo 1 – ponto 13 – alínea a</w:t>
      </w:r>
      <w:r w:rsidRPr="00EB2E46">
        <w:rPr>
          <w:rStyle w:val="HideTWBExt"/>
          <w:b w:val="0"/>
        </w:rPr>
        <w:t>&lt;/Article&gt;</w:t>
      </w:r>
    </w:p>
    <w:p w14:paraId="28C474BF" w14:textId="77777777" w:rsidR="003C26CE" w:rsidRPr="00EB2E46" w:rsidRDefault="00C251B5" w:rsidP="003C26CE">
      <w:pPr>
        <w:keepNext/>
      </w:pPr>
      <w:r w:rsidRPr="00EB2E46">
        <w:rPr>
          <w:rStyle w:val="HideTWBExt"/>
        </w:rPr>
        <w:t>&lt;DocAmend2&gt;</w:t>
      </w:r>
      <w:r w:rsidRPr="00EB2E46">
        <w:t>Regulamento (UE) 2019/1238</w:t>
      </w:r>
      <w:r w:rsidRPr="00EB2E46">
        <w:rPr>
          <w:rStyle w:val="HideTWBExt"/>
        </w:rPr>
        <w:t>&lt;/DocAmend2&gt;</w:t>
      </w:r>
    </w:p>
    <w:p w14:paraId="13BF84E1" w14:textId="77777777" w:rsidR="003C26CE" w:rsidRPr="00EB2E46" w:rsidRDefault="00C251B5" w:rsidP="003C26CE">
      <w:r w:rsidRPr="00EB2E46">
        <w:rPr>
          <w:rStyle w:val="HideTWBExt"/>
        </w:rPr>
        <w:t>&lt;Article2&gt;</w:t>
      </w:r>
      <w:r w:rsidRPr="00EB2E46">
        <w:t>Artigo 36 – n.º 1 – alínea d) – segundo período</w:t>
      </w:r>
      <w:r w:rsidRPr="00EB2E4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6AAE" w:rsidRPr="00EB2E46" w14:paraId="3F3C62F3" w14:textId="77777777" w:rsidTr="003C26CE">
        <w:trPr>
          <w:jc w:val="center"/>
        </w:trPr>
        <w:tc>
          <w:tcPr>
            <w:tcW w:w="9752" w:type="dxa"/>
            <w:gridSpan w:val="2"/>
          </w:tcPr>
          <w:p w14:paraId="355955C6" w14:textId="77777777" w:rsidR="003C26CE" w:rsidRPr="00EB2E46" w:rsidRDefault="003C26CE">
            <w:pPr>
              <w:keepNext/>
            </w:pPr>
          </w:p>
        </w:tc>
      </w:tr>
      <w:tr w:rsidR="00C26AAE" w:rsidRPr="00EB2E46" w14:paraId="0AD02B1C" w14:textId="77777777" w:rsidTr="003C26CE">
        <w:trPr>
          <w:jc w:val="center"/>
        </w:trPr>
        <w:tc>
          <w:tcPr>
            <w:tcW w:w="4876" w:type="dxa"/>
            <w:hideMark/>
          </w:tcPr>
          <w:p w14:paraId="0AACCBD6" w14:textId="77777777" w:rsidR="003C26CE" w:rsidRPr="00EB2E46" w:rsidRDefault="00C251B5">
            <w:pPr>
              <w:pStyle w:val="ColumnHeading"/>
              <w:keepNext/>
            </w:pPr>
            <w:r w:rsidRPr="00EB2E46">
              <w:t>Texto da Comissão</w:t>
            </w:r>
          </w:p>
        </w:tc>
        <w:tc>
          <w:tcPr>
            <w:tcW w:w="4876" w:type="dxa"/>
            <w:hideMark/>
          </w:tcPr>
          <w:p w14:paraId="22149621" w14:textId="77777777" w:rsidR="003C26CE" w:rsidRPr="00EB2E46" w:rsidRDefault="00C251B5">
            <w:pPr>
              <w:pStyle w:val="ColumnHeading"/>
              <w:keepNext/>
            </w:pPr>
            <w:r w:rsidRPr="00EB2E46">
              <w:t>Alteração</w:t>
            </w:r>
          </w:p>
        </w:tc>
      </w:tr>
      <w:tr w:rsidR="00C26AAE" w:rsidRPr="00EB2E46" w14:paraId="476FD9AE" w14:textId="77777777" w:rsidTr="003C26CE">
        <w:trPr>
          <w:jc w:val="center"/>
        </w:trPr>
        <w:tc>
          <w:tcPr>
            <w:tcW w:w="4876" w:type="dxa"/>
            <w:hideMark/>
          </w:tcPr>
          <w:p w14:paraId="6F1290B5" w14:textId="77777777" w:rsidR="003C26CE" w:rsidRPr="00EB2E46" w:rsidRDefault="00C251B5">
            <w:pPr>
              <w:pStyle w:val="Normal6"/>
            </w:pPr>
            <w:r w:rsidRPr="00EB2E46">
              <w:t xml:space="preserve">Se as projeções dos benefícios de reforma se basearem em cenários </w:t>
            </w:r>
            <w:r w:rsidRPr="00EB2E46">
              <w:t>económicos, essas informações devem incluir também o cenário de melhor estimativa, um cenário favorável e um cenário desfavorável, tendo em conta a natureza específica do contrato de PEPP;»;</w:t>
            </w:r>
          </w:p>
        </w:tc>
        <w:tc>
          <w:tcPr>
            <w:tcW w:w="4876" w:type="dxa"/>
            <w:hideMark/>
          </w:tcPr>
          <w:p w14:paraId="36467128" w14:textId="77777777" w:rsidR="003C26CE" w:rsidRPr="00EB2E46" w:rsidRDefault="00C251B5">
            <w:pPr>
              <w:pStyle w:val="Normal6"/>
              <w:rPr>
                <w:szCs w:val="24"/>
              </w:rPr>
            </w:pPr>
            <w:r w:rsidRPr="00EB2E46">
              <w:t>Se as projeções dos benefícios de reforma se basearem em cenários económicos, essas informações devem incluir também o cenário de melhor estimativa, um cenário favorável e um cenário desfavorável, tendo em conta a natureza específica do contrato de PEPP</w:t>
            </w:r>
            <w:r w:rsidRPr="00EB2E46">
              <w:rPr>
                <w:b/>
                <w:i/>
              </w:rPr>
              <w:t>.</w:t>
            </w:r>
            <w:r w:rsidRPr="00EB2E46">
              <w:t xml:space="preserve"> </w:t>
            </w:r>
            <w:r w:rsidRPr="00EB2E46">
              <w:rPr>
                <w:b/>
                <w:i/>
              </w:rPr>
              <w:t>As informações devem ser apresentadas de forma clara, simples e compreensível, evitando complexidades desnecessárias;»;</w:t>
            </w:r>
          </w:p>
        </w:tc>
      </w:tr>
    </w:tbl>
    <w:p w14:paraId="28FED35C" w14:textId="77777777" w:rsidR="003C26CE" w:rsidRPr="00EB2E46" w:rsidRDefault="00C251B5" w:rsidP="003C26CE">
      <w:pPr>
        <w:pStyle w:val="Olang"/>
      </w:pPr>
      <w:r w:rsidRPr="00EB2E46">
        <w:rPr>
          <w:noProof w:val="0"/>
        </w:rPr>
        <w:t xml:space="preserve">Or. </w:t>
      </w:r>
      <w:r w:rsidRPr="00EB2E46">
        <w:rPr>
          <w:rStyle w:val="HideTWBExt"/>
        </w:rPr>
        <w:t>&lt;Original&gt;</w:t>
      </w:r>
      <w:r w:rsidRPr="00EB2E46">
        <w:rPr>
          <w:rStyle w:val="HideTWBInt"/>
        </w:rPr>
        <w:t>{EN}</w:t>
      </w:r>
      <w:r w:rsidRPr="00EB2E46">
        <w:rPr>
          <w:noProof w:val="0"/>
        </w:rPr>
        <w:t>en</w:t>
      </w:r>
      <w:r w:rsidRPr="00EB2E46">
        <w:rPr>
          <w:rStyle w:val="HideTWBExt"/>
        </w:rPr>
        <w:t>&lt;/Original&gt;</w:t>
      </w:r>
    </w:p>
    <w:p w14:paraId="52FF4085" w14:textId="77777777" w:rsidR="003C26CE" w:rsidRPr="00EB2E46" w:rsidRDefault="00C251B5" w:rsidP="003C26CE">
      <w:r w:rsidRPr="00EB2E46">
        <w:rPr>
          <w:rStyle w:val="HideTWBExt"/>
        </w:rPr>
        <w:t>&lt;/Amend&gt;</w:t>
      </w:r>
    </w:p>
    <w:p w14:paraId="255B0ED3" w14:textId="77777777" w:rsidR="003C26CE" w:rsidRPr="00EB2E46" w:rsidRDefault="00C251B5" w:rsidP="003C26CE">
      <w:pPr>
        <w:pStyle w:val="AMNumberTabs0"/>
        <w:keepNext/>
      </w:pPr>
      <w:r w:rsidRPr="00EB2E46">
        <w:rPr>
          <w:rStyle w:val="HideTWBExt"/>
          <w:b w:val="0"/>
        </w:rPr>
        <w:t>&lt;Amend&gt;</w:t>
      </w:r>
      <w:r w:rsidRPr="00EB2E46">
        <w:t>Alteração</w:t>
      </w:r>
      <w:r w:rsidRPr="00EB2E46">
        <w:tab/>
      </w:r>
      <w:r w:rsidRPr="00EB2E46">
        <w:tab/>
      </w:r>
      <w:r w:rsidRPr="00EB2E46">
        <w:rPr>
          <w:rStyle w:val="HideTWBExt"/>
          <w:b w:val="0"/>
        </w:rPr>
        <w:t>&lt;NumAm&gt;</w:t>
      </w:r>
      <w:r w:rsidRPr="00EB2E46">
        <w:t>37</w:t>
      </w:r>
      <w:r w:rsidRPr="00EB2E46">
        <w:rPr>
          <w:rStyle w:val="HideTWBExt"/>
          <w:b w:val="0"/>
        </w:rPr>
        <w:t>&lt;/NumAm&gt;</w:t>
      </w:r>
    </w:p>
    <w:p w14:paraId="31548CB2" w14:textId="77777777" w:rsidR="003C26CE" w:rsidRPr="00EB2E46" w:rsidRDefault="00C251B5" w:rsidP="003C26CE">
      <w:pPr>
        <w:pStyle w:val="NormalBold12b"/>
        <w:keepNext/>
      </w:pPr>
      <w:r w:rsidRPr="00EB2E46">
        <w:rPr>
          <w:rStyle w:val="HideTWBExt"/>
          <w:b w:val="0"/>
        </w:rPr>
        <w:t>&lt;DocAmend&gt;</w:t>
      </w:r>
      <w:r w:rsidRPr="00EB2E46">
        <w:t>Proposta de regulamento</w:t>
      </w:r>
      <w:r w:rsidRPr="00EB2E46">
        <w:rPr>
          <w:rStyle w:val="HideTWBExt"/>
          <w:b w:val="0"/>
        </w:rPr>
        <w:t>&lt;/DocAmend&gt;</w:t>
      </w:r>
    </w:p>
    <w:p w14:paraId="13A64C8D" w14:textId="5E9BA35E" w:rsidR="003C26CE" w:rsidRPr="00EB2E46" w:rsidRDefault="00C251B5" w:rsidP="003C26CE">
      <w:pPr>
        <w:pStyle w:val="NormalBold"/>
      </w:pPr>
      <w:r w:rsidRPr="00EB2E46">
        <w:rPr>
          <w:rStyle w:val="HideTWBExt"/>
          <w:b w:val="0"/>
        </w:rPr>
        <w:t>&lt;Article&gt;</w:t>
      </w:r>
      <w:r w:rsidRPr="00EB2E46">
        <w:t>Artigo 1 – parágrafo 1 – ponto 18</w:t>
      </w:r>
      <w:r w:rsidR="00437129">
        <w:noBreakHyphen/>
      </w:r>
      <w:r w:rsidRPr="00EB2E46">
        <w:t>A (novo)</w:t>
      </w:r>
      <w:r w:rsidRPr="00EB2E46">
        <w:rPr>
          <w:rStyle w:val="HideTWBExt"/>
          <w:b w:val="0"/>
        </w:rPr>
        <w:t>&lt;/Article&gt;</w:t>
      </w:r>
    </w:p>
    <w:p w14:paraId="6DD3866D" w14:textId="77777777" w:rsidR="003C26CE" w:rsidRPr="00EB2E46" w:rsidRDefault="00C251B5" w:rsidP="003C26CE">
      <w:pPr>
        <w:keepNext/>
      </w:pPr>
      <w:r w:rsidRPr="00EB2E46">
        <w:rPr>
          <w:rStyle w:val="HideTWBExt"/>
        </w:rPr>
        <w:lastRenderedPageBreak/>
        <w:t>&lt;DocAmend2&gt;</w:t>
      </w:r>
      <w:r w:rsidRPr="00EB2E46">
        <w:t>Regulamento (UE) 2019/1238</w:t>
      </w:r>
      <w:r w:rsidRPr="00EB2E46">
        <w:rPr>
          <w:rStyle w:val="HideTWBExt"/>
        </w:rPr>
        <w:t>&lt;/DocAmend2&gt;</w:t>
      </w:r>
    </w:p>
    <w:p w14:paraId="66D8EF31" w14:textId="43412414" w:rsidR="003C26CE" w:rsidRPr="00EB2E46" w:rsidRDefault="00C251B5" w:rsidP="003C26CE">
      <w:r w:rsidRPr="00EB2E46">
        <w:rPr>
          <w:rStyle w:val="HideTWBExt"/>
        </w:rPr>
        <w:t>&lt;Article2&gt;</w:t>
      </w:r>
      <w:r w:rsidRPr="00EB2E46">
        <w:t>Artigo 45 – n.º 1</w:t>
      </w:r>
      <w:r w:rsidR="00437129">
        <w:noBreakHyphen/>
      </w:r>
      <w:r w:rsidRPr="00EB2E46">
        <w:t>A (novo)</w:t>
      </w:r>
      <w:r w:rsidRPr="00EB2E4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6AAE" w:rsidRPr="00EB2E46" w14:paraId="2F5621E6" w14:textId="77777777" w:rsidTr="003C26CE">
        <w:trPr>
          <w:jc w:val="center"/>
        </w:trPr>
        <w:tc>
          <w:tcPr>
            <w:tcW w:w="9752" w:type="dxa"/>
            <w:gridSpan w:val="2"/>
          </w:tcPr>
          <w:p w14:paraId="2B5D24B6" w14:textId="77777777" w:rsidR="003C26CE" w:rsidRPr="00EB2E46" w:rsidRDefault="003C26CE">
            <w:pPr>
              <w:keepNext/>
            </w:pPr>
          </w:p>
        </w:tc>
      </w:tr>
      <w:tr w:rsidR="00C26AAE" w:rsidRPr="00EB2E46" w14:paraId="4F8B2685" w14:textId="77777777" w:rsidTr="003C26CE">
        <w:trPr>
          <w:jc w:val="center"/>
        </w:trPr>
        <w:tc>
          <w:tcPr>
            <w:tcW w:w="4876" w:type="dxa"/>
            <w:hideMark/>
          </w:tcPr>
          <w:p w14:paraId="165F4ED9" w14:textId="77777777" w:rsidR="003C26CE" w:rsidRPr="00EB2E46" w:rsidRDefault="00C251B5">
            <w:pPr>
              <w:pStyle w:val="ColumnHeading"/>
              <w:keepNext/>
            </w:pPr>
            <w:r w:rsidRPr="00EB2E46">
              <w:t>Texto da Comissão</w:t>
            </w:r>
          </w:p>
        </w:tc>
        <w:tc>
          <w:tcPr>
            <w:tcW w:w="4876" w:type="dxa"/>
            <w:hideMark/>
          </w:tcPr>
          <w:p w14:paraId="61608996" w14:textId="77777777" w:rsidR="003C26CE" w:rsidRPr="00EB2E46" w:rsidRDefault="00C251B5">
            <w:pPr>
              <w:pStyle w:val="ColumnHeading"/>
              <w:keepNext/>
            </w:pPr>
            <w:r w:rsidRPr="00EB2E46">
              <w:t>Alteração</w:t>
            </w:r>
          </w:p>
        </w:tc>
      </w:tr>
      <w:tr w:rsidR="00C26AAE" w:rsidRPr="00EB2E46" w14:paraId="313545F3" w14:textId="77777777" w:rsidTr="003C26CE">
        <w:trPr>
          <w:jc w:val="center"/>
        </w:trPr>
        <w:tc>
          <w:tcPr>
            <w:tcW w:w="4876" w:type="dxa"/>
          </w:tcPr>
          <w:p w14:paraId="28518CCB" w14:textId="77777777" w:rsidR="003C26CE" w:rsidRPr="00EB2E46" w:rsidRDefault="003C26CE">
            <w:pPr>
              <w:pStyle w:val="Normal6"/>
            </w:pPr>
          </w:p>
        </w:tc>
        <w:tc>
          <w:tcPr>
            <w:tcW w:w="4876" w:type="dxa"/>
            <w:hideMark/>
          </w:tcPr>
          <w:p w14:paraId="5B92FE5E" w14:textId="0AD08159" w:rsidR="003C26CE" w:rsidRPr="00EB2E46" w:rsidRDefault="00C251B5">
            <w:pPr>
              <w:pStyle w:val="Normal6"/>
              <w:rPr>
                <w:szCs w:val="24"/>
              </w:rPr>
            </w:pPr>
            <w:r w:rsidRPr="00EB2E46">
              <w:rPr>
                <w:b/>
                <w:i/>
              </w:rPr>
              <w:t>(18</w:t>
            </w:r>
            <w:r w:rsidR="00437129">
              <w:rPr>
                <w:b/>
                <w:i/>
              </w:rPr>
              <w:noBreakHyphen/>
            </w:r>
            <w:r w:rsidRPr="00EB2E46">
              <w:rPr>
                <w:b/>
                <w:i/>
              </w:rPr>
              <w:t>A)</w:t>
            </w:r>
            <w:r w:rsidRPr="00EB2E46">
              <w:rPr>
                <w:b/>
                <w:i/>
              </w:rPr>
              <w:tab/>
              <w:t xml:space="preserve">4. O PEPP Base inclui, no mínimo, um dos seguintes mecanismos de proteção: a) Proteção do capital no final da fase de </w:t>
            </w:r>
            <w:r w:rsidRPr="00EB2E46">
              <w:rPr>
                <w:b/>
                <w:i/>
              </w:rPr>
              <w:t>acumulação; ou b) Uma garantia mínima de retorno real; ou c) Um retorno associado a um parâmetro de referência prudente e objetivamente definido, como o crescimento real dos salários ou dos rendimentos.</w:t>
            </w:r>
          </w:p>
        </w:tc>
      </w:tr>
    </w:tbl>
    <w:p w14:paraId="63C94109" w14:textId="77777777" w:rsidR="003C26CE" w:rsidRPr="00EB2E46" w:rsidRDefault="00C251B5" w:rsidP="003C26CE">
      <w:pPr>
        <w:pStyle w:val="Olang"/>
      </w:pPr>
      <w:r w:rsidRPr="00EB2E46">
        <w:rPr>
          <w:noProof w:val="0"/>
        </w:rPr>
        <w:t xml:space="preserve">Or. </w:t>
      </w:r>
      <w:r w:rsidRPr="00EB2E46">
        <w:rPr>
          <w:rStyle w:val="HideTWBExt"/>
        </w:rPr>
        <w:t>&lt;Original&gt;</w:t>
      </w:r>
      <w:r w:rsidRPr="00EB2E46">
        <w:rPr>
          <w:rStyle w:val="HideTWBInt"/>
        </w:rPr>
        <w:t>{EN}</w:t>
      </w:r>
      <w:r w:rsidRPr="00EB2E46">
        <w:rPr>
          <w:noProof w:val="0"/>
        </w:rPr>
        <w:t>en</w:t>
      </w:r>
      <w:r w:rsidRPr="00EB2E46">
        <w:rPr>
          <w:rStyle w:val="HideTWBExt"/>
        </w:rPr>
        <w:t>&lt;/Original&gt;</w:t>
      </w:r>
    </w:p>
    <w:p w14:paraId="3AD0D43B" w14:textId="77777777" w:rsidR="003C26CE" w:rsidRPr="00EB2E46" w:rsidRDefault="00C251B5" w:rsidP="003C26CE">
      <w:pPr>
        <w:pStyle w:val="JustificationTitle"/>
        <w:rPr>
          <w:noProof w:val="0"/>
        </w:rPr>
      </w:pPr>
      <w:r w:rsidRPr="00EB2E46">
        <w:rPr>
          <w:rStyle w:val="HideTWBExt"/>
          <w:i w:val="0"/>
        </w:rPr>
        <w:t>&lt;TitreJust&gt;</w:t>
      </w:r>
      <w:r w:rsidRPr="00EB2E46">
        <w:t>Justificação</w:t>
      </w:r>
      <w:r w:rsidRPr="00EB2E46">
        <w:rPr>
          <w:rStyle w:val="HideTWBExt"/>
          <w:i w:val="0"/>
        </w:rPr>
        <w:t>&lt;/TitreJust&gt;</w:t>
      </w:r>
    </w:p>
    <w:p w14:paraId="786AACBA" w14:textId="7CFAA417" w:rsidR="003C26CE" w:rsidRPr="00EB2E46" w:rsidRDefault="00C251B5" w:rsidP="003C26CE">
      <w:pPr>
        <w:pStyle w:val="Normal12Italic"/>
        <w:rPr>
          <w:noProof w:val="0"/>
        </w:rPr>
      </w:pPr>
      <w:r w:rsidRPr="00EB2E46">
        <w:t>Um produto de pensões por defeito sem qualquer resultado garantido é incompatível com a finalidade social da poupança</w:t>
      </w:r>
      <w:r w:rsidR="00437129">
        <w:noBreakHyphen/>
      </w:r>
      <w:r w:rsidRPr="00EB2E46">
        <w:t>reforma.</w:t>
      </w:r>
    </w:p>
    <w:p w14:paraId="2F715ED9" w14:textId="77777777" w:rsidR="003C26CE" w:rsidRPr="00EB2E46" w:rsidRDefault="00C251B5" w:rsidP="003C26CE">
      <w:r w:rsidRPr="00EB2E46">
        <w:rPr>
          <w:rStyle w:val="HideTWBExt"/>
        </w:rPr>
        <w:t>&lt;/Amend&gt;</w:t>
      </w:r>
    </w:p>
    <w:p w14:paraId="2B50674D" w14:textId="77777777" w:rsidR="003C26CE" w:rsidRPr="00EB2E46" w:rsidRDefault="00C251B5" w:rsidP="003C26CE">
      <w:pPr>
        <w:pStyle w:val="AMNumberTabs0"/>
        <w:keepNext/>
      </w:pPr>
      <w:r w:rsidRPr="00EB2E46">
        <w:rPr>
          <w:rStyle w:val="HideTWBExt"/>
          <w:b w:val="0"/>
        </w:rPr>
        <w:t>&lt;Amend&gt;</w:t>
      </w:r>
      <w:r w:rsidRPr="00EB2E46">
        <w:t>Alteração</w:t>
      </w:r>
      <w:r w:rsidRPr="00EB2E46">
        <w:tab/>
      </w:r>
      <w:r w:rsidRPr="00EB2E46">
        <w:tab/>
      </w:r>
      <w:r w:rsidRPr="00EB2E46">
        <w:rPr>
          <w:rStyle w:val="HideTWBExt"/>
          <w:b w:val="0"/>
        </w:rPr>
        <w:t>&lt;NumAm&gt;</w:t>
      </w:r>
      <w:r w:rsidRPr="00EB2E46">
        <w:t>38</w:t>
      </w:r>
      <w:r w:rsidRPr="00EB2E46">
        <w:rPr>
          <w:rStyle w:val="HideTWBExt"/>
          <w:b w:val="0"/>
        </w:rPr>
        <w:t>&lt;/NumAm&gt;</w:t>
      </w:r>
    </w:p>
    <w:p w14:paraId="4697BEDA" w14:textId="77777777" w:rsidR="003C26CE" w:rsidRPr="00EB2E46" w:rsidRDefault="00C251B5" w:rsidP="003C26CE">
      <w:pPr>
        <w:pStyle w:val="NormalBold12b"/>
        <w:keepNext/>
      </w:pPr>
      <w:r w:rsidRPr="00EB2E46">
        <w:rPr>
          <w:rStyle w:val="HideTWBExt"/>
          <w:b w:val="0"/>
        </w:rPr>
        <w:t>&lt;DocAmend&gt;</w:t>
      </w:r>
      <w:r w:rsidRPr="00EB2E46">
        <w:t>Proposta de regulamento</w:t>
      </w:r>
      <w:r w:rsidRPr="00EB2E46">
        <w:rPr>
          <w:rStyle w:val="HideTWBExt"/>
          <w:b w:val="0"/>
        </w:rPr>
        <w:t>&lt;/DocAmend&gt;</w:t>
      </w:r>
    </w:p>
    <w:p w14:paraId="46818EC8" w14:textId="77777777" w:rsidR="003C26CE" w:rsidRPr="00EB2E46" w:rsidRDefault="00C251B5" w:rsidP="003C26CE">
      <w:pPr>
        <w:pStyle w:val="NormalBold"/>
      </w:pPr>
      <w:r w:rsidRPr="00EB2E46">
        <w:rPr>
          <w:rStyle w:val="HideTWBExt"/>
          <w:b w:val="0"/>
        </w:rPr>
        <w:t>&lt;Article&gt;</w:t>
      </w:r>
      <w:r w:rsidRPr="00EB2E46">
        <w:t>Artigo 1 – parágrafo 1 – ponto 19</w:t>
      </w:r>
      <w:r w:rsidRPr="00EB2E46">
        <w:rPr>
          <w:rStyle w:val="HideTWBExt"/>
          <w:b w:val="0"/>
        </w:rPr>
        <w:t>&lt;/Article&gt;</w:t>
      </w:r>
    </w:p>
    <w:p w14:paraId="734F6379" w14:textId="77777777" w:rsidR="003C26CE" w:rsidRPr="00EB2E46" w:rsidRDefault="00C251B5" w:rsidP="003C26CE">
      <w:pPr>
        <w:keepNext/>
      </w:pPr>
      <w:r w:rsidRPr="00EB2E46">
        <w:rPr>
          <w:rStyle w:val="HideTWBExt"/>
        </w:rPr>
        <w:t>&lt;DocAmend2&gt;</w:t>
      </w:r>
      <w:r w:rsidRPr="00EB2E46">
        <w:t>Regulamento (UE) 2019/1238</w:t>
      </w:r>
      <w:r w:rsidRPr="00EB2E46">
        <w:rPr>
          <w:rStyle w:val="HideTWBExt"/>
        </w:rPr>
        <w:t>&lt;/DocAmend2&gt;</w:t>
      </w:r>
    </w:p>
    <w:p w14:paraId="47A80A79" w14:textId="6AE056EF" w:rsidR="003C26CE" w:rsidRPr="00EB2E46" w:rsidRDefault="00C251B5" w:rsidP="003C26CE">
      <w:r w:rsidRPr="00EB2E46">
        <w:rPr>
          <w:rStyle w:val="HideTWBExt"/>
        </w:rPr>
        <w:t>&lt;Article2&gt;</w:t>
      </w:r>
      <w:r w:rsidRPr="00EB2E46">
        <w:t>Artigo 45</w:t>
      </w:r>
      <w:r w:rsidR="00437129">
        <w:noBreakHyphen/>
      </w:r>
      <w:r w:rsidRPr="00EB2E46">
        <w:t>A (novo)</w:t>
      </w:r>
      <w:r w:rsidRPr="00EB2E46">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26AAE" w:rsidRPr="00EB2E46" w14:paraId="5814605D" w14:textId="77777777" w:rsidTr="00DB2FD4">
        <w:trPr>
          <w:jc w:val="center"/>
        </w:trPr>
        <w:tc>
          <w:tcPr>
            <w:tcW w:w="9752" w:type="dxa"/>
            <w:gridSpan w:val="2"/>
          </w:tcPr>
          <w:p w14:paraId="14A6A4FE" w14:textId="77777777" w:rsidR="003C26CE" w:rsidRPr="00EB2E46" w:rsidRDefault="003C26CE">
            <w:pPr>
              <w:keepNext/>
            </w:pPr>
          </w:p>
        </w:tc>
      </w:tr>
      <w:tr w:rsidR="00C26AAE" w:rsidRPr="00EB2E46" w14:paraId="41A8F9AB" w14:textId="77777777" w:rsidTr="00DB2FD4">
        <w:trPr>
          <w:jc w:val="center"/>
        </w:trPr>
        <w:tc>
          <w:tcPr>
            <w:tcW w:w="4876" w:type="dxa"/>
            <w:hideMark/>
          </w:tcPr>
          <w:p w14:paraId="20C1C38D" w14:textId="77777777" w:rsidR="003C26CE" w:rsidRPr="00EB2E46" w:rsidRDefault="00C251B5">
            <w:pPr>
              <w:pStyle w:val="ColumnHeading"/>
              <w:keepNext/>
            </w:pPr>
            <w:r w:rsidRPr="00EB2E46">
              <w:t>Texto da Comissão</w:t>
            </w:r>
          </w:p>
        </w:tc>
        <w:tc>
          <w:tcPr>
            <w:tcW w:w="4876" w:type="dxa"/>
            <w:hideMark/>
          </w:tcPr>
          <w:p w14:paraId="4477C40D" w14:textId="77777777" w:rsidR="003C26CE" w:rsidRPr="00EB2E46" w:rsidRDefault="00C251B5">
            <w:pPr>
              <w:pStyle w:val="ColumnHeading"/>
              <w:keepNext/>
            </w:pPr>
            <w:r w:rsidRPr="00EB2E46">
              <w:t>Alteração</w:t>
            </w:r>
          </w:p>
        </w:tc>
      </w:tr>
      <w:tr w:rsidR="00C26AAE" w:rsidRPr="00EB2E46" w14:paraId="2E2DEBC2" w14:textId="77777777" w:rsidTr="00DB2FD4">
        <w:trPr>
          <w:jc w:val="center"/>
        </w:trPr>
        <w:tc>
          <w:tcPr>
            <w:tcW w:w="4876" w:type="dxa"/>
          </w:tcPr>
          <w:p w14:paraId="0A7EF1E3" w14:textId="77777777" w:rsidR="003C26CE" w:rsidRPr="00EB2E46" w:rsidRDefault="003C26CE">
            <w:pPr>
              <w:pStyle w:val="Normal6"/>
            </w:pPr>
          </w:p>
        </w:tc>
        <w:tc>
          <w:tcPr>
            <w:tcW w:w="4876" w:type="dxa"/>
            <w:hideMark/>
          </w:tcPr>
          <w:p w14:paraId="43123FFF" w14:textId="6A35A21E" w:rsidR="003C26CE" w:rsidRPr="00EB2E46" w:rsidRDefault="00C251B5">
            <w:pPr>
              <w:pStyle w:val="Normal6"/>
              <w:rPr>
                <w:szCs w:val="24"/>
              </w:rPr>
            </w:pPr>
            <w:r w:rsidRPr="00EB2E46">
              <w:rPr>
                <w:b/>
                <w:i/>
              </w:rPr>
              <w:t>Artigo 45.º</w:t>
            </w:r>
            <w:r w:rsidR="00437129">
              <w:rPr>
                <w:b/>
                <w:i/>
              </w:rPr>
              <w:noBreakHyphen/>
            </w:r>
            <w:r w:rsidRPr="00EB2E46">
              <w:rPr>
                <w:b/>
                <w:i/>
              </w:rPr>
              <w:t>A</w:t>
            </w:r>
          </w:p>
        </w:tc>
      </w:tr>
      <w:tr w:rsidR="00C26AAE" w:rsidRPr="00EB2E46" w14:paraId="35240819" w14:textId="77777777" w:rsidTr="00DB2FD4">
        <w:trPr>
          <w:jc w:val="center"/>
        </w:trPr>
        <w:tc>
          <w:tcPr>
            <w:tcW w:w="4876" w:type="dxa"/>
          </w:tcPr>
          <w:p w14:paraId="32BA4E50" w14:textId="77777777" w:rsidR="00A64790" w:rsidRPr="00EB2E46" w:rsidRDefault="00A64790">
            <w:pPr>
              <w:pStyle w:val="Normal6"/>
            </w:pPr>
          </w:p>
        </w:tc>
        <w:tc>
          <w:tcPr>
            <w:tcW w:w="4876" w:type="dxa"/>
          </w:tcPr>
          <w:p w14:paraId="305B2EED" w14:textId="77777777" w:rsidR="00A64790" w:rsidRPr="00EB2E46" w:rsidRDefault="00C251B5">
            <w:pPr>
              <w:pStyle w:val="Normal6"/>
              <w:rPr>
                <w:b/>
                <w:i/>
              </w:rPr>
            </w:pPr>
            <w:r w:rsidRPr="00EB2E46">
              <w:rPr>
                <w:b/>
                <w:i/>
              </w:rPr>
              <w:t xml:space="preserve">PEPP para trabalhadores com carreiras </w:t>
            </w:r>
            <w:r w:rsidRPr="00EB2E46">
              <w:rPr>
                <w:b/>
                <w:i/>
              </w:rPr>
              <w:t>descontinuadas</w:t>
            </w:r>
          </w:p>
        </w:tc>
      </w:tr>
      <w:tr w:rsidR="00C26AAE" w:rsidRPr="00EB2E46" w14:paraId="352B9F40" w14:textId="77777777" w:rsidTr="00DB2FD4">
        <w:trPr>
          <w:jc w:val="center"/>
        </w:trPr>
        <w:tc>
          <w:tcPr>
            <w:tcW w:w="4876" w:type="dxa"/>
          </w:tcPr>
          <w:p w14:paraId="4257844B" w14:textId="77777777" w:rsidR="003C26CE" w:rsidRPr="00EB2E46" w:rsidRDefault="003C26CE">
            <w:pPr>
              <w:pStyle w:val="Normal6"/>
            </w:pPr>
          </w:p>
        </w:tc>
        <w:tc>
          <w:tcPr>
            <w:tcW w:w="4876" w:type="dxa"/>
            <w:hideMark/>
          </w:tcPr>
          <w:p w14:paraId="327B0996" w14:textId="0F422980" w:rsidR="003C26CE" w:rsidRPr="00EB2E46" w:rsidRDefault="00C251B5">
            <w:pPr>
              <w:pStyle w:val="Normal6"/>
              <w:rPr>
                <w:szCs w:val="24"/>
              </w:rPr>
            </w:pPr>
            <w:r w:rsidRPr="00EB2E46">
              <w:rPr>
                <w:b/>
                <w:i/>
              </w:rPr>
              <w:t xml:space="preserve">No caso de trabalhadores de agências de trabalho temporário, estudantes, trabalhadores de plataformas digitais e outras pessoas com carreiras descontinuadas, os prestadores de PEPP devem assegurar: a) Uma estrutura automática de baixo custo; b) A ausência de taxas de entrada, saída ou transferência; c) Preservação dos direitos acumulados durante breves interrupções; d) Uma afetação de investimentos altamente defensivos por defeito. Nos </w:t>
            </w:r>
            <w:r w:rsidRPr="00EB2E46">
              <w:rPr>
                <w:b/>
                <w:i/>
              </w:rPr>
              <w:lastRenderedPageBreak/>
              <w:t>Estados</w:t>
            </w:r>
            <w:r w:rsidR="00437129">
              <w:rPr>
                <w:b/>
                <w:i/>
              </w:rPr>
              <w:noBreakHyphen/>
            </w:r>
            <w:r w:rsidRPr="00EB2E46">
              <w:rPr>
                <w:b/>
                <w:i/>
              </w:rPr>
              <w:t>Membros em que existam regimes de pensões geridos coletivamente para esses grupos, os Estados</w:t>
            </w:r>
            <w:r w:rsidR="00437129">
              <w:rPr>
                <w:b/>
                <w:i/>
              </w:rPr>
              <w:noBreakHyphen/>
            </w:r>
            <w:r w:rsidRPr="00EB2E46">
              <w:rPr>
                <w:b/>
                <w:i/>
              </w:rPr>
              <w:t>Membros podem determinar que os PEPP não sejam oferecidos como substitutos.</w:t>
            </w:r>
          </w:p>
        </w:tc>
      </w:tr>
    </w:tbl>
    <w:p w14:paraId="65893955" w14:textId="77777777" w:rsidR="003C26CE" w:rsidRPr="00EB2E46" w:rsidRDefault="00C251B5" w:rsidP="003C26CE">
      <w:pPr>
        <w:pStyle w:val="Olang"/>
      </w:pPr>
      <w:r w:rsidRPr="00EB2E46">
        <w:rPr>
          <w:noProof w:val="0"/>
        </w:rPr>
        <w:lastRenderedPageBreak/>
        <w:t xml:space="preserve">Or. </w:t>
      </w:r>
      <w:r w:rsidRPr="00EB2E46">
        <w:rPr>
          <w:rStyle w:val="HideTWBExt"/>
        </w:rPr>
        <w:t>&lt;Original&gt;</w:t>
      </w:r>
      <w:r w:rsidRPr="00EB2E46">
        <w:rPr>
          <w:rStyle w:val="HideTWBInt"/>
        </w:rPr>
        <w:t>{EN}</w:t>
      </w:r>
      <w:r w:rsidRPr="00EB2E46">
        <w:rPr>
          <w:noProof w:val="0"/>
        </w:rPr>
        <w:t>en</w:t>
      </w:r>
      <w:r w:rsidRPr="00EB2E46">
        <w:rPr>
          <w:rStyle w:val="HideTWBExt"/>
        </w:rPr>
        <w:t>&lt;/Original&gt;</w:t>
      </w:r>
    </w:p>
    <w:p w14:paraId="5C695EF9" w14:textId="77777777" w:rsidR="003C26CE" w:rsidRPr="00EB2E46" w:rsidRDefault="00C251B5" w:rsidP="003C26CE">
      <w:pPr>
        <w:pStyle w:val="JustificationTitle"/>
        <w:rPr>
          <w:noProof w:val="0"/>
        </w:rPr>
      </w:pPr>
      <w:r w:rsidRPr="00EB2E46">
        <w:rPr>
          <w:rStyle w:val="HideTWBExt"/>
          <w:i w:val="0"/>
        </w:rPr>
        <w:t>&lt;TitreJust&gt;</w:t>
      </w:r>
      <w:r w:rsidRPr="00EB2E46">
        <w:t>Justificação</w:t>
      </w:r>
      <w:r w:rsidRPr="00EB2E46">
        <w:rPr>
          <w:rStyle w:val="HideTWBExt"/>
          <w:i w:val="0"/>
        </w:rPr>
        <w:t>&lt;/TitreJust&gt;</w:t>
      </w:r>
    </w:p>
    <w:p w14:paraId="516D6247" w14:textId="77777777" w:rsidR="003C26CE" w:rsidRPr="00EB2E46" w:rsidRDefault="00C251B5" w:rsidP="003C26CE">
      <w:pPr>
        <w:pStyle w:val="Normal12Italic"/>
        <w:rPr>
          <w:noProof w:val="0"/>
        </w:rPr>
      </w:pPr>
      <w:r w:rsidRPr="00EB2E46">
        <w:t xml:space="preserve">O PEPP deve funcionar como uma rede de segurança do </w:t>
      </w:r>
      <w:r w:rsidRPr="00EB2E46">
        <w:t>terceiro pilar e não como um substituto de regimes baseados na solidariedade.</w:t>
      </w:r>
    </w:p>
    <w:p w14:paraId="6C60263E" w14:textId="77777777" w:rsidR="003C26CE" w:rsidRPr="00EB2E46" w:rsidRDefault="00C251B5" w:rsidP="003C26CE">
      <w:r w:rsidRPr="00EB2E46">
        <w:rPr>
          <w:rStyle w:val="HideTWBExt"/>
        </w:rPr>
        <w:t>&lt;/Amend&gt;</w:t>
      </w:r>
    </w:p>
    <w:p w14:paraId="3FA7FA4E" w14:textId="77777777" w:rsidR="003C26CE" w:rsidRPr="00EB2E46" w:rsidRDefault="00C251B5" w:rsidP="003C26CE">
      <w:pPr>
        <w:pStyle w:val="AMNumberTabs0"/>
        <w:keepNext/>
      </w:pPr>
      <w:r w:rsidRPr="00EB2E46">
        <w:rPr>
          <w:rStyle w:val="HideTWBExt"/>
          <w:b w:val="0"/>
        </w:rPr>
        <w:t>&lt;Amend&gt;</w:t>
      </w:r>
      <w:r w:rsidRPr="00EB2E46">
        <w:t>Alteração</w:t>
      </w:r>
      <w:r w:rsidRPr="00EB2E46">
        <w:tab/>
      </w:r>
      <w:r w:rsidRPr="00EB2E46">
        <w:tab/>
      </w:r>
      <w:r w:rsidRPr="00EB2E46">
        <w:rPr>
          <w:rStyle w:val="HideTWBExt"/>
          <w:b w:val="0"/>
        </w:rPr>
        <w:t>&lt;NumAm&gt;</w:t>
      </w:r>
      <w:r w:rsidRPr="00EB2E46">
        <w:t>39</w:t>
      </w:r>
      <w:r w:rsidRPr="00EB2E46">
        <w:rPr>
          <w:rStyle w:val="HideTWBExt"/>
          <w:b w:val="0"/>
        </w:rPr>
        <w:t>&lt;/NumAm&gt;</w:t>
      </w:r>
    </w:p>
    <w:p w14:paraId="2A3A5DD3" w14:textId="77777777" w:rsidR="003C26CE" w:rsidRPr="00EB2E46" w:rsidRDefault="00C251B5" w:rsidP="003C26CE">
      <w:pPr>
        <w:pStyle w:val="NormalBold12b"/>
        <w:keepNext/>
      </w:pPr>
      <w:r w:rsidRPr="00EB2E46">
        <w:rPr>
          <w:rStyle w:val="HideTWBExt"/>
          <w:b w:val="0"/>
        </w:rPr>
        <w:t>&lt;DocAmend&gt;</w:t>
      </w:r>
      <w:r w:rsidRPr="00EB2E46">
        <w:t>Proposta de regulamento</w:t>
      </w:r>
      <w:r w:rsidRPr="00EB2E46">
        <w:rPr>
          <w:rStyle w:val="HideTWBExt"/>
          <w:b w:val="0"/>
        </w:rPr>
        <w:t>&lt;/DocAmend&gt;</w:t>
      </w:r>
    </w:p>
    <w:p w14:paraId="1C2E392D" w14:textId="77777777" w:rsidR="003C26CE" w:rsidRPr="00EB2E46" w:rsidRDefault="00C251B5" w:rsidP="003C26CE">
      <w:pPr>
        <w:pStyle w:val="NormalBold"/>
      </w:pPr>
      <w:r w:rsidRPr="00EB2E46">
        <w:rPr>
          <w:rStyle w:val="HideTWBExt"/>
          <w:b w:val="0"/>
        </w:rPr>
        <w:t>&lt;Article&gt;</w:t>
      </w:r>
      <w:r w:rsidRPr="00EB2E46">
        <w:t>Artigo 1 – parágrafo 1 – ponto 19</w:t>
      </w:r>
      <w:r w:rsidRPr="00EB2E46">
        <w:rPr>
          <w:rStyle w:val="HideTWBExt"/>
          <w:b w:val="0"/>
        </w:rPr>
        <w:t>&lt;/Article&gt;</w:t>
      </w:r>
    </w:p>
    <w:p w14:paraId="34543ECD" w14:textId="77777777" w:rsidR="003C26CE" w:rsidRPr="00EB2E46" w:rsidRDefault="00C251B5" w:rsidP="003C26CE">
      <w:pPr>
        <w:keepNext/>
      </w:pPr>
      <w:r w:rsidRPr="00EB2E46">
        <w:rPr>
          <w:rStyle w:val="HideTWBExt"/>
        </w:rPr>
        <w:t>&lt;DocAmend2&gt;</w:t>
      </w:r>
      <w:r w:rsidRPr="00EB2E46">
        <w:t>Regulamento (UE) 2019/1238</w:t>
      </w:r>
      <w:r w:rsidRPr="00EB2E46">
        <w:rPr>
          <w:rStyle w:val="HideTWBExt"/>
        </w:rPr>
        <w:t>&lt;/DocAmend2&gt;</w:t>
      </w:r>
    </w:p>
    <w:p w14:paraId="1EFA14F1" w14:textId="19AC6A48" w:rsidR="003C26CE" w:rsidRPr="00EB2E46" w:rsidRDefault="00C251B5" w:rsidP="003C26CE">
      <w:r w:rsidRPr="00EB2E46">
        <w:rPr>
          <w:rStyle w:val="HideTWBExt"/>
        </w:rPr>
        <w:t>&lt;Article2&gt;</w:t>
      </w:r>
      <w:r w:rsidRPr="00EB2E46">
        <w:t>Artigo 45 – n.º 3</w:t>
      </w:r>
      <w:r w:rsidR="00437129">
        <w:noBreakHyphen/>
      </w:r>
      <w:r w:rsidRPr="00EB2E46">
        <w:t>A (novo)</w:t>
      </w:r>
      <w:r w:rsidRPr="00EB2E4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6AAE" w:rsidRPr="00EB2E46" w14:paraId="1D74169C" w14:textId="77777777" w:rsidTr="003C26CE">
        <w:trPr>
          <w:jc w:val="center"/>
        </w:trPr>
        <w:tc>
          <w:tcPr>
            <w:tcW w:w="9752" w:type="dxa"/>
            <w:gridSpan w:val="2"/>
          </w:tcPr>
          <w:p w14:paraId="7B022C8D" w14:textId="77777777" w:rsidR="003C26CE" w:rsidRPr="00EB2E46" w:rsidRDefault="003C26CE">
            <w:pPr>
              <w:keepNext/>
            </w:pPr>
          </w:p>
        </w:tc>
      </w:tr>
      <w:tr w:rsidR="00C26AAE" w:rsidRPr="00EB2E46" w14:paraId="51257447" w14:textId="77777777" w:rsidTr="003C26CE">
        <w:trPr>
          <w:jc w:val="center"/>
        </w:trPr>
        <w:tc>
          <w:tcPr>
            <w:tcW w:w="4876" w:type="dxa"/>
            <w:hideMark/>
          </w:tcPr>
          <w:p w14:paraId="09941C0B" w14:textId="77777777" w:rsidR="003C26CE" w:rsidRPr="00EB2E46" w:rsidRDefault="00C251B5">
            <w:pPr>
              <w:pStyle w:val="ColumnHeading"/>
              <w:keepNext/>
            </w:pPr>
            <w:r w:rsidRPr="00EB2E46">
              <w:t>Texto da Comissão</w:t>
            </w:r>
          </w:p>
        </w:tc>
        <w:tc>
          <w:tcPr>
            <w:tcW w:w="4876" w:type="dxa"/>
            <w:hideMark/>
          </w:tcPr>
          <w:p w14:paraId="12047C69" w14:textId="77777777" w:rsidR="003C26CE" w:rsidRPr="00EB2E46" w:rsidRDefault="00C251B5">
            <w:pPr>
              <w:pStyle w:val="ColumnHeading"/>
              <w:keepNext/>
            </w:pPr>
            <w:r w:rsidRPr="00EB2E46">
              <w:t>Alteração</w:t>
            </w:r>
          </w:p>
        </w:tc>
      </w:tr>
      <w:tr w:rsidR="00C26AAE" w:rsidRPr="00EB2E46" w14:paraId="495329D6" w14:textId="77777777" w:rsidTr="003C26CE">
        <w:trPr>
          <w:jc w:val="center"/>
        </w:trPr>
        <w:tc>
          <w:tcPr>
            <w:tcW w:w="4876" w:type="dxa"/>
          </w:tcPr>
          <w:p w14:paraId="24EAA11C" w14:textId="77777777" w:rsidR="003C26CE" w:rsidRPr="00EB2E46" w:rsidRDefault="003C26CE">
            <w:pPr>
              <w:pStyle w:val="Normal6"/>
            </w:pPr>
          </w:p>
        </w:tc>
        <w:tc>
          <w:tcPr>
            <w:tcW w:w="4876" w:type="dxa"/>
            <w:hideMark/>
          </w:tcPr>
          <w:p w14:paraId="5833766D" w14:textId="77777777" w:rsidR="003C26CE" w:rsidRPr="00EB2E46" w:rsidRDefault="00C251B5">
            <w:pPr>
              <w:pStyle w:val="Normal6"/>
              <w:rPr>
                <w:szCs w:val="24"/>
              </w:rPr>
            </w:pPr>
            <w:r w:rsidRPr="00EB2E46">
              <w:rPr>
                <w:b/>
                <w:i/>
              </w:rPr>
              <w:t xml:space="preserve">3. Os custos e encargos anuais totais de um PEPP Base, incluindo todos os custos diretos e indiretos, não podem exceder 1 % do capital acumulado por ano. A </w:t>
            </w:r>
            <w:r w:rsidRPr="00EB2E46">
              <w:rPr>
                <w:b/>
                <w:i/>
              </w:rPr>
              <w:t>Comissão fica habilitada a adotar atos delegados, após consulta da EIOPA, para fixar um nível máximo de custos mais baixo, sempre que tal se justifique tendo em conta a evolução do mercado e a necessidade de assegurar um elevado nível de proteção dos consumidores.</w:t>
            </w:r>
          </w:p>
        </w:tc>
      </w:tr>
    </w:tbl>
    <w:p w14:paraId="1678C259" w14:textId="77777777" w:rsidR="003C26CE" w:rsidRPr="00EB2E46" w:rsidRDefault="00C251B5" w:rsidP="003C26CE">
      <w:pPr>
        <w:pStyle w:val="Olang"/>
      </w:pPr>
      <w:r w:rsidRPr="00EB2E46">
        <w:rPr>
          <w:noProof w:val="0"/>
        </w:rPr>
        <w:t xml:space="preserve">Or. </w:t>
      </w:r>
      <w:r w:rsidRPr="00EB2E46">
        <w:rPr>
          <w:rStyle w:val="HideTWBExt"/>
        </w:rPr>
        <w:t>&lt;Original&gt;</w:t>
      </w:r>
      <w:r w:rsidRPr="00EB2E46">
        <w:rPr>
          <w:rStyle w:val="HideTWBInt"/>
        </w:rPr>
        <w:t>{EN}</w:t>
      </w:r>
      <w:r w:rsidRPr="00EB2E46">
        <w:rPr>
          <w:noProof w:val="0"/>
        </w:rPr>
        <w:t>en</w:t>
      </w:r>
      <w:r w:rsidRPr="00EB2E46">
        <w:rPr>
          <w:rStyle w:val="HideTWBExt"/>
        </w:rPr>
        <w:t>&lt;/Original&gt;</w:t>
      </w:r>
    </w:p>
    <w:p w14:paraId="31C48E60" w14:textId="77777777" w:rsidR="003C26CE" w:rsidRPr="00EB2E46" w:rsidRDefault="00C251B5" w:rsidP="003C26CE">
      <w:pPr>
        <w:pStyle w:val="JustificationTitle"/>
        <w:rPr>
          <w:noProof w:val="0"/>
        </w:rPr>
      </w:pPr>
      <w:r w:rsidRPr="00EB2E46">
        <w:rPr>
          <w:rStyle w:val="HideTWBExt"/>
          <w:i w:val="0"/>
        </w:rPr>
        <w:t>&lt;TitreJust&gt;</w:t>
      </w:r>
      <w:r w:rsidRPr="00EB2E46">
        <w:t>Justificação</w:t>
      </w:r>
      <w:r w:rsidRPr="00EB2E46">
        <w:rPr>
          <w:rStyle w:val="HideTWBExt"/>
          <w:i w:val="0"/>
        </w:rPr>
        <w:t>&lt;/TitreJust&gt;</w:t>
      </w:r>
    </w:p>
    <w:p w14:paraId="5C96BBA2" w14:textId="77777777" w:rsidR="003C26CE" w:rsidRPr="00EB2E46" w:rsidRDefault="00C251B5" w:rsidP="003C26CE">
      <w:pPr>
        <w:pStyle w:val="Normal12Italic"/>
        <w:rPr>
          <w:noProof w:val="0"/>
        </w:rPr>
      </w:pPr>
      <w:r w:rsidRPr="00EB2E46">
        <w:t xml:space="preserve">Uma vez que o PEPP Base é distribuído como produto por defeito sem aconselhamento obrigatório, a contenção de custos ex ante é essencial, sobretudo para os </w:t>
      </w:r>
      <w:r w:rsidRPr="00EB2E46">
        <w:t>contribuintes com baixos rendimentos e os contribuintes irregulares.</w:t>
      </w:r>
    </w:p>
    <w:p w14:paraId="1DA92FFD" w14:textId="77777777" w:rsidR="003C26CE" w:rsidRPr="00EB2E46" w:rsidRDefault="00C251B5" w:rsidP="003C26CE">
      <w:r w:rsidRPr="00EB2E46">
        <w:rPr>
          <w:rStyle w:val="HideTWBExt"/>
        </w:rPr>
        <w:t>&lt;/Amend&gt;</w:t>
      </w:r>
    </w:p>
    <w:p w14:paraId="7EA2B33B" w14:textId="77777777" w:rsidR="003C26CE" w:rsidRPr="00EB2E46" w:rsidRDefault="00C251B5" w:rsidP="003C26CE">
      <w:pPr>
        <w:pStyle w:val="AMNumberTabs0"/>
        <w:keepNext/>
      </w:pPr>
      <w:r w:rsidRPr="00EB2E46">
        <w:rPr>
          <w:rStyle w:val="HideTWBExt"/>
          <w:b w:val="0"/>
        </w:rPr>
        <w:lastRenderedPageBreak/>
        <w:t>&lt;Amend&gt;</w:t>
      </w:r>
      <w:r w:rsidRPr="00EB2E46">
        <w:t>Alteração</w:t>
      </w:r>
      <w:r w:rsidRPr="00EB2E46">
        <w:tab/>
      </w:r>
      <w:r w:rsidRPr="00EB2E46">
        <w:tab/>
      </w:r>
      <w:r w:rsidRPr="00EB2E46">
        <w:rPr>
          <w:rStyle w:val="HideTWBExt"/>
          <w:b w:val="0"/>
        </w:rPr>
        <w:t>&lt;NumAm&gt;</w:t>
      </w:r>
      <w:r w:rsidRPr="00EB2E46">
        <w:t>40</w:t>
      </w:r>
      <w:r w:rsidRPr="00EB2E46">
        <w:rPr>
          <w:rStyle w:val="HideTWBExt"/>
          <w:b w:val="0"/>
        </w:rPr>
        <w:t>&lt;/NumAm&gt;</w:t>
      </w:r>
    </w:p>
    <w:p w14:paraId="42C2D2B9" w14:textId="77777777" w:rsidR="003C26CE" w:rsidRPr="00EB2E46" w:rsidRDefault="00C251B5" w:rsidP="003C26CE">
      <w:pPr>
        <w:pStyle w:val="NormalBold12b"/>
        <w:keepNext/>
      </w:pPr>
      <w:r w:rsidRPr="00EB2E46">
        <w:rPr>
          <w:rStyle w:val="HideTWBExt"/>
          <w:b w:val="0"/>
        </w:rPr>
        <w:t>&lt;DocAmend&gt;</w:t>
      </w:r>
      <w:r w:rsidRPr="00EB2E46">
        <w:t>Proposta de regulamento</w:t>
      </w:r>
      <w:r w:rsidRPr="00EB2E46">
        <w:rPr>
          <w:rStyle w:val="HideTWBExt"/>
          <w:b w:val="0"/>
        </w:rPr>
        <w:t>&lt;/DocAmend&gt;</w:t>
      </w:r>
    </w:p>
    <w:p w14:paraId="471AD973" w14:textId="7A4F5F54" w:rsidR="003C26CE" w:rsidRPr="00EB2E46" w:rsidRDefault="00C251B5" w:rsidP="003C26CE">
      <w:pPr>
        <w:pStyle w:val="NormalBold"/>
      </w:pPr>
      <w:r w:rsidRPr="00EB2E46">
        <w:rPr>
          <w:rStyle w:val="HideTWBExt"/>
          <w:b w:val="0"/>
        </w:rPr>
        <w:t>&lt;Article&gt;</w:t>
      </w:r>
      <w:r w:rsidRPr="00EB2E46">
        <w:t>Artigo 1 – parágrafo 1 – ponto 19</w:t>
      </w:r>
      <w:r w:rsidR="00437129">
        <w:noBreakHyphen/>
      </w:r>
      <w:r w:rsidRPr="00EB2E46">
        <w:t>A (novo)</w:t>
      </w:r>
      <w:r w:rsidRPr="00EB2E46">
        <w:rPr>
          <w:rStyle w:val="HideTWBExt"/>
          <w:b w:val="0"/>
        </w:rPr>
        <w:t>&lt;/Article&gt;</w:t>
      </w:r>
    </w:p>
    <w:p w14:paraId="6C14ED3D" w14:textId="77777777" w:rsidR="003C26CE" w:rsidRPr="00EB2E46" w:rsidRDefault="00C251B5" w:rsidP="003C26CE">
      <w:pPr>
        <w:keepNext/>
      </w:pPr>
      <w:r w:rsidRPr="00EB2E46">
        <w:rPr>
          <w:rStyle w:val="HideTWBExt"/>
        </w:rPr>
        <w:t>&lt;DocAmend2&gt;</w:t>
      </w:r>
      <w:r w:rsidRPr="00EB2E46">
        <w:t>Regulamento (UE) 2019/1238</w:t>
      </w:r>
      <w:r w:rsidRPr="00EB2E46">
        <w:rPr>
          <w:rStyle w:val="HideTWBExt"/>
        </w:rPr>
        <w:t>&lt;/DocAmend2&gt;</w:t>
      </w:r>
    </w:p>
    <w:p w14:paraId="79DE1C8A" w14:textId="77777777" w:rsidR="003C26CE" w:rsidRPr="00EB2E46" w:rsidRDefault="00C251B5" w:rsidP="003C26CE">
      <w:r w:rsidRPr="00EB2E46">
        <w:rPr>
          <w:rStyle w:val="HideTWBExt"/>
        </w:rPr>
        <w:t>&lt;Article2&gt;</w:t>
      </w:r>
      <w:r w:rsidRPr="00EB2E46">
        <w:t>Artigo 45 – n.º 5 (novo)</w:t>
      </w:r>
      <w:r w:rsidRPr="00EB2E4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6AAE" w:rsidRPr="00EB2E46" w14:paraId="058D17BB" w14:textId="77777777" w:rsidTr="003C26CE">
        <w:trPr>
          <w:jc w:val="center"/>
        </w:trPr>
        <w:tc>
          <w:tcPr>
            <w:tcW w:w="9752" w:type="dxa"/>
            <w:gridSpan w:val="2"/>
          </w:tcPr>
          <w:p w14:paraId="58F9E32D" w14:textId="77777777" w:rsidR="003C26CE" w:rsidRPr="00EB2E46" w:rsidRDefault="003C26CE">
            <w:pPr>
              <w:keepNext/>
            </w:pPr>
          </w:p>
        </w:tc>
      </w:tr>
      <w:tr w:rsidR="00C26AAE" w:rsidRPr="00EB2E46" w14:paraId="6257BEA7" w14:textId="77777777" w:rsidTr="003C26CE">
        <w:trPr>
          <w:jc w:val="center"/>
        </w:trPr>
        <w:tc>
          <w:tcPr>
            <w:tcW w:w="4876" w:type="dxa"/>
            <w:hideMark/>
          </w:tcPr>
          <w:p w14:paraId="10D4275F" w14:textId="77777777" w:rsidR="003C26CE" w:rsidRPr="00EB2E46" w:rsidRDefault="00C251B5">
            <w:pPr>
              <w:pStyle w:val="ColumnHeading"/>
              <w:keepNext/>
            </w:pPr>
            <w:r w:rsidRPr="00EB2E46">
              <w:t>Texto da Comissão</w:t>
            </w:r>
          </w:p>
        </w:tc>
        <w:tc>
          <w:tcPr>
            <w:tcW w:w="4876" w:type="dxa"/>
            <w:hideMark/>
          </w:tcPr>
          <w:p w14:paraId="35F71119" w14:textId="77777777" w:rsidR="003C26CE" w:rsidRPr="00EB2E46" w:rsidRDefault="00C251B5">
            <w:pPr>
              <w:pStyle w:val="ColumnHeading"/>
              <w:keepNext/>
            </w:pPr>
            <w:r w:rsidRPr="00EB2E46">
              <w:t>Alteração</w:t>
            </w:r>
          </w:p>
        </w:tc>
      </w:tr>
      <w:tr w:rsidR="00C26AAE" w:rsidRPr="00EB2E46" w14:paraId="461E158B" w14:textId="77777777" w:rsidTr="003C26CE">
        <w:trPr>
          <w:jc w:val="center"/>
        </w:trPr>
        <w:tc>
          <w:tcPr>
            <w:tcW w:w="4876" w:type="dxa"/>
          </w:tcPr>
          <w:p w14:paraId="5B39ECF3" w14:textId="77777777" w:rsidR="003C26CE" w:rsidRPr="00EB2E46" w:rsidRDefault="003C26CE">
            <w:pPr>
              <w:pStyle w:val="Normal6"/>
            </w:pPr>
          </w:p>
        </w:tc>
        <w:tc>
          <w:tcPr>
            <w:tcW w:w="4876" w:type="dxa"/>
            <w:hideMark/>
          </w:tcPr>
          <w:p w14:paraId="58440FC6" w14:textId="007E1C40" w:rsidR="003C26CE" w:rsidRPr="00EB2E46" w:rsidRDefault="00C251B5">
            <w:pPr>
              <w:pStyle w:val="Normal6"/>
              <w:rPr>
                <w:szCs w:val="24"/>
              </w:rPr>
            </w:pPr>
            <w:r w:rsidRPr="00EB2E46">
              <w:rPr>
                <w:b/>
                <w:i/>
              </w:rPr>
              <w:t>(19</w:t>
            </w:r>
            <w:r w:rsidR="00437129">
              <w:rPr>
                <w:b/>
                <w:i/>
              </w:rPr>
              <w:noBreakHyphen/>
            </w:r>
            <w:r w:rsidRPr="00EB2E46">
              <w:rPr>
                <w:b/>
                <w:i/>
              </w:rPr>
              <w:t>A)</w:t>
            </w:r>
            <w:r w:rsidRPr="00EB2E46">
              <w:rPr>
                <w:b/>
                <w:i/>
              </w:rPr>
              <w:tab/>
              <w:t>5. Nos Estados</w:t>
            </w:r>
            <w:r w:rsidR="00437129">
              <w:rPr>
                <w:b/>
                <w:i/>
              </w:rPr>
              <w:noBreakHyphen/>
            </w:r>
            <w:r w:rsidRPr="00EB2E46">
              <w:rPr>
                <w:b/>
                <w:i/>
              </w:rPr>
              <w:t xml:space="preserve">Membros em que os produtos individuais de reforma nacionais estejam sujeitos a uma proteção mínima obrigatória ou a garantias de </w:t>
            </w:r>
            <w:r w:rsidRPr="00EB2E46">
              <w:rPr>
                <w:b/>
                <w:i/>
              </w:rPr>
              <w:t>retorno, os PEPP distribuídos nesses Estados</w:t>
            </w:r>
            <w:r w:rsidR="00437129">
              <w:rPr>
                <w:b/>
                <w:i/>
              </w:rPr>
              <w:noBreakHyphen/>
            </w:r>
            <w:r w:rsidRPr="00EB2E46">
              <w:rPr>
                <w:b/>
                <w:i/>
              </w:rPr>
              <w:t>Membros não podem proporcionar um nível de proteção inferior.</w:t>
            </w:r>
          </w:p>
        </w:tc>
      </w:tr>
    </w:tbl>
    <w:p w14:paraId="0B2D3D95" w14:textId="77777777" w:rsidR="003C26CE" w:rsidRPr="00EB2E46" w:rsidRDefault="00C251B5" w:rsidP="003C26CE">
      <w:pPr>
        <w:pStyle w:val="Olang"/>
      </w:pPr>
      <w:r w:rsidRPr="00EB2E46">
        <w:rPr>
          <w:noProof w:val="0"/>
        </w:rPr>
        <w:t xml:space="preserve">Or. </w:t>
      </w:r>
      <w:r w:rsidRPr="00EB2E46">
        <w:rPr>
          <w:rStyle w:val="HideTWBExt"/>
        </w:rPr>
        <w:t>&lt;Original&gt;</w:t>
      </w:r>
      <w:r w:rsidRPr="00EB2E46">
        <w:rPr>
          <w:rStyle w:val="HideTWBInt"/>
        </w:rPr>
        <w:t>{EN}</w:t>
      </w:r>
      <w:r w:rsidRPr="00EB2E46">
        <w:rPr>
          <w:noProof w:val="0"/>
        </w:rPr>
        <w:t>en</w:t>
      </w:r>
      <w:r w:rsidRPr="00EB2E46">
        <w:rPr>
          <w:rStyle w:val="HideTWBExt"/>
        </w:rPr>
        <w:t>&lt;/Original&gt;</w:t>
      </w:r>
    </w:p>
    <w:p w14:paraId="61A02690" w14:textId="77777777" w:rsidR="003C26CE" w:rsidRPr="00EB2E46" w:rsidRDefault="00C251B5" w:rsidP="003C26CE">
      <w:pPr>
        <w:pStyle w:val="JustificationTitle"/>
        <w:rPr>
          <w:noProof w:val="0"/>
        </w:rPr>
      </w:pPr>
      <w:r w:rsidRPr="00EB2E46">
        <w:rPr>
          <w:rStyle w:val="HideTWBExt"/>
          <w:i w:val="0"/>
        </w:rPr>
        <w:t>&lt;TitreJust&gt;</w:t>
      </w:r>
      <w:r w:rsidRPr="00EB2E46">
        <w:t>Justificação</w:t>
      </w:r>
      <w:r w:rsidRPr="00EB2E46">
        <w:rPr>
          <w:rStyle w:val="HideTWBExt"/>
          <w:i w:val="0"/>
        </w:rPr>
        <w:t>&lt;/TitreJust&gt;</w:t>
      </w:r>
    </w:p>
    <w:p w14:paraId="57F44D4F" w14:textId="22CDF0AB" w:rsidR="003C26CE" w:rsidRPr="00EB2E46" w:rsidRDefault="00C251B5" w:rsidP="003C26CE">
      <w:pPr>
        <w:pStyle w:val="Normal12Italic"/>
        <w:rPr>
          <w:noProof w:val="0"/>
        </w:rPr>
      </w:pPr>
      <w:r w:rsidRPr="00EB2E46">
        <w:t>Evita</w:t>
      </w:r>
      <w:r w:rsidR="00437129">
        <w:noBreakHyphen/>
      </w:r>
      <w:r w:rsidRPr="00EB2E46">
        <w:t>se assim que as salvaguardas nacionais em matéria de pensões sejam contornadas através da distribuição de PEPP.</w:t>
      </w:r>
    </w:p>
    <w:p w14:paraId="5246B839" w14:textId="77777777" w:rsidR="003C26CE" w:rsidRPr="00EB2E46" w:rsidRDefault="00C251B5" w:rsidP="003C26CE">
      <w:r w:rsidRPr="00EB2E46">
        <w:rPr>
          <w:rStyle w:val="HideTWBExt"/>
        </w:rPr>
        <w:t>&lt;/Amend&gt;</w:t>
      </w:r>
    </w:p>
    <w:p w14:paraId="7E164B74" w14:textId="77777777" w:rsidR="003C26CE" w:rsidRPr="00EB2E46" w:rsidRDefault="00C251B5" w:rsidP="003C26CE">
      <w:pPr>
        <w:pStyle w:val="AMNumberTabs0"/>
        <w:keepNext/>
      </w:pPr>
      <w:r w:rsidRPr="00EB2E46">
        <w:rPr>
          <w:rStyle w:val="HideTWBExt"/>
          <w:b w:val="0"/>
        </w:rPr>
        <w:t>&lt;Amend&gt;</w:t>
      </w:r>
      <w:r w:rsidRPr="00EB2E46">
        <w:t>Alteração</w:t>
      </w:r>
      <w:r w:rsidRPr="00EB2E46">
        <w:tab/>
      </w:r>
      <w:r w:rsidRPr="00EB2E46">
        <w:tab/>
      </w:r>
      <w:r w:rsidRPr="00EB2E46">
        <w:rPr>
          <w:rStyle w:val="HideTWBExt"/>
          <w:b w:val="0"/>
        </w:rPr>
        <w:t>&lt;NumAm&gt;</w:t>
      </w:r>
      <w:r w:rsidRPr="00EB2E46">
        <w:t>41</w:t>
      </w:r>
      <w:r w:rsidRPr="00EB2E46">
        <w:rPr>
          <w:rStyle w:val="HideTWBExt"/>
          <w:b w:val="0"/>
        </w:rPr>
        <w:t>&lt;/NumAm&gt;</w:t>
      </w:r>
    </w:p>
    <w:p w14:paraId="38599ECC" w14:textId="77777777" w:rsidR="003C26CE" w:rsidRPr="00EB2E46" w:rsidRDefault="00C251B5" w:rsidP="003C26CE">
      <w:pPr>
        <w:pStyle w:val="NormalBold12b"/>
        <w:keepNext/>
      </w:pPr>
      <w:r w:rsidRPr="00EB2E46">
        <w:rPr>
          <w:rStyle w:val="HideTWBExt"/>
          <w:b w:val="0"/>
        </w:rPr>
        <w:t>&lt;DocAmend&gt;</w:t>
      </w:r>
      <w:r w:rsidRPr="00EB2E46">
        <w:t>Proposta de regulamento</w:t>
      </w:r>
      <w:r w:rsidRPr="00EB2E46">
        <w:rPr>
          <w:rStyle w:val="HideTWBExt"/>
          <w:b w:val="0"/>
        </w:rPr>
        <w:t>&lt;/DocAmend&gt;</w:t>
      </w:r>
    </w:p>
    <w:p w14:paraId="612DC31C" w14:textId="77777777" w:rsidR="003C26CE" w:rsidRPr="00EB2E46" w:rsidRDefault="00C251B5" w:rsidP="003C26CE">
      <w:pPr>
        <w:pStyle w:val="NormalBold"/>
      </w:pPr>
      <w:r w:rsidRPr="00EB2E46">
        <w:rPr>
          <w:rStyle w:val="HideTWBExt"/>
          <w:b w:val="0"/>
        </w:rPr>
        <w:t>&lt;Article&gt;</w:t>
      </w:r>
      <w:r w:rsidRPr="00EB2E46">
        <w:t>Artigo 1 – parágrafo 1 – ponto 21</w:t>
      </w:r>
      <w:r w:rsidRPr="00EB2E46">
        <w:rPr>
          <w:rStyle w:val="HideTWBExt"/>
          <w:b w:val="0"/>
        </w:rPr>
        <w:t>&lt;/Article&gt;</w:t>
      </w:r>
    </w:p>
    <w:p w14:paraId="33A3028F" w14:textId="77777777" w:rsidR="003C26CE" w:rsidRPr="00EB2E46" w:rsidRDefault="00C251B5" w:rsidP="003C26CE">
      <w:pPr>
        <w:keepNext/>
      </w:pPr>
      <w:r w:rsidRPr="00EB2E46">
        <w:rPr>
          <w:rStyle w:val="HideTWBExt"/>
        </w:rPr>
        <w:t>&lt;DocAmend2&gt;</w:t>
      </w:r>
      <w:r w:rsidRPr="00EB2E46">
        <w:t>Regulamento (UE) 2019/1238</w:t>
      </w:r>
      <w:r w:rsidRPr="00EB2E46">
        <w:rPr>
          <w:rStyle w:val="HideTWBExt"/>
        </w:rPr>
        <w:t>&lt;/DocAmend2&gt;</w:t>
      </w:r>
    </w:p>
    <w:p w14:paraId="0FA5E552" w14:textId="77777777" w:rsidR="003C26CE" w:rsidRPr="00EB2E46" w:rsidRDefault="00C251B5" w:rsidP="003C26CE">
      <w:r w:rsidRPr="00EB2E46">
        <w:rPr>
          <w:rStyle w:val="HideTWBExt"/>
        </w:rPr>
        <w:t>&lt;Article2&gt;</w:t>
      </w:r>
      <w:r w:rsidRPr="00EB2E46">
        <w:t xml:space="preserve">Artigo 47 – </w:t>
      </w:r>
      <w:r w:rsidRPr="00EB2E46">
        <w:t>n.º 3 (novo)</w:t>
      </w:r>
      <w:r w:rsidRPr="00EB2E4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6AAE" w:rsidRPr="00EB2E46" w14:paraId="45AEE806" w14:textId="77777777" w:rsidTr="003C26CE">
        <w:trPr>
          <w:jc w:val="center"/>
        </w:trPr>
        <w:tc>
          <w:tcPr>
            <w:tcW w:w="9752" w:type="dxa"/>
            <w:gridSpan w:val="2"/>
          </w:tcPr>
          <w:p w14:paraId="6A5B2532" w14:textId="77777777" w:rsidR="003C26CE" w:rsidRPr="00EB2E46" w:rsidRDefault="003C26CE">
            <w:pPr>
              <w:keepNext/>
            </w:pPr>
          </w:p>
        </w:tc>
      </w:tr>
      <w:tr w:rsidR="00C26AAE" w:rsidRPr="00EB2E46" w14:paraId="4CDCA491" w14:textId="77777777" w:rsidTr="003C26CE">
        <w:trPr>
          <w:jc w:val="center"/>
        </w:trPr>
        <w:tc>
          <w:tcPr>
            <w:tcW w:w="4876" w:type="dxa"/>
            <w:hideMark/>
          </w:tcPr>
          <w:p w14:paraId="6208077E" w14:textId="77777777" w:rsidR="003C26CE" w:rsidRPr="00EB2E46" w:rsidRDefault="00C251B5">
            <w:pPr>
              <w:pStyle w:val="ColumnHeading"/>
              <w:keepNext/>
            </w:pPr>
            <w:r w:rsidRPr="00EB2E46">
              <w:t>Texto da Comissão</w:t>
            </w:r>
          </w:p>
        </w:tc>
        <w:tc>
          <w:tcPr>
            <w:tcW w:w="4876" w:type="dxa"/>
            <w:hideMark/>
          </w:tcPr>
          <w:p w14:paraId="69145A64" w14:textId="77777777" w:rsidR="003C26CE" w:rsidRPr="00EB2E46" w:rsidRDefault="00C251B5">
            <w:pPr>
              <w:pStyle w:val="ColumnHeading"/>
              <w:keepNext/>
            </w:pPr>
            <w:r w:rsidRPr="00EB2E46">
              <w:t>Alteração</w:t>
            </w:r>
          </w:p>
        </w:tc>
      </w:tr>
      <w:tr w:rsidR="00C26AAE" w:rsidRPr="00EB2E46" w14:paraId="4249394A" w14:textId="77777777" w:rsidTr="003C26CE">
        <w:trPr>
          <w:jc w:val="center"/>
        </w:trPr>
        <w:tc>
          <w:tcPr>
            <w:tcW w:w="4876" w:type="dxa"/>
            <w:hideMark/>
          </w:tcPr>
          <w:p w14:paraId="47A21A47" w14:textId="18F69027" w:rsidR="003C26CE" w:rsidRPr="00EB2E46" w:rsidRDefault="00C251B5">
            <w:pPr>
              <w:pStyle w:val="Normal6"/>
            </w:pPr>
            <w:r w:rsidRPr="00EB2E46">
              <w:rPr>
                <w:b/>
                <w:i/>
              </w:rPr>
              <w:t>Sem prejuízo da legislação social e laboral nacional relativa à organização dos regimes de pensões e à autonomia dos parceiros sociais, incluindo a adesão obrigatória e os resultados de convenções de negociação coletiva, e na medida em que não interfira com os planos de pensões profissionais existentes, os Estados</w:t>
            </w:r>
            <w:r w:rsidR="00437129">
              <w:rPr>
                <w:b/>
                <w:i/>
              </w:rPr>
              <w:noBreakHyphen/>
            </w:r>
            <w:r w:rsidRPr="00EB2E46">
              <w:rPr>
                <w:b/>
                <w:i/>
              </w:rPr>
              <w:t>Membros podem permitir que o PEPP seja prestado a um trabalhador no âmbito de um acordo de trabalho que recorra à inscrição automática.</w:t>
            </w:r>
          </w:p>
        </w:tc>
        <w:tc>
          <w:tcPr>
            <w:tcW w:w="4876" w:type="dxa"/>
            <w:hideMark/>
          </w:tcPr>
          <w:p w14:paraId="30D6FA33" w14:textId="77777777" w:rsidR="003C26CE" w:rsidRPr="00EB2E46" w:rsidRDefault="00C251B5">
            <w:pPr>
              <w:pStyle w:val="Normal6"/>
              <w:rPr>
                <w:szCs w:val="24"/>
              </w:rPr>
            </w:pPr>
            <w:r w:rsidRPr="00EB2E46">
              <w:rPr>
                <w:b/>
                <w:i/>
              </w:rPr>
              <w:t>Suprimido</w:t>
            </w:r>
          </w:p>
        </w:tc>
      </w:tr>
    </w:tbl>
    <w:p w14:paraId="0E279FA8" w14:textId="77777777" w:rsidR="003C26CE" w:rsidRPr="00EB2E46" w:rsidRDefault="00C251B5" w:rsidP="003C26CE">
      <w:pPr>
        <w:pStyle w:val="Olang"/>
      </w:pPr>
      <w:r w:rsidRPr="00EB2E46">
        <w:rPr>
          <w:noProof w:val="0"/>
        </w:rPr>
        <w:lastRenderedPageBreak/>
        <w:t xml:space="preserve">Or. </w:t>
      </w:r>
      <w:r w:rsidRPr="00EB2E46">
        <w:rPr>
          <w:rStyle w:val="HideTWBExt"/>
        </w:rPr>
        <w:t>&lt;Original&gt;</w:t>
      </w:r>
      <w:r w:rsidRPr="00EB2E46">
        <w:rPr>
          <w:rStyle w:val="HideTWBInt"/>
        </w:rPr>
        <w:t>{EN}</w:t>
      </w:r>
      <w:r w:rsidRPr="00EB2E46">
        <w:rPr>
          <w:noProof w:val="0"/>
        </w:rPr>
        <w:t>en</w:t>
      </w:r>
      <w:r w:rsidRPr="00EB2E46">
        <w:rPr>
          <w:rStyle w:val="HideTWBExt"/>
        </w:rPr>
        <w:t>&lt;/Original&gt;</w:t>
      </w:r>
    </w:p>
    <w:p w14:paraId="2124A65B" w14:textId="77777777" w:rsidR="003C26CE" w:rsidRPr="00EB2E46" w:rsidRDefault="00C251B5" w:rsidP="003C26CE">
      <w:r w:rsidRPr="00EB2E46">
        <w:rPr>
          <w:rStyle w:val="HideTWBExt"/>
        </w:rPr>
        <w:t>&lt;/Amend&gt;</w:t>
      </w:r>
    </w:p>
    <w:p w14:paraId="160EBEFD" w14:textId="77777777" w:rsidR="003C26CE" w:rsidRPr="00EB2E46" w:rsidRDefault="00C251B5" w:rsidP="003C26CE">
      <w:pPr>
        <w:pStyle w:val="AMNumberTabs0"/>
        <w:keepNext/>
      </w:pPr>
      <w:r w:rsidRPr="00EB2E46">
        <w:rPr>
          <w:rStyle w:val="HideTWBExt"/>
          <w:b w:val="0"/>
        </w:rPr>
        <w:t>&lt;Amend&gt;</w:t>
      </w:r>
      <w:r w:rsidRPr="00EB2E46">
        <w:t>Alteração</w:t>
      </w:r>
      <w:r w:rsidRPr="00EB2E46">
        <w:tab/>
      </w:r>
      <w:r w:rsidRPr="00EB2E46">
        <w:tab/>
      </w:r>
      <w:r w:rsidRPr="00EB2E46">
        <w:rPr>
          <w:rStyle w:val="HideTWBExt"/>
          <w:b w:val="0"/>
        </w:rPr>
        <w:t>&lt;NumAm&gt;</w:t>
      </w:r>
      <w:r w:rsidRPr="00EB2E46">
        <w:t>42</w:t>
      </w:r>
      <w:r w:rsidRPr="00EB2E46">
        <w:rPr>
          <w:rStyle w:val="HideTWBExt"/>
          <w:b w:val="0"/>
        </w:rPr>
        <w:t>&lt;/NumAm&gt;</w:t>
      </w:r>
    </w:p>
    <w:p w14:paraId="4EC19FCA" w14:textId="77777777" w:rsidR="003C26CE" w:rsidRPr="00EB2E46" w:rsidRDefault="00C251B5" w:rsidP="003C26CE">
      <w:pPr>
        <w:pStyle w:val="NormalBold12b"/>
        <w:keepNext/>
      </w:pPr>
      <w:r w:rsidRPr="00EB2E46">
        <w:rPr>
          <w:rStyle w:val="HideTWBExt"/>
          <w:b w:val="0"/>
        </w:rPr>
        <w:t>&lt;DocAmend&gt;</w:t>
      </w:r>
      <w:r w:rsidRPr="00EB2E46">
        <w:t>Proposta de regulamento</w:t>
      </w:r>
      <w:r w:rsidRPr="00EB2E46">
        <w:rPr>
          <w:rStyle w:val="HideTWBExt"/>
          <w:b w:val="0"/>
        </w:rPr>
        <w:t>&lt;/DocAmend&gt;</w:t>
      </w:r>
    </w:p>
    <w:p w14:paraId="751BE4D7" w14:textId="77777777" w:rsidR="003C26CE" w:rsidRPr="00EB2E46" w:rsidRDefault="00C251B5" w:rsidP="003C26CE">
      <w:pPr>
        <w:pStyle w:val="NormalBold"/>
      </w:pPr>
      <w:r w:rsidRPr="00EB2E46">
        <w:rPr>
          <w:rStyle w:val="HideTWBExt"/>
          <w:b w:val="0"/>
        </w:rPr>
        <w:t>&lt;Article&gt;</w:t>
      </w:r>
      <w:r w:rsidRPr="00EB2E46">
        <w:t>Artigo 1 – parágrafo 1 – ponto 21</w:t>
      </w:r>
      <w:r w:rsidRPr="00EB2E46">
        <w:rPr>
          <w:rStyle w:val="HideTWBExt"/>
          <w:b w:val="0"/>
        </w:rPr>
        <w:t>&lt;/Article&gt;</w:t>
      </w:r>
    </w:p>
    <w:p w14:paraId="4A2711DA" w14:textId="77777777" w:rsidR="003C26CE" w:rsidRPr="00EB2E46" w:rsidRDefault="00C251B5" w:rsidP="003C26CE">
      <w:pPr>
        <w:keepNext/>
      </w:pPr>
      <w:r w:rsidRPr="00EB2E46">
        <w:rPr>
          <w:rStyle w:val="HideTWBExt"/>
        </w:rPr>
        <w:t>&lt;DocAmend2&gt;</w:t>
      </w:r>
      <w:r w:rsidRPr="00EB2E46">
        <w:t>Regulamento (UE) 2019/1238</w:t>
      </w:r>
      <w:r w:rsidRPr="00EB2E46">
        <w:rPr>
          <w:rStyle w:val="HideTWBExt"/>
        </w:rPr>
        <w:t>&lt;/DocAmend2&gt;</w:t>
      </w:r>
    </w:p>
    <w:p w14:paraId="57E4BAE0" w14:textId="77777777" w:rsidR="003C26CE" w:rsidRPr="00EB2E46" w:rsidRDefault="00C251B5" w:rsidP="003C26CE">
      <w:r w:rsidRPr="00EB2E46">
        <w:rPr>
          <w:rStyle w:val="HideTWBExt"/>
        </w:rPr>
        <w:t>&lt;Article2&gt;</w:t>
      </w:r>
      <w:r w:rsidRPr="00EB2E46">
        <w:t>Artigo 47 – n.º 4 (novo)</w:t>
      </w:r>
      <w:r w:rsidRPr="00EB2E4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6AAE" w:rsidRPr="00EB2E46" w14:paraId="0600CA0B" w14:textId="77777777" w:rsidTr="003C26CE">
        <w:trPr>
          <w:jc w:val="center"/>
        </w:trPr>
        <w:tc>
          <w:tcPr>
            <w:tcW w:w="9752" w:type="dxa"/>
            <w:gridSpan w:val="2"/>
          </w:tcPr>
          <w:p w14:paraId="7CE205AD" w14:textId="77777777" w:rsidR="003C26CE" w:rsidRPr="00EB2E46" w:rsidRDefault="003C26CE">
            <w:pPr>
              <w:keepNext/>
            </w:pPr>
          </w:p>
        </w:tc>
      </w:tr>
      <w:tr w:rsidR="00C26AAE" w:rsidRPr="00EB2E46" w14:paraId="475AA430" w14:textId="77777777" w:rsidTr="003C26CE">
        <w:trPr>
          <w:jc w:val="center"/>
        </w:trPr>
        <w:tc>
          <w:tcPr>
            <w:tcW w:w="4876" w:type="dxa"/>
            <w:hideMark/>
          </w:tcPr>
          <w:p w14:paraId="6753B5C6" w14:textId="77777777" w:rsidR="003C26CE" w:rsidRPr="00EB2E46" w:rsidRDefault="00C251B5">
            <w:pPr>
              <w:pStyle w:val="ColumnHeading"/>
              <w:keepNext/>
            </w:pPr>
            <w:r w:rsidRPr="00EB2E46">
              <w:t>Texto da Comissão</w:t>
            </w:r>
          </w:p>
        </w:tc>
        <w:tc>
          <w:tcPr>
            <w:tcW w:w="4876" w:type="dxa"/>
            <w:hideMark/>
          </w:tcPr>
          <w:p w14:paraId="11716C76" w14:textId="77777777" w:rsidR="003C26CE" w:rsidRPr="00EB2E46" w:rsidRDefault="00C251B5">
            <w:pPr>
              <w:pStyle w:val="ColumnHeading"/>
              <w:keepNext/>
            </w:pPr>
            <w:r w:rsidRPr="00EB2E46">
              <w:t>Alteração</w:t>
            </w:r>
          </w:p>
        </w:tc>
      </w:tr>
      <w:tr w:rsidR="00C26AAE" w:rsidRPr="00EB2E46" w14:paraId="2A6F8336" w14:textId="77777777" w:rsidTr="003C26CE">
        <w:trPr>
          <w:jc w:val="center"/>
        </w:trPr>
        <w:tc>
          <w:tcPr>
            <w:tcW w:w="4876" w:type="dxa"/>
            <w:hideMark/>
          </w:tcPr>
          <w:p w14:paraId="7B599D8D" w14:textId="42C741FC" w:rsidR="003C26CE" w:rsidRPr="00EB2E46" w:rsidRDefault="00C251B5">
            <w:pPr>
              <w:pStyle w:val="Normal6"/>
            </w:pPr>
            <w:r w:rsidRPr="00EB2E46">
              <w:rPr>
                <w:b/>
                <w:i/>
              </w:rPr>
              <w:t xml:space="preserve">Caso o PEPP seja prestado a um trabalhador no âmbito de um acordo de trabalho que recorra à inscrição automática, o aforrador em PEPP tem o direito de se autoexcluir e de voltar a </w:t>
            </w:r>
            <w:r w:rsidRPr="00EB2E46">
              <w:rPr>
                <w:b/>
                <w:i/>
              </w:rPr>
              <w:t>inscrever</w:t>
            </w:r>
            <w:r w:rsidR="00437129">
              <w:rPr>
                <w:b/>
                <w:i/>
              </w:rPr>
              <w:noBreakHyphen/>
            </w:r>
            <w:r w:rsidRPr="00EB2E46">
              <w:rPr>
                <w:b/>
                <w:i/>
              </w:rPr>
              <w:t>se, em conformidade com o quadro nacional que rege a inscrição automática, incluindo a legislação social e laboral aplicável em matéria de organização dos regimes de pensões, a adesão obrigatória e os resultados das convenções de negociação coletiva.»;</w:t>
            </w:r>
          </w:p>
        </w:tc>
        <w:tc>
          <w:tcPr>
            <w:tcW w:w="4876" w:type="dxa"/>
            <w:hideMark/>
          </w:tcPr>
          <w:p w14:paraId="37FE1B71" w14:textId="77777777" w:rsidR="003C26CE" w:rsidRPr="00EB2E46" w:rsidRDefault="00C251B5">
            <w:pPr>
              <w:pStyle w:val="Normal6"/>
              <w:rPr>
                <w:szCs w:val="24"/>
              </w:rPr>
            </w:pPr>
            <w:r w:rsidRPr="00EB2E46">
              <w:rPr>
                <w:b/>
                <w:i/>
              </w:rPr>
              <w:t>Suprimido</w:t>
            </w:r>
          </w:p>
        </w:tc>
      </w:tr>
    </w:tbl>
    <w:p w14:paraId="13097B32" w14:textId="77777777" w:rsidR="003C26CE" w:rsidRPr="00EB2E46" w:rsidRDefault="00C251B5" w:rsidP="003C26CE">
      <w:pPr>
        <w:pStyle w:val="Olang"/>
      </w:pPr>
      <w:r w:rsidRPr="00EB2E46">
        <w:rPr>
          <w:noProof w:val="0"/>
        </w:rPr>
        <w:t xml:space="preserve">Or. </w:t>
      </w:r>
      <w:r w:rsidRPr="00EB2E46">
        <w:rPr>
          <w:rStyle w:val="HideTWBExt"/>
        </w:rPr>
        <w:t>&lt;Original&gt;</w:t>
      </w:r>
      <w:r w:rsidRPr="00EB2E46">
        <w:rPr>
          <w:rStyle w:val="HideTWBInt"/>
        </w:rPr>
        <w:t>{EN}</w:t>
      </w:r>
      <w:r w:rsidRPr="00EB2E46">
        <w:rPr>
          <w:noProof w:val="0"/>
        </w:rPr>
        <w:t>en</w:t>
      </w:r>
      <w:r w:rsidRPr="00EB2E46">
        <w:rPr>
          <w:rStyle w:val="HideTWBExt"/>
        </w:rPr>
        <w:t>&lt;/Original&gt;</w:t>
      </w:r>
    </w:p>
    <w:p w14:paraId="6DC7F910" w14:textId="77777777" w:rsidR="003C26CE" w:rsidRPr="00EB2E46" w:rsidRDefault="00C251B5" w:rsidP="003C26CE">
      <w:r w:rsidRPr="00EB2E46">
        <w:rPr>
          <w:rStyle w:val="HideTWBExt"/>
        </w:rPr>
        <w:t>&lt;/Amend&gt;</w:t>
      </w:r>
    </w:p>
    <w:p w14:paraId="2BAADB17" w14:textId="77777777" w:rsidR="003C26CE" w:rsidRPr="00EB2E46" w:rsidRDefault="00C251B5" w:rsidP="003C26CE">
      <w:pPr>
        <w:pStyle w:val="AMNumberTabs0"/>
        <w:keepNext/>
      </w:pPr>
      <w:r w:rsidRPr="00EB2E46">
        <w:rPr>
          <w:rStyle w:val="HideTWBExt"/>
          <w:b w:val="0"/>
        </w:rPr>
        <w:t>&lt;Amend&gt;</w:t>
      </w:r>
      <w:r w:rsidRPr="00EB2E46">
        <w:t>Alteração</w:t>
      </w:r>
      <w:r w:rsidRPr="00EB2E46">
        <w:tab/>
      </w:r>
      <w:r w:rsidRPr="00EB2E46">
        <w:tab/>
      </w:r>
      <w:r w:rsidRPr="00EB2E46">
        <w:rPr>
          <w:rStyle w:val="HideTWBExt"/>
          <w:b w:val="0"/>
        </w:rPr>
        <w:t>&lt;NumAm&gt;</w:t>
      </w:r>
      <w:r w:rsidRPr="00EB2E46">
        <w:t>43</w:t>
      </w:r>
      <w:r w:rsidRPr="00EB2E46">
        <w:rPr>
          <w:rStyle w:val="HideTWBExt"/>
          <w:b w:val="0"/>
        </w:rPr>
        <w:t>&lt;/NumAm&gt;</w:t>
      </w:r>
    </w:p>
    <w:p w14:paraId="54A3D9FF" w14:textId="77777777" w:rsidR="003C26CE" w:rsidRPr="00EB2E46" w:rsidRDefault="00C251B5" w:rsidP="003C26CE">
      <w:pPr>
        <w:pStyle w:val="NormalBold12b"/>
        <w:keepNext/>
      </w:pPr>
      <w:r w:rsidRPr="00EB2E46">
        <w:rPr>
          <w:rStyle w:val="HideTWBExt"/>
          <w:b w:val="0"/>
        </w:rPr>
        <w:t>&lt;DocAmend&gt;</w:t>
      </w:r>
      <w:r w:rsidRPr="00EB2E46">
        <w:t>Proposta de regulamento</w:t>
      </w:r>
      <w:r w:rsidRPr="00EB2E46">
        <w:rPr>
          <w:rStyle w:val="HideTWBExt"/>
          <w:b w:val="0"/>
        </w:rPr>
        <w:t>&lt;/DocAmend&gt;</w:t>
      </w:r>
    </w:p>
    <w:p w14:paraId="2CEEE0E8" w14:textId="77777777" w:rsidR="003C26CE" w:rsidRPr="00EB2E46" w:rsidRDefault="00C251B5" w:rsidP="003C26CE">
      <w:pPr>
        <w:pStyle w:val="NormalBold"/>
      </w:pPr>
      <w:r w:rsidRPr="00EB2E46">
        <w:rPr>
          <w:rStyle w:val="HideTWBExt"/>
          <w:b w:val="0"/>
        </w:rPr>
        <w:t>&lt;Article&gt;</w:t>
      </w:r>
      <w:r w:rsidRPr="00EB2E46">
        <w:t>Artigo 1 – parágrafo 1 – ponto 22</w:t>
      </w:r>
      <w:r w:rsidRPr="00EB2E46">
        <w:rPr>
          <w:rStyle w:val="HideTWBExt"/>
          <w:b w:val="0"/>
        </w:rPr>
        <w:t>&lt;/Article&gt;</w:t>
      </w:r>
    </w:p>
    <w:p w14:paraId="6336F2E1" w14:textId="77777777" w:rsidR="003C26CE" w:rsidRPr="00EB2E46" w:rsidRDefault="00C251B5" w:rsidP="003C26CE">
      <w:pPr>
        <w:keepNext/>
      </w:pPr>
      <w:r w:rsidRPr="00EB2E46">
        <w:rPr>
          <w:rStyle w:val="HideTWBExt"/>
        </w:rPr>
        <w:t>&lt;DocAmend2&gt;</w:t>
      </w:r>
      <w:r w:rsidRPr="00EB2E46">
        <w:t>Regulamento (UE) 2019/1238</w:t>
      </w:r>
      <w:r w:rsidRPr="00EB2E46">
        <w:rPr>
          <w:rStyle w:val="HideTWBExt"/>
        </w:rPr>
        <w:t>&lt;/DocAmend2&gt;</w:t>
      </w:r>
    </w:p>
    <w:p w14:paraId="4E109055" w14:textId="08DF9245" w:rsidR="003C26CE" w:rsidRPr="00EB2E46" w:rsidRDefault="00C251B5" w:rsidP="003C26CE">
      <w:r w:rsidRPr="00EB2E46">
        <w:rPr>
          <w:rStyle w:val="HideTWBExt"/>
        </w:rPr>
        <w:t>&lt;Article2&gt;</w:t>
      </w:r>
      <w:r w:rsidRPr="00EB2E46">
        <w:t>Artigo 51</w:t>
      </w:r>
      <w:r w:rsidR="00437129">
        <w:noBreakHyphen/>
      </w:r>
      <w:r w:rsidRPr="00EB2E46">
        <w:t>A – n.º 1 (novo)</w:t>
      </w:r>
      <w:r w:rsidRPr="00EB2E4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6AAE" w:rsidRPr="00EB2E46" w14:paraId="359E6BCB" w14:textId="77777777" w:rsidTr="003C26CE">
        <w:trPr>
          <w:jc w:val="center"/>
        </w:trPr>
        <w:tc>
          <w:tcPr>
            <w:tcW w:w="9752" w:type="dxa"/>
            <w:gridSpan w:val="2"/>
          </w:tcPr>
          <w:p w14:paraId="6C7DEA9D" w14:textId="77777777" w:rsidR="003C26CE" w:rsidRPr="00EB2E46" w:rsidRDefault="003C26CE">
            <w:pPr>
              <w:keepNext/>
            </w:pPr>
          </w:p>
        </w:tc>
      </w:tr>
      <w:tr w:rsidR="00C26AAE" w:rsidRPr="00EB2E46" w14:paraId="032A45E4" w14:textId="77777777" w:rsidTr="003C26CE">
        <w:trPr>
          <w:jc w:val="center"/>
        </w:trPr>
        <w:tc>
          <w:tcPr>
            <w:tcW w:w="4876" w:type="dxa"/>
            <w:hideMark/>
          </w:tcPr>
          <w:p w14:paraId="199A0DCF" w14:textId="77777777" w:rsidR="003C26CE" w:rsidRPr="00EB2E46" w:rsidRDefault="00C251B5">
            <w:pPr>
              <w:pStyle w:val="ColumnHeading"/>
              <w:keepNext/>
            </w:pPr>
            <w:r w:rsidRPr="00EB2E46">
              <w:t>Texto da Comissão</w:t>
            </w:r>
          </w:p>
        </w:tc>
        <w:tc>
          <w:tcPr>
            <w:tcW w:w="4876" w:type="dxa"/>
            <w:hideMark/>
          </w:tcPr>
          <w:p w14:paraId="4610877B" w14:textId="77777777" w:rsidR="003C26CE" w:rsidRPr="00EB2E46" w:rsidRDefault="00C251B5">
            <w:pPr>
              <w:pStyle w:val="ColumnHeading"/>
              <w:keepNext/>
            </w:pPr>
            <w:r w:rsidRPr="00EB2E46">
              <w:t>Alteração</w:t>
            </w:r>
          </w:p>
        </w:tc>
      </w:tr>
      <w:tr w:rsidR="00C26AAE" w:rsidRPr="00EB2E46" w14:paraId="3E729F4F" w14:textId="77777777" w:rsidTr="003C26CE">
        <w:trPr>
          <w:jc w:val="center"/>
        </w:trPr>
        <w:tc>
          <w:tcPr>
            <w:tcW w:w="4876" w:type="dxa"/>
            <w:hideMark/>
          </w:tcPr>
          <w:p w14:paraId="07C7E4E5" w14:textId="518C72F6" w:rsidR="003C26CE" w:rsidRPr="00EB2E46" w:rsidRDefault="00C251B5">
            <w:pPr>
              <w:pStyle w:val="Normal6"/>
            </w:pPr>
            <w:r w:rsidRPr="00EB2E46">
              <w:t>1.</w:t>
            </w:r>
            <w:r w:rsidRPr="00EB2E46">
              <w:tab/>
              <w:t>Os Estados</w:t>
            </w:r>
            <w:r w:rsidR="00437129">
              <w:noBreakHyphen/>
            </w:r>
            <w:r w:rsidRPr="00EB2E46">
              <w:t>Membros asseguram que, nos casos em que existam sistemas de rastreamento das pensões, estes abranjam os direitos de reforma acumulados em PEPP.</w:t>
            </w:r>
          </w:p>
        </w:tc>
        <w:tc>
          <w:tcPr>
            <w:tcW w:w="4876" w:type="dxa"/>
            <w:hideMark/>
          </w:tcPr>
          <w:p w14:paraId="1AA4C6FD" w14:textId="246CEC87" w:rsidR="003C26CE" w:rsidRPr="00EB2E46" w:rsidRDefault="00C251B5">
            <w:pPr>
              <w:pStyle w:val="Normal6"/>
              <w:rPr>
                <w:szCs w:val="24"/>
              </w:rPr>
            </w:pPr>
            <w:r w:rsidRPr="00EB2E46">
              <w:t>1.</w:t>
            </w:r>
            <w:r w:rsidRPr="00EB2E46">
              <w:tab/>
              <w:t xml:space="preserve">Os </w:t>
            </w:r>
            <w:r w:rsidRPr="00EB2E46">
              <w:t>Estados</w:t>
            </w:r>
            <w:r w:rsidR="00437129">
              <w:noBreakHyphen/>
            </w:r>
            <w:r w:rsidRPr="00EB2E46">
              <w:t xml:space="preserve">Membros asseguram que, nos casos em que existam sistemas de rastreamento das pensões, estes abranjam os direitos de reforma acumulados em PEPP. </w:t>
            </w:r>
            <w:r w:rsidRPr="00EB2E46">
              <w:rPr>
                <w:b/>
                <w:i/>
              </w:rPr>
              <w:t xml:space="preserve">Importa que permitam uma comparabilidade simples de todos os direitos de pensão, com uma distinção clara entre componentes garantidas e não garantidas e uma panorâmica de todos os custos administrativos dos diferentes </w:t>
            </w:r>
            <w:r w:rsidRPr="00EB2E46">
              <w:rPr>
                <w:b/>
                <w:i/>
              </w:rPr>
              <w:lastRenderedPageBreak/>
              <w:t>regimes e prestadores de pensões.</w:t>
            </w:r>
          </w:p>
        </w:tc>
      </w:tr>
    </w:tbl>
    <w:p w14:paraId="4E566843" w14:textId="77777777" w:rsidR="003C26CE" w:rsidRPr="00EB2E46" w:rsidRDefault="00C251B5" w:rsidP="003C26CE">
      <w:pPr>
        <w:pStyle w:val="Olang"/>
      </w:pPr>
      <w:r w:rsidRPr="00EB2E46">
        <w:rPr>
          <w:noProof w:val="0"/>
        </w:rPr>
        <w:lastRenderedPageBreak/>
        <w:t xml:space="preserve">Or. </w:t>
      </w:r>
      <w:r w:rsidRPr="00EB2E46">
        <w:rPr>
          <w:rStyle w:val="HideTWBExt"/>
        </w:rPr>
        <w:t>&lt;Original&gt;</w:t>
      </w:r>
      <w:r w:rsidRPr="00EB2E46">
        <w:rPr>
          <w:rStyle w:val="HideTWBInt"/>
        </w:rPr>
        <w:t>{EN}</w:t>
      </w:r>
      <w:r w:rsidRPr="00EB2E46">
        <w:rPr>
          <w:noProof w:val="0"/>
        </w:rPr>
        <w:t>en</w:t>
      </w:r>
      <w:r w:rsidRPr="00EB2E46">
        <w:rPr>
          <w:rStyle w:val="HideTWBExt"/>
        </w:rPr>
        <w:t>&lt;/Original&gt;</w:t>
      </w:r>
    </w:p>
    <w:p w14:paraId="63EAAA4E" w14:textId="77777777" w:rsidR="003C26CE" w:rsidRPr="00EB2E46" w:rsidRDefault="00C251B5" w:rsidP="003C26CE">
      <w:r w:rsidRPr="00EB2E46">
        <w:rPr>
          <w:rStyle w:val="HideTWBExt"/>
        </w:rPr>
        <w:t>&lt;/Amend&gt;</w:t>
      </w:r>
    </w:p>
    <w:p w14:paraId="3C94559E" w14:textId="77777777" w:rsidR="003C26CE" w:rsidRPr="00EB2E46" w:rsidRDefault="00C251B5" w:rsidP="003C26CE">
      <w:pPr>
        <w:pStyle w:val="AMNumberTabs0"/>
        <w:keepNext/>
      </w:pPr>
      <w:r w:rsidRPr="00EB2E46">
        <w:rPr>
          <w:rStyle w:val="HideTWBExt"/>
          <w:b w:val="0"/>
        </w:rPr>
        <w:t>&lt;Amend&gt;</w:t>
      </w:r>
      <w:r w:rsidRPr="00EB2E46">
        <w:t>Alteração</w:t>
      </w:r>
      <w:r w:rsidRPr="00EB2E46">
        <w:tab/>
      </w:r>
      <w:r w:rsidRPr="00EB2E46">
        <w:tab/>
      </w:r>
      <w:r w:rsidRPr="00EB2E46">
        <w:rPr>
          <w:rStyle w:val="HideTWBExt"/>
          <w:b w:val="0"/>
        </w:rPr>
        <w:t>&lt;NumAm&gt;</w:t>
      </w:r>
      <w:r w:rsidRPr="00EB2E46">
        <w:t>44</w:t>
      </w:r>
      <w:r w:rsidRPr="00EB2E46">
        <w:rPr>
          <w:rStyle w:val="HideTWBExt"/>
          <w:b w:val="0"/>
        </w:rPr>
        <w:t>&lt;/NumAm&gt;</w:t>
      </w:r>
    </w:p>
    <w:p w14:paraId="21A55BBA" w14:textId="77777777" w:rsidR="003C26CE" w:rsidRPr="00EB2E46" w:rsidRDefault="00C251B5" w:rsidP="003C26CE">
      <w:pPr>
        <w:pStyle w:val="NormalBold12b"/>
        <w:keepNext/>
      </w:pPr>
      <w:r w:rsidRPr="00EB2E46">
        <w:rPr>
          <w:rStyle w:val="HideTWBExt"/>
          <w:b w:val="0"/>
        </w:rPr>
        <w:t>&lt;DocAmend&gt;</w:t>
      </w:r>
      <w:r w:rsidRPr="00EB2E46">
        <w:t>Proposta de regulamento</w:t>
      </w:r>
      <w:r w:rsidRPr="00EB2E46">
        <w:rPr>
          <w:rStyle w:val="HideTWBExt"/>
          <w:b w:val="0"/>
        </w:rPr>
        <w:t>&lt;/DocAmend&gt;</w:t>
      </w:r>
    </w:p>
    <w:p w14:paraId="5FBCB36E" w14:textId="77777777" w:rsidR="003C26CE" w:rsidRPr="00EB2E46" w:rsidRDefault="00C251B5" w:rsidP="003C26CE">
      <w:pPr>
        <w:pStyle w:val="NormalBold"/>
      </w:pPr>
      <w:r w:rsidRPr="00EB2E46">
        <w:rPr>
          <w:rStyle w:val="HideTWBExt"/>
          <w:b w:val="0"/>
        </w:rPr>
        <w:t>&lt;Article&gt;</w:t>
      </w:r>
      <w:r w:rsidRPr="00EB2E46">
        <w:t>Artigo 1 – parágrafo 1 – ponto 22</w:t>
      </w:r>
      <w:r w:rsidRPr="00EB2E46">
        <w:rPr>
          <w:rStyle w:val="HideTWBExt"/>
          <w:b w:val="0"/>
        </w:rPr>
        <w:t>&lt;/Article&gt;</w:t>
      </w:r>
    </w:p>
    <w:p w14:paraId="653C5A07" w14:textId="77777777" w:rsidR="003C26CE" w:rsidRPr="00EB2E46" w:rsidRDefault="00C251B5" w:rsidP="003C26CE">
      <w:pPr>
        <w:keepNext/>
      </w:pPr>
      <w:r w:rsidRPr="00EB2E46">
        <w:rPr>
          <w:rStyle w:val="HideTWBExt"/>
        </w:rPr>
        <w:t>&lt;DocAmend2&gt;</w:t>
      </w:r>
      <w:r w:rsidRPr="00EB2E46">
        <w:t>Regulamento (UE) 2019/1238</w:t>
      </w:r>
      <w:r w:rsidRPr="00EB2E46">
        <w:rPr>
          <w:rStyle w:val="HideTWBExt"/>
        </w:rPr>
        <w:t>&lt;/DocAmend2&gt;</w:t>
      </w:r>
    </w:p>
    <w:p w14:paraId="57569AEE" w14:textId="7634480C" w:rsidR="003C26CE" w:rsidRPr="00EB2E46" w:rsidRDefault="00C251B5" w:rsidP="003C26CE">
      <w:r w:rsidRPr="00EB2E46">
        <w:rPr>
          <w:rStyle w:val="HideTWBExt"/>
        </w:rPr>
        <w:t>&lt;Article2&gt;</w:t>
      </w:r>
      <w:r w:rsidRPr="00EB2E46">
        <w:t>Artigo 51</w:t>
      </w:r>
      <w:r w:rsidR="00437129">
        <w:noBreakHyphen/>
      </w:r>
      <w:r w:rsidRPr="00EB2E46">
        <w:t>A – n.º 6 (novo)</w:t>
      </w:r>
      <w:r w:rsidRPr="00EB2E4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6AAE" w:rsidRPr="00EB2E46" w14:paraId="17CA9C1B" w14:textId="77777777" w:rsidTr="003C26CE">
        <w:trPr>
          <w:jc w:val="center"/>
        </w:trPr>
        <w:tc>
          <w:tcPr>
            <w:tcW w:w="9752" w:type="dxa"/>
            <w:gridSpan w:val="2"/>
          </w:tcPr>
          <w:p w14:paraId="308274E1" w14:textId="77777777" w:rsidR="003C26CE" w:rsidRPr="00EB2E46" w:rsidRDefault="003C26CE">
            <w:pPr>
              <w:keepNext/>
            </w:pPr>
          </w:p>
        </w:tc>
      </w:tr>
      <w:tr w:rsidR="00C26AAE" w:rsidRPr="00EB2E46" w14:paraId="629FE28C" w14:textId="77777777" w:rsidTr="003C26CE">
        <w:trPr>
          <w:jc w:val="center"/>
        </w:trPr>
        <w:tc>
          <w:tcPr>
            <w:tcW w:w="4876" w:type="dxa"/>
            <w:hideMark/>
          </w:tcPr>
          <w:p w14:paraId="52D36C68" w14:textId="77777777" w:rsidR="003C26CE" w:rsidRPr="00EB2E46" w:rsidRDefault="00C251B5">
            <w:pPr>
              <w:pStyle w:val="ColumnHeading"/>
              <w:keepNext/>
            </w:pPr>
            <w:r w:rsidRPr="00EB2E46">
              <w:t>Texto da Comissão</w:t>
            </w:r>
          </w:p>
        </w:tc>
        <w:tc>
          <w:tcPr>
            <w:tcW w:w="4876" w:type="dxa"/>
            <w:hideMark/>
          </w:tcPr>
          <w:p w14:paraId="13F2BF41" w14:textId="77777777" w:rsidR="003C26CE" w:rsidRPr="00EB2E46" w:rsidRDefault="00C251B5">
            <w:pPr>
              <w:pStyle w:val="ColumnHeading"/>
              <w:keepNext/>
            </w:pPr>
            <w:r w:rsidRPr="00EB2E46">
              <w:t>Alteração</w:t>
            </w:r>
          </w:p>
        </w:tc>
      </w:tr>
      <w:tr w:rsidR="00C26AAE" w:rsidRPr="00EB2E46" w14:paraId="007BCF30" w14:textId="77777777" w:rsidTr="003C26CE">
        <w:trPr>
          <w:jc w:val="center"/>
        </w:trPr>
        <w:tc>
          <w:tcPr>
            <w:tcW w:w="4876" w:type="dxa"/>
            <w:hideMark/>
          </w:tcPr>
          <w:p w14:paraId="2AC30F12" w14:textId="77777777" w:rsidR="003C26CE" w:rsidRPr="00EB2E46" w:rsidRDefault="00C251B5">
            <w:pPr>
              <w:pStyle w:val="Normal6"/>
            </w:pPr>
            <w:r w:rsidRPr="00EB2E46">
              <w:rPr>
                <w:b/>
                <w:i/>
              </w:rPr>
              <w:t>6.</w:t>
            </w:r>
            <w:r w:rsidRPr="00EB2E46">
              <w:rPr>
                <w:b/>
                <w:i/>
              </w:rPr>
              <w:tab/>
              <w:t xml:space="preserve">O formato e a estrutura das informações a </w:t>
            </w:r>
            <w:r w:rsidRPr="00EB2E46">
              <w:rPr>
                <w:b/>
                <w:i/>
              </w:rPr>
              <w:t>transmitir aos sistemas de rastreamento das pensões devem ser coerentes com o formato e a estrutura estabelecidos no regulamento delegado adotado nos termos do artigo 37.º.»;</w:t>
            </w:r>
          </w:p>
        </w:tc>
        <w:tc>
          <w:tcPr>
            <w:tcW w:w="4876" w:type="dxa"/>
            <w:hideMark/>
          </w:tcPr>
          <w:p w14:paraId="1825E2D5" w14:textId="77777777" w:rsidR="003C26CE" w:rsidRPr="00EB2E46" w:rsidRDefault="00C251B5">
            <w:pPr>
              <w:pStyle w:val="Normal6"/>
              <w:rPr>
                <w:szCs w:val="24"/>
              </w:rPr>
            </w:pPr>
            <w:r w:rsidRPr="00EB2E46">
              <w:rPr>
                <w:b/>
                <w:i/>
              </w:rPr>
              <w:t>Suprimido</w:t>
            </w:r>
          </w:p>
        </w:tc>
      </w:tr>
    </w:tbl>
    <w:p w14:paraId="28C814B1" w14:textId="77777777" w:rsidR="003C26CE" w:rsidRPr="00EB2E46" w:rsidRDefault="00C251B5" w:rsidP="003C26CE">
      <w:pPr>
        <w:pStyle w:val="Olang"/>
      </w:pPr>
      <w:r w:rsidRPr="00EB2E46">
        <w:rPr>
          <w:noProof w:val="0"/>
        </w:rPr>
        <w:t xml:space="preserve">Or. </w:t>
      </w:r>
      <w:r w:rsidRPr="00EB2E46">
        <w:rPr>
          <w:rStyle w:val="HideTWBExt"/>
        </w:rPr>
        <w:t>&lt;Original&gt;</w:t>
      </w:r>
      <w:r w:rsidRPr="00EB2E46">
        <w:rPr>
          <w:rStyle w:val="HideTWBInt"/>
        </w:rPr>
        <w:t>{EN}</w:t>
      </w:r>
      <w:r w:rsidRPr="00EB2E46">
        <w:rPr>
          <w:noProof w:val="0"/>
        </w:rPr>
        <w:t>en</w:t>
      </w:r>
      <w:r w:rsidRPr="00EB2E46">
        <w:rPr>
          <w:rStyle w:val="HideTWBExt"/>
        </w:rPr>
        <w:t>&lt;/Original&gt;</w:t>
      </w:r>
    </w:p>
    <w:p w14:paraId="1ECEA33F" w14:textId="77777777" w:rsidR="003C26CE" w:rsidRPr="00EB2E46" w:rsidRDefault="00C251B5" w:rsidP="003C26CE">
      <w:r w:rsidRPr="00EB2E46">
        <w:rPr>
          <w:rStyle w:val="HideTWBExt"/>
        </w:rPr>
        <w:t>&lt;/Amend&gt;</w:t>
      </w:r>
    </w:p>
    <w:p w14:paraId="785957CD" w14:textId="77777777" w:rsidR="003C26CE" w:rsidRPr="00EB2E46" w:rsidRDefault="00C251B5" w:rsidP="003C26CE">
      <w:pPr>
        <w:pStyle w:val="AMNumberTabs0"/>
        <w:keepNext/>
      </w:pPr>
      <w:r w:rsidRPr="00EB2E46">
        <w:rPr>
          <w:rStyle w:val="HideTWBExt"/>
          <w:b w:val="0"/>
        </w:rPr>
        <w:t>&lt;Amend&gt;</w:t>
      </w:r>
      <w:r w:rsidRPr="00EB2E46">
        <w:t>Alteração</w:t>
      </w:r>
      <w:r w:rsidRPr="00EB2E46">
        <w:tab/>
      </w:r>
      <w:r w:rsidRPr="00EB2E46">
        <w:tab/>
      </w:r>
      <w:r w:rsidRPr="00EB2E46">
        <w:rPr>
          <w:rStyle w:val="HideTWBExt"/>
          <w:b w:val="0"/>
        </w:rPr>
        <w:t>&lt;NumAm&gt;</w:t>
      </w:r>
      <w:r w:rsidRPr="00EB2E46">
        <w:t>45</w:t>
      </w:r>
      <w:r w:rsidRPr="00EB2E46">
        <w:rPr>
          <w:rStyle w:val="HideTWBExt"/>
          <w:b w:val="0"/>
        </w:rPr>
        <w:t>&lt;/NumAm&gt;</w:t>
      </w:r>
    </w:p>
    <w:p w14:paraId="168A469A" w14:textId="77777777" w:rsidR="003C26CE" w:rsidRPr="00EB2E46" w:rsidRDefault="00C251B5" w:rsidP="003C26CE">
      <w:pPr>
        <w:pStyle w:val="NormalBold12b"/>
        <w:keepNext/>
      </w:pPr>
      <w:r w:rsidRPr="00EB2E46">
        <w:rPr>
          <w:rStyle w:val="HideTWBExt"/>
          <w:b w:val="0"/>
        </w:rPr>
        <w:t>&lt;DocAmend&gt;</w:t>
      </w:r>
      <w:r w:rsidRPr="00EB2E46">
        <w:t>Proposta de regulamento</w:t>
      </w:r>
      <w:r w:rsidRPr="00EB2E46">
        <w:rPr>
          <w:rStyle w:val="HideTWBExt"/>
          <w:b w:val="0"/>
        </w:rPr>
        <w:t>&lt;/DocAmend&gt;</w:t>
      </w:r>
    </w:p>
    <w:p w14:paraId="51C34C33" w14:textId="77777777" w:rsidR="003C26CE" w:rsidRPr="00EB2E46" w:rsidRDefault="00C251B5" w:rsidP="003C26CE">
      <w:pPr>
        <w:pStyle w:val="NormalBold"/>
      </w:pPr>
      <w:r w:rsidRPr="00EB2E46">
        <w:rPr>
          <w:rStyle w:val="HideTWBExt"/>
          <w:b w:val="0"/>
        </w:rPr>
        <w:t>&lt;Article&gt;</w:t>
      </w:r>
      <w:r w:rsidRPr="00EB2E46">
        <w:t>Artigo 1 – parágrafo 1 – ponto 24</w:t>
      </w:r>
      <w:r w:rsidRPr="00EB2E46">
        <w:rPr>
          <w:rStyle w:val="HideTWBExt"/>
          <w:b w:val="0"/>
        </w:rPr>
        <w:t>&lt;/Article&gt;</w:t>
      </w:r>
    </w:p>
    <w:p w14:paraId="4C4F1A97" w14:textId="77777777" w:rsidR="003C26CE" w:rsidRPr="00EB2E46" w:rsidRDefault="00C251B5" w:rsidP="003C26CE">
      <w:pPr>
        <w:keepNext/>
      </w:pPr>
      <w:r w:rsidRPr="00EB2E46">
        <w:rPr>
          <w:rStyle w:val="HideTWBExt"/>
        </w:rPr>
        <w:t>&lt;DocAmend2&gt;</w:t>
      </w:r>
      <w:r w:rsidRPr="00EB2E46">
        <w:t>Regulamento (UE) 2019/1238</w:t>
      </w:r>
      <w:r w:rsidRPr="00EB2E46">
        <w:rPr>
          <w:rStyle w:val="HideTWBExt"/>
        </w:rPr>
        <w:t>&lt;/DocAmend2&gt;</w:t>
      </w:r>
    </w:p>
    <w:p w14:paraId="11BBF96F" w14:textId="77777777" w:rsidR="003C26CE" w:rsidRPr="00EB2E46" w:rsidRDefault="00C251B5" w:rsidP="003C26CE">
      <w:r w:rsidRPr="00EB2E46">
        <w:rPr>
          <w:rStyle w:val="HideTWBExt"/>
        </w:rPr>
        <w:t>&lt;Article2&gt;</w:t>
      </w:r>
      <w:r w:rsidRPr="00EB2E46">
        <w:t>Artigo 57 – n.º 3 (novo)</w:t>
      </w:r>
      <w:r w:rsidRPr="00EB2E4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6AAE" w:rsidRPr="00EB2E46" w14:paraId="4DB1200B" w14:textId="77777777" w:rsidTr="003C26CE">
        <w:trPr>
          <w:jc w:val="center"/>
        </w:trPr>
        <w:tc>
          <w:tcPr>
            <w:tcW w:w="9752" w:type="dxa"/>
            <w:gridSpan w:val="2"/>
          </w:tcPr>
          <w:p w14:paraId="735CE459" w14:textId="77777777" w:rsidR="003C26CE" w:rsidRPr="00EB2E46" w:rsidRDefault="003C26CE">
            <w:pPr>
              <w:keepNext/>
            </w:pPr>
          </w:p>
        </w:tc>
      </w:tr>
      <w:tr w:rsidR="00C26AAE" w:rsidRPr="00EB2E46" w14:paraId="5F53A5C7" w14:textId="77777777" w:rsidTr="003C26CE">
        <w:trPr>
          <w:jc w:val="center"/>
        </w:trPr>
        <w:tc>
          <w:tcPr>
            <w:tcW w:w="4876" w:type="dxa"/>
            <w:hideMark/>
          </w:tcPr>
          <w:p w14:paraId="1F272DA0" w14:textId="77777777" w:rsidR="003C26CE" w:rsidRPr="00EB2E46" w:rsidRDefault="00C251B5">
            <w:pPr>
              <w:pStyle w:val="ColumnHeading"/>
              <w:keepNext/>
            </w:pPr>
            <w:r w:rsidRPr="00EB2E46">
              <w:t>Texto da Comissão</w:t>
            </w:r>
          </w:p>
        </w:tc>
        <w:tc>
          <w:tcPr>
            <w:tcW w:w="4876" w:type="dxa"/>
            <w:hideMark/>
          </w:tcPr>
          <w:p w14:paraId="3D0E0E9E" w14:textId="77777777" w:rsidR="003C26CE" w:rsidRPr="00EB2E46" w:rsidRDefault="00C251B5">
            <w:pPr>
              <w:pStyle w:val="ColumnHeading"/>
              <w:keepNext/>
            </w:pPr>
            <w:r w:rsidRPr="00EB2E46">
              <w:t>Alteração</w:t>
            </w:r>
          </w:p>
        </w:tc>
      </w:tr>
      <w:tr w:rsidR="00C26AAE" w:rsidRPr="00EB2E46" w14:paraId="72E9ACE7" w14:textId="77777777" w:rsidTr="003C26CE">
        <w:trPr>
          <w:jc w:val="center"/>
        </w:trPr>
        <w:tc>
          <w:tcPr>
            <w:tcW w:w="4876" w:type="dxa"/>
            <w:hideMark/>
          </w:tcPr>
          <w:p w14:paraId="270BB017" w14:textId="4135EA0A" w:rsidR="003C26CE" w:rsidRPr="00EB2E46" w:rsidRDefault="00C251B5">
            <w:pPr>
              <w:pStyle w:val="Normal6"/>
            </w:pPr>
            <w:r w:rsidRPr="00EB2E46">
              <w:rPr>
                <w:b/>
                <w:i/>
              </w:rPr>
              <w:t>3.</w:t>
            </w:r>
            <w:r w:rsidRPr="00EB2E46">
              <w:rPr>
                <w:b/>
                <w:i/>
              </w:rPr>
              <w:tab/>
              <w:t xml:space="preserve">No caso de PEPP </w:t>
            </w:r>
            <w:r w:rsidRPr="00EB2E46">
              <w:rPr>
                <w:b/>
                <w:i/>
              </w:rPr>
              <w:t>prestados a um trabalhador no âmbito de um acordo de trabalho que recorra à inscrição automática, as disposições a que se refere o presente capítulo não prejudicam o direito de um empregador determinar vias de pagamento por defeito, caso tal esteja previsto na legislação do Estado</w:t>
            </w:r>
            <w:r w:rsidR="00437129">
              <w:rPr>
                <w:b/>
                <w:i/>
              </w:rPr>
              <w:noBreakHyphen/>
            </w:r>
            <w:r w:rsidRPr="00EB2E46">
              <w:rPr>
                <w:b/>
                <w:i/>
              </w:rPr>
              <w:t>Membro em causa.»;</w:t>
            </w:r>
          </w:p>
        </w:tc>
        <w:tc>
          <w:tcPr>
            <w:tcW w:w="4876" w:type="dxa"/>
            <w:hideMark/>
          </w:tcPr>
          <w:p w14:paraId="066F324F" w14:textId="77777777" w:rsidR="003C26CE" w:rsidRPr="00EB2E46" w:rsidRDefault="00C251B5">
            <w:pPr>
              <w:pStyle w:val="Normal6"/>
              <w:rPr>
                <w:szCs w:val="24"/>
              </w:rPr>
            </w:pPr>
            <w:r w:rsidRPr="00EB2E46">
              <w:rPr>
                <w:b/>
                <w:i/>
              </w:rPr>
              <w:t>Suprimido</w:t>
            </w:r>
          </w:p>
        </w:tc>
      </w:tr>
    </w:tbl>
    <w:p w14:paraId="099B2091" w14:textId="77777777" w:rsidR="003C26CE" w:rsidRPr="00EB2E46" w:rsidRDefault="00C251B5" w:rsidP="003C26CE">
      <w:pPr>
        <w:pStyle w:val="Olang"/>
      </w:pPr>
      <w:r w:rsidRPr="00EB2E46">
        <w:rPr>
          <w:noProof w:val="0"/>
        </w:rPr>
        <w:t xml:space="preserve">Or. </w:t>
      </w:r>
      <w:r w:rsidRPr="00EB2E46">
        <w:rPr>
          <w:rStyle w:val="HideTWBExt"/>
        </w:rPr>
        <w:t>&lt;Original&gt;</w:t>
      </w:r>
      <w:r w:rsidRPr="00EB2E46">
        <w:rPr>
          <w:rStyle w:val="HideTWBInt"/>
        </w:rPr>
        <w:t>{EN}</w:t>
      </w:r>
      <w:r w:rsidRPr="00EB2E46">
        <w:rPr>
          <w:noProof w:val="0"/>
        </w:rPr>
        <w:t>en</w:t>
      </w:r>
      <w:r w:rsidRPr="00EB2E46">
        <w:rPr>
          <w:rStyle w:val="HideTWBExt"/>
        </w:rPr>
        <w:t>&lt;/Original&gt;</w:t>
      </w:r>
    </w:p>
    <w:p w14:paraId="1F3D1DE4" w14:textId="77777777" w:rsidR="003C26CE" w:rsidRPr="00EB2E46" w:rsidRDefault="00C251B5" w:rsidP="003C26CE">
      <w:r w:rsidRPr="00EB2E46">
        <w:rPr>
          <w:rStyle w:val="HideTWBExt"/>
        </w:rPr>
        <w:t>&lt;/Amend&gt;</w:t>
      </w:r>
    </w:p>
    <w:p w14:paraId="06B064AF" w14:textId="77777777" w:rsidR="003C26CE" w:rsidRPr="00EB2E46" w:rsidRDefault="00C251B5" w:rsidP="003C26CE">
      <w:pPr>
        <w:pStyle w:val="AMNumberTabs0"/>
        <w:keepNext/>
      </w:pPr>
      <w:r w:rsidRPr="00EB2E46">
        <w:rPr>
          <w:rStyle w:val="HideTWBExt"/>
          <w:b w:val="0"/>
        </w:rPr>
        <w:lastRenderedPageBreak/>
        <w:t>&lt;Amend&gt;</w:t>
      </w:r>
      <w:r w:rsidRPr="00EB2E46">
        <w:t>Alteração</w:t>
      </w:r>
      <w:r w:rsidRPr="00EB2E46">
        <w:tab/>
      </w:r>
      <w:r w:rsidRPr="00EB2E46">
        <w:tab/>
      </w:r>
      <w:r w:rsidRPr="00EB2E46">
        <w:rPr>
          <w:rStyle w:val="HideTWBExt"/>
          <w:b w:val="0"/>
        </w:rPr>
        <w:t>&lt;NumAm&gt;</w:t>
      </w:r>
      <w:r w:rsidRPr="00EB2E46">
        <w:t>46</w:t>
      </w:r>
      <w:r w:rsidRPr="00EB2E46">
        <w:rPr>
          <w:rStyle w:val="HideTWBExt"/>
          <w:b w:val="0"/>
        </w:rPr>
        <w:t>&lt;/NumAm&gt;</w:t>
      </w:r>
    </w:p>
    <w:p w14:paraId="38135189" w14:textId="77777777" w:rsidR="003C26CE" w:rsidRPr="00EB2E46" w:rsidRDefault="00C251B5" w:rsidP="003C26CE">
      <w:pPr>
        <w:pStyle w:val="NormalBold12b"/>
        <w:keepNext/>
      </w:pPr>
      <w:r w:rsidRPr="00EB2E46">
        <w:rPr>
          <w:rStyle w:val="HideTWBExt"/>
          <w:b w:val="0"/>
        </w:rPr>
        <w:t>&lt;DocAmend&gt;</w:t>
      </w:r>
      <w:r w:rsidRPr="00EB2E46">
        <w:t>Proposta de regulamento</w:t>
      </w:r>
      <w:r w:rsidRPr="00EB2E46">
        <w:rPr>
          <w:rStyle w:val="HideTWBExt"/>
          <w:b w:val="0"/>
        </w:rPr>
        <w:t>&lt;/DocAmend&gt;</w:t>
      </w:r>
    </w:p>
    <w:p w14:paraId="582BC4F1" w14:textId="77777777" w:rsidR="003C26CE" w:rsidRPr="00EB2E46" w:rsidRDefault="00C251B5" w:rsidP="003C26CE">
      <w:pPr>
        <w:pStyle w:val="NormalBold"/>
      </w:pPr>
      <w:r w:rsidRPr="00EB2E46">
        <w:rPr>
          <w:rStyle w:val="HideTWBExt"/>
          <w:b w:val="0"/>
        </w:rPr>
        <w:t>&lt;Article&gt;</w:t>
      </w:r>
      <w:r w:rsidRPr="00EB2E46">
        <w:t>Artigo 1 – parágrafo 1 – ponto 25</w:t>
      </w:r>
      <w:r w:rsidRPr="00EB2E46">
        <w:rPr>
          <w:rStyle w:val="HideTWBExt"/>
          <w:b w:val="0"/>
        </w:rPr>
        <w:t>&lt;/Article&gt;</w:t>
      </w:r>
    </w:p>
    <w:p w14:paraId="222F3907" w14:textId="77777777" w:rsidR="003C26CE" w:rsidRPr="00EB2E46" w:rsidRDefault="00C251B5" w:rsidP="003C26CE">
      <w:pPr>
        <w:keepNext/>
      </w:pPr>
      <w:r w:rsidRPr="00EB2E46">
        <w:rPr>
          <w:rStyle w:val="HideTWBExt"/>
        </w:rPr>
        <w:t>&lt;DocAmend2&gt;</w:t>
      </w:r>
      <w:r w:rsidRPr="00EB2E46">
        <w:t>Regulamento (UE) 2019/1238</w:t>
      </w:r>
      <w:r w:rsidRPr="00EB2E46">
        <w:rPr>
          <w:rStyle w:val="HideTWBExt"/>
        </w:rPr>
        <w:t>&lt;/DocAmend2&gt;</w:t>
      </w:r>
    </w:p>
    <w:p w14:paraId="08AB9577" w14:textId="293190A7" w:rsidR="003C26CE" w:rsidRPr="00EB2E46" w:rsidRDefault="00C251B5" w:rsidP="003C26CE">
      <w:r w:rsidRPr="00EB2E46">
        <w:rPr>
          <w:rStyle w:val="HideTWBExt"/>
        </w:rPr>
        <w:t>&lt;Article2&gt;</w:t>
      </w:r>
      <w:r w:rsidRPr="00EB2E46">
        <w:t>Artigo 65 – n.º 8</w:t>
      </w:r>
      <w:r w:rsidR="00437129">
        <w:noBreakHyphen/>
      </w:r>
      <w:r w:rsidRPr="00EB2E46">
        <w:t>A (novo)</w:t>
      </w:r>
      <w:r w:rsidRPr="00EB2E4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6AAE" w:rsidRPr="00EB2E46" w14:paraId="26AC3975" w14:textId="77777777" w:rsidTr="003C26CE">
        <w:trPr>
          <w:jc w:val="center"/>
        </w:trPr>
        <w:tc>
          <w:tcPr>
            <w:tcW w:w="9752" w:type="dxa"/>
            <w:gridSpan w:val="2"/>
          </w:tcPr>
          <w:p w14:paraId="3991BA7E" w14:textId="77777777" w:rsidR="003C26CE" w:rsidRPr="00EB2E46" w:rsidRDefault="003C26CE">
            <w:pPr>
              <w:keepNext/>
            </w:pPr>
          </w:p>
        </w:tc>
      </w:tr>
      <w:tr w:rsidR="00C26AAE" w:rsidRPr="00EB2E46" w14:paraId="11642120" w14:textId="77777777" w:rsidTr="003C26CE">
        <w:trPr>
          <w:jc w:val="center"/>
        </w:trPr>
        <w:tc>
          <w:tcPr>
            <w:tcW w:w="4876" w:type="dxa"/>
            <w:hideMark/>
          </w:tcPr>
          <w:p w14:paraId="3825147F" w14:textId="77777777" w:rsidR="003C26CE" w:rsidRPr="00EB2E46" w:rsidRDefault="00C251B5">
            <w:pPr>
              <w:pStyle w:val="ColumnHeading"/>
              <w:keepNext/>
            </w:pPr>
            <w:r w:rsidRPr="00EB2E46">
              <w:t>Texto da Comissão</w:t>
            </w:r>
          </w:p>
        </w:tc>
        <w:tc>
          <w:tcPr>
            <w:tcW w:w="4876" w:type="dxa"/>
            <w:hideMark/>
          </w:tcPr>
          <w:p w14:paraId="0190218F" w14:textId="77777777" w:rsidR="003C26CE" w:rsidRPr="00EB2E46" w:rsidRDefault="00C251B5">
            <w:pPr>
              <w:pStyle w:val="ColumnHeading"/>
              <w:keepNext/>
            </w:pPr>
            <w:r w:rsidRPr="00EB2E46">
              <w:t>Alteração</w:t>
            </w:r>
          </w:p>
        </w:tc>
      </w:tr>
      <w:tr w:rsidR="00C26AAE" w:rsidRPr="00EB2E46" w14:paraId="0D327F38" w14:textId="77777777" w:rsidTr="003C26CE">
        <w:trPr>
          <w:jc w:val="center"/>
        </w:trPr>
        <w:tc>
          <w:tcPr>
            <w:tcW w:w="4876" w:type="dxa"/>
          </w:tcPr>
          <w:p w14:paraId="4957889D" w14:textId="77777777" w:rsidR="003C26CE" w:rsidRPr="00EB2E46" w:rsidRDefault="003C26CE">
            <w:pPr>
              <w:pStyle w:val="Normal6"/>
            </w:pPr>
          </w:p>
        </w:tc>
        <w:tc>
          <w:tcPr>
            <w:tcW w:w="4876" w:type="dxa"/>
            <w:hideMark/>
          </w:tcPr>
          <w:p w14:paraId="3E20D906" w14:textId="76B01925" w:rsidR="003C26CE" w:rsidRPr="00EB2E46" w:rsidRDefault="00C251B5">
            <w:pPr>
              <w:pStyle w:val="Normal6"/>
              <w:rPr>
                <w:szCs w:val="24"/>
              </w:rPr>
            </w:pPr>
            <w:r w:rsidRPr="00EB2E46">
              <w:rPr>
                <w:b/>
                <w:i/>
              </w:rPr>
              <w:t>1</w:t>
            </w:r>
            <w:r w:rsidR="00437129">
              <w:rPr>
                <w:b/>
                <w:i/>
              </w:rPr>
              <w:noBreakHyphen/>
            </w:r>
            <w:r w:rsidRPr="00EB2E46">
              <w:rPr>
                <w:b/>
                <w:i/>
              </w:rPr>
              <w:t>A.</w:t>
            </w:r>
            <w:r w:rsidRPr="00EB2E46">
              <w:rPr>
                <w:b/>
                <w:i/>
              </w:rPr>
              <w:tab/>
              <w:t>Os poderes de intervenção da EIOPA são exercidos sem prejuízo do direito de as autoridades nacionais competentes imporem medidas mais rigorosas, incluindo limites máximos de custos ou requisitos de garantia, para proteger os aforradores em PEPP.</w:t>
            </w:r>
          </w:p>
        </w:tc>
      </w:tr>
    </w:tbl>
    <w:p w14:paraId="6547381F" w14:textId="77777777" w:rsidR="003C26CE" w:rsidRPr="00EB2E46" w:rsidRDefault="00C251B5" w:rsidP="003C26CE">
      <w:pPr>
        <w:pStyle w:val="Olang"/>
      </w:pPr>
      <w:r w:rsidRPr="00EB2E46">
        <w:rPr>
          <w:noProof w:val="0"/>
        </w:rPr>
        <w:t xml:space="preserve">Or. </w:t>
      </w:r>
      <w:r w:rsidRPr="00EB2E46">
        <w:rPr>
          <w:rStyle w:val="HideTWBExt"/>
        </w:rPr>
        <w:t>&lt;Original&gt;</w:t>
      </w:r>
      <w:r w:rsidRPr="00EB2E46">
        <w:rPr>
          <w:rStyle w:val="HideTWBInt"/>
        </w:rPr>
        <w:t>{EN}</w:t>
      </w:r>
      <w:r w:rsidRPr="00EB2E46">
        <w:rPr>
          <w:noProof w:val="0"/>
        </w:rPr>
        <w:t>en</w:t>
      </w:r>
      <w:r w:rsidRPr="00EB2E46">
        <w:rPr>
          <w:rStyle w:val="HideTWBExt"/>
        </w:rPr>
        <w:t>&lt;/Original&gt;</w:t>
      </w:r>
    </w:p>
    <w:p w14:paraId="7840E09D" w14:textId="77777777" w:rsidR="003C26CE" w:rsidRPr="00EB2E46" w:rsidRDefault="00C251B5" w:rsidP="003C26CE">
      <w:pPr>
        <w:pStyle w:val="JustificationTitle"/>
        <w:rPr>
          <w:noProof w:val="0"/>
        </w:rPr>
      </w:pPr>
      <w:r w:rsidRPr="00EB2E46">
        <w:rPr>
          <w:rStyle w:val="HideTWBExt"/>
          <w:i w:val="0"/>
        </w:rPr>
        <w:t>&lt;TitreJust&gt;</w:t>
      </w:r>
      <w:r w:rsidRPr="00EB2E46">
        <w:t>Justificação</w:t>
      </w:r>
      <w:r w:rsidRPr="00EB2E46">
        <w:rPr>
          <w:rStyle w:val="HideTWBExt"/>
          <w:i w:val="0"/>
        </w:rPr>
        <w:t>&lt;/TitreJust&gt;</w:t>
      </w:r>
    </w:p>
    <w:p w14:paraId="6BF5E1B1" w14:textId="77777777" w:rsidR="003C26CE" w:rsidRPr="00EB2E46" w:rsidRDefault="00C251B5" w:rsidP="003C26CE">
      <w:pPr>
        <w:pStyle w:val="Normal12Italic"/>
        <w:rPr>
          <w:noProof w:val="0"/>
        </w:rPr>
      </w:pPr>
      <w:r w:rsidRPr="00EB2E46">
        <w:t xml:space="preserve">A convergência no domínio da supervisão não deve conduzir a uma </w:t>
      </w:r>
      <w:r w:rsidRPr="00EB2E46">
        <w:t>redução das normas de proteção nacionais.</w:t>
      </w:r>
    </w:p>
    <w:p w14:paraId="52E02A7A" w14:textId="77777777" w:rsidR="003C26CE" w:rsidRPr="00EB2E46" w:rsidRDefault="00C251B5" w:rsidP="003C26CE">
      <w:r w:rsidRPr="00EB2E46">
        <w:rPr>
          <w:rStyle w:val="HideTWBExt"/>
        </w:rPr>
        <w:t>&lt;/Amend&gt;</w:t>
      </w:r>
    </w:p>
    <w:p w14:paraId="7CCA68CD" w14:textId="77777777" w:rsidR="003C26CE" w:rsidRPr="00EB2E46" w:rsidRDefault="00C251B5" w:rsidP="003C26CE">
      <w:pPr>
        <w:pStyle w:val="AMNumberTabs0"/>
        <w:keepNext/>
      </w:pPr>
      <w:r w:rsidRPr="00EB2E46">
        <w:rPr>
          <w:rStyle w:val="HideTWBExt"/>
          <w:b w:val="0"/>
        </w:rPr>
        <w:t>&lt;Amend&gt;</w:t>
      </w:r>
      <w:r w:rsidRPr="00EB2E46">
        <w:t>Alteração</w:t>
      </w:r>
      <w:r w:rsidRPr="00EB2E46">
        <w:tab/>
      </w:r>
      <w:r w:rsidRPr="00EB2E46">
        <w:tab/>
      </w:r>
      <w:r w:rsidRPr="00EB2E46">
        <w:rPr>
          <w:rStyle w:val="HideTWBExt"/>
          <w:b w:val="0"/>
        </w:rPr>
        <w:t>&lt;NumAm&gt;</w:t>
      </w:r>
      <w:r w:rsidRPr="00EB2E46">
        <w:t>47</w:t>
      </w:r>
      <w:r w:rsidRPr="00EB2E46">
        <w:rPr>
          <w:rStyle w:val="HideTWBExt"/>
          <w:b w:val="0"/>
        </w:rPr>
        <w:t>&lt;/NumAm&gt;</w:t>
      </w:r>
    </w:p>
    <w:p w14:paraId="7C23828B" w14:textId="77777777" w:rsidR="003C26CE" w:rsidRPr="00EB2E46" w:rsidRDefault="00C251B5" w:rsidP="003C26CE">
      <w:pPr>
        <w:pStyle w:val="NormalBold12b"/>
        <w:keepNext/>
      </w:pPr>
      <w:r w:rsidRPr="00EB2E46">
        <w:rPr>
          <w:rStyle w:val="HideTWBExt"/>
          <w:b w:val="0"/>
        </w:rPr>
        <w:t>&lt;DocAmend&gt;</w:t>
      </w:r>
      <w:r w:rsidRPr="00EB2E46">
        <w:t>Proposta de regulamento</w:t>
      </w:r>
      <w:r w:rsidRPr="00EB2E46">
        <w:rPr>
          <w:rStyle w:val="HideTWBExt"/>
          <w:b w:val="0"/>
        </w:rPr>
        <w:t>&lt;/DocAmend&gt;</w:t>
      </w:r>
    </w:p>
    <w:p w14:paraId="79541B48" w14:textId="0A84B3F8" w:rsidR="003C26CE" w:rsidRPr="00EB2E46" w:rsidRDefault="00C251B5" w:rsidP="003C26CE">
      <w:pPr>
        <w:pStyle w:val="NormalBold"/>
      </w:pPr>
      <w:r w:rsidRPr="00EB2E46">
        <w:rPr>
          <w:rStyle w:val="HideTWBExt"/>
          <w:b w:val="0"/>
        </w:rPr>
        <w:t>&lt;Article&gt;</w:t>
      </w:r>
      <w:r w:rsidRPr="00EB2E46">
        <w:t>Artigo 1 – parágrafo 1 – ponto 25</w:t>
      </w:r>
      <w:r w:rsidR="00437129">
        <w:noBreakHyphen/>
      </w:r>
      <w:r w:rsidRPr="00EB2E46">
        <w:t>A (novo)</w:t>
      </w:r>
      <w:r w:rsidRPr="00EB2E46">
        <w:rPr>
          <w:rStyle w:val="HideTWBExt"/>
          <w:b w:val="0"/>
        </w:rPr>
        <w:t>&lt;/Article&gt;</w:t>
      </w:r>
    </w:p>
    <w:p w14:paraId="2AA7A50D" w14:textId="77777777" w:rsidR="003C26CE" w:rsidRPr="00EB2E46" w:rsidRDefault="00C251B5" w:rsidP="003C26CE">
      <w:pPr>
        <w:keepNext/>
      </w:pPr>
      <w:r w:rsidRPr="00EB2E46">
        <w:rPr>
          <w:rStyle w:val="HideTWBExt"/>
        </w:rPr>
        <w:t>&lt;DocAmend2&gt;</w:t>
      </w:r>
      <w:r w:rsidRPr="00EB2E46">
        <w:t>Regulamento (UE) 2019/1238</w:t>
      </w:r>
      <w:r w:rsidRPr="00EB2E46">
        <w:rPr>
          <w:rStyle w:val="HideTWBExt"/>
        </w:rPr>
        <w:t>&lt;/DocAmend2&gt;</w:t>
      </w:r>
    </w:p>
    <w:p w14:paraId="7C739BFE" w14:textId="2AA7A3BD" w:rsidR="003C26CE" w:rsidRPr="00EB2E46" w:rsidRDefault="00C251B5" w:rsidP="003C26CE">
      <w:r w:rsidRPr="00EB2E46">
        <w:rPr>
          <w:rStyle w:val="HideTWBExt"/>
        </w:rPr>
        <w:t>&lt;Article2&gt;</w:t>
      </w:r>
      <w:r w:rsidRPr="00EB2E46">
        <w:t>Artigo 66</w:t>
      </w:r>
      <w:r w:rsidR="00437129">
        <w:noBreakHyphen/>
      </w:r>
      <w:r w:rsidRPr="00EB2E46">
        <w:t>A (novo)</w:t>
      </w:r>
      <w:r w:rsidRPr="00EB2E4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6AAE" w:rsidRPr="00EB2E46" w14:paraId="42DE6412" w14:textId="77777777" w:rsidTr="003C26CE">
        <w:trPr>
          <w:jc w:val="center"/>
        </w:trPr>
        <w:tc>
          <w:tcPr>
            <w:tcW w:w="9752" w:type="dxa"/>
            <w:gridSpan w:val="2"/>
          </w:tcPr>
          <w:p w14:paraId="7A3448EB" w14:textId="77777777" w:rsidR="003C26CE" w:rsidRPr="00EB2E46" w:rsidRDefault="003C26CE">
            <w:pPr>
              <w:keepNext/>
            </w:pPr>
          </w:p>
        </w:tc>
      </w:tr>
      <w:tr w:rsidR="00C26AAE" w:rsidRPr="00EB2E46" w14:paraId="3D822787" w14:textId="77777777" w:rsidTr="003C26CE">
        <w:trPr>
          <w:jc w:val="center"/>
        </w:trPr>
        <w:tc>
          <w:tcPr>
            <w:tcW w:w="4876" w:type="dxa"/>
            <w:hideMark/>
          </w:tcPr>
          <w:p w14:paraId="68B1D463" w14:textId="77777777" w:rsidR="003C26CE" w:rsidRPr="00EB2E46" w:rsidRDefault="00C251B5">
            <w:pPr>
              <w:pStyle w:val="ColumnHeading"/>
              <w:keepNext/>
            </w:pPr>
            <w:r w:rsidRPr="00EB2E46">
              <w:t>Texto da Comissão</w:t>
            </w:r>
          </w:p>
        </w:tc>
        <w:tc>
          <w:tcPr>
            <w:tcW w:w="4876" w:type="dxa"/>
            <w:hideMark/>
          </w:tcPr>
          <w:p w14:paraId="092DCF9B" w14:textId="77777777" w:rsidR="003C26CE" w:rsidRPr="00EB2E46" w:rsidRDefault="00C251B5">
            <w:pPr>
              <w:pStyle w:val="ColumnHeading"/>
              <w:keepNext/>
            </w:pPr>
            <w:r w:rsidRPr="00EB2E46">
              <w:t>Alteração</w:t>
            </w:r>
          </w:p>
        </w:tc>
      </w:tr>
      <w:tr w:rsidR="00C26AAE" w:rsidRPr="00EB2E46" w14:paraId="4DD419C6" w14:textId="77777777" w:rsidTr="003C26CE">
        <w:trPr>
          <w:jc w:val="center"/>
        </w:trPr>
        <w:tc>
          <w:tcPr>
            <w:tcW w:w="4876" w:type="dxa"/>
          </w:tcPr>
          <w:p w14:paraId="4533450D" w14:textId="77777777" w:rsidR="003C26CE" w:rsidRPr="00EB2E46" w:rsidRDefault="003C26CE">
            <w:pPr>
              <w:pStyle w:val="Normal6"/>
            </w:pPr>
          </w:p>
        </w:tc>
        <w:tc>
          <w:tcPr>
            <w:tcW w:w="4876" w:type="dxa"/>
            <w:hideMark/>
          </w:tcPr>
          <w:p w14:paraId="5AECE9D9" w14:textId="22DF55B6" w:rsidR="003C26CE" w:rsidRPr="00EB2E46" w:rsidRDefault="00C251B5">
            <w:pPr>
              <w:pStyle w:val="Normal6"/>
              <w:rPr>
                <w:szCs w:val="24"/>
              </w:rPr>
            </w:pPr>
            <w:r w:rsidRPr="00EB2E46">
              <w:rPr>
                <w:b/>
                <w:i/>
              </w:rPr>
              <w:t>(25</w:t>
            </w:r>
            <w:r w:rsidR="00437129">
              <w:rPr>
                <w:b/>
                <w:i/>
              </w:rPr>
              <w:noBreakHyphen/>
            </w:r>
            <w:r w:rsidRPr="00EB2E46">
              <w:rPr>
                <w:b/>
                <w:i/>
              </w:rPr>
              <w:t>A)</w:t>
            </w:r>
            <w:r w:rsidRPr="00EB2E46">
              <w:rPr>
                <w:b/>
                <w:i/>
              </w:rPr>
              <w:tab/>
              <w:t>Artigo 66.º</w:t>
            </w:r>
            <w:r w:rsidR="00437129">
              <w:rPr>
                <w:b/>
                <w:i/>
              </w:rPr>
              <w:noBreakHyphen/>
            </w:r>
            <w:r w:rsidRPr="00EB2E46">
              <w:rPr>
                <w:b/>
                <w:i/>
              </w:rPr>
              <w:t>A Cooperação entre a Comissão, os Estados</w:t>
            </w:r>
            <w:r w:rsidR="00437129">
              <w:rPr>
                <w:b/>
                <w:i/>
              </w:rPr>
              <w:noBreakHyphen/>
            </w:r>
            <w:r w:rsidRPr="00EB2E46">
              <w:rPr>
                <w:b/>
                <w:i/>
              </w:rPr>
              <w:t>Membros e os parceiros sociais</w:t>
            </w:r>
          </w:p>
        </w:tc>
      </w:tr>
      <w:tr w:rsidR="00C26AAE" w:rsidRPr="00EB2E46" w14:paraId="61E419C6" w14:textId="77777777" w:rsidTr="003C26CE">
        <w:trPr>
          <w:jc w:val="center"/>
        </w:trPr>
        <w:tc>
          <w:tcPr>
            <w:tcW w:w="4876" w:type="dxa"/>
          </w:tcPr>
          <w:p w14:paraId="5CEDA901" w14:textId="77777777" w:rsidR="003C26CE" w:rsidRPr="00EB2E46" w:rsidRDefault="003C26CE">
            <w:pPr>
              <w:pStyle w:val="Normal6"/>
            </w:pPr>
          </w:p>
        </w:tc>
        <w:tc>
          <w:tcPr>
            <w:tcW w:w="4876" w:type="dxa"/>
            <w:hideMark/>
          </w:tcPr>
          <w:p w14:paraId="247970AB" w14:textId="1A5A159C" w:rsidR="003C26CE" w:rsidRPr="00EB2E46" w:rsidRDefault="00C251B5">
            <w:pPr>
              <w:pStyle w:val="Normal6"/>
              <w:rPr>
                <w:szCs w:val="24"/>
              </w:rPr>
            </w:pPr>
            <w:r w:rsidRPr="00EB2E46">
              <w:rPr>
                <w:b/>
                <w:i/>
              </w:rPr>
              <w:t xml:space="preserve">A Comissão Europeia organiza anualmente um Fórum de Pensões da União que reúne </w:t>
            </w:r>
            <w:r w:rsidRPr="00EB2E46">
              <w:rPr>
                <w:b/>
                <w:i/>
              </w:rPr>
              <w:t>representantes dos Estados</w:t>
            </w:r>
            <w:r w:rsidR="00437129">
              <w:rPr>
                <w:b/>
                <w:i/>
              </w:rPr>
              <w:noBreakHyphen/>
            </w:r>
            <w:r w:rsidRPr="00EB2E46">
              <w:rPr>
                <w:b/>
                <w:i/>
              </w:rPr>
              <w:t>Membros, da Autoridade Europeia dos Seguros e Pensões Complementares de Reforma, dos parceiros sociais, das organizações da sociedade civil e das partes interessadas ativas no fornecimento de produtos de reforma.</w:t>
            </w:r>
          </w:p>
        </w:tc>
      </w:tr>
      <w:tr w:rsidR="00C26AAE" w:rsidRPr="00EB2E46" w14:paraId="55C8919B" w14:textId="77777777" w:rsidTr="003C26CE">
        <w:trPr>
          <w:jc w:val="center"/>
        </w:trPr>
        <w:tc>
          <w:tcPr>
            <w:tcW w:w="4876" w:type="dxa"/>
          </w:tcPr>
          <w:p w14:paraId="06BDAFFA" w14:textId="77777777" w:rsidR="003C26CE" w:rsidRPr="00EB2E46" w:rsidRDefault="003C26CE">
            <w:pPr>
              <w:pStyle w:val="Normal6"/>
            </w:pPr>
          </w:p>
        </w:tc>
        <w:tc>
          <w:tcPr>
            <w:tcW w:w="4876" w:type="dxa"/>
            <w:hideMark/>
          </w:tcPr>
          <w:p w14:paraId="3614C4A4" w14:textId="77777777" w:rsidR="003C26CE" w:rsidRPr="00EB2E46" w:rsidRDefault="00C251B5">
            <w:pPr>
              <w:pStyle w:val="Normal6"/>
              <w:rPr>
                <w:szCs w:val="24"/>
              </w:rPr>
            </w:pPr>
            <w:r w:rsidRPr="00EB2E46">
              <w:rPr>
                <w:b/>
                <w:i/>
              </w:rPr>
              <w:t>O fórum serve de plataforma para o intercâmbio de boas práticas e experiências em matéria de conceção, aplicação e desempenho dos regimes de pensões em toda a União, em especial no que concerne aos regimes complementares de reforma, incluindo os produtos de pensões profissionais e individuais. Os debates no âmbito do fórum não se limitam aos aspetos do mercado financeiro. Devem dar igual atenção à dimensão social dos regimes de pensões, incluindo:</w:t>
            </w:r>
          </w:p>
        </w:tc>
      </w:tr>
      <w:tr w:rsidR="00C26AAE" w:rsidRPr="00EB2E46" w14:paraId="187EDFE9" w14:textId="77777777" w:rsidTr="003C26CE">
        <w:trPr>
          <w:jc w:val="center"/>
        </w:trPr>
        <w:tc>
          <w:tcPr>
            <w:tcW w:w="4876" w:type="dxa"/>
          </w:tcPr>
          <w:p w14:paraId="0A86D2D6" w14:textId="77777777" w:rsidR="003C26CE" w:rsidRPr="00EB2E46" w:rsidRDefault="003C26CE">
            <w:pPr>
              <w:pStyle w:val="Normal6"/>
            </w:pPr>
          </w:p>
        </w:tc>
        <w:tc>
          <w:tcPr>
            <w:tcW w:w="4876" w:type="dxa"/>
            <w:hideMark/>
          </w:tcPr>
          <w:p w14:paraId="715301F4" w14:textId="77777777" w:rsidR="003C26CE" w:rsidRPr="00EB2E46" w:rsidRDefault="00C251B5">
            <w:pPr>
              <w:pStyle w:val="Normal6"/>
              <w:rPr>
                <w:szCs w:val="24"/>
              </w:rPr>
            </w:pPr>
            <w:r w:rsidRPr="00EB2E46">
              <w:rPr>
                <w:b/>
                <w:i/>
              </w:rPr>
              <w:t>a) A adequação do rendimento de reforma; b) A cobertura de diferentes categorias de trabalhadores, incluindo aqueles que se encontram em formas atípicas de emprego; c) O impacto na desigualdade, nomeadamente a disparidade de género nas pensões; d) A interação entre os regimes de pensões públicos, profissionais e individuais; e) O papel dos parceiros sociais na conceção e governação dos regimes de pensões.</w:t>
            </w:r>
          </w:p>
        </w:tc>
      </w:tr>
      <w:tr w:rsidR="00C26AAE" w:rsidRPr="00EB2E46" w14:paraId="2C54C4FF" w14:textId="77777777" w:rsidTr="003C26CE">
        <w:trPr>
          <w:jc w:val="center"/>
        </w:trPr>
        <w:tc>
          <w:tcPr>
            <w:tcW w:w="4876" w:type="dxa"/>
          </w:tcPr>
          <w:p w14:paraId="5660A145" w14:textId="77777777" w:rsidR="003C26CE" w:rsidRPr="00EB2E46" w:rsidRDefault="003C26CE">
            <w:pPr>
              <w:pStyle w:val="Normal6"/>
            </w:pPr>
          </w:p>
        </w:tc>
        <w:tc>
          <w:tcPr>
            <w:tcW w:w="4876" w:type="dxa"/>
            <w:hideMark/>
          </w:tcPr>
          <w:p w14:paraId="5417B3AD" w14:textId="2B054196" w:rsidR="003C26CE" w:rsidRPr="00EB2E46" w:rsidRDefault="00C251B5">
            <w:pPr>
              <w:pStyle w:val="Normal6"/>
              <w:rPr>
                <w:szCs w:val="24"/>
              </w:rPr>
            </w:pPr>
            <w:r w:rsidRPr="00EB2E46">
              <w:rPr>
                <w:b/>
                <w:i/>
              </w:rPr>
              <w:t>O fórum baseia</w:t>
            </w:r>
            <w:r w:rsidR="00437129">
              <w:rPr>
                <w:b/>
                <w:i/>
              </w:rPr>
              <w:noBreakHyphen/>
            </w:r>
            <w:r w:rsidRPr="00EB2E46">
              <w:rPr>
                <w:b/>
                <w:i/>
              </w:rPr>
              <w:t>se, sempre que se justifique, em dados comprovados, recolhidos através da legislação da União, incluindo o Regulamento (UE) 2019/1238, a Diretiva (UE) 2016/2341 e a Diretiva 2009/138/CE, e tem em conta a evolução dos sistemas de pensões dos Estados</w:t>
            </w:r>
            <w:r w:rsidR="00437129">
              <w:rPr>
                <w:b/>
                <w:i/>
              </w:rPr>
              <w:noBreakHyphen/>
            </w:r>
            <w:r w:rsidRPr="00EB2E46">
              <w:rPr>
                <w:b/>
                <w:i/>
              </w:rPr>
              <w:t>Membros. A Comissão assegura a participação ativa dos parceiros sociais na preparação e condução do fórum, em conformidade com as práticas nacionais, e promove uma representação equilibrada das partes interessadas.</w:t>
            </w:r>
          </w:p>
        </w:tc>
      </w:tr>
      <w:tr w:rsidR="00C26AAE" w:rsidRPr="00EB2E46" w14:paraId="3E026884" w14:textId="77777777" w:rsidTr="003C26CE">
        <w:trPr>
          <w:jc w:val="center"/>
        </w:trPr>
        <w:tc>
          <w:tcPr>
            <w:tcW w:w="4876" w:type="dxa"/>
          </w:tcPr>
          <w:p w14:paraId="4B16399C" w14:textId="77777777" w:rsidR="003C26CE" w:rsidRPr="00EB2E46" w:rsidRDefault="003C26CE">
            <w:pPr>
              <w:pStyle w:val="Normal6"/>
            </w:pPr>
          </w:p>
        </w:tc>
        <w:tc>
          <w:tcPr>
            <w:tcW w:w="4876" w:type="dxa"/>
            <w:hideMark/>
          </w:tcPr>
          <w:p w14:paraId="2EAD00BF" w14:textId="77777777" w:rsidR="003C26CE" w:rsidRPr="00EB2E46" w:rsidRDefault="00C251B5">
            <w:pPr>
              <w:pStyle w:val="Normal6"/>
              <w:rPr>
                <w:szCs w:val="24"/>
              </w:rPr>
            </w:pPr>
            <w:r w:rsidRPr="00EB2E46">
              <w:rPr>
                <w:b/>
                <w:i/>
              </w:rPr>
              <w:t xml:space="preserve">Os resultados do fórum são resumidos num relatório anual publicado pela Comissão, no qual se destacam boas práticas, desafios identificados e domínios em que é possível melhorar as políticas, </w:t>
            </w:r>
            <w:r w:rsidRPr="00EB2E46">
              <w:rPr>
                <w:b/>
                <w:i/>
              </w:rPr>
              <w:t>nomeadamente em relação aos aspetos sociais e laborais dos regimes de pensões.</w:t>
            </w:r>
          </w:p>
        </w:tc>
      </w:tr>
      <w:tr w:rsidR="00C26AAE" w:rsidRPr="00EB2E46" w14:paraId="3E430CAB" w14:textId="77777777" w:rsidTr="003C26CE">
        <w:trPr>
          <w:jc w:val="center"/>
        </w:trPr>
        <w:tc>
          <w:tcPr>
            <w:tcW w:w="4876" w:type="dxa"/>
          </w:tcPr>
          <w:p w14:paraId="7D707494" w14:textId="77777777" w:rsidR="003C26CE" w:rsidRPr="00EB2E46" w:rsidRDefault="003C26CE">
            <w:pPr>
              <w:pStyle w:val="Normal6"/>
            </w:pPr>
          </w:p>
        </w:tc>
        <w:tc>
          <w:tcPr>
            <w:tcW w:w="4876" w:type="dxa"/>
            <w:hideMark/>
          </w:tcPr>
          <w:p w14:paraId="5E354FCB" w14:textId="77777777" w:rsidR="003C26CE" w:rsidRPr="00EB2E46" w:rsidRDefault="00C251B5">
            <w:pPr>
              <w:pStyle w:val="Normal6"/>
              <w:rPr>
                <w:szCs w:val="24"/>
              </w:rPr>
            </w:pPr>
            <w:r w:rsidRPr="00EB2E46">
              <w:rPr>
                <w:b/>
                <w:i/>
              </w:rPr>
              <w:t xml:space="preserve">O fórum contribui para o desenvolvimento de um quadro de pensões </w:t>
            </w:r>
            <w:r w:rsidRPr="00EB2E46">
              <w:rPr>
                <w:b/>
                <w:i/>
              </w:rPr>
              <w:lastRenderedPageBreak/>
              <w:t>mais robusto, inclusivo e sustentável na União, coerente com os objetivos do Pilar Europeu dos Direitos Sociais.</w:t>
            </w:r>
          </w:p>
        </w:tc>
      </w:tr>
    </w:tbl>
    <w:p w14:paraId="2D49C182" w14:textId="77777777" w:rsidR="003C26CE" w:rsidRPr="00EB2E46" w:rsidRDefault="00C251B5" w:rsidP="003C26CE">
      <w:pPr>
        <w:pStyle w:val="Olang"/>
      </w:pPr>
      <w:r w:rsidRPr="00EB2E46">
        <w:rPr>
          <w:noProof w:val="0"/>
        </w:rPr>
        <w:lastRenderedPageBreak/>
        <w:t xml:space="preserve">Or. </w:t>
      </w:r>
      <w:r w:rsidRPr="00EB2E46">
        <w:rPr>
          <w:rStyle w:val="HideTWBExt"/>
        </w:rPr>
        <w:t>&lt;Original&gt;</w:t>
      </w:r>
      <w:r w:rsidRPr="00EB2E46">
        <w:rPr>
          <w:rStyle w:val="HideTWBInt"/>
        </w:rPr>
        <w:t>{EN}</w:t>
      </w:r>
      <w:r w:rsidRPr="00EB2E46">
        <w:rPr>
          <w:noProof w:val="0"/>
        </w:rPr>
        <w:t>en</w:t>
      </w:r>
      <w:r w:rsidRPr="00EB2E46">
        <w:rPr>
          <w:rStyle w:val="HideTWBExt"/>
        </w:rPr>
        <w:t>&lt;/Original&gt;</w:t>
      </w:r>
    </w:p>
    <w:p w14:paraId="01915359" w14:textId="77777777" w:rsidR="003C26CE" w:rsidRPr="00EB2E46" w:rsidRDefault="00C251B5" w:rsidP="003C26CE">
      <w:r w:rsidRPr="00EB2E46">
        <w:rPr>
          <w:rStyle w:val="HideTWBExt"/>
        </w:rPr>
        <w:t>&lt;/Amend&gt;</w:t>
      </w:r>
    </w:p>
    <w:p w14:paraId="3F373CDF" w14:textId="77777777" w:rsidR="003C26CE" w:rsidRPr="00EB2E46" w:rsidRDefault="00C251B5" w:rsidP="003C26CE">
      <w:pPr>
        <w:pStyle w:val="AMNumberTabs0"/>
        <w:keepNext/>
      </w:pPr>
      <w:r w:rsidRPr="00EB2E46">
        <w:rPr>
          <w:rStyle w:val="HideTWBExt"/>
          <w:b w:val="0"/>
        </w:rPr>
        <w:t>&lt;Amend&gt;</w:t>
      </w:r>
      <w:r w:rsidRPr="00EB2E46">
        <w:t>Alteração</w:t>
      </w:r>
      <w:r w:rsidRPr="00EB2E46">
        <w:tab/>
      </w:r>
      <w:r w:rsidRPr="00EB2E46">
        <w:tab/>
      </w:r>
      <w:r w:rsidRPr="00EB2E46">
        <w:rPr>
          <w:rStyle w:val="HideTWBExt"/>
          <w:b w:val="0"/>
        </w:rPr>
        <w:t>&lt;NumAm&gt;</w:t>
      </w:r>
      <w:r w:rsidRPr="00EB2E46">
        <w:t>48</w:t>
      </w:r>
      <w:r w:rsidRPr="00EB2E46">
        <w:rPr>
          <w:rStyle w:val="HideTWBExt"/>
          <w:b w:val="0"/>
        </w:rPr>
        <w:t>&lt;/NumAm&gt;</w:t>
      </w:r>
    </w:p>
    <w:p w14:paraId="4527120D" w14:textId="77777777" w:rsidR="003C26CE" w:rsidRPr="00EB2E46" w:rsidRDefault="00C251B5" w:rsidP="003C26CE">
      <w:pPr>
        <w:pStyle w:val="NormalBold12b"/>
        <w:keepNext/>
      </w:pPr>
      <w:r w:rsidRPr="00EB2E46">
        <w:rPr>
          <w:rStyle w:val="HideTWBExt"/>
          <w:b w:val="0"/>
        </w:rPr>
        <w:t>&lt;DocAmend&gt;</w:t>
      </w:r>
      <w:r w:rsidRPr="00EB2E46">
        <w:t>Proposta de regulamento</w:t>
      </w:r>
      <w:r w:rsidRPr="00EB2E46">
        <w:rPr>
          <w:rStyle w:val="HideTWBExt"/>
          <w:b w:val="0"/>
        </w:rPr>
        <w:t>&lt;/DocAmend&gt;</w:t>
      </w:r>
    </w:p>
    <w:p w14:paraId="06EC5644" w14:textId="77777777" w:rsidR="003C26CE" w:rsidRPr="00EB2E46" w:rsidRDefault="00C251B5" w:rsidP="003C26CE">
      <w:pPr>
        <w:pStyle w:val="NormalBold"/>
      </w:pPr>
      <w:r w:rsidRPr="00EB2E46">
        <w:rPr>
          <w:rStyle w:val="HideTWBExt"/>
          <w:b w:val="0"/>
        </w:rPr>
        <w:t>&lt;Article&gt;</w:t>
      </w:r>
      <w:r w:rsidRPr="00EB2E46">
        <w:t>Artigo 1 – parágrafo 1 – ponto 30</w:t>
      </w:r>
      <w:r w:rsidRPr="00EB2E46">
        <w:rPr>
          <w:rStyle w:val="HideTWBExt"/>
          <w:b w:val="0"/>
        </w:rPr>
        <w:t>&lt;/Article&gt;</w:t>
      </w:r>
    </w:p>
    <w:p w14:paraId="33B62481" w14:textId="77777777" w:rsidR="003C26CE" w:rsidRPr="00EB2E46" w:rsidRDefault="00C251B5" w:rsidP="003C26CE">
      <w:pPr>
        <w:keepNext/>
      </w:pPr>
      <w:r w:rsidRPr="00EB2E46">
        <w:rPr>
          <w:rStyle w:val="HideTWBExt"/>
        </w:rPr>
        <w:t>&lt;DocAmend2&gt;</w:t>
      </w:r>
      <w:r w:rsidRPr="00EB2E46">
        <w:t>Regulamento (UE) 2019/1238</w:t>
      </w:r>
      <w:r w:rsidRPr="00EB2E46">
        <w:rPr>
          <w:rStyle w:val="HideTWBExt"/>
        </w:rPr>
        <w:t>&lt;/DocAmend2&gt;</w:t>
      </w:r>
    </w:p>
    <w:p w14:paraId="6DA32C5F" w14:textId="77777777" w:rsidR="003C26CE" w:rsidRPr="00EB2E46" w:rsidRDefault="00C251B5" w:rsidP="003C26CE">
      <w:r w:rsidRPr="00EB2E46">
        <w:rPr>
          <w:rStyle w:val="HideTWBExt"/>
        </w:rPr>
        <w:t>&lt;Article2&gt;</w:t>
      </w:r>
      <w:r w:rsidRPr="00EB2E46">
        <w:t xml:space="preserve">Artigo 73 – </w:t>
      </w:r>
      <w:r w:rsidRPr="00EB2E46">
        <w:t>parágrafo 1</w:t>
      </w:r>
      <w:r w:rsidRPr="00EB2E4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6AAE" w:rsidRPr="00EB2E46" w14:paraId="5D978CC8" w14:textId="77777777" w:rsidTr="003C26CE">
        <w:trPr>
          <w:jc w:val="center"/>
        </w:trPr>
        <w:tc>
          <w:tcPr>
            <w:tcW w:w="9752" w:type="dxa"/>
            <w:gridSpan w:val="2"/>
          </w:tcPr>
          <w:p w14:paraId="27EA2B9A" w14:textId="77777777" w:rsidR="003C26CE" w:rsidRPr="00EB2E46" w:rsidRDefault="003C26CE">
            <w:pPr>
              <w:keepNext/>
            </w:pPr>
          </w:p>
        </w:tc>
      </w:tr>
      <w:tr w:rsidR="00C26AAE" w:rsidRPr="00EB2E46" w14:paraId="05CB0388" w14:textId="77777777" w:rsidTr="003C26CE">
        <w:trPr>
          <w:jc w:val="center"/>
        </w:trPr>
        <w:tc>
          <w:tcPr>
            <w:tcW w:w="4876" w:type="dxa"/>
            <w:hideMark/>
          </w:tcPr>
          <w:p w14:paraId="1A00CCB2" w14:textId="77777777" w:rsidR="003C26CE" w:rsidRPr="00EB2E46" w:rsidRDefault="00C251B5">
            <w:pPr>
              <w:pStyle w:val="ColumnHeading"/>
              <w:keepNext/>
            </w:pPr>
            <w:r w:rsidRPr="00EB2E46">
              <w:t>Texto da Comissão</w:t>
            </w:r>
          </w:p>
        </w:tc>
        <w:tc>
          <w:tcPr>
            <w:tcW w:w="4876" w:type="dxa"/>
            <w:hideMark/>
          </w:tcPr>
          <w:p w14:paraId="2BB97BB1" w14:textId="77777777" w:rsidR="003C26CE" w:rsidRPr="00EB2E46" w:rsidRDefault="00C251B5">
            <w:pPr>
              <w:pStyle w:val="ColumnHeading"/>
              <w:keepNext/>
            </w:pPr>
            <w:r w:rsidRPr="00EB2E46">
              <w:t>Alteração</w:t>
            </w:r>
          </w:p>
        </w:tc>
      </w:tr>
      <w:tr w:rsidR="00C26AAE" w:rsidRPr="00EB2E46" w14:paraId="427017E0" w14:textId="77777777" w:rsidTr="003C26CE">
        <w:trPr>
          <w:jc w:val="center"/>
        </w:trPr>
        <w:tc>
          <w:tcPr>
            <w:tcW w:w="4876" w:type="dxa"/>
            <w:hideMark/>
          </w:tcPr>
          <w:p w14:paraId="58531DCB" w14:textId="77777777" w:rsidR="003C26CE" w:rsidRPr="00EB2E46" w:rsidRDefault="00C251B5">
            <w:pPr>
              <w:pStyle w:val="Normal6"/>
            </w:pPr>
            <w:r w:rsidRPr="00EB2E46">
              <w:t xml:space="preserve">«Até [Serviço das Publicações: inserir a data correspondente a cinco anos após a data de aplicação do presente regulamento] e, seguidamente, de cinco em cinco anos, a Comissão procede à avaliação do presente regulamento e, após consultar a EIOPA e as outras AES, se for caso disso, apresenta ao Parlamento Europeu </w:t>
            </w:r>
            <w:r w:rsidRPr="00EB2E46">
              <w:rPr>
                <w:b/>
                <w:i/>
              </w:rPr>
              <w:t>e</w:t>
            </w:r>
            <w:r w:rsidRPr="00EB2E46">
              <w:t xml:space="preserve"> ao Conselho um relatório contendo os principais resultados dessa avaliação.».</w:t>
            </w:r>
          </w:p>
        </w:tc>
        <w:tc>
          <w:tcPr>
            <w:tcW w:w="4876" w:type="dxa"/>
            <w:hideMark/>
          </w:tcPr>
          <w:p w14:paraId="07AAE717" w14:textId="77777777" w:rsidR="003C26CE" w:rsidRPr="00EB2E46" w:rsidRDefault="00C251B5">
            <w:pPr>
              <w:pStyle w:val="Normal6"/>
              <w:rPr>
                <w:szCs w:val="24"/>
              </w:rPr>
            </w:pPr>
            <w:r w:rsidRPr="00EB2E46">
              <w:t>«Até [Serviço das Publicações: inserir a data correspondente a cinco anos após a data de aplicação do presente regulamento] e, seguidamente, de cinco em cinco anos, a Comissão procede à avaliação do presente regulamento e, após consultar a EIOPA e as outras AES, se for caso disso, apresenta ao Parlamento Europeu</w:t>
            </w:r>
            <w:r w:rsidRPr="00EB2E46">
              <w:rPr>
                <w:b/>
                <w:i/>
              </w:rPr>
              <w:t xml:space="preserve">, </w:t>
            </w:r>
            <w:r w:rsidRPr="00EB2E46">
              <w:t>ao Conselho</w:t>
            </w:r>
            <w:r w:rsidRPr="00EB2E46">
              <w:rPr>
                <w:b/>
                <w:i/>
              </w:rPr>
              <w:t>, ao Tribunal de Contas, ao Comité Económico e Social Europeu, ao Comité das Regiões e aos parceiros sociais</w:t>
            </w:r>
            <w:r w:rsidRPr="00EB2E46">
              <w:t xml:space="preserve"> um relatório contendo os principais resultados dessa avaliação</w:t>
            </w:r>
            <w:r w:rsidRPr="00EB2E46">
              <w:rPr>
                <w:b/>
                <w:i/>
              </w:rPr>
              <w:t>.</w:t>
            </w:r>
            <w:r w:rsidRPr="00EB2E46">
              <w:t xml:space="preserve"> </w:t>
            </w:r>
            <w:r w:rsidRPr="00EB2E46">
              <w:rPr>
                <w:b/>
                <w:i/>
              </w:rPr>
              <w:t>A avaliação não se limita aos aspetos do mercado financeiro. Deve dar igual atenção à dimensão social dos regimes de pensões.».</w:t>
            </w:r>
          </w:p>
        </w:tc>
      </w:tr>
    </w:tbl>
    <w:p w14:paraId="6150C0E4" w14:textId="77777777" w:rsidR="003C26CE" w:rsidRPr="00EB2E46" w:rsidRDefault="00C251B5" w:rsidP="003C26CE">
      <w:pPr>
        <w:pStyle w:val="Olang"/>
      </w:pPr>
      <w:r w:rsidRPr="00EB2E46">
        <w:rPr>
          <w:noProof w:val="0"/>
        </w:rPr>
        <w:t xml:space="preserve">Or. </w:t>
      </w:r>
      <w:r w:rsidRPr="00EB2E46">
        <w:rPr>
          <w:rStyle w:val="HideTWBExt"/>
        </w:rPr>
        <w:t>&lt;Original&gt;</w:t>
      </w:r>
      <w:r w:rsidRPr="00EB2E46">
        <w:rPr>
          <w:rStyle w:val="HideTWBInt"/>
        </w:rPr>
        <w:t>{EN}</w:t>
      </w:r>
      <w:r w:rsidRPr="00EB2E46">
        <w:rPr>
          <w:noProof w:val="0"/>
        </w:rPr>
        <w:t>en</w:t>
      </w:r>
      <w:r w:rsidRPr="00EB2E46">
        <w:rPr>
          <w:rStyle w:val="HideTWBExt"/>
        </w:rPr>
        <w:t>&lt;/Original&gt;</w:t>
      </w:r>
    </w:p>
    <w:p w14:paraId="7204E6D5" w14:textId="77777777" w:rsidR="003C26CE" w:rsidRPr="00EB2E46" w:rsidRDefault="00C251B5" w:rsidP="003C26CE">
      <w:r w:rsidRPr="00EB2E46">
        <w:rPr>
          <w:rStyle w:val="HideTWBExt"/>
        </w:rPr>
        <w:t>&lt;/Amend&gt;</w:t>
      </w:r>
    </w:p>
    <w:p w14:paraId="41186AD2" w14:textId="77777777" w:rsidR="003C26CE" w:rsidRPr="00EB2E46" w:rsidRDefault="00C251B5" w:rsidP="003C26CE">
      <w:pPr>
        <w:pStyle w:val="AMNumberTabs0"/>
        <w:keepNext/>
      </w:pPr>
      <w:r w:rsidRPr="00EB2E46">
        <w:rPr>
          <w:rStyle w:val="HideTWBExt"/>
          <w:b w:val="0"/>
        </w:rPr>
        <w:t>&lt;Amend&gt;</w:t>
      </w:r>
      <w:r w:rsidRPr="00EB2E46">
        <w:t>Alteração</w:t>
      </w:r>
      <w:r w:rsidRPr="00EB2E46">
        <w:tab/>
      </w:r>
      <w:r w:rsidRPr="00EB2E46">
        <w:tab/>
      </w:r>
      <w:r w:rsidRPr="00EB2E46">
        <w:rPr>
          <w:rStyle w:val="HideTWBExt"/>
          <w:b w:val="0"/>
        </w:rPr>
        <w:t>&lt;NumAm&gt;</w:t>
      </w:r>
      <w:r w:rsidRPr="00EB2E46">
        <w:t>49</w:t>
      </w:r>
      <w:r w:rsidRPr="00EB2E46">
        <w:rPr>
          <w:rStyle w:val="HideTWBExt"/>
          <w:b w:val="0"/>
        </w:rPr>
        <w:t>&lt;/NumAm&gt;</w:t>
      </w:r>
    </w:p>
    <w:p w14:paraId="60C6D46D" w14:textId="77777777" w:rsidR="003C26CE" w:rsidRPr="00EB2E46" w:rsidRDefault="00C251B5" w:rsidP="003C26CE">
      <w:pPr>
        <w:pStyle w:val="NormalBold12b"/>
        <w:keepNext/>
      </w:pPr>
      <w:r w:rsidRPr="00EB2E46">
        <w:rPr>
          <w:rStyle w:val="HideTWBExt"/>
          <w:b w:val="0"/>
        </w:rPr>
        <w:t>&lt;DocAmend&gt;</w:t>
      </w:r>
      <w:r w:rsidRPr="00EB2E46">
        <w:t>Proposta de regulamento</w:t>
      </w:r>
      <w:r w:rsidRPr="00EB2E46">
        <w:rPr>
          <w:rStyle w:val="HideTWBExt"/>
          <w:b w:val="0"/>
        </w:rPr>
        <w:t>&lt;/DocAmend&gt;</w:t>
      </w:r>
    </w:p>
    <w:p w14:paraId="46D04725" w14:textId="77777777" w:rsidR="003C26CE" w:rsidRPr="00EB2E46" w:rsidRDefault="00C251B5" w:rsidP="003C26CE">
      <w:pPr>
        <w:pStyle w:val="NormalBold"/>
      </w:pPr>
      <w:r w:rsidRPr="00EB2E46">
        <w:rPr>
          <w:rStyle w:val="HideTWBExt"/>
          <w:b w:val="0"/>
        </w:rPr>
        <w:t>&lt;Article&gt;</w:t>
      </w:r>
      <w:r w:rsidRPr="00EB2E46">
        <w:t>Artigo 3 – parágrafo 2</w:t>
      </w:r>
      <w:r w:rsidRPr="00EB2E46">
        <w:rPr>
          <w:rStyle w:val="HideTWBExt"/>
          <w:b w:val="0"/>
        </w:rPr>
        <w:t>&lt;/Article&gt;</w:t>
      </w:r>
    </w:p>
    <w:p w14:paraId="3F461F59" w14:textId="77777777" w:rsidR="003C26CE" w:rsidRPr="00EB2E46" w:rsidRDefault="00C251B5" w:rsidP="003C26CE">
      <w:pPr>
        <w:keepNext/>
      </w:pPr>
      <w:r w:rsidRPr="00EB2E46">
        <w:rPr>
          <w:rStyle w:val="HideTWBExt"/>
        </w:rPr>
        <w:t>&lt;DocAmend2&gt;</w:t>
      </w:r>
      <w:r w:rsidRPr="00EB2E46">
        <w:t>Regulamento (UE) 2019/1238</w:t>
      </w:r>
      <w:r w:rsidRPr="00EB2E46">
        <w:rPr>
          <w:rStyle w:val="HideTWBExt"/>
        </w:rPr>
        <w:t>&lt;/DocAmend2&gt;</w:t>
      </w:r>
    </w:p>
    <w:p w14:paraId="002D690F" w14:textId="77777777" w:rsidR="003C26CE" w:rsidRPr="00EB2E46" w:rsidRDefault="00C251B5" w:rsidP="003C26CE">
      <w:r w:rsidRPr="00EB2E46">
        <w:rPr>
          <w:rStyle w:val="HideTWBExt"/>
        </w:rPr>
        <w:t>&lt;Article2&gt;</w:t>
      </w:r>
      <w:r w:rsidRPr="00EB2E46">
        <w:t>Artigo 74</w:t>
      </w:r>
      <w:r w:rsidRPr="00EB2E4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6AAE" w:rsidRPr="00EB2E46" w14:paraId="2A3D9F2F" w14:textId="77777777" w:rsidTr="003C26CE">
        <w:trPr>
          <w:jc w:val="center"/>
        </w:trPr>
        <w:tc>
          <w:tcPr>
            <w:tcW w:w="9752" w:type="dxa"/>
            <w:gridSpan w:val="2"/>
          </w:tcPr>
          <w:p w14:paraId="6924221D" w14:textId="77777777" w:rsidR="003C26CE" w:rsidRPr="00EB2E46" w:rsidRDefault="003C26CE">
            <w:pPr>
              <w:keepNext/>
            </w:pPr>
          </w:p>
        </w:tc>
      </w:tr>
      <w:tr w:rsidR="00C26AAE" w:rsidRPr="00EB2E46" w14:paraId="62CE0760" w14:textId="77777777" w:rsidTr="003C26CE">
        <w:trPr>
          <w:jc w:val="center"/>
        </w:trPr>
        <w:tc>
          <w:tcPr>
            <w:tcW w:w="4876" w:type="dxa"/>
            <w:hideMark/>
          </w:tcPr>
          <w:p w14:paraId="19109E7A" w14:textId="77777777" w:rsidR="003C26CE" w:rsidRPr="00EB2E46" w:rsidRDefault="00C251B5">
            <w:pPr>
              <w:pStyle w:val="ColumnHeading"/>
              <w:keepNext/>
            </w:pPr>
            <w:r w:rsidRPr="00EB2E46">
              <w:t xml:space="preserve">Texto da </w:t>
            </w:r>
            <w:r w:rsidRPr="00EB2E46">
              <w:t>Comissão</w:t>
            </w:r>
          </w:p>
        </w:tc>
        <w:tc>
          <w:tcPr>
            <w:tcW w:w="4876" w:type="dxa"/>
            <w:hideMark/>
          </w:tcPr>
          <w:p w14:paraId="2D9C5DFA" w14:textId="77777777" w:rsidR="003C26CE" w:rsidRPr="00EB2E46" w:rsidRDefault="00C251B5">
            <w:pPr>
              <w:pStyle w:val="ColumnHeading"/>
              <w:keepNext/>
            </w:pPr>
            <w:r w:rsidRPr="00EB2E46">
              <w:t>Alteração</w:t>
            </w:r>
          </w:p>
        </w:tc>
      </w:tr>
      <w:tr w:rsidR="00C26AAE" w:rsidRPr="00EB2E46" w14:paraId="35CE526D" w14:textId="77777777" w:rsidTr="003C26CE">
        <w:trPr>
          <w:jc w:val="center"/>
        </w:trPr>
        <w:tc>
          <w:tcPr>
            <w:tcW w:w="4876" w:type="dxa"/>
            <w:hideMark/>
          </w:tcPr>
          <w:p w14:paraId="14FDD9A0" w14:textId="77777777" w:rsidR="003C26CE" w:rsidRPr="00EB2E46" w:rsidRDefault="00C251B5">
            <w:pPr>
              <w:pStyle w:val="Normal6"/>
            </w:pPr>
            <w:r w:rsidRPr="00EB2E46">
              <w:t xml:space="preserve">O presente regulamento é aplicável a partir de [Serviço das Publicações: inserir data </w:t>
            </w:r>
            <w:r w:rsidRPr="00EB2E46">
              <w:lastRenderedPageBreak/>
              <w:t xml:space="preserve">correspondente a </w:t>
            </w:r>
            <w:r w:rsidRPr="00EB2E46">
              <w:rPr>
                <w:b/>
                <w:i/>
              </w:rPr>
              <w:t>um ano</w:t>
            </w:r>
            <w:r w:rsidRPr="00EB2E46">
              <w:t xml:space="preserve"> após a entrada em vigor do presente regulamento].</w:t>
            </w:r>
          </w:p>
        </w:tc>
        <w:tc>
          <w:tcPr>
            <w:tcW w:w="4876" w:type="dxa"/>
            <w:hideMark/>
          </w:tcPr>
          <w:p w14:paraId="69928A3E" w14:textId="77777777" w:rsidR="003C26CE" w:rsidRPr="00EB2E46" w:rsidRDefault="00C251B5">
            <w:pPr>
              <w:pStyle w:val="Normal6"/>
              <w:rPr>
                <w:szCs w:val="24"/>
              </w:rPr>
            </w:pPr>
            <w:r w:rsidRPr="00EB2E46">
              <w:lastRenderedPageBreak/>
              <w:t xml:space="preserve">O presente regulamento é aplicável a partir de [Serviço das Publicações: inserir data </w:t>
            </w:r>
            <w:r w:rsidRPr="00EB2E46">
              <w:lastRenderedPageBreak/>
              <w:t xml:space="preserve">correspondente a </w:t>
            </w:r>
            <w:r w:rsidRPr="00EB2E46">
              <w:rPr>
                <w:b/>
                <w:i/>
              </w:rPr>
              <w:t>dois anos</w:t>
            </w:r>
            <w:r w:rsidRPr="00EB2E46">
              <w:t xml:space="preserve"> após a entrada em vigor do presente regulamento].</w:t>
            </w:r>
          </w:p>
        </w:tc>
      </w:tr>
    </w:tbl>
    <w:p w14:paraId="473CFAA3" w14:textId="77777777" w:rsidR="003C26CE" w:rsidRPr="00EB2E46" w:rsidRDefault="00C251B5" w:rsidP="003C26CE">
      <w:pPr>
        <w:pStyle w:val="Olang"/>
      </w:pPr>
      <w:r w:rsidRPr="00EB2E46">
        <w:rPr>
          <w:noProof w:val="0"/>
        </w:rPr>
        <w:lastRenderedPageBreak/>
        <w:t xml:space="preserve">Or. </w:t>
      </w:r>
      <w:r w:rsidRPr="00EB2E46">
        <w:rPr>
          <w:rStyle w:val="HideTWBExt"/>
        </w:rPr>
        <w:t>&lt;Original&gt;</w:t>
      </w:r>
      <w:r w:rsidRPr="00EB2E46">
        <w:rPr>
          <w:rStyle w:val="HideTWBInt"/>
        </w:rPr>
        <w:t>{EN}</w:t>
      </w:r>
      <w:r w:rsidRPr="00EB2E46">
        <w:rPr>
          <w:noProof w:val="0"/>
        </w:rPr>
        <w:t>en</w:t>
      </w:r>
      <w:r w:rsidRPr="00EB2E46">
        <w:rPr>
          <w:rStyle w:val="HideTWBExt"/>
        </w:rPr>
        <w:t>&lt;/Original&gt;</w:t>
      </w:r>
    </w:p>
    <w:p w14:paraId="09680D4B" w14:textId="77777777" w:rsidR="003C26CE" w:rsidRPr="00EB2E46" w:rsidRDefault="00C251B5" w:rsidP="003C26CE">
      <w:r w:rsidRPr="00EB2E46">
        <w:rPr>
          <w:rStyle w:val="HideTWBExt"/>
        </w:rPr>
        <w:t>&lt;/Amend&gt;&lt;/RepeatBlock-Amend&gt;</w:t>
      </w:r>
    </w:p>
    <w:p w14:paraId="77D2B40F" w14:textId="77777777" w:rsidR="0089499A" w:rsidRPr="00EB2E46" w:rsidRDefault="0089499A">
      <w:pPr>
        <w:widowControl/>
        <w:sectPr w:rsidR="0089499A" w:rsidRPr="00EB2E46" w:rsidSect="00EB2E4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69529E08" w14:textId="77777777" w:rsidR="0089499A" w:rsidRPr="00EB2E46" w:rsidRDefault="0089499A">
      <w:pPr>
        <w:widowControl/>
      </w:pPr>
    </w:p>
    <w:p w14:paraId="2185790B" w14:textId="77777777" w:rsidR="0089499A" w:rsidRPr="00EB2E46" w:rsidRDefault="00C251B5" w:rsidP="002B2C72">
      <w:pPr>
        <w:pStyle w:val="PageHeadingNotTOC"/>
      </w:pPr>
      <w:bookmarkStart w:id="1" w:name="FootprintPageAD"/>
      <w:r w:rsidRPr="00EB2E46">
        <w:t>ANEXO: DECLARAÇÃO DE CONTRIBUTOS</w:t>
      </w:r>
    </w:p>
    <w:p w14:paraId="18815033" w14:textId="0C043401" w:rsidR="0089499A" w:rsidRPr="00EB2E46" w:rsidRDefault="00C251B5" w:rsidP="00037518">
      <w:pPr>
        <w:pStyle w:val="Normal24a"/>
      </w:pPr>
      <w:r w:rsidRPr="00EB2E46">
        <w:rPr>
          <w:rStyle w:val="HideTWBExt"/>
        </w:rPr>
        <w:t>&lt;FootprintIntro&gt;</w:t>
      </w:r>
      <w:r w:rsidRPr="00EB2E46">
        <w:t xml:space="preserve">Em conformidade com o artigo 8.º do anexo I do </w:t>
      </w:r>
      <w:r w:rsidRPr="00EB2E46">
        <w:t xml:space="preserve">Regimento, a relatora de parecer declara ter incluído no seu </w:t>
      </w:r>
      <w:r w:rsidR="00437129">
        <w:t xml:space="preserve">projeto de </w:t>
      </w:r>
      <w:r w:rsidRPr="00EB2E46">
        <w:t>parecer os contributos sobre questões relacionadas com o assunto do dossiê que recebeu, aquando da elaboração do projeto de parecer, dos seguintes representantes de interesses abrangidos pelo âmbito de aplicação do Acordo Interinstitucional sobre um Registo de Transparência Obrigatório</w:t>
      </w:r>
      <w:r w:rsidRPr="00EB2E46">
        <w:rPr>
          <w:rStyle w:val="FootnoteReference"/>
        </w:rPr>
        <w:footnoteReference w:id="1"/>
      </w:r>
      <w:r w:rsidRPr="00EB2E46">
        <w:t xml:space="preserve"> ou dos seguintes representantes das autoridades públicas de países terceiros, incluindo as respetivas missões diplomáticas e embaixadas:</w:t>
      </w:r>
      <w:r w:rsidRPr="00EB2E46">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C26AAE" w:rsidRPr="00EB2E46" w14:paraId="5BE5025D" w14:textId="77777777" w:rsidTr="0089499A">
        <w:tc>
          <w:tcPr>
            <w:tcW w:w="9060" w:type="dxa"/>
            <w:shd w:val="clear" w:color="auto" w:fill="auto"/>
          </w:tcPr>
          <w:p w14:paraId="33EE66A8" w14:textId="77777777" w:rsidR="0089499A" w:rsidRPr="00EB2E46" w:rsidRDefault="00C251B5" w:rsidP="00F42F07">
            <w:pPr>
              <w:pStyle w:val="NormalBoldCenter"/>
            </w:pPr>
            <w:r w:rsidRPr="00EB2E46">
              <w:t>1. Representantes de interesses abrangidos pelo âmbito de aplicação do Acordo Interinstitucional sobre um Registo de Transparência Obrigatório</w:t>
            </w:r>
          </w:p>
        </w:tc>
      </w:tr>
      <w:tr w:rsidR="00C26AAE" w:rsidRPr="00EB2E46" w14:paraId="248B67F9" w14:textId="77777777" w:rsidTr="0089499A">
        <w:tc>
          <w:tcPr>
            <w:tcW w:w="9060" w:type="dxa"/>
            <w:shd w:val="clear" w:color="auto" w:fill="auto"/>
          </w:tcPr>
          <w:p w14:paraId="7B9880A0" w14:textId="77777777" w:rsidR="0089499A" w:rsidRPr="00EB2E46" w:rsidRDefault="00C251B5" w:rsidP="00EE2A61">
            <w:pPr>
              <w:pStyle w:val="NormalSingle"/>
            </w:pPr>
            <w:r w:rsidRPr="00EB2E46">
              <w:t>The Permanent Representation of Belgium to the European Union</w:t>
            </w:r>
          </w:p>
        </w:tc>
      </w:tr>
      <w:tr w:rsidR="00C26AAE" w:rsidRPr="00EB2E46" w14:paraId="5FF6055B" w14:textId="77777777" w:rsidTr="0089499A">
        <w:tc>
          <w:tcPr>
            <w:tcW w:w="9060" w:type="dxa"/>
            <w:shd w:val="clear" w:color="auto" w:fill="auto"/>
          </w:tcPr>
          <w:p w14:paraId="13207A06" w14:textId="77777777" w:rsidR="0089499A" w:rsidRPr="00EB2E46" w:rsidRDefault="00C251B5" w:rsidP="0089499A">
            <w:pPr>
              <w:pStyle w:val="NormalSingle"/>
            </w:pPr>
            <w:r w:rsidRPr="00EB2E46">
              <w:t>European Trade Union Confederation</w:t>
            </w:r>
          </w:p>
        </w:tc>
      </w:tr>
      <w:tr w:rsidR="00C26AAE" w:rsidRPr="00EB2E46" w14:paraId="17957C48" w14:textId="77777777" w:rsidTr="0089499A">
        <w:tc>
          <w:tcPr>
            <w:tcW w:w="9060" w:type="dxa"/>
            <w:shd w:val="clear" w:color="auto" w:fill="auto"/>
          </w:tcPr>
          <w:p w14:paraId="7C385157" w14:textId="77777777" w:rsidR="0089499A" w:rsidRPr="00EB2E46" w:rsidRDefault="00C251B5" w:rsidP="0089499A">
            <w:pPr>
              <w:pStyle w:val="NormalSingle"/>
            </w:pPr>
            <w:r w:rsidRPr="00EB2E46">
              <w:t>Pensioplus</w:t>
            </w:r>
          </w:p>
        </w:tc>
      </w:tr>
      <w:tr w:rsidR="00C26AAE" w:rsidRPr="00EB2E46" w14:paraId="546ADA6B" w14:textId="77777777" w:rsidTr="0089499A">
        <w:tc>
          <w:tcPr>
            <w:tcW w:w="9060" w:type="dxa"/>
            <w:shd w:val="clear" w:color="auto" w:fill="auto"/>
          </w:tcPr>
          <w:p w14:paraId="5CCD8B6E" w14:textId="5770D601" w:rsidR="0089499A" w:rsidRPr="00EB2E46" w:rsidRDefault="00C251B5" w:rsidP="0089499A">
            <w:pPr>
              <w:pStyle w:val="NormalSingle"/>
            </w:pPr>
            <w:r w:rsidRPr="00EB2E46">
              <w:t>ACV</w:t>
            </w:r>
            <w:r w:rsidR="00437129">
              <w:noBreakHyphen/>
            </w:r>
            <w:r w:rsidRPr="00EB2E46">
              <w:t>CSC</w:t>
            </w:r>
          </w:p>
        </w:tc>
      </w:tr>
      <w:tr w:rsidR="00C26AAE" w:rsidRPr="00EB2E46" w14:paraId="116500A2" w14:textId="77777777" w:rsidTr="0089499A">
        <w:tc>
          <w:tcPr>
            <w:tcW w:w="9060" w:type="dxa"/>
            <w:shd w:val="clear" w:color="auto" w:fill="auto"/>
          </w:tcPr>
          <w:p w14:paraId="224A2472" w14:textId="77777777" w:rsidR="0089499A" w:rsidRPr="00EB2E46" w:rsidRDefault="00C251B5" w:rsidP="0089499A">
            <w:pPr>
              <w:pStyle w:val="NormalSingle"/>
            </w:pPr>
            <w:r w:rsidRPr="00EB2E46">
              <w:t>CNV</w:t>
            </w:r>
          </w:p>
        </w:tc>
      </w:tr>
      <w:tr w:rsidR="00C26AAE" w:rsidRPr="00EB2E46" w14:paraId="30699DBD" w14:textId="77777777" w:rsidTr="0089499A">
        <w:tc>
          <w:tcPr>
            <w:tcW w:w="9060" w:type="dxa"/>
            <w:shd w:val="clear" w:color="auto" w:fill="auto"/>
          </w:tcPr>
          <w:p w14:paraId="6AD60ACF" w14:textId="77777777" w:rsidR="0089499A" w:rsidRPr="00EB2E46" w:rsidRDefault="00C251B5" w:rsidP="0089499A">
            <w:pPr>
              <w:pStyle w:val="NormalSingle"/>
            </w:pPr>
            <w:r w:rsidRPr="00EB2E46">
              <w:t>FNV</w:t>
            </w:r>
          </w:p>
        </w:tc>
      </w:tr>
      <w:tr w:rsidR="00C26AAE" w:rsidRPr="00EB2E46" w14:paraId="30C36B98" w14:textId="77777777" w:rsidTr="0089499A">
        <w:tc>
          <w:tcPr>
            <w:tcW w:w="9060" w:type="dxa"/>
            <w:shd w:val="clear" w:color="auto" w:fill="auto"/>
          </w:tcPr>
          <w:p w14:paraId="5ED51CEC" w14:textId="7F82BE9B" w:rsidR="0089499A" w:rsidRPr="00EB2E46" w:rsidRDefault="00C251B5" w:rsidP="0089499A">
            <w:pPr>
              <w:pStyle w:val="NormalSingle"/>
            </w:pPr>
            <w:r w:rsidRPr="00EB2E46">
              <w:t xml:space="preserve">European Commission </w:t>
            </w:r>
            <w:r w:rsidR="00437129">
              <w:noBreakHyphen/>
            </w:r>
            <w:r w:rsidRPr="00EB2E46">
              <w:t xml:space="preserve"> Directorate General for Financial Stability, Financial Services and Capital Markets Union</w:t>
            </w:r>
          </w:p>
        </w:tc>
      </w:tr>
      <w:tr w:rsidR="00C26AAE" w:rsidRPr="00EB2E46" w14:paraId="20DC8498" w14:textId="77777777" w:rsidTr="0089499A">
        <w:tc>
          <w:tcPr>
            <w:tcW w:w="9060" w:type="dxa"/>
            <w:shd w:val="clear" w:color="auto" w:fill="auto"/>
          </w:tcPr>
          <w:p w14:paraId="5403623C" w14:textId="77777777" w:rsidR="0089499A" w:rsidRPr="00EB2E46" w:rsidRDefault="00C251B5" w:rsidP="007C35EE">
            <w:pPr>
              <w:pStyle w:val="NormalBoldCenter"/>
            </w:pPr>
            <w:r w:rsidRPr="00EB2E46">
              <w:t>2. Representantes das autoridades públicas de países terceiros, incluindo as respetivas missões diplomáticas e embaixadas</w:t>
            </w:r>
          </w:p>
        </w:tc>
      </w:tr>
      <w:tr w:rsidR="00C26AAE" w:rsidRPr="00EB2E46" w14:paraId="5602C331" w14:textId="77777777" w:rsidTr="0089499A">
        <w:tc>
          <w:tcPr>
            <w:tcW w:w="9060" w:type="dxa"/>
            <w:shd w:val="clear" w:color="auto" w:fill="auto"/>
          </w:tcPr>
          <w:p w14:paraId="46D78B2B" w14:textId="77777777" w:rsidR="0089499A" w:rsidRPr="00EB2E46" w:rsidRDefault="00C251B5" w:rsidP="007C35EE">
            <w:pPr>
              <w:pStyle w:val="NormalSingle"/>
            </w:pPr>
            <w:r w:rsidRPr="00EB2E46">
              <w:t>Nenhum</w:t>
            </w:r>
          </w:p>
        </w:tc>
      </w:tr>
    </w:tbl>
    <w:p w14:paraId="43070F15" w14:textId="77777777" w:rsidR="0089499A" w:rsidRPr="00EB2E46" w:rsidRDefault="00C251B5" w:rsidP="00B60BF2">
      <w:pPr>
        <w:pStyle w:val="Footprint12b"/>
      </w:pPr>
      <w:r w:rsidRPr="00EB2E46">
        <w:t>A lista acima é elaborada sob a responsabilidade exclusiva da relatora de parecer.</w:t>
      </w:r>
    </w:p>
    <w:p w14:paraId="00DA8222" w14:textId="3E8AAB0F" w:rsidR="0089499A" w:rsidRPr="00EB2E46" w:rsidRDefault="00C251B5" w:rsidP="00802975">
      <w:pPr>
        <w:pStyle w:val="Footprint12b"/>
      </w:pPr>
      <w:r w:rsidRPr="00EB2E46">
        <w:t>Se as pessoas singulares forem identificadas na lista pelo nome, pela função ou por ambos, a relatora de parecer declara ter enviado às pessoas singulares em causa a Declaração relativa à proteção de dados n.º 484 do Parlamento Europeu (</w:t>
      </w:r>
      <w:hyperlink r:id="rId14" w:tooltip="https://www.europarl.europa.eu/data-protect/index.do" w:history="1">
        <w:r w:rsidR="0089499A" w:rsidRPr="00EB2E46">
          <w:rPr>
            <w:rStyle w:val="Hyperlink"/>
          </w:rPr>
          <w:t>https://www.europarl.europa.eu/data</w:t>
        </w:r>
        <w:r w:rsidR="00437129">
          <w:rPr>
            <w:rStyle w:val="Hyperlink"/>
          </w:rPr>
          <w:noBreakHyphen/>
        </w:r>
        <w:r w:rsidR="0089499A" w:rsidRPr="00EB2E46">
          <w:rPr>
            <w:rStyle w:val="Hyperlink"/>
          </w:rPr>
          <w:t>protect/index.do</w:t>
        </w:r>
      </w:hyperlink>
      <w:r w:rsidRPr="00EB2E46">
        <w:t>), que estabelece as condições aplicáveis ao tratamento dos respetivos dados pessoais e os direitos associados a esse tratamento.</w:t>
      </w:r>
    </w:p>
    <w:p w14:paraId="59BEFC3C" w14:textId="77777777" w:rsidR="0089499A" w:rsidRPr="00EB2E46" w:rsidRDefault="0089499A" w:rsidP="0089499A"/>
    <w:bookmarkEnd w:id="1"/>
    <w:p w14:paraId="0EDF783F" w14:textId="77777777" w:rsidR="00680C17" w:rsidRPr="00EB2E46" w:rsidRDefault="00680C17" w:rsidP="00680C17"/>
    <w:bookmarkEnd w:id="0"/>
    <w:sectPr w:rsidR="00680C17" w:rsidRPr="00EB2E46" w:rsidSect="0089499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E2993" w14:textId="77777777" w:rsidR="00C251B5" w:rsidRPr="00EB2E46" w:rsidRDefault="00C251B5">
      <w:r w:rsidRPr="00EB2E46">
        <w:separator/>
      </w:r>
    </w:p>
  </w:endnote>
  <w:endnote w:type="continuationSeparator" w:id="0">
    <w:p w14:paraId="3A24B31F" w14:textId="77777777" w:rsidR="00C251B5" w:rsidRPr="00EB2E46" w:rsidRDefault="00C251B5">
      <w:r w:rsidRPr="00EB2E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74A73" w14:textId="3F1B4D07" w:rsidR="00EB2E46" w:rsidRPr="00EB2E46" w:rsidRDefault="00EB2E46" w:rsidP="00EB2E46">
    <w:pPr>
      <w:pStyle w:val="EPFooter"/>
    </w:pPr>
    <w:r w:rsidRPr="00EB2E46">
      <w:t>PE</w:t>
    </w:r>
    <w:r w:rsidRPr="00EB2E46">
      <w:rPr>
        <w:rStyle w:val="HideTWBExt"/>
      </w:rPr>
      <w:t>&lt;NoPE&gt;</w:t>
    </w:r>
    <w:r w:rsidRPr="00EB2E46">
      <w:t>787.853</w:t>
    </w:r>
    <w:r w:rsidRPr="00EB2E46">
      <w:rPr>
        <w:rStyle w:val="HideTWBExt"/>
      </w:rPr>
      <w:t>&lt;/NoPE&gt;&lt;Version&gt;</w:t>
    </w:r>
    <w:r w:rsidRPr="00EB2E46">
      <w:t>v01</w:t>
    </w:r>
    <w:r w:rsidR="00437129">
      <w:noBreakHyphen/>
    </w:r>
    <w:r w:rsidRPr="00EB2E46">
      <w:t>00</w:t>
    </w:r>
    <w:r w:rsidRPr="00EB2E46">
      <w:rPr>
        <w:rStyle w:val="HideTWBExt"/>
      </w:rPr>
      <w:t>&lt;/Version&gt;</w:t>
    </w:r>
    <w:r w:rsidRPr="00EB2E46">
      <w:tab/>
    </w:r>
    <w:r w:rsidRPr="00EB2E46">
      <w:fldChar w:fldCharType="begin"/>
    </w:r>
    <w:r w:rsidRPr="00EB2E46">
      <w:instrText xml:space="preserve"> PAGE  \* MERGEFORMAT </w:instrText>
    </w:r>
    <w:r w:rsidRPr="00EB2E46">
      <w:fldChar w:fldCharType="separate"/>
    </w:r>
    <w:r w:rsidRPr="00EB2E46">
      <w:rPr>
        <w:noProof/>
      </w:rPr>
      <w:t>36</w:t>
    </w:r>
    <w:r w:rsidRPr="00EB2E46">
      <w:fldChar w:fldCharType="end"/>
    </w:r>
    <w:r w:rsidRPr="00EB2E46">
      <w:t>/</w:t>
    </w:r>
    <w:fldSimple w:instr=" NUMPAGES  \* MERGEFORMAT ">
      <w:r w:rsidRPr="00EB2E46">
        <w:rPr>
          <w:noProof/>
        </w:rPr>
        <w:t>37</w:t>
      </w:r>
    </w:fldSimple>
    <w:r w:rsidRPr="00EB2E46">
      <w:tab/>
    </w:r>
    <w:r w:rsidRPr="00EB2E46">
      <w:rPr>
        <w:rStyle w:val="HideTWBExt"/>
      </w:rPr>
      <w:t>&lt;PathFdR&gt;</w:t>
    </w:r>
    <w:r w:rsidRPr="00EB2E46">
      <w:t>PA\1342561PT.docx</w:t>
    </w:r>
    <w:r w:rsidRPr="00EB2E46">
      <w:rPr>
        <w:rStyle w:val="HideTWBExt"/>
      </w:rPr>
      <w:t>&lt;/PathFdR&gt;</w:t>
    </w:r>
  </w:p>
  <w:p w14:paraId="41C19185" w14:textId="2236BC21" w:rsidR="007F187F" w:rsidRPr="00EB2E46" w:rsidRDefault="00EB2E46" w:rsidP="00EB2E46">
    <w:pPr>
      <w:pStyle w:val="EPFooter2"/>
    </w:pPr>
    <w:r w:rsidRPr="00EB2E46">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D5CD4" w14:textId="253E73AA" w:rsidR="00EB2E46" w:rsidRPr="00EB2E46" w:rsidRDefault="00EB2E46" w:rsidP="00EB2E46">
    <w:pPr>
      <w:pStyle w:val="EPFooter"/>
    </w:pPr>
    <w:r w:rsidRPr="00EB2E46">
      <w:rPr>
        <w:rStyle w:val="HideTWBExt"/>
      </w:rPr>
      <w:t>&lt;PathFdR&gt;</w:t>
    </w:r>
    <w:r w:rsidRPr="00EB2E46">
      <w:t>PA\1342561PT.docx</w:t>
    </w:r>
    <w:r w:rsidRPr="00EB2E46">
      <w:rPr>
        <w:rStyle w:val="HideTWBExt"/>
      </w:rPr>
      <w:t>&lt;/PathFdR&gt;</w:t>
    </w:r>
    <w:r w:rsidRPr="00EB2E46">
      <w:tab/>
    </w:r>
    <w:r w:rsidRPr="00EB2E46">
      <w:fldChar w:fldCharType="begin"/>
    </w:r>
    <w:r w:rsidRPr="00EB2E46">
      <w:instrText xml:space="preserve"> PAGE  \* MERGEFORMAT </w:instrText>
    </w:r>
    <w:r w:rsidRPr="00EB2E46">
      <w:fldChar w:fldCharType="separate"/>
    </w:r>
    <w:r w:rsidRPr="00EB2E46">
      <w:rPr>
        <w:noProof/>
      </w:rPr>
      <w:t>37</w:t>
    </w:r>
    <w:r w:rsidRPr="00EB2E46">
      <w:fldChar w:fldCharType="end"/>
    </w:r>
    <w:r w:rsidRPr="00EB2E46">
      <w:t>/</w:t>
    </w:r>
    <w:fldSimple w:instr=" NUMPAGES  \* MERGEFORMAT ">
      <w:r w:rsidRPr="00EB2E46">
        <w:rPr>
          <w:noProof/>
        </w:rPr>
        <w:t>37</w:t>
      </w:r>
    </w:fldSimple>
    <w:r w:rsidRPr="00EB2E46">
      <w:tab/>
      <w:t>PE</w:t>
    </w:r>
    <w:r w:rsidRPr="00EB2E46">
      <w:rPr>
        <w:rStyle w:val="HideTWBExt"/>
      </w:rPr>
      <w:t>&lt;NoPE&gt;</w:t>
    </w:r>
    <w:r w:rsidRPr="00EB2E46">
      <w:t>787.853</w:t>
    </w:r>
    <w:r w:rsidRPr="00EB2E46">
      <w:rPr>
        <w:rStyle w:val="HideTWBExt"/>
      </w:rPr>
      <w:t>&lt;/NoPE&gt;&lt;Version&gt;</w:t>
    </w:r>
    <w:r w:rsidRPr="00EB2E46">
      <w:t>v01</w:t>
    </w:r>
    <w:r w:rsidR="00437129">
      <w:noBreakHyphen/>
    </w:r>
    <w:r w:rsidRPr="00EB2E46">
      <w:t>00</w:t>
    </w:r>
    <w:r w:rsidRPr="00EB2E46">
      <w:rPr>
        <w:rStyle w:val="HideTWBExt"/>
      </w:rPr>
      <w:t>&lt;/Version&gt;</w:t>
    </w:r>
  </w:p>
  <w:p w14:paraId="76FAD5E4" w14:textId="227407A3" w:rsidR="007F187F" w:rsidRPr="00EB2E46" w:rsidRDefault="00EB2E46" w:rsidP="00EB2E46">
    <w:pPr>
      <w:pStyle w:val="EPFooter2"/>
    </w:pPr>
    <w:r w:rsidRPr="00EB2E46">
      <w:tab/>
    </w:r>
    <w:r w:rsidRPr="00EB2E46">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F1001" w14:textId="4D00E062" w:rsidR="00EB2E46" w:rsidRPr="00EB2E46" w:rsidRDefault="00EB2E46" w:rsidP="00EB2E46">
    <w:pPr>
      <w:pStyle w:val="EPFooter"/>
    </w:pPr>
    <w:r w:rsidRPr="00EB2E46">
      <w:rPr>
        <w:rStyle w:val="HideTWBExt"/>
      </w:rPr>
      <w:t>&lt;PathFdR&gt;</w:t>
    </w:r>
    <w:r w:rsidRPr="00EB2E46">
      <w:t>PA\1342561PT.docx</w:t>
    </w:r>
    <w:r w:rsidRPr="00EB2E46">
      <w:rPr>
        <w:rStyle w:val="HideTWBExt"/>
      </w:rPr>
      <w:t>&lt;/PathFdR&gt;</w:t>
    </w:r>
    <w:r w:rsidRPr="00EB2E46">
      <w:tab/>
    </w:r>
    <w:r w:rsidRPr="00EB2E46">
      <w:tab/>
      <w:t>PE</w:t>
    </w:r>
    <w:r w:rsidRPr="00EB2E46">
      <w:rPr>
        <w:rStyle w:val="HideTWBExt"/>
      </w:rPr>
      <w:t>&lt;NoPE&gt;</w:t>
    </w:r>
    <w:r w:rsidRPr="00EB2E46">
      <w:t>787.853</w:t>
    </w:r>
    <w:r w:rsidRPr="00EB2E46">
      <w:rPr>
        <w:rStyle w:val="HideTWBExt"/>
      </w:rPr>
      <w:t>&lt;/NoPE&gt;&lt;Version&gt;</w:t>
    </w:r>
    <w:r w:rsidRPr="00EB2E46">
      <w:t>v01</w:t>
    </w:r>
    <w:r w:rsidR="00437129">
      <w:noBreakHyphen/>
    </w:r>
    <w:r w:rsidRPr="00EB2E46">
      <w:t>00</w:t>
    </w:r>
    <w:r w:rsidRPr="00EB2E46">
      <w:rPr>
        <w:rStyle w:val="HideTWBExt"/>
      </w:rPr>
      <w:t>&lt;/Version&gt;</w:t>
    </w:r>
  </w:p>
  <w:p w14:paraId="6581EFAA" w14:textId="20BC239B" w:rsidR="007F187F" w:rsidRPr="00EB2E46" w:rsidRDefault="00EB2E46" w:rsidP="00EB2E46">
    <w:pPr>
      <w:pStyle w:val="EPFooter2"/>
    </w:pPr>
    <w:r w:rsidRPr="00EB2E46">
      <w:t>PT</w:t>
    </w:r>
    <w:r w:rsidRPr="00EB2E46">
      <w:tab/>
    </w:r>
    <w:r w:rsidRPr="00EB2E46">
      <w:rPr>
        <w:b w:val="0"/>
        <w:i/>
        <w:color w:val="C0C0C0"/>
        <w:sz w:val="22"/>
      </w:rPr>
      <w:t>Unida na diversidade</w:t>
    </w:r>
    <w:r w:rsidRPr="00EB2E46">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E8545" w14:textId="77777777" w:rsidR="001F7CCA" w:rsidRPr="00EB2E46" w:rsidRDefault="00C251B5">
      <w:r w:rsidRPr="00EB2E46">
        <w:separator/>
      </w:r>
    </w:p>
  </w:footnote>
  <w:footnote w:type="continuationSeparator" w:id="0">
    <w:p w14:paraId="44AF9A53" w14:textId="77777777" w:rsidR="001F7CCA" w:rsidRPr="00EB2E46" w:rsidRDefault="00C251B5">
      <w:r w:rsidRPr="00EB2E46">
        <w:continuationSeparator/>
      </w:r>
    </w:p>
  </w:footnote>
  <w:footnote w:id="1">
    <w:p w14:paraId="6AFD869F" w14:textId="303F931E" w:rsidR="0089499A" w:rsidRPr="00EB2E46" w:rsidRDefault="00C251B5">
      <w:pPr>
        <w:pStyle w:val="FootnoteText"/>
      </w:pPr>
      <w:r w:rsidRPr="00EB2E46">
        <w:rPr>
          <w:rStyle w:val="FootnoteReference"/>
        </w:rPr>
        <w:footnoteRef/>
      </w:r>
      <w:r w:rsidRPr="00EB2E46">
        <w:t xml:space="preserve"> Acordo Interinstitucional de 20 de maio de 2021 entre o Parlamento Europeu, o Conselho da União Europeia e a Comissão Europeia sobre um Registo de Transparência Obrigatório (JO L 207 de 11.6.2021, p. 1, ELI: </w:t>
      </w:r>
      <w:hyperlink r:id="rId1" w:tooltip="http://data.europa.eu/eli/agree_interinstit/2021/611/oj" w:history="1">
        <w:r w:rsidR="0089499A" w:rsidRPr="00EB2E46">
          <w:rPr>
            <w:rStyle w:val="Hyperlink"/>
          </w:rPr>
          <w:t>http://data.europa.eu/eli/agree_interinstit/2021/611/oj</w:t>
        </w:r>
      </w:hyperlink>
      <w:r w:rsidRPr="00EB2E46">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032C2" w14:textId="77777777" w:rsidR="00437129" w:rsidRDefault="004371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C97D3" w14:textId="77777777" w:rsidR="00437129" w:rsidRDefault="004371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EF999" w14:textId="77777777" w:rsidR="00437129" w:rsidRDefault="004371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AMPLURMNU" w:val=" 1"/>
    <w:docVar w:name="AUTHORMFMNU" w:val=" 2"/>
    <w:docVar w:name="CJMNU" w:val="1"/>
    <w:docVar w:name="CODEMNU" w:val=" 1"/>
    <w:docVar w:name="COM2KEY" w:val="ECON"/>
    <w:docVar w:name="COMKEY" w:val="EMPL"/>
    <w:docVar w:name="CONTRIBUTIONMNU" w:val=" 1"/>
    <w:docVar w:name="CopyToNetwork" w:val="-1"/>
    <w:docVar w:name="CVAR" w:val="1"/>
    <w:docVar w:name="DDATE" w:val="05/05/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A" w:val="2"/>
    <w:docVar w:name="iNoAmendB" w:val="3"/>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67575 HideTWBExt;}{_x000d__x000a_\s18\ql \li0\ri0\sa120\nowidctlpar\wrapdefault\aspalpha\aspnum\faauto\adjustright\rin0\lin0\itap0 \rtlch\fcs1 \af0\afs20\alang1025 \ltrch\fcs0 \fs24\lang2057\langfe2057\cgrid\langnp2057\langfenp2057 \sbasedon0 \snext18 \spriority0 \styrsid4067575 _x000d__x000a_Normal6a;}{\s19\ql \li0\ri0\nowidctlpar\wrapdefault\aspalpha\aspnum\faauto\adjustright\rin0\lin0\itap0 \rtlch\fcs1 \af0\afs20\alang1025 \ltrch\fcs0 \b\fs24\lang2057\langfe2057\cgrid\langnp2057\langfenp2057 \sbasedon0 \snext19 \spriority0 \styrsid4067575 _x000d__x000a_NormalBold;}{\*\cs20 \additive \v\f1\fs20\cf15 \spriority0 \styrsid4067575 HideTWBInt;}{\s21\qr \li0\ri0\sb240\sa240\nowidctlpar\wrapdefault\aspalpha\aspnum\faauto\adjustright\rin0\lin0\itap0 \rtlch\fcs1 \af0\afs20\alang1025 \ltrch\fcs0 _x000d__x000a_\fs24\lang2057\langfe2057\cgrid\langnp2057\langfenp2057 \sbasedon0 \snext21 \spriority0 \styrsid4067575 AmOrLang;}{\s22\qc \li0\ri0\sa240\nowidctlpar\wrapdefault\aspalpha\aspnum\faauto\adjustright\rin0\lin0\itap0 \rtlch\fcs1 \af0\afs20\alang1025 _x000d__x000a_\ltrch\fcs0 \i\fs24\lang2057\langfe2057\cgrid\langnp2057\langfenp2057 \sbasedon0 \snext22 \spriority0 \styrsid406757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4067575 AmNumberTabs;}{\s24\ql \li0\ri0\sb240\nowidctlpar\wrapdefault\aspalpha\aspnum\faauto\adjustright\rin0\lin0\itap0 \rtlch\fcs1 _x000d__x000a_\af0\afs20\alang1025 \ltrch\fcs0 \b\fs24\lang2057\langfe2057\cgrid\langnp2057\langfenp2057 \sbasedon0 \snext24 \spriority0 \styrsid4067575 NormalBold12b;}}{\*\rsidtbl \rsid24658\rsid223860\rsid735077\rsid1718133\rsid2892074\rsid2903295\rsid3565327_x000d__x000a_\rsid4067575\rsid4666813\rsid6641733\rsid7823322\rsid9636012\rsid10377208\rsid11215221\rsid11549030\rsid12154954\rsid14231672\rsid14382809\rsid14424199\rsid15204470\rsid15285974\rsid15950462\rsid16324206\rsid16662270}{\mmathPr\mmathFont34\mbrkBin0_x000d__x000a_\mbrkBinSub0\msmallFrac0\mdispDef1\mlMargin0\mrMargin0\mdefJc1\mwrapIndent1440\mintLim0\mnaryLim1}{\info{\author KRIEG Milena}{\operator KRIEG Milena}{\creatim\yr2026\mo5\dy3\hr9\min4}{\revtim\yr2026\mo5\dy3\hr9\min4}{\version1}{\edmins0}{\nofpages1}_x000d__x000a_{\nofwords41}{\nofchars235}{\nofcharsws27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067575\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4231672 \chftnsep _x000d__x000a_\par }}{\*\ftnsepc \ltrpar \pard\plain \ltrpar\ql \li0\ri0\widctlpar\wrapdefault\aspalpha\aspnum\faauto\adjustright\rin0\lin0\itap0 \rtlch\fcs1 \af0\afs20\alang1025 \ltrch\fcs0 \fs24\lang2057\langfe2057\cgrid\langnp2057\langfenp2057 {\rtlch\fcs1 \af0 _x000d__x000a_\ltrch\fcs0 \insrsid14231672 \chftnsepc _x000d__x000a_\par }}{\*\aftnsep \ltrpar \pard\plain \ltrpar\ql \li0\ri0\widctlpar\wrapdefault\aspalpha\aspnum\faauto\adjustright\rin0\lin0\itap0 \rtlch\fcs1 \af0\afs20\alang1025 \ltrch\fcs0 \fs24\lang2057\langfe2057\cgrid\langnp2057\langfenp2057 {\rtlch\fcs1 \af0 _x000d__x000a_\ltrch\fcs0 \insrsid14231672 \chftnsep _x000d__x000a_\par }}{\*\aftnsepc \ltrpar \pard\plain \ltrpar\ql \li0\ri0\widctlpar\wrapdefault\aspalpha\aspnum\faauto\adjustright\rin0\lin0\itap0 \rtlch\fcs1 \af0\afs20\alang1025 \ltrch\fcs0 \fs24\lang2057\langfe2057\cgrid\langnp2057\langfenp2057 {\rtlch\fcs1 \af0 _x000d__x000a_\ltrch\fcs0 \insrsid1423167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4067575\charrsid4678435 {\*\bkmkstart restartA}_x000d__x000a_\hich\af1\dbch\af31501\loch\f1 &lt;AmendA&gt;}{\rtlch\fcs1 \af0 \ltrch\fcs0 \insrsid4067575\charrsid4678435 Amendment\tab \tab }{\rtlch\fcs1 \af0 \ltrch\fcs0 _x000d__x000a_\cs17\b0\v\fs20\cf9\lang1024\langfe1024\loch\af1\hich\af1\dbch\af31501\noproof\insrsid4067575\charrsid4678435 \hich\af1\dbch\af31501\loch\f1 &lt;NumAmA&gt;}{\rtlch\fcs1 \af0 \ltrch\fcs0 \insrsid4067575\charrsid4678435 #}{\rtlch\fcs1 \af1 \ltrch\fcs0 _x000d__x000a_\cs20\v\f1\fs20\cf15\insrsid4067575\charrsid4678435 ENMIENDA@NRAM@}{\rtlch\fcs1 \af0 \ltrch\fcs0 \insrsid4067575\charrsid4678435 #}{\rtlch\fcs1 \af0 \ltrch\fcs0 _x000d__x000a_\cs17\b0\v\fs20\cf9\lang1024\langfe1024\loch\af1\hich\af1\dbch\af31501\noproof\insrsid4067575\charrsid4678435 \hich\af1\dbch\af31501\loch\f1 &lt;/NumAmA&gt;}{\rtlch\fcs1 \af0 \ltrch\fcs0 \insrsid4067575\charrsid4678435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4067575\charrsid4678435 \hich\af1\dbch\af31501\loch\f1 &lt;DocAmend&gt;}{\rtlch\fcs1 \af0 \ltrch\fcs0 \insrsid4067575\charrsid4678435 _x000d__x000a_Draft legislative resolution}{\rtlch\fcs1 \af0 \ltrch\fcs0 \cs17\b0\v\fs20\cf9\lang1024\langfe1024\loch\af1\hich\af1\dbch\af31501\noproof\insrsid4067575\charrsid4678435 \hich\af1\dbch\af31501\loch\f1 &lt;/DocAmend&gt;}{\rtlch\fcs1 \af0 \ltrch\fcs0 _x000d__x000a_\insrsid4067575\charrsid4678435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4067575\charrsid4678435 \hich\af1\dbch\af31501\loch\f1 &lt;Article&gt;}{\rtlch\fcs1 \af0 \ltrch\fcs0 \cf10\insrsid4067575\charrsid4678435 \u9668\'3f}{\rtlch\fcs1 _x000d__x000a_\af0 \ltrch\fcs0 \insrsid4067575\charrsid4678435 #}{\rtlch\fcs1 \af1 \ltrch\fcs0 \cs20\v\f1\fs20\cf15\insrsid4067575\charrsid4678435 TVTRESPART@RESPART@}{\rtlch\fcs1 \af0 \ltrch\fcs0 \insrsid4067575\charrsid4678435 #}{\rtlch\fcs1 \af0 \ltrch\fcs0 _x000d__x000a_\cf10\insrsid4067575\charrsid4678435 \u9658\'3f}{\rtlch\fcs1 \af0 \ltrch\fcs0 \cs17\b0\v\fs20\cf9\lang1024\langfe1024\loch\af1\hich\af1\dbch\af31501\noproof\insrsid4067575\charrsid4678435 \hich\af1\dbch\af31501\loch\f1 &lt;/Article&gt;}{\rtlch\fcs1 \af0 _x000d__x000a_\ltrch\fcs0 \insrsid4067575\charrsid4678435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4067575\charrsid4678435 \cell }\pard\plain \ltrpar\ql \li0\ri0\widctlpar\intbl\wrapdefault\aspalpha\aspnum\faauto\adjustright\rin0\lin0 \rtlch\fcs1 _x000d__x000a_\af0\afs20\alang1025 \ltrch\fcs0 \fs24\lang2057\langfe2057\cgrid\langnp2057\langfenp2057 {\rtlch\fcs1 \af0 \ltrch\fcs0 \insrsid4067575\charrsid4678435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4067575\charrsid4678435 Draft legislative resolution\cell Amendment\cell }\pard\plain \ltrpar\ql \li0\ri0\widctlpar\intbl\wrapdefault\aspalpha\aspnum\faauto\adjustright\rin0\lin0 \rtlch\fcs1 \af0\afs20\alang1025 _x000d__x000a_\ltrch\fcs0 \fs24\lang2057\langfe2057\cgrid\langnp2057\langfenp2057 {\rtlch\fcs1 \af0 \ltrch\fcs0 \insrsid4067575\charrsid4678435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4067575\charrsid4678435 ##\cell ##}{\rtlch\fcs1 \af0\afs24 \ltrch\fcs0 \insrsid4067575\charrsid4678435 \cell }\pard\plain \ltrpar\ql \li0\ri0\widctlpar\intbl\wrapdefault\aspalpha\aspnum\faauto\adjustright\rin0\lin0 \rtlch\fcs1 _x000d__x000a_\af0\afs20\alang1025 \ltrch\fcs0 \fs24\lang2057\langfe2057\cgrid\langnp2057\langfenp2057 {\rtlch\fcs1 \af0 \ltrch\fcs0 \insrsid4067575\charrsid4678435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4067575\charrsid4678435 Or. }{\rtlch\fcs1 \af0 \ltrch\fcs0 \cs17\v\fs20\cf9\lang1024\langfe1024\loch\af1\hich\af1\dbch\af31501\noproof\insrsid4067575\charrsid4678435 \hich\af1\dbch\af31501\loch\f1 &lt;Original&gt;}{\rtlch\fcs1 \af0 \ltrch\fcs0 _x000d__x000a_\insrsid4067575\charrsid4678435 #}{\rtlch\fcs1 \af1 \ltrch\fcs0 \cs20\v\f1\fs20\cf15\insrsid4067575\charrsid4678435 MNU[OPTORLANG][ORLANGMORE]@CHOICE@AMPLURMNU}{\rtlch\fcs1 \af0 \ltrch\fcs0 \insrsid4067575\charrsid4678435 #}{\rtlch\fcs1 \af0 \ltrch\fcs0 _x000d__x000a_\cs17\v\fs20\cf9\lang1024\langfe1024\loch\af1\hich\af1\dbch\af31501\noproof\insrsid4067575\charrsid4678435 \hich\af1\dbch\af31501\loch\f1 &lt;/Original&gt;}{\rtlch\fcs1 \af0 \ltrch\fcs0 \insrsid4067575\charrsid467843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067575\charrsid4678435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3c_x000d__x000a_311bcbd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65315 HideTWBExt;}{_x000d__x000a_\s18\ql \li0\ri0\sa120\nowidctlpar\wrapdefault\aspalpha\aspnum\faauto\adjustright\rin0\lin0\itap0 \rtlch\fcs1 \af0\afs20\alang1025 \ltrch\fcs0 \fs24\lang2057\langfe2057\cgrid\langnp2057\langfenp2057 \sbasedon0 \snext18 \spriority0 \styrsid14365315 _x000d__x000a_Normal6a;}{\s19\ql \li0\ri0\nowidctlpar\wrapdefault\aspalpha\aspnum\faauto\adjustright\rin0\lin0\itap0 \rtlch\fcs1 \af0\afs20\alang1025 \ltrch\fcs0 \b\fs24\lang2057\langfe2057\cgrid\langnp2057\langfenp2057 \sbasedon0 \snext19 \spriority0 \styrsid14365315 _x000d__x000a_NormalBold;}{\s20\ql \li0\ri0\sa240\nowidctlpar\wrapdefault\aspalpha\aspnum\faauto\adjustright\rin0\lin0\itap0 \rtlch\fcs1 \af0\afs20\alang1025 \ltrch\fcs0 \i\fs24\lang2057\langfe2057\cgrid\langnp2057\langfenp2057 _x000d__x000a_\sbasedon0 \snext20 \spriority0 \styrsid14365315 AmJustText;}{\s21\qc \li0\ri0\sb240\sa240\nowidctlpar\wrapdefault\aspalpha\aspnum\faauto\adjustright\rin0\lin0\itap0 \rtlch\fcs1 \af0\afs20\alang1025 \ltrch\fcs0 _x000d__x000a_\i\fs24\lang2057\langfe2057\cgrid\langnp2057\langfenp2057 \sbasedon0 \snext21 \spriority0 \styrsid14365315 AmCrossRef;}{\*\cs22 \additive \v\f1\fs20\cf15 \spriority0 \styrsid14365315 HideTWBInt;}{_x000d__x000a_\s23\qc \li0\ri0\sb240\sa240\keepn\nowidctlpar\wrapdefault\aspalpha\aspnum\faauto\adjustright\rin0\lin0\itap0 \rtlch\fcs1 \af0\afs20\alang1025 \ltrch\fcs0 \i\fs24\lang2057\langfe2057\cgrid\langnp2057\langfenp2057 _x000d__x000a_\sbasedon0 \snext20 \spriority0 \styrsid14365315 AmJustTitle;}{\s24\qr \li0\ri0\sb240\sa240\nowidctlpar\wrapdefault\aspalpha\aspnum\faauto\adjustright\rin0\lin0\itap0 \rtlch\fcs1 \af0\afs20\alang1025 \ltrch\fcs0 _x000d__x000a_\fs24\lang2057\langfe2057\cgrid\langnp2057\langfenp2057 \sbasedon0 \snext24 \spriority0 \styrsid14365315 AmOrLang;}{\s25\qc \li0\ri0\sa240\nowidctlpar\wrapdefault\aspalpha\aspnum\faauto\adjustright\rin0\lin0\itap0 \rtlch\fcs1 \af0\afs20\alang1025 _x000d__x000a_\ltrch\fcs0 \i\fs24\lang2057\langfe2057\cgrid\langnp2057\langfenp2057 \sbasedon0 \snext25 \spriority0 \styrsid1436531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365315 AmNumberTabs;}{\s27\ql \li0\ri0\sb240\nowidctlpar\wrapdefault\aspalpha\aspnum\faauto\adjustright\rin0\lin0\itap0 \rtlch\fcs1 _x000d__x000a_\af0\afs20\alang1025 \ltrch\fcs0 \b\fs24\lang2057\langfe2057\cgrid\langnp2057\langfenp2057 \sbasedon0 \snext27 \spriority0 \styrsid14365315 NormalBold12b;}}{\*\rsidtbl \rsid24658\rsid223860\rsid735077\rsid1718133\rsid2892074\rsid2903295\rsid3565327_x000d__x000a_\rsid4666813\rsid6641733\rsid7823322\rsid9636012\rsid10377208\rsid11215221\rsid11549030\rsid12154954\rsid14365315\rsid14382809\rsid14424199\rsid15204470\rsid15231716\rsid15285974\rsid15950462\rsid16324206\rsid16662270}{\mmathPr\mmathFont34\mbrkBin0_x000d__x000a_\mbrkBinSub0\msmallFrac0\mdispDef1\mlMargin0\mrMargin0\mdefJc1\mwrapIndent1440\mintLim0\mnaryLim1}{\info{\author KRIEG Milena}{\operator KRIEG Milena}{\creatim\yr2026\mo5\dy3\hr9\min4}{\revtim\yr2026\mo5\dy3\hr9\min4}{\version1}{\edmins0}{\nofpages1}_x000d__x000a_{\nofwords109}{\nofchars627}{\nofcharsws73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365315\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5231716 \chftnsep _x000d__x000a_\par }}{\*\ftnsepc \ltrpar \pard\plain \ltrpar\ql \li0\ri0\widctlpar\wrapdefault\aspalpha\aspnum\faauto\adjustright\rin0\lin0\itap0 \rtlch\fcs1 \af0\afs20\alang1025 \ltrch\fcs0 \fs24\lang2057\langfe2057\cgrid\langnp2057\langfenp2057 {\rtlch\fcs1 \af0 _x000d__x000a_\ltrch\fcs0 \insrsid15231716 \chftnsepc _x000d__x000a_\par }}{\*\aftnsep \ltrpar \pard\plain \ltrpar\ql \li0\ri0\widctlpar\wrapdefault\aspalpha\aspnum\faauto\adjustright\rin0\lin0\itap0 \rtlch\fcs1 \af0\afs20\alang1025 \ltrch\fcs0 \fs24\lang2057\langfe2057\cgrid\langnp2057\langfenp2057 {\rtlch\fcs1 \af0 _x000d__x000a_\ltrch\fcs0 \insrsid15231716 \chftnsep _x000d__x000a_\par }}{\*\aftnsepc \ltrpar \pard\plain \ltrpar\ql \li0\ri0\widctlpar\wrapdefault\aspalpha\aspnum\faauto\adjustright\rin0\lin0\itap0 \rtlch\fcs1 \af0\afs20\alang1025 \ltrch\fcs0 \fs24\lang2057\langfe2057\cgrid\langnp2057\langfenp2057 {\rtlch\fcs1 \af0 _x000d__x000a_\ltrch\fcs0 \insrsid152317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4365315\charrsid4678435 {\*\bkmkstart restartB}_x000d__x000a_\hich\af1\dbch\af31501\loch\f1 &lt;AmendB&gt;}{\rtlch\fcs1 \af0 \ltrch\fcs0 \insrsid14365315\charrsid4678435 Amendment\tab \tab }{\rtlch\fcs1 \af0 \ltrch\fcs0 _x000d__x000a_\cs17\b0\v\fs20\cf9\lang1024\langfe1024\loch\af1\hich\af1\dbch\af31501\noproof\insrsid14365315\charrsid4678435 \hich\af1\dbch\af31501\loch\f1 &lt;NumAmB&gt;}{\rtlch\fcs1 \af0 \ltrch\fcs0 \insrsid14365315\charrsid4678435 #}{\rtlch\fcs1 \af1 \ltrch\fcs0 _x000d__x000a_\cs22\v\f1\fs20\cf15\insrsid14365315\charrsid4678435 ENMIENDA@NRAM@}{\rtlch\fcs1 \af0 \ltrch\fcs0 \insrsid14365315\charrsid4678435 #}{\rtlch\fcs1 \af0 \ltrch\fcs0 _x000d__x000a_\cs17\b0\v\fs20\cf9\lang1024\langfe1024\loch\af1\hich\af1\dbch\af31501\noproof\insrsid14365315\charrsid4678435 \hich\af1\dbch\af31501\loch\f1 &lt;/NumAmB&gt;}{\rtlch\fcs1 \af0 \ltrch\fcs0 \insrsid14365315\charrsid4678435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4365315\charrsid4678435 \hich\af1\dbch\af31501\loch\f1 &lt;DocAmend&gt;}{\rtlch\fcs1 \af0 \ltrch\fcs0 \insrsid14365315\charrsid4678435 #}{_x000d__x000a_\rtlch\fcs1 \af1 \ltrch\fcs0 \cs22\v\f1\fs20\cf15\insrsid14365315\charrsid4678435 MNU[OPTPROPOSALCOD][OPTPROPOSALCNS][OPTPROPOSALNLE][OPTPROPOSALINL]@CHOICE@CODEMNU}{\rtlch\fcs1 \af0 \ltrch\fcs0 \insrsid14365315\charrsid4678435 ##}{\rtlch\fcs1 \af1 _x000d__x000a_\ltrch\fcs0 \cs22\v\f1\fs20\cf15\insrsid14365315\charrsid4678435 MNU[AMACTYES][NOTAPP]@CHOICE@AMACTMNU}{\rtlch\fcs1 \af0 \ltrch\fcs0 \insrsid14365315\charrsid4678435 #}{\rtlch\fcs1 \af0 \ltrch\fcs0 _x000d__x000a_\cs17\b0\v\fs20\cf9\lang1024\langfe1024\loch\af1\hich\af1\dbch\af31501\noproof\insrsid14365315\charrsid4678435 \hich\af1\dbch\af31501\loch\f1 &lt;/DocAmend&gt;}{\rtlch\fcs1 \af0 \ltrch\fcs0 \insrsid14365315\charrsid4678435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4365315\charrsid4678435 \hich\af1\dbch\af31501\loch\f1 &lt;Article&gt;}{\rtlch\fcs1 \af0 \ltrch\fcs0 \insrsid14365315\charrsid4678435 #}{\rtlch\fcs1 \af1 _x000d__x000a_\ltrch\fcs0 \cs22\v\f1\fs20\cf15\insrsid14365315\charrsid4678435 MNU[AMACTPARTYES][AMACTPARTNO]@CHOICE@AMACTMNU}{\rtlch\fcs1 \af0 \ltrch\fcs0 \insrsid14365315\charrsid4678435 #}{\rtlch\fcs1 \af0 \ltrch\fcs0 _x000d__x000a_\cs17\b0\v\fs20\cf9\lang1024\langfe1024\loch\af1\hich\af1\dbch\af31501\noproof\insrsid14365315\charrsid4678435 \hich\af1\dbch\af31501\loch\f1 &lt;/Article&gt;}{\rtlch\fcs1 \af0 \ltrch\fcs0 \insrsid14365315\charrsid4678435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4365315\charrsid4678435 \hich\af1\dbch\af31501\loch\f1 &lt;DocAmend2&gt;&lt;OptDel&gt;}{\rtlch\fcs1 \af0 \ltrch\fcs0 \insrsid14365315\charrsid4678435 #}{\rtlch\fcs1 \af1 _x000d__x000a_\ltrch\fcs0 \cs22\v\f1\fs20\cf15\insrsid14365315\charrsid4678435 MNU[OPTNRACTYES][NOTAPP]@CHOICE@AMACTMNU}{\rtlch\fcs1 \af0 \ltrch\fcs0 \insrsid14365315\charrsid4678435 #}{\rtlch\fcs1 \af0 \ltrch\fcs0 _x000d__x000a_\cs17\v\fs20\cf9\lang1024\langfe1024\loch\af1\hich\af1\dbch\af31501\noproof\insrsid14365315\charrsid4678435 \hich\af1\dbch\af31501\loch\f1 &lt;/OptDel&gt;&lt;/DocAmend2&gt;}{\rtlch\fcs1 \af0 \ltrch\fcs0 \insrsid14365315\charrsid4678435 _x000d__x000a_\par }\pard \ltrpar\ql \li0\ri0\widctlpar\wrapdefault\aspalpha\aspnum\faauto\adjustright\rin0\lin0\itap0\pararsid14374628 {\rtlch\fcs1 \af0 \ltrch\fcs0 \cs17\v\fs20\cf9\lang1024\langfe1024\loch\af1\hich\af1\dbch\af31501\noproof\insrsid14365315\charrsid4678435 _x000d__x000a_\hich\af1\dbch\af31501\loch\f1 &lt;Article2&gt;&lt;OptDel&gt;}{\rtlch\fcs1 \af0 \ltrch\fcs0 \insrsid14365315\charrsid4678435 #}{\rtlch\fcs1 \af1 \ltrch\fcs0 \cs22\v\f1\fs20\cf15\insrsid14365315\charrsid4678435 MNU[OPTACTPARTYES][NOTAPP]@CHOICE@AMACTMNU}{\rtlch\fcs1 _x000d__x000a_\af0 \ltrch\fcs0 \insrsid14365315\charrsid4678435 #}{\rtlch\fcs1 \af0 \ltrch\fcs0 \cs17\v\fs20\cf9\lang1024\langfe1024\loch\af1\hich\af1\dbch\af31501\noproof\insrsid14365315\charrsid4678435 \hich\af1\dbch\af31501\loch\f1 &lt;/OptDel&gt;&lt;/Article2&gt;}{\rtlch\fcs1 _x000d__x000a_\af0 \ltrch\fcs0 \insrsid14365315\charrsid4678435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4365315\charrsid4678435 \cell }\pard\plain \ltrpar\ql \li0\ri0\widctlpar\intbl\wrapdefault\aspalpha\aspnum\faauto\adjustright\rin0\lin0 \rtlch\fcs1 _x000d__x000a_\af0\afs20\alang1025 \ltrch\fcs0 \fs24\lang2057\langfe2057\cgrid\langnp2057\langfenp2057 {\rtlch\fcs1 \af0 \ltrch\fcs0 \insrsid14365315\charrsid4678435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4365315\charrsid4678435 #}{\rtlch\fcs1 \af1 \ltrch\fcs0 \cs22\v\f1\fs20\cf15\insrsid14365315\charrsid4678435 MNU[OPTLEFTAMACT][LEFTPROP]@CHOICE@AMACTMNU}{_x000d__x000a_\rtlch\fcs1 \af0 \ltrch\fcs0 \insrsid14365315\charrsid4678435 #\cell Amendment\cell }\pard\plain \ltrpar\ql \li0\ri0\widctlpar\intbl\wrapdefault\aspalpha\aspnum\faauto\adjustright\rin0\lin0 \rtlch\fcs1 \af0\afs20\alang1025 \ltrch\fcs0 _x000d__x000a_\fs24\lang2057\langfe2057\cgrid\langnp2057\langfenp2057 {\rtlch\fcs1 \af0 \ltrch\fcs0 \insrsid14365315\charrsid4678435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4365315\charrsid4678435 ##\cell ##}{\rtlch\fcs1 \af0\afs24 \ltrch\fcs0 \insrsid14365315\charrsid4678435 \cell }\pard\plain \ltrpar\ql \li0\ri0\widctlpar\intbl\wrapdefault\aspalpha\aspnum\faauto\adjustright\rin0\lin0 \rtlch\fcs1 _x000d__x000a_\af0\afs20\alang1025 \ltrch\fcs0 \fs24\lang2057\langfe2057\cgrid\langnp2057\langfenp2057 {\rtlch\fcs1 \af0 \ltrch\fcs0 \insrsid14365315\charrsid4678435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14365315\charrsid4678435 Or. }{\rtlch\fcs1 \af0 \ltrch\fcs0 \cs17\v\fs20\cf9\lang1024\langfe1024\loch\af1\hich\af1\dbch\af31501\noproof\insrsid14365315\charrsid4678435 \hich\af1\dbch\af31501\loch\f1 &lt;Original&gt;}{\rtlch\fcs1 \af0 \ltrch\fcs0 _x000d__x000a_\insrsid14365315\charrsid4678435 #}{\rtlch\fcs1 \af1 \ltrch\fcs0 \cs22\v\f1\fs20\cf15\insrsid14365315\charrsid4678435 MNU[OPTORLANG][ORLANGMORE]@CHOICE@AMPLURMNU}{\rtlch\fcs1 \af0 \ltrch\fcs0 \insrsid14365315\charrsid4678435 #}{\rtlch\fcs1 \af0 _x000d__x000a_\ltrch\fcs0 \cs17\v\fs20\cf9\lang1024\langfe1024\loch\af1\hich\af1\dbch\af31501\noproof\insrsid14365315\charrsid4678435 \hich\af1\dbch\af31501\loch\f1 &lt;/Original&gt;}{\rtlch\fcs1 \af0 \ltrch\fcs0 \insrsid14365315\charrsid4678435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4365315\charrsid4678435 \hich\af1\dbch\af31501\loch\f1 &lt;OptDel&gt;}{\rtlch\fcs1 \af0 \ltrch\fcs0 \insrsid14365315\charrsid4678435 #}{_x000d__x000a_\rtlch\fcs1 \af1 \ltrch\fcs0 \cs22\v\f1\fs20\cf15\insrsid14365315\charrsid4678435 MNU[CROSSREFNO][CROSSREFYES]@CHOICE@}{\rtlch\fcs1 \af0 \ltrch\fcs0 \insrsid14365315\charrsid4678435 #}{\rtlch\fcs1 \af0 \ltrch\fcs0 _x000d__x000a_\cs17\i0\v\fs20\cf9\lang1024\langfe1024\loch\af1\hich\af1\dbch\af31501\noproof\insrsid14365315\charrsid4678435 \hich\af1\dbch\af31501\loch\f1 &lt;/OptDel&gt;}{\rtlch\fcs1 \af0 \ltrch\fcs0 \insrsid14365315\charrsid4678435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4365315\charrsid4678435 \hich\af1\dbch\af31501\loch\f1 &lt;TitreJust&gt;}{\rtlch\fcs1 \af0 \ltrch\fcs0 \insrsid14365315\charrsid4678435 _x000d__x000a_Justification}{\rtlch\fcs1 \af0 \ltrch\fcs0 \cs17\i0\v\fs20\cf9\lang1024\langfe1024\loch\af1\hich\af1\dbch\af31501\noproof\insrsid14365315\charrsid4678435 \hich\af1\dbch\af31501\loch\f1 &lt;/TitreJust&gt;}{\rtlch\fcs1 \af0 \ltrch\fcs0 _x000d__x000a_\insrsid14365315\charrsid4678435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4365315\charrsid4678435 \hich\af1\dbch\af31501\loch\f1 &lt;OptDelPrev&gt;}{\rtlch\fcs1 \af0 \ltrch\fcs0 \insrsid14365315\charrsid4678435 #}{\rtlch\fcs1 \af1 _x000d__x000a_\ltrch\fcs0 \cs22\v\f1\fs20\cf15\insrsid14365315\charrsid4678435 MNU[TEXTJUSTYES][TEXTJUSTNO]@CHOICE@}{\rtlch\fcs1 \af0 \ltrch\fcs0 \insrsid14365315\charrsid4678435 #}{\rtlch\fcs1 \af0 \ltrch\fcs0 _x000d__x000a_\cs17\i0\v\fs20\cf9\lang1024\langfe1024\loch\af1\hich\af1\dbch\af31501\noproof\insrsid14365315\charrsid4678435 \hich\af1\dbch\af31501\loch\f1 &lt;/OptDelPrev&gt;}{\rtlch\fcs1 \af0 \ltrch\fcs0 \insrsid14365315\charrsid467843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4365315\charrsid4678435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1c_x000d__x000a_041ccbd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2"/>
    <w:docVar w:name="TEXTMNU" w:val=" 1"/>
    <w:docVar w:name="TITLECODMNU" w:val=" 1"/>
    <w:docVar w:name="TVTAMACTPART" w:val="abc"/>
    <w:docVar w:name="TVTRESPART" w:val="abc"/>
    <w:docVar w:name="TXTAUTHOR" w:val="abc Liesbet Sommen"/>
    <w:docVar w:name="TXTLANGUE" w:val="EN"/>
    <w:docVar w:name="TXTLANGUEMIN" w:val="en"/>
    <w:docVar w:name="TXTNRC" w:val="abc 0307/2025"/>
    <w:docVar w:name="TXTNRCOM" w:val="COM(2025)0840"/>
    <w:docVar w:name="TXTNRFIRSTAM" w:val="1"/>
    <w:docVar w:name="TXTNRLASTAM" w:val="3"/>
    <w:docVar w:name="TXTNRPE" w:val="787.853"/>
    <w:docVar w:name="TXTNRPROC" w:val="2025/0363"/>
    <w:docVar w:name="TXTPEorAP" w:val="PE"/>
    <w:docVar w:name="TXTROUTE" w:val="PA\1342561EN.docx"/>
    <w:docVar w:name="TXTVERSION" w:val="01-00"/>
  </w:docVars>
  <w:rsids>
    <w:rsidRoot w:val="001F7CCA"/>
    <w:rsid w:val="00026559"/>
    <w:rsid w:val="00027FA8"/>
    <w:rsid w:val="00037518"/>
    <w:rsid w:val="0004474F"/>
    <w:rsid w:val="000471E7"/>
    <w:rsid w:val="000519E7"/>
    <w:rsid w:val="000778B6"/>
    <w:rsid w:val="00082EC4"/>
    <w:rsid w:val="000D44A6"/>
    <w:rsid w:val="000E500A"/>
    <w:rsid w:val="00122C05"/>
    <w:rsid w:val="00134974"/>
    <w:rsid w:val="00141CD7"/>
    <w:rsid w:val="001616BD"/>
    <w:rsid w:val="001820A9"/>
    <w:rsid w:val="001A0556"/>
    <w:rsid w:val="001A6D20"/>
    <w:rsid w:val="001B0A1E"/>
    <w:rsid w:val="001C0886"/>
    <w:rsid w:val="001D5154"/>
    <w:rsid w:val="001E3AC4"/>
    <w:rsid w:val="001F7CCA"/>
    <w:rsid w:val="0020077A"/>
    <w:rsid w:val="0023131B"/>
    <w:rsid w:val="002366FC"/>
    <w:rsid w:val="00260128"/>
    <w:rsid w:val="002A67EE"/>
    <w:rsid w:val="002B2C72"/>
    <w:rsid w:val="002C4CFF"/>
    <w:rsid w:val="002C67C4"/>
    <w:rsid w:val="002D3AD7"/>
    <w:rsid w:val="002F160E"/>
    <w:rsid w:val="00304EA8"/>
    <w:rsid w:val="0032737B"/>
    <w:rsid w:val="003410C8"/>
    <w:rsid w:val="00341A99"/>
    <w:rsid w:val="00355DB6"/>
    <w:rsid w:val="00360FAA"/>
    <w:rsid w:val="0038294E"/>
    <w:rsid w:val="003906C4"/>
    <w:rsid w:val="003A2F84"/>
    <w:rsid w:val="003B4C1E"/>
    <w:rsid w:val="003C26CE"/>
    <w:rsid w:val="003C7390"/>
    <w:rsid w:val="003E1280"/>
    <w:rsid w:val="003F128E"/>
    <w:rsid w:val="003F4974"/>
    <w:rsid w:val="0040055C"/>
    <w:rsid w:val="00437129"/>
    <w:rsid w:val="004838C2"/>
    <w:rsid w:val="00487596"/>
    <w:rsid w:val="004B3A53"/>
    <w:rsid w:val="004C2A0D"/>
    <w:rsid w:val="004D361A"/>
    <w:rsid w:val="004D494D"/>
    <w:rsid w:val="004E724B"/>
    <w:rsid w:val="004F1D2F"/>
    <w:rsid w:val="00502B76"/>
    <w:rsid w:val="00513F6F"/>
    <w:rsid w:val="00522B51"/>
    <w:rsid w:val="00524707"/>
    <w:rsid w:val="005265BA"/>
    <w:rsid w:val="005441AA"/>
    <w:rsid w:val="005539B7"/>
    <w:rsid w:val="00571233"/>
    <w:rsid w:val="0057327F"/>
    <w:rsid w:val="00593BA9"/>
    <w:rsid w:val="00613134"/>
    <w:rsid w:val="00626D52"/>
    <w:rsid w:val="00642462"/>
    <w:rsid w:val="00643DA8"/>
    <w:rsid w:val="00657D5C"/>
    <w:rsid w:val="00680C17"/>
    <w:rsid w:val="00683DD1"/>
    <w:rsid w:val="00691B1C"/>
    <w:rsid w:val="0069395B"/>
    <w:rsid w:val="006A0F0A"/>
    <w:rsid w:val="006A48AA"/>
    <w:rsid w:val="006B1267"/>
    <w:rsid w:val="006D292E"/>
    <w:rsid w:val="006D4ADD"/>
    <w:rsid w:val="006E6F69"/>
    <w:rsid w:val="00712462"/>
    <w:rsid w:val="00716BAA"/>
    <w:rsid w:val="00761325"/>
    <w:rsid w:val="0078548A"/>
    <w:rsid w:val="007A0EF2"/>
    <w:rsid w:val="007A1EC7"/>
    <w:rsid w:val="007B7CE3"/>
    <w:rsid w:val="007C35EE"/>
    <w:rsid w:val="007F187F"/>
    <w:rsid w:val="00802975"/>
    <w:rsid w:val="00817D13"/>
    <w:rsid w:val="00820C7D"/>
    <w:rsid w:val="008225E5"/>
    <w:rsid w:val="00833D11"/>
    <w:rsid w:val="00836FD3"/>
    <w:rsid w:val="008375A8"/>
    <w:rsid w:val="00872A52"/>
    <w:rsid w:val="00876A73"/>
    <w:rsid w:val="0089388A"/>
    <w:rsid w:val="0089499A"/>
    <w:rsid w:val="008A47FC"/>
    <w:rsid w:val="008A65A6"/>
    <w:rsid w:val="008D0982"/>
    <w:rsid w:val="008E5644"/>
    <w:rsid w:val="008F3DB0"/>
    <w:rsid w:val="00904864"/>
    <w:rsid w:val="009052FE"/>
    <w:rsid w:val="00911424"/>
    <w:rsid w:val="009215FC"/>
    <w:rsid w:val="00922ECC"/>
    <w:rsid w:val="00924555"/>
    <w:rsid w:val="00925AEA"/>
    <w:rsid w:val="009368B3"/>
    <w:rsid w:val="00982B83"/>
    <w:rsid w:val="009857B4"/>
    <w:rsid w:val="009E7319"/>
    <w:rsid w:val="00A13272"/>
    <w:rsid w:val="00A64790"/>
    <w:rsid w:val="00A71228"/>
    <w:rsid w:val="00A74E25"/>
    <w:rsid w:val="00A96F80"/>
    <w:rsid w:val="00AB67F4"/>
    <w:rsid w:val="00AC2A60"/>
    <w:rsid w:val="00AC3358"/>
    <w:rsid w:val="00AD49D0"/>
    <w:rsid w:val="00AF3E2F"/>
    <w:rsid w:val="00B00389"/>
    <w:rsid w:val="00B00EE6"/>
    <w:rsid w:val="00B476DC"/>
    <w:rsid w:val="00B556CD"/>
    <w:rsid w:val="00B60BF2"/>
    <w:rsid w:val="00B62D4B"/>
    <w:rsid w:val="00B904FA"/>
    <w:rsid w:val="00BA3E40"/>
    <w:rsid w:val="00BC055F"/>
    <w:rsid w:val="00BC3036"/>
    <w:rsid w:val="00BD1F76"/>
    <w:rsid w:val="00BE20CF"/>
    <w:rsid w:val="00BF68F3"/>
    <w:rsid w:val="00C22327"/>
    <w:rsid w:val="00C251B5"/>
    <w:rsid w:val="00C26AAE"/>
    <w:rsid w:val="00C335C6"/>
    <w:rsid w:val="00C4219C"/>
    <w:rsid w:val="00C52A28"/>
    <w:rsid w:val="00C5799F"/>
    <w:rsid w:val="00C678C8"/>
    <w:rsid w:val="00C709B7"/>
    <w:rsid w:val="00C75E98"/>
    <w:rsid w:val="00C81C5B"/>
    <w:rsid w:val="00C83B35"/>
    <w:rsid w:val="00C84EB7"/>
    <w:rsid w:val="00C85D0F"/>
    <w:rsid w:val="00CA3492"/>
    <w:rsid w:val="00D20330"/>
    <w:rsid w:val="00D25CF2"/>
    <w:rsid w:val="00D56CE0"/>
    <w:rsid w:val="00D56E01"/>
    <w:rsid w:val="00D6254D"/>
    <w:rsid w:val="00D67D0A"/>
    <w:rsid w:val="00D74FD1"/>
    <w:rsid w:val="00D943A5"/>
    <w:rsid w:val="00D9581F"/>
    <w:rsid w:val="00DA4DCA"/>
    <w:rsid w:val="00DB2FD4"/>
    <w:rsid w:val="00DB56E4"/>
    <w:rsid w:val="00E07C63"/>
    <w:rsid w:val="00E260F0"/>
    <w:rsid w:val="00E26A71"/>
    <w:rsid w:val="00E27F01"/>
    <w:rsid w:val="00E66B93"/>
    <w:rsid w:val="00E77FF5"/>
    <w:rsid w:val="00E8221A"/>
    <w:rsid w:val="00E94D64"/>
    <w:rsid w:val="00EA3802"/>
    <w:rsid w:val="00EB2E46"/>
    <w:rsid w:val="00EE2A61"/>
    <w:rsid w:val="00EF1432"/>
    <w:rsid w:val="00EF33D5"/>
    <w:rsid w:val="00EF33F6"/>
    <w:rsid w:val="00F11CAF"/>
    <w:rsid w:val="00F15744"/>
    <w:rsid w:val="00F24D40"/>
    <w:rsid w:val="00F42097"/>
    <w:rsid w:val="00F42F07"/>
    <w:rsid w:val="00F748F7"/>
    <w:rsid w:val="00FB2032"/>
    <w:rsid w:val="00FB4491"/>
    <w:rsid w:val="00FD0091"/>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C1EEAC"/>
  <w15:chartTrackingRefBased/>
  <w15:docId w15:val="{4AB8BAE9-E7B2-4E2A-BDEC-8D25E8E3D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355DB6"/>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Footer">
    <w:name w:val="footer"/>
    <w:basedOn w:val="Normal"/>
    <w:link w:val="FooterChar"/>
    <w:rsid w:val="005441AA"/>
    <w:pPr>
      <w:tabs>
        <w:tab w:val="center" w:pos="4513"/>
        <w:tab w:val="right" w:pos="9026"/>
      </w:tabs>
    </w:pPr>
  </w:style>
  <w:style w:type="character" w:customStyle="1" w:styleId="FooterChar">
    <w:name w:val="Footer Char"/>
    <w:basedOn w:val="DefaultParagraphFont"/>
    <w:link w:val="Footer"/>
    <w:rsid w:val="005441AA"/>
    <w:rPr>
      <w:sz w:val="24"/>
      <w:szCs w:val="24"/>
    </w:rPr>
  </w:style>
  <w:style w:type="paragraph" w:customStyle="1" w:styleId="Normal24a">
    <w:name w:val="Normal24a"/>
    <w:basedOn w:val="Normal"/>
    <w:rsid w:val="00E8221A"/>
    <w:pPr>
      <w:spacing w:after="480"/>
    </w:pPr>
  </w:style>
  <w:style w:type="paragraph" w:customStyle="1" w:styleId="NormalBoldCenter">
    <w:name w:val="NormalBoldCenter"/>
    <w:basedOn w:val="Normal"/>
    <w:rsid w:val="00E8221A"/>
    <w:pPr>
      <w:jc w:val="center"/>
    </w:pPr>
    <w:rPr>
      <w:b/>
    </w:rPr>
  </w:style>
  <w:style w:type="paragraph" w:customStyle="1" w:styleId="Footprint12b">
    <w:name w:val="Footprint12b"/>
    <w:basedOn w:val="Normal"/>
    <w:rsid w:val="0089499A"/>
    <w:pPr>
      <w:spacing w:before="240"/>
    </w:pPr>
  </w:style>
  <w:style w:type="paragraph" w:customStyle="1" w:styleId="NormalSingle">
    <w:name w:val="NormalSingle"/>
    <w:basedOn w:val="Normal"/>
    <w:qFormat/>
    <w:rsid w:val="00E8221A"/>
  </w:style>
  <w:style w:type="paragraph" w:styleId="FootnoteText">
    <w:name w:val="footnote text"/>
    <w:basedOn w:val="Normal"/>
    <w:link w:val="FootnoteTextChar"/>
    <w:rsid w:val="00E8221A"/>
    <w:rPr>
      <w:sz w:val="20"/>
      <w:szCs w:val="20"/>
    </w:rPr>
  </w:style>
  <w:style w:type="character" w:customStyle="1" w:styleId="FootnoteTextChar">
    <w:name w:val="Footnote Text Char"/>
    <w:basedOn w:val="DefaultParagraphFont"/>
    <w:link w:val="FootnoteText"/>
    <w:rsid w:val="00E8221A"/>
  </w:style>
  <w:style w:type="character" w:styleId="FootnoteReference">
    <w:name w:val="footnote reference"/>
    <w:basedOn w:val="DefaultParagraphFont"/>
    <w:rsid w:val="00E8221A"/>
    <w:rPr>
      <w:vertAlign w:val="superscript"/>
    </w:rPr>
  </w:style>
  <w:style w:type="character" w:styleId="Hyperlink">
    <w:name w:val="Hyperlink"/>
    <w:basedOn w:val="DefaultParagraphFont"/>
    <w:rsid w:val="00E8221A"/>
    <w:rPr>
      <w:color w:val="0563C1" w:themeColor="hyperlink"/>
      <w:u w:val="single"/>
    </w:rPr>
  </w:style>
  <w:style w:type="character" w:styleId="UnresolvedMention">
    <w:name w:val="Unresolved Mention"/>
    <w:basedOn w:val="DefaultParagraphFont"/>
    <w:uiPriority w:val="99"/>
    <w:semiHidden/>
    <w:unhideWhenUsed/>
    <w:rsid w:val="00E8221A"/>
    <w:rPr>
      <w:color w:val="605E5C"/>
      <w:shd w:val="clear" w:color="auto" w:fill="E1DFDD"/>
    </w:rPr>
  </w:style>
  <w:style w:type="character" w:styleId="CommentReference">
    <w:name w:val="annotation reference"/>
    <w:basedOn w:val="DefaultParagraphFont"/>
    <w:rsid w:val="008E5644"/>
    <w:rPr>
      <w:sz w:val="16"/>
      <w:szCs w:val="16"/>
    </w:rPr>
  </w:style>
  <w:style w:type="paragraph" w:styleId="CommentText">
    <w:name w:val="annotation text"/>
    <w:basedOn w:val="Normal"/>
    <w:link w:val="CommentTextChar"/>
    <w:rsid w:val="008E5644"/>
    <w:rPr>
      <w:sz w:val="20"/>
      <w:szCs w:val="20"/>
    </w:rPr>
  </w:style>
  <w:style w:type="character" w:customStyle="1" w:styleId="CommentTextChar">
    <w:name w:val="Comment Text Char"/>
    <w:basedOn w:val="DefaultParagraphFont"/>
    <w:link w:val="CommentText"/>
    <w:rsid w:val="008E5644"/>
  </w:style>
  <w:style w:type="paragraph" w:styleId="CommentSubject">
    <w:name w:val="annotation subject"/>
    <w:basedOn w:val="CommentText"/>
    <w:next w:val="CommentText"/>
    <w:link w:val="CommentSubjectChar"/>
    <w:semiHidden/>
    <w:unhideWhenUsed/>
    <w:rsid w:val="008E5644"/>
    <w:rPr>
      <w:b/>
      <w:bCs/>
    </w:rPr>
  </w:style>
  <w:style w:type="character" w:customStyle="1" w:styleId="CommentSubjectChar">
    <w:name w:val="Comment Subject Char"/>
    <w:basedOn w:val="CommentTextChar"/>
    <w:link w:val="CommentSubject"/>
    <w:semiHidden/>
    <w:rsid w:val="008E5644"/>
    <w:rPr>
      <w:b/>
      <w:bCs/>
    </w:rPr>
  </w:style>
  <w:style w:type="paragraph" w:customStyle="1" w:styleId="msonormal0">
    <w:name w:val="msonormal"/>
    <w:basedOn w:val="Normal"/>
    <w:rsid w:val="00680C17"/>
    <w:pPr>
      <w:widowControl/>
      <w:spacing w:before="100" w:beforeAutospacing="1" w:after="100" w:afterAutospacing="1"/>
    </w:pPr>
  </w:style>
  <w:style w:type="paragraph" w:styleId="Revision">
    <w:name w:val="Revision"/>
    <w:uiPriority w:val="99"/>
    <w:semiHidden/>
    <w:rsid w:val="00680C17"/>
    <w:rPr>
      <w:sz w:val="24"/>
      <w:szCs w:val="24"/>
    </w:rPr>
  </w:style>
  <w:style w:type="character" w:customStyle="1" w:styleId="Normal12Char">
    <w:name w:val="Normal12 Char"/>
    <w:basedOn w:val="DefaultParagraphFont"/>
    <w:link w:val="Normal12"/>
    <w:locked/>
    <w:rsid w:val="00680C17"/>
    <w:rPr>
      <w:noProof/>
      <w:sz w:val="24"/>
    </w:rPr>
  </w:style>
  <w:style w:type="paragraph" w:customStyle="1" w:styleId="Normal12">
    <w:name w:val="Normal12"/>
    <w:basedOn w:val="Normal"/>
    <w:link w:val="Normal12Char"/>
    <w:rsid w:val="00680C17"/>
    <w:pPr>
      <w:spacing w:after="240"/>
    </w:pPr>
    <w:rPr>
      <w:noProof/>
      <w:szCs w:val="20"/>
    </w:rPr>
  </w:style>
  <w:style w:type="paragraph" w:customStyle="1" w:styleId="CommitteeAM">
    <w:name w:val="CommitteeAM"/>
    <w:basedOn w:val="Normal"/>
    <w:rsid w:val="00680C17"/>
    <w:pPr>
      <w:spacing w:before="240" w:after="600"/>
      <w:jc w:val="center"/>
    </w:pPr>
    <w:rPr>
      <w:i/>
      <w:szCs w:val="20"/>
    </w:rPr>
  </w:style>
  <w:style w:type="paragraph" w:customStyle="1" w:styleId="ZDateAM">
    <w:name w:val="ZDateAM"/>
    <w:basedOn w:val="Normal"/>
    <w:rsid w:val="00680C17"/>
    <w:pPr>
      <w:tabs>
        <w:tab w:val="right" w:pos="9356"/>
      </w:tabs>
      <w:spacing w:after="480"/>
    </w:pPr>
    <w:rPr>
      <w:noProof/>
      <w:szCs w:val="20"/>
    </w:rPr>
  </w:style>
  <w:style w:type="paragraph" w:customStyle="1" w:styleId="ProjRap">
    <w:name w:val="ProjRap"/>
    <w:basedOn w:val="Normal"/>
    <w:rsid w:val="00680C17"/>
    <w:pPr>
      <w:tabs>
        <w:tab w:val="right" w:pos="9356"/>
      </w:tabs>
    </w:pPr>
    <w:rPr>
      <w:b/>
      <w:noProof/>
      <w:szCs w:val="20"/>
    </w:rPr>
  </w:style>
  <w:style w:type="paragraph" w:customStyle="1" w:styleId="PELeft">
    <w:name w:val="PELeft"/>
    <w:basedOn w:val="Normal"/>
    <w:rsid w:val="00680C17"/>
    <w:pPr>
      <w:spacing w:before="40" w:after="40"/>
    </w:pPr>
    <w:rPr>
      <w:rFonts w:ascii="Arial" w:hAnsi="Arial" w:cs="Arial"/>
      <w:sz w:val="22"/>
      <w:szCs w:val="22"/>
    </w:rPr>
  </w:style>
  <w:style w:type="paragraph" w:customStyle="1" w:styleId="PERight">
    <w:name w:val="PERight"/>
    <w:basedOn w:val="Normal"/>
    <w:next w:val="Normal"/>
    <w:rsid w:val="00680C17"/>
    <w:pPr>
      <w:jc w:val="right"/>
    </w:pPr>
    <w:rPr>
      <w:rFonts w:ascii="Arial" w:hAnsi="Arial" w:cs="Arial"/>
      <w:sz w:val="22"/>
      <w:szCs w:val="22"/>
    </w:rPr>
  </w:style>
  <w:style w:type="character" w:customStyle="1" w:styleId="Normal6Char">
    <w:name w:val="Normal6 Char"/>
    <w:basedOn w:val="DefaultParagraphFont"/>
    <w:link w:val="Normal6"/>
    <w:locked/>
    <w:rsid w:val="00680C17"/>
    <w:rPr>
      <w:sz w:val="24"/>
      <w:lang w:val="pt-PT"/>
    </w:rPr>
  </w:style>
  <w:style w:type="paragraph" w:customStyle="1" w:styleId="Normal6">
    <w:name w:val="Normal6"/>
    <w:basedOn w:val="Normal"/>
    <w:link w:val="Normal6Char"/>
    <w:rsid w:val="00680C17"/>
    <w:pPr>
      <w:spacing w:after="120"/>
    </w:pPr>
    <w:rPr>
      <w:szCs w:val="20"/>
    </w:rPr>
  </w:style>
  <w:style w:type="character" w:customStyle="1" w:styleId="NormalBoldChar">
    <w:name w:val="NormalBold Char"/>
    <w:basedOn w:val="DefaultParagraphFont"/>
    <w:link w:val="NormalBold"/>
    <w:locked/>
    <w:rsid w:val="00680C17"/>
    <w:rPr>
      <w:b/>
      <w:sz w:val="24"/>
    </w:rPr>
  </w:style>
  <w:style w:type="paragraph" w:customStyle="1" w:styleId="Normal12Italic">
    <w:name w:val="Normal12Italic"/>
    <w:basedOn w:val="Normal12"/>
    <w:rsid w:val="00680C17"/>
    <w:rPr>
      <w:i/>
    </w:rPr>
  </w:style>
  <w:style w:type="paragraph" w:customStyle="1" w:styleId="JustificationTitle">
    <w:name w:val="JustificationTitle"/>
    <w:basedOn w:val="Normal"/>
    <w:next w:val="Normal12"/>
    <w:rsid w:val="00680C17"/>
    <w:pPr>
      <w:keepNext/>
      <w:spacing w:before="240" w:after="240"/>
      <w:jc w:val="center"/>
    </w:pPr>
    <w:rPr>
      <w:i/>
      <w:noProof/>
      <w:szCs w:val="20"/>
    </w:rPr>
  </w:style>
  <w:style w:type="paragraph" w:customStyle="1" w:styleId="Olang">
    <w:name w:val="Olang"/>
    <w:basedOn w:val="Normal"/>
    <w:rsid w:val="00680C17"/>
    <w:pPr>
      <w:spacing w:before="240" w:after="240"/>
      <w:jc w:val="right"/>
    </w:pPr>
    <w:rPr>
      <w:noProof/>
    </w:rPr>
  </w:style>
  <w:style w:type="paragraph" w:customStyle="1" w:styleId="ColumnHeading">
    <w:name w:val="ColumnHeading"/>
    <w:basedOn w:val="Normal"/>
    <w:rsid w:val="00680C17"/>
    <w:pPr>
      <w:spacing w:after="240"/>
      <w:jc w:val="center"/>
    </w:pPr>
    <w:rPr>
      <w:i/>
      <w:szCs w:val="20"/>
    </w:rPr>
  </w:style>
  <w:style w:type="paragraph" w:customStyle="1" w:styleId="AMNumberTabs0">
    <w:name w:val="AMNumberTabs"/>
    <w:basedOn w:val="Normal"/>
    <w:rsid w:val="00680C1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rossRef">
    <w:name w:val="CrossRef"/>
    <w:basedOn w:val="Normal"/>
    <w:rsid w:val="00680C17"/>
    <w:pPr>
      <w:spacing w:before="240"/>
      <w:jc w:val="center"/>
    </w:pPr>
    <w:rPr>
      <w:i/>
      <w:szCs w:val="20"/>
    </w:rPr>
  </w:style>
  <w:style w:type="paragraph" w:customStyle="1" w:styleId="Footer2">
    <w:name w:val="Footer2"/>
    <w:basedOn w:val="Normal12"/>
    <w:rsid w:val="00680C17"/>
    <w:pPr>
      <w:tabs>
        <w:tab w:val="center" w:pos="4535"/>
        <w:tab w:val="right" w:pos="9923"/>
      </w:tabs>
      <w:spacing w:line="480" w:lineRule="auto"/>
      <w:ind w:left="-851"/>
    </w:pPr>
    <w:rPr>
      <w:rFonts w:ascii="Arial" w:cs="Arial"/>
      <w:b/>
      <w:sz w:val="48"/>
    </w:rPr>
  </w:style>
  <w:style w:type="character" w:customStyle="1" w:styleId="Footer2Middle">
    <w:name w:val="Footer2Middle"/>
    <w:rsid w:val="00680C17"/>
    <w:rPr>
      <w:rFonts w:ascii="Arial" w:hAnsi="Arial" w:cs="Arial" w:hint="default"/>
      <w:b w:val="0"/>
      <w:bCs w:val="0"/>
      <w:i/>
      <w:iCs w:val="0"/>
      <w:color w:val="C0C0C0"/>
      <w:sz w:val="22"/>
    </w:rPr>
  </w:style>
  <w:style w:type="paragraph" w:customStyle="1" w:styleId="EntPE">
    <w:name w:val="EntPE"/>
    <w:basedOn w:val="Normal12"/>
    <w:rsid w:val="00680C17"/>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9678</Words>
  <Characters>54488</Characters>
  <Application>Microsoft Office Word</Application>
  <DocSecurity>0</DocSecurity>
  <Lines>2018</Lines>
  <Paragraphs>654</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63512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2026-05-27T22:06:00Z</dcterms:created>
  <dcterms:modified xsi:type="dcterms:W3CDTF">2026-05-27T22:06:00Z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1342561</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\\eiciBRUpr1\pdocep$\DocEP\TRANSFIL\EN\PA_Legam.EN(19/02/2026 14:01:04)</vt:lpwstr>
  </property>
  <property fmtid="{D5CDD505-2E9C-101B-9397-08002B2CF9AE}" pid="7" name="&lt;Type&gt;">
    <vt:lpwstr>PA</vt:lpwstr>
  </property>
  <property fmtid="{D5CDD505-2E9C-101B-9397-08002B2CF9AE}" pid="8" name="Created with">
    <vt:lpwstr>10.3.0 Build [20260401]</vt:lpwstr>
  </property>
  <property fmtid="{D5CDD505-2E9C-101B-9397-08002B2CF9AE}" pid="9" name="FooterPath">
    <vt:lpwstr>PA\1342561PT.docx</vt:lpwstr>
  </property>
  <property fmtid="{D5CDD505-2E9C-101B-9397-08002B2CF9AE}" pid="10" name="LastEdited with">
    <vt:lpwstr>10.3.0 Build [20260401]</vt:lpwstr>
  </property>
  <property fmtid="{D5CDD505-2E9C-101B-9397-08002B2CF9AE}" pid="11" name="PE number">
    <vt:lpwstr>787.853</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OK(AMNUM) - 2026/05/12 14:14</vt:lpwstr>
  </property>
  <property fmtid="{D5CDD505-2E9C-101B-9397-08002B2CF9AE}" pid="15" name="Bookout">
    <vt:lpwstr>OK - 2026/05/28 00:05</vt:lpwstr>
  </property>
</Properties>
</file>