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34E0" w:rsidRDefault="001034E0"/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4F48ED" w:rsidRPr="00FF2C5A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4F48ED" w:rsidRPr="00FF2C5A" w:rsidRDefault="00FF2C5A" w:rsidP="00C85D0F">
            <w:pPr>
              <w:pStyle w:val="EPName"/>
            </w:pPr>
            <w:r>
              <w:t>Parlamento europeo</w:t>
            </w:r>
          </w:p>
          <w:p w:rsidR="004F48ED" w:rsidRPr="002C583D" w:rsidRDefault="002C583D" w:rsidP="002C583D">
            <w:pPr>
              <w:pStyle w:val="EPTerm"/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 w:rsidR="004F48ED" w:rsidRPr="00FF2C5A" w:rsidRDefault="004F48ED" w:rsidP="00C85D0F">
            <w:pPr>
              <w:pStyle w:val="EPLogo"/>
            </w:pPr>
            <w:r w:rsidRPr="00FF2C5A">
              <w:rPr>
                <w:noProof/>
                <w:lang w:val="en-GB"/>
              </w:rPr>
              <w:drawing>
                <wp:inline distT="0" distB="0" distL="0" distR="0" wp14:anchorId="4B8BE00E" wp14:editId="501F4E6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9601C" w:rsidRPr="00FF2C5A" w:rsidRDefault="00E9601C" w:rsidP="00E9601C">
      <w:pPr>
        <w:pStyle w:val="LineTop"/>
      </w:pPr>
    </w:p>
    <w:p w:rsidR="00E9601C" w:rsidRPr="00FF2C5A" w:rsidRDefault="00E9601C" w:rsidP="00E9601C">
      <w:pPr>
        <w:pStyle w:val="EPBody"/>
      </w:pPr>
      <w:r>
        <w:rPr>
          <w:rStyle w:val="HideTWBExt"/>
          <w:i w:val="0"/>
        </w:rPr>
        <w:t>&lt;Commission&gt;</w:t>
      </w:r>
      <w:r>
        <w:rPr>
          <w:rStyle w:val="HideTWBInt"/>
          <w:i w:val="0"/>
        </w:rPr>
        <w:t>{FEMM}</w:t>
      </w:r>
      <w:r>
        <w:t>Commissione per i diritti delle donne e l'uguaglianza di genere</w:t>
      </w:r>
      <w:r>
        <w:rPr>
          <w:rStyle w:val="HideTWBExt"/>
          <w:i w:val="0"/>
        </w:rPr>
        <w:t>&lt;/Commission&gt;</w:t>
      </w:r>
    </w:p>
    <w:p w:rsidR="00E9601C" w:rsidRPr="00FF2C5A" w:rsidRDefault="00E9601C" w:rsidP="00E9601C">
      <w:pPr>
        <w:pStyle w:val="LineBottom"/>
      </w:pPr>
    </w:p>
    <w:p w:rsidR="004E54DC" w:rsidRPr="00FF2C5A" w:rsidRDefault="004E54DC" w:rsidP="004E54DC">
      <w:pPr>
        <w:pStyle w:val="CoverReference"/>
      </w:pPr>
      <w:bookmarkStart w:id="0" w:name="_GoBack"/>
      <w:bookmarkEnd w:id="0"/>
      <w:r>
        <w:rPr>
          <w:rStyle w:val="HideTWBExt"/>
          <w:b w:val="0"/>
        </w:rPr>
        <w:t>&lt;RefProc&gt;</w:t>
      </w:r>
      <w:r>
        <w:t>2024/2030</w:t>
      </w:r>
      <w:r>
        <w:rPr>
          <w:rStyle w:val="HideTWBExt"/>
          <w:b w:val="0"/>
        </w:rPr>
        <w:t>&lt;/RefProc&gt;&lt;RefTypeProc&gt;</w:t>
      </w:r>
      <w:r>
        <w:t>(DEC)</w:t>
      </w:r>
      <w:r>
        <w:rPr>
          <w:rStyle w:val="HideTWBExt"/>
          <w:b w:val="0"/>
        </w:rPr>
        <w:t>&lt;/RefTypeProc&gt;</w:t>
      </w:r>
    </w:p>
    <w:p w:rsidR="002E2F2E" w:rsidRPr="00FF2C5A" w:rsidRDefault="002E2F2E"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{14/11/2024}</w:t>
      </w:r>
      <w:r>
        <w:t>14.11.2024</w:t>
      </w:r>
      <w:r>
        <w:rPr>
          <w:rStyle w:val="HideTWBExt"/>
        </w:rPr>
        <w:t>&lt;/Date&gt;</w:t>
      </w:r>
    </w:p>
    <w:p w:rsidR="002E2F2E" w:rsidRPr="00FF2C5A" w:rsidRDefault="002E2F2E">
      <w:pPr>
        <w:pStyle w:val="CoverDocType24a"/>
      </w:pPr>
      <w:r>
        <w:rPr>
          <w:rStyle w:val="HideTWBExt"/>
          <w:b w:val="0"/>
        </w:rPr>
        <w:t>&lt;TitreType&gt;</w:t>
      </w:r>
      <w:r>
        <w:t>PROGETTO DI PARERE</w:t>
      </w:r>
      <w:r>
        <w:rPr>
          <w:rStyle w:val="HideTWBExt"/>
          <w:b w:val="0"/>
        </w:rPr>
        <w:t>&lt;/TitreType&gt;</w:t>
      </w:r>
    </w:p>
    <w:p w:rsidR="002E2F2E" w:rsidRPr="00FF2C5A" w:rsidRDefault="002E2F2E">
      <w:pPr>
        <w:pStyle w:val="CoverNormal24a"/>
      </w:pPr>
      <w:r>
        <w:rPr>
          <w:rStyle w:val="HideTWBExt"/>
        </w:rPr>
        <w:t>&lt;CommissionResp&gt;</w:t>
      </w:r>
      <w:r>
        <w:t>della commissione per i diritti delle donne e l'uguaglianza di genere</w:t>
      </w:r>
      <w:r>
        <w:rPr>
          <w:rStyle w:val="HideTWBExt"/>
        </w:rPr>
        <w:t>&lt;/CommissionResp&gt;</w:t>
      </w:r>
    </w:p>
    <w:p w:rsidR="002E2F2E" w:rsidRPr="00FF2C5A" w:rsidRDefault="002E2F2E" w:rsidP="0095497D">
      <w:pPr>
        <w:pStyle w:val="CoverNormal24a"/>
      </w:pPr>
      <w:r>
        <w:rPr>
          <w:rStyle w:val="HideTWBExt"/>
        </w:rPr>
        <w:t>&lt;CommissionInt&gt;</w:t>
      </w:r>
      <w:r>
        <w:t>destinato alla commissione per il controllo dei bilanci</w:t>
      </w:r>
      <w:r>
        <w:rPr>
          <w:rStyle w:val="HideTWBExt"/>
        </w:rPr>
        <w:t>&lt;/CommissionInt&gt;</w:t>
      </w:r>
    </w:p>
    <w:p w:rsidR="002E2F2E" w:rsidRPr="00FF2C5A" w:rsidRDefault="002E2F2E">
      <w:pPr>
        <w:pStyle w:val="CoverNormal"/>
      </w:pPr>
      <w:r>
        <w:rPr>
          <w:rStyle w:val="HideTWBExt"/>
        </w:rPr>
        <w:t>&lt;Titre&gt;</w:t>
      </w:r>
      <w:r>
        <w:t>concernente il discarico per l'esecuzione del bilancio delle agenzie dell'Unione europea per l'esercizio 2023</w:t>
      </w:r>
      <w:r>
        <w:rPr>
          <w:rStyle w:val="HideTWBExt"/>
        </w:rPr>
        <w:t>&lt;/Titre&gt;</w:t>
      </w:r>
    </w:p>
    <w:p w:rsidR="002E2F2E" w:rsidRPr="00FF2C5A" w:rsidRDefault="002E2F2E">
      <w:pPr>
        <w:pStyle w:val="CoverNormal24a"/>
      </w:pPr>
      <w:r>
        <w:rPr>
          <w:rStyle w:val="HideTWBExt"/>
        </w:rPr>
        <w:t>&lt;DocRef&gt;</w:t>
      </w:r>
      <w:r>
        <w:t>(2024/2030(DEC))</w:t>
      </w:r>
      <w:r>
        <w:rPr>
          <w:rStyle w:val="HideTWBExt"/>
        </w:rPr>
        <w:t>&lt;/DocRef&gt;</w:t>
      </w:r>
    </w:p>
    <w:p w:rsidR="002E2F2E" w:rsidRPr="00FF2C5A" w:rsidRDefault="002C583D">
      <w:pPr>
        <w:pStyle w:val="CoverNormal24a"/>
      </w:pPr>
      <w:r>
        <w:t xml:space="preserve">Relatrice per parere: </w:t>
      </w:r>
      <w:r>
        <w:rPr>
          <w:rStyle w:val="HideTWBExt"/>
        </w:rPr>
        <w:t>&lt;Depute&gt;</w:t>
      </w:r>
      <w:r>
        <w:t>Assita Kanko</w:t>
      </w:r>
      <w:r>
        <w:rPr>
          <w:rStyle w:val="HideTWBExt"/>
        </w:rPr>
        <w:t>&lt;/Depute&gt;</w:t>
      </w:r>
    </w:p>
    <w:p w:rsidR="00977F76" w:rsidRPr="00FF2C5A" w:rsidRDefault="00977F76" w:rsidP="00977F76">
      <w:pPr>
        <w:pStyle w:val="CoverNormal"/>
      </w:pPr>
    </w:p>
    <w:p w:rsidR="002E2F2E" w:rsidRPr="00FF2C5A" w:rsidRDefault="002E2F2E" w:rsidP="00BB2AC1">
      <w:pPr>
        <w:widowControl/>
        <w:tabs>
          <w:tab w:val="center" w:pos="4677"/>
        </w:tabs>
      </w:pPr>
      <w:r>
        <w:br w:type="page"/>
      </w:r>
      <w:r>
        <w:lastRenderedPageBreak/>
        <w:t>PA_NonLegDec</w:t>
      </w:r>
    </w:p>
    <w:p w:rsidR="003E06CF" w:rsidRPr="00FF2C5A" w:rsidRDefault="002E2F2E" w:rsidP="003E06CF">
      <w:pPr>
        <w:pStyle w:val="PageHeadingNotTOC"/>
      </w:pPr>
      <w:r>
        <w:br w:type="page"/>
      </w:r>
      <w:r>
        <w:lastRenderedPageBreak/>
        <w:t>PARERE</w:t>
      </w:r>
    </w:p>
    <w:p w:rsidR="002C583D" w:rsidRDefault="00FF2C5A" w:rsidP="002C583D">
      <w:pPr>
        <w:pStyle w:val="Normal12a"/>
      </w:pPr>
      <w:r>
        <w:t>La commissione per i diritti delle donne e l'uguaglianza di genere invita la commissione per il controllo dei bilanci, competente per il merito, a includere nella proposta di risoluzione che approverà quanto segue:</w:t>
      </w:r>
    </w:p>
    <w:p w:rsidR="002C583D" w:rsidRPr="002C583D" w:rsidRDefault="002C583D" w:rsidP="002C583D">
      <w:pPr>
        <w:ind w:left="360" w:hanging="360"/>
      </w:pPr>
      <w:r>
        <w:t>A.</w:t>
      </w:r>
      <w:r>
        <w:tab/>
        <w:t>considerando che l'articolo 8 TFUE prevede che l'Unione miri, in tutte le sue azioni, a eliminare le ineguaglianze e a promuovere la parità tra uomini e donne; che l'uguaglianza è un diritto fondamentale ai sensi del trattato di Lisbona e una priorità per l'Unione, e che l'Istituto europeo per l'uguaglianza di genere (EIGE) sostiene le istituzioni dell'Unione e gli Stati membri nel conseguimento di tale obiettivo;</w:t>
      </w:r>
    </w:p>
    <w:p w:rsidR="002C583D" w:rsidRPr="00F36584" w:rsidRDefault="002C583D" w:rsidP="002C583D">
      <w:pPr>
        <w:pStyle w:val="ListParagraph"/>
        <w:ind w:left="360"/>
      </w:pPr>
    </w:p>
    <w:p w:rsidR="002C583D" w:rsidRPr="002C583D" w:rsidRDefault="002C583D" w:rsidP="002C583D">
      <w:pPr>
        <w:ind w:left="360" w:hanging="360"/>
      </w:pPr>
      <w:r>
        <w:t>B.</w:t>
      </w:r>
      <w:r>
        <w:tab/>
        <w:t xml:space="preserve">considerando che nel 2023 il lavoro dell'EIGE si è concentrato su due priorità tematiche, ossia il Green Deal europeo e la violenza di genere; che le crisi aggravano la vulnerabilità e l'esposizione delle donne alla violenza, intensificando le disuguaglianze strutturali esistenti e aggravando tutti i tipi di violenza di genere, comprese la violenza fisica, sessuale e psicologica; che l'efficacia delle azioni dell'EIGE connesse al Green Deal europeo, che necessita di essere rivisto e aggiornato per fissare obiettivi raggiungibili per il fine generale di conseguire l'uguaglianza e sostenere le donne, in particolare nell'Unione, è discutibile; </w:t>
      </w:r>
    </w:p>
    <w:p w:rsidR="002C583D" w:rsidRPr="00F36584" w:rsidRDefault="002C583D" w:rsidP="002C583D">
      <w:pPr>
        <w:pStyle w:val="ListParagraph"/>
        <w:ind w:left="360"/>
        <w:rPr>
          <w:rFonts w:eastAsia="Times New Roman"/>
          <w:lang w:eastAsia="en-GB"/>
        </w:rPr>
      </w:pPr>
    </w:p>
    <w:p w:rsidR="002C583D" w:rsidRPr="002C583D" w:rsidRDefault="002C583D" w:rsidP="002C583D">
      <w:pPr>
        <w:ind w:left="360" w:hanging="360"/>
      </w:pPr>
      <w:r>
        <w:t>1.</w:t>
      </w:r>
      <w:r>
        <w:tab/>
        <w:t>esprime profonda preoccupazione per il fatto che l'attenzione sul Green Deal europeo abbia distolto l'EIGE dalla sua missione di migliorare l'uguaglianza; sottolinea che l'EIGE ha raggiunto il 92,76 % degli obiettivi del suo programma di lavoro;</w:t>
      </w:r>
    </w:p>
    <w:p w:rsidR="002C583D" w:rsidRPr="00F36584" w:rsidRDefault="002C583D" w:rsidP="002C583D">
      <w:pPr>
        <w:pStyle w:val="ListParagraph"/>
        <w:ind w:left="360"/>
        <w:rPr>
          <w:rFonts w:eastAsia="Times New Roman"/>
          <w:lang w:eastAsia="en-GB"/>
        </w:rPr>
      </w:pPr>
    </w:p>
    <w:p w:rsidR="002C583D" w:rsidRPr="002C583D" w:rsidRDefault="002C583D" w:rsidP="002C583D">
      <w:pPr>
        <w:ind w:left="360" w:hanging="360"/>
      </w:pPr>
      <w:r>
        <w:t>2.</w:t>
      </w:r>
      <w:r>
        <w:tab/>
        <w:t>osserva che l'aumento dell'8,5 % dei costi del personale dell'EIGE può essere imputato al tasso di inflazione persistentemente elevato e a un'indicizzazione delle retribuzioni del 2,7 %, e che il numero medio di personale è rimasto stabile a 45 unità; rileva che due agenti contrattuali sono stati assunti e finanziati dall'accordo di contributo IPA con la direzione generale della Politica di vicinato e dei negoziati di allargamento della Commissione; riconosce la perdurante carenza di personale dell'EIGE e suggerisce che l'Istituto concentri il suo programma di lavoro sulla violenza contro le donne e le ragazze, riducendo nel contempo la priorità delle azioni connesse al Green Deal europeo ove ciò si renda necessario alla luce delle attuali capacità del personale;</w:t>
      </w:r>
    </w:p>
    <w:p w:rsidR="002C583D" w:rsidRPr="00F36584" w:rsidRDefault="002C583D" w:rsidP="002C583D">
      <w:pPr>
        <w:pStyle w:val="ListParagraph"/>
        <w:ind w:left="360"/>
      </w:pPr>
    </w:p>
    <w:p w:rsidR="001034E0" w:rsidRPr="001034E0" w:rsidRDefault="002C583D" w:rsidP="001034E0">
      <w:pPr>
        <w:pStyle w:val="NormalHanging12a"/>
      </w:pPr>
      <w:r>
        <w:t>3.</w:t>
      </w:r>
      <w:r>
        <w:tab/>
        <w:t>riconosce che sono state adottate misure specifiche nel settore della gestione finanziaria per garantire una corretta attuazione dei contratti quadro interistituzionali.</w:t>
      </w:r>
    </w:p>
    <w:p w:rsidR="001034E0" w:rsidRPr="002C583D" w:rsidRDefault="001034E0" w:rsidP="002C583D">
      <w:pPr>
        <w:pStyle w:val="Normal12a"/>
        <w:rPr>
          <w:lang w:val="en-GB"/>
        </w:rPr>
      </w:pPr>
    </w:p>
    <w:sectPr w:rsidR="001034E0" w:rsidRPr="002C583D" w:rsidSect="0098140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2C5A" w:rsidRPr="00FF2C5A" w:rsidRDefault="00FF2C5A">
      <w:r w:rsidRPr="00FF2C5A">
        <w:separator/>
      </w:r>
    </w:p>
  </w:endnote>
  <w:endnote w:type="continuationSeparator" w:id="0">
    <w:p w:rsidR="00FF2C5A" w:rsidRPr="00FF2C5A" w:rsidRDefault="00FF2C5A">
      <w:r w:rsidRPr="00FF2C5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5378" w:rsidRPr="00FF2C5A" w:rsidRDefault="00212D35" w:rsidP="009A33F4">
    <w:pPr>
      <w:pStyle w:val="EPFooter"/>
    </w:pPr>
    <w:r w:rsidRPr="00FF2C5A">
      <w:t>PE</w:t>
    </w:r>
    <w:r w:rsidR="00C75378" w:rsidRPr="001034E0">
      <w:rPr>
        <w:rStyle w:val="HideTWBExt"/>
      </w:rPr>
      <w:t>&lt;NoPE&gt;</w:t>
    </w:r>
    <w:r w:rsidR="002C583D" w:rsidRPr="002C583D">
      <w:t>765.344</w:t>
    </w:r>
    <w:r w:rsidR="00C75378" w:rsidRPr="001034E0">
      <w:rPr>
        <w:rStyle w:val="HideTWBExt"/>
      </w:rPr>
      <w:t>&lt;/NoPE&gt;&lt;Version&gt;</w:t>
    </w:r>
    <w:r w:rsidR="00FF2C5A" w:rsidRPr="00FF2C5A">
      <w:t>v</w:t>
    </w:r>
    <w:r w:rsidR="002C583D" w:rsidRPr="002C583D">
      <w:t>01-00</w:t>
    </w:r>
    <w:r w:rsidR="00C75378" w:rsidRPr="001034E0">
      <w:rPr>
        <w:rStyle w:val="HideTWBExt"/>
      </w:rPr>
      <w:t>&lt;/Version&gt;</w:t>
    </w:r>
    <w:r w:rsidR="00C75378" w:rsidRPr="00FF2C5A">
      <w:tab/>
    </w:r>
    <w:r w:rsidR="00AF77DA" w:rsidRPr="00FF2C5A">
      <w:fldChar w:fldCharType="begin"/>
    </w:r>
    <w:r w:rsidR="00AF77DA" w:rsidRPr="00FF2C5A">
      <w:instrText xml:space="preserve"> PAGE </w:instrText>
    </w:r>
    <w:r w:rsidR="00AF77DA" w:rsidRPr="00FF2C5A">
      <w:fldChar w:fldCharType="separate"/>
    </w:r>
    <w:r w:rsidR="00E31600">
      <w:rPr>
        <w:noProof/>
      </w:rPr>
      <w:t>2</w:t>
    </w:r>
    <w:r w:rsidR="00AF77DA" w:rsidRPr="00FF2C5A">
      <w:fldChar w:fldCharType="end"/>
    </w:r>
    <w:r w:rsidR="00AF77DA" w:rsidRPr="00FF2C5A">
      <w:t>/</w:t>
    </w:r>
    <w:fldSimple w:instr=" NUMPAGES ">
      <w:r w:rsidR="00E31600">
        <w:rPr>
          <w:noProof/>
        </w:rPr>
        <w:t>3</w:t>
      </w:r>
    </w:fldSimple>
    <w:r w:rsidR="00C75378" w:rsidRPr="00FF2C5A">
      <w:tab/>
    </w:r>
    <w:r w:rsidR="00C75378" w:rsidRPr="001034E0">
      <w:rPr>
        <w:rStyle w:val="HideTWBExt"/>
      </w:rPr>
      <w:t>&lt;PathFdR&gt;</w:t>
    </w:r>
    <w:r w:rsidR="002C583D" w:rsidRPr="002C583D">
      <w:t>PA\1310184IT.docx</w:t>
    </w:r>
    <w:r w:rsidR="00C75378" w:rsidRPr="001034E0">
      <w:rPr>
        <w:rStyle w:val="HideTWBExt"/>
      </w:rPr>
      <w:t>&lt;/PathFdR&gt;</w:t>
    </w:r>
  </w:p>
  <w:p w:rsidR="00C75378" w:rsidRPr="00FF2C5A" w:rsidRDefault="00385BAB">
    <w:pPr>
      <w:pStyle w:val="EPFooter2"/>
    </w:pPr>
    <w:fldSimple w:instr=" DOCPROPERTY &quot;&lt;Extension&gt;&quot; ">
      <w:r w:rsidR="00E31600">
        <w:t>IT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5378" w:rsidRPr="00FF2C5A" w:rsidRDefault="00C75378" w:rsidP="009A33F4">
    <w:pPr>
      <w:pStyle w:val="EPFooter"/>
    </w:pPr>
    <w:r w:rsidRPr="001034E0">
      <w:rPr>
        <w:rStyle w:val="HideTWBExt"/>
      </w:rPr>
      <w:t>&lt;PathFdR&gt;</w:t>
    </w:r>
    <w:r w:rsidR="002C583D" w:rsidRPr="002C583D">
      <w:t>PA\1310184IT.docx</w:t>
    </w:r>
    <w:r w:rsidRPr="001034E0">
      <w:rPr>
        <w:rStyle w:val="HideTWBExt"/>
      </w:rPr>
      <w:t>&lt;/PathFdR&gt;</w:t>
    </w:r>
    <w:r w:rsidRPr="00FF2C5A">
      <w:tab/>
    </w:r>
    <w:r w:rsidR="00AF77DA" w:rsidRPr="00FF2C5A">
      <w:fldChar w:fldCharType="begin"/>
    </w:r>
    <w:r w:rsidR="00AF77DA" w:rsidRPr="00FF2C5A">
      <w:instrText xml:space="preserve"> PAGE </w:instrText>
    </w:r>
    <w:r w:rsidR="00AF77DA" w:rsidRPr="00FF2C5A">
      <w:fldChar w:fldCharType="separate"/>
    </w:r>
    <w:r w:rsidR="00E31600">
      <w:rPr>
        <w:noProof/>
      </w:rPr>
      <w:t>3</w:t>
    </w:r>
    <w:r w:rsidR="00AF77DA" w:rsidRPr="00FF2C5A">
      <w:fldChar w:fldCharType="end"/>
    </w:r>
    <w:r w:rsidR="00AF77DA" w:rsidRPr="00FF2C5A">
      <w:t>/</w:t>
    </w:r>
    <w:fldSimple w:instr=" NUMPAGES ">
      <w:r w:rsidR="00E31600">
        <w:rPr>
          <w:noProof/>
        </w:rPr>
        <w:t>3</w:t>
      </w:r>
    </w:fldSimple>
    <w:r w:rsidRPr="00FF2C5A">
      <w:tab/>
    </w:r>
    <w:r w:rsidR="00212D35" w:rsidRPr="00FF2C5A">
      <w:t>PE</w:t>
    </w:r>
    <w:r w:rsidRPr="001034E0">
      <w:rPr>
        <w:rStyle w:val="HideTWBExt"/>
      </w:rPr>
      <w:t>&lt;NoPE&gt;</w:t>
    </w:r>
    <w:r w:rsidR="002C583D" w:rsidRPr="002C583D">
      <w:t>765.344</w:t>
    </w:r>
    <w:r w:rsidRPr="001034E0">
      <w:rPr>
        <w:rStyle w:val="HideTWBExt"/>
      </w:rPr>
      <w:t>&lt;/NoPE&gt;&lt;Version&gt;</w:t>
    </w:r>
    <w:r w:rsidR="00FF2C5A" w:rsidRPr="00FF2C5A">
      <w:t>v</w:t>
    </w:r>
    <w:r w:rsidR="002C583D" w:rsidRPr="002C583D">
      <w:t>01-00</w:t>
    </w:r>
    <w:r w:rsidRPr="001034E0">
      <w:rPr>
        <w:rStyle w:val="HideTWBExt"/>
      </w:rPr>
      <w:t>&lt;/Version&gt;</w:t>
    </w:r>
  </w:p>
  <w:p w:rsidR="00C75378" w:rsidRPr="00FF2C5A" w:rsidRDefault="00AF77DA">
    <w:pPr>
      <w:pStyle w:val="EPFooter2"/>
    </w:pPr>
    <w:r w:rsidRPr="00FF2C5A">
      <w:tab/>
    </w:r>
    <w:r w:rsidR="00C75378" w:rsidRPr="00FF2C5A">
      <w:tab/>
    </w:r>
    <w:fldSimple w:instr=" DOCPROPERTY &quot;&lt;Extension&gt;&quot; ">
      <w:r w:rsidR="00E31600">
        <w:t>IT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5378" w:rsidRPr="00FF2C5A" w:rsidRDefault="00C75378" w:rsidP="009A33F4">
    <w:pPr>
      <w:pStyle w:val="EPFooter"/>
    </w:pPr>
    <w:r w:rsidRPr="001034E0">
      <w:rPr>
        <w:rStyle w:val="HideTWBExt"/>
      </w:rPr>
      <w:t>&lt;PathFdR&gt;</w:t>
    </w:r>
    <w:r w:rsidR="002C583D" w:rsidRPr="002C583D">
      <w:t>PA\1310184IT.docx</w:t>
    </w:r>
    <w:r w:rsidRPr="001034E0">
      <w:rPr>
        <w:rStyle w:val="HideTWBExt"/>
      </w:rPr>
      <w:t>&lt;/PathFdR&gt;</w:t>
    </w:r>
    <w:r w:rsidRPr="00FF2C5A">
      <w:tab/>
    </w:r>
    <w:r w:rsidRPr="00FF2C5A">
      <w:tab/>
    </w:r>
    <w:r w:rsidR="00212D35" w:rsidRPr="00FF2C5A">
      <w:t>PE</w:t>
    </w:r>
    <w:r w:rsidRPr="001034E0">
      <w:rPr>
        <w:rStyle w:val="HideTWBExt"/>
      </w:rPr>
      <w:t>&lt;NoPE&gt;</w:t>
    </w:r>
    <w:r w:rsidR="002C583D" w:rsidRPr="002C583D">
      <w:t>765.344</w:t>
    </w:r>
    <w:r w:rsidRPr="001034E0">
      <w:rPr>
        <w:rStyle w:val="HideTWBExt"/>
      </w:rPr>
      <w:t>&lt;/NoPE&gt;&lt;Version&gt;</w:t>
    </w:r>
    <w:r w:rsidR="00FF2C5A" w:rsidRPr="00FF2C5A">
      <w:t>v</w:t>
    </w:r>
    <w:r w:rsidR="002C583D" w:rsidRPr="002C583D">
      <w:t>01-00</w:t>
    </w:r>
    <w:r w:rsidRPr="001034E0">
      <w:rPr>
        <w:rStyle w:val="HideTWBExt"/>
      </w:rPr>
      <w:t>&lt;/Version&gt;</w:t>
    </w:r>
  </w:p>
  <w:p w:rsidR="00C75378" w:rsidRPr="00FF2C5A" w:rsidRDefault="00385BAB" w:rsidP="00E9601C">
    <w:pPr>
      <w:pStyle w:val="EPFooter2"/>
      <w:tabs>
        <w:tab w:val="clear" w:pos="4535"/>
        <w:tab w:val="center" w:pos="4536"/>
      </w:tabs>
    </w:pPr>
    <w:fldSimple w:instr=" DOCPROPERTY &quot;&lt;Extension&gt;&quot; ">
      <w:r w:rsidR="00E31600">
        <w:t>IT</w:t>
      </w:r>
    </w:fldSimple>
    <w:r w:rsidR="00E9601C" w:rsidRPr="00FF2C5A">
      <w:tab/>
    </w:r>
    <w:r w:rsidR="002C583D">
      <w:rPr>
        <w:b w:val="0"/>
        <w:i/>
        <w:color w:val="C0C0C0"/>
        <w:sz w:val="22"/>
        <w:szCs w:val="22"/>
      </w:rPr>
      <w:t>Unita nella diversità</w:t>
    </w:r>
    <w:r w:rsidR="00E9601C" w:rsidRPr="00FF2C5A">
      <w:tab/>
    </w:r>
    <w:fldSimple w:instr=" DOCPROPERTY &quot;&lt;Extension&gt;&quot; ">
      <w:r w:rsidR="00E31600">
        <w:t>IT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2C5A" w:rsidRPr="00FF2C5A" w:rsidRDefault="00FF2C5A">
      <w:r w:rsidRPr="00FF2C5A">
        <w:separator/>
      </w:r>
    </w:p>
  </w:footnote>
  <w:footnote w:type="continuationSeparator" w:id="0">
    <w:p w:rsidR="00FF2C5A" w:rsidRPr="00FF2C5A" w:rsidRDefault="00FF2C5A">
      <w:r w:rsidRPr="00FF2C5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583D" w:rsidRDefault="002C583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583D" w:rsidRDefault="002C583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583D" w:rsidRDefault="002C583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UTHORMFMNU" w:val=" 2"/>
    <w:docVar w:name="COMKEY" w:val="FEMM"/>
    <w:docVar w:name="DOCDT" w:val="14/11/2024"/>
    <w:docVar w:name="LastEditedSection" w:val=" 1"/>
    <w:docVar w:name="strDocTypeID" w:val="PA_NonLegDec"/>
    <w:docVar w:name="strSubDir" w:val="1310"/>
    <w:docVar w:name="TITLEMNU" w:val=" 1"/>
    <w:docVar w:name="TXTAUTHOR" w:val="Assita Kanko"/>
    <w:docVar w:name="TXTBUDYEAR" w:val="2023"/>
    <w:docVar w:name="TXTLANGUE" w:val="IT"/>
    <w:docVar w:name="TXTLANGUEMIN" w:val="it"/>
    <w:docVar w:name="TXTNRPE" w:val="765.344"/>
    <w:docVar w:name="TXTNRPROC" w:val="2024/2030"/>
    <w:docVar w:name="TXTPEorAP" w:val="PE"/>
    <w:docVar w:name="TXTROUTE" w:val="PA\1310184IT.docx"/>
    <w:docVar w:name="TXTVERSION" w:val="01-00"/>
  </w:docVars>
  <w:rsids>
    <w:rsidRoot w:val="00FF2C5A"/>
    <w:rsid w:val="000048A8"/>
    <w:rsid w:val="00007A18"/>
    <w:rsid w:val="00062634"/>
    <w:rsid w:val="000A05CA"/>
    <w:rsid w:val="000B6C4B"/>
    <w:rsid w:val="000D001F"/>
    <w:rsid w:val="000D099F"/>
    <w:rsid w:val="000E6813"/>
    <w:rsid w:val="000F07FE"/>
    <w:rsid w:val="001034E0"/>
    <w:rsid w:val="001275F4"/>
    <w:rsid w:val="001A455F"/>
    <w:rsid w:val="001F2766"/>
    <w:rsid w:val="001F6ED8"/>
    <w:rsid w:val="00212D35"/>
    <w:rsid w:val="00245C7F"/>
    <w:rsid w:val="00271180"/>
    <w:rsid w:val="002A4AC9"/>
    <w:rsid w:val="002B2892"/>
    <w:rsid w:val="002C0EE6"/>
    <w:rsid w:val="002C34AE"/>
    <w:rsid w:val="002C583D"/>
    <w:rsid w:val="002E2F2E"/>
    <w:rsid w:val="00307C14"/>
    <w:rsid w:val="003707A7"/>
    <w:rsid w:val="00385BAB"/>
    <w:rsid w:val="0039003E"/>
    <w:rsid w:val="00396FA9"/>
    <w:rsid w:val="003B72FC"/>
    <w:rsid w:val="003D684B"/>
    <w:rsid w:val="003E06CF"/>
    <w:rsid w:val="003E35FB"/>
    <w:rsid w:val="003F3B83"/>
    <w:rsid w:val="00431E30"/>
    <w:rsid w:val="00487232"/>
    <w:rsid w:val="00495CA4"/>
    <w:rsid w:val="004A34E6"/>
    <w:rsid w:val="004C28FB"/>
    <w:rsid w:val="004E54DC"/>
    <w:rsid w:val="004F48ED"/>
    <w:rsid w:val="00514664"/>
    <w:rsid w:val="0055017A"/>
    <w:rsid w:val="00577018"/>
    <w:rsid w:val="005779E7"/>
    <w:rsid w:val="005D0786"/>
    <w:rsid w:val="005E3670"/>
    <w:rsid w:val="00600DC9"/>
    <w:rsid w:val="00643F39"/>
    <w:rsid w:val="0066728C"/>
    <w:rsid w:val="006819E0"/>
    <w:rsid w:val="0071319E"/>
    <w:rsid w:val="00722749"/>
    <w:rsid w:val="00806587"/>
    <w:rsid w:val="008818A9"/>
    <w:rsid w:val="008C6240"/>
    <w:rsid w:val="008E7494"/>
    <w:rsid w:val="008F36CD"/>
    <w:rsid w:val="008F7002"/>
    <w:rsid w:val="0095301E"/>
    <w:rsid w:val="0095497D"/>
    <w:rsid w:val="009669A8"/>
    <w:rsid w:val="00972FD8"/>
    <w:rsid w:val="00977F76"/>
    <w:rsid w:val="0098140C"/>
    <w:rsid w:val="009841B6"/>
    <w:rsid w:val="009A33F4"/>
    <w:rsid w:val="009A403C"/>
    <w:rsid w:val="009B5265"/>
    <w:rsid w:val="00A2041C"/>
    <w:rsid w:val="00A722B1"/>
    <w:rsid w:val="00A8267E"/>
    <w:rsid w:val="00A93570"/>
    <w:rsid w:val="00A9617A"/>
    <w:rsid w:val="00AA1A2C"/>
    <w:rsid w:val="00AA223C"/>
    <w:rsid w:val="00AF77DA"/>
    <w:rsid w:val="00B012DA"/>
    <w:rsid w:val="00B107A4"/>
    <w:rsid w:val="00B1441B"/>
    <w:rsid w:val="00B362F7"/>
    <w:rsid w:val="00BB2AC1"/>
    <w:rsid w:val="00C04938"/>
    <w:rsid w:val="00C175C0"/>
    <w:rsid w:val="00C47E30"/>
    <w:rsid w:val="00C54F53"/>
    <w:rsid w:val="00C75378"/>
    <w:rsid w:val="00CA0D01"/>
    <w:rsid w:val="00CF7076"/>
    <w:rsid w:val="00D41244"/>
    <w:rsid w:val="00D438D0"/>
    <w:rsid w:val="00D44697"/>
    <w:rsid w:val="00D47632"/>
    <w:rsid w:val="00D625A2"/>
    <w:rsid w:val="00D71751"/>
    <w:rsid w:val="00D759AA"/>
    <w:rsid w:val="00DA7632"/>
    <w:rsid w:val="00E01434"/>
    <w:rsid w:val="00E05697"/>
    <w:rsid w:val="00E12435"/>
    <w:rsid w:val="00E31600"/>
    <w:rsid w:val="00E3462E"/>
    <w:rsid w:val="00E729C7"/>
    <w:rsid w:val="00E83B40"/>
    <w:rsid w:val="00E9601C"/>
    <w:rsid w:val="00EA78B3"/>
    <w:rsid w:val="00EB19AA"/>
    <w:rsid w:val="00EC2C85"/>
    <w:rsid w:val="00F036E0"/>
    <w:rsid w:val="00F129D0"/>
    <w:rsid w:val="00F46E44"/>
    <w:rsid w:val="00F611FC"/>
    <w:rsid w:val="00F61E8C"/>
    <w:rsid w:val="00F707AB"/>
    <w:rsid w:val="00F96D53"/>
    <w:rsid w:val="00FB459D"/>
    <w:rsid w:val="00FF00D4"/>
    <w:rsid w:val="00FF158E"/>
    <w:rsid w:val="00FF2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5405F6"/>
  <w15:chartTrackingRefBased/>
  <w15:docId w15:val="{3E14F367-8BE7-4609-B216-6F5F54B51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2634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sid w:val="00DA7632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rsid w:val="00DA7632"/>
    <w:pPr>
      <w:widowControl/>
      <w:tabs>
        <w:tab w:val="center" w:pos="4535"/>
        <w:tab w:val="right" w:pos="9921"/>
      </w:tabs>
      <w:ind w:left="-851" w:right="-851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DA7632"/>
    <w:pPr>
      <w:spacing w:after="240"/>
    </w:pPr>
  </w:style>
  <w:style w:type="paragraph" w:styleId="TOC1">
    <w:name w:val="toc 1"/>
    <w:basedOn w:val="Normal12a"/>
    <w:next w:val="Normal12a"/>
    <w:autoRedefine/>
    <w:semiHidden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basedOn w:val="DefaultParagraphFont"/>
    <w:rsid w:val="00DA7632"/>
    <w:rPr>
      <w:rFonts w:ascii="Arial" w:hAnsi="Arial"/>
      <w:noProof/>
      <w:vanish/>
      <w:color w:val="808080"/>
      <w:sz w:val="20"/>
    </w:rPr>
  </w:style>
  <w:style w:type="paragraph" w:customStyle="1" w:styleId="PageHeadingNotTOC">
    <w:name w:val="PageHeadingNotTOC"/>
    <w:basedOn w:val="Normal"/>
    <w:rsid w:val="00DA763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Name">
    <w:name w:val="EPName"/>
    <w:basedOn w:val="Normal"/>
    <w:rsid w:val="00DA7632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DA7632"/>
    <w:pPr>
      <w:spacing w:after="480"/>
      <w:ind w:left="1417"/>
    </w:pPr>
  </w:style>
  <w:style w:type="paragraph" w:customStyle="1" w:styleId="CoverNormal">
    <w:name w:val="CoverNormal"/>
    <w:basedOn w:val="Normal"/>
    <w:rsid w:val="00DA7632"/>
    <w:pPr>
      <w:ind w:left="1418"/>
    </w:pPr>
  </w:style>
  <w:style w:type="paragraph" w:styleId="Header">
    <w:name w:val="header"/>
    <w:basedOn w:val="Normal"/>
    <w:link w:val="HeaderChar"/>
    <w:semiHidden/>
    <w:rsid w:val="00FF158E"/>
    <w:pPr>
      <w:tabs>
        <w:tab w:val="center" w:pos="4513"/>
        <w:tab w:val="right" w:pos="9026"/>
      </w:tabs>
    </w:pPr>
  </w:style>
  <w:style w:type="paragraph" w:customStyle="1" w:styleId="CoverReference">
    <w:name w:val="CoverReference"/>
    <w:basedOn w:val="Normal"/>
    <w:rsid w:val="00DA7632"/>
    <w:pPr>
      <w:spacing w:before="1080"/>
      <w:jc w:val="right"/>
    </w:pPr>
    <w:rPr>
      <w:rFonts w:ascii="Arial" w:hAnsi="Arial"/>
      <w:b/>
    </w:rPr>
  </w:style>
  <w:style w:type="paragraph" w:customStyle="1" w:styleId="CoverDocType24a">
    <w:name w:val="CoverDocType24a"/>
    <w:basedOn w:val="Normal"/>
    <w:rsid w:val="00DA7632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CoverDate">
    <w:name w:val="CoverDate"/>
    <w:basedOn w:val="Normal"/>
    <w:rsid w:val="00DA7632"/>
    <w:pPr>
      <w:spacing w:before="240" w:after="1200"/>
    </w:pPr>
  </w:style>
  <w:style w:type="paragraph" w:customStyle="1" w:styleId="NormalHanging12a">
    <w:name w:val="NormalHanging12a"/>
    <w:basedOn w:val="Normal"/>
    <w:rsid w:val="00DA7632"/>
    <w:pPr>
      <w:spacing w:after="240"/>
      <w:ind w:left="567" w:hanging="567"/>
    </w:pPr>
  </w:style>
  <w:style w:type="paragraph" w:customStyle="1" w:styleId="Subheading">
    <w:name w:val="Subheading"/>
    <w:basedOn w:val="Normal"/>
    <w:rsid w:val="00DA7632"/>
    <w:pPr>
      <w:spacing w:before="480" w:after="240"/>
    </w:pPr>
    <w:rPr>
      <w:b/>
      <w:i/>
      <w:szCs w:val="24"/>
    </w:rPr>
  </w:style>
  <w:style w:type="table" w:styleId="TableGrid">
    <w:name w:val="Table Grid"/>
    <w:basedOn w:val="TableNormal"/>
    <w:rsid w:val="00E960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DA7632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DA7632"/>
    <w:pPr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DA7632"/>
    <w:pPr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</w:rPr>
  </w:style>
  <w:style w:type="paragraph" w:customStyle="1" w:styleId="EPTerm">
    <w:name w:val="EPTerm"/>
    <w:basedOn w:val="Normal"/>
    <w:next w:val="Normal"/>
    <w:rsid w:val="00DA7632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DA7632"/>
    <w:pPr>
      <w:jc w:val="right"/>
    </w:pPr>
  </w:style>
  <w:style w:type="paragraph" w:customStyle="1" w:styleId="EPFooter">
    <w:name w:val="EPFooter"/>
    <w:basedOn w:val="Normal"/>
    <w:rsid w:val="00DA7632"/>
    <w:pPr>
      <w:tabs>
        <w:tab w:val="center" w:pos="4535"/>
        <w:tab w:val="right" w:pos="9071"/>
      </w:tabs>
      <w:spacing w:before="240" w:after="240"/>
    </w:pPr>
    <w:rPr>
      <w:sz w:val="22"/>
    </w:rPr>
  </w:style>
  <w:style w:type="character" w:customStyle="1" w:styleId="HeaderChar">
    <w:name w:val="Header Char"/>
    <w:basedOn w:val="DefaultParagraphFont"/>
    <w:link w:val="Header"/>
    <w:semiHidden/>
    <w:rsid w:val="00FF158E"/>
    <w:rPr>
      <w:sz w:val="24"/>
    </w:rPr>
  </w:style>
  <w:style w:type="paragraph" w:styleId="ListParagraph">
    <w:name w:val="List Paragraph"/>
    <w:basedOn w:val="Normal"/>
    <w:uiPriority w:val="34"/>
    <w:qFormat/>
    <w:rsid w:val="002C583D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styleId="Footer">
    <w:name w:val="footer"/>
    <w:basedOn w:val="Normal"/>
    <w:link w:val="FooterChar"/>
    <w:semiHidden/>
    <w:rsid w:val="002C583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2C583D"/>
    <w:rPr>
      <w:sz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432</Words>
  <Characters>2501</Characters>
  <Application>Microsoft Office Word</Application>
  <DocSecurity>0</DocSecurity>
  <Lines>55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PA_NonLegDec</vt:lpstr>
    </vt:vector>
  </TitlesOfParts>
  <Company/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PA_NonLegDec</dc:title>
  <dc:subject/>
  <dc:creator>European Parliament</dc:creator>
  <cp:keywords/>
  <dc:description/>
  <cp:lastModifiedBy>European Parliament</cp:lastModifiedBy>
  <cp:revision>2</cp:revision>
  <cp:lastPrinted>2004-10-28T10:33:00Z</cp:lastPrinted>
  <dcterms:created xsi:type="dcterms:W3CDTF">2024-11-28T16:00:00Z</dcterms:created>
  <dcterms:modified xsi:type="dcterms:W3CDTF">2024-11-28T16:00:00Z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Created with">
    <vt:lpwstr>10.0.0 Build [20241005]</vt:lpwstr>
  </property>
  <property fmtid="{D5CDD505-2E9C-101B-9397-08002B2CF9AE}" pid="4" name="LastEdited with">
    <vt:lpwstr>10.0.0 Build [20241005]</vt:lpwstr>
  </property>
  <property fmtid="{D5CDD505-2E9C-101B-9397-08002B2CF9AE}" pid="5" name="&lt;FdR&gt;">
    <vt:lpwstr>1310184</vt:lpwstr>
  </property>
  <property fmtid="{D5CDD505-2E9C-101B-9397-08002B2CF9AE}" pid="6" name="&lt;Type&gt;">
    <vt:lpwstr>PA</vt:lpwstr>
  </property>
  <property fmtid="{D5CDD505-2E9C-101B-9397-08002B2CF9AE}" pid="7" name="&lt;ModelCod&gt;">
    <vt:lpwstr>\\eiciLUXpr1\pdocep$\DocEP\DOCS\General\PA\PA_NonLeg\PA_NonLegDec.dotx(08/11/2024 09:44:10)</vt:lpwstr>
  </property>
  <property fmtid="{D5CDD505-2E9C-101B-9397-08002B2CF9AE}" pid="8" name="&lt;ModelTra&gt;">
    <vt:lpwstr>\\eiciLUXpr1\pdocep$\DocEP\TRANSFIL\IT\PA_NonLegDec.IT(18/11/2024 12:07:00)</vt:lpwstr>
  </property>
  <property fmtid="{D5CDD505-2E9C-101B-9397-08002B2CF9AE}" pid="9" name="&lt;Model&gt;">
    <vt:lpwstr>PA_NonLegDec</vt:lpwstr>
  </property>
  <property fmtid="{D5CDD505-2E9C-101B-9397-08002B2CF9AE}" pid="10" name="FooterPath">
    <vt:lpwstr>PA\1310184IT.docx</vt:lpwstr>
  </property>
  <property fmtid="{D5CDD505-2E9C-101B-9397-08002B2CF9AE}" pid="11" name="PE number">
    <vt:lpwstr>765.344</vt:lpwstr>
  </property>
  <property fmtid="{D5CDD505-2E9C-101B-9397-08002B2CF9AE}" pid="12" name="Bookout">
    <vt:lpwstr>OK - 2024/11/28 17:00</vt:lpwstr>
  </property>
  <property fmtid="{D5CDD505-2E9C-101B-9397-08002B2CF9AE}" pid="13" name="SDLStudio">
    <vt:lpwstr/>
  </property>
</Properties>
</file>