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65572" w:rsidRPr="000C7F1F" w14:paraId="4B777844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FDE5AE" w14:textId="77777777" w:rsidR="004F48ED" w:rsidRPr="000C7F1F" w:rsidRDefault="00345707" w:rsidP="00C85D0F">
            <w:pPr>
              <w:pStyle w:val="EPName"/>
            </w:pPr>
            <w:r w:rsidRPr="000C7F1F">
              <w:t>Европейски парламент</w:t>
            </w:r>
          </w:p>
          <w:p w14:paraId="2F611C8D" w14:textId="77777777" w:rsidR="004F48ED" w:rsidRPr="000C7F1F" w:rsidRDefault="00345707" w:rsidP="00C85D0F">
            <w:pPr>
              <w:pStyle w:val="EPTerm"/>
            </w:pPr>
            <w:r w:rsidRPr="000C7F1F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B912CFB" w14:textId="77777777" w:rsidR="004F48ED" w:rsidRPr="000C7F1F" w:rsidRDefault="00345707" w:rsidP="00C85D0F">
            <w:pPr>
              <w:pStyle w:val="EPLogo"/>
            </w:pPr>
            <w:r w:rsidRPr="000C7F1F">
              <w:rPr>
                <w:noProof/>
                <w:lang w:eastAsia="ja-JP"/>
              </w:rPr>
              <w:drawing>
                <wp:inline distT="0" distB="0" distL="0" distR="0" wp14:anchorId="4011837D" wp14:editId="7AEE2D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DB5CD" w14:textId="77777777" w:rsidR="00E9601C" w:rsidRPr="000C7F1F" w:rsidRDefault="00E9601C" w:rsidP="00E9601C">
      <w:pPr>
        <w:pStyle w:val="LineTop"/>
      </w:pPr>
    </w:p>
    <w:p w14:paraId="5D443EEE" w14:textId="77777777" w:rsidR="00E9601C" w:rsidRPr="000C7F1F" w:rsidRDefault="00345707" w:rsidP="00E9601C">
      <w:pPr>
        <w:pStyle w:val="EPBody"/>
      </w:pPr>
      <w:r w:rsidRPr="000C7F1F">
        <w:rPr>
          <w:rStyle w:val="HideTWBExt"/>
        </w:rPr>
        <w:t>&lt;</w:t>
      </w:r>
      <w:r w:rsidRPr="000C7F1F">
        <w:rPr>
          <w:rStyle w:val="HideTWBExt"/>
          <w:i w:val="0"/>
        </w:rPr>
        <w:t>Commission</w:t>
      </w:r>
      <w:r w:rsidRPr="000C7F1F">
        <w:rPr>
          <w:rStyle w:val="HideTWBExt"/>
        </w:rPr>
        <w:t>&gt;</w:t>
      </w:r>
      <w:r w:rsidRPr="000C7F1F">
        <w:t>Комисия по вътрешния пазар и защита на потребителите</w:t>
      </w:r>
      <w:r w:rsidRPr="000C7F1F">
        <w:rPr>
          <w:rStyle w:val="HideTWBExt"/>
        </w:rPr>
        <w:t>&lt;/</w:t>
      </w:r>
      <w:r w:rsidRPr="000C7F1F">
        <w:rPr>
          <w:rStyle w:val="HideTWBExt"/>
          <w:i w:val="0"/>
        </w:rPr>
        <w:t>Commission</w:t>
      </w:r>
      <w:r w:rsidRPr="000C7F1F">
        <w:rPr>
          <w:rStyle w:val="HideTWBExt"/>
        </w:rPr>
        <w:t>&gt;</w:t>
      </w:r>
    </w:p>
    <w:p w14:paraId="1E2F18EA" w14:textId="77777777" w:rsidR="00E9601C" w:rsidRPr="000C7F1F" w:rsidRDefault="00E9601C" w:rsidP="00E9601C">
      <w:pPr>
        <w:pStyle w:val="LineBottom"/>
      </w:pPr>
    </w:p>
    <w:p w14:paraId="0FDB846E" w14:textId="77777777" w:rsidR="004E54DC" w:rsidRPr="000C7F1F" w:rsidRDefault="00345707" w:rsidP="004E54DC">
      <w:pPr>
        <w:pStyle w:val="CoverReference"/>
      </w:pPr>
      <w:r w:rsidRPr="000C7F1F">
        <w:rPr>
          <w:rStyle w:val="HideTWBExt"/>
          <w:b w:val="0"/>
        </w:rPr>
        <w:t>&lt;RefProc&gt;</w:t>
      </w:r>
      <w:r w:rsidRPr="000C7F1F">
        <w:t>2026/0000</w:t>
      </w:r>
      <w:r w:rsidRPr="000C7F1F">
        <w:rPr>
          <w:rStyle w:val="HideTWBExt"/>
          <w:b w:val="0"/>
        </w:rPr>
        <w:t>&lt;/RefProc&gt;&lt;RefTypeProc&gt;</w:t>
      </w:r>
      <w:r w:rsidRPr="000C7F1F">
        <w:t>(BUD)</w:t>
      </w:r>
      <w:r w:rsidRPr="000C7F1F">
        <w:rPr>
          <w:rStyle w:val="HideTWBExt"/>
          <w:b w:val="0"/>
        </w:rPr>
        <w:t>&lt;/RefTypeProc&gt;</w:t>
      </w:r>
    </w:p>
    <w:p w14:paraId="73742502" w14:textId="77777777" w:rsidR="002E2F2E" w:rsidRPr="000C7F1F" w:rsidRDefault="00345707">
      <w:pPr>
        <w:pStyle w:val="CoverDate"/>
      </w:pPr>
      <w:r w:rsidRPr="000C7F1F">
        <w:rPr>
          <w:rStyle w:val="HideTWBExt"/>
        </w:rPr>
        <w:t>&lt;Date&gt;</w:t>
      </w:r>
      <w:r w:rsidRPr="000C7F1F">
        <w:rPr>
          <w:rStyle w:val="HideTWBInt"/>
          <w:color w:val="auto"/>
        </w:rPr>
        <w:t>{09/06/2026}</w:t>
      </w:r>
      <w:r w:rsidRPr="000C7F1F">
        <w:t>9.06.2026</w:t>
      </w:r>
      <w:r w:rsidRPr="000C7F1F">
        <w:rPr>
          <w:rStyle w:val="HideTWBExt"/>
        </w:rPr>
        <w:t>&lt;/Date&gt;</w:t>
      </w:r>
    </w:p>
    <w:p w14:paraId="49BCAEA5" w14:textId="77777777" w:rsidR="002E2F2E" w:rsidRPr="000C7F1F" w:rsidRDefault="00345707">
      <w:pPr>
        <w:pStyle w:val="CoverDocType24a"/>
      </w:pPr>
      <w:r w:rsidRPr="000C7F1F">
        <w:rPr>
          <w:rStyle w:val="HideTWBExt"/>
          <w:b w:val="0"/>
        </w:rPr>
        <w:t>&lt;TitreType&gt;</w:t>
      </w:r>
      <w:r w:rsidRPr="000C7F1F">
        <w:t>ПРОЕКТ НА СТАНОВИЩЕ</w:t>
      </w:r>
      <w:r w:rsidRPr="000C7F1F">
        <w:rPr>
          <w:rStyle w:val="HideTWBExt"/>
          <w:b w:val="0"/>
        </w:rPr>
        <w:t>&lt;/TitreType&gt;</w:t>
      </w:r>
    </w:p>
    <w:p w14:paraId="6684BF97" w14:textId="77777777" w:rsidR="002E2F2E" w:rsidRPr="000C7F1F" w:rsidRDefault="00345707">
      <w:pPr>
        <w:pStyle w:val="CoverNormal24a"/>
      </w:pPr>
      <w:r w:rsidRPr="000C7F1F">
        <w:rPr>
          <w:rStyle w:val="HideTWBExt"/>
        </w:rPr>
        <w:t>&lt;CommissionResp&gt;</w:t>
      </w:r>
      <w:r w:rsidRPr="000C7F1F">
        <w:t>на комисията по вътрешния пазар и защита на потребителите</w:t>
      </w:r>
      <w:r w:rsidRPr="000C7F1F">
        <w:rPr>
          <w:rStyle w:val="HideTWBExt"/>
        </w:rPr>
        <w:t>&lt;/CommissionResp&gt;</w:t>
      </w:r>
    </w:p>
    <w:p w14:paraId="0DB6E0EB" w14:textId="77777777" w:rsidR="002E2F2E" w:rsidRPr="000C7F1F" w:rsidRDefault="00345707" w:rsidP="0095497D">
      <w:pPr>
        <w:pStyle w:val="CoverNormal24a"/>
      </w:pPr>
      <w:r w:rsidRPr="000C7F1F">
        <w:rPr>
          <w:rStyle w:val="HideTWBExt"/>
        </w:rPr>
        <w:t>&lt;CommissionInt&gt;</w:t>
      </w:r>
      <w:r w:rsidRPr="000C7F1F">
        <w:t>на вниманието на комисията по бюджети</w:t>
      </w:r>
      <w:r w:rsidRPr="000C7F1F">
        <w:rPr>
          <w:rStyle w:val="HideTWBExt"/>
        </w:rPr>
        <w:t>&lt;/CommissionInt&gt;</w:t>
      </w:r>
    </w:p>
    <w:p w14:paraId="3BDF61C7" w14:textId="77777777" w:rsidR="002E2F2E" w:rsidRPr="000C7F1F" w:rsidRDefault="00345707">
      <w:pPr>
        <w:pStyle w:val="CoverNormal"/>
      </w:pPr>
      <w:r w:rsidRPr="000C7F1F">
        <w:rPr>
          <w:rStyle w:val="HideTWBExt"/>
        </w:rPr>
        <w:t>&lt;Titre&gt;</w:t>
      </w:r>
      <w:r w:rsidRPr="000C7F1F">
        <w:t>относно насоките за бюджета за финансовата 2027 година — всички раздели</w:t>
      </w:r>
      <w:r w:rsidRPr="000C7F1F">
        <w:rPr>
          <w:rStyle w:val="HideTWBExt"/>
        </w:rPr>
        <w:t>&lt;/Titre&gt;</w:t>
      </w:r>
    </w:p>
    <w:p w14:paraId="03B6D0EF" w14:textId="77777777" w:rsidR="002E2F2E" w:rsidRPr="000C7F1F" w:rsidRDefault="00345707">
      <w:pPr>
        <w:pStyle w:val="CoverNormal24a"/>
      </w:pPr>
      <w:r w:rsidRPr="000C7F1F">
        <w:rPr>
          <w:rStyle w:val="HideTWBExt"/>
        </w:rPr>
        <w:t>&lt;DocRef&gt;</w:t>
      </w:r>
      <w:r w:rsidRPr="000C7F1F">
        <w:t>(2026/0000(BUD))</w:t>
      </w:r>
      <w:r w:rsidRPr="000C7F1F">
        <w:rPr>
          <w:rStyle w:val="HideTWBExt"/>
        </w:rPr>
        <w:t>&lt;/DocRef&gt;</w:t>
      </w:r>
    </w:p>
    <w:p w14:paraId="177A18CC" w14:textId="77777777" w:rsidR="002E2F2E" w:rsidRPr="000C7F1F" w:rsidRDefault="00345707">
      <w:pPr>
        <w:pStyle w:val="CoverNormal24a"/>
      </w:pPr>
      <w:r w:rsidRPr="000C7F1F">
        <w:t xml:space="preserve">Докладчик по становище: </w:t>
      </w:r>
      <w:r w:rsidRPr="000C7F1F">
        <w:rPr>
          <w:rStyle w:val="HideTWBExt"/>
        </w:rPr>
        <w:t>&lt;Depute&gt;</w:t>
      </w:r>
      <w:r w:rsidRPr="000C7F1F">
        <w:t>Пьотр Мюлер</w:t>
      </w:r>
      <w:r w:rsidRPr="000C7F1F">
        <w:rPr>
          <w:rStyle w:val="HideTWBExt"/>
        </w:rPr>
        <w:t>&lt;/Depute&gt;</w:t>
      </w:r>
    </w:p>
    <w:p w14:paraId="421617E3" w14:textId="77777777" w:rsidR="00977F76" w:rsidRPr="000C7F1F" w:rsidRDefault="00977F76" w:rsidP="00977F76">
      <w:pPr>
        <w:pStyle w:val="CoverNormal"/>
      </w:pPr>
    </w:p>
    <w:p w14:paraId="649F27C5" w14:textId="77777777" w:rsidR="002E2F2E" w:rsidRPr="000C7F1F" w:rsidRDefault="00345707" w:rsidP="00BB2AC1">
      <w:pPr>
        <w:widowControl/>
        <w:tabs>
          <w:tab w:val="center" w:pos="4677"/>
        </w:tabs>
      </w:pPr>
      <w:r w:rsidRPr="000C7F1F">
        <w:br w:type="page"/>
      </w:r>
      <w:r w:rsidRPr="000C7F1F">
        <w:lastRenderedPageBreak/>
        <w:t>PA_NonLegBud</w:t>
      </w:r>
    </w:p>
    <w:p w14:paraId="48C59545" w14:textId="77777777" w:rsidR="003E06CF" w:rsidRPr="000C7F1F" w:rsidRDefault="00345707" w:rsidP="003E06CF">
      <w:pPr>
        <w:pStyle w:val="PageHeadingNotTOC"/>
      </w:pPr>
      <w:r w:rsidRPr="000C7F1F">
        <w:br w:type="page"/>
      </w:r>
      <w:r w:rsidRPr="000C7F1F">
        <w:lastRenderedPageBreak/>
        <w:t>СТАНОВИЩЕ</w:t>
      </w:r>
    </w:p>
    <w:p w14:paraId="5EFC56B3" w14:textId="77777777" w:rsidR="003E06CF" w:rsidRPr="000C7F1F" w:rsidRDefault="00345707" w:rsidP="003E06CF">
      <w:pPr>
        <w:pStyle w:val="Normal12a"/>
      </w:pPr>
      <w:r w:rsidRPr="000C7F1F">
        <w:t xml:space="preserve">Комисията по вътрешния пазар и защита на потребителите приканва водещата комисия по бюджети да включи в предложението за </w:t>
      </w:r>
      <w:r w:rsidRPr="000C7F1F">
        <w:t>резолюция, което ще приеме, следното:</w:t>
      </w:r>
    </w:p>
    <w:p w14:paraId="1196FAAE" w14:textId="77777777" w:rsidR="00835CC8" w:rsidRPr="000C7F1F" w:rsidRDefault="00345707" w:rsidP="00835CC8">
      <w:pPr>
        <w:pStyle w:val="NormalHanging12a"/>
        <w:jc w:val="both"/>
        <w:rPr>
          <w:b/>
          <w:i/>
        </w:rPr>
      </w:pPr>
      <w:r w:rsidRPr="000C7F1F">
        <w:t>1.</w:t>
      </w:r>
      <w:r w:rsidRPr="000C7F1F">
        <w:tab/>
        <w:t xml:space="preserve">призовава бюджетът на Съюза за 2027 г. да допринесе за повишаване на конкурентоспособността и укрепване на функционирането на единния пазар, като същевременно насърчава и защитава интересите на </w:t>
      </w:r>
      <w:r w:rsidRPr="000C7F1F">
        <w:t>европейските потребители чрез гарантиране на висок стандарт на защита, особено с оглед на новите предизвикателства, породени от онлайн средата; призовава за премахване на всички необосновани пречки, които възпрепятстват функционирането му; подчертава необходимостта от намаляване на необоснованата административна тежест за дружествата, особено за МСП, дружествата със средна пазарна капитализация, стартиращите и разрастващите се предприятия, както и от гарантиране на адекватно изпълнение, спазване и прилагане</w:t>
      </w:r>
      <w:r w:rsidRPr="000C7F1F">
        <w:t xml:space="preserve"> на съществуващото законодателство; подчертава необходимостта да се укрепи и повиши устойчивостта на единния пазар, както и на неговата достъпност за предприятията, с цел увеличаване на търговските потоци на ЕС, гарантиране на веригите на доставки и изграждане на вериги за създаване на стойност, като по този начин се допринася за икономическия растеж; подчертава, че единният пазар е съществен елемент за постигането на конкурентоспособна в световен мащаб икономика;</w:t>
      </w:r>
    </w:p>
    <w:p w14:paraId="681B9D08" w14:textId="77777777" w:rsidR="00835CC8" w:rsidRPr="000C7F1F" w:rsidRDefault="00345707" w:rsidP="00835CC8">
      <w:pPr>
        <w:pStyle w:val="NormalHanging12a"/>
        <w:jc w:val="both"/>
        <w:rPr>
          <w:b/>
          <w:i/>
        </w:rPr>
      </w:pPr>
      <w:r w:rsidRPr="000C7F1F">
        <w:t>2.</w:t>
      </w:r>
      <w:r w:rsidRPr="000C7F1F">
        <w:tab/>
        <w:t>подчертава, че многобройните предизвикателства, пред които е изправена Европа, изискват повече инвестиции и координация на европейско равнище, и призовава Комисията да предложи бюджет на Съюза за 2027 г., който отразява неотложния характер на тези предизвикателства и гарантира бъдещето на стратегическата автономност на Европа; подчертава, че продължаващото руско нашествие в Украйна, сложното положение в Близкия изток с неговия потенциал да причини смущения в световните търговски потоци и хибридните атаки с</w:t>
      </w:r>
      <w:r w:rsidRPr="000C7F1F">
        <w:t>рещу държавите членки, наред с другото, налагат необходимостта единният пазар да бъде устойчив и готов да се справи с извънредни ситуации, като гарантира веригите на доставки и достъпа до суровини от критично значение; призовава Европейската комисия да гарантира, че разпределените бюджетни средства смекчават последиците от войната в Украйна за държавите членки, по-специално за тези, които имат обща граница с Украйна;</w:t>
      </w:r>
    </w:p>
    <w:p w14:paraId="0664221D" w14:textId="77777777" w:rsidR="00835CC8" w:rsidRPr="000C7F1F" w:rsidRDefault="00345707" w:rsidP="00835CC8">
      <w:pPr>
        <w:pStyle w:val="NormalHanging12a"/>
        <w:jc w:val="both"/>
      </w:pPr>
      <w:r w:rsidRPr="000C7F1F">
        <w:t>3.</w:t>
      </w:r>
      <w:r w:rsidRPr="000C7F1F">
        <w:tab/>
        <w:t>подчертава криза в областта на сигурността, пред която е изправен Съюзът след руското нашествие в Украйна, и изтъква повишените рискове за сигурността в настоящата геополитическа ситуация, особено за държавите членки, които са съседни на зони на конфликт; призовава Комисията да гарантира, че бюджетът на Съюза дава приоритет на инвестициите за развитие на икономиката, особено в областта на сигурността и отбраната, чрез насърчаване на иновациите, повишаване на производителността на европейска отбранителна те</w:t>
      </w:r>
      <w:r w:rsidRPr="000C7F1F">
        <w:t>хнологична и индустриална база и увеличаване на инвестициите в тези области;</w:t>
      </w:r>
    </w:p>
    <w:p w14:paraId="4A7D5CB8" w14:textId="77777777" w:rsidR="00835CC8" w:rsidRPr="000C7F1F" w:rsidRDefault="00345707" w:rsidP="00835CC8">
      <w:pPr>
        <w:pStyle w:val="NormalHanging12a"/>
        <w:jc w:val="both"/>
      </w:pPr>
      <w:r w:rsidRPr="000C7F1F">
        <w:t>4.</w:t>
      </w:r>
      <w:r w:rsidRPr="000C7F1F">
        <w:tab/>
        <w:t xml:space="preserve">припомня необходимостта от укрепване на устойчивостта и конкурентоспособността на икономиката на ЕС чрез амбициозни промишлени политики на ЕС, като същевременно се поддържат еднакви условия на конкуренция </w:t>
      </w:r>
      <w:r w:rsidRPr="000C7F1F">
        <w:lastRenderedPageBreak/>
        <w:t>и правна сигурност на единния пазар и се намалява необоснованата регулаторна и административна тежест, за да се отключи пълният потенциал на трансграничната търговия, особено в областта на услугите; призовава за истински Фонд за конкурентоспособност, който да определи макроикономическите условия за увелич</w:t>
      </w:r>
      <w:r w:rsidRPr="000C7F1F">
        <w:t>аване на инвестициите в нуждаещи се ключови сектори; подчертава, че новият Фонд за конкурентоспособност следва да допринесе допълнително за укрепването на единния пазар и неговата устойчивост, като същевременно осигури опростяване и гъвкавост на фондовете;</w:t>
      </w:r>
    </w:p>
    <w:p w14:paraId="465AE2CC" w14:textId="77777777" w:rsidR="00835CC8" w:rsidRPr="000C7F1F" w:rsidRDefault="00345707" w:rsidP="00835CC8">
      <w:pPr>
        <w:pStyle w:val="NormalHanging12a"/>
        <w:jc w:val="both"/>
      </w:pPr>
      <w:r w:rsidRPr="000C7F1F">
        <w:t xml:space="preserve">5. </w:t>
      </w:r>
      <w:r w:rsidRPr="000C7F1F">
        <w:tab/>
        <w:t xml:space="preserve">призовава Комисията да гарантира, че бюджетът на Съюза за 2027 г. дава приоритет на инвестициите в иновации и опростяване, като насърчава мерки, които правят единния пазар по-достъпен за стартиращите предприятия в областта на технологиите и иновациите и намаляват административната тежест, свързана с използването на средства от бюджета на Съюза; подчертава, че опростяването на бюджетните правила и процедури е от съществено значение, за да се насърчат предприятията да се възползват изцяло от предимствата на </w:t>
      </w:r>
      <w:r w:rsidRPr="000C7F1F">
        <w:t>вътрешния пазар и да се разрастват в Европа;</w:t>
      </w:r>
    </w:p>
    <w:p w14:paraId="27BB91CA" w14:textId="77777777" w:rsidR="00835CC8" w:rsidRPr="000C7F1F" w:rsidRDefault="00345707" w:rsidP="00835CC8">
      <w:pPr>
        <w:pStyle w:val="NormalHanging12a"/>
        <w:jc w:val="both"/>
      </w:pPr>
      <w:r w:rsidRPr="000C7F1F">
        <w:t xml:space="preserve">6. </w:t>
      </w:r>
      <w:r w:rsidRPr="000C7F1F">
        <w:tab/>
        <w:t>подчертава необходимостта бюджетът за 2027 г. да подкрепи смекчаването на финансовото и административното въздействие на разпоредбите в областта на околната среда и климата върху вътрешния пазар, като се гарантира, че преходът е финансово достъпен за потребителите и не вреди на глобалната конкурентоспособност на европейската промишленост;</w:t>
      </w:r>
    </w:p>
    <w:p w14:paraId="61D4B884" w14:textId="77777777" w:rsidR="00835CC8" w:rsidRPr="000C7F1F" w:rsidRDefault="00345707" w:rsidP="00835CC8">
      <w:pPr>
        <w:pStyle w:val="NormalHanging12a"/>
        <w:jc w:val="both"/>
      </w:pPr>
      <w:r w:rsidRPr="000C7F1F">
        <w:t>7.</w:t>
      </w:r>
      <w:r w:rsidRPr="000C7F1F">
        <w:tab/>
        <w:t>подчертава спешната необходимост от разпределяне на повече бюджетни ресурси за укрепване на митническия съюз и повишаване на устойчивостта и ефективността на митническите органи и органите за надзор на пазара; подчертава, че тези ресурси са от съществено значение, за да се даде възможност за по-систематични проверки на продуктите и да се реагира ефективно на нарастващия приток на несъответстващи на изискванията, опасни и незаконни продукти, внасяни чрез платформи за електронна търговия извън ЕС, особено по</w:t>
      </w:r>
      <w:r w:rsidRPr="000C7F1F">
        <w:t xml:space="preserve"> отношение на индивидуални пратки, внасяни директно от потребителите; подчертава необходимостта от по-добро сътрудничество между митническите органи, по-широко използване на ИТ инструменти и финансиране за общи европейски способности, като например съоръжения за изпитване на продукти; подчертава, че наличието на подходящо финансирана и ефикасна митническа система и система за наблюдение е от ключово значение за гарантирането на строги еднакви условия на конкуренция, предотвратяването на нарушения на пазара,</w:t>
      </w:r>
      <w:r w:rsidRPr="000C7F1F">
        <w:t xml:space="preserve"> защитата на европейските потребители и борбата с незаконните дейности и нелоялната конкуренция;</w:t>
      </w:r>
    </w:p>
    <w:p w14:paraId="38B77A64" w14:textId="77777777" w:rsidR="00835CC8" w:rsidRPr="000C7F1F" w:rsidRDefault="00345707" w:rsidP="00497C4C">
      <w:pPr>
        <w:pStyle w:val="NormalHanging12a"/>
        <w:jc w:val="both"/>
      </w:pPr>
      <w:r w:rsidRPr="000C7F1F">
        <w:t xml:space="preserve">8. </w:t>
      </w:r>
      <w:r w:rsidRPr="000C7F1F">
        <w:tab/>
        <w:t>призовава в бюджета за 2027 г. да се засили подкрепата за държавите членки в процеса на цифрова трансформация на публичния сектор, като се обърне специално внимание на административните процедури с въздействие върху предприятията и потребителите, като се създадат условия за безпрепятствен достъп до цифрови обществени услуги;</w:t>
      </w:r>
    </w:p>
    <w:p w14:paraId="71DF3161" w14:textId="77777777" w:rsidR="003C28B2" w:rsidRPr="000C7F1F" w:rsidRDefault="00345707" w:rsidP="00835CC8">
      <w:pPr>
        <w:pStyle w:val="NormalHanging12a"/>
        <w:jc w:val="both"/>
        <w:rPr>
          <w:iCs/>
        </w:rPr>
        <w:sectPr w:rsidR="003C28B2" w:rsidRPr="000C7F1F" w:rsidSect="000C7F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r w:rsidRPr="000C7F1F">
        <w:t>9.</w:t>
      </w:r>
      <w:r w:rsidRPr="000C7F1F">
        <w:tab/>
        <w:t xml:space="preserve">подчертава </w:t>
      </w:r>
      <w:r w:rsidRPr="000C7F1F">
        <w:t xml:space="preserve">необходимостта програмата „Единен пазар“ да финансира по подходящ </w:t>
      </w:r>
      <w:r w:rsidRPr="000C7F1F">
        <w:lastRenderedPageBreak/>
        <w:t>начин подобряването на капацитета в областта на обществените поръчки, по-специално чрез намаляване на административната тежест; подчертава, че възлагащите органи следва да бъдат подкрепени за по-нататъшното развитие на уменията, за да се гарантира, че обществените поръчки обслужват обществения интерес чрез добросъвестно използване на парите на данъкоплатците, улесняване на достъпа на МСП, привеждане на процедурите в съответствие с най-добрите</w:t>
      </w:r>
      <w:r w:rsidRPr="000C7F1F">
        <w:t xml:space="preserve"> практики и осигуряване на по-ефективни, въздействащи и дългосрочни инвестиции;</w:t>
      </w:r>
    </w:p>
    <w:p w14:paraId="1A765B63" w14:textId="77777777" w:rsidR="003C28B2" w:rsidRPr="000C7F1F" w:rsidRDefault="00345707" w:rsidP="002B2C72">
      <w:pPr>
        <w:pStyle w:val="PageHeadingNotTOC"/>
      </w:pPr>
      <w:bookmarkStart w:id="0" w:name="FootprintPageAD"/>
      <w:r w:rsidRPr="000C7F1F">
        <w:lastRenderedPageBreak/>
        <w:t>ПРИЛОЖЕНИЕ: ДЕКЛАРАЦИЯ ЗА ИЗТОЧНИЦИТЕ НА ИНФОРМАЦИЯ</w:t>
      </w:r>
    </w:p>
    <w:p w14:paraId="499CB643" w14:textId="77777777" w:rsidR="003C28B2" w:rsidRPr="000C7F1F" w:rsidRDefault="00345707" w:rsidP="00037518">
      <w:pPr>
        <w:pStyle w:val="Normal24a"/>
      </w:pPr>
      <w:r w:rsidRPr="000C7F1F">
        <w:rPr>
          <w:rStyle w:val="HideTWBExt"/>
        </w:rPr>
        <w:t>&lt;FootprintIntro&gt;</w:t>
      </w:r>
      <w:r w:rsidRPr="000C7F1F">
        <w:t>В съответствие с член 8 от приложение I към Правилника за дейността докладчикът по становище декларира, че в становището е включена информация по свързани с предмета на досието въпроси, която в хода на изготвяне на становището е била предоставена от следните представители на интереси, попадащи в обхвата на Междуинституционалното споразумение за задължителен регистър за прозрачност</w:t>
      </w:r>
      <w:r w:rsidRPr="000C7F1F">
        <w:rPr>
          <w:rStyle w:val="FootnoteReference"/>
        </w:rPr>
        <w:footnoteReference w:id="1"/>
      </w:r>
      <w:r w:rsidRPr="000C7F1F">
        <w:t>, или от следните представители на публични органи на трети държави, включително техните дипломатически мисии и посолства:</w:t>
      </w:r>
      <w:r w:rsidRPr="000C7F1F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C65572" w:rsidRPr="000C7F1F" w14:paraId="211B4B15" w14:textId="77777777" w:rsidTr="00F42F07">
        <w:tc>
          <w:tcPr>
            <w:tcW w:w="9286" w:type="dxa"/>
            <w:shd w:val="clear" w:color="auto" w:fill="auto"/>
          </w:tcPr>
          <w:p w14:paraId="1C090541" w14:textId="77777777" w:rsidR="003C28B2" w:rsidRPr="000C7F1F" w:rsidRDefault="00345707" w:rsidP="00F42F07">
            <w:pPr>
              <w:pStyle w:val="NormalBoldCenter"/>
            </w:pPr>
            <w:r w:rsidRPr="000C7F1F">
              <w:t>1. Представители на интереси, попадащи в обхвата на Междуинституционалното споразумение за задължителен регистър за прозрачност</w:t>
            </w:r>
          </w:p>
        </w:tc>
      </w:tr>
      <w:tr w:rsidR="00C65572" w:rsidRPr="000C7F1F" w14:paraId="67310ECF" w14:textId="77777777" w:rsidTr="00F42F07">
        <w:tc>
          <w:tcPr>
            <w:tcW w:w="9286" w:type="dxa"/>
            <w:shd w:val="clear" w:color="auto" w:fill="auto"/>
          </w:tcPr>
          <w:p w14:paraId="2F1C2E82" w14:textId="77777777" w:rsidR="003C28B2" w:rsidRPr="000C7F1F" w:rsidRDefault="00345707" w:rsidP="00EE2A61">
            <w:pPr>
              <w:pStyle w:val="NormalSingle"/>
            </w:pPr>
            <w:r w:rsidRPr="000C7F1F">
              <w:t>Няма</w:t>
            </w:r>
          </w:p>
        </w:tc>
      </w:tr>
      <w:tr w:rsidR="00C65572" w:rsidRPr="000C7F1F" w14:paraId="30F178C2" w14:textId="77777777" w:rsidTr="00F42F07">
        <w:tc>
          <w:tcPr>
            <w:tcW w:w="9286" w:type="dxa"/>
            <w:shd w:val="clear" w:color="auto" w:fill="auto"/>
          </w:tcPr>
          <w:p w14:paraId="60121661" w14:textId="77777777" w:rsidR="003C28B2" w:rsidRPr="000C7F1F" w:rsidRDefault="00345707" w:rsidP="007C35EE">
            <w:pPr>
              <w:pStyle w:val="NormalBoldCenter"/>
            </w:pPr>
            <w:r w:rsidRPr="000C7F1F">
              <w:t>2. Представители на публични органи на трети държави, включително техните дипломатически мисии и посолства</w:t>
            </w:r>
          </w:p>
        </w:tc>
      </w:tr>
      <w:tr w:rsidR="00C65572" w:rsidRPr="000C7F1F" w14:paraId="68DC3F06" w14:textId="77777777" w:rsidTr="00F42F07">
        <w:tc>
          <w:tcPr>
            <w:tcW w:w="9286" w:type="dxa"/>
            <w:shd w:val="clear" w:color="auto" w:fill="auto"/>
          </w:tcPr>
          <w:p w14:paraId="3AB26512" w14:textId="77777777" w:rsidR="003C28B2" w:rsidRPr="000C7F1F" w:rsidRDefault="00345707" w:rsidP="007C35EE">
            <w:pPr>
              <w:pStyle w:val="NormalSingle"/>
            </w:pPr>
            <w:r w:rsidRPr="000C7F1F">
              <w:t>Няма</w:t>
            </w:r>
          </w:p>
        </w:tc>
      </w:tr>
    </w:tbl>
    <w:p w14:paraId="646AC110" w14:textId="77777777" w:rsidR="003C28B2" w:rsidRPr="000C7F1F" w:rsidRDefault="00345707" w:rsidP="00B60BF2">
      <w:pPr>
        <w:pStyle w:val="Footprint12b"/>
      </w:pPr>
      <w:r w:rsidRPr="000C7F1F">
        <w:t xml:space="preserve">Списъкът по-горе е изготвен в рамките на изключителната отговорност на докладчика по </w:t>
      </w:r>
      <w:r w:rsidRPr="000C7F1F">
        <w:t>становище.</w:t>
      </w:r>
    </w:p>
    <w:p w14:paraId="6E7D74A0" w14:textId="1C773B1C" w:rsidR="003C28B2" w:rsidRPr="000C7F1F" w:rsidRDefault="00345707" w:rsidP="00802975">
      <w:pPr>
        <w:pStyle w:val="Footprint12b"/>
      </w:pPr>
      <w:r w:rsidRPr="000C7F1F">
        <w:t>Когато физически лица са идентифицирани в списъка по име, по функция или и по двете, докладчикът по становище декларира, че на съответните физически лица е представено Съобщение за защита на данните № 484 на Европейския парламент (</w:t>
      </w:r>
      <w:hyperlink r:id="rId14" w:tooltip="https://www.europarl.europa.eu/data-protect/index.do" w:history="1">
        <w:r w:rsidR="003C28B2" w:rsidRPr="000C7F1F">
          <w:rPr>
            <w:rStyle w:val="Hyperlink"/>
          </w:rPr>
          <w:t>https://www.europarl.europa.eu/data-protect/index.do</w:t>
        </w:r>
      </w:hyperlink>
      <w:r w:rsidRPr="000C7F1F">
        <w:t>), в което се определят приложимите условия за обработването на техните лични данни и правата, свързани с това обработване.</w:t>
      </w:r>
    </w:p>
    <w:p w14:paraId="5DF01AF4" w14:textId="77777777" w:rsidR="003C28B2" w:rsidRPr="000C7F1F" w:rsidRDefault="003C28B2" w:rsidP="003C28B2"/>
    <w:bookmarkEnd w:id="0"/>
    <w:p w14:paraId="5F46F428" w14:textId="77777777" w:rsidR="00062634" w:rsidRPr="000C7F1F" w:rsidRDefault="00062634" w:rsidP="003E06CF">
      <w:pPr>
        <w:pStyle w:val="NormalHanging12a"/>
      </w:pPr>
    </w:p>
    <w:sectPr w:rsidR="00062634" w:rsidRPr="000C7F1F" w:rsidSect="003C28B2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EB1AD" w14:textId="77777777" w:rsidR="00345707" w:rsidRPr="000C7F1F" w:rsidRDefault="00345707">
      <w:r w:rsidRPr="000C7F1F">
        <w:separator/>
      </w:r>
    </w:p>
  </w:endnote>
  <w:endnote w:type="continuationSeparator" w:id="0">
    <w:p w14:paraId="7AA806F6" w14:textId="77777777" w:rsidR="00345707" w:rsidRPr="000C7F1F" w:rsidRDefault="00345707">
      <w:r w:rsidRPr="000C7F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91754" w14:textId="77777777" w:rsidR="000C7F1F" w:rsidRPr="000C7F1F" w:rsidRDefault="000C7F1F" w:rsidP="000C7F1F">
    <w:pPr>
      <w:pStyle w:val="EPFooter"/>
    </w:pPr>
    <w:r w:rsidRPr="000C7F1F">
      <w:t>PE</w:t>
    </w:r>
    <w:r w:rsidRPr="000C7F1F">
      <w:rPr>
        <w:rStyle w:val="HideTWBExt"/>
      </w:rPr>
      <w:t>&lt;NoPE&gt;</w:t>
    </w:r>
    <w:r w:rsidRPr="000C7F1F">
      <w:t>789.890</w:t>
    </w:r>
    <w:r w:rsidRPr="000C7F1F">
      <w:rPr>
        <w:rStyle w:val="HideTWBExt"/>
      </w:rPr>
      <w:t>&lt;/NoPE&gt;&lt;Version&gt;</w:t>
    </w:r>
    <w:r w:rsidRPr="000C7F1F">
      <w:t>v01-00</w:t>
    </w:r>
    <w:r w:rsidRPr="000C7F1F">
      <w:rPr>
        <w:rStyle w:val="HideTWBExt"/>
      </w:rPr>
      <w:t>&lt;/Version&gt;</w:t>
    </w:r>
    <w:r w:rsidRPr="000C7F1F">
      <w:tab/>
    </w:r>
    <w:r w:rsidRPr="000C7F1F">
      <w:fldChar w:fldCharType="begin"/>
    </w:r>
    <w:r w:rsidRPr="000C7F1F">
      <w:instrText xml:space="preserve"> PAGE  \* MERGEFORMAT </w:instrText>
    </w:r>
    <w:r w:rsidRPr="000C7F1F">
      <w:fldChar w:fldCharType="separate"/>
    </w:r>
    <w:r w:rsidRPr="000C7F1F">
      <w:rPr>
        <w:noProof/>
      </w:rPr>
      <w:t>7</w:t>
    </w:r>
    <w:r w:rsidRPr="000C7F1F">
      <w:fldChar w:fldCharType="end"/>
    </w:r>
    <w:r w:rsidRPr="000C7F1F">
      <w:t>/</w:t>
    </w:r>
    <w:fldSimple w:instr=" NUMPAGES  \* MERGEFORMAT ">
      <w:r w:rsidRPr="000C7F1F">
        <w:rPr>
          <w:noProof/>
        </w:rPr>
        <w:t>1</w:t>
      </w:r>
    </w:fldSimple>
    <w:r w:rsidRPr="000C7F1F">
      <w:tab/>
    </w:r>
    <w:r w:rsidRPr="000C7F1F">
      <w:rPr>
        <w:rStyle w:val="HideTWBExt"/>
      </w:rPr>
      <w:t>&lt;PathFdR&gt;</w:t>
    </w:r>
    <w:r w:rsidRPr="000C7F1F">
      <w:t>PA\1345330BG.docx</w:t>
    </w:r>
    <w:r w:rsidRPr="000C7F1F">
      <w:rPr>
        <w:rStyle w:val="HideTWBExt"/>
      </w:rPr>
      <w:t>&lt;/PathFdR&gt;</w:t>
    </w:r>
  </w:p>
  <w:p w14:paraId="245B8871" w14:textId="53F9B0B6" w:rsidR="00835CC8" w:rsidRPr="000C7F1F" w:rsidRDefault="000C7F1F" w:rsidP="000C7F1F">
    <w:pPr>
      <w:pStyle w:val="EPFooter2"/>
    </w:pPr>
    <w:r w:rsidRPr="000C7F1F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861C5" w14:textId="77777777" w:rsidR="000C7F1F" w:rsidRPr="000C7F1F" w:rsidRDefault="000C7F1F" w:rsidP="000C7F1F">
    <w:pPr>
      <w:pStyle w:val="EPFooter"/>
    </w:pPr>
    <w:r w:rsidRPr="000C7F1F">
      <w:rPr>
        <w:rStyle w:val="HideTWBExt"/>
      </w:rPr>
      <w:t>&lt;PathFdR&gt;</w:t>
    </w:r>
    <w:r w:rsidRPr="000C7F1F">
      <w:t>PA\1345330BG.docx</w:t>
    </w:r>
    <w:r w:rsidRPr="000C7F1F">
      <w:rPr>
        <w:rStyle w:val="HideTWBExt"/>
      </w:rPr>
      <w:t>&lt;/PathFdR&gt;</w:t>
    </w:r>
    <w:r w:rsidRPr="000C7F1F">
      <w:tab/>
    </w:r>
    <w:r w:rsidRPr="000C7F1F">
      <w:fldChar w:fldCharType="begin"/>
    </w:r>
    <w:r w:rsidRPr="000C7F1F">
      <w:instrText xml:space="preserve"> PAGE  \* MERGEFORMAT </w:instrText>
    </w:r>
    <w:r w:rsidRPr="000C7F1F">
      <w:fldChar w:fldCharType="separate"/>
    </w:r>
    <w:r w:rsidRPr="000C7F1F">
      <w:rPr>
        <w:noProof/>
      </w:rPr>
      <w:t>7</w:t>
    </w:r>
    <w:r w:rsidRPr="000C7F1F">
      <w:fldChar w:fldCharType="end"/>
    </w:r>
    <w:r w:rsidRPr="000C7F1F">
      <w:t>/</w:t>
    </w:r>
    <w:fldSimple w:instr=" NUMPAGES  \* MERGEFORMAT ">
      <w:r w:rsidRPr="000C7F1F">
        <w:rPr>
          <w:noProof/>
        </w:rPr>
        <w:t>1</w:t>
      </w:r>
    </w:fldSimple>
    <w:r w:rsidRPr="000C7F1F">
      <w:tab/>
      <w:t>PE</w:t>
    </w:r>
    <w:r w:rsidRPr="000C7F1F">
      <w:rPr>
        <w:rStyle w:val="HideTWBExt"/>
      </w:rPr>
      <w:t>&lt;NoPE&gt;</w:t>
    </w:r>
    <w:r w:rsidRPr="000C7F1F">
      <w:t>789.890</w:t>
    </w:r>
    <w:r w:rsidRPr="000C7F1F">
      <w:rPr>
        <w:rStyle w:val="HideTWBExt"/>
      </w:rPr>
      <w:t>&lt;/NoPE&gt;&lt;Version&gt;</w:t>
    </w:r>
    <w:r w:rsidRPr="000C7F1F">
      <w:t>v01-00</w:t>
    </w:r>
    <w:r w:rsidRPr="000C7F1F">
      <w:rPr>
        <w:rStyle w:val="HideTWBExt"/>
      </w:rPr>
      <w:t>&lt;/Version&gt;</w:t>
    </w:r>
  </w:p>
  <w:p w14:paraId="08CBD560" w14:textId="256C7C32" w:rsidR="00835CC8" w:rsidRPr="000C7F1F" w:rsidRDefault="000C7F1F" w:rsidP="000C7F1F">
    <w:pPr>
      <w:pStyle w:val="EPFooter2"/>
    </w:pPr>
    <w:r w:rsidRPr="000C7F1F">
      <w:tab/>
    </w:r>
    <w:r w:rsidRPr="000C7F1F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B6D0" w14:textId="77777777" w:rsidR="000C7F1F" w:rsidRPr="000C7F1F" w:rsidRDefault="000C7F1F" w:rsidP="000C7F1F">
    <w:pPr>
      <w:pStyle w:val="EPFooter"/>
    </w:pPr>
    <w:r w:rsidRPr="000C7F1F">
      <w:rPr>
        <w:rStyle w:val="HideTWBExt"/>
      </w:rPr>
      <w:t>&lt;PathFdR&gt;</w:t>
    </w:r>
    <w:r w:rsidRPr="000C7F1F">
      <w:t>PA\1345330BG.docx</w:t>
    </w:r>
    <w:r w:rsidRPr="000C7F1F">
      <w:rPr>
        <w:rStyle w:val="HideTWBExt"/>
      </w:rPr>
      <w:t>&lt;/PathFdR&gt;</w:t>
    </w:r>
    <w:r w:rsidRPr="000C7F1F">
      <w:tab/>
    </w:r>
    <w:r w:rsidRPr="000C7F1F">
      <w:tab/>
      <w:t>PE</w:t>
    </w:r>
    <w:r w:rsidRPr="000C7F1F">
      <w:rPr>
        <w:rStyle w:val="HideTWBExt"/>
      </w:rPr>
      <w:t>&lt;NoPE&gt;</w:t>
    </w:r>
    <w:r w:rsidRPr="000C7F1F">
      <w:t>789.890</w:t>
    </w:r>
    <w:r w:rsidRPr="000C7F1F">
      <w:rPr>
        <w:rStyle w:val="HideTWBExt"/>
      </w:rPr>
      <w:t>&lt;/NoPE&gt;&lt;Version&gt;</w:t>
    </w:r>
    <w:r w:rsidRPr="000C7F1F">
      <w:t>v01-00</w:t>
    </w:r>
    <w:r w:rsidRPr="000C7F1F">
      <w:rPr>
        <w:rStyle w:val="HideTWBExt"/>
      </w:rPr>
      <w:t>&lt;/Version&gt;</w:t>
    </w:r>
  </w:p>
  <w:p w14:paraId="51429F2F" w14:textId="5662F8F1" w:rsidR="00835CC8" w:rsidRPr="000C7F1F" w:rsidRDefault="000C7F1F" w:rsidP="000C7F1F">
    <w:pPr>
      <w:pStyle w:val="EPFooter2"/>
    </w:pPr>
    <w:r w:rsidRPr="000C7F1F">
      <w:t>BG</w:t>
    </w:r>
    <w:r w:rsidRPr="000C7F1F">
      <w:tab/>
    </w:r>
    <w:r w:rsidRPr="000C7F1F">
      <w:rPr>
        <w:b w:val="0"/>
        <w:i/>
        <w:color w:val="C0C0C0"/>
        <w:sz w:val="22"/>
      </w:rPr>
      <w:t>Единство в многообразието</w:t>
    </w:r>
    <w:r w:rsidRPr="000C7F1F">
      <w:tab/>
      <w:t>BG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D6FDA" w14:textId="77777777" w:rsidR="00C75378" w:rsidRPr="000C7F1F" w:rsidRDefault="00345707" w:rsidP="009A33F4">
    <w:pPr>
      <w:pStyle w:val="EPFooter"/>
    </w:pPr>
    <w:r w:rsidRPr="000C7F1F">
      <w:rPr>
        <w:rStyle w:val="HideTWBExt"/>
      </w:rPr>
      <w:t>&lt;PathFdR&gt;</w:t>
    </w:r>
    <w:r w:rsidR="003645F9" w:rsidRPr="000C7F1F">
      <w:t>PA\1345330EN.docx</w:t>
    </w:r>
    <w:r w:rsidRPr="000C7F1F">
      <w:rPr>
        <w:rStyle w:val="HideTWBExt"/>
      </w:rPr>
      <w:t>&lt;/PathFdR&gt;</w:t>
    </w:r>
    <w:r w:rsidRPr="000C7F1F">
      <w:tab/>
    </w:r>
    <w:r w:rsidRPr="000C7F1F">
      <w:tab/>
    </w:r>
    <w:r w:rsidR="00212D35" w:rsidRPr="000C7F1F">
      <w:t>PE</w:t>
    </w:r>
    <w:r w:rsidRPr="000C7F1F">
      <w:rPr>
        <w:rStyle w:val="HideTWBExt"/>
      </w:rPr>
      <w:t>&lt;NoPE&gt;</w:t>
    </w:r>
    <w:r w:rsidR="003645F9" w:rsidRPr="000C7F1F">
      <w:t xml:space="preserve">789.890 </w:t>
    </w:r>
    <w:r w:rsidRPr="000C7F1F">
      <w:rPr>
        <w:rStyle w:val="HideTWBExt"/>
      </w:rPr>
      <w:t>&lt;/NoPE&gt;&lt;Version&gt;</w:t>
    </w:r>
    <w:r w:rsidR="009D6BBC" w:rsidRPr="000C7F1F">
      <w:t>v</w:t>
    </w:r>
    <w:r w:rsidR="003645F9" w:rsidRPr="000C7F1F">
      <w:t>01-00</w:t>
    </w:r>
    <w:r w:rsidRPr="000C7F1F">
      <w:rPr>
        <w:rStyle w:val="HideTWBExt"/>
      </w:rPr>
      <w:t>&lt;/Version&gt;</w:t>
    </w:r>
  </w:p>
  <w:p w14:paraId="3E48BC03" w14:textId="2B55C118" w:rsidR="00C75378" w:rsidRPr="000C7F1F" w:rsidRDefault="00345707" w:rsidP="00E9601C">
    <w:pPr>
      <w:pStyle w:val="EPFooter2"/>
      <w:tabs>
        <w:tab w:val="clear" w:pos="4535"/>
        <w:tab w:val="center" w:pos="4536"/>
      </w:tabs>
    </w:pPr>
    <w:r w:rsidRPr="000C7F1F">
      <w:fldChar w:fldCharType="begin"/>
    </w:r>
    <w:r w:rsidRPr="000C7F1F">
      <w:instrText xml:space="preserve"> DOCPROPERTY "&lt;Extension&gt;" </w:instrText>
    </w:r>
    <w:r w:rsidRPr="000C7F1F">
      <w:fldChar w:fldCharType="separate"/>
    </w:r>
    <w:r w:rsidR="000C7F1F" w:rsidRPr="000C7F1F">
      <w:t>BG</w:t>
    </w:r>
    <w:r w:rsidRPr="000C7F1F">
      <w:fldChar w:fldCharType="end"/>
    </w:r>
    <w:r w:rsidR="00E9601C" w:rsidRPr="000C7F1F">
      <w:tab/>
    </w:r>
    <w:r w:rsidR="003645F9" w:rsidRPr="000C7F1F">
      <w:rPr>
        <w:b w:val="0"/>
        <w:i/>
        <w:color w:val="C0C0C0"/>
        <w:sz w:val="22"/>
        <w:szCs w:val="22"/>
      </w:rPr>
      <w:t>United in diversity</w:t>
    </w:r>
    <w:r w:rsidR="00E9601C" w:rsidRPr="000C7F1F">
      <w:tab/>
    </w:r>
    <w:r w:rsidRPr="000C7F1F">
      <w:fldChar w:fldCharType="begin"/>
    </w:r>
    <w:r w:rsidRPr="000C7F1F">
      <w:instrText xml:space="preserve"> DOCPROPERTY "&lt;Extension&gt;" </w:instrText>
    </w:r>
    <w:r w:rsidRPr="000C7F1F">
      <w:fldChar w:fldCharType="separate"/>
    </w:r>
    <w:r w:rsidR="000C7F1F" w:rsidRPr="000C7F1F">
      <w:t>BG</w:t>
    </w:r>
    <w:r w:rsidRPr="000C7F1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DA4B7" w14:textId="77777777" w:rsidR="009D6BBC" w:rsidRPr="000C7F1F" w:rsidRDefault="00345707">
      <w:r w:rsidRPr="000C7F1F">
        <w:separator/>
      </w:r>
    </w:p>
  </w:footnote>
  <w:footnote w:type="continuationSeparator" w:id="0">
    <w:p w14:paraId="0A66B138" w14:textId="77777777" w:rsidR="009D6BBC" w:rsidRPr="000C7F1F" w:rsidRDefault="00345707">
      <w:r w:rsidRPr="000C7F1F">
        <w:continuationSeparator/>
      </w:r>
    </w:p>
  </w:footnote>
  <w:footnote w:id="1">
    <w:p w14:paraId="204E4FF2" w14:textId="437DB3A3" w:rsidR="003C28B2" w:rsidRPr="000C7F1F" w:rsidRDefault="00345707">
      <w:pPr>
        <w:pStyle w:val="FootnoteText"/>
      </w:pPr>
      <w:r w:rsidRPr="000C7F1F">
        <w:rPr>
          <w:rStyle w:val="FootnoteReference"/>
        </w:rPr>
        <w:footnoteRef/>
      </w:r>
      <w:r w:rsidRPr="000C7F1F">
        <w:t xml:space="preserve"> Междуинституционално споразумение от 20 май 2021 г. между Европейския парламент, Съвета на Европейския съюз и Европейската комисия за задължителен регистър за прозрачност (ОВ L 207, 11.6.2021 г., стр. 1, ELI: </w:t>
      </w:r>
      <w:hyperlink r:id="rId1" w:tooltip="http://data.europa.eu/eli/agree_interinstit/2021/611/oj" w:history="1">
        <w:r w:rsidR="003C28B2" w:rsidRPr="000C7F1F">
          <w:rPr>
            <w:rStyle w:val="Hyperlink"/>
          </w:rPr>
          <w:t>http://data.europa.eu/eli/agree_interinstit/2021/611/oj</w:t>
        </w:r>
      </w:hyperlink>
      <w:r w:rsidRPr="000C7F1F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7D3F7" w14:textId="77777777" w:rsidR="00345707" w:rsidRDefault="003457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4C4C6" w14:textId="77777777" w:rsidR="00345707" w:rsidRDefault="003457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957E" w14:textId="77777777" w:rsidR="00345707" w:rsidRDefault="0034570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B617" w14:textId="77777777" w:rsidR="003645F9" w:rsidRDefault="003645F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F5FE" w14:textId="77777777" w:rsidR="003645F9" w:rsidRDefault="003645F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BBC04" w14:textId="77777777" w:rsidR="003645F9" w:rsidRDefault="003645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366656">
    <w:abstractNumId w:val="9"/>
  </w:num>
  <w:num w:numId="2" w16cid:durableId="145901317">
    <w:abstractNumId w:val="9"/>
  </w:num>
  <w:num w:numId="3" w16cid:durableId="1010450447">
    <w:abstractNumId w:val="7"/>
  </w:num>
  <w:num w:numId="4" w16cid:durableId="1579825819">
    <w:abstractNumId w:val="7"/>
  </w:num>
  <w:num w:numId="5" w16cid:durableId="241717791">
    <w:abstractNumId w:val="6"/>
  </w:num>
  <w:num w:numId="6" w16cid:durableId="1406494010">
    <w:abstractNumId w:val="6"/>
  </w:num>
  <w:num w:numId="7" w16cid:durableId="881283863">
    <w:abstractNumId w:val="5"/>
  </w:num>
  <w:num w:numId="8" w16cid:durableId="229733085">
    <w:abstractNumId w:val="5"/>
  </w:num>
  <w:num w:numId="9" w16cid:durableId="454492240">
    <w:abstractNumId w:val="4"/>
  </w:num>
  <w:num w:numId="10" w16cid:durableId="101003055">
    <w:abstractNumId w:val="4"/>
  </w:num>
  <w:num w:numId="11" w16cid:durableId="1202744955">
    <w:abstractNumId w:val="8"/>
  </w:num>
  <w:num w:numId="12" w16cid:durableId="725840468">
    <w:abstractNumId w:val="8"/>
  </w:num>
  <w:num w:numId="13" w16cid:durableId="2038651867">
    <w:abstractNumId w:val="3"/>
  </w:num>
  <w:num w:numId="14" w16cid:durableId="1967000410">
    <w:abstractNumId w:val="3"/>
  </w:num>
  <w:num w:numId="15" w16cid:durableId="509494404">
    <w:abstractNumId w:val="2"/>
  </w:num>
  <w:num w:numId="16" w16cid:durableId="1556894771">
    <w:abstractNumId w:val="2"/>
  </w:num>
  <w:num w:numId="17" w16cid:durableId="698507602">
    <w:abstractNumId w:val="1"/>
  </w:num>
  <w:num w:numId="18" w16cid:durableId="1891188207">
    <w:abstractNumId w:val="1"/>
  </w:num>
  <w:num w:numId="19" w16cid:durableId="293996119">
    <w:abstractNumId w:val="0"/>
  </w:num>
  <w:num w:numId="20" w16cid:durableId="2112702849">
    <w:abstractNumId w:val="0"/>
  </w:num>
  <w:num w:numId="21" w16cid:durableId="515995306">
    <w:abstractNumId w:val="9"/>
  </w:num>
  <w:num w:numId="22" w16cid:durableId="872155450">
    <w:abstractNumId w:val="7"/>
  </w:num>
  <w:num w:numId="23" w16cid:durableId="1244531635">
    <w:abstractNumId w:val="6"/>
  </w:num>
  <w:num w:numId="24" w16cid:durableId="1809320063">
    <w:abstractNumId w:val="5"/>
  </w:num>
  <w:num w:numId="25" w16cid:durableId="2008052407">
    <w:abstractNumId w:val="4"/>
  </w:num>
  <w:num w:numId="26" w16cid:durableId="1719430884">
    <w:abstractNumId w:val="8"/>
  </w:num>
  <w:num w:numId="27" w16cid:durableId="1071853105">
    <w:abstractNumId w:val="3"/>
  </w:num>
  <w:num w:numId="28" w16cid:durableId="1587377550">
    <w:abstractNumId w:val="2"/>
  </w:num>
  <w:num w:numId="29" w16cid:durableId="217741279">
    <w:abstractNumId w:val="1"/>
  </w:num>
  <w:num w:numId="30" w16cid:durableId="800540390">
    <w:abstractNumId w:val="0"/>
  </w:num>
  <w:num w:numId="31" w16cid:durableId="584539355">
    <w:abstractNumId w:val="9"/>
  </w:num>
  <w:num w:numId="32" w16cid:durableId="611326013">
    <w:abstractNumId w:val="7"/>
  </w:num>
  <w:num w:numId="33" w16cid:durableId="1626500199">
    <w:abstractNumId w:val="6"/>
  </w:num>
  <w:num w:numId="34" w16cid:durableId="1259679077">
    <w:abstractNumId w:val="5"/>
  </w:num>
  <w:num w:numId="35" w16cid:durableId="2021084148">
    <w:abstractNumId w:val="4"/>
  </w:num>
  <w:num w:numId="36" w16cid:durableId="1666975568">
    <w:abstractNumId w:val="8"/>
  </w:num>
  <w:num w:numId="37" w16cid:durableId="580605369">
    <w:abstractNumId w:val="3"/>
  </w:num>
  <w:num w:numId="38" w16cid:durableId="2004895124">
    <w:abstractNumId w:val="2"/>
  </w:num>
  <w:num w:numId="39" w16cid:durableId="572744690">
    <w:abstractNumId w:val="1"/>
  </w:num>
  <w:num w:numId="40" w16cid:durableId="142634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1"/>
    <w:docVar w:name="CODEMNU" w:val=" 1"/>
    <w:docVar w:name="COM2KEY" w:val="BUDG"/>
    <w:docVar w:name="COMKEY" w:val="IMCO"/>
    <w:docVar w:name="CONTRIBUTIONMNU" w:val=" 1"/>
    <w:docVar w:name="CopyToNetwork" w:val="-1"/>
    <w:docVar w:name="DOCDT" w:val="09/06/2026"/>
    <w:docVar w:name="FONCTIONMNU" w:val=" 1"/>
    <w:docVar w:name="LastEditedSection" w:val=" 1"/>
    <w:docVar w:name="strDocTypeID" w:val="PA_NonLegBud"/>
    <w:docVar w:name="strSubDir" w:val="1345"/>
    <w:docVar w:name="TITLEMNU" w:val=" 1"/>
    <w:docVar w:name="TXTAUTHOR" w:val="Piotr Müller"/>
    <w:docVar w:name="TXTBUDYEAR" w:val="finacial year 2027"/>
    <w:docVar w:name="TXTLANGUE" w:val="EN"/>
    <w:docVar w:name="TXTLANGUEMIN" w:val="en"/>
    <w:docVar w:name="TXTNRPE" w:val="789.890"/>
    <w:docVar w:name="TXTNRPROC" w:val="2027/0000"/>
    <w:docVar w:name="TXTPEorAP" w:val="PE"/>
    <w:docVar w:name="TXTROUTE" w:val="PA\1345330EN.docx"/>
    <w:docVar w:name="TXTVERSION" w:val="01-00"/>
  </w:docVars>
  <w:rsids>
    <w:rsidRoot w:val="009D6BBC"/>
    <w:rsid w:val="00007A18"/>
    <w:rsid w:val="00037518"/>
    <w:rsid w:val="00062634"/>
    <w:rsid w:val="00092C45"/>
    <w:rsid w:val="000A05CA"/>
    <w:rsid w:val="000B6C4B"/>
    <w:rsid w:val="000C7F1F"/>
    <w:rsid w:val="000D001F"/>
    <w:rsid w:val="000D099F"/>
    <w:rsid w:val="000E5EB0"/>
    <w:rsid w:val="000E6813"/>
    <w:rsid w:val="000F07FE"/>
    <w:rsid w:val="001275F4"/>
    <w:rsid w:val="001A455F"/>
    <w:rsid w:val="001F2766"/>
    <w:rsid w:val="001F6ED8"/>
    <w:rsid w:val="00212D35"/>
    <w:rsid w:val="00245C7F"/>
    <w:rsid w:val="00271180"/>
    <w:rsid w:val="002955CD"/>
    <w:rsid w:val="002A4AC9"/>
    <w:rsid w:val="002B2892"/>
    <w:rsid w:val="002B2C72"/>
    <w:rsid w:val="002C0EE6"/>
    <w:rsid w:val="002C34AE"/>
    <w:rsid w:val="002E2F2E"/>
    <w:rsid w:val="00307C14"/>
    <w:rsid w:val="00345707"/>
    <w:rsid w:val="003645F9"/>
    <w:rsid w:val="003707A7"/>
    <w:rsid w:val="003B72FC"/>
    <w:rsid w:val="003C28B2"/>
    <w:rsid w:val="003D684B"/>
    <w:rsid w:val="003E06CF"/>
    <w:rsid w:val="003E35FB"/>
    <w:rsid w:val="003F1AD2"/>
    <w:rsid w:val="003F3B83"/>
    <w:rsid w:val="00431E30"/>
    <w:rsid w:val="00487232"/>
    <w:rsid w:val="00495CA4"/>
    <w:rsid w:val="00497C4C"/>
    <w:rsid w:val="004A34E6"/>
    <w:rsid w:val="004C28FB"/>
    <w:rsid w:val="004E54DC"/>
    <w:rsid w:val="004F48ED"/>
    <w:rsid w:val="00514664"/>
    <w:rsid w:val="0055017A"/>
    <w:rsid w:val="00577018"/>
    <w:rsid w:val="005779E7"/>
    <w:rsid w:val="005D0786"/>
    <w:rsid w:val="005E3670"/>
    <w:rsid w:val="00600DC9"/>
    <w:rsid w:val="0064020E"/>
    <w:rsid w:val="00643F39"/>
    <w:rsid w:val="0066728C"/>
    <w:rsid w:val="0071319E"/>
    <w:rsid w:val="00722749"/>
    <w:rsid w:val="007C35EE"/>
    <w:rsid w:val="00802975"/>
    <w:rsid w:val="00806587"/>
    <w:rsid w:val="00835CC8"/>
    <w:rsid w:val="008C6240"/>
    <w:rsid w:val="008E7494"/>
    <w:rsid w:val="008F36CD"/>
    <w:rsid w:val="008F7002"/>
    <w:rsid w:val="009064CE"/>
    <w:rsid w:val="00922143"/>
    <w:rsid w:val="0094323C"/>
    <w:rsid w:val="0095301E"/>
    <w:rsid w:val="0095497D"/>
    <w:rsid w:val="00972FD8"/>
    <w:rsid w:val="00977F76"/>
    <w:rsid w:val="0098140C"/>
    <w:rsid w:val="009A33F4"/>
    <w:rsid w:val="009A403C"/>
    <w:rsid w:val="009B5265"/>
    <w:rsid w:val="009D6BBC"/>
    <w:rsid w:val="00A2041C"/>
    <w:rsid w:val="00A722B1"/>
    <w:rsid w:val="00A8267E"/>
    <w:rsid w:val="00A93570"/>
    <w:rsid w:val="00A9617A"/>
    <w:rsid w:val="00AA1A2C"/>
    <w:rsid w:val="00AA223C"/>
    <w:rsid w:val="00AE1D68"/>
    <w:rsid w:val="00AF77DA"/>
    <w:rsid w:val="00B107A4"/>
    <w:rsid w:val="00B1441B"/>
    <w:rsid w:val="00B362F7"/>
    <w:rsid w:val="00B60BF2"/>
    <w:rsid w:val="00BB2AC1"/>
    <w:rsid w:val="00C04938"/>
    <w:rsid w:val="00C175C0"/>
    <w:rsid w:val="00C47E30"/>
    <w:rsid w:val="00C54F53"/>
    <w:rsid w:val="00C65572"/>
    <w:rsid w:val="00C75378"/>
    <w:rsid w:val="00C85D0F"/>
    <w:rsid w:val="00CA0D01"/>
    <w:rsid w:val="00CC5F2C"/>
    <w:rsid w:val="00CF7076"/>
    <w:rsid w:val="00D41244"/>
    <w:rsid w:val="00D438D0"/>
    <w:rsid w:val="00D44697"/>
    <w:rsid w:val="00D47632"/>
    <w:rsid w:val="00D625A2"/>
    <w:rsid w:val="00D71751"/>
    <w:rsid w:val="00D759AA"/>
    <w:rsid w:val="00DD7B17"/>
    <w:rsid w:val="00E01434"/>
    <w:rsid w:val="00E3462E"/>
    <w:rsid w:val="00E729C7"/>
    <w:rsid w:val="00E83B40"/>
    <w:rsid w:val="00E9601C"/>
    <w:rsid w:val="00EA78B3"/>
    <w:rsid w:val="00EB0529"/>
    <w:rsid w:val="00EB19AA"/>
    <w:rsid w:val="00EC2C85"/>
    <w:rsid w:val="00EE2A61"/>
    <w:rsid w:val="00F42F07"/>
    <w:rsid w:val="00F46E44"/>
    <w:rsid w:val="00F611FC"/>
    <w:rsid w:val="00F61E8C"/>
    <w:rsid w:val="00F707AB"/>
    <w:rsid w:val="00F96D53"/>
    <w:rsid w:val="00FB459D"/>
    <w:rsid w:val="00FF00D4"/>
    <w:rsid w:val="00FF158E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D3B75C"/>
  <w15:chartTrackingRefBased/>
  <w15:docId w15:val="{5F75F3D7-107F-414E-8545-405A5497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8E7494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8E74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E7494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8E7494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8E74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8E7494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8E7494"/>
    <w:pPr>
      <w:spacing w:after="480"/>
      <w:ind w:left="1417"/>
    </w:pPr>
  </w:style>
  <w:style w:type="paragraph" w:customStyle="1" w:styleId="CoverNormal">
    <w:name w:val="CoverNormal"/>
    <w:basedOn w:val="Normal"/>
    <w:rsid w:val="008E7494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8E7494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8E7494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8E7494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qFormat/>
    <w:rsid w:val="008E7494"/>
    <w:pPr>
      <w:spacing w:after="240"/>
      <w:ind w:left="567" w:hanging="567"/>
    </w:pPr>
  </w:style>
  <w:style w:type="paragraph" w:customStyle="1" w:styleId="Subheading">
    <w:name w:val="Subheading"/>
    <w:basedOn w:val="Normal"/>
    <w:rsid w:val="008E7494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8E74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8E7494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494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8E7494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8E7494"/>
    <w:pPr>
      <w:jc w:val="right"/>
    </w:pPr>
  </w:style>
  <w:style w:type="paragraph" w:customStyle="1" w:styleId="EPFooter">
    <w:name w:val="EPFooter"/>
    <w:basedOn w:val="Normal"/>
    <w:rsid w:val="008E74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835CC8"/>
    <w:rPr>
      <w:sz w:val="24"/>
    </w:rPr>
  </w:style>
  <w:style w:type="paragraph" w:customStyle="1" w:styleId="Normal24a">
    <w:name w:val="Normal24a"/>
    <w:basedOn w:val="Normal"/>
    <w:rsid w:val="003C28B2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3C28B2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3C28B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C28B2"/>
    <w:rPr>
      <w:szCs w:val="24"/>
    </w:rPr>
  </w:style>
  <w:style w:type="paragraph" w:styleId="FootnoteText">
    <w:name w:val="footnote text"/>
    <w:basedOn w:val="Normal"/>
    <w:link w:val="FootnoteTextChar"/>
    <w:rsid w:val="003C28B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C28B2"/>
  </w:style>
  <w:style w:type="character" w:styleId="FootnoteReference">
    <w:name w:val="footnote reference"/>
    <w:basedOn w:val="DefaultParagraphFont"/>
    <w:rsid w:val="003C28B2"/>
    <w:rPr>
      <w:vertAlign w:val="superscript"/>
    </w:rPr>
  </w:style>
  <w:style w:type="character" w:styleId="Hyperlink">
    <w:name w:val="Hyperlink"/>
    <w:basedOn w:val="DefaultParagraphFont"/>
    <w:rsid w:val="003C28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8B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2955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955CD"/>
    <w:rPr>
      <w:sz w:val="24"/>
    </w:rPr>
  </w:style>
  <w:style w:type="paragraph" w:styleId="Revision">
    <w:name w:val="Revision"/>
    <w:hidden/>
    <w:uiPriority w:val="99"/>
    <w:semiHidden/>
    <w:rsid w:val="00FF7CC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europarl.europa.eu/data-protect/index.do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1176</Words>
  <Characters>7508</Characters>
  <Application>Microsoft Office Word</Application>
  <DocSecurity>0</DocSecurity>
  <Lines>147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PA_NonLegBud</vt:lpstr>
    </vt:vector>
  </TitlesOfParts>
  <Company/>
  <LinksUpToDate>false</LinksUpToDate>
  <CharactersWithSpaces>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PA_NonLegBud</dc:title>
  <dc:creator>GASPAR Carina</dc:creator>
  <cp:lastModifiedBy>SAVOVA KHALDOUNE Savina</cp:lastModifiedBy>
  <cp:revision>2</cp:revision>
  <cp:lastPrinted>2004-10-28T10:33:00Z</cp:lastPrinted>
  <dcterms:created xsi:type="dcterms:W3CDTF">2026-06-24T11:50:00Z</dcterms:created>
  <dcterms:modified xsi:type="dcterms:W3CDTF">2026-06-24T11:50:00Z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1345330</vt:lpwstr>
  </property>
  <property fmtid="{D5CDD505-2E9C-101B-9397-08002B2CF9AE}" pid="4" name="&lt;Model&gt;">
    <vt:lpwstr>PA_NonLegBud</vt:lpwstr>
  </property>
  <property fmtid="{D5CDD505-2E9C-101B-9397-08002B2CF9AE}" pid="5" name="&lt;ModelCod&gt;">
    <vt:lpwstr>\\eiciBRUpr1\pdocep$\DocEP\DOCS\General\PA\PA_NonLeg\PA_NonLegBud.dotx(08/11/2024 09:29:11)</vt:lpwstr>
  </property>
  <property fmtid="{D5CDD505-2E9C-101B-9397-08002B2CF9AE}" pid="6" name="&lt;ModelTra&gt;">
    <vt:lpwstr>\\eiciBRUpr1\pdocep$\DocEP\TRANSFIL\EN\PA_NonLegBud.EN(20/10/2025 07:45:04)</vt:lpwstr>
  </property>
  <property fmtid="{D5CDD505-2E9C-101B-9397-08002B2CF9AE}" pid="7" name="&lt;Type&gt;">
    <vt:lpwstr>PA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PA\1345330BG.docx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789.890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- 2026/06/09 15:27</vt:lpwstr>
  </property>
  <property fmtid="{D5CDD505-2E9C-101B-9397-08002B2CF9AE}" pid="15" name="Bookout">
    <vt:lpwstr>OK - 2026/06/24 13:50</vt:lpwstr>
  </property>
</Properties>
</file>