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AA9B50B" w14:textId="77777777" w:rsidTr="00C85D0F">
        <w:tblPrEx>
          <w:tblW w:w="9072" w:type="dxa"/>
          <w:tblCellMar>
            <w:left w:w="0" w:type="dxa"/>
            <w:right w:w="0" w:type="dxa"/>
          </w:tblCellMar>
          <w:tblLook w:val="01E0"/>
        </w:tblPrEx>
        <w:trPr>
          <w:trHeight w:hRule="exact" w:val="1418"/>
        </w:trPr>
        <w:tc>
          <w:tcPr>
            <w:tcW w:w="6804" w:type="dxa"/>
            <w:vAlign w:val="center"/>
          </w:tcPr>
          <w:p w:rsidR="00BA3E40" w:rsidRPr="005D75FB" w:rsidP="00C85D0F" w14:paraId="2564D639" w14:textId="4C546D93">
            <w:pPr>
              <w:pStyle w:val="EPName"/>
            </w:pPr>
            <w:r w:rsidRPr="005D75FB">
              <w:t>European Parliament</w:t>
            </w:r>
          </w:p>
          <w:p w:rsidR="00BA3E40" w:rsidRPr="005D75FB" w:rsidP="00C85D0F" w14:paraId="287B1A28" w14:textId="377108C5">
            <w:pPr>
              <w:pStyle w:val="EPTerm"/>
            </w:pPr>
            <w:r w:rsidRPr="005D75FB">
              <w:t>2024-2029</w:t>
            </w:r>
          </w:p>
        </w:tc>
        <w:tc>
          <w:tcPr>
            <w:tcW w:w="2268" w:type="dxa"/>
          </w:tcPr>
          <w:p w:rsidR="00BA3E40" w:rsidRPr="005D75FB" w:rsidP="00C85D0F" w14:paraId="15A73505" w14:textId="77777777">
            <w:pPr>
              <w:pStyle w:val="EPLogo"/>
            </w:pPr>
            <w:r w:rsidRPr="005D75F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1982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D75FB" w:rsidP="00F24D40" w14:paraId="6B93319F" w14:textId="77777777">
      <w:pPr>
        <w:pStyle w:val="LineTop"/>
      </w:pPr>
    </w:p>
    <w:p w:rsidR="00F24D40" w:rsidRPr="005D75FB" w:rsidP="00F24D40" w14:paraId="08E39DAC" w14:textId="3659316B">
      <w:pPr>
        <w:pStyle w:val="EPBody"/>
      </w:pPr>
      <w:r w:rsidRPr="005D75FB">
        <w:rPr>
          <w:rStyle w:val="HideTWBExt"/>
        </w:rPr>
        <w:t>&lt;</w:t>
      </w:r>
      <w:r w:rsidRPr="005D75FB">
        <w:rPr>
          <w:rStyle w:val="HideTWBExt"/>
          <w:i w:val="0"/>
        </w:rPr>
        <w:t>Commission</w:t>
      </w:r>
      <w:r w:rsidRPr="005D75FB">
        <w:rPr>
          <w:rStyle w:val="HideTWBExt"/>
        </w:rPr>
        <w:t>&gt;</w:t>
      </w:r>
      <w:r w:rsidRPr="005D75FB" w:rsidR="004641ED">
        <w:rPr>
          <w:rStyle w:val="HideTWBInt"/>
        </w:rPr>
        <w:t>{IMCO}</w:t>
      </w:r>
      <w:r w:rsidRPr="005D75FB" w:rsidR="004641ED">
        <w:t>Committee on the Internal Market and Consumer Protection</w:t>
      </w:r>
      <w:r w:rsidRPr="005D75FB">
        <w:rPr>
          <w:rStyle w:val="HideTWBExt"/>
        </w:rPr>
        <w:t>&lt;/</w:t>
      </w:r>
      <w:r w:rsidRPr="005D75FB">
        <w:rPr>
          <w:rStyle w:val="HideTWBExt"/>
          <w:i w:val="0"/>
        </w:rPr>
        <w:t>Commission</w:t>
      </w:r>
      <w:r w:rsidRPr="005D75FB">
        <w:rPr>
          <w:rStyle w:val="HideTWBExt"/>
        </w:rPr>
        <w:t>&gt;</w:t>
      </w:r>
    </w:p>
    <w:p w:rsidR="00F24D40" w:rsidRPr="005D75FB" w:rsidP="00F24D40" w14:paraId="1F247B2B" w14:textId="77777777">
      <w:pPr>
        <w:pStyle w:val="LineBottom"/>
      </w:pPr>
    </w:p>
    <w:p w:rsidR="00DB56E4" w:rsidRPr="005D75FB" w:rsidP="00DB56E4" w14:paraId="5595F67D" w14:textId="2622B2CA">
      <w:pPr>
        <w:pStyle w:val="CoverReference"/>
      </w:pPr>
      <w:r w:rsidRPr="005D75FB">
        <w:rPr>
          <w:rStyle w:val="HideTWBExt"/>
          <w:b w:val="0"/>
        </w:rPr>
        <w:t>&lt;RefProc&gt;</w:t>
      </w:r>
      <w:r w:rsidRPr="005D75FB" w:rsidR="004641ED">
        <w:t>2026/0113</w:t>
      </w:r>
      <w:r w:rsidRPr="005D75FB">
        <w:rPr>
          <w:rStyle w:val="HideTWBExt"/>
          <w:b w:val="0"/>
        </w:rPr>
        <w:t>&lt;/RefProc&gt;&lt;RefTypeProc&gt;</w:t>
      </w:r>
      <w:r w:rsidRPr="005D75FB" w:rsidR="00E7310E">
        <w:t>(</w:t>
      </w:r>
      <w:r w:rsidRPr="005D75FB" w:rsidR="004641ED">
        <w:t>COD</w:t>
      </w:r>
      <w:r w:rsidRPr="005D75FB" w:rsidR="00E7310E">
        <w:t>)</w:t>
      </w:r>
      <w:r w:rsidRPr="005D75FB">
        <w:rPr>
          <w:rStyle w:val="HideTWBExt"/>
          <w:b w:val="0"/>
        </w:rPr>
        <w:t>&lt;/RefTypeProc&gt;</w:t>
      </w:r>
    </w:p>
    <w:p w:rsidR="00DB56E4" w:rsidRPr="005D75FB" w:rsidP="00DB56E4" w14:paraId="751DF964" w14:textId="170FCED7">
      <w:pPr>
        <w:pStyle w:val="CoverDate"/>
        <w:rPr>
          <w:lang w:val="fr-BE"/>
        </w:rPr>
      </w:pPr>
      <w:r w:rsidRPr="005D75FB">
        <w:rPr>
          <w:rStyle w:val="HideTWBExt"/>
          <w:lang w:val="fr-BE"/>
        </w:rPr>
        <w:t>&lt;Date&gt;</w:t>
      </w:r>
      <w:r w:rsidRPr="005D75FB" w:rsidR="004641ED">
        <w:rPr>
          <w:rStyle w:val="HideTWBInt"/>
          <w:lang w:val="fr-BE"/>
        </w:rPr>
        <w:t>{20/10/2026}</w:t>
      </w:r>
      <w:r w:rsidRPr="005D75FB" w:rsidR="004641ED">
        <w:rPr>
          <w:lang w:val="fr-BE"/>
        </w:rPr>
        <w:t>20.10.2026</w:t>
      </w:r>
      <w:r w:rsidRPr="005D75FB">
        <w:rPr>
          <w:rStyle w:val="HideTWBExt"/>
          <w:lang w:val="fr-BE"/>
        </w:rPr>
        <w:t>&lt;/Date&gt;</w:t>
      </w:r>
    </w:p>
    <w:p w:rsidR="00DB56E4" w:rsidRPr="005D75FB" w:rsidP="00DB56E4" w14:paraId="19F56552" w14:textId="6C3C595A">
      <w:pPr>
        <w:pStyle w:val="CoverDocType24a"/>
        <w:rPr>
          <w:lang w:val="fr-BE"/>
        </w:rPr>
      </w:pPr>
      <w:r w:rsidRPr="005D75FB">
        <w:rPr>
          <w:rStyle w:val="HideTWBExt"/>
          <w:b w:val="0"/>
          <w:lang w:val="fr-BE"/>
        </w:rPr>
        <w:t>&lt;TitreType&gt;</w:t>
      </w:r>
      <w:r w:rsidRPr="005D75FB" w:rsidR="00E7310E">
        <w:rPr>
          <w:lang w:val="fr-BE"/>
        </w:rPr>
        <w:t>DRAFT OPINION</w:t>
      </w:r>
      <w:r w:rsidRPr="005D75FB">
        <w:rPr>
          <w:rStyle w:val="HideTWBExt"/>
          <w:b w:val="0"/>
          <w:lang w:val="fr-BE"/>
        </w:rPr>
        <w:t>&lt;/TitreType&gt;</w:t>
      </w:r>
    </w:p>
    <w:p w:rsidR="00DB56E4" w:rsidRPr="005D75FB" w:rsidP="00DB56E4" w14:paraId="763CB528" w14:textId="204226DE">
      <w:pPr>
        <w:pStyle w:val="CoverNormal24a"/>
      </w:pPr>
      <w:r w:rsidRPr="005D75FB">
        <w:rPr>
          <w:rStyle w:val="HideTWBExt"/>
        </w:rPr>
        <w:t>&lt;CommissionResp&gt;</w:t>
      </w:r>
      <w:r w:rsidRPr="005D75FB" w:rsidR="00E7310E">
        <w:t xml:space="preserve">of the </w:t>
      </w:r>
      <w:r w:rsidRPr="005D75FB" w:rsidR="004641ED">
        <w:t>Committee on the Internal Market and Consumer Protection</w:t>
      </w:r>
      <w:r w:rsidRPr="005D75FB">
        <w:rPr>
          <w:rStyle w:val="HideTWBExt"/>
        </w:rPr>
        <w:t>&lt;/CommissionResp&gt;</w:t>
      </w:r>
    </w:p>
    <w:p w:rsidR="00DB56E4" w:rsidRPr="005D75FB" w:rsidP="00DB56E4" w14:paraId="11FEAC7B" w14:textId="5616174F">
      <w:pPr>
        <w:pStyle w:val="CoverNormal24a"/>
      </w:pPr>
      <w:r w:rsidRPr="005D75FB">
        <w:rPr>
          <w:rStyle w:val="HideTWBExt"/>
        </w:rPr>
        <w:t>&lt;CommissionInt&gt;</w:t>
      </w:r>
      <w:r w:rsidRPr="005D75FB" w:rsidR="00E7310E">
        <w:t xml:space="preserve">for the </w:t>
      </w:r>
      <w:r w:rsidRPr="005D75FB" w:rsidR="004641ED">
        <w:t>Committee on Transport and Tourism</w:t>
      </w:r>
      <w:r w:rsidRPr="005D75FB">
        <w:rPr>
          <w:rStyle w:val="HideTWBExt"/>
        </w:rPr>
        <w:t>&lt;/CommissionInt&gt;</w:t>
      </w:r>
    </w:p>
    <w:p w:rsidR="00DB56E4" w:rsidRPr="005D75FB" w:rsidP="00DB56E4" w14:paraId="722BA25A" w14:textId="0D7D30DD">
      <w:pPr>
        <w:pStyle w:val="CoverNormal"/>
      </w:pPr>
      <w:r w:rsidRPr="005D75FB">
        <w:rPr>
          <w:rStyle w:val="HideTWBExt"/>
        </w:rPr>
        <w:t>&lt;Titre&gt;</w:t>
      </w:r>
      <w:r w:rsidRPr="005D75FB" w:rsidR="004641ED">
        <w:t>on the proposal for a regulation of the European Parliament and of the Council on multimodal booking and repealing Regulation (EC) No 80/2009</w:t>
      </w:r>
      <w:r w:rsidRPr="005D75FB">
        <w:rPr>
          <w:rStyle w:val="HideTWBExt"/>
        </w:rPr>
        <w:t>&lt;/Titre&gt;</w:t>
      </w:r>
    </w:p>
    <w:p w:rsidR="00DB56E4" w:rsidRPr="005D75FB" w:rsidP="00DB56E4" w14:paraId="0F005554" w14:textId="09974E9B">
      <w:pPr>
        <w:pStyle w:val="CoverNormal24a"/>
        <w:rPr>
          <w:lang w:val="pt-PT"/>
        </w:rPr>
      </w:pPr>
      <w:r w:rsidRPr="005D75FB">
        <w:rPr>
          <w:rStyle w:val="HideTWBExt"/>
          <w:lang w:val="pt-PT"/>
        </w:rPr>
        <w:t>&lt;DocRef&gt;</w:t>
      </w:r>
      <w:r w:rsidRPr="005D75FB" w:rsidR="00E7310E">
        <w:rPr>
          <w:lang w:val="pt-PT"/>
        </w:rPr>
        <w:t>(</w:t>
      </w:r>
      <w:r w:rsidRPr="005D75FB" w:rsidR="004641ED">
        <w:rPr>
          <w:lang w:val="pt-PT"/>
        </w:rPr>
        <w:t>COM(2026)0231 – C10</w:t>
      </w:r>
      <w:r w:rsidRPr="005D75FB" w:rsidR="004641ED">
        <w:rPr>
          <w:lang w:val="pt-PT"/>
        </w:rPr>
        <w:noBreakHyphen/>
        <w:t>0117/2026 – 2026/0113</w:t>
      </w:r>
      <w:r w:rsidRPr="005D75FB" w:rsidR="00E7310E">
        <w:rPr>
          <w:lang w:val="pt-PT"/>
        </w:rPr>
        <w:t>(</w:t>
      </w:r>
      <w:r w:rsidRPr="005D75FB" w:rsidR="004641ED">
        <w:rPr>
          <w:lang w:val="pt-PT"/>
        </w:rPr>
        <w:t>COD</w:t>
      </w:r>
      <w:r w:rsidRPr="005D75FB" w:rsidR="00E7310E">
        <w:rPr>
          <w:lang w:val="pt-PT"/>
        </w:rPr>
        <w:t>))</w:t>
      </w:r>
      <w:r w:rsidRPr="005D75FB">
        <w:rPr>
          <w:rStyle w:val="HideTWBExt"/>
          <w:lang w:val="pt-PT"/>
        </w:rPr>
        <w:t>&lt;/DocRef&gt;</w:t>
      </w:r>
    </w:p>
    <w:p w:rsidR="00DB56E4" w:rsidRPr="005D75FB" w:rsidP="00DB56E4" w14:paraId="1AD62A18" w14:textId="01FE99C6">
      <w:pPr>
        <w:pStyle w:val="CoverNormal24a"/>
        <w:rPr>
          <w:lang w:val="pt-PT"/>
        </w:rPr>
      </w:pPr>
      <w:r w:rsidRPr="005D75FB">
        <w:rPr>
          <w:lang w:val="pt-PT"/>
        </w:rPr>
        <w:t>Rapporteur for opinion:</w:t>
      </w:r>
      <w:r w:rsidRPr="005D75FB">
        <w:rPr>
          <w:lang w:val="pt-PT"/>
        </w:rPr>
        <w:t xml:space="preserve"> </w:t>
      </w:r>
      <w:r w:rsidRPr="005D75FB">
        <w:rPr>
          <w:rStyle w:val="HideTWBExt"/>
          <w:lang w:val="pt-PT"/>
        </w:rPr>
        <w:t>&lt;Depute&gt;</w:t>
      </w:r>
      <w:r w:rsidRPr="005D75FB" w:rsidR="004641ED">
        <w:rPr>
          <w:lang w:val="pt-PT"/>
        </w:rPr>
        <w:t>Katrin Langensiepen</w:t>
      </w:r>
      <w:r w:rsidRPr="005D75FB">
        <w:rPr>
          <w:rStyle w:val="HideTWBExt"/>
          <w:lang w:val="pt-PT"/>
        </w:rPr>
        <w:t>&lt;/Depute&gt;</w:t>
      </w:r>
    </w:p>
    <w:p w:rsidR="00487596" w:rsidRPr="005D75FB" w:rsidP="00487596" w14:paraId="2519A580" w14:textId="77777777">
      <w:pPr>
        <w:pStyle w:val="CoverNormal"/>
        <w:rPr>
          <w:lang w:val="pt-PT"/>
        </w:rPr>
      </w:pPr>
    </w:p>
    <w:p w:rsidR="00DB56E4" w:rsidRPr="005D75FB" w:rsidP="0004474F" w14:paraId="63EEDD9D" w14:textId="0CAA3EA9">
      <w:pPr>
        <w:tabs>
          <w:tab w:val="center" w:pos="4677"/>
        </w:tabs>
        <w:rPr>
          <w:lang w:val="pt-PT"/>
        </w:rPr>
      </w:pPr>
      <w:r w:rsidRPr="005D75FB">
        <w:rPr>
          <w:lang w:val="pt-PT"/>
        </w:rPr>
        <w:br w:type="page"/>
      </w:r>
      <w:r w:rsidRPr="005D75FB" w:rsidR="00E7310E">
        <w:rPr>
          <w:lang w:val="pt-PT"/>
        </w:rPr>
        <w:t>PA_Legam</w:t>
      </w:r>
    </w:p>
    <w:p w:rsidR="00DB56E4" w:rsidRPr="005D75FB" w:rsidP="00DB56E4" w14:paraId="5DB8C020" w14:textId="7E64AEED">
      <w:pPr>
        <w:pStyle w:val="PageHeadingNotTOC"/>
        <w:rPr>
          <w:lang w:val="pt-PT"/>
        </w:rPr>
      </w:pPr>
      <w:r w:rsidRPr="005D75FB">
        <w:rPr>
          <w:lang w:val="pt-PT"/>
        </w:rPr>
        <w:br w:type="page"/>
      </w:r>
      <w:r w:rsidRPr="005D75FB" w:rsidR="00E7310E">
        <w:rPr>
          <w:lang w:val="pt-PT"/>
        </w:rPr>
        <w:t>SHORT JUSTIFICATION</w:t>
      </w:r>
    </w:p>
    <w:p w:rsidR="00EF36E5" w:rsidRPr="005D75FB" w:rsidP="00EF36E5" w14:paraId="7562A6D5" w14:textId="77777777">
      <w:pPr>
        <w:pStyle w:val="Normal12a"/>
        <w:jc w:val="both"/>
      </w:pPr>
      <w:r w:rsidRPr="005D75FB">
        <w:t>European passengers continue to face difficulties in searching, finding, combining and booking their preferred travel options, including for cross-border travel and those that are the most sustainable options. The Commission proposed the Multimodal Booking Regulation presented as a part of the Rail Package together with the proposal for a Rail Ticketing Regulation and the revision of the Rail Passengers’ Rights Regulation with the overall aim of improving this situation.</w:t>
      </w:r>
    </w:p>
    <w:p w:rsidR="00EF36E5" w:rsidRPr="005D75FB" w:rsidP="00EF36E5" w14:paraId="7C33D380" w14:textId="5990535F">
      <w:pPr>
        <w:pStyle w:val="Normal12a"/>
        <w:jc w:val="both"/>
      </w:pPr>
      <w:r w:rsidRPr="005D75FB">
        <w:t xml:space="preserve">The </w:t>
      </w:r>
      <w:r w:rsidRPr="005D75FB" w:rsidR="00A2585C">
        <w:t xml:space="preserve">opinion </w:t>
      </w:r>
      <w:r w:rsidRPr="005D75FB">
        <w:t>rapporteur generally welcomes the proposed Regulation on the Multimodal Booking and its aim of making it easier for passengers and consumers for searching, comparing and buying the tickets across-boarders, including for multimodal journeys provided for by different operators. The rapporteur also welcomes the aim of increasing transparency and exchange of information on accessibility of different travel options, including by setting rules for the multimodal digital mobility services providers (MDMSs) and transport operators, and thereby supporting sustainable mobility means and advancing the EU’ Climate objectives.</w:t>
      </w:r>
    </w:p>
    <w:p w:rsidR="00EF36E5" w:rsidRPr="005D75FB" w:rsidP="00EF36E5" w14:paraId="6E4CECEE" w14:textId="77777777">
      <w:pPr>
        <w:pStyle w:val="Normal12a"/>
        <w:jc w:val="both"/>
      </w:pPr>
      <w:r w:rsidRPr="005D75FB">
        <w:t xml:space="preserve">In her draft opinion, the rapporteur addresses some of the issues that in her view require further clarifications. For example, this concerns the information received by the MDMSs from transport operators, the detail of information displayed by the MDMSs in the context of the accessibility of transport services for persons with disabilities, as well as clarification of some interlinkages with other relevant EU Single Market legislation. </w:t>
      </w:r>
    </w:p>
    <w:p w:rsidR="00EF36E5" w:rsidRPr="005D75FB" w:rsidP="00EF36E5" w14:paraId="2AFF788B" w14:textId="315F7406">
      <w:pPr>
        <w:pStyle w:val="Normal12a"/>
        <w:jc w:val="both"/>
      </w:pPr>
      <w:r w:rsidRPr="005D75FB">
        <w:t>Further</w:t>
      </w:r>
      <w:r w:rsidRPr="005D75FB" w:rsidR="00A2585C">
        <w:t>more</w:t>
      </w:r>
      <w:r w:rsidRPr="005D75FB">
        <w:t>, the rapporteur proposes strengthening complaint and enforcement procedures, including by promoting consumer rights, or enhancing collaboration and coordination between the Commission and the National Enforcement bodies via the established network. The rapporteur’s opinion also addresses the need for sufficient human and technical resources ensuring proper enforcement and implementation of the proposed regulation.</w:t>
      </w:r>
    </w:p>
    <w:p w:rsidR="00DB56E4" w:rsidRPr="005D75FB" w:rsidP="00EF36E5" w14:paraId="13AF81A4" w14:textId="5C0F4625">
      <w:pPr>
        <w:pStyle w:val="Normal12a"/>
        <w:jc w:val="both"/>
      </w:pPr>
      <w:r w:rsidRPr="005D75FB">
        <w:t>Finally, the rapporteur’s opinion reflects the need of proper monitoring, evaluation, assessment and review of the functioning of the regulation, involving all relevant stakeholders.</w:t>
      </w:r>
    </w:p>
    <w:p w:rsidR="00DB56E4" w:rsidRPr="005D75FB" w:rsidP="00DB56E4" w14:paraId="4F0D2746" w14:textId="4FFF0132">
      <w:pPr>
        <w:pStyle w:val="AmHeadingPA"/>
      </w:pPr>
      <w:r w:rsidRPr="005D75FB">
        <w:t>AMENDMENTS</w:t>
      </w:r>
    </w:p>
    <w:p w:rsidR="00DB56E4" w:rsidRPr="005D75FB" w:rsidP="001E3AC4" w14:paraId="46A89932" w14:textId="4D2AFCE0">
      <w:pPr>
        <w:pStyle w:val="Normal12a"/>
      </w:pPr>
      <w:bookmarkStart w:id="0" w:name="IntroA"/>
      <w:r w:rsidRPr="005D75FB">
        <w:t xml:space="preserve">The </w:t>
      </w:r>
      <w:r w:rsidRPr="005D75FB" w:rsidR="004641ED">
        <w:t>Committee on the Internal Market and Consumer Protection</w:t>
      </w:r>
      <w:r w:rsidRPr="005D75FB">
        <w:t xml:space="preserve"> submits the following to the </w:t>
      </w:r>
      <w:r w:rsidRPr="005D75FB" w:rsidR="004641ED">
        <w:t>Committee on Transport and Tourism</w:t>
      </w:r>
      <w:r w:rsidRPr="005D75FB">
        <w:t xml:space="preserve">, </w:t>
      </w:r>
      <w:r w:rsidRPr="005D75FB" w:rsidR="004641ED">
        <w:t>as the committee responsible:</w:t>
      </w:r>
    </w:p>
    <w:p w:rsidR="00EF36E5" w:rsidRPr="005D75FB" w:rsidP="00EF36E5" w14:paraId="439A7FAC" w14:textId="32887CFE">
      <w:pPr>
        <w:pStyle w:val="AmNumberTabs"/>
        <w:keepNext/>
        <w:rPr>
          <w:rFonts w:ascii="Arial" w:hAnsi="Arial"/>
          <w:b w:val="0"/>
          <w:vanish/>
          <w:color w:val="000080"/>
          <w:sz w:val="20"/>
        </w:rPr>
      </w:pPr>
      <w:bookmarkStart w:id="1" w:name="IntroB"/>
      <w:bookmarkEnd w:id="0"/>
      <w:r w:rsidRPr="005D75FB">
        <w:rPr>
          <w:rStyle w:val="HideTWBExt"/>
          <w:b w:val="0"/>
          <w:noProof w:val="0"/>
        </w:rPr>
        <w:t>&lt;</w:t>
      </w:r>
      <w:bookmarkEnd w:id="1"/>
      <w:r w:rsidRPr="005D75FB">
        <w:rPr>
          <w:rStyle w:val="HideTWBExt"/>
          <w:b w:val="0"/>
        </w:rPr>
        <w:t>RepeatBlock-Amend&gt;&lt;Amend&gt;</w:t>
      </w:r>
      <w:r w:rsidRPr="005D75FB">
        <w:t>Amendment</w:t>
      </w:r>
      <w:r w:rsidRPr="005D75FB">
        <w:tab/>
      </w:r>
      <w:r w:rsidRPr="005D75FB">
        <w:tab/>
      </w:r>
      <w:r w:rsidRPr="005D75FB">
        <w:rPr>
          <w:rStyle w:val="HideTWBExt"/>
          <w:b w:val="0"/>
        </w:rPr>
        <w:t>&lt;NumAm&gt;</w:t>
      </w:r>
      <w:r w:rsidRPr="005D75FB">
        <w:rPr>
          <w:color w:val="000000"/>
        </w:rPr>
        <w:t>1</w:t>
      </w:r>
      <w:r w:rsidRPr="005D75FB">
        <w:rPr>
          <w:rStyle w:val="HideTWBExt"/>
          <w:b w:val="0"/>
        </w:rPr>
        <w:t>&lt;/NumAm&gt;</w:t>
      </w:r>
    </w:p>
    <w:p w:rsidR="00EF36E5" w:rsidRPr="005D75FB" w:rsidP="00EF36E5" w14:paraId="1920BBD5"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17D2A5C2" w14:textId="77777777">
      <w:pPr>
        <w:pStyle w:val="NormalBold"/>
      </w:pPr>
      <w:r w:rsidRPr="005D75FB">
        <w:rPr>
          <w:rStyle w:val="HideTWBExt"/>
          <w:b w:val="0"/>
        </w:rPr>
        <w:t>&lt;Article&gt;</w:t>
      </w:r>
      <w:r w:rsidRPr="005D75FB">
        <w:t>Recital 17</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038FF3"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072DD2FB" w14:textId="77777777">
            <w:pPr>
              <w:keepNext/>
            </w:pPr>
          </w:p>
        </w:tc>
      </w:tr>
      <w:tr w14:paraId="48BD7BE8"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17B60990" w14:textId="77777777">
            <w:pPr>
              <w:pStyle w:val="ColumnHeading"/>
              <w:keepNext/>
              <w:rPr>
                <w:lang w:val="en-GB"/>
              </w:rPr>
            </w:pPr>
            <w:r w:rsidRPr="005D75FB">
              <w:rPr>
                <w:lang w:val="en-GB"/>
              </w:rPr>
              <w:t>Text proposed by the Commission</w:t>
            </w:r>
          </w:p>
        </w:tc>
        <w:tc>
          <w:tcPr>
            <w:tcW w:w="4876" w:type="dxa"/>
            <w:hideMark/>
          </w:tcPr>
          <w:p w:rsidR="00EF36E5" w:rsidRPr="005D75FB" w14:paraId="3D999A33" w14:textId="77777777">
            <w:pPr>
              <w:pStyle w:val="ColumnHeading"/>
              <w:keepNext/>
              <w:rPr>
                <w:lang w:val="en-GB"/>
              </w:rPr>
            </w:pPr>
            <w:r w:rsidRPr="005D75FB">
              <w:rPr>
                <w:lang w:val="en-GB"/>
              </w:rPr>
              <w:t>Amendment</w:t>
            </w:r>
          </w:p>
        </w:tc>
      </w:tr>
      <w:tr w14:paraId="430C1CAA"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284743E8" w14:textId="77777777">
            <w:pPr>
              <w:pStyle w:val="Normal6"/>
              <w:rPr>
                <w:lang w:val="en-GB"/>
              </w:rPr>
            </w:pPr>
            <w:r w:rsidRPr="005D75FB">
              <w:rPr>
                <w:lang w:val="en-GB"/>
              </w:rPr>
              <w:t>(17)</w:t>
            </w:r>
            <w:r w:rsidRPr="005D75FB">
              <w:rPr>
                <w:lang w:val="en-GB"/>
              </w:rPr>
              <w:tab/>
              <w:t xml:space="preserve">B2C MDMS providers and B2B MDMS providers should display greenhouse gas and carbon dioxide equivalent emissions’ </w:t>
            </w:r>
            <w:r w:rsidRPr="005D75FB">
              <w:rPr>
                <w:b/>
                <w:i/>
                <w:lang w:val="en-GB"/>
              </w:rPr>
              <w:t>data where such</w:t>
            </w:r>
            <w:r w:rsidRPr="005D75FB">
              <w:rPr>
                <w:lang w:val="en-GB"/>
              </w:rPr>
              <w:t xml:space="preserve"> information </w:t>
            </w:r>
            <w:r w:rsidRPr="005D75FB">
              <w:rPr>
                <w:b/>
                <w:i/>
                <w:lang w:val="en-GB"/>
              </w:rPr>
              <w:t>is supplied</w:t>
            </w:r>
            <w:r w:rsidRPr="005D75FB">
              <w:rPr>
                <w:lang w:val="en-GB"/>
              </w:rPr>
              <w:t xml:space="preserve"> by transport operators. Making such data visible to </w:t>
            </w:r>
            <w:r w:rsidRPr="005D75FB">
              <w:rPr>
                <w:lang w:val="en-GB"/>
              </w:rPr>
              <w:t>users enhances transparency, enables more informed decision-making and supports the broader objective of promoting environmentally sustainable transport choices. By clearly presenting emissions information, MDMS providers can help raise awareness of the environmental impact of different travel options and encourage a shift towards lower-emission alternatives. Since they do not hold the information themselves, MDMS providers should not be bound by any additional obligations on displaying emissions data and should display the data provided by the transport operators in accordance with the applicable legislation. When sharing emissions’ data with MDMS providers, transport operators should comply with the requirements laid down in Regulation (EU) XX/XX (CEEU), including where applicable in accordance with the Commission Implementing Regulation (EU) 2024/3170</w:t>
            </w:r>
            <w:r w:rsidRPr="005D75FB">
              <w:rPr>
                <w:vertAlign w:val="superscript"/>
                <w:lang w:val="en-GB"/>
              </w:rPr>
              <w:t>13</w:t>
            </w:r>
            <w:r w:rsidRPr="005D75FB">
              <w:rPr>
                <w:lang w:val="en-GB"/>
              </w:rPr>
              <w:t xml:space="preserve"> , Article 6 of which provides that airlines are only allowed to display flight emissions in accordance with that Implementing Regulation.</w:t>
            </w:r>
          </w:p>
        </w:tc>
        <w:tc>
          <w:tcPr>
            <w:tcW w:w="4876" w:type="dxa"/>
            <w:hideMark/>
          </w:tcPr>
          <w:p w:rsidR="00EF36E5" w:rsidRPr="005D75FB" w14:paraId="5104DFD7" w14:textId="0A6B1D14">
            <w:pPr>
              <w:pStyle w:val="Normal6"/>
              <w:rPr>
                <w:szCs w:val="24"/>
                <w:lang w:val="en-GB"/>
              </w:rPr>
            </w:pPr>
            <w:r w:rsidRPr="005D75FB">
              <w:rPr>
                <w:lang w:val="en-GB"/>
              </w:rPr>
              <w:t>(17)</w:t>
            </w:r>
            <w:r w:rsidRPr="005D75FB">
              <w:rPr>
                <w:lang w:val="en-GB"/>
              </w:rPr>
              <w:tab/>
              <w:t xml:space="preserve">B2C MDMS providers and B2B MDMS providers should display greenhouse gas and carbon dioxide equivalent emissions’ information </w:t>
            </w:r>
            <w:r w:rsidRPr="005D75FB">
              <w:rPr>
                <w:b/>
                <w:i/>
                <w:lang w:val="en-GB"/>
              </w:rPr>
              <w:t>provided</w:t>
            </w:r>
            <w:r w:rsidRPr="005D75FB">
              <w:rPr>
                <w:lang w:val="en-GB"/>
              </w:rPr>
              <w:t xml:space="preserve"> by transport operators. Making such data visible to users enhances transparency, </w:t>
            </w:r>
            <w:r w:rsidRPr="005D75FB">
              <w:rPr>
                <w:lang w:val="en-GB"/>
              </w:rPr>
              <w:t xml:space="preserve">enables more informed decision-making and supports the broader objective of promoting environmentally sustainable transport choices. By clearly presenting emissions information, MDMS providers can help raise awareness of the environmental impact of different travel options and encourage a shift towards lower-emission alternatives. Since they do not hold the information themselves, MDMS providers should not be bound by any additional obligations on displaying emissions data and should display the data provided by the transport operators in accordance with the applicable legislation. </w:t>
            </w:r>
            <w:r w:rsidRPr="005D75FB">
              <w:rPr>
                <w:b/>
                <w:i/>
                <w:lang w:val="en-GB"/>
              </w:rPr>
              <w:t xml:space="preserve">Transport operators </w:t>
            </w:r>
            <w:r w:rsidRPr="005D75FB" w:rsidR="00AD39A6">
              <w:rPr>
                <w:b/>
                <w:i/>
                <w:lang w:val="en-GB"/>
              </w:rPr>
              <w:t>should</w:t>
            </w:r>
            <w:r w:rsidRPr="005D75FB">
              <w:rPr>
                <w:b/>
                <w:i/>
                <w:lang w:val="en-GB"/>
              </w:rPr>
              <w:t xml:space="preserve"> ensure that all data provided is accurate, up to date and allows the provider to comply with the rules </w:t>
            </w:r>
            <w:r w:rsidRPr="005D75FB" w:rsidR="00AD39A6">
              <w:rPr>
                <w:b/>
                <w:i/>
                <w:lang w:val="en-GB"/>
              </w:rPr>
              <w:t>set out in</w:t>
            </w:r>
            <w:r w:rsidRPr="005D75FB">
              <w:rPr>
                <w:b/>
                <w:i/>
                <w:lang w:val="en-GB"/>
              </w:rPr>
              <w:t xml:space="preserve"> this </w:t>
            </w:r>
            <w:r w:rsidRPr="005D75FB" w:rsidR="00AD39A6">
              <w:rPr>
                <w:b/>
                <w:i/>
                <w:lang w:val="en-GB"/>
              </w:rPr>
              <w:t>R</w:t>
            </w:r>
            <w:r w:rsidRPr="005D75FB">
              <w:rPr>
                <w:b/>
                <w:i/>
                <w:lang w:val="en-GB"/>
              </w:rPr>
              <w:t>egulation.</w:t>
            </w:r>
            <w:r w:rsidRPr="005D75FB">
              <w:rPr>
                <w:lang w:val="en-GB"/>
              </w:rPr>
              <w:t xml:space="preserve"> When sharing emissions’ data with MDMS providers, transport operators should comply with the requirements laid down in Regulation (EU) XX/XX (CEEU), including where applicable in accordance with the Commission Implementing Regulation (EU) 2024/3170</w:t>
            </w:r>
            <w:r w:rsidRPr="005D75FB">
              <w:rPr>
                <w:vertAlign w:val="superscript"/>
                <w:lang w:val="en-GB"/>
              </w:rPr>
              <w:t>13</w:t>
            </w:r>
            <w:r w:rsidRPr="005D75FB">
              <w:rPr>
                <w:lang w:val="en-GB"/>
              </w:rPr>
              <w:t xml:space="preserve"> , Article 6 of which provides that airlines are only allowed to display flight emissions in accordance with that Implementing Regulation.</w:t>
            </w:r>
          </w:p>
        </w:tc>
      </w:tr>
      <w:tr w14:paraId="04F0F937"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42B46C44" w14:textId="77777777">
            <w:pPr>
              <w:pStyle w:val="Normal6"/>
              <w:rPr>
                <w:lang w:val="en-GB"/>
              </w:rPr>
            </w:pPr>
            <w:r w:rsidRPr="005D75FB">
              <w:rPr>
                <w:lang w:val="en-GB"/>
              </w:rPr>
              <w:t>__________________</w:t>
            </w:r>
          </w:p>
        </w:tc>
        <w:tc>
          <w:tcPr>
            <w:tcW w:w="4876" w:type="dxa"/>
            <w:hideMark/>
          </w:tcPr>
          <w:p w:rsidR="00EF36E5" w:rsidRPr="005D75FB" w14:paraId="1EAA439F" w14:textId="77777777">
            <w:pPr>
              <w:pStyle w:val="Normal6"/>
              <w:rPr>
                <w:szCs w:val="24"/>
                <w:lang w:val="en-GB"/>
              </w:rPr>
            </w:pPr>
            <w:r w:rsidRPr="005D75FB">
              <w:rPr>
                <w:lang w:val="en-GB"/>
              </w:rPr>
              <w:t>__________________</w:t>
            </w:r>
          </w:p>
        </w:tc>
      </w:tr>
      <w:tr w14:paraId="481903CA"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2B956D47" w14:textId="77777777">
            <w:pPr>
              <w:pStyle w:val="Normal6"/>
              <w:rPr>
                <w:lang w:val="en-GB"/>
              </w:rPr>
            </w:pPr>
            <w:r w:rsidRPr="005D75FB">
              <w:rPr>
                <w:vertAlign w:val="superscript"/>
                <w:lang w:val="en-GB"/>
              </w:rPr>
              <w:t>13</w:t>
            </w:r>
            <w:r w:rsidRPr="005D75FB">
              <w:rPr>
                <w:lang w:val="en-GB"/>
              </w:rPr>
              <w:t xml:space="preserve"> Commission Implementing Regulation (EU) 2024/3170 of 18 December 2024 laying down detailed provisions concerning the voluntary environmental labelling scheme for the estimation of the environmental performance of flights, established pursuant to Article 14 of Regulation (EU) 2023/2405 of the European Parliament and of the Council (Flight Emissions Label) (OJ L, 2024/3170, 31.12.2024, ELI: http://data.europa.eu/eli/reg_impl/2024/3170/oj).</w:t>
            </w:r>
          </w:p>
        </w:tc>
        <w:tc>
          <w:tcPr>
            <w:tcW w:w="4876" w:type="dxa"/>
            <w:hideMark/>
          </w:tcPr>
          <w:p w:rsidR="00EF36E5" w:rsidRPr="005D75FB" w14:paraId="1E8DFC69" w14:textId="77777777">
            <w:pPr>
              <w:pStyle w:val="Normal6"/>
              <w:rPr>
                <w:szCs w:val="24"/>
                <w:lang w:val="en-GB"/>
              </w:rPr>
            </w:pPr>
            <w:r w:rsidRPr="005D75FB">
              <w:rPr>
                <w:vertAlign w:val="superscript"/>
                <w:lang w:val="en-GB"/>
              </w:rPr>
              <w:t>13</w:t>
            </w:r>
            <w:r w:rsidRPr="005D75FB">
              <w:rPr>
                <w:lang w:val="en-GB"/>
              </w:rPr>
              <w:t xml:space="preserve"> Commission Implementing Regulation (EU) 2024/3170 of 18 December 2024 laying down detailed provisions concerning the voluntary environmental labelling scheme for the estimation of the environmental performance of flights, established pursuant to Article 14 of Regulation (EU) 2023/2405 of the European Parliament and of the Council (Flight Emissions Label) (OJ L, 2024/3170, 31.12.2024, ELI: http://data.europa.eu/eli/reg_impl/2024/3170/oj).</w:t>
            </w:r>
          </w:p>
        </w:tc>
      </w:tr>
    </w:tbl>
    <w:p w:rsidR="00EF36E5" w:rsidRPr="005D75FB" w:rsidP="00EF36E5" w14:paraId="02B32657"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2DD295CC" w14:textId="77777777">
      <w:r w:rsidRPr="005D75FB">
        <w:rPr>
          <w:rStyle w:val="HideTWBExt"/>
        </w:rPr>
        <w:t>&lt;/Amend&gt;</w:t>
      </w:r>
    </w:p>
    <w:p w:rsidR="00EF36E5" w:rsidRPr="005D75FB" w:rsidP="00EF36E5" w14:paraId="02C983D0"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2</w:t>
      </w:r>
      <w:r w:rsidRPr="005D75FB">
        <w:rPr>
          <w:rStyle w:val="HideTWBExt"/>
          <w:b w:val="0"/>
          <w:lang w:val="en-GB"/>
        </w:rPr>
        <w:t>&lt;/NumAm&gt;</w:t>
      </w:r>
    </w:p>
    <w:p w:rsidR="00EF36E5" w:rsidRPr="005D75FB" w:rsidP="00EF36E5" w14:paraId="07D27EBC"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3154A04E" w14:textId="77777777">
      <w:pPr>
        <w:pStyle w:val="NormalBold"/>
      </w:pPr>
      <w:r w:rsidRPr="005D75FB">
        <w:rPr>
          <w:rStyle w:val="HideTWBExt"/>
          <w:b w:val="0"/>
        </w:rPr>
        <w:t>&lt;Article&gt;</w:t>
      </w:r>
      <w:r w:rsidRPr="005D75FB">
        <w:t>Recital 20</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C5CDA4"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1696AF0A" w14:textId="77777777">
            <w:pPr>
              <w:keepNext/>
            </w:pPr>
          </w:p>
        </w:tc>
      </w:tr>
      <w:tr w14:paraId="62597686"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186ED4D9" w14:textId="77777777">
            <w:pPr>
              <w:pStyle w:val="ColumnHeading"/>
              <w:keepNext/>
              <w:rPr>
                <w:lang w:val="en-GB"/>
              </w:rPr>
            </w:pPr>
            <w:r w:rsidRPr="005D75FB">
              <w:rPr>
                <w:lang w:val="en-GB"/>
              </w:rPr>
              <w:t>Text proposed by the Commission</w:t>
            </w:r>
          </w:p>
        </w:tc>
        <w:tc>
          <w:tcPr>
            <w:tcW w:w="4876" w:type="dxa"/>
            <w:hideMark/>
          </w:tcPr>
          <w:p w:rsidR="00EF36E5" w:rsidRPr="005D75FB" w14:paraId="6EE856DE" w14:textId="77777777">
            <w:pPr>
              <w:pStyle w:val="ColumnHeading"/>
              <w:keepNext/>
              <w:rPr>
                <w:lang w:val="en-GB"/>
              </w:rPr>
            </w:pPr>
            <w:r w:rsidRPr="005D75FB">
              <w:rPr>
                <w:lang w:val="en-GB"/>
              </w:rPr>
              <w:t>Amendment</w:t>
            </w:r>
          </w:p>
        </w:tc>
      </w:tr>
      <w:tr w14:paraId="08B52F58"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1D24DC42" w14:textId="77777777">
            <w:pPr>
              <w:pStyle w:val="Normal6"/>
              <w:rPr>
                <w:lang w:val="en-GB"/>
              </w:rPr>
            </w:pPr>
            <w:r w:rsidRPr="005D75FB">
              <w:rPr>
                <w:lang w:val="en-GB"/>
              </w:rPr>
              <w:t>(20)</w:t>
            </w:r>
            <w:r w:rsidRPr="005D75FB">
              <w:rPr>
                <w:lang w:val="en-GB"/>
              </w:rPr>
              <w:tab/>
              <w:t>Public authorities need data to support the planning of public transport services and the broader mobility system, including the development and evaluation of Sustainable Urban Mobility Plans (SUMPs)</w:t>
            </w:r>
            <w:r w:rsidRPr="005D75FB">
              <w:rPr>
                <w:b/>
                <w:i/>
                <w:lang w:val="en-GB"/>
              </w:rPr>
              <w:t>. MDMS</w:t>
            </w:r>
            <w:r w:rsidRPr="005D75FB">
              <w:rPr>
                <w:lang w:val="en-GB"/>
              </w:rPr>
              <w:t xml:space="preserve"> data can help assess the attractiveness of public transport services, verify the adequacy of current offerings (for example, lines, frequencies, timetables, multimodality efficiency), and evaluate infrastructure (for example, bus lanes, cycle tracks). This data can also support the design of new mobility products, packages, and demand studies.</w:t>
            </w:r>
          </w:p>
        </w:tc>
        <w:tc>
          <w:tcPr>
            <w:tcW w:w="4876" w:type="dxa"/>
            <w:hideMark/>
          </w:tcPr>
          <w:p w:rsidR="00EF36E5" w:rsidRPr="005D75FB" w14:paraId="2A2280D5" w14:textId="5C5E71CD">
            <w:pPr>
              <w:pStyle w:val="Normal6"/>
              <w:rPr>
                <w:szCs w:val="24"/>
                <w:lang w:val="en-GB"/>
              </w:rPr>
            </w:pPr>
            <w:r w:rsidRPr="005D75FB">
              <w:rPr>
                <w:lang w:val="en-GB"/>
              </w:rPr>
              <w:t>(20)</w:t>
            </w:r>
            <w:r w:rsidRPr="005D75FB">
              <w:rPr>
                <w:lang w:val="en-GB"/>
              </w:rPr>
              <w:tab/>
              <w:t xml:space="preserve">Public authorities need data to support the planning of public transport services and the broader mobility system, including the development and evaluation of Sustainable Urban Mobility Plans (SUMPs) </w:t>
            </w:r>
            <w:r w:rsidRPr="005D75FB">
              <w:rPr>
                <w:b/>
                <w:i/>
                <w:lang w:val="en-GB"/>
              </w:rPr>
              <w:t>as well as the development of accessible public infrastructures. MDMS providers</w:t>
            </w:r>
            <w:r w:rsidRPr="005D75FB" w:rsidR="00A2585C">
              <w:rPr>
                <w:b/>
                <w:i/>
                <w:lang w:val="en-GB"/>
              </w:rPr>
              <w:t>’</w:t>
            </w:r>
            <w:r w:rsidRPr="005D75FB">
              <w:rPr>
                <w:lang w:val="en-GB"/>
              </w:rPr>
              <w:t xml:space="preserve"> data can help assess the attractiveness of public transport services, verify the adequacy of current offerings (for example, lines, frequencies, timetables, multimodality efficiency), and evaluate infrastructure (for example, bus lanes, cycle tracks). This data can also support the design of new mobility products, packages, and demand studies.</w:t>
            </w:r>
          </w:p>
        </w:tc>
      </w:tr>
    </w:tbl>
    <w:p w:rsidR="00EF36E5" w:rsidRPr="005D75FB" w:rsidP="00EF36E5" w14:paraId="29E5ECC8"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74B975C4" w14:textId="77777777">
      <w:r w:rsidRPr="005D75FB">
        <w:rPr>
          <w:rStyle w:val="HideTWBExt"/>
        </w:rPr>
        <w:t>&lt;/Amend&gt;</w:t>
      </w:r>
    </w:p>
    <w:p w:rsidR="00EF36E5" w:rsidRPr="005D75FB" w:rsidP="00EF36E5" w14:paraId="09E7DA7D"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3</w:t>
      </w:r>
      <w:r w:rsidRPr="005D75FB">
        <w:rPr>
          <w:rStyle w:val="HideTWBExt"/>
          <w:b w:val="0"/>
          <w:lang w:val="en-GB"/>
        </w:rPr>
        <w:t>&lt;/NumAm&gt;</w:t>
      </w:r>
    </w:p>
    <w:p w:rsidR="00EF36E5" w:rsidRPr="005D75FB" w:rsidP="00EF36E5" w14:paraId="1EB5B1AC"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3B6DD92B" w14:textId="77777777">
      <w:pPr>
        <w:pStyle w:val="NormalBold"/>
      </w:pPr>
      <w:r w:rsidRPr="005D75FB">
        <w:rPr>
          <w:rStyle w:val="HideTWBExt"/>
          <w:b w:val="0"/>
        </w:rPr>
        <w:t>&lt;Article&gt;</w:t>
      </w:r>
      <w:r w:rsidRPr="005D75FB">
        <w:t>Article 3 – paragraph 1 – point 16</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49E573"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00311D9E" w14:textId="77777777">
            <w:pPr>
              <w:keepNext/>
            </w:pPr>
          </w:p>
        </w:tc>
      </w:tr>
      <w:tr w14:paraId="6C8A180D"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68F46FAD" w14:textId="77777777">
            <w:pPr>
              <w:pStyle w:val="ColumnHeading"/>
              <w:keepNext/>
              <w:rPr>
                <w:lang w:val="en-GB"/>
              </w:rPr>
            </w:pPr>
            <w:r w:rsidRPr="005D75FB">
              <w:rPr>
                <w:lang w:val="en-GB"/>
              </w:rPr>
              <w:t>Text proposed by the Commission</w:t>
            </w:r>
          </w:p>
        </w:tc>
        <w:tc>
          <w:tcPr>
            <w:tcW w:w="4876" w:type="dxa"/>
            <w:hideMark/>
          </w:tcPr>
          <w:p w:rsidR="00EF36E5" w:rsidRPr="005D75FB" w14:paraId="046D34AA" w14:textId="77777777">
            <w:pPr>
              <w:pStyle w:val="ColumnHeading"/>
              <w:keepNext/>
              <w:rPr>
                <w:lang w:val="en-GB"/>
              </w:rPr>
            </w:pPr>
            <w:r w:rsidRPr="005D75FB">
              <w:rPr>
                <w:lang w:val="en-GB"/>
              </w:rPr>
              <w:t>Amendment</w:t>
            </w:r>
          </w:p>
        </w:tc>
      </w:tr>
      <w:tr w14:paraId="02EDD419"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08C990B4" w14:textId="77777777">
            <w:pPr>
              <w:pStyle w:val="Normal6"/>
              <w:rPr>
                <w:lang w:val="en-GB"/>
              </w:rPr>
            </w:pPr>
            <w:r w:rsidRPr="005D75FB">
              <w:rPr>
                <w:lang w:val="en-GB"/>
              </w:rPr>
              <w:t>(16)</w:t>
            </w:r>
            <w:r w:rsidRPr="005D75FB">
              <w:rPr>
                <w:lang w:val="en-GB"/>
              </w:rPr>
              <w:tab/>
              <w:t>‘final price’ means the amount that the end user, or the client, pays when purchasing a transport product and which includes the fare and all charges, applicable taxes, surcharges and booking fees, which are unavoidable and foreseeable at the time when the price is shown on the display;</w:t>
            </w:r>
          </w:p>
        </w:tc>
        <w:tc>
          <w:tcPr>
            <w:tcW w:w="4876" w:type="dxa"/>
            <w:hideMark/>
          </w:tcPr>
          <w:p w:rsidR="00EF36E5" w:rsidRPr="005D75FB" w14:paraId="37C1051C" w14:textId="77777777">
            <w:pPr>
              <w:pStyle w:val="Normal6"/>
              <w:rPr>
                <w:szCs w:val="24"/>
                <w:lang w:val="en-GB"/>
              </w:rPr>
            </w:pPr>
            <w:r w:rsidRPr="005D75FB">
              <w:rPr>
                <w:lang w:val="en-GB"/>
              </w:rPr>
              <w:t>(16)</w:t>
            </w:r>
            <w:r w:rsidRPr="005D75FB">
              <w:rPr>
                <w:lang w:val="en-GB"/>
              </w:rPr>
              <w:tab/>
              <w:t xml:space="preserve">‘final price’ means the amount that the end user, or the client, pays when purchasing a transport product and which includes the fare and all charges, </w:t>
            </w:r>
            <w:r w:rsidRPr="005D75FB">
              <w:rPr>
                <w:b/>
                <w:i/>
                <w:lang w:val="en-GB"/>
              </w:rPr>
              <w:t>including seat and checked baggage,</w:t>
            </w:r>
            <w:r w:rsidRPr="005D75FB">
              <w:rPr>
                <w:lang w:val="en-GB"/>
              </w:rPr>
              <w:t xml:space="preserve"> applicable taxes, surcharges and booking fees, which are unavoidable and foreseeable at the time when the price is shown on the display;</w:t>
            </w:r>
          </w:p>
        </w:tc>
      </w:tr>
    </w:tbl>
    <w:p w:rsidR="00EF36E5" w:rsidRPr="005D75FB" w:rsidP="00EF36E5" w14:paraId="78EE7D26"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7044123D" w14:textId="77777777">
      <w:r w:rsidRPr="005D75FB">
        <w:rPr>
          <w:rStyle w:val="HideTWBExt"/>
        </w:rPr>
        <w:t>&lt;/Amend&gt;</w:t>
      </w:r>
    </w:p>
    <w:p w:rsidR="00EF36E5" w:rsidRPr="005D75FB" w:rsidP="00EF36E5" w14:paraId="7E7CB39B"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4</w:t>
      </w:r>
      <w:r w:rsidRPr="005D75FB">
        <w:rPr>
          <w:rStyle w:val="HideTWBExt"/>
          <w:b w:val="0"/>
          <w:lang w:val="en-GB"/>
        </w:rPr>
        <w:t>&lt;/NumAm&gt;</w:t>
      </w:r>
    </w:p>
    <w:p w:rsidR="00EF36E5" w:rsidRPr="005D75FB" w:rsidP="00EF36E5" w14:paraId="11032E7B"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421AF130" w14:textId="77777777">
      <w:pPr>
        <w:pStyle w:val="NormalBold"/>
      </w:pPr>
      <w:r w:rsidRPr="005D75FB">
        <w:rPr>
          <w:rStyle w:val="HideTWBExt"/>
          <w:b w:val="0"/>
        </w:rPr>
        <w:t>&lt;Article&gt;</w:t>
      </w:r>
      <w:r w:rsidRPr="005D75FB">
        <w:t>Article 4 – paragraph 7 – subparagraph 2</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F3B18D"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1EA38360" w14:textId="77777777">
            <w:pPr>
              <w:keepNext/>
            </w:pPr>
          </w:p>
        </w:tc>
      </w:tr>
      <w:tr w14:paraId="113D90B8"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7CEF201F" w14:textId="77777777">
            <w:pPr>
              <w:pStyle w:val="ColumnHeading"/>
              <w:keepNext/>
              <w:rPr>
                <w:lang w:val="en-GB"/>
              </w:rPr>
            </w:pPr>
            <w:r w:rsidRPr="005D75FB">
              <w:rPr>
                <w:lang w:val="en-GB"/>
              </w:rPr>
              <w:t>Text proposed by the Commission</w:t>
            </w:r>
          </w:p>
        </w:tc>
        <w:tc>
          <w:tcPr>
            <w:tcW w:w="4876" w:type="dxa"/>
            <w:hideMark/>
          </w:tcPr>
          <w:p w:rsidR="00EF36E5" w:rsidRPr="005D75FB" w14:paraId="7CB0446A" w14:textId="77777777">
            <w:pPr>
              <w:pStyle w:val="ColumnHeading"/>
              <w:keepNext/>
              <w:rPr>
                <w:lang w:val="en-GB"/>
              </w:rPr>
            </w:pPr>
            <w:r w:rsidRPr="005D75FB">
              <w:rPr>
                <w:lang w:val="en-GB"/>
              </w:rPr>
              <w:t>Amendment</w:t>
            </w:r>
          </w:p>
        </w:tc>
      </w:tr>
      <w:tr w14:paraId="708EB6D3"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01E5A037" w14:textId="77777777">
            <w:pPr>
              <w:pStyle w:val="Normal6"/>
              <w:rPr>
                <w:lang w:val="en-GB"/>
              </w:rPr>
            </w:pPr>
            <w:r w:rsidRPr="005D75FB">
              <w:rPr>
                <w:lang w:val="en-GB"/>
              </w:rPr>
              <w:t xml:space="preserve">The designating authority shall take its decision on the basis of the information submitted by the B2C MDMS provider in accordance with paragraphs 1, 2 or 3 of this Article or any other information available to it. The B2C MDMS provider shall communicate to the designating authority, upon its request and within a reasonable timeframe, and in any case within </w:t>
            </w:r>
            <w:r w:rsidRPr="005D75FB">
              <w:rPr>
                <w:b/>
                <w:i/>
                <w:lang w:val="en-GB"/>
              </w:rPr>
              <w:t>two months</w:t>
            </w:r>
            <w:r w:rsidRPr="005D75FB">
              <w:rPr>
                <w:lang w:val="en-GB"/>
              </w:rPr>
              <w:t>, any additional information needed for the purpose of the assessment of its significant market presence. B2C MDMS providers which do not submit the requested information within the established timeframe may be designated, without undue delay, based on any other information available to the designating authority.</w:t>
            </w:r>
          </w:p>
        </w:tc>
        <w:tc>
          <w:tcPr>
            <w:tcW w:w="4876" w:type="dxa"/>
            <w:hideMark/>
          </w:tcPr>
          <w:p w:rsidR="00EF36E5" w:rsidRPr="005D75FB" w14:paraId="61400863" w14:textId="77777777">
            <w:pPr>
              <w:pStyle w:val="Normal6"/>
              <w:rPr>
                <w:szCs w:val="24"/>
                <w:lang w:val="en-GB"/>
              </w:rPr>
            </w:pPr>
            <w:r w:rsidRPr="005D75FB">
              <w:rPr>
                <w:lang w:val="en-GB"/>
              </w:rPr>
              <w:t xml:space="preserve">The designating authority shall take its decision on the basis of the information submitted by the B2C MDMS provider in accordance with paragraphs 1, 2 or 3 of this Article or any other information available to it. The B2C MDMS provider shall communicate to the designating authority, upon its request and within a reasonable timeframe, and in any case within </w:t>
            </w:r>
            <w:r w:rsidRPr="005D75FB">
              <w:rPr>
                <w:b/>
                <w:i/>
                <w:lang w:val="en-GB"/>
              </w:rPr>
              <w:t>one month</w:t>
            </w:r>
            <w:r w:rsidRPr="005D75FB">
              <w:rPr>
                <w:lang w:val="en-GB"/>
              </w:rPr>
              <w:t>, any additional information needed for the purpose of the assessment of its significant market presence. B2C MDMS providers which do not submit the requested information within the established timeframe may be designated, without undue delay, based on any other information available to the designating authority.</w:t>
            </w:r>
          </w:p>
        </w:tc>
      </w:tr>
    </w:tbl>
    <w:p w:rsidR="00EF36E5" w:rsidRPr="005D75FB" w:rsidP="00EF36E5" w14:paraId="2E08ACF9"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1DE08ABA" w14:textId="77777777">
      <w:r w:rsidRPr="005D75FB">
        <w:rPr>
          <w:rStyle w:val="HideTWBExt"/>
        </w:rPr>
        <w:t>&lt;/Amend&gt;</w:t>
      </w:r>
    </w:p>
    <w:p w:rsidR="00EF36E5" w:rsidRPr="005D75FB" w:rsidP="00EF36E5" w14:paraId="4A36B2DF"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5</w:t>
      </w:r>
      <w:r w:rsidRPr="005D75FB">
        <w:rPr>
          <w:rStyle w:val="HideTWBExt"/>
          <w:b w:val="0"/>
          <w:lang w:val="en-GB"/>
        </w:rPr>
        <w:t>&lt;/NumAm&gt;</w:t>
      </w:r>
    </w:p>
    <w:p w:rsidR="00EF36E5" w:rsidRPr="005D75FB" w:rsidP="00EF36E5" w14:paraId="2F7902C8"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506C9077" w14:textId="77777777">
      <w:pPr>
        <w:pStyle w:val="NormalBold"/>
      </w:pPr>
      <w:r w:rsidRPr="005D75FB">
        <w:rPr>
          <w:rStyle w:val="HideTWBExt"/>
          <w:b w:val="0"/>
        </w:rPr>
        <w:t>&lt;Article&gt;</w:t>
      </w:r>
      <w:r w:rsidRPr="005D75FB">
        <w:t>Article 5 – paragraph 3 a (new)</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1D8BCB"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6FEF0EF4" w14:textId="77777777">
            <w:pPr>
              <w:keepNext/>
            </w:pPr>
          </w:p>
        </w:tc>
      </w:tr>
      <w:tr w14:paraId="2011F867"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2588CCFB" w14:textId="77777777">
            <w:pPr>
              <w:pStyle w:val="ColumnHeading"/>
              <w:keepNext/>
              <w:rPr>
                <w:lang w:val="en-GB"/>
              </w:rPr>
            </w:pPr>
            <w:r w:rsidRPr="005D75FB">
              <w:rPr>
                <w:lang w:val="en-GB"/>
              </w:rPr>
              <w:t>Text proposed by the Commission</w:t>
            </w:r>
          </w:p>
        </w:tc>
        <w:tc>
          <w:tcPr>
            <w:tcW w:w="4876" w:type="dxa"/>
            <w:hideMark/>
          </w:tcPr>
          <w:p w:rsidR="00EF36E5" w:rsidRPr="005D75FB" w14:paraId="0C2C71AF" w14:textId="77777777">
            <w:pPr>
              <w:pStyle w:val="ColumnHeading"/>
              <w:keepNext/>
              <w:rPr>
                <w:lang w:val="en-GB"/>
              </w:rPr>
            </w:pPr>
            <w:r w:rsidRPr="005D75FB">
              <w:rPr>
                <w:lang w:val="en-GB"/>
              </w:rPr>
              <w:t>Amendment</w:t>
            </w:r>
          </w:p>
        </w:tc>
      </w:tr>
      <w:tr w14:paraId="6E096177" w14:textId="77777777">
        <w:tblPrEx>
          <w:tblW w:w="0" w:type="auto"/>
          <w:jc w:val="center"/>
          <w:tblLayout w:type="fixed"/>
          <w:tblCellMar>
            <w:left w:w="340" w:type="dxa"/>
            <w:right w:w="340" w:type="dxa"/>
          </w:tblCellMar>
          <w:tblLook w:val="04A0"/>
        </w:tblPrEx>
        <w:trPr>
          <w:jc w:val="center"/>
        </w:trPr>
        <w:tc>
          <w:tcPr>
            <w:tcW w:w="4876" w:type="dxa"/>
          </w:tcPr>
          <w:p w:rsidR="00EF36E5" w:rsidRPr="005D75FB" w14:paraId="6C73593D" w14:textId="77777777">
            <w:pPr>
              <w:pStyle w:val="Normal6"/>
              <w:rPr>
                <w:lang w:val="en-GB"/>
              </w:rPr>
            </w:pPr>
          </w:p>
        </w:tc>
        <w:tc>
          <w:tcPr>
            <w:tcW w:w="4876" w:type="dxa"/>
            <w:hideMark/>
          </w:tcPr>
          <w:p w:rsidR="00EF36E5" w:rsidRPr="005D75FB" w14:paraId="2033607D" w14:textId="13666AC3">
            <w:pPr>
              <w:pStyle w:val="Normal6"/>
              <w:rPr>
                <w:szCs w:val="24"/>
                <w:lang w:val="en-GB"/>
              </w:rPr>
            </w:pPr>
            <w:r w:rsidRPr="005D75FB">
              <w:rPr>
                <w:b/>
                <w:i/>
                <w:lang w:val="en-GB"/>
              </w:rPr>
              <w:t>3a.</w:t>
            </w:r>
            <w:r w:rsidRPr="005D75FB">
              <w:rPr>
                <w:b/>
                <w:i/>
                <w:lang w:val="en-GB"/>
              </w:rPr>
              <w:tab/>
              <w:t>Any transport operator offering their transport product</w:t>
            </w:r>
            <w:r w:rsidRPr="005D75FB" w:rsidR="00AD39A6">
              <w:rPr>
                <w:b/>
                <w:i/>
                <w:lang w:val="en-GB"/>
              </w:rPr>
              <w:t>s</w:t>
            </w:r>
            <w:r w:rsidRPr="005D75FB">
              <w:rPr>
                <w:b/>
                <w:i/>
                <w:lang w:val="en-GB"/>
              </w:rPr>
              <w:t xml:space="preserve"> and services through a MDMS provider </w:t>
            </w:r>
            <w:r w:rsidRPr="005D75FB" w:rsidR="00AD39A6">
              <w:rPr>
                <w:b/>
                <w:i/>
                <w:lang w:val="en-GB"/>
              </w:rPr>
              <w:t>under</w:t>
            </w:r>
            <w:r w:rsidRPr="005D75FB">
              <w:rPr>
                <w:b/>
                <w:i/>
                <w:lang w:val="en-GB"/>
              </w:rPr>
              <w:t xml:space="preserve"> a commercial agreement shall </w:t>
            </w:r>
            <w:r w:rsidRPr="005D75FB" w:rsidR="00934ED1">
              <w:rPr>
                <w:b/>
                <w:i/>
                <w:lang w:val="en-GB"/>
              </w:rPr>
              <w:t>ensure</w:t>
            </w:r>
            <w:r w:rsidRPr="005D75FB">
              <w:rPr>
                <w:b/>
                <w:i/>
                <w:lang w:val="en-GB"/>
              </w:rPr>
              <w:t xml:space="preserve"> mak</w:t>
            </w:r>
            <w:r w:rsidRPr="005D75FB" w:rsidR="00934ED1">
              <w:rPr>
                <w:b/>
                <w:i/>
                <w:lang w:val="en-GB"/>
              </w:rPr>
              <w:t>ing</w:t>
            </w:r>
            <w:r w:rsidRPr="005D75FB">
              <w:rPr>
                <w:b/>
                <w:i/>
                <w:lang w:val="en-GB"/>
              </w:rPr>
              <w:t xml:space="preserve"> available all tickets, fares as well as any type of promotional fares, vouchers, frequent traveller bonuses, including the usage of national discount cards, the European Disability Card, and any extra services that are available through its own channels at the same time.</w:t>
            </w:r>
          </w:p>
        </w:tc>
      </w:tr>
    </w:tbl>
    <w:p w:rsidR="00EF36E5" w:rsidRPr="005D75FB" w:rsidP="00EF36E5" w14:paraId="78ED0C10"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38F4A924" w14:textId="77777777">
      <w:r w:rsidRPr="005D75FB">
        <w:rPr>
          <w:rStyle w:val="HideTWBExt"/>
        </w:rPr>
        <w:t>&lt;/Amend&gt;</w:t>
      </w:r>
    </w:p>
    <w:p w:rsidR="00EF36E5" w:rsidRPr="005D75FB" w:rsidP="00EF36E5" w14:paraId="1D099023"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6</w:t>
      </w:r>
      <w:r w:rsidRPr="005D75FB">
        <w:rPr>
          <w:rStyle w:val="HideTWBExt"/>
          <w:b w:val="0"/>
          <w:lang w:val="en-GB"/>
        </w:rPr>
        <w:t>&lt;/NumAm&gt;</w:t>
      </w:r>
    </w:p>
    <w:p w:rsidR="00EF36E5" w:rsidRPr="005D75FB" w:rsidP="00EF36E5" w14:paraId="12EB6230"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6B228C40" w14:textId="77777777">
      <w:pPr>
        <w:pStyle w:val="NormalBold"/>
      </w:pPr>
      <w:r w:rsidRPr="005D75FB">
        <w:rPr>
          <w:rStyle w:val="HideTWBExt"/>
          <w:b w:val="0"/>
        </w:rPr>
        <w:t>&lt;Article&gt;</w:t>
      </w:r>
      <w:r w:rsidRPr="005D75FB">
        <w:t>Article 7 – paragraph 3</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289523"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276B51A9" w14:textId="77777777">
            <w:pPr>
              <w:keepNext/>
            </w:pPr>
          </w:p>
        </w:tc>
      </w:tr>
      <w:tr w14:paraId="65A5D0FB"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3EEE4A43" w14:textId="77777777">
            <w:pPr>
              <w:pStyle w:val="ColumnHeading"/>
              <w:keepNext/>
              <w:rPr>
                <w:lang w:val="en-GB"/>
              </w:rPr>
            </w:pPr>
            <w:r w:rsidRPr="005D75FB">
              <w:rPr>
                <w:lang w:val="en-GB"/>
              </w:rPr>
              <w:t>Text proposed by the Commission</w:t>
            </w:r>
          </w:p>
        </w:tc>
        <w:tc>
          <w:tcPr>
            <w:tcW w:w="4876" w:type="dxa"/>
            <w:hideMark/>
          </w:tcPr>
          <w:p w:rsidR="00EF36E5" w:rsidRPr="005D75FB" w14:paraId="56A3D16B" w14:textId="77777777">
            <w:pPr>
              <w:pStyle w:val="ColumnHeading"/>
              <w:keepNext/>
              <w:rPr>
                <w:lang w:val="en-GB"/>
              </w:rPr>
            </w:pPr>
            <w:r w:rsidRPr="005D75FB">
              <w:rPr>
                <w:lang w:val="en-GB"/>
              </w:rPr>
              <w:t>Amendment</w:t>
            </w:r>
          </w:p>
        </w:tc>
      </w:tr>
      <w:tr w14:paraId="4FC3CD9A"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254F2898" w14:textId="77777777">
            <w:pPr>
              <w:pStyle w:val="Normal6"/>
              <w:rPr>
                <w:lang w:val="en-GB"/>
              </w:rPr>
            </w:pPr>
            <w:r w:rsidRPr="005D75FB">
              <w:rPr>
                <w:lang w:val="en-GB"/>
              </w:rPr>
              <w:t>3.</w:t>
            </w:r>
            <w:r w:rsidRPr="005D75FB">
              <w:rPr>
                <w:lang w:val="en-GB"/>
              </w:rPr>
              <w:tab/>
              <w:t xml:space="preserve">Transport operators shall ensure that </w:t>
            </w:r>
            <w:r w:rsidRPr="005D75FB">
              <w:rPr>
                <w:b/>
                <w:i/>
                <w:lang w:val="en-GB"/>
              </w:rPr>
              <w:t>the</w:t>
            </w:r>
            <w:r w:rsidRPr="005D75FB">
              <w:rPr>
                <w:lang w:val="en-GB"/>
              </w:rPr>
              <w:t xml:space="preserve"> data submitted to B2C MDMS providers and B2B MDMS providers is accurate, up to date and allows the provider to comply with the rules set out in this Article.</w:t>
            </w:r>
          </w:p>
        </w:tc>
        <w:tc>
          <w:tcPr>
            <w:tcW w:w="4876" w:type="dxa"/>
            <w:hideMark/>
          </w:tcPr>
          <w:p w:rsidR="00EF36E5" w:rsidRPr="005D75FB" w14:paraId="68D508E9" w14:textId="77777777">
            <w:pPr>
              <w:pStyle w:val="Normal6"/>
              <w:rPr>
                <w:szCs w:val="24"/>
                <w:lang w:val="en-GB"/>
              </w:rPr>
            </w:pPr>
            <w:r w:rsidRPr="005D75FB">
              <w:rPr>
                <w:lang w:val="en-GB"/>
              </w:rPr>
              <w:t>3.</w:t>
            </w:r>
            <w:r w:rsidRPr="005D75FB">
              <w:rPr>
                <w:lang w:val="en-GB"/>
              </w:rPr>
              <w:tab/>
            </w:r>
            <w:r w:rsidRPr="005D75FB">
              <w:rPr>
                <w:b/>
                <w:i/>
                <w:lang w:val="en-GB"/>
              </w:rPr>
              <w:t>All</w:t>
            </w:r>
            <w:r w:rsidRPr="005D75FB">
              <w:rPr>
                <w:lang w:val="en-GB"/>
              </w:rPr>
              <w:t xml:space="preserve"> transport operators </w:t>
            </w:r>
            <w:r w:rsidRPr="005D75FB">
              <w:rPr>
                <w:b/>
                <w:i/>
                <w:lang w:val="en-GB"/>
              </w:rPr>
              <w:t>covered by this Regulation</w:t>
            </w:r>
            <w:r w:rsidRPr="005D75FB">
              <w:rPr>
                <w:lang w:val="en-GB"/>
              </w:rPr>
              <w:t xml:space="preserve"> shall ensure that </w:t>
            </w:r>
            <w:r w:rsidRPr="005D75FB">
              <w:rPr>
                <w:b/>
                <w:i/>
                <w:lang w:val="en-GB"/>
              </w:rPr>
              <w:t>all</w:t>
            </w:r>
            <w:r w:rsidRPr="005D75FB">
              <w:rPr>
                <w:lang w:val="en-GB"/>
              </w:rPr>
              <w:t xml:space="preserve"> data submitted to B2C MDMS providers and B2B MDMS providers is accurate, up to date and allows the provider to comply with the rules set out in this Article.</w:t>
            </w:r>
          </w:p>
        </w:tc>
      </w:tr>
    </w:tbl>
    <w:p w:rsidR="00EF36E5" w:rsidRPr="005D75FB" w:rsidP="00EF36E5" w14:paraId="25B3698F"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6EE559E7" w14:textId="77777777">
      <w:r w:rsidRPr="005D75FB">
        <w:rPr>
          <w:rStyle w:val="HideTWBExt"/>
        </w:rPr>
        <w:t>&lt;/Amend&gt;</w:t>
      </w:r>
    </w:p>
    <w:p w:rsidR="00EF36E5" w:rsidRPr="005D75FB" w:rsidP="00EF36E5" w14:paraId="6FB6F3A4"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7</w:t>
      </w:r>
      <w:r w:rsidRPr="005D75FB">
        <w:rPr>
          <w:rStyle w:val="HideTWBExt"/>
          <w:b w:val="0"/>
          <w:lang w:val="en-GB"/>
        </w:rPr>
        <w:t>&lt;/NumAm&gt;</w:t>
      </w:r>
    </w:p>
    <w:p w:rsidR="00EF36E5" w:rsidRPr="005D75FB" w:rsidP="00EF36E5" w14:paraId="58ADDD2D"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210AF844" w14:textId="77777777">
      <w:pPr>
        <w:pStyle w:val="NormalBold"/>
      </w:pPr>
      <w:r w:rsidRPr="005D75FB">
        <w:rPr>
          <w:rStyle w:val="HideTWBExt"/>
          <w:b w:val="0"/>
        </w:rPr>
        <w:t>&lt;Article&gt;</w:t>
      </w:r>
      <w:r w:rsidRPr="005D75FB">
        <w:t>Article 7 – paragraph 5 a (new)</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2731E2"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3CE31847" w14:textId="77777777">
            <w:pPr>
              <w:keepNext/>
            </w:pPr>
          </w:p>
        </w:tc>
      </w:tr>
      <w:tr w14:paraId="4B762DA0"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4DB19FFD" w14:textId="77777777">
            <w:pPr>
              <w:pStyle w:val="ColumnHeading"/>
              <w:keepNext/>
              <w:rPr>
                <w:lang w:val="en-GB"/>
              </w:rPr>
            </w:pPr>
            <w:r w:rsidRPr="005D75FB">
              <w:rPr>
                <w:lang w:val="en-GB"/>
              </w:rPr>
              <w:t>Text proposed by the Commission</w:t>
            </w:r>
          </w:p>
        </w:tc>
        <w:tc>
          <w:tcPr>
            <w:tcW w:w="4876" w:type="dxa"/>
            <w:hideMark/>
          </w:tcPr>
          <w:p w:rsidR="00EF36E5" w:rsidRPr="005D75FB" w14:paraId="3253948A" w14:textId="77777777">
            <w:pPr>
              <w:pStyle w:val="ColumnHeading"/>
              <w:keepNext/>
              <w:rPr>
                <w:lang w:val="en-GB"/>
              </w:rPr>
            </w:pPr>
            <w:r w:rsidRPr="005D75FB">
              <w:rPr>
                <w:lang w:val="en-GB"/>
              </w:rPr>
              <w:t>Amendment</w:t>
            </w:r>
          </w:p>
        </w:tc>
      </w:tr>
      <w:tr w14:paraId="4D575D58" w14:textId="77777777">
        <w:tblPrEx>
          <w:tblW w:w="0" w:type="auto"/>
          <w:jc w:val="center"/>
          <w:tblLayout w:type="fixed"/>
          <w:tblCellMar>
            <w:left w:w="340" w:type="dxa"/>
            <w:right w:w="340" w:type="dxa"/>
          </w:tblCellMar>
          <w:tblLook w:val="04A0"/>
        </w:tblPrEx>
        <w:trPr>
          <w:jc w:val="center"/>
        </w:trPr>
        <w:tc>
          <w:tcPr>
            <w:tcW w:w="4876" w:type="dxa"/>
          </w:tcPr>
          <w:p w:rsidR="00EF36E5" w:rsidRPr="005D75FB" w14:paraId="0FC13582" w14:textId="77777777">
            <w:pPr>
              <w:pStyle w:val="Normal6"/>
              <w:rPr>
                <w:lang w:val="en-GB"/>
              </w:rPr>
            </w:pPr>
          </w:p>
        </w:tc>
        <w:tc>
          <w:tcPr>
            <w:tcW w:w="4876" w:type="dxa"/>
            <w:hideMark/>
          </w:tcPr>
          <w:p w:rsidR="00EF36E5" w:rsidRPr="005D75FB" w14:paraId="022E82AA" w14:textId="77777777">
            <w:pPr>
              <w:pStyle w:val="Normal6"/>
              <w:rPr>
                <w:szCs w:val="24"/>
                <w:lang w:val="en-GB"/>
              </w:rPr>
            </w:pPr>
            <w:r w:rsidRPr="005D75FB">
              <w:rPr>
                <w:b/>
                <w:i/>
                <w:lang w:val="en-GB"/>
              </w:rPr>
              <w:t>5a.</w:t>
            </w:r>
            <w:r w:rsidRPr="005D75FB">
              <w:rPr>
                <w:b/>
                <w:i/>
                <w:lang w:val="en-GB"/>
              </w:rPr>
              <w:tab/>
              <w:t>The ranking criteria and obligations for B2C MDMS providers shall be without prejudice to stricter measures mandated under the Unfair Commercial Practices Directive 2005/29/EC or the Digital Fairness Act 2026/XX.</w:t>
            </w:r>
          </w:p>
        </w:tc>
      </w:tr>
    </w:tbl>
    <w:p w:rsidR="00EF36E5" w:rsidRPr="005D75FB" w:rsidP="00EF36E5" w14:paraId="2BA4CB8B"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6C21646B" w14:textId="77777777">
      <w:r w:rsidRPr="005D75FB">
        <w:rPr>
          <w:rStyle w:val="HideTWBExt"/>
        </w:rPr>
        <w:t>&lt;/Amend&gt;</w:t>
      </w:r>
    </w:p>
    <w:p w:rsidR="00EF36E5" w:rsidRPr="005D75FB" w:rsidP="00EF36E5" w14:paraId="58163D4D"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8</w:t>
      </w:r>
      <w:r w:rsidRPr="005D75FB">
        <w:rPr>
          <w:rStyle w:val="HideTWBExt"/>
          <w:b w:val="0"/>
          <w:lang w:val="en-GB"/>
        </w:rPr>
        <w:t>&lt;/NumAm&gt;</w:t>
      </w:r>
    </w:p>
    <w:p w:rsidR="00EF36E5" w:rsidRPr="005D75FB" w:rsidP="00EF36E5" w14:paraId="683AAA7B"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2DAB2606" w14:textId="77777777">
      <w:pPr>
        <w:pStyle w:val="NormalBold"/>
      </w:pPr>
      <w:r w:rsidRPr="005D75FB">
        <w:rPr>
          <w:rStyle w:val="HideTWBExt"/>
          <w:b w:val="0"/>
        </w:rPr>
        <w:t>&lt;Article&gt;</w:t>
      </w:r>
      <w:r w:rsidRPr="005D75FB">
        <w:t>Article 7 – paragraph 6</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D08BF6"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19DE78E4" w14:textId="77777777">
            <w:pPr>
              <w:keepNext/>
            </w:pPr>
          </w:p>
        </w:tc>
      </w:tr>
      <w:tr w14:paraId="381D05B9"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09961AA3" w14:textId="77777777">
            <w:pPr>
              <w:pStyle w:val="ColumnHeading"/>
              <w:keepNext/>
              <w:rPr>
                <w:lang w:val="en-GB"/>
              </w:rPr>
            </w:pPr>
            <w:r w:rsidRPr="005D75FB">
              <w:rPr>
                <w:lang w:val="en-GB"/>
              </w:rPr>
              <w:t>Text proposed by the Commission</w:t>
            </w:r>
          </w:p>
        </w:tc>
        <w:tc>
          <w:tcPr>
            <w:tcW w:w="4876" w:type="dxa"/>
            <w:hideMark/>
          </w:tcPr>
          <w:p w:rsidR="00EF36E5" w:rsidRPr="005D75FB" w14:paraId="5E889084" w14:textId="77777777">
            <w:pPr>
              <w:pStyle w:val="ColumnHeading"/>
              <w:keepNext/>
              <w:rPr>
                <w:lang w:val="en-GB"/>
              </w:rPr>
            </w:pPr>
            <w:r w:rsidRPr="005D75FB">
              <w:rPr>
                <w:lang w:val="en-GB"/>
              </w:rPr>
              <w:t>Amendment</w:t>
            </w:r>
          </w:p>
        </w:tc>
      </w:tr>
      <w:tr w14:paraId="4740E280"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4C716804" w14:textId="77777777">
            <w:pPr>
              <w:pStyle w:val="Normal6"/>
              <w:rPr>
                <w:lang w:val="en-GB"/>
              </w:rPr>
            </w:pPr>
            <w:r w:rsidRPr="005D75FB">
              <w:rPr>
                <w:lang w:val="en-GB"/>
              </w:rPr>
              <w:t>6.</w:t>
            </w:r>
            <w:r w:rsidRPr="005D75FB">
              <w:rPr>
                <w:lang w:val="en-GB"/>
              </w:rPr>
              <w:tab/>
              <w:t>B2C MDMS providers and B2B MDMS providers shall always present final prices to end users or business users when displaying transport products or a combination of transport products. For air services, those shall be presented in accordance with Article 23 of Regulation (EC) No 1008/2008.</w:t>
            </w:r>
          </w:p>
        </w:tc>
        <w:tc>
          <w:tcPr>
            <w:tcW w:w="4876" w:type="dxa"/>
            <w:hideMark/>
          </w:tcPr>
          <w:p w:rsidR="00EF36E5" w:rsidRPr="005D75FB" w14:paraId="35B04B2E" w14:textId="77777777">
            <w:pPr>
              <w:pStyle w:val="Normal6"/>
              <w:rPr>
                <w:szCs w:val="24"/>
                <w:lang w:val="en-GB"/>
              </w:rPr>
            </w:pPr>
            <w:r w:rsidRPr="005D75FB">
              <w:rPr>
                <w:lang w:val="en-GB"/>
              </w:rPr>
              <w:t>6.</w:t>
            </w:r>
            <w:r w:rsidRPr="005D75FB">
              <w:rPr>
                <w:lang w:val="en-GB"/>
              </w:rPr>
              <w:tab/>
              <w:t>B2C MDMS providers and B2B MDMS providers shall always present final prices</w:t>
            </w:r>
            <w:r w:rsidRPr="005D75FB">
              <w:rPr>
                <w:b/>
                <w:i/>
                <w:lang w:val="en-GB"/>
              </w:rPr>
              <w:t>, including seat and checked baggage,</w:t>
            </w:r>
            <w:r w:rsidRPr="005D75FB">
              <w:rPr>
                <w:lang w:val="en-GB"/>
              </w:rPr>
              <w:t xml:space="preserve"> to end users or business users when displaying transport products or a combination of transport products. For air services, those shall be presented in accordance with Article 23 of Regulation </w:t>
            </w:r>
            <w:r w:rsidRPr="005D75FB">
              <w:rPr>
                <w:lang w:val="en-GB"/>
              </w:rPr>
              <w:t>(EC) No 1008/2008.</w:t>
            </w:r>
          </w:p>
        </w:tc>
      </w:tr>
    </w:tbl>
    <w:p w:rsidR="00EF36E5" w:rsidRPr="005D75FB" w:rsidP="00EF36E5" w14:paraId="1F3E2A95"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2EF4670E" w14:textId="77777777">
      <w:r w:rsidRPr="005D75FB">
        <w:rPr>
          <w:rStyle w:val="HideTWBExt"/>
        </w:rPr>
        <w:t>&lt;/Amend&gt;</w:t>
      </w:r>
    </w:p>
    <w:p w:rsidR="00EF36E5" w:rsidRPr="005D75FB" w:rsidP="00EF36E5" w14:paraId="71223E27"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9</w:t>
      </w:r>
      <w:r w:rsidRPr="005D75FB">
        <w:rPr>
          <w:rStyle w:val="HideTWBExt"/>
          <w:b w:val="0"/>
          <w:lang w:val="en-GB"/>
        </w:rPr>
        <w:t>&lt;/NumAm&gt;</w:t>
      </w:r>
    </w:p>
    <w:p w:rsidR="00EF36E5" w:rsidRPr="005D75FB" w:rsidP="00EF36E5" w14:paraId="49B7559A"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195BE378" w14:textId="77777777">
      <w:pPr>
        <w:pStyle w:val="NormalBold"/>
      </w:pPr>
      <w:r w:rsidRPr="005D75FB">
        <w:rPr>
          <w:rStyle w:val="HideTWBExt"/>
          <w:b w:val="0"/>
        </w:rPr>
        <w:t>&lt;Article&gt;</w:t>
      </w:r>
      <w:r w:rsidRPr="005D75FB">
        <w:t>Article 7 – paragraph 8 a (new)</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757784"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753222FF" w14:textId="77777777">
            <w:pPr>
              <w:keepNext/>
            </w:pPr>
          </w:p>
        </w:tc>
      </w:tr>
      <w:tr w14:paraId="555A8D27"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7876C590" w14:textId="77777777">
            <w:pPr>
              <w:pStyle w:val="ColumnHeading"/>
              <w:keepNext/>
              <w:rPr>
                <w:lang w:val="en-GB"/>
              </w:rPr>
            </w:pPr>
            <w:r w:rsidRPr="005D75FB">
              <w:rPr>
                <w:lang w:val="en-GB"/>
              </w:rPr>
              <w:t>Text proposed by the Commission</w:t>
            </w:r>
          </w:p>
        </w:tc>
        <w:tc>
          <w:tcPr>
            <w:tcW w:w="4876" w:type="dxa"/>
            <w:hideMark/>
          </w:tcPr>
          <w:p w:rsidR="00EF36E5" w:rsidRPr="005D75FB" w14:paraId="7F861181" w14:textId="77777777">
            <w:pPr>
              <w:pStyle w:val="ColumnHeading"/>
              <w:keepNext/>
              <w:rPr>
                <w:lang w:val="en-GB"/>
              </w:rPr>
            </w:pPr>
            <w:r w:rsidRPr="005D75FB">
              <w:rPr>
                <w:lang w:val="en-GB"/>
              </w:rPr>
              <w:t>Amendment</w:t>
            </w:r>
          </w:p>
        </w:tc>
      </w:tr>
      <w:tr w14:paraId="0CF6D5D6" w14:textId="77777777">
        <w:tblPrEx>
          <w:tblW w:w="0" w:type="auto"/>
          <w:jc w:val="center"/>
          <w:tblLayout w:type="fixed"/>
          <w:tblCellMar>
            <w:left w:w="340" w:type="dxa"/>
            <w:right w:w="340" w:type="dxa"/>
          </w:tblCellMar>
          <w:tblLook w:val="04A0"/>
        </w:tblPrEx>
        <w:trPr>
          <w:jc w:val="center"/>
        </w:trPr>
        <w:tc>
          <w:tcPr>
            <w:tcW w:w="4876" w:type="dxa"/>
          </w:tcPr>
          <w:p w:rsidR="00EF36E5" w:rsidRPr="005D75FB" w14:paraId="0DE604C9" w14:textId="77777777">
            <w:pPr>
              <w:pStyle w:val="Normal6"/>
              <w:rPr>
                <w:lang w:val="en-GB"/>
              </w:rPr>
            </w:pPr>
          </w:p>
        </w:tc>
        <w:tc>
          <w:tcPr>
            <w:tcW w:w="4876" w:type="dxa"/>
            <w:hideMark/>
          </w:tcPr>
          <w:p w:rsidR="00EF36E5" w:rsidRPr="005D75FB" w14:paraId="4C5250E9" w14:textId="5D89AD18">
            <w:pPr>
              <w:pStyle w:val="Normal6"/>
              <w:rPr>
                <w:szCs w:val="24"/>
                <w:lang w:val="en-GB"/>
              </w:rPr>
            </w:pPr>
            <w:r w:rsidRPr="005D75FB">
              <w:rPr>
                <w:b/>
                <w:i/>
                <w:lang w:val="en-GB"/>
              </w:rPr>
              <w:t>8a.</w:t>
            </w:r>
            <w:r w:rsidRPr="005D75FB">
              <w:rPr>
                <w:b/>
                <w:i/>
                <w:lang w:val="en-GB"/>
              </w:rPr>
              <w:tab/>
              <w:t>When displaying multimodal travel options B2C MDMS providers and B2B MDMS providers shall display information concerning the criteria</w:t>
            </w:r>
            <w:r w:rsidRPr="005D75FB" w:rsidR="00AD39A6">
              <w:rPr>
                <w:b/>
                <w:i/>
                <w:lang w:val="en-GB"/>
              </w:rPr>
              <w:t xml:space="preserve"> set out</w:t>
            </w:r>
            <w:r w:rsidRPr="005D75FB">
              <w:rPr>
                <w:b/>
                <w:i/>
                <w:lang w:val="en-GB"/>
              </w:rPr>
              <w:t xml:space="preserve"> in paragraph 5 g, specifically regarding accessible transport services for persons with disabilities, received by the transport operators. The information provided by the transport operators shall include elements such as size and weight limitations for the transport of mobility equipment, number of mobility devices allowed per passenger, boarding arrangement including availability of accessible restrooms and wheelchair space on board of the vehicle, availability of assistance services for persons with disabilities, including the process requesting assistance and minimum advance notice requirements for assistance requests, and minimum connective time for persons with disabilities.</w:t>
            </w:r>
          </w:p>
        </w:tc>
      </w:tr>
    </w:tbl>
    <w:p w:rsidR="00EF36E5" w:rsidRPr="005D75FB" w:rsidP="00EF36E5" w14:paraId="74762863"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73F86043" w14:textId="77777777">
      <w:r w:rsidRPr="005D75FB">
        <w:rPr>
          <w:rStyle w:val="HideTWBExt"/>
        </w:rPr>
        <w:t>&lt;/Amend&gt;</w:t>
      </w:r>
    </w:p>
    <w:p w:rsidR="00EF36E5" w:rsidRPr="005D75FB" w:rsidP="00EF36E5" w14:paraId="1A91E5C0"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10</w:t>
      </w:r>
      <w:r w:rsidRPr="005D75FB">
        <w:rPr>
          <w:rStyle w:val="HideTWBExt"/>
          <w:b w:val="0"/>
          <w:lang w:val="en-GB"/>
        </w:rPr>
        <w:t>&lt;/NumAm&gt;</w:t>
      </w:r>
    </w:p>
    <w:p w:rsidR="00EF36E5" w:rsidRPr="005D75FB" w:rsidP="00EF36E5" w14:paraId="6A27B084"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0FABB9E2" w14:textId="77777777">
      <w:pPr>
        <w:pStyle w:val="NormalBold"/>
      </w:pPr>
      <w:r w:rsidRPr="005D75FB">
        <w:rPr>
          <w:rStyle w:val="HideTWBExt"/>
          <w:b w:val="0"/>
        </w:rPr>
        <w:t>&lt;Article&gt;</w:t>
      </w:r>
      <w:r w:rsidRPr="005D75FB">
        <w:t>Article 9 – paragraph 1</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C92FC5"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4A06C53A" w14:textId="77777777">
            <w:pPr>
              <w:keepNext/>
            </w:pPr>
          </w:p>
        </w:tc>
      </w:tr>
      <w:tr w14:paraId="4EF2E059"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413A490C" w14:textId="77777777">
            <w:pPr>
              <w:pStyle w:val="ColumnHeading"/>
              <w:keepNext/>
              <w:rPr>
                <w:lang w:val="en-GB"/>
              </w:rPr>
            </w:pPr>
            <w:r w:rsidRPr="005D75FB">
              <w:rPr>
                <w:lang w:val="en-GB"/>
              </w:rPr>
              <w:t>Text proposed by the Commission</w:t>
            </w:r>
          </w:p>
        </w:tc>
        <w:tc>
          <w:tcPr>
            <w:tcW w:w="4876" w:type="dxa"/>
            <w:hideMark/>
          </w:tcPr>
          <w:p w:rsidR="00EF36E5" w:rsidRPr="005D75FB" w14:paraId="741118D7" w14:textId="77777777">
            <w:pPr>
              <w:pStyle w:val="ColumnHeading"/>
              <w:keepNext/>
              <w:rPr>
                <w:lang w:val="en-GB"/>
              </w:rPr>
            </w:pPr>
            <w:r w:rsidRPr="005D75FB">
              <w:rPr>
                <w:lang w:val="en-GB"/>
              </w:rPr>
              <w:t>Amendment</w:t>
            </w:r>
          </w:p>
        </w:tc>
      </w:tr>
      <w:tr w14:paraId="0FD4BDBD"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56959411" w14:textId="77777777">
            <w:pPr>
              <w:pStyle w:val="Normal6"/>
              <w:rPr>
                <w:lang w:val="en-GB"/>
              </w:rPr>
            </w:pPr>
            <w:r w:rsidRPr="005D75FB">
              <w:rPr>
                <w:lang w:val="en-GB"/>
              </w:rPr>
              <w:t>1.</w:t>
            </w:r>
            <w:r w:rsidRPr="005D75FB">
              <w:rPr>
                <w:lang w:val="en-GB"/>
              </w:rPr>
              <w:tab/>
              <w:t>MDMS providers shall display clear, transparent and accessible information on the GHG emissions or CO</w:t>
            </w:r>
            <w:r w:rsidRPr="005D75FB">
              <w:rPr>
                <w:vertAlign w:val="subscript"/>
                <w:lang w:val="en-GB"/>
              </w:rPr>
              <w:t>2</w:t>
            </w:r>
            <w:r w:rsidRPr="005D75FB">
              <w:rPr>
                <w:lang w:val="en-GB"/>
              </w:rPr>
              <w:t xml:space="preserve"> equivalent emissions, as applicable, of transport products</w:t>
            </w:r>
            <w:r w:rsidRPr="005D75FB">
              <w:rPr>
                <w:b/>
                <w:i/>
                <w:lang w:val="en-GB"/>
              </w:rPr>
              <w:t xml:space="preserve">, wherever such </w:t>
            </w:r>
            <w:r w:rsidRPr="005D75FB">
              <w:rPr>
                <w:b/>
                <w:i/>
                <w:lang w:val="en-GB"/>
              </w:rPr>
              <w:t>information is made available by</w:t>
            </w:r>
            <w:r w:rsidRPr="005D75FB">
              <w:rPr>
                <w:lang w:val="en-GB"/>
              </w:rPr>
              <w:t xml:space="preserve"> transport operators. That information shall be displayed as provided by the transport operator, in accordance with Regulation (EU) XXX of the European Parliament and of the Council CEEU, including where applicable in accordance with Implementing Regulation (EU) 2024/3170.</w:t>
            </w:r>
          </w:p>
        </w:tc>
        <w:tc>
          <w:tcPr>
            <w:tcW w:w="4876" w:type="dxa"/>
            <w:hideMark/>
          </w:tcPr>
          <w:p w:rsidR="00EF36E5" w:rsidRPr="005D75FB" w14:paraId="435E32EE" w14:textId="77777777">
            <w:pPr>
              <w:pStyle w:val="Normal6"/>
              <w:rPr>
                <w:szCs w:val="24"/>
                <w:lang w:val="en-GB"/>
              </w:rPr>
            </w:pPr>
            <w:r w:rsidRPr="005D75FB">
              <w:rPr>
                <w:lang w:val="en-GB"/>
              </w:rPr>
              <w:t>1.</w:t>
            </w:r>
            <w:r w:rsidRPr="005D75FB">
              <w:rPr>
                <w:lang w:val="en-GB"/>
              </w:rPr>
              <w:tab/>
              <w:t>MDMS providers shall display clear, transparent and accessible information on the GHG emissions or CO</w:t>
            </w:r>
            <w:r w:rsidRPr="005D75FB">
              <w:rPr>
                <w:vertAlign w:val="subscript"/>
                <w:lang w:val="en-GB"/>
              </w:rPr>
              <w:t>2</w:t>
            </w:r>
            <w:r w:rsidRPr="005D75FB">
              <w:rPr>
                <w:lang w:val="en-GB"/>
              </w:rPr>
              <w:t xml:space="preserve"> equivalent emissions, as applicable, of transport products</w:t>
            </w:r>
            <w:r w:rsidRPr="005D75FB">
              <w:rPr>
                <w:b/>
                <w:i/>
                <w:lang w:val="en-GB"/>
              </w:rPr>
              <w:t xml:space="preserve"> received from</w:t>
            </w:r>
            <w:r w:rsidRPr="005D75FB">
              <w:rPr>
                <w:lang w:val="en-GB"/>
              </w:rPr>
              <w:t xml:space="preserve"> transport </w:t>
            </w:r>
            <w:r w:rsidRPr="005D75FB">
              <w:rPr>
                <w:lang w:val="en-GB"/>
              </w:rPr>
              <w:t>operators. That information shall be displayed as provided by the transport operator, in accordance with Regulation (EU) XXX of the European Parliament and of the Council CEEU, including where applicable in accordance with Implementing Regulation (EU) 2024/3170.</w:t>
            </w:r>
          </w:p>
        </w:tc>
      </w:tr>
    </w:tbl>
    <w:p w:rsidR="00EF36E5" w:rsidRPr="005D75FB" w:rsidP="00EF36E5" w14:paraId="6F7FB700"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119C75D0" w14:textId="77777777">
      <w:r w:rsidRPr="005D75FB">
        <w:rPr>
          <w:rStyle w:val="HideTWBExt"/>
        </w:rPr>
        <w:t>&lt;/Amend&gt;</w:t>
      </w:r>
    </w:p>
    <w:p w:rsidR="00EF36E5" w:rsidRPr="005D75FB" w:rsidP="00EF36E5" w14:paraId="3A6054F3"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11</w:t>
      </w:r>
      <w:r w:rsidRPr="005D75FB">
        <w:rPr>
          <w:rStyle w:val="HideTWBExt"/>
          <w:b w:val="0"/>
          <w:lang w:val="en-GB"/>
        </w:rPr>
        <w:t>&lt;/NumAm&gt;</w:t>
      </w:r>
    </w:p>
    <w:p w:rsidR="00EF36E5" w:rsidRPr="005D75FB" w:rsidP="00EF36E5" w14:paraId="1CA7C473"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6B281EE8" w14:textId="77777777">
      <w:pPr>
        <w:pStyle w:val="NormalBold"/>
      </w:pPr>
      <w:r w:rsidRPr="005D75FB">
        <w:rPr>
          <w:rStyle w:val="HideTWBExt"/>
          <w:b w:val="0"/>
        </w:rPr>
        <w:t>&lt;Article&gt;</w:t>
      </w:r>
      <w:r w:rsidRPr="005D75FB">
        <w:t>Article 10 – paragraph 1</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EA3A40"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7D368DC8" w14:textId="77777777">
            <w:pPr>
              <w:keepNext/>
            </w:pPr>
          </w:p>
        </w:tc>
      </w:tr>
      <w:tr w14:paraId="09B19580"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24C98830" w14:textId="77777777">
            <w:pPr>
              <w:pStyle w:val="ColumnHeading"/>
              <w:keepNext/>
              <w:rPr>
                <w:lang w:val="en-GB"/>
              </w:rPr>
            </w:pPr>
            <w:r w:rsidRPr="005D75FB">
              <w:rPr>
                <w:lang w:val="en-GB"/>
              </w:rPr>
              <w:t>Text proposed by the Commission</w:t>
            </w:r>
          </w:p>
        </w:tc>
        <w:tc>
          <w:tcPr>
            <w:tcW w:w="4876" w:type="dxa"/>
            <w:hideMark/>
          </w:tcPr>
          <w:p w:rsidR="00EF36E5" w:rsidRPr="005D75FB" w14:paraId="627A523B" w14:textId="77777777">
            <w:pPr>
              <w:pStyle w:val="ColumnHeading"/>
              <w:keepNext/>
              <w:rPr>
                <w:lang w:val="en-GB"/>
              </w:rPr>
            </w:pPr>
            <w:r w:rsidRPr="005D75FB">
              <w:rPr>
                <w:lang w:val="en-GB"/>
              </w:rPr>
              <w:t>Amendment</w:t>
            </w:r>
          </w:p>
        </w:tc>
      </w:tr>
      <w:tr w14:paraId="13FAFB03"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7CC110D6" w14:textId="77777777">
            <w:pPr>
              <w:pStyle w:val="Normal6"/>
              <w:rPr>
                <w:lang w:val="en-GB"/>
              </w:rPr>
            </w:pPr>
            <w:r w:rsidRPr="005D75FB">
              <w:rPr>
                <w:lang w:val="en-GB"/>
              </w:rPr>
              <w:t>1.</w:t>
            </w:r>
            <w:r w:rsidRPr="005D75FB">
              <w:rPr>
                <w:lang w:val="en-GB"/>
              </w:rPr>
              <w:tab/>
              <w:t xml:space="preserve">Upon request of a public transport authority, and provided that they offer transport products within the territory under the responsibility of that authority, </w:t>
            </w:r>
            <w:r w:rsidRPr="005D75FB">
              <w:rPr>
                <w:b/>
                <w:i/>
                <w:lang w:val="en-GB"/>
              </w:rPr>
              <w:t>B2C</w:t>
            </w:r>
            <w:r w:rsidRPr="005D75FB">
              <w:rPr>
                <w:lang w:val="en-GB"/>
              </w:rPr>
              <w:t xml:space="preserve"> MDMS providers shall transmit passenger volumes data in each transport mode covered by the MDMS. Such data shall be used exclusively to improve the effectiveness of public transport policies and sustainable mobility policies falling under the responsibility of that authority. The data shall be aggregated and anonymised. B2C MDMS providers shall only be required to share data already in their possession and shall not be obliged to produce new data in response to a request from a public transport authority.</w:t>
            </w:r>
          </w:p>
        </w:tc>
        <w:tc>
          <w:tcPr>
            <w:tcW w:w="4876" w:type="dxa"/>
            <w:hideMark/>
          </w:tcPr>
          <w:p w:rsidR="00EF36E5" w:rsidRPr="005D75FB" w14:paraId="15AFCA92" w14:textId="77777777">
            <w:pPr>
              <w:pStyle w:val="Normal6"/>
              <w:rPr>
                <w:szCs w:val="24"/>
                <w:lang w:val="en-GB"/>
              </w:rPr>
            </w:pPr>
            <w:r w:rsidRPr="005D75FB">
              <w:rPr>
                <w:lang w:val="en-GB"/>
              </w:rPr>
              <w:t>1.</w:t>
            </w:r>
            <w:r w:rsidRPr="005D75FB">
              <w:rPr>
                <w:lang w:val="en-GB"/>
              </w:rPr>
              <w:tab/>
              <w:t xml:space="preserve">Upon request of a public transport authority, and provided that they offer transport products within the territory under the responsibility of that authority, </w:t>
            </w:r>
            <w:r w:rsidRPr="005D75FB">
              <w:rPr>
                <w:b/>
                <w:i/>
                <w:lang w:val="en-GB"/>
              </w:rPr>
              <w:t>both B2C and B2B</w:t>
            </w:r>
            <w:r w:rsidRPr="005D75FB">
              <w:rPr>
                <w:lang w:val="en-GB"/>
              </w:rPr>
              <w:t xml:space="preserve"> MDMS providers shall transmit passenger volumes data in each transport mode covered by the MDMS. Such data shall be used exclusively to improve the effectiveness </w:t>
            </w:r>
            <w:r w:rsidRPr="005D75FB">
              <w:rPr>
                <w:b/>
                <w:i/>
                <w:lang w:val="en-GB"/>
              </w:rPr>
              <w:t>and accessibility</w:t>
            </w:r>
            <w:r w:rsidRPr="005D75FB">
              <w:rPr>
                <w:lang w:val="en-GB"/>
              </w:rPr>
              <w:t xml:space="preserve"> of public transport policies and sustainable mobility policies falling under the responsibility of that authority. The data shall be aggregated and anonymised. B2C MDMS providers shall only be required to share data already in their possession and shall not be obliged to produce new data in response to a request from a public transport authority.</w:t>
            </w:r>
          </w:p>
        </w:tc>
      </w:tr>
    </w:tbl>
    <w:p w:rsidR="00EF36E5" w:rsidRPr="005D75FB" w:rsidP="00EF36E5" w14:paraId="1E7C6FDE"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26DC5FF5" w14:textId="77777777">
      <w:r w:rsidRPr="005D75FB">
        <w:rPr>
          <w:rStyle w:val="HideTWBExt"/>
        </w:rPr>
        <w:t>&lt;/Amend&gt;</w:t>
      </w:r>
    </w:p>
    <w:p w:rsidR="00EF36E5" w:rsidRPr="005D75FB" w:rsidP="00EF36E5" w14:paraId="6F59F857"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12</w:t>
      </w:r>
      <w:r w:rsidRPr="005D75FB">
        <w:rPr>
          <w:rStyle w:val="HideTWBExt"/>
          <w:b w:val="0"/>
          <w:lang w:val="en-GB"/>
        </w:rPr>
        <w:t>&lt;/NumAm&gt;</w:t>
      </w:r>
    </w:p>
    <w:p w:rsidR="00EF36E5" w:rsidRPr="005D75FB" w:rsidP="00EF36E5" w14:paraId="6999269A"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336ACBAC" w14:textId="77777777">
      <w:pPr>
        <w:pStyle w:val="NormalBold"/>
      </w:pPr>
      <w:r w:rsidRPr="005D75FB">
        <w:rPr>
          <w:rStyle w:val="HideTWBExt"/>
          <w:b w:val="0"/>
        </w:rPr>
        <w:t>&lt;Article&gt;</w:t>
      </w:r>
      <w:r w:rsidRPr="005D75FB">
        <w:t>Article 12 – paragraph 1</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8C1382"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23144447" w14:textId="77777777">
            <w:pPr>
              <w:keepNext/>
            </w:pPr>
          </w:p>
        </w:tc>
      </w:tr>
      <w:tr w14:paraId="7960D240"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27D55984" w14:textId="77777777">
            <w:pPr>
              <w:pStyle w:val="ColumnHeading"/>
              <w:keepNext/>
              <w:rPr>
                <w:lang w:val="en-GB"/>
              </w:rPr>
            </w:pPr>
            <w:r w:rsidRPr="005D75FB">
              <w:rPr>
                <w:lang w:val="en-GB"/>
              </w:rPr>
              <w:t>Text proposed by the Commission</w:t>
            </w:r>
          </w:p>
        </w:tc>
        <w:tc>
          <w:tcPr>
            <w:tcW w:w="4876" w:type="dxa"/>
            <w:hideMark/>
          </w:tcPr>
          <w:p w:rsidR="00EF36E5" w:rsidRPr="005D75FB" w14:paraId="3ED7D706" w14:textId="77777777">
            <w:pPr>
              <w:pStyle w:val="ColumnHeading"/>
              <w:keepNext/>
              <w:rPr>
                <w:lang w:val="en-GB"/>
              </w:rPr>
            </w:pPr>
            <w:r w:rsidRPr="005D75FB">
              <w:rPr>
                <w:lang w:val="en-GB"/>
              </w:rPr>
              <w:t>Amendment</w:t>
            </w:r>
          </w:p>
        </w:tc>
      </w:tr>
      <w:tr w14:paraId="1F6EA2D9"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126ECF9F" w14:textId="77777777">
            <w:pPr>
              <w:pStyle w:val="Normal6"/>
              <w:rPr>
                <w:lang w:val="en-GB"/>
              </w:rPr>
            </w:pPr>
            <w:r w:rsidRPr="005D75FB">
              <w:rPr>
                <w:lang w:val="en-GB"/>
              </w:rPr>
              <w:t>1.</w:t>
            </w:r>
            <w:r w:rsidRPr="005D75FB">
              <w:rPr>
                <w:lang w:val="en-GB"/>
              </w:rPr>
              <w:tab/>
              <w:t xml:space="preserve">Member States shall designate a national enforcement body to be responsible for the enforcement of this </w:t>
            </w:r>
            <w:r w:rsidRPr="005D75FB">
              <w:rPr>
                <w:lang w:val="en-GB"/>
              </w:rPr>
              <w:t xml:space="preserve">Regulation. Member States shall ensure that their national enforcement body has all the necessary administrative and financial resources </w:t>
            </w:r>
            <w:r w:rsidRPr="005D75FB">
              <w:rPr>
                <w:b/>
                <w:i/>
                <w:lang w:val="en-GB"/>
              </w:rPr>
              <w:t>and has</w:t>
            </w:r>
            <w:r w:rsidRPr="005D75FB">
              <w:rPr>
                <w:lang w:val="en-GB"/>
              </w:rPr>
              <w:t xml:space="preserve"> the necessary expertise to adequately carry out the tasks under this Regulation.</w:t>
            </w:r>
          </w:p>
        </w:tc>
        <w:tc>
          <w:tcPr>
            <w:tcW w:w="4876" w:type="dxa"/>
            <w:hideMark/>
          </w:tcPr>
          <w:p w:rsidR="00EF36E5" w:rsidRPr="005D75FB" w14:paraId="401FCFAB" w14:textId="77777777">
            <w:pPr>
              <w:pStyle w:val="Normal6"/>
              <w:rPr>
                <w:szCs w:val="24"/>
                <w:lang w:val="en-GB"/>
              </w:rPr>
            </w:pPr>
            <w:r w:rsidRPr="005D75FB">
              <w:rPr>
                <w:lang w:val="en-GB"/>
              </w:rPr>
              <w:t>1.</w:t>
            </w:r>
            <w:r w:rsidRPr="005D75FB">
              <w:rPr>
                <w:lang w:val="en-GB"/>
              </w:rPr>
              <w:tab/>
              <w:t xml:space="preserve">Member States shall designate a national enforcement body to be responsible for the enforcement of this </w:t>
            </w:r>
            <w:r w:rsidRPr="005D75FB">
              <w:rPr>
                <w:lang w:val="en-GB"/>
              </w:rPr>
              <w:t>Regulation. Member States shall ensure that their national enforcement body has all the necessary administrative and financial resources</w:t>
            </w:r>
            <w:r w:rsidRPr="005D75FB">
              <w:rPr>
                <w:b/>
                <w:i/>
                <w:lang w:val="en-GB"/>
              </w:rPr>
              <w:t>, all the necessary technical means as well as sufficient personnel and all</w:t>
            </w:r>
            <w:r w:rsidRPr="005D75FB">
              <w:rPr>
                <w:lang w:val="en-GB"/>
              </w:rPr>
              <w:t xml:space="preserve"> the necessary expertise to adequately carry out the tasks under this Regulation.</w:t>
            </w:r>
          </w:p>
        </w:tc>
      </w:tr>
    </w:tbl>
    <w:p w:rsidR="00EF36E5" w:rsidRPr="005D75FB" w:rsidP="00EF36E5" w14:paraId="726A1C7F"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6BD420C8" w14:textId="77777777">
      <w:r w:rsidRPr="005D75FB">
        <w:rPr>
          <w:rStyle w:val="HideTWBExt"/>
        </w:rPr>
        <w:t>&lt;/Amend&gt;</w:t>
      </w:r>
    </w:p>
    <w:p w:rsidR="00EF36E5" w:rsidRPr="005D75FB" w:rsidP="00EF36E5" w14:paraId="43FA812E"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13</w:t>
      </w:r>
      <w:r w:rsidRPr="005D75FB">
        <w:rPr>
          <w:rStyle w:val="HideTWBExt"/>
          <w:b w:val="0"/>
          <w:lang w:val="en-GB"/>
        </w:rPr>
        <w:t>&lt;/NumAm&gt;</w:t>
      </w:r>
    </w:p>
    <w:p w:rsidR="00EF36E5" w:rsidRPr="005D75FB" w:rsidP="00EF36E5" w14:paraId="7C3AAA88"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71AD2807" w14:textId="77777777">
      <w:pPr>
        <w:pStyle w:val="NormalBold"/>
      </w:pPr>
      <w:r w:rsidRPr="005D75FB">
        <w:rPr>
          <w:rStyle w:val="HideTWBExt"/>
          <w:b w:val="0"/>
        </w:rPr>
        <w:t>&lt;Article&gt;</w:t>
      </w:r>
      <w:r w:rsidRPr="005D75FB">
        <w:t>Article 12 – paragraph 6</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B3D5B9"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1AE581DE" w14:textId="77777777">
            <w:pPr>
              <w:keepNext/>
            </w:pPr>
          </w:p>
        </w:tc>
      </w:tr>
      <w:tr w14:paraId="50F9A697"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1B1AFD44" w14:textId="77777777">
            <w:pPr>
              <w:pStyle w:val="ColumnHeading"/>
              <w:keepNext/>
              <w:rPr>
                <w:lang w:val="en-GB"/>
              </w:rPr>
            </w:pPr>
            <w:r w:rsidRPr="005D75FB">
              <w:rPr>
                <w:lang w:val="en-GB"/>
              </w:rPr>
              <w:t>Text proposed by the Commission</w:t>
            </w:r>
          </w:p>
        </w:tc>
        <w:tc>
          <w:tcPr>
            <w:tcW w:w="4876" w:type="dxa"/>
            <w:hideMark/>
          </w:tcPr>
          <w:p w:rsidR="00EF36E5" w:rsidRPr="005D75FB" w14:paraId="7572D245" w14:textId="77777777">
            <w:pPr>
              <w:pStyle w:val="ColumnHeading"/>
              <w:keepNext/>
              <w:rPr>
                <w:lang w:val="en-GB"/>
              </w:rPr>
            </w:pPr>
            <w:r w:rsidRPr="005D75FB">
              <w:rPr>
                <w:lang w:val="en-GB"/>
              </w:rPr>
              <w:t>Amendment</w:t>
            </w:r>
          </w:p>
        </w:tc>
      </w:tr>
      <w:tr w14:paraId="5FA15C20"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1478BCB5" w14:textId="77777777">
            <w:pPr>
              <w:pStyle w:val="Normal6"/>
              <w:rPr>
                <w:lang w:val="en-GB"/>
              </w:rPr>
            </w:pPr>
            <w:r w:rsidRPr="005D75FB">
              <w:rPr>
                <w:lang w:val="en-GB"/>
              </w:rPr>
              <w:t>6.</w:t>
            </w:r>
            <w:r w:rsidRPr="005D75FB">
              <w:rPr>
                <w:lang w:val="en-GB"/>
              </w:rPr>
              <w:tab/>
              <w:t>Where a B2C MDMS provider or a B2B MDMS provider does not have any establishment in the Union, any national enforcement body shall be competent to enforce this Regulation in relation to that provider.</w:t>
            </w:r>
          </w:p>
        </w:tc>
        <w:tc>
          <w:tcPr>
            <w:tcW w:w="4876" w:type="dxa"/>
            <w:hideMark/>
          </w:tcPr>
          <w:p w:rsidR="00EF36E5" w:rsidRPr="005D75FB" w14:paraId="76EC3B06" w14:textId="5B1A6A91">
            <w:pPr>
              <w:pStyle w:val="Normal6"/>
              <w:rPr>
                <w:szCs w:val="24"/>
                <w:lang w:val="en-GB"/>
              </w:rPr>
            </w:pPr>
            <w:r w:rsidRPr="005D75FB">
              <w:rPr>
                <w:lang w:val="en-GB"/>
              </w:rPr>
              <w:t>6.</w:t>
            </w:r>
            <w:r w:rsidRPr="005D75FB">
              <w:rPr>
                <w:lang w:val="en-GB"/>
              </w:rPr>
              <w:tab/>
              <w:t xml:space="preserve">Where a B2C MDMS provider or a B2B MDMS provider does not have any establishment in the Union, any national enforcement body shall be competent to enforce this Regulation in relation to that provider. </w:t>
            </w:r>
            <w:r w:rsidRPr="005D75FB">
              <w:rPr>
                <w:b/>
                <w:i/>
                <w:lang w:val="en-GB"/>
              </w:rPr>
              <w:t>In such cases the respective national enforcement body shall</w:t>
            </w:r>
            <w:r w:rsidRPr="005D75FB" w:rsidR="00AD39A6">
              <w:rPr>
                <w:b/>
                <w:i/>
                <w:lang w:val="en-GB"/>
              </w:rPr>
              <w:t>,</w:t>
            </w:r>
            <w:r w:rsidRPr="005D75FB">
              <w:rPr>
                <w:b/>
                <w:i/>
                <w:lang w:val="en-GB"/>
              </w:rPr>
              <w:t xml:space="preserve"> </w:t>
            </w:r>
            <w:r w:rsidRPr="005D75FB" w:rsidR="00AD39A6">
              <w:rPr>
                <w:b/>
                <w:i/>
                <w:lang w:val="en-GB"/>
              </w:rPr>
              <w:t xml:space="preserve">without undue delay, </w:t>
            </w:r>
            <w:r w:rsidRPr="005D75FB">
              <w:rPr>
                <w:b/>
                <w:i/>
                <w:lang w:val="en-GB"/>
              </w:rPr>
              <w:t>notify the Commission about such procedure and shall coordinate with the National Enforcement Bodies Network.</w:t>
            </w:r>
          </w:p>
        </w:tc>
      </w:tr>
    </w:tbl>
    <w:p w:rsidR="00EF36E5" w:rsidRPr="005D75FB" w:rsidP="00EF36E5" w14:paraId="4C5816B5"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6A6C0AD9" w14:textId="77777777">
      <w:r w:rsidRPr="005D75FB">
        <w:rPr>
          <w:rStyle w:val="HideTWBExt"/>
        </w:rPr>
        <w:t>&lt;/Amend&gt;</w:t>
      </w:r>
    </w:p>
    <w:p w:rsidR="00EF36E5" w:rsidRPr="005D75FB" w:rsidP="00EF36E5" w14:paraId="4DE912A7"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14</w:t>
      </w:r>
      <w:r w:rsidRPr="005D75FB">
        <w:rPr>
          <w:rStyle w:val="HideTWBExt"/>
          <w:b w:val="0"/>
          <w:lang w:val="en-GB"/>
        </w:rPr>
        <w:t>&lt;/NumAm&gt;</w:t>
      </w:r>
    </w:p>
    <w:p w:rsidR="00EF36E5" w:rsidRPr="005D75FB" w:rsidP="00EF36E5" w14:paraId="017D791F"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459C55AE" w14:textId="77777777">
      <w:pPr>
        <w:pStyle w:val="NormalBold"/>
      </w:pPr>
      <w:r w:rsidRPr="005D75FB">
        <w:rPr>
          <w:rStyle w:val="HideTWBExt"/>
          <w:b w:val="0"/>
        </w:rPr>
        <w:t>&lt;Article&gt;</w:t>
      </w:r>
      <w:r w:rsidRPr="005D75FB">
        <w:t>Article 13 – paragraph 1 – point c a (new)</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1D0325"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198FCFA1" w14:textId="77777777">
            <w:pPr>
              <w:keepNext/>
            </w:pPr>
          </w:p>
        </w:tc>
      </w:tr>
      <w:tr w14:paraId="5E905C15"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1D0E6A00" w14:textId="77777777">
            <w:pPr>
              <w:pStyle w:val="ColumnHeading"/>
              <w:keepNext/>
              <w:rPr>
                <w:lang w:val="en-GB"/>
              </w:rPr>
            </w:pPr>
            <w:r w:rsidRPr="005D75FB">
              <w:rPr>
                <w:lang w:val="en-GB"/>
              </w:rPr>
              <w:t>Text proposed by the Commission</w:t>
            </w:r>
          </w:p>
        </w:tc>
        <w:tc>
          <w:tcPr>
            <w:tcW w:w="4876" w:type="dxa"/>
            <w:hideMark/>
          </w:tcPr>
          <w:p w:rsidR="00EF36E5" w:rsidRPr="005D75FB" w14:paraId="4D054762" w14:textId="77777777">
            <w:pPr>
              <w:pStyle w:val="ColumnHeading"/>
              <w:keepNext/>
              <w:rPr>
                <w:lang w:val="en-GB"/>
              </w:rPr>
            </w:pPr>
            <w:r w:rsidRPr="005D75FB">
              <w:rPr>
                <w:lang w:val="en-GB"/>
              </w:rPr>
              <w:t>Amendment</w:t>
            </w:r>
          </w:p>
        </w:tc>
      </w:tr>
      <w:tr w14:paraId="26821E7E" w14:textId="77777777">
        <w:tblPrEx>
          <w:tblW w:w="0" w:type="auto"/>
          <w:jc w:val="center"/>
          <w:tblLayout w:type="fixed"/>
          <w:tblCellMar>
            <w:left w:w="340" w:type="dxa"/>
            <w:right w:w="340" w:type="dxa"/>
          </w:tblCellMar>
          <w:tblLook w:val="04A0"/>
        </w:tblPrEx>
        <w:trPr>
          <w:jc w:val="center"/>
        </w:trPr>
        <w:tc>
          <w:tcPr>
            <w:tcW w:w="4876" w:type="dxa"/>
          </w:tcPr>
          <w:p w:rsidR="00EF36E5" w:rsidRPr="005D75FB" w14:paraId="63297788" w14:textId="77777777">
            <w:pPr>
              <w:pStyle w:val="Normal6"/>
              <w:rPr>
                <w:lang w:val="en-GB"/>
              </w:rPr>
            </w:pPr>
          </w:p>
        </w:tc>
        <w:tc>
          <w:tcPr>
            <w:tcW w:w="4876" w:type="dxa"/>
            <w:hideMark/>
          </w:tcPr>
          <w:p w:rsidR="00EF36E5" w:rsidRPr="005D75FB" w14:paraId="48DB7772" w14:textId="77777777">
            <w:pPr>
              <w:pStyle w:val="Normal6"/>
              <w:rPr>
                <w:szCs w:val="24"/>
                <w:lang w:val="en-GB"/>
              </w:rPr>
            </w:pPr>
            <w:r w:rsidRPr="005D75FB">
              <w:rPr>
                <w:b/>
                <w:i/>
                <w:lang w:val="en-GB"/>
              </w:rPr>
              <w:t>(ca)</w:t>
            </w:r>
            <w:r w:rsidRPr="005D75FB">
              <w:rPr>
                <w:b/>
                <w:i/>
                <w:lang w:val="en-GB"/>
              </w:rPr>
              <w:tab/>
              <w:t>taking pro-active measures such as investigations on its own initiative to prevent potential breaches of this regulation and to ensure its correct implementation;</w:t>
            </w:r>
          </w:p>
        </w:tc>
      </w:tr>
    </w:tbl>
    <w:p w:rsidR="00EF36E5" w:rsidRPr="005D75FB" w:rsidP="00EF36E5" w14:paraId="68D88596"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5589C613" w14:textId="77777777">
      <w:r w:rsidRPr="005D75FB">
        <w:rPr>
          <w:rStyle w:val="HideTWBExt"/>
        </w:rPr>
        <w:t>&lt;/Amend&gt;</w:t>
      </w:r>
    </w:p>
    <w:p w:rsidR="00EF36E5" w:rsidRPr="005D75FB" w:rsidP="00EF36E5" w14:paraId="2180A70A"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15</w:t>
      </w:r>
      <w:r w:rsidRPr="005D75FB">
        <w:rPr>
          <w:rStyle w:val="HideTWBExt"/>
          <w:b w:val="0"/>
          <w:lang w:val="en-GB"/>
        </w:rPr>
        <w:t>&lt;/NumAm&gt;</w:t>
      </w:r>
    </w:p>
    <w:p w:rsidR="00EF36E5" w:rsidRPr="005D75FB" w:rsidP="00EF36E5" w14:paraId="5F94DFD5"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6D5BC6DE" w14:textId="77777777">
      <w:pPr>
        <w:pStyle w:val="NormalBold"/>
      </w:pPr>
      <w:r w:rsidRPr="005D75FB">
        <w:rPr>
          <w:rStyle w:val="HideTWBExt"/>
          <w:b w:val="0"/>
        </w:rPr>
        <w:t>&lt;Article&gt;</w:t>
      </w:r>
      <w:r w:rsidRPr="005D75FB">
        <w:t>Article 14 – paragraph 1 a (new)</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8AA6D0"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74E92057" w14:textId="77777777">
            <w:pPr>
              <w:keepNext/>
            </w:pPr>
          </w:p>
        </w:tc>
      </w:tr>
      <w:tr w14:paraId="2783266D"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182E411F" w14:textId="77777777">
            <w:pPr>
              <w:pStyle w:val="ColumnHeading"/>
              <w:keepNext/>
              <w:rPr>
                <w:lang w:val="en-GB"/>
              </w:rPr>
            </w:pPr>
            <w:r w:rsidRPr="005D75FB">
              <w:rPr>
                <w:lang w:val="en-GB"/>
              </w:rPr>
              <w:t>Text proposed by the Commission</w:t>
            </w:r>
          </w:p>
        </w:tc>
        <w:tc>
          <w:tcPr>
            <w:tcW w:w="4876" w:type="dxa"/>
            <w:hideMark/>
          </w:tcPr>
          <w:p w:rsidR="00EF36E5" w:rsidRPr="005D75FB" w14:paraId="418507A5" w14:textId="77777777">
            <w:pPr>
              <w:pStyle w:val="ColumnHeading"/>
              <w:keepNext/>
              <w:rPr>
                <w:lang w:val="en-GB"/>
              </w:rPr>
            </w:pPr>
            <w:r w:rsidRPr="005D75FB">
              <w:rPr>
                <w:lang w:val="en-GB"/>
              </w:rPr>
              <w:t>Amendment</w:t>
            </w:r>
          </w:p>
        </w:tc>
      </w:tr>
      <w:tr w14:paraId="1B090A44" w14:textId="77777777">
        <w:tblPrEx>
          <w:tblW w:w="0" w:type="auto"/>
          <w:jc w:val="center"/>
          <w:tblLayout w:type="fixed"/>
          <w:tblCellMar>
            <w:left w:w="340" w:type="dxa"/>
            <w:right w:w="340" w:type="dxa"/>
          </w:tblCellMar>
          <w:tblLook w:val="04A0"/>
        </w:tblPrEx>
        <w:trPr>
          <w:jc w:val="center"/>
        </w:trPr>
        <w:tc>
          <w:tcPr>
            <w:tcW w:w="4876" w:type="dxa"/>
          </w:tcPr>
          <w:p w:rsidR="00EF36E5" w:rsidRPr="005D75FB" w14:paraId="6D65E322" w14:textId="77777777">
            <w:pPr>
              <w:pStyle w:val="Normal6"/>
              <w:rPr>
                <w:lang w:val="en-GB"/>
              </w:rPr>
            </w:pPr>
          </w:p>
        </w:tc>
        <w:tc>
          <w:tcPr>
            <w:tcW w:w="4876" w:type="dxa"/>
            <w:hideMark/>
          </w:tcPr>
          <w:p w:rsidR="00EF36E5" w:rsidRPr="005D75FB" w14:paraId="78C790C0" w14:textId="57BC010B">
            <w:pPr>
              <w:pStyle w:val="Normal6"/>
              <w:rPr>
                <w:szCs w:val="24"/>
                <w:lang w:val="en-GB"/>
              </w:rPr>
            </w:pPr>
            <w:r w:rsidRPr="005D75FB">
              <w:rPr>
                <w:b/>
                <w:i/>
                <w:lang w:val="en-GB"/>
              </w:rPr>
              <w:t>1a.</w:t>
            </w:r>
            <w:r w:rsidRPr="005D75FB">
              <w:rPr>
                <w:b/>
                <w:i/>
                <w:lang w:val="en-GB"/>
              </w:rPr>
              <w:tab/>
              <w:t>Consumer organisations shall have the right to lodge a complaint alleging a breach of this Regulation with the national enforcement body of a Member State</w:t>
            </w:r>
            <w:r w:rsidRPr="005D75FB" w:rsidR="00F3514D">
              <w:rPr>
                <w:b/>
                <w:i/>
                <w:lang w:val="en-GB"/>
              </w:rPr>
              <w:t>,</w:t>
            </w:r>
            <w:r w:rsidRPr="005D75FB">
              <w:rPr>
                <w:b/>
                <w:i/>
                <w:lang w:val="en-GB"/>
              </w:rPr>
              <w:t xml:space="preserve"> where such a breach can affect collective consumers rights or interests. The complaint shall be lodged with the competent national enforcement body of the Member State </w:t>
            </w:r>
            <w:r w:rsidRPr="005D75FB" w:rsidR="00F3514D">
              <w:rPr>
                <w:b/>
                <w:i/>
                <w:lang w:val="en-GB"/>
              </w:rPr>
              <w:t>in which</w:t>
            </w:r>
            <w:r w:rsidRPr="005D75FB">
              <w:rPr>
                <w:b/>
                <w:i/>
                <w:lang w:val="en-GB"/>
              </w:rPr>
              <w:t xml:space="preserve"> the alleged breaches of this </w:t>
            </w:r>
            <w:r w:rsidRPr="005D75FB" w:rsidR="00F3514D">
              <w:rPr>
                <w:b/>
                <w:i/>
                <w:lang w:val="en-GB"/>
              </w:rPr>
              <w:t>R</w:t>
            </w:r>
            <w:r w:rsidRPr="005D75FB">
              <w:rPr>
                <w:b/>
                <w:i/>
                <w:lang w:val="en-GB"/>
              </w:rPr>
              <w:t>egulation are identified.</w:t>
            </w:r>
          </w:p>
        </w:tc>
      </w:tr>
    </w:tbl>
    <w:p w:rsidR="00EF36E5" w:rsidRPr="005D75FB" w:rsidP="00EF36E5" w14:paraId="44DB9790"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37524661" w14:textId="77777777">
      <w:r w:rsidRPr="005D75FB">
        <w:rPr>
          <w:rStyle w:val="HideTWBExt"/>
        </w:rPr>
        <w:t>&lt;/Amend&gt;</w:t>
      </w:r>
    </w:p>
    <w:p w:rsidR="00EF36E5" w:rsidRPr="005D75FB" w:rsidP="00EF36E5" w14:paraId="6A62D39F"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16</w:t>
      </w:r>
      <w:r w:rsidRPr="005D75FB">
        <w:rPr>
          <w:rStyle w:val="HideTWBExt"/>
          <w:b w:val="0"/>
          <w:lang w:val="en-GB"/>
        </w:rPr>
        <w:t>&lt;/NumAm&gt;</w:t>
      </w:r>
    </w:p>
    <w:p w:rsidR="00EF36E5" w:rsidRPr="005D75FB" w:rsidP="00EF36E5" w14:paraId="6C5D798A"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590C89DC" w14:textId="77777777">
      <w:pPr>
        <w:pStyle w:val="NormalBold"/>
      </w:pPr>
      <w:r w:rsidRPr="005D75FB">
        <w:rPr>
          <w:rStyle w:val="HideTWBExt"/>
          <w:b w:val="0"/>
        </w:rPr>
        <w:t>&lt;Article&gt;</w:t>
      </w:r>
      <w:r w:rsidRPr="005D75FB">
        <w:t>Article 15 – paragraph 1</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FF8672"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511197F6" w14:textId="77777777">
            <w:pPr>
              <w:keepNext/>
            </w:pPr>
          </w:p>
        </w:tc>
      </w:tr>
      <w:tr w14:paraId="4F464ECD"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27D5813B" w14:textId="77777777">
            <w:pPr>
              <w:pStyle w:val="ColumnHeading"/>
              <w:keepNext/>
              <w:rPr>
                <w:lang w:val="en-GB"/>
              </w:rPr>
            </w:pPr>
            <w:r w:rsidRPr="005D75FB">
              <w:rPr>
                <w:lang w:val="en-GB"/>
              </w:rPr>
              <w:t>Text proposed by the Commission</w:t>
            </w:r>
          </w:p>
        </w:tc>
        <w:tc>
          <w:tcPr>
            <w:tcW w:w="4876" w:type="dxa"/>
            <w:hideMark/>
          </w:tcPr>
          <w:p w:rsidR="00EF36E5" w:rsidRPr="005D75FB" w14:paraId="44CB88A7" w14:textId="77777777">
            <w:pPr>
              <w:pStyle w:val="ColumnHeading"/>
              <w:keepNext/>
              <w:rPr>
                <w:lang w:val="en-GB"/>
              </w:rPr>
            </w:pPr>
            <w:r w:rsidRPr="005D75FB">
              <w:rPr>
                <w:lang w:val="en-GB"/>
              </w:rPr>
              <w:t>Amendment</w:t>
            </w:r>
          </w:p>
        </w:tc>
      </w:tr>
      <w:tr w14:paraId="3B62872C"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5749EA09" w14:textId="77777777">
            <w:pPr>
              <w:pStyle w:val="Normal6"/>
              <w:rPr>
                <w:lang w:val="en-GB"/>
              </w:rPr>
            </w:pPr>
            <w:r w:rsidRPr="005D75FB">
              <w:rPr>
                <w:lang w:val="en-GB"/>
              </w:rPr>
              <w:t>1.</w:t>
            </w:r>
            <w:r w:rsidRPr="005D75FB">
              <w:rPr>
                <w:lang w:val="en-GB"/>
              </w:rPr>
              <w:tab/>
              <w:t>Member States shall lay down the rules on penalties applicable to infringements of this Regulation. Those penalties shall be effective, proportionate, dissuasive and non-discriminatory.</w:t>
            </w:r>
          </w:p>
        </w:tc>
        <w:tc>
          <w:tcPr>
            <w:tcW w:w="4876" w:type="dxa"/>
            <w:hideMark/>
          </w:tcPr>
          <w:p w:rsidR="00EF36E5" w:rsidRPr="005D75FB" w14:paraId="49A433C2" w14:textId="77777777">
            <w:pPr>
              <w:pStyle w:val="Normal6"/>
              <w:rPr>
                <w:szCs w:val="24"/>
                <w:lang w:val="en-GB"/>
              </w:rPr>
            </w:pPr>
            <w:r w:rsidRPr="005D75FB">
              <w:rPr>
                <w:lang w:val="en-GB"/>
              </w:rPr>
              <w:t>1.</w:t>
            </w:r>
            <w:r w:rsidRPr="005D75FB">
              <w:rPr>
                <w:lang w:val="en-GB"/>
              </w:rPr>
              <w:tab/>
              <w:t>Member States shall lay down the rules on penalties applicable to infringements of this Regulation. Those penalties shall be effective, proportionate, dissuasive and non-discriminatory.</w:t>
            </w:r>
            <w:r w:rsidRPr="005D75FB">
              <w:rPr>
                <w:b/>
                <w:i/>
                <w:lang w:val="en-GB"/>
              </w:rPr>
              <w:t xml:space="preserve"> The Commission shall facilitate the sharing of experience and best practice among the Member States to ensure the implementation and level of penalties is comparable.</w:t>
            </w:r>
          </w:p>
        </w:tc>
      </w:tr>
    </w:tbl>
    <w:p w:rsidR="00EF36E5" w:rsidRPr="005D75FB" w:rsidP="00EF36E5" w14:paraId="4DE879D3"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6A96817F" w14:textId="77777777">
      <w:r w:rsidRPr="005D75FB">
        <w:rPr>
          <w:rStyle w:val="HideTWBExt"/>
        </w:rPr>
        <w:t>&lt;/Amend&gt;</w:t>
      </w:r>
    </w:p>
    <w:p w:rsidR="00EF36E5" w:rsidRPr="005D75FB" w:rsidP="00EF36E5" w14:paraId="2AF2C9EB" w14:textId="77777777">
      <w:pPr>
        <w:pStyle w:val="AMNumberTabs0"/>
        <w:keepNext/>
        <w:rPr>
          <w:lang w:val="en-GB"/>
        </w:rPr>
      </w:pPr>
      <w:r w:rsidRPr="005D75FB">
        <w:rPr>
          <w:rStyle w:val="HideTWBExt"/>
          <w:b w:val="0"/>
          <w:lang w:val="en-GB"/>
        </w:rPr>
        <w:t>&lt;Amend&gt;</w:t>
      </w:r>
      <w:r w:rsidRPr="005D75FB">
        <w:rPr>
          <w:lang w:val="en-GB"/>
        </w:rPr>
        <w:t>Amendment</w:t>
      </w:r>
      <w:r w:rsidRPr="005D75FB">
        <w:rPr>
          <w:lang w:val="en-GB"/>
        </w:rPr>
        <w:tab/>
      </w:r>
      <w:r w:rsidRPr="005D75FB">
        <w:rPr>
          <w:lang w:val="en-GB"/>
        </w:rPr>
        <w:tab/>
      </w:r>
      <w:r w:rsidRPr="005D75FB">
        <w:rPr>
          <w:rStyle w:val="HideTWBExt"/>
          <w:b w:val="0"/>
          <w:lang w:val="en-GB"/>
        </w:rPr>
        <w:t>&lt;NumAm&gt;</w:t>
      </w:r>
      <w:r w:rsidRPr="005D75FB">
        <w:rPr>
          <w:color w:val="000000"/>
          <w:lang w:val="en-GB"/>
        </w:rPr>
        <w:t>17</w:t>
      </w:r>
      <w:r w:rsidRPr="005D75FB">
        <w:rPr>
          <w:rStyle w:val="HideTWBExt"/>
          <w:b w:val="0"/>
          <w:lang w:val="en-GB"/>
        </w:rPr>
        <w:t>&lt;/NumAm&gt;</w:t>
      </w:r>
    </w:p>
    <w:p w:rsidR="00EF36E5" w:rsidRPr="005D75FB" w:rsidP="00EF36E5" w14:paraId="3F38FB9C" w14:textId="77777777">
      <w:pPr>
        <w:pStyle w:val="NormalBold12b"/>
        <w:keepNext/>
      </w:pPr>
      <w:r w:rsidRPr="005D75FB">
        <w:rPr>
          <w:rStyle w:val="HideTWBExt"/>
          <w:b w:val="0"/>
        </w:rPr>
        <w:t>&lt;DocAmend&gt;</w:t>
      </w:r>
      <w:r w:rsidRPr="005D75FB">
        <w:t>Proposal for a regulation</w:t>
      </w:r>
      <w:r w:rsidRPr="005D75FB">
        <w:rPr>
          <w:rStyle w:val="HideTWBExt"/>
          <w:b w:val="0"/>
        </w:rPr>
        <w:t>&lt;/DocAmend&gt;</w:t>
      </w:r>
    </w:p>
    <w:p w:rsidR="00EF36E5" w:rsidRPr="005D75FB" w:rsidP="00EF36E5" w14:paraId="08197534" w14:textId="77777777">
      <w:pPr>
        <w:pStyle w:val="NormalBold"/>
      </w:pPr>
      <w:r w:rsidRPr="005D75FB">
        <w:rPr>
          <w:rStyle w:val="HideTWBExt"/>
          <w:b w:val="0"/>
        </w:rPr>
        <w:t>&lt;Article&gt;</w:t>
      </w:r>
      <w:r w:rsidRPr="005D75FB">
        <w:t>Article 18 – paragraph 1</w:t>
      </w:r>
      <w:r w:rsidRPr="005D75FB">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53A2AC" w14:textId="77777777">
        <w:tblPrEx>
          <w:tblW w:w="0" w:type="auto"/>
          <w:jc w:val="center"/>
          <w:tblLayout w:type="fixed"/>
          <w:tblCellMar>
            <w:left w:w="340" w:type="dxa"/>
            <w:right w:w="340" w:type="dxa"/>
          </w:tblCellMar>
          <w:tblLook w:val="04A0"/>
        </w:tblPrEx>
        <w:trPr>
          <w:jc w:val="center"/>
        </w:trPr>
        <w:tc>
          <w:tcPr>
            <w:tcW w:w="9752" w:type="dxa"/>
            <w:gridSpan w:val="2"/>
          </w:tcPr>
          <w:p w:rsidR="00EF36E5" w:rsidRPr="005D75FB" w14:paraId="53B20416" w14:textId="77777777">
            <w:pPr>
              <w:keepNext/>
            </w:pPr>
          </w:p>
        </w:tc>
      </w:tr>
      <w:tr w14:paraId="1EB99CC4"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769482CA" w14:textId="77777777">
            <w:pPr>
              <w:pStyle w:val="ColumnHeading"/>
              <w:keepNext/>
              <w:rPr>
                <w:lang w:val="en-GB"/>
              </w:rPr>
            </w:pPr>
            <w:r w:rsidRPr="005D75FB">
              <w:rPr>
                <w:lang w:val="en-GB"/>
              </w:rPr>
              <w:t>Text proposed by the Commission</w:t>
            </w:r>
          </w:p>
        </w:tc>
        <w:tc>
          <w:tcPr>
            <w:tcW w:w="4876" w:type="dxa"/>
            <w:hideMark/>
          </w:tcPr>
          <w:p w:rsidR="00EF36E5" w:rsidRPr="005D75FB" w14:paraId="3A6A6536" w14:textId="77777777">
            <w:pPr>
              <w:pStyle w:val="ColumnHeading"/>
              <w:keepNext/>
              <w:rPr>
                <w:lang w:val="en-GB"/>
              </w:rPr>
            </w:pPr>
            <w:r w:rsidRPr="005D75FB">
              <w:rPr>
                <w:lang w:val="en-GB"/>
              </w:rPr>
              <w:t>Amendment</w:t>
            </w:r>
          </w:p>
        </w:tc>
      </w:tr>
      <w:tr w14:paraId="5E800079" w14:textId="77777777">
        <w:tblPrEx>
          <w:tblW w:w="0" w:type="auto"/>
          <w:jc w:val="center"/>
          <w:tblLayout w:type="fixed"/>
          <w:tblCellMar>
            <w:left w:w="340" w:type="dxa"/>
            <w:right w:w="340" w:type="dxa"/>
          </w:tblCellMar>
          <w:tblLook w:val="04A0"/>
        </w:tblPrEx>
        <w:trPr>
          <w:jc w:val="center"/>
        </w:trPr>
        <w:tc>
          <w:tcPr>
            <w:tcW w:w="4876" w:type="dxa"/>
            <w:hideMark/>
          </w:tcPr>
          <w:p w:rsidR="00EF36E5" w:rsidRPr="005D75FB" w14:paraId="51BFBE01" w14:textId="77777777">
            <w:pPr>
              <w:pStyle w:val="Normal6"/>
              <w:rPr>
                <w:lang w:val="en-GB"/>
              </w:rPr>
            </w:pPr>
            <w:r w:rsidRPr="005D75FB">
              <w:rPr>
                <w:lang w:val="en-GB"/>
              </w:rPr>
              <w:t xml:space="preserve">By [dd/mm/20yy - five years after the date </w:t>
            </w:r>
            <w:r w:rsidRPr="005D75FB">
              <w:rPr>
                <w:lang w:val="en-GB"/>
              </w:rPr>
              <w:t>of application of this Regulation], the Commission shall evaluate the implementation of this Regulation and submit a report to the European Parliament and the Council on its main findings.</w:t>
            </w:r>
          </w:p>
        </w:tc>
        <w:tc>
          <w:tcPr>
            <w:tcW w:w="4876" w:type="dxa"/>
            <w:hideMark/>
          </w:tcPr>
          <w:p w:rsidR="00EF36E5" w:rsidRPr="005D75FB" w14:paraId="43E90C0C" w14:textId="1CE949DF">
            <w:pPr>
              <w:pStyle w:val="Normal6"/>
              <w:rPr>
                <w:szCs w:val="24"/>
                <w:lang w:val="en-GB"/>
              </w:rPr>
            </w:pPr>
            <w:r w:rsidRPr="005D75FB">
              <w:rPr>
                <w:lang w:val="en-GB"/>
              </w:rPr>
              <w:t xml:space="preserve">By [dd/mm/20yy - five years after the date </w:t>
            </w:r>
            <w:r w:rsidRPr="005D75FB">
              <w:rPr>
                <w:lang w:val="en-GB"/>
              </w:rPr>
              <w:t xml:space="preserve">of application of this Regulation], the Commission shall evaluate the implementation of this Regulation and submit a report to the European Parliament and the Council on its main findings. </w:t>
            </w:r>
            <w:r w:rsidRPr="005D75FB" w:rsidR="00A2585C">
              <w:rPr>
                <w:b/>
                <w:i/>
                <w:lang w:val="en-GB"/>
              </w:rPr>
              <w:t>In particular, the report shall assess</w:t>
            </w:r>
            <w:r w:rsidRPr="005D75FB">
              <w:rPr>
                <w:b/>
                <w:i/>
                <w:lang w:val="en-GB"/>
              </w:rPr>
              <w:t xml:space="preserve"> the effects of the working of multimodal bookings, functioning of the neutral display and ranking criteria, the implementation of obligations and cooperation between B2C and B2B MDMS and transport providers, including</w:t>
            </w:r>
            <w:r w:rsidRPr="005D75FB" w:rsidR="00A2585C">
              <w:rPr>
                <w:b/>
                <w:i/>
                <w:lang w:val="en-GB"/>
              </w:rPr>
              <w:t>,</w:t>
            </w:r>
            <w:r w:rsidRPr="005D75FB">
              <w:rPr>
                <w:b/>
                <w:i/>
                <w:lang w:val="en-GB"/>
              </w:rPr>
              <w:t xml:space="preserve"> with respect to the fair business practices, the quality and accuracy of data sharing, the work of the national enforcement bodies, as well as the impact on passengers and consumers including persons with disabilities. The report shall further evaluate whether the exemption of MDMS providers with the SME status should be replaced with a more differentiated approach. The Commission shall ensure that all relevant stakeholders including social partners, CSOs, consumer organisations and academia are consulted in the monitoring and review process.</w:t>
            </w:r>
          </w:p>
        </w:tc>
      </w:tr>
    </w:tbl>
    <w:p w:rsidR="00EF36E5" w:rsidRPr="005D75FB" w:rsidP="00EF36E5" w14:paraId="6F9F132C" w14:textId="77777777">
      <w:pPr>
        <w:pStyle w:val="Olang"/>
        <w:rPr>
          <w:sz w:val="24"/>
          <w:szCs w:val="24"/>
        </w:rPr>
      </w:pPr>
      <w:r w:rsidRPr="005D75FB">
        <w:rPr>
          <w:sz w:val="24"/>
          <w:szCs w:val="24"/>
        </w:rPr>
        <w:t xml:space="preserve">Or. </w:t>
      </w:r>
      <w:r w:rsidRPr="005D75FB">
        <w:rPr>
          <w:rStyle w:val="HideTWBExt"/>
          <w:noProof w:val="0"/>
        </w:rPr>
        <w:t>&lt;Original&gt;</w:t>
      </w:r>
      <w:r w:rsidRPr="005D75FB">
        <w:rPr>
          <w:rStyle w:val="HideTWBInt"/>
          <w:sz w:val="24"/>
          <w:szCs w:val="24"/>
        </w:rPr>
        <w:t>{EN}</w:t>
      </w:r>
      <w:r w:rsidRPr="005D75FB">
        <w:rPr>
          <w:sz w:val="24"/>
          <w:szCs w:val="24"/>
        </w:rPr>
        <w:t>en</w:t>
      </w:r>
      <w:r w:rsidRPr="005D75FB">
        <w:rPr>
          <w:rStyle w:val="HideTWBExt"/>
          <w:noProof w:val="0"/>
        </w:rPr>
        <w:t>&lt;/Original&gt;</w:t>
      </w:r>
    </w:p>
    <w:p w:rsidR="00EF36E5" w:rsidRPr="005D75FB" w:rsidP="00EF36E5" w14:paraId="44AF6A6E" w14:textId="77777777">
      <w:r w:rsidRPr="005D75FB">
        <w:rPr>
          <w:rStyle w:val="HideTWBExt"/>
        </w:rPr>
        <w:t>&lt;/Amend&gt;</w:t>
      </w:r>
      <w:r w:rsidRPr="005D75FB">
        <w:rPr>
          <w:rStyle w:val="HideTWBExt"/>
          <w:szCs w:val="20"/>
        </w:rPr>
        <w:t>&lt;/RepeatBlock-Amend&gt;</w:t>
      </w:r>
    </w:p>
    <w:p w:rsidR="00EF36E5" w:rsidRPr="005D75FB" w14:paraId="35159B21" w14:textId="77777777">
      <w:pPr>
        <w:widowControl/>
        <w:sectPr w:rsidSect="005D75F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EF36E5" w:rsidRPr="005D75FB" w14:paraId="712B98FA" w14:textId="18ED22EC">
      <w:pPr>
        <w:widowControl/>
        <w:rPr>
          <w:b/>
          <w:szCs w:val="20"/>
        </w:rPr>
      </w:pPr>
    </w:p>
    <w:p w:rsidR="00EF36E5" w:rsidRPr="005D75FB" w:rsidP="002B2C72" w14:paraId="42B69994" w14:textId="7BAD920C">
      <w:pPr>
        <w:pStyle w:val="PageHeadingNotTOC"/>
      </w:pPr>
      <w:bookmarkStart w:id="2" w:name="FootprintPageAD"/>
      <w:r w:rsidRPr="005D75FB">
        <w:t>ANNEX: DECLARATION OF INPUT</w:t>
      </w:r>
    </w:p>
    <w:p w:rsidR="00EF36E5" w:rsidRPr="005D75FB" w:rsidP="00037518" w14:paraId="722E8A78" w14:textId="2F3A7945">
      <w:pPr>
        <w:pStyle w:val="Normal24a"/>
      </w:pPr>
      <w:r w:rsidRPr="005D75FB">
        <w:rPr>
          <w:rStyle w:val="HideTWBExt"/>
        </w:rPr>
        <w:t>&lt;FootprintIntro&gt;</w:t>
      </w:r>
      <w:r w:rsidRPr="005D75FB">
        <w:t>Pursuant to Article 8 of Annex I to the Rules of Procedure, the rapporteur for opinion declares that she included in her draft opinion input on matters pertaining to the subject of the file that she received, in the preparation of the draft opinion, from the following interest representatives falling within the scope of the Interinstitutional Agreement on a mandatory transparency register</w:t>
      </w:r>
      <w:r>
        <w:rPr>
          <w:rStyle w:val="FootnoteReference"/>
        </w:rPr>
        <w:footnoteReference w:id="2"/>
      </w:r>
      <w:r w:rsidRPr="005D75FB">
        <w:t>, or from the following representatives of public authorities of third countries, including their diplomatic missions and embassies:</w:t>
      </w:r>
      <w:r w:rsidRPr="005D75F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0620D809" w14:textId="77777777" w:rsidTr="0001085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EF36E5" w:rsidRPr="005D75FB" w:rsidP="00F42F07" w14:paraId="7E831746" w14:textId="3932C696">
            <w:pPr>
              <w:pStyle w:val="NormalBoldCenter"/>
            </w:pPr>
            <w:r w:rsidRPr="005D75FB">
              <w:t>1. Interest representatives falling within the scope of the Interinstitutional Agreement on a mandatory transparency register</w:t>
            </w:r>
          </w:p>
        </w:tc>
      </w:tr>
      <w:tr w14:paraId="3E3BCED1" w14:textId="77777777" w:rsidTr="0001085A">
        <w:tblPrEx>
          <w:tblW w:w="0" w:type="auto"/>
          <w:tblLook w:val="04A0"/>
        </w:tblPrEx>
        <w:tc>
          <w:tcPr>
            <w:tcW w:w="9060" w:type="dxa"/>
          </w:tcPr>
          <w:p w:rsidR="0001085A" w:rsidRPr="005D75FB" w:rsidP="0001085A" w14:paraId="350C91A2" w14:textId="4E9126B4">
            <w:pPr>
              <w:pStyle w:val="NormalSingle"/>
            </w:pPr>
            <w:r w:rsidRPr="005D75FB">
              <w:rPr>
                <w:kern w:val="2"/>
                <w:lang w:eastAsia="en-US"/>
                <w14:ligatures w14:val="standardContextual"/>
              </w:rPr>
              <w:t>Access Partnership</w:t>
            </w:r>
          </w:p>
        </w:tc>
      </w:tr>
      <w:tr w14:paraId="6A432BB3" w14:textId="77777777" w:rsidTr="0001085A">
        <w:tblPrEx>
          <w:tblW w:w="0" w:type="auto"/>
          <w:tblLook w:val="04A0"/>
        </w:tblPrEx>
        <w:tc>
          <w:tcPr>
            <w:tcW w:w="9060" w:type="dxa"/>
          </w:tcPr>
          <w:p w:rsidR="0001085A" w:rsidRPr="005D75FB" w:rsidP="0001085A" w14:paraId="498E1186" w14:textId="3186B948">
            <w:pPr>
              <w:pStyle w:val="NormalSingle"/>
            </w:pPr>
            <w:r w:rsidRPr="005D75FB">
              <w:rPr>
                <w:kern w:val="2"/>
                <w:lang w:eastAsia="en-US"/>
                <w14:ligatures w14:val="standardContextual"/>
              </w:rPr>
              <w:t>ADAC</w:t>
            </w:r>
          </w:p>
        </w:tc>
      </w:tr>
      <w:tr w14:paraId="1A25434F" w14:textId="77777777" w:rsidTr="0001085A">
        <w:tblPrEx>
          <w:tblW w:w="0" w:type="auto"/>
          <w:tblLook w:val="04A0"/>
        </w:tblPrEx>
        <w:tc>
          <w:tcPr>
            <w:tcW w:w="9060" w:type="dxa"/>
          </w:tcPr>
          <w:p w:rsidR="0001085A" w:rsidRPr="005D75FB" w:rsidP="0001085A" w14:paraId="1C162F67" w14:textId="187EDC98">
            <w:pPr>
              <w:pStyle w:val="NormalSingle"/>
            </w:pPr>
            <w:r w:rsidRPr="005D75FB">
              <w:rPr>
                <w:kern w:val="2"/>
                <w:lang w:eastAsia="en-US"/>
                <w14:ligatures w14:val="standardContextual"/>
              </w:rPr>
              <w:t>BEUC</w:t>
            </w:r>
          </w:p>
        </w:tc>
      </w:tr>
      <w:tr w14:paraId="5C967F80" w14:textId="77777777" w:rsidTr="0001085A">
        <w:tblPrEx>
          <w:tblW w:w="0" w:type="auto"/>
          <w:tblLook w:val="04A0"/>
        </w:tblPrEx>
        <w:tc>
          <w:tcPr>
            <w:tcW w:w="9060" w:type="dxa"/>
          </w:tcPr>
          <w:p w:rsidR="0001085A" w:rsidRPr="005D75FB" w:rsidP="0001085A" w14:paraId="183C4E5A" w14:textId="55E17A1A">
            <w:pPr>
              <w:pStyle w:val="NormalSingle"/>
            </w:pPr>
            <w:r w:rsidRPr="005D75FB">
              <w:rPr>
                <w:kern w:val="2"/>
                <w:lang w:eastAsia="en-US"/>
                <w14:ligatures w14:val="standardContextual"/>
              </w:rPr>
              <w:t>DiscoverAble</w:t>
            </w:r>
          </w:p>
        </w:tc>
      </w:tr>
      <w:tr w14:paraId="611D455E" w14:textId="77777777" w:rsidTr="0001085A">
        <w:tblPrEx>
          <w:tblW w:w="0" w:type="auto"/>
          <w:tblLook w:val="04A0"/>
        </w:tblPrEx>
        <w:tc>
          <w:tcPr>
            <w:tcW w:w="9060" w:type="dxa"/>
          </w:tcPr>
          <w:p w:rsidR="0001085A" w:rsidRPr="005D75FB" w:rsidP="0001085A" w14:paraId="1FECF91B" w14:textId="46160AD7">
            <w:pPr>
              <w:pStyle w:val="NormalSingle"/>
            </w:pPr>
            <w:r w:rsidRPr="005D75FB">
              <w:rPr>
                <w:kern w:val="2"/>
                <w:lang w:eastAsia="en-US"/>
                <w14:ligatures w14:val="standardContextual"/>
              </w:rPr>
              <w:t>ECTAA – The European Travel Agents’ and Tour Operators’ Associations</w:t>
            </w:r>
          </w:p>
        </w:tc>
      </w:tr>
      <w:tr w14:paraId="09FF5900" w14:textId="77777777" w:rsidTr="0001085A">
        <w:tblPrEx>
          <w:tblW w:w="0" w:type="auto"/>
          <w:tblLook w:val="04A0"/>
        </w:tblPrEx>
        <w:tc>
          <w:tcPr>
            <w:tcW w:w="9060" w:type="dxa"/>
          </w:tcPr>
          <w:p w:rsidR="0001085A" w:rsidRPr="005D75FB" w:rsidP="0001085A" w14:paraId="7C7AB1AE" w14:textId="56AABA50">
            <w:pPr>
              <w:pStyle w:val="NormalSingle"/>
            </w:pPr>
            <w:r w:rsidRPr="005D75FB">
              <w:rPr>
                <w:kern w:val="2"/>
                <w:lang w:eastAsia="en-US"/>
                <w14:ligatures w14:val="standardContextual"/>
              </w:rPr>
              <w:t>EDF – European Disability Forum</w:t>
            </w:r>
          </w:p>
        </w:tc>
      </w:tr>
      <w:tr w14:paraId="5690A217" w14:textId="77777777" w:rsidTr="0001085A">
        <w:tblPrEx>
          <w:tblW w:w="0" w:type="auto"/>
          <w:tblLook w:val="04A0"/>
        </w:tblPrEx>
        <w:tc>
          <w:tcPr>
            <w:tcW w:w="9060" w:type="dxa"/>
          </w:tcPr>
          <w:p w:rsidR="0001085A" w:rsidRPr="005D75FB" w:rsidP="0001085A" w14:paraId="457C8F42" w14:textId="6EBA7197">
            <w:pPr>
              <w:pStyle w:val="NormalSingle"/>
            </w:pPr>
            <w:r w:rsidRPr="005D75FB">
              <w:rPr>
                <w:kern w:val="2"/>
                <w:lang w:eastAsia="en-US"/>
                <w14:ligatures w14:val="standardContextual"/>
              </w:rPr>
              <w:t>EU Travel Tech</w:t>
            </w:r>
          </w:p>
        </w:tc>
      </w:tr>
      <w:tr w14:paraId="7E2F14DE" w14:textId="77777777" w:rsidTr="0001085A">
        <w:tblPrEx>
          <w:tblW w:w="0" w:type="auto"/>
          <w:tblLook w:val="04A0"/>
        </w:tblPrEx>
        <w:tc>
          <w:tcPr>
            <w:tcW w:w="9060" w:type="dxa"/>
          </w:tcPr>
          <w:p w:rsidR="0001085A" w:rsidRPr="005D75FB" w:rsidP="0001085A" w14:paraId="51993911" w14:textId="24E470B7">
            <w:pPr>
              <w:pStyle w:val="NormalSingle"/>
            </w:pPr>
            <w:r w:rsidRPr="005D75FB">
              <w:rPr>
                <w:kern w:val="2"/>
                <w:lang w:eastAsia="en-US"/>
                <w14:ligatures w14:val="standardContextual"/>
              </w:rPr>
              <w:t>Germanwatch</w:t>
            </w:r>
          </w:p>
        </w:tc>
      </w:tr>
      <w:tr w14:paraId="000E3221" w14:textId="77777777" w:rsidTr="0001085A">
        <w:tblPrEx>
          <w:tblW w:w="0" w:type="auto"/>
          <w:tblLook w:val="04A0"/>
        </w:tblPrEx>
        <w:tc>
          <w:tcPr>
            <w:tcW w:w="9060" w:type="dxa"/>
          </w:tcPr>
          <w:p w:rsidR="0001085A" w:rsidRPr="005D75FB" w:rsidP="0001085A" w14:paraId="1930CBFC" w14:textId="6AC4D75F">
            <w:pPr>
              <w:pStyle w:val="NormalSingle"/>
            </w:pPr>
            <w:r w:rsidRPr="005D75FB">
              <w:rPr>
                <w:kern w:val="2"/>
                <w:lang w:eastAsia="en-US"/>
                <w14:ligatures w14:val="standardContextual"/>
              </w:rPr>
              <w:t xml:space="preserve">Permanent Representation of Irland to the European Union </w:t>
            </w:r>
          </w:p>
        </w:tc>
      </w:tr>
      <w:tr w14:paraId="00BAB743" w14:textId="77777777" w:rsidTr="0001085A">
        <w:tblPrEx>
          <w:tblW w:w="0" w:type="auto"/>
          <w:tblLook w:val="04A0"/>
        </w:tblPrEx>
        <w:tc>
          <w:tcPr>
            <w:tcW w:w="9060" w:type="dxa"/>
          </w:tcPr>
          <w:p w:rsidR="0001085A" w:rsidRPr="005D75FB" w:rsidP="0001085A" w14:paraId="4B89CE43" w14:textId="1C875A60">
            <w:pPr>
              <w:pStyle w:val="NormalSingle"/>
            </w:pPr>
            <w:r w:rsidRPr="005D75FB">
              <w:rPr>
                <w:kern w:val="2"/>
                <w:lang w:eastAsia="en-US"/>
                <w14:ligatures w14:val="standardContextual"/>
              </w:rPr>
              <w:t>Skyscanner</w:t>
            </w:r>
          </w:p>
        </w:tc>
      </w:tr>
      <w:tr w14:paraId="141ABCD0" w14:textId="77777777" w:rsidTr="0001085A">
        <w:tblPrEx>
          <w:tblW w:w="0" w:type="auto"/>
          <w:tblLook w:val="04A0"/>
        </w:tblPrEx>
        <w:tc>
          <w:tcPr>
            <w:tcW w:w="9060" w:type="dxa"/>
          </w:tcPr>
          <w:p w:rsidR="0001085A" w:rsidRPr="005D75FB" w:rsidP="0001085A" w14:paraId="650BE345" w14:textId="0FA2E4AD">
            <w:pPr>
              <w:pStyle w:val="NormalSingle"/>
            </w:pPr>
            <w:r w:rsidRPr="005D75FB">
              <w:rPr>
                <w:kern w:val="2"/>
                <w:lang w:eastAsia="en-US"/>
                <w14:ligatures w14:val="standardContextual"/>
              </w:rPr>
              <w:t>Trainline</w:t>
            </w:r>
          </w:p>
        </w:tc>
      </w:tr>
      <w:tr w14:paraId="3457E999" w14:textId="77777777" w:rsidTr="0001085A">
        <w:tblPrEx>
          <w:tblW w:w="0" w:type="auto"/>
          <w:tblLook w:val="04A0"/>
        </w:tblPrEx>
        <w:tc>
          <w:tcPr>
            <w:tcW w:w="9060" w:type="dxa"/>
          </w:tcPr>
          <w:p w:rsidR="0001085A" w:rsidRPr="005D75FB" w:rsidP="0001085A" w14:paraId="15608EED" w14:textId="772B857B">
            <w:pPr>
              <w:pStyle w:val="NormalSingle"/>
            </w:pPr>
            <w:r w:rsidRPr="005D75FB">
              <w:rPr>
                <w:kern w:val="2"/>
                <w:lang w:eastAsia="en-US"/>
                <w14:ligatures w14:val="standardContextual"/>
              </w:rPr>
              <w:t>VZBV</w:t>
            </w:r>
          </w:p>
        </w:tc>
      </w:tr>
      <w:tr w14:paraId="3BD3EE35" w14:textId="77777777" w:rsidTr="0001085A">
        <w:tblPrEx>
          <w:tblW w:w="0" w:type="auto"/>
          <w:tblLook w:val="04A0"/>
        </w:tblPrEx>
        <w:tc>
          <w:tcPr>
            <w:tcW w:w="9060" w:type="dxa"/>
          </w:tcPr>
          <w:p w:rsidR="00EF36E5" w:rsidRPr="005D75FB" w:rsidP="007C35EE" w14:paraId="1779EF09" w14:textId="6E46705D">
            <w:pPr>
              <w:pStyle w:val="NormalBoldCenter"/>
            </w:pPr>
            <w:r w:rsidRPr="005D75FB">
              <w:t>2. Representatives of public authorities of third countries, including their diplomatic missions and embassies</w:t>
            </w:r>
          </w:p>
        </w:tc>
      </w:tr>
      <w:tr w14:paraId="08F611BE" w14:textId="77777777" w:rsidTr="0001085A">
        <w:tblPrEx>
          <w:tblW w:w="0" w:type="auto"/>
          <w:tblLook w:val="04A0"/>
        </w:tblPrEx>
        <w:tc>
          <w:tcPr>
            <w:tcW w:w="9060" w:type="dxa"/>
          </w:tcPr>
          <w:p w:rsidR="00EF36E5" w:rsidRPr="005D75FB" w:rsidP="007C35EE" w14:paraId="4C663B19" w14:textId="17DB5106">
            <w:pPr>
              <w:pStyle w:val="NormalSingle"/>
            </w:pPr>
            <w:r w:rsidRPr="005D75FB">
              <w:t>None</w:t>
            </w:r>
          </w:p>
        </w:tc>
      </w:tr>
    </w:tbl>
    <w:p w:rsidR="00EF36E5" w:rsidRPr="005D75FB" w:rsidP="00B60BF2" w14:paraId="63134976" w14:textId="2EC64D3B">
      <w:pPr>
        <w:pStyle w:val="Footprint12b"/>
      </w:pPr>
      <w:r w:rsidRPr="005D75FB">
        <w:t>The list above is drawn up under the exclusive responsibility of the rapporteur for opinion.</w:t>
      </w:r>
    </w:p>
    <w:p w:rsidR="00EF36E5" w:rsidRPr="005D75FB" w:rsidP="00802975" w14:paraId="75F630D8" w14:textId="1F068FE2">
      <w:pPr>
        <w:pStyle w:val="Footprint12b"/>
      </w:pPr>
      <w:r w:rsidRPr="005D75FB">
        <w:t>Where natural persons are identified in the list by their name, by their function or by both, the rapporteur for opinion declares that she has submitted to the natural persons concerned the European Parliament's Data Protection Notice No 484 (</w:t>
      </w:r>
      <w:hyperlink r:id="rId13" w:tooltip="https://www.europarl.europa.eu/data-protect/index.do" w:history="1">
        <w:r w:rsidRPr="005D75FB">
          <w:rPr>
            <w:rStyle w:val="Hyperlink"/>
          </w:rPr>
          <w:t>https://www.europarl.europa.eu/data-protect/index.do</w:t>
        </w:r>
      </w:hyperlink>
      <w:r w:rsidRPr="005D75FB">
        <w:t>), which sets out the conditions applicable to the processing of their personal data and the rights linked to that processing.</w:t>
      </w:r>
    </w:p>
    <w:p w:rsidR="00EF36E5" w:rsidRPr="005D75FB" w:rsidP="00EF36E5" w14:paraId="27D51865" w14:textId="77777777"/>
    <w:bookmarkEnd w:id="2"/>
    <w:p w:rsidR="00DB56E4" w:rsidRPr="005D75FB" w:rsidP="00EF36E5" w14:paraId="7DF93F9D" w14:textId="06C3FD32">
      <w:pPr>
        <w:pStyle w:val="AmNumberTabs"/>
        <w:keepNext/>
      </w:pPr>
    </w:p>
    <w:sectPr w:rsidSect="00EF36E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5FB" w:rsidP="005D75FB" w14:paraId="2FA0C3F0" w14:textId="77777777">
    <w:pPr>
      <w:pStyle w:val="EPFooter"/>
    </w:pPr>
    <w:r>
      <w:t>PE</w:t>
    </w:r>
    <w:r w:rsidRPr="005D75FB">
      <w:rPr>
        <w:rStyle w:val="HideTWBExt"/>
      </w:rPr>
      <w:t>&lt;NoPE&gt;</w:t>
    </w:r>
    <w:r>
      <w:t>796.542</w:t>
    </w:r>
    <w:r w:rsidRPr="005D75FB">
      <w:rPr>
        <w:rStyle w:val="HideTWBExt"/>
      </w:rPr>
      <w:t>&lt;/NoPE&gt;&lt;Version&gt;</w:t>
    </w:r>
    <w:r>
      <w:t>v01-00</w:t>
    </w:r>
    <w:r w:rsidRPr="005D75FB">
      <w:rPr>
        <w:rStyle w:val="HideTWBExt"/>
      </w:rPr>
      <w:t>&lt;/Version&gt;</w:t>
    </w:r>
    <w:r>
      <w:tab/>
    </w:r>
    <w:r>
      <w:fldChar w:fldCharType="begin"/>
    </w:r>
    <w:r>
      <w:instrText xml:space="preserve"> PAGE  \* MERGEFORMAT </w:instrText>
    </w:r>
    <w:r>
      <w:fldChar w:fldCharType="separate"/>
    </w:r>
    <w:r>
      <w:rPr>
        <w:noProof/>
      </w:rPr>
      <w:t>4</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5D75FB">
      <w:rPr>
        <w:rStyle w:val="HideTWBExt"/>
      </w:rPr>
      <w:t>&lt;PathFdR&gt;</w:t>
    </w:r>
    <w:r>
      <w:t>PA\1353037EN.docx</w:t>
    </w:r>
    <w:r w:rsidRPr="005D75FB">
      <w:rPr>
        <w:rStyle w:val="HideTWBExt"/>
      </w:rPr>
      <w:t>&lt;/PathFdR&gt;</w:t>
    </w:r>
  </w:p>
  <w:p w:rsidR="007F187F" w:rsidRPr="005D75FB" w:rsidP="005D75FB" w14:paraId="3F041B51" w14:textId="2F96CF40">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5FB" w:rsidP="005D75FB" w14:paraId="68210993" w14:textId="77777777">
    <w:pPr>
      <w:pStyle w:val="EPFooter"/>
    </w:pPr>
    <w:r w:rsidRPr="005D75FB">
      <w:rPr>
        <w:rStyle w:val="HideTWBExt"/>
      </w:rPr>
      <w:t>&lt;PathFdR&gt;</w:t>
    </w:r>
    <w:r>
      <w:t>PA\1353037EN.docx</w:t>
    </w:r>
    <w:r w:rsidRPr="005D75FB">
      <w:rPr>
        <w:rStyle w:val="HideTWBExt"/>
      </w:rPr>
      <w:t>&lt;/PathFdR&gt;</w:t>
    </w:r>
    <w:r>
      <w:tab/>
    </w:r>
    <w:r>
      <w:fldChar w:fldCharType="begin"/>
    </w:r>
    <w:r>
      <w:instrText xml:space="preserve"> PAGE  \* MERGEFORMAT </w:instrText>
    </w:r>
    <w:r>
      <w:fldChar w:fldCharType="separate"/>
    </w:r>
    <w:r>
      <w:rPr>
        <w:noProof/>
      </w:rPr>
      <w:t>4</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5D75FB">
      <w:rPr>
        <w:rStyle w:val="HideTWBExt"/>
      </w:rPr>
      <w:t>&lt;NoPE&gt;</w:t>
    </w:r>
    <w:r>
      <w:t>796.542</w:t>
    </w:r>
    <w:r w:rsidRPr="005D75FB">
      <w:rPr>
        <w:rStyle w:val="HideTWBExt"/>
      </w:rPr>
      <w:t>&lt;/NoPE&gt;&lt;Version&gt;</w:t>
    </w:r>
    <w:r>
      <w:t>v01-00</w:t>
    </w:r>
    <w:r w:rsidRPr="005D75FB">
      <w:rPr>
        <w:rStyle w:val="HideTWBExt"/>
      </w:rPr>
      <w:t>&lt;/Version&gt;</w:t>
    </w:r>
  </w:p>
  <w:p w:rsidR="007F187F" w:rsidRPr="005D75FB" w:rsidP="005D75FB" w14:paraId="38268E8D" w14:textId="032AEE63">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5FB" w:rsidP="005D75FB" w14:paraId="1044EAB3" w14:textId="77777777">
    <w:pPr>
      <w:pStyle w:val="EPFooter"/>
    </w:pPr>
    <w:r w:rsidRPr="005D75FB">
      <w:rPr>
        <w:rStyle w:val="HideTWBExt"/>
      </w:rPr>
      <w:t>&lt;PathFdR&gt;</w:t>
    </w:r>
    <w:r>
      <w:t>PA\1353037EN.docx</w:t>
    </w:r>
    <w:r w:rsidRPr="005D75FB">
      <w:rPr>
        <w:rStyle w:val="HideTWBExt"/>
      </w:rPr>
      <w:t>&lt;/PathFdR&gt;</w:t>
    </w:r>
    <w:r>
      <w:tab/>
    </w:r>
    <w:r>
      <w:tab/>
      <w:t>PE</w:t>
    </w:r>
    <w:r w:rsidRPr="005D75FB">
      <w:rPr>
        <w:rStyle w:val="HideTWBExt"/>
      </w:rPr>
      <w:t>&lt;NoPE&gt;</w:t>
    </w:r>
    <w:r>
      <w:t>796.542</w:t>
    </w:r>
    <w:r w:rsidRPr="005D75FB">
      <w:rPr>
        <w:rStyle w:val="HideTWBExt"/>
      </w:rPr>
      <w:t>&lt;/NoPE&gt;&lt;Version&gt;</w:t>
    </w:r>
    <w:r>
      <w:t>v01-00</w:t>
    </w:r>
    <w:r w:rsidRPr="005D75FB">
      <w:rPr>
        <w:rStyle w:val="HideTWBExt"/>
      </w:rPr>
      <w:t>&lt;/Version&gt;</w:t>
    </w:r>
  </w:p>
  <w:p w:rsidR="007F187F" w:rsidRPr="005D75FB" w:rsidP="005D75FB" w14:paraId="63649ADF" w14:textId="7211BD95">
    <w:pPr>
      <w:pStyle w:val="EPFooter2"/>
    </w:pPr>
    <w:r>
      <w:t>EN</w:t>
    </w:r>
    <w:r>
      <w:tab/>
    </w:r>
    <w:r w:rsidRPr="005D75FB">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B4BE4" w:rsidRPr="005D75FB" w14:paraId="37C8863E" w14:textId="77777777">
      <w:r w:rsidRPr="005D75FB">
        <w:separator/>
      </w:r>
    </w:p>
  </w:footnote>
  <w:footnote w:type="continuationSeparator" w:id="1">
    <w:p w:rsidR="00DB4BE4" w:rsidRPr="005D75FB" w14:paraId="0A9B4575" w14:textId="77777777">
      <w:r w:rsidRPr="005D75FB">
        <w:continuationSeparator/>
      </w:r>
    </w:p>
  </w:footnote>
  <w:footnote w:id="2">
    <w:p w:rsidR="00EF36E5" w:rsidRPr="005D75FB" w14:paraId="714B0DDA" w14:textId="5A3821FF">
      <w:pPr>
        <w:pStyle w:val="FootnoteText"/>
      </w:pPr>
      <w:r w:rsidRPr="005D75FB">
        <w:rPr>
          <w:rStyle w:val="FootnoteReference"/>
        </w:rPr>
        <w:footnoteRef/>
      </w:r>
      <w:r w:rsidRPr="005D75FB">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5D75FB">
          <w:rPr>
            <w:rStyle w:val="Hyperlink"/>
          </w:rPr>
          <w:t>http://data.europa.eu/eli/agree_interinstit/2021/611/oj</w:t>
        </w:r>
      </w:hyperlink>
      <w:r w:rsidRPr="005D75F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36E5" w:rsidRPr="005D75FB" w14:paraId="0B3BF0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36E5" w:rsidRPr="005D75FB" w14:paraId="264898E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36E5" w:rsidRPr="005D75FB" w14:paraId="77E4353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10E"/>
    <w:rsid w:val="0001085A"/>
    <w:rsid w:val="00026559"/>
    <w:rsid w:val="00027FA8"/>
    <w:rsid w:val="00037518"/>
    <w:rsid w:val="0004474F"/>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A67EE"/>
    <w:rsid w:val="002B2C72"/>
    <w:rsid w:val="002B3D57"/>
    <w:rsid w:val="00304EA8"/>
    <w:rsid w:val="00341A99"/>
    <w:rsid w:val="00360FAA"/>
    <w:rsid w:val="0038294E"/>
    <w:rsid w:val="003A2F84"/>
    <w:rsid w:val="003C7390"/>
    <w:rsid w:val="003E1280"/>
    <w:rsid w:val="003F128E"/>
    <w:rsid w:val="0040055C"/>
    <w:rsid w:val="00410947"/>
    <w:rsid w:val="004641ED"/>
    <w:rsid w:val="00487596"/>
    <w:rsid w:val="004B3A53"/>
    <w:rsid w:val="004C2A0D"/>
    <w:rsid w:val="004F1D2F"/>
    <w:rsid w:val="00502B76"/>
    <w:rsid w:val="00513F6F"/>
    <w:rsid w:val="00522B51"/>
    <w:rsid w:val="00524707"/>
    <w:rsid w:val="005539B7"/>
    <w:rsid w:val="00571233"/>
    <w:rsid w:val="005851A3"/>
    <w:rsid w:val="005D75FB"/>
    <w:rsid w:val="00613134"/>
    <w:rsid w:val="00626D52"/>
    <w:rsid w:val="00643DA8"/>
    <w:rsid w:val="00657D5C"/>
    <w:rsid w:val="00683DD1"/>
    <w:rsid w:val="00691B1C"/>
    <w:rsid w:val="006A0F0A"/>
    <w:rsid w:val="006A48AA"/>
    <w:rsid w:val="006B1267"/>
    <w:rsid w:val="006D292E"/>
    <w:rsid w:val="00712462"/>
    <w:rsid w:val="00716BAA"/>
    <w:rsid w:val="007324CA"/>
    <w:rsid w:val="0078548A"/>
    <w:rsid w:val="007B7CE3"/>
    <w:rsid w:val="007C35EE"/>
    <w:rsid w:val="007F187F"/>
    <w:rsid w:val="00802975"/>
    <w:rsid w:val="00807FFC"/>
    <w:rsid w:val="00817D13"/>
    <w:rsid w:val="00820C7D"/>
    <w:rsid w:val="00833D11"/>
    <w:rsid w:val="00836FD3"/>
    <w:rsid w:val="008375A8"/>
    <w:rsid w:val="00872A52"/>
    <w:rsid w:val="00876A73"/>
    <w:rsid w:val="0089388A"/>
    <w:rsid w:val="008A1EAB"/>
    <w:rsid w:val="008C4FA3"/>
    <w:rsid w:val="008F3DB0"/>
    <w:rsid w:val="00904864"/>
    <w:rsid w:val="009052FE"/>
    <w:rsid w:val="009215FC"/>
    <w:rsid w:val="00924555"/>
    <w:rsid w:val="00934ED1"/>
    <w:rsid w:val="009368B3"/>
    <w:rsid w:val="00982B83"/>
    <w:rsid w:val="009857B4"/>
    <w:rsid w:val="009E7319"/>
    <w:rsid w:val="00A06E3E"/>
    <w:rsid w:val="00A20BD5"/>
    <w:rsid w:val="00A2585C"/>
    <w:rsid w:val="00A425AE"/>
    <w:rsid w:val="00A71228"/>
    <w:rsid w:val="00A74E25"/>
    <w:rsid w:val="00AA0132"/>
    <w:rsid w:val="00AC2A60"/>
    <w:rsid w:val="00AD39A6"/>
    <w:rsid w:val="00AD49D0"/>
    <w:rsid w:val="00B00EE6"/>
    <w:rsid w:val="00B248D3"/>
    <w:rsid w:val="00B476DC"/>
    <w:rsid w:val="00B556CD"/>
    <w:rsid w:val="00B60BF2"/>
    <w:rsid w:val="00B62D4B"/>
    <w:rsid w:val="00B7233B"/>
    <w:rsid w:val="00B904FA"/>
    <w:rsid w:val="00BA3E40"/>
    <w:rsid w:val="00BD1F76"/>
    <w:rsid w:val="00BE20CF"/>
    <w:rsid w:val="00C22327"/>
    <w:rsid w:val="00C335C6"/>
    <w:rsid w:val="00C4219C"/>
    <w:rsid w:val="00C52A28"/>
    <w:rsid w:val="00C709B7"/>
    <w:rsid w:val="00C75E98"/>
    <w:rsid w:val="00C81C5B"/>
    <w:rsid w:val="00C83B35"/>
    <w:rsid w:val="00C85D0F"/>
    <w:rsid w:val="00D11A6E"/>
    <w:rsid w:val="00D25CF2"/>
    <w:rsid w:val="00D400D0"/>
    <w:rsid w:val="00D56CE0"/>
    <w:rsid w:val="00D6254D"/>
    <w:rsid w:val="00D67D0A"/>
    <w:rsid w:val="00D74FD1"/>
    <w:rsid w:val="00D943A5"/>
    <w:rsid w:val="00D9581F"/>
    <w:rsid w:val="00DB4BE4"/>
    <w:rsid w:val="00DB56E4"/>
    <w:rsid w:val="00E27F01"/>
    <w:rsid w:val="00E7310E"/>
    <w:rsid w:val="00E77FF5"/>
    <w:rsid w:val="00E86364"/>
    <w:rsid w:val="00E94D64"/>
    <w:rsid w:val="00EA3802"/>
    <w:rsid w:val="00EF1432"/>
    <w:rsid w:val="00EF33D5"/>
    <w:rsid w:val="00EF36E5"/>
    <w:rsid w:val="00F15744"/>
    <w:rsid w:val="00F24D40"/>
    <w:rsid w:val="00F3514D"/>
    <w:rsid w:val="00F42F07"/>
    <w:rsid w:val="00FE5B6F"/>
  </w:rsids>
  <w:docVars>
    <w:docVar w:name="AMACTMNU" w:val=" 2"/>
    <w:docVar w:name="AMPLURMNU" w:val=" 1"/>
    <w:docVar w:name="AUTHORMFMNU" w:val=" 2"/>
    <w:docVar w:name="CJMNU" w:val="1"/>
    <w:docVar w:name="CODEMNU" w:val=" 1"/>
    <w:docVar w:name="COM2KEY" w:val="TRAN"/>
    <w:docVar w:name="COMKEY" w:val="IMCO"/>
    <w:docVar w:name="CONTRIBUTIONMNU" w:val=" 1"/>
    <w:docVar w:name="CopyToNetwork" w:val="-1"/>
    <w:docVar w:name="CVA" w:val="1"/>
    <w:docVar w:name="DDATE" w:val="20/10/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697004 HideTWBInt;}}{\*\rsidtbl \rsid24658\rsid223860\rsid735077\rsid1718133\rsid2892074\rsid3565327&#13;_x000a_\rsid4666813\rsid6641733\rsid7823322\rsid9249673\rsid9636012\rsid10310737\rsid10377208\rsid11215221\rsid11549030\rsid12154954\rsid14382809\rsid14424199\rsid14697004\rsid15204470\rsid15285974\rsid15950462\rsid16324206\rsid16662270}{\mmathPr\mmathFont34&#13;_x000a_\mbrkBin0\mbrkBinSub0\msmallFrac0\mdispDef1\mlMargin0\mrMargin0\mdefJc1\mwrapIndent1440\mintLim0\mnaryLim1}{\info{\author BLASIAK Aleksandra Maria}{\operator BLASIAK Aleksandra Maria}{\creatim\yr2026\mo10\dy19\hr9\min49}&#13;_x000a_{\revtim\yr2026\mo10\dy19\hr9\min49}{\version1}{\edmins0}{\nofpages1}{\nofwords2}{\nofchars16}{\nofcharsws1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697004\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10310737 \chftnsep &#13;_x000a_\par }}{\*\ftnsepc \ltrpar \pard\plain \ltrpar\ql \li0\ri0\widctlpar\wrapdefault\aspalpha\aspnum\faauto\adjustright\rin0\lin0\itap0 \rtlch\fcs1 \af0\afs20\alang1025 \ltrch\fcs0 \fs24\lang2057\langfe2057\cgrid\langnp2057\langfenp2057 {\rtlch\fcs1 \af0 &#13;_x000a_\ltrch\fcs0 \insrsid10310737 \chftnsepc &#13;_x000a_\par }}{\*\aftnsep \ltrpar \pard\plain \ltrpar\ql \li0\ri0\widctlpar\wrapdefault\aspalpha\aspnum\faauto\adjustright\rin0\lin0\itap0 \rtlch\fcs1 \af0\afs20\alang1025 \ltrch\fcs0 \fs24\lang2057\langfe2057\cgrid\langnp2057\langfenp2057 {\rtlch\fcs1 \af0 &#13;_x000a_\ltrch\fcs0 \insrsid10310737 \chftnsep &#13;_x000a_\par }}{\*\aftnsepc \ltrpar \pard\plain \ltrpar\ql \li0\ri0\widctlpar\wrapdefault\aspalpha\aspnum\faauto\adjustright\rin0\lin0\itap0 \rtlch\fcs1 \af0\afs20\alang1025 \ltrch\fcs0 \fs24\lang2057\langfe2057\cgrid\langnp2057\langfenp2057 {\rtlch\fcs1 \af0 &#13;_x000a_\ltrch\fcs0 \insrsid103107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697004\charrsid8018613 {\*\bkmkstart ReplaceBookmark}#}{\rtlch\fcs1 \af1 \ltrch\fcs0 &#13;_x000a_\cs17\v\f1\fs20\cf15\insrsid14697004\charrsid8018613 &gt;&gt;&gt;CVAR@@AmendA}{\rtlch\fcs1 \af0 \ltrch\fcs0 \insrsid14697004\charrsid801861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f0&#13;_x000a_a4549e5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677836 HideTWBExt;}{&#13;_x000a_\s18\ql \li0\ri0\sa120\nowidctlpar\wrapdefault\aspalpha\aspnum\faauto\adjustright\rin0\lin0\itap0 \rtlch\fcs1 \af0\afs20\alang1025 \ltrch\fcs0 \fs24\lang2057\langfe2057\cgrid\langnp2057\langfenp2057 \sbasedon0 \snext18 \spriority0 \styrsid15677836 &#13;_x000a_Normal6a;}{\s19\ql \li0\ri0\nowidctlpar\wrapdefault\aspalpha\aspnum\faauto\adjustright\rin0\lin0\itap0 \rtlch\fcs1 \af0\afs20\alang1025 \ltrch\fcs0 \b\fs24\lang2057\langfe2057\cgrid\langnp2057\langfenp2057 \sbasedon0 \snext19 \spriority0 \styrsid15677836 &#13;_x000a_NormalBold;}{\*\cs20 \additive \v\f1\fs20\cf15 \spriority0 \styrsid15677836 HideTWBInt;}{\s21\qr \li0\ri0\sb240\sa240\nowidctlpar\wrapdefault\aspalpha\aspnum\faauto\adjustright\rin0\lin0\itap0 \rtlch\fcs1 \af0\afs20\alang1025 \ltrch\fcs0 &#13;_x000a_\fs24\lang2057\langfe2057\cgrid\langnp2057\langfenp2057 \sbasedon0 \snext21 \spriority0 \styrsid15677836 AmOrLang;}{\s22\qc \li0\ri0\sa240\nowidctlpar\wrapdefault\aspalpha\aspnum\faauto\adjustright\rin0\lin0\itap0 \rtlch\fcs1 \af0\afs20\alang1025 &#13;_x000a_\ltrch\fcs0 \i\fs24\lang2057\langfe2057\cgrid\langnp2057\langfenp2057 \sbasedon0 \snext22 \spriority0 \styrsid1567783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677836 AmNumberTabs;}{\s24\ql \li0\ri0\sb240\nowidctlpar\wrapdefault\aspalpha\aspnum\faauto\adjustright\rin0\lin0\itap0 \rtlch\fcs1 &#13;_x000a_\af0\afs20\alang1025 \ltrch\fcs0 \b\fs24\lang2057\langfe2057\cgrid\langnp2057\langfenp2057 \sbasedon0 \snext24 \spriority0 \styrsid15677836 NormalBold12b;}}{\*\rsidtbl \rsid24658\rsid223860\rsid735077\rsid1718133\rsid2892074\rsid3565327\rsid4666813&#13;_x000a_\rsid6641733\rsid7823322\rsid9249673\rsid9636012\rsid10377208\rsid11215221\rsid11549030\rsid12154954\rsid13067049\rsid14382809\rsid14424199\rsid15204470\rsid15285974\rsid15677836\rsid15950462\rsid16324206\rsid16662270}{\mmathPr\mmathFont34\mbrkBin0&#13;_x000a_\mbrkBinSub0\msmallFrac0\mdispDef1\mlMargin0\mrMargin0\mdefJc1\mwrapIndent1440\mintLim0\mnaryLim1}{\info{\author BLASIAK Aleksandra Maria}{\operator BLASIAK Aleksandra Maria}{\creatim\yr2026\mo10\dy19\hr9\min45}{\revtim\yr2026\mo10\dy19\hr9\min45}&#13;_x000a_{\version1}{\edmins0}{\nofpages1}{\nofwords41}{\nofchars235}{\nofcharsws275}{\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677836\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13067049 \chftnsep &#13;_x000a_\par }}{\*\ftnsepc \ltrpar \pard\plain \ltrpar\ql \li0\ri0\widctlpar\wrapdefault\aspalpha\aspnum\faauto\adjustright\rin0\lin0\itap0 \rtlch\fcs1 \af0\afs20\alang1025 \ltrch\fcs0 \fs24\lang2057\langfe2057\cgrid\langnp2057\langfenp2057 {\rtlch\fcs1 \af0 &#13;_x000a_\ltrch\fcs0 \insrsid13067049 \chftnsepc &#13;_x000a_\par }}{\*\aftnsep \ltrpar \pard\plain \ltrpar\ql \li0\ri0\widctlpar\wrapdefault\aspalpha\aspnum\faauto\adjustright\rin0\lin0\itap0 \rtlch\fcs1 \af0\afs20\alang1025 \ltrch\fcs0 \fs24\lang2057\langfe2057\cgrid\langnp2057\langfenp2057 {\rtlch\fcs1 \af0 &#13;_x000a_\ltrch\fcs0 \insrsid13067049 \chftnsep &#13;_x000a_\par }}{\*\aftnsepc \ltrpar \pard\plain \ltrpar\ql \li0\ri0\widctlpar\wrapdefault\aspalpha\aspnum\faauto\adjustright\rin0\lin0\itap0 \rtlch\fcs1 \af0\afs20\alang1025 \ltrch\fcs0 \fs24\lang2057\langfe2057\cgrid\langnp2057\langfenp2057 {\rtlch\fcs1 \af0 &#13;_x000a_\ltrch\fcs0 \insrsid1306704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1\fs20\cf9\insrsid15677836\charrsid8018613 {\*\bkmkstart restartA}&lt;AmendA&gt;}{\rtlch\fcs1 \af0 \ltrch\fcs0 &#13;_x000a_\insrsid15677836\charrsid8018613 Amendment\tab \tab }{\rtlch\fcs1 \af0 \ltrch\fcs0 \cs17\b0\v\f1\fs20\cf9\insrsid15677836\charrsid8018613 &lt;NumAmA&gt;}{\rtlch\fcs1 \af0 \ltrch\fcs0 \insrsid15677836\charrsid8018613 #}{\rtlch\fcs1 \af1 \ltrch\fcs0 &#13;_x000a_\cs20\v\f1\fs20\cf15\insrsid15677836\charrsid8018613 ENMIENDA@NRAM@}{\rtlch\fcs1 \af0 \ltrch\fcs0 \insrsid15677836\charrsid8018613 #}{\rtlch\fcs1 \af0 \ltrch\fcs0 \cs17\b0\v\f1\fs20\cf9\insrsid15677836\charrsid8018613 &lt;/NumAmA&gt;}{\rtlch\fcs1 \af0 &#13;_x000a_\ltrch\fcs0 \insrsid15677836\charrsid8018613 &#13;_x000a_\par }\pard\plain \ltrpar\s24\ql \li0\ri0\sb240\keepn\nowidctlpar\wrapdefault\aspalpha\aspnum\faauto\adjustright\rin0\lin0\itap0\pararsid14374628 \rtlch\fcs1 \af0\afs20\alang1025 \ltrch\fcs0 \b\fs24\lang2057\langfe2057\cgrid\langnp2057\langfenp2057 {&#13;_x000a_\rtlch\fcs1 \af0 \ltrch\fcs0 \cs17\b0\v\f1\fs20\cf9\insrsid15677836\charrsid8018613 &lt;DocAmend&gt;}{\rtlch\fcs1 \af0 \ltrch\fcs0 \insrsid15677836\charrsid8018613 Draft legislative resolution}{\rtlch\fcs1 \af0 \ltrch\fcs0 &#13;_x000a_\cs17\b0\v\f1\fs20\cf9\insrsid15677836\charrsid8018613 &lt;/DocAmend&gt;}{\rtlch\fcs1 \af0 \ltrch\fcs0 \insrsid15677836\charrsid8018613 &#13;_x000a_\par }\pard\plain \ltrpar\s19\ql \li0\ri0\nowidctlpar\wrapdefault\aspalpha\aspnum\faauto\adjustright\rin0\lin0\itap0\pararsid14374628 \rtlch\fcs1 \af0\afs20\alang1025 \ltrch\fcs0 \b\fs24\lang2057\langfe2057\cgrid\langnp2057\langfenp2057 {\rtlch\fcs1 \af0 &#13;_x000a_\ltrch\fcs0 \cs17\b0\v\f1\fs20\cf9\insrsid15677836\charrsid8018613 &lt;Article&gt;}{\rtlch\fcs1 \af0 \ltrch\fcs0 \cf10\insrsid15677836\charrsid8018613 \u9668\'3f}{\rtlch\fcs1 \af0 \ltrch\fcs0 \insrsid15677836\charrsid8018613 #}{\rtlch\fcs1 \af1 \ltrch\fcs0 &#13;_x000a_\cs20\v\f1\fs20\cf15\insrsid15677836\charrsid8018613 TVTRESPART@RESPART@}{\rtlch\fcs1 \af0 \ltrch\fcs0 \insrsid15677836\charrsid8018613 #}{\rtlch\fcs1 \af0 \ltrch\fcs0 \cf10\insrsid15677836\charrsid8018613 \u9658\'3f}{\rtlch\fcs1 \af0 \ltrch\fcs0 &#13;_x000a_\cs17\b0\v\f1\fs20\cf9\insrsid15677836\charrsid8018613 &lt;/Article&gt;}{\rtlch\fcs1 \af0 \ltrch\fcs0 \insrsid15677836\charrsid8018613 &#13;_x000a_\par \ltrrow}\trowd \ltrrow\ts11\trqc\trgaph340\trleft0\trftsWidth1\trftsWidthB3\trpaddl340\trpaddr340\trpaddfl3\trpaddft3\trpaddfb3\trpaddfr3\tblrsid14374628\tblind0\tblindtype3 \clvertalt\clbrdrt\brdrtbl \clbrdrl\brdrtbl \clbrdrb\brdrtbl \clbrdrr\brdrtbl &#13;_x000a_\cltxlrtb\clftsWidth3\clwWidth9752 \cellx9752\pard\plain \ltrpar\ql \li0\ri0\keepn\widctlpar\intbl\wrapdefault\aspalpha\aspnum\faauto\adjustright\rin0\lin0\pararsid14374628 \rtlch\fcs1 \af0\afs20\alang1025 \ltrch\fcs0 &#13;_x000a_\fs24\lang2057\langfe2057\cgrid\langnp2057\langfenp2057 {\rtlch\fcs1 \af0 \ltrch\fcs0 \insrsid15677836\charrsid8018613 \cell }\pard\plain \ltrpar\ql \li0\ri0\widctlpar\intbl\wrapdefault\aspalpha\aspnum\faauto\adjustright\rin0\lin0 \rtlch\fcs1 &#13;_x000a_\af0\afs20\alang1025 \ltrch\fcs0 \fs24\lang2057\langfe2057\cgrid\langnp2057\langfenp2057 {\rtlch\fcs1 \af0 \ltrch\fcs0 \insrsid15677836\charrsid8018613 \trowd \ltrrow&#13;_x000a_\ts11\trqc\trgaph340\trleft0\trftsWidth1\trftsWidthB3\trpaddl340\trpaddr340\trpaddfl3\trpaddft3\trpaddfb3\trpaddfr3\tblrsid14374628\tblind0\tblindtype3 \clvertalt\clbrdrt\brdrtbl \clbrdrl\brdrtbl \clbrdrb\brdrtbl \clbrdrr\brdrtbl &#13;_x000a_\cltxlrtb\clftsWidth3\clwWidth9752 \cellx9752\row \ltrrow}\trowd \ltrrow\ts11\trqc\trgaph340\trleft0\trftsWidth1\trftsWidthB3\trpaddl340\trpaddr340\trpaddfl3\trpaddft3\trpaddfb3\trpaddfr3\tblrsid14374628\tblind0\tblindtype3 \clvertalt\clbrdrt\brdrtbl &#13;_x000a_\clbrdrl\brdrtbl \clbrdrb\brdrtbl \clbrdrr\brdrtbl \cltxlrtb\clftsWidth3\clwWidth4876 \cellx4876\clvertalt\clbrdrt\brdrtbl \clbrdrl\brdrtbl \clbrdrb\brdrtbl \clbrdrr\brdrtbl \cltxlrtb\clftsWidth3\clwWidth4876 \cellx9752\pard\plain \ltrpar&#13;_x000a_\s22\qc \li0\ri0\sa240\keepn\nowidctlpar\intbl\wrapdefault\aspalpha\aspnum\faauto\adjustright\rin0\lin0\pararsid14374628 \rtlch\fcs1 \af0\afs20\alang1025 \ltrch\fcs0 \i\fs24\lang2057\langfe2057\cgrid\langnp2057\langfenp2057 {\rtlch\fcs1 \af0 \ltrch\fcs0 &#13;_x000a_\insrsid15677836\charrsid8018613 Draft legislative resolution\cell Amendment\cell }\pard\plain \ltrpar\ql \li0\ri0\widctlpar\intbl\wrapdefault\aspalpha\aspnum\faauto\adjustright\rin0\lin0 \rtlch\fcs1 \af0\afs20\alang1025 \ltrch\fcs0 &#13;_x000a_\fs24\lang2057\langfe2057\cgrid\langnp2057\langfenp2057 {\rtlch\fcs1 \af0 \ltrch\fcs0 \insrsid15677836\charrsid8018613 \trowd \ltrrow&#13;_x000a_\ts11\trqc\trgaph340\trleft0\trftsWidth1\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ltrrow}\pard\plain \ltrpar&#13;_x000a_\s18\ql \li0\ri0\sa120\nowidctlpar\intbl\wrapdefault\aspalpha\aspnum\faauto\adjustright\rin0\lin0\pararsid14374628 \rtlch\fcs1 \af0\afs20\alang1025 \ltrch\fcs0 \fs24\lang2057\langfe2057\cgrid\langnp2057\langfenp2057 {\rtlch\fcs1 \af0 \ltrch\fcs0 &#13;_x000a_\insrsid15677836\charrsid8018613 ##\cell ##}{\rtlch\fcs1 \af0\afs24 \ltrch\fcs0 \insrsid15677836\charrsid8018613 \cell }\pard\plain \ltrpar\ql \li0\ri0\widctlpar\intbl\wrapdefault\aspalpha\aspnum\faauto\adjustright\rin0\lin0 \rtlch\fcs1 &#13;_x000a_\af0\afs20\alang1025 \ltrch\fcs0 \fs24\lang2057\langfe2057\cgrid\langnp2057\langfenp2057 {\rtlch\fcs1 \af0 \ltrch\fcs0 \insrsid15677836\charrsid8018613 \trowd \lastrow \ltrrow&#13;_x000a_\ts11\trqc\trgaph340\trleft0\trftsWidth1\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pard\plain \ltrpar&#13;_x000a_\s21\qr \li0\ri0\sb240\sa240\nowidctlpar\wrapdefault\aspalpha\aspnum\faauto\adjustright\rin0\lin0\itap0\pararsid14374628 \rtlch\fcs1 \af0\afs20\alang1025 \ltrch\fcs0 \fs24\lang2057\langfe2057\cgrid\langnp2057\langfenp2057 {\rtlch\fcs1 \af0 \ltrch\fcs0 &#13;_x000a_\insrsid15677836\charrsid8018613 Or. }{\rtlch\fcs1 \af0 \ltrch\fcs0 \cs17\v\f1\fs20\cf9\insrsid15677836\charrsid8018613 &lt;Original&gt;}{\rtlch\fcs1 \af0 \ltrch\fcs0 \insrsid15677836\charrsid8018613 #}{\rtlch\fcs1 \af1 \ltrch\fcs0 &#13;_x000a_\cs20\v\f1\fs20\cf15\insrsid15677836\charrsid8018613 MNU[OPTORLANG][ORLANGMORE]@CHOICE@AMPLURMNU}{\rtlch\fcs1 \af0 \ltrch\fcs0 \insrsid15677836\charrsid8018613 #}{\rtlch\fcs1 \af0 \ltrch\fcs0 \cs17\v\f1\fs20\cf9\insrsid15677836\charrsid8018613 &lt;/Original&gt;&#13;_x000a_}{\rtlch\fcs1 \af0 \ltrch\fcs0 \insrsid15677836\charrsid8018613 &#13;_x000a_\par }\pard\plain \ltrpar\ql \li0\ri0\widctlpar\wrapdefault\aspalpha\aspnum\faauto\adjustright\rin0\lin0\itap0\pararsid16324206 \rtlch\fcs1 \af0\afs20\alang1025 \ltrch\fcs0 \fs24\lang2057\langfe2057\cgrid\langnp2057\langfenp2057 {\rtlch\fcs1 \af0 \ltrch\fcs0 &#13;_x000a_\cs17\v\f1\fs20\cf9\insrsid15677836\charrsid8018613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dd&#13;_x000a_4dc29d5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860135 HideTWBExt;}{&#13;_x000a_\s18\ql \li0\ri0\sa120\nowidctlpar\wrapdefault\aspalpha\aspnum\faauto\adjustright\rin0\lin0\itap0 \rtlch\fcs1 \af0\afs20\alang1025 \ltrch\fcs0 \fs24\lang2057\langfe2057\cgrid\langnp2057\langfenp2057 \sbasedon0 \snext18 \spriority0 \styrsid1860135 &#13;_x000a_Normal6a;}{\s19\ql \li0\ri0\nowidctlpar\wrapdefault\aspalpha\aspnum\faauto\adjustright\rin0\lin0\itap0 \rtlch\fcs1 \af0\afs20\alang1025 \ltrch\fcs0 \b\fs24\lang2057\langfe2057\cgrid\langnp2057\langfenp2057 \sbasedon0 \snext19 \spriority0 \styrsid1860135 &#13;_x000a_NormalBold;}{\s20\ql \li0\ri0\sa240\nowidctlpar\wrapdefault\aspalpha\aspnum\faauto\adjustright\rin0\lin0\itap0 \rtlch\fcs1 \af0\afs20\alang1025 \ltrch\fcs0 \i\fs24\lang2057\langfe2057\cgrid\langnp2057\langfenp2057 &#13;_x000a_\sbasedon0 \snext20 \spriority0 \styrsid1860135 AmJustText;}{\s21\qc \li0\ri0\sb240\sa240\nowidctlpar\wrapdefault\aspalpha\aspnum\faauto\adjustright\rin0\lin0\itap0 \rtlch\fcs1 \af0\afs20\alang1025 \ltrch\fcs0 &#13;_x000a_\i\fs24\lang2057\langfe2057\cgrid\langnp2057\langfenp2057 \sbasedon0 \snext21 \spriority0 \styrsid1860135 AmCrossRef;}{\*\cs22 \additive \v\f1\fs20\cf15 \spriority0 \styrsid1860135 HideTWBInt;}{&#13;_x000a_\s23\qc \li0\ri0\sb240\sa240\keepn\nowidctlpar\wrapdefault\aspalpha\aspnum\faauto\adjustright\rin0\lin0\itap0 \rtlch\fcs1 \af0\afs20\alang1025 \ltrch\fcs0 \i\fs24\lang2057\langfe2057\cgrid\langnp2057\langfenp2057 &#13;_x000a_\sbasedon0 \snext20 \spriority0 \styrsid1860135 AmJustTitle;}{\s24\qr \li0\ri0\sb240\sa240\nowidctlpar\wrapdefault\aspalpha\aspnum\faauto\adjustright\rin0\lin0\itap0 \rtlch\fcs1 \af0\afs20\alang1025 \ltrch\fcs0 &#13;_x000a_\fs24\lang2057\langfe2057\cgrid\langnp2057\langfenp2057 \sbasedon0 \snext24 \spriority0 \styrsid1860135 AmOrLang;}{\s25\qc \li0\ri0\sa240\nowidctlpar\wrapdefault\aspalpha\aspnum\faauto\adjustright\rin0\lin0\itap0 \rtlch\fcs1 \af0\afs20\alang1025 &#13;_x000a_\ltrch\fcs0 \i\fs24\lang2057\langfe2057\cgrid\langnp2057\langfenp2057 \sbasedon0 \snext25 \spriority0 \styrsid186013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860135 AmNumberTabs;}{\s27\ql \li0\ri0\sb240\nowidctlpar\wrapdefault\aspalpha\aspnum\faauto\adjustright\rin0\lin0\itap0 \rtlch\fcs1 &#13;_x000a_\af0\afs20\alang1025 \ltrch\fcs0 \b\fs24\lang2057\langfe2057\cgrid\langnp2057\langfenp2057 \sbasedon0 \snext27 \spriority0 \styrsid1860135 NormalBold12b;}}{\*\rsidtbl \rsid24658\rsid223860\rsid735077\rsid1718133\rsid1860135\rsid2892074\rsid3565327&#13;_x000a_\rsid4666813\rsid6641733\rsid7823322\rsid9249673\rsid9636012\rsid10377208\rsid10898720\rsid11215221\rsid11549030\rsid12154954\rsid14382809\rsid14424199\rsid15204470\rsid15285974\rsid15950462\rsid16324206\rsid16662270}{\mmathPr\mmathFont34\mbrkBin0&#13;_x000a_\mbrkBinSub0\msmallFrac0\mdispDef1\mlMargin0\mrMargin0\mdefJc1\mwrapIndent1440\mintLim0\mnaryLim1}{\info{\author BLASIAK Aleksandra Maria}{\operator BLASIAK Aleksandra Maria}{\creatim\yr2026\mo10\dy19\hr9\min45}{\revtim\yr2026\mo10\dy19\hr9\min45}&#13;_x000a_{\version1}{\edmins0}{\nofpages1}{\nofwords109}{\nofchars627}{\nofcharsws735}{\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860135\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10898720 \chftnsep &#13;_x000a_\par }}{\*\ftnsepc \ltrpar \pard\plain \ltrpar\ql \li0\ri0\widctlpar\wrapdefault\aspalpha\aspnum\faauto\adjustright\rin0\lin0\itap0 \rtlch\fcs1 \af0\afs20\alang1025 \ltrch\fcs0 \fs24\lang2057\langfe2057\cgrid\langnp2057\langfenp2057 {\rtlch\fcs1 \af0 &#13;_x000a_\ltrch\fcs0 \insrsid10898720 \chftnsepc &#13;_x000a_\par }}{\*\aftnsep \ltrpar \pard\plain \ltrpar\ql \li0\ri0\widctlpar\wrapdefault\aspalpha\aspnum\faauto\adjustright\rin0\lin0\itap0 \rtlch\fcs1 \af0\afs20\alang1025 \ltrch\fcs0 \fs24\lang2057\langfe2057\cgrid\langnp2057\langfenp2057 {\rtlch\fcs1 \af0 &#13;_x000a_\ltrch\fcs0 \insrsid10898720 \chftnsep &#13;_x000a_\par }}{\*\aftnsepc \ltrpar \pard\plain \ltrpar\ql \li0\ri0\widctlpar\wrapdefault\aspalpha\aspnum\faauto\adjustright\rin0\lin0\itap0 \rtlch\fcs1 \af0\afs20\alang1025 \ltrch\fcs0 \fs24\lang2057\langfe2057\cgrid\langnp2057\langfenp2057 {\rtlch\fcs1 \af0 &#13;_x000a_\ltrch\fcs0 \insrsid1089872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1\fs20\cf9\insrsid1860135\charrsid8018613 {\*\bkmkstart restartB}&lt;AmendB&gt;}{\rtlch\fcs1 \af0 \ltrch\fcs0 &#13;_x000a_\insrsid1860135\charrsid8018613 Amendment\tab \tab }{\rtlch\fcs1 \af0 \ltrch\fcs0 \cs17\b0\v\f1\fs20\cf9\insrsid1860135\charrsid8018613 &lt;NumAmB&gt;}{\rtlch\fcs1 \af0 \ltrch\fcs0 \insrsid1860135\charrsid8018613 #}{\rtlch\fcs1 \af1 \ltrch\fcs0 &#13;_x000a_\cs22\v\f1\fs20\cf15\insrsid1860135\charrsid8018613 ENMIENDA@NRAM@}{\rtlch\fcs1 \af0 \ltrch\fcs0 \insrsid1860135\charrsid8018613 #}{\rtlch\fcs1 \af0 \ltrch\fcs0 \cs17\b0\v\f1\fs20\cf9\insrsid1860135\charrsid8018613 &lt;/NumAmB&gt;}{\rtlch\fcs1 \af0 \ltrch\fcs0 &#13;_x000a_\insrsid1860135\charrsid8018613 &#13;_x000a_\par }\pard\plain \ltrpar\s27\ql \li0\ri0\sb240\keepn\nowidctlpar\wrapdefault\aspalpha\aspnum\faauto\adjustright\rin0\lin0\itap0\pararsid14374628 \rtlch\fcs1 \af0\afs20\alang1025 \ltrch\fcs0 \b\fs24\lang2057\langfe2057\cgrid\langnp2057\langfenp2057 {&#13;_x000a_\rtlch\fcs1 \af0 \ltrch\fcs0 \cs17\b0\v\f1\fs20\cf9\insrsid1860135\charrsid8018613 &lt;DocAmend&gt;}{\rtlch\fcs1 \af0 \ltrch\fcs0 \insrsid1860135\charrsid8018613 #}{\rtlch\fcs1 \af1 \ltrch\fcs0 \cs22\v\f1\fs20\cf15\insrsid1860135\charrsid8018613 &#13;_x000a_MNU[OPTPROPOSALCOD][OPTPROPOSALCNS][OPTPROPOSALNLE][OPTPROPOSALINL]@CHOICE@CODEMNU}{\rtlch\fcs1 \af0 \ltrch\fcs0 \insrsid1860135\charrsid8018613 ##}{\rtlch\fcs1 \af1 \ltrch\fcs0 \cs22\v\f1\fs20\cf15\insrsid1860135\charrsid8018613 &#13;_x000a_MNU[AMACTYES][NOTAPP]@CHOICE@AMACTMNU}{\rtlch\fcs1 \af0 \ltrch\fcs0 \insrsid1860135\charrsid8018613 #}{\rtlch\fcs1 \af0 \ltrch\fcs0 \cs17\b0\v\f1\fs20\cf9\insrsid1860135\charrsid8018613 &lt;/DocAmend&gt;}{\rtlch\fcs1 \af0 \ltrch\fcs0 &#13;_x000a_\insrsid1860135\charrsid8018613 &#13;_x000a_\par }\pard\plain \ltrpar\s19\ql \li0\ri0\keepn\nowidctlpar\wrapdefault\aspalpha\aspnum\faauto\adjustright\rin0\lin0\itap0\pararsid14374628 \rtlch\fcs1 \af0\afs20\alang1025 \ltrch\fcs0 \b\fs24\lang2057\langfe2057\cgrid\langnp2057\langfenp2057 {\rtlch\fcs1 &#13;_x000a_\af0 \ltrch\fcs0 \cs17\b0\v\f1\fs20\cf9\insrsid1860135\charrsid8018613 &lt;Article&gt;}{\rtlch\fcs1 \af0 \ltrch\fcs0 \insrsid1860135\charrsid8018613 #}{\rtlch\fcs1 \af1 \ltrch\fcs0 \cs22\v\f1\fs20\cf15\insrsid1860135\charrsid8018613 &#13;_x000a_MNU[AMACTPARTYES][AMACTPARTNO]@CHOICE@AMACTMNU}{\rtlch\fcs1 \af0 \ltrch\fcs0 \insrsid1860135\charrsid8018613 #}{\rtlch\fcs1 \af0 \ltrch\fcs0 \cs17\b0\v\f1\fs20\cf9\insrsid1860135\charrsid8018613 &lt;/Article&gt;}{\rtlch\fcs1 \af0 \ltrch\fcs0 &#13;_x000a_\insrsid1860135\charrsid8018613 &#13;_x000a_\par }\pard\plain \ltrpar\ql \li0\ri0\keepn\widctlpar\wrapdefault\aspalpha\aspnum\faauto\adjustright\rin0\lin0\itap0\pararsid14374628 \rtlch\fcs1 \af0\afs20\alang1025 \ltrch\fcs0 \fs24\lang2057\langfe2057\cgrid\langnp2057\langfenp2057 {\rtlch\fcs1 \af0 &#13;_x000a_\ltrch\fcs0 \cs17\v\f1\fs20\cf9\insrsid1860135\charrsid8018613 &lt;DocAmend2&gt;&lt;OptDel&gt;}{\rtlch\fcs1 \af0 \ltrch\fcs0 \insrsid1860135\charrsid8018613 #}{\rtlch\fcs1 \af1 \ltrch\fcs0 \cs22\v\f1\fs20\cf15\insrsid1860135\charrsid8018613 &#13;_x000a_MNU[OPTNRACTYES][NOTAPP]@CHOICE@AMACTMNU}{\rtlch\fcs1 \af0 \ltrch\fcs0 \insrsid1860135\charrsid8018613 #}{\rtlch\fcs1 \af0 \ltrch\fcs0 \cs17\v\f1\fs20\cf9\insrsid1860135\charrsid8018613 &lt;/OptDel&gt;&lt;/DocAmend2&gt;}{\rtlch\fcs1 \af0 \ltrch\fcs0 &#13;_x000a_\insrsid1860135\charrsid8018613 &#13;_x000a_\par }\pard \ltrpar\ql \li0\ri0\widctlpar\wrapdefault\aspalpha\aspnum\faauto\adjustright\rin0\lin0\itap0\pararsid14374628 {\rtlch\fcs1 \af0 \ltrch\fcs0 \cs17\v\f1\fs20\cf9\insrsid1860135\charrsid8018613 &lt;Article2&gt;&lt;OptDel&gt;}{\rtlch\fcs1 \af0 \ltrch\fcs0 &#13;_x000a_\insrsid1860135\charrsid8018613 #}{\rtlch\fcs1 \af1 \ltrch\fcs0 \cs22\v\f1\fs20\cf15\insrsid1860135\charrsid8018613 MNU[OPTACTPARTYES][NOTAPP]@CHOICE@AMACTMNU}{\rtlch\fcs1 \af0 \ltrch\fcs0 \insrsid1860135\charrsid8018613 #}{\rtlch\fcs1 \af0 \ltrch\fcs0 &#13;_x000a_\cs17\v\f1\fs20\cf9\insrsid1860135\charrsid8018613 &lt;/OptDel&gt;&lt;/Article2&gt;}{\rtlch\fcs1 \af0 \ltrch\fcs0 \insrsid1860135\charrsid801861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 \cellx9752\pard\plain \ltrpar\ql \li0\ri0\keepn\widctlpar\intbl\wrapdefault\aspalpha\aspnum\faauto\adjustright\rin0\lin0\pararsid14374628 \rtlch\fcs1 \af0\afs20\alang1025 \ltrch\fcs0 &#13;_x000a_\fs24\lang2057\langfe2057\cgrid\langnp2057\langfenp2057 {\rtlch\fcs1 \af0 \ltrch\fcs0 \insrsid1860135\charrsid8018613 \cell }\pard\plain \ltrpar\ql \li0\ri0\widctlpar\intbl\wrapdefault\aspalpha\aspnum\faauto\adjustright\rin0\lin0 \rtlch\fcs1 &#13;_x000a_\af0\afs20\alang1025 \ltrch\fcs0 \fs24\lang2057\langfe2057\cgrid\langnp2057\langfenp2057 {\rtlch\fcs1 \af0 \ltrch\fcs0 \insrsid1860135\charrsid801861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14374628\tblind0\tblindtype3 \clvertalt\clbrdrt&#13;_x000a_\brdrtbl \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4374628 \rtlch\fcs1 \af0\afs20\alang1025 \ltrch\fcs0 \i\fs24\lang2057\langfe2057\cgrid\langnp2057\langfenp2057 {\rtlch\fcs1 \af0 \ltrch\fcs0 &#13;_x000a_\insrsid1860135\charrsid8018613 #}{\rtlch\fcs1 \af1 \ltrch\fcs0 \cs22\v\f1\fs20\cf15\insrsid1860135\charrsid8018613 MNU[OPTLEFTAMACT][LEFTPROP]@CHOICE@AMACTMNU}{\rtlch\fcs1 \af0 \ltrch\fcs0 \insrsid1860135\charrsid8018613 #\cell Amendment\cell &#13;_x000a_}\pard\plain \ltrpar\ql \li0\ri0\widctlpar\intbl\wrapdefault\aspalpha\aspnum\faauto\adjustright\rin0\lin0 \rtlch\fcs1 \af0\afs20\alang1025 \ltrch\fcs0 \fs24\lang2057\langfe2057\cgrid\langnp2057\langfenp2057 {\rtlch\fcs1 \af0 \ltrch\fcs0 &#13;_x000a_\insrsid1860135\charrsid8018613 \trowd \ltrrow\ts11\trqc\trgaph340\trleft0\trftsWidth3\trwWidth9752\trftsWidthB3\trpaddl340\trpaddr340\trpaddfl3\trpaddft3\trpaddfb3\trpaddfr3\tblrsid14374628\tblind0\tblindtype3 \clvertalt\clbrdrt\brdrtbl \clbrdrl\brdrtbl &#13;_x000a_\clbrdrb\brdrtbl \clbrdrr\brdrtbl \cltxlrtb\clftsWidth3\clwWidth4876 \cellx4876\clvertalt\clbrdrt\brdrtbl \clbrdrl\brdrtbl \clbrdrb\brdrtbl \clbrdrr\brdrtbl \cltxlrtb\clftsWidth3\clwWidth4876 \cellx9752\row \ltrrow}\pard\plain \ltrpar&#13;_x000a_\s18\ql \li0\ri0\sa120\nowidctlpar\intbl\wrapdefault\aspalpha\aspnum\faauto\adjustright\rin0\lin0\pararsid14374628 \rtlch\fcs1 \af0\afs20\alang1025 \ltrch\fcs0 \fs24\lang2057\langfe2057\cgrid\langnp2057\langfenp2057 {\rtlch\fcs1 \af0 \ltrch\fcs0 &#13;_x000a_\insrsid1860135\charrsid8018613 ##\cell ##}{\rtlch\fcs1 \af0\afs24 \ltrch\fcs0 \insrsid1860135\charrsid8018613 \cell }\pard\plain \ltrpar\ql \li0\ri0\widctlpar\intbl\wrapdefault\aspalpha\aspnum\faauto\adjustright\rin0\lin0 \rtlch\fcs1 &#13;_x000a_\af0\afs20\alang1025 \ltrch\fcs0 \fs24\lang2057\langfe2057\cgrid\langnp2057\langfenp2057 {\rtlch\fcs1 \af0 \ltrch\fcs0 \insrsid1860135\charrsid801861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4374628 \rtlch\fcs1 \af0\afs20\alang1025 \ltrch\fcs0 \fs24\lang2057\langfe2057\cgrid\langnp2057\langfenp2057 {\rtlch\fcs1 \af0 \ltrch\fcs0 &#13;_x000a_\insrsid1860135\charrsid8018613 Or. }{\rtlch\fcs1 \af0 \ltrch\fcs0 \cs17\v\f1\fs20\cf9\insrsid1860135\charrsid8018613 &lt;Original&gt;}{\rtlch\fcs1 \af0 \ltrch\fcs0 \insrsid1860135\charrsid8018613 #}{\rtlch\fcs1 \af1 \ltrch\fcs0 &#13;_x000a_\cs22\v\f1\fs20\cf15\insrsid1860135\charrsid8018613 MNU[OPTORLANG][ORLANGMORE]@CHOICE@AMPLURMNU}{\rtlch\fcs1 \af0 \ltrch\fcs0 \insrsid1860135\charrsid8018613 #}{\rtlch\fcs1 \af0 \ltrch\fcs0 \cs17\v\f1\fs20\cf9\insrsid1860135\charrsid8018613 &lt;/Original&gt;}{&#13;_x000a_\rtlch\fcs1 \af0 \ltrch\fcs0 \insrsid1860135\charrsid8018613 &#13;_x000a_\par }\pard\plain \ltrpar\s21\qc \li0\ri0\sb240\sa240\nowidctlpar\wrapdefault\aspalpha\aspnum\faauto\adjustright\rin0\lin0\itap0\pararsid14374628 \rtlch\fcs1 \af0\afs20\alang1025 \ltrch\fcs0 \i\fs24\lang2057\langfe2057\cgrid\langnp2057\langfenp2057 {&#13;_x000a_\rtlch\fcs1 \af0 \ltrch\fcs0 \cs17\i0\v\f1\fs20\cf9\insrsid1860135\charrsid8018613 &lt;OptDel&gt;}{\rtlch\fcs1 \af0 \ltrch\fcs0 \insrsid1860135\charrsid8018613 #}{\rtlch\fcs1 \af1 \ltrch\fcs0 \cs22\v\f1\fs20\cf15\insrsid1860135\charrsid8018613 &#13;_x000a_MNU[CROSSREFNO][CROSSREFYES]@CHOICE@}{\rtlch\fcs1 \af0 \ltrch\fcs0 \insrsid1860135\charrsid8018613 #}{\rtlch\fcs1 \af0 \ltrch\fcs0 \cs17\i0\v\f1\fs20\cf9\insrsid1860135\charrsid8018613 &lt;/OptDel&gt;}{\rtlch\fcs1 \af0 \ltrch\fcs0 &#13;_x000a_\insrsid1860135\charrsid8018613 &#13;_x000a_\par }\pard\plain \ltrpar\s23\qc \li0\ri0\sb240\sa240\keepn\nowidctlpar\wrapdefault\aspalpha\aspnum\faauto\adjustright\rin0\lin0\itap0\pararsid14374628 \rtlch\fcs1 \af0\afs20\alang1025 \ltrch\fcs0 \i\fs24\lang2057\langfe2057\cgrid\langnp2057\langfenp2057 {&#13;_x000a_\rtlch\fcs1 \af0 \ltrch\fcs0 \cs17\i0\v\f1\fs20\cf9\insrsid1860135\charrsid8018613 &lt;TitreJust&gt;}{\rtlch\fcs1 \af0 \ltrch\fcs0 \insrsid1860135\charrsid8018613 Justification}{\rtlch\fcs1 \af0 \ltrch\fcs0 \cs17\i0\v\f1\fs20\cf9\insrsid1860135\charrsid8018613 &#13;_x000a_&lt;/TitreJust&gt;}{\rtlch\fcs1 \af0 \ltrch\fcs0 \insrsid1860135\charrsid8018613 &#13;_x000a_\par }\pard\plain \ltrpar\s20\ql \li0\ri0\sa240\nowidctlpar\wrapdefault\aspalpha\aspnum\faauto\adjustright\rin0\lin0\itap0\pararsid14374628 \rtlch\fcs1 \af0\afs20\alang1025 \ltrch\fcs0 \i\fs24\lang2057\langfe2057\cgrid\langnp2057\langfenp2057 {\rtlch\fcs1 &#13;_x000a_\af0 \ltrch\fcs0 \cs17\i0\v\f1\fs20\cf9\insrsid1860135\charrsid8018613 &lt;OptDelPrev&gt;}{\rtlch\fcs1 \af0 \ltrch\fcs0 \insrsid1860135\charrsid8018613 #}{\rtlch\fcs1 \af1 \ltrch\fcs0 \cs22\v\f1\fs20\cf15\insrsid1860135\charrsid8018613 &#13;_x000a_MNU[TEXTJUSTYES][TEXTJUSTNO]@CHOICE@}{\rtlch\fcs1 \af0 \ltrch\fcs0 \insrsid1860135\charrsid8018613 #}{\rtlch\fcs1 \af0 \ltrch\fcs0 \cs17\i0\v\f1\fs20\cf9\insrsid1860135\charrsid8018613 &lt;/OptDelPrev&gt;}{\rtlch\fcs1 \af0 \ltrch\fcs0 &#13;_x000a_\insrsid1860135\charrsid8018613 &#13;_x000a_\par }\pard\plain \ltrpar\ql \li0\ri0\widctlpar\wrapdefault\aspalpha\aspnum\faauto\adjustright\rin0\lin0\itap0\pararsid16324206 \rtlch\fcs1 \af0\afs20\alang1025 \ltrch\fcs0 \fs24\lang2057\langfe2057\cgrid\langnp2057\langfenp2057 {\rtlch\fcs1 \af0 \ltrch\fcs0 &#13;_x000a_\cs17\v\f1\fs20\cf9\insrsid1860135\charrsid8018613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5d&#13;_x000a_dec29d5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292490 HideTWBExt;}{&#13;_x000a_\s18\ql \li0\ri0\sa120\nowidctlpar\wrapdefault\aspalpha\aspnum\faauto\adjustright\rin0\lin0\itap0 \rtlch\fcs1 \af0\afs20\alang1025 \ltrch\fcs0 \fs24\lang2057\langfe2057\cgrid\langnp2057\langfenp2057 \sbasedon0 \snext18 \spriority0 \styrsid6292490 &#13;_x000a_Normal6a;}{\s19\ql \li0\ri0\nowidctlpar\wrapdefault\aspalpha\aspnum\faauto\adjustright\rin0\lin0\itap0 \rtlch\fcs1 \af0\afs20\alang1025 \ltrch\fcs0 \b\fs24\lang2057\langfe2057\cgrid\langnp2057\langfenp2057 \sbasedon0 \snext19 \spriority0 \styrsid6292490 &#13;_x000a_NormalBold;}{\s20\ql \li0\ri0\sa240\nowidctlpar\wrapdefault\aspalpha\aspnum\faauto\adjustright\rin0\lin0\itap0 \rtlch\fcs1 \af0\afs20\alang1025 \ltrch\fcs0 \i\fs24\lang2057\langfe2057\cgrid\langnp2057\langfenp2057 &#13;_x000a_\sbasedon0 \snext20 \spriority0 \styrsid6292490 AmJustText;}{\s21\qc \li0\ri0\sb240\sa240\nowidctlpar\wrapdefault\aspalpha\aspnum\faauto\adjustright\rin0\lin0\itap0 \rtlch\fcs1 \af0\afs20\alang1025 \ltrch\fcs0 &#13;_x000a_\i\fs24\lang2057\langfe2057\cgrid\langnp2057\langfenp2057 \sbasedon0 \snext21 \spriority0 \styrsid6292490 AmCrossRef;}{\*\cs22 \additive \v\f1\fs20\cf15 \spriority0 \styrsid6292490 HideTWBInt;}{&#13;_x000a_\s23\qc \li0\ri0\sb240\sa240\keepn\nowidctlpar\wrapdefault\aspalpha\aspnum\faauto\adjustright\rin0\lin0\itap0 \rtlch\fcs1 \af0\afs20\alang1025 \ltrch\fcs0 \i\fs24\lang2057\langfe2057\cgrid\langnp2057\langfenp2057 &#13;_x000a_\sbasedon0 \snext20 \spriority0 \styrsid6292490 AmJustTitle;}{\s24\qr \li0\ri0\sb240\sa240\nowidctlpar\wrapdefault\aspalpha\aspnum\faauto\adjustright\rin0\lin0\itap0 \rtlch\fcs1 \af0\afs20\alang1025 \ltrch\fcs0 &#13;_x000a_\fs24\lang2057\langfe2057\cgrid\langnp2057\langfenp2057 \sbasedon0 \snext24 \spriority0 \styrsid6292490 AmOrLang;}{\s25\qc \li0\ri0\sa240\nowidctlpar\wrapdefault\aspalpha\aspnum\faauto\adjustright\rin0\lin0\itap0 \rtlch\fcs1 \af0\afs20\alang1025 &#13;_x000a_\ltrch\fcs0 \i\fs24\lang2057\langfe2057\cgrid\langnp2057\langfenp2057 \sbasedon0 \snext25 \spriority0 \styrsid629249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6292490 AmNumberTabs;}{\s27\ql \li0\ri0\sb240\nowidctlpar\wrapdefault\aspalpha\aspnum\faauto\adjustright\rin0\lin0\itap0 \rtlch\fcs1 &#13;_x000a_\af0\afs20\alang1025 \ltrch\fcs0 \b\fs24\lang2057\langfe2057\cgrid\langnp2057\langfenp2057 \sbasedon0 \snext27 \spriority0 \styrsid6292490 NormalBold12b;}}{\*\rsidtbl \rsid24658\rsid223860\rsid735077\rsid1718133\rsid2892074\rsid3565327\rsid4666813&#13;_x000a_\rsid6292490\rsid6641733\rsid7823322\rsid9249673\rsid9636012\rsid10377208\rsid11215221\rsid11417798\rsid11549030\rsid12154954\rsid14382809\rsid14424199\rsid15204470\rsid15285974\rsid15950462\rsid16324206\rsid16662270}{\mmathPr\mmathFont34\mbrkBin0&#13;_x000a_\mbrkBinSub0\msmallFrac0\mdispDef1\mlMargin0\mrMargin0\mdefJc1\mwrapIndent1440\mintLim0\mnaryLim1}{\info{\author BLASIAK Aleksandra Maria}{\operator BLASIAK Aleksandra Maria}{\creatim\yr2026\mo10\dy19\hr9\min49}{\revtim\yr2026\mo10\dy19\hr9\min49}&#13;_x000a_{\version1}{\edmins0}{\nofpages1}{\nofwords109}{\nofchars623}{\nofcharsws731}{\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292490\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11417798 \chftnsep &#13;_x000a_\par }}{\*\ftnsepc \ltrpar \pard\plain \ltrpar\ql \li0\ri0\widctlpar\wrapdefault\aspalpha\aspnum\faauto\adjustright\rin0\lin0\itap0 \rtlch\fcs1 \af0\afs20\alang1025 \ltrch\fcs0 \fs24\lang2057\langfe2057\cgrid\langnp2057\langfenp2057 {\rtlch\fcs1 \af0 &#13;_x000a_\ltrch\fcs0 \insrsid11417798 \chftnsepc &#13;_x000a_\par }}{\*\aftnsep \ltrpar \pard\plain \ltrpar\ql \li0\ri0\widctlpar\wrapdefault\aspalpha\aspnum\faauto\adjustright\rin0\lin0\itap0 \rtlch\fcs1 \af0\afs20\alang1025 \ltrch\fcs0 \fs24\lang2057\langfe2057\cgrid\langnp2057\langfenp2057 {\rtlch\fcs1 \af0 &#13;_x000a_\ltrch\fcs0 \insrsid11417798 \chftnsep &#13;_x000a_\par }}{\*\aftnsepc \ltrpar \pard\plain \ltrpar\ql \li0\ri0\widctlpar\wrapdefault\aspalpha\aspnum\faauto\adjustright\rin0\lin0\itap0 \rtlch\fcs1 \af0\afs20\alang1025 \ltrch\fcs0 \fs24\lang2057\langfe2057\cgrid\langnp2057\langfenp2057 {\rtlch\fcs1 \af0 &#13;_x000a_\ltrch\fcs0 \insrsid1141779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1\fs20\cf9\insrsid6292490\charrsid8018613 {\*\bkmkstart restart}&lt;}{\rtlch\fcs1 \af0 \ltrch\fcs0 &#13;_x000a_\cs17\b0\v\f1\fs20\cf9\insrsid6292490 Amend}{\rtlch\fcs1 \af0 \ltrch\fcs0 \cs17\b0\v\f1\fs20\cf9\insrsid6292490\charrsid8018613 &gt;}{\rtlch\fcs1 \af0 \ltrch\fcs0 \insrsid6292490\charrsid8018613 Amendment\tab \tab }{\rtlch\fcs1 \af0 \ltrch\fcs0 &#13;_x000a_\cs17\b0\v\f1\fs20\cf9\insrsid6292490\charrsid8018613 &lt;}{\rtlch\fcs1 \af0 \ltrch\fcs0 \cs17\b0\v\f1\fs20\cf9\insrsid6292490 NumAm&gt;}{\rtlch\fcs1 \af0 \ltrch\fcs0 \insrsid6292490\charrsid8018613 #}{\rtlch\fcs1 \af1 \ltrch\fcs0 &#13;_x000a_\cs22\v\f1\fs20\cf15\insrsid6292490\charrsid8018613 ENMIENDA@NRAM@}{\rtlch\fcs1 \af0 \ltrch\fcs0 \insrsid6292490\charrsid8018613 #}{\rtlch\fcs1 \af0 \ltrch\fcs0 \cs17\b0\v\f1\fs20\cf9\insrsid6292490\charrsid8018613 &lt;/}{\rtlch\fcs1 \af0 \ltrch\fcs0 &#13;_x000a_\cs17\b0\v\f1\fs20\cf9\insrsid6292490 NumAm&gt;}{\rtlch\fcs1 \af0 \ltrch\fcs0 \insrsid6292490\charrsid8018613 &#13;_x000a_\par }\pard\plain \ltrpar\s27\ql \li0\ri0\sb240\keepn\nowidctlpar\wrapdefault\aspalpha\aspnum\faauto\adjustright\rin0\lin0\itap0\pararsid14374628 \rtlch\fcs1 \af0\afs20\alang1025 \ltrch\fcs0 \b\fs24\lang2057\langfe2057\cgrid\langnp2057\langfenp2057 {&#13;_x000a_\rtlch\fcs1 \af0 \ltrch\fcs0 \cs17\b0\v\f1\fs20\cf9\insrsid6292490\charrsid8018613 &lt;DocAmend&gt;}{\rtlch\fcs1 \af0 \ltrch\fcs0 \insrsid6292490\charrsid8018613 #}{\rtlch\fcs1 \af1 \ltrch\fcs0 \cs22\v\f1\fs20\cf15\insrsid6292490\charrsid8018613 &#13;_x000a_MNU[OPTPROPOSALCOD][OPTPROPOSALCNS][OPTPROPOSALNLE][OPTPROPOSALINL]@CHOICE@CODEMNU}{\rtlch\fcs1 \af0 \ltrch\fcs0 \insrsid6292490\charrsid8018613 ##}{\rtlch\fcs1 \af1 \ltrch\fcs0 \cs22\v\f1\fs20\cf15\insrsid6292490\charrsid8018613 &#13;_x000a_MNU[AMACTYES][NOTAPP]@CHOICE@AMACTMNU}{\rtlch\fcs1 \af0 \ltrch\fcs0 \insrsid6292490\charrsid8018613 #}{\rtlch\fcs1 \af0 \ltrch\fcs0 \cs17\b0\v\f1\fs20\cf9\insrsid6292490\charrsid8018613 &lt;/DocAmend&gt;}{\rtlch\fcs1 \af0 \ltrch\fcs0 &#13;_x000a_\insrsid6292490\charrsid8018613 &#13;_x000a_\par }\pard\plain \ltrpar\s19\ql \li0\ri0\keepn\nowidctlpar\wrapdefault\aspalpha\aspnum\faauto\adjustright\rin0\lin0\itap0\pararsid14374628 \rtlch\fcs1 \af0\afs20\alang1025 \ltrch\fcs0 \b\fs24\lang2057\langfe2057\cgrid\langnp2057\langfenp2057 {\rtlch\fcs1 &#13;_x000a_\af0 \ltrch\fcs0 \cs17\b0\v\f1\fs20\cf9\insrsid6292490\charrsid8018613 &lt;Article&gt;}{\rtlch\fcs1 \af0 \ltrch\fcs0 \insrsid6292490\charrsid8018613 #}{\rtlch\fcs1 \af1 \ltrch\fcs0 \cs22\v\f1\fs20\cf15\insrsid6292490\charrsid8018613 &#13;_x000a_MNU[AMACTPARTYES][AMACTPARTNO]@CHOICE@AMACTMNU}{\rtlch\fcs1 \af0 \ltrch\fcs0 \insrsid6292490\charrsid8018613 #}{\rtlch\fcs1 \af0 \ltrch\fcs0 \cs17\b0\v\f1\fs20\cf9\insrsid6292490\charrsid8018613 &lt;/Article&gt;}{\rtlch\fcs1 \af0 \ltrch\fcs0 &#13;_x000a_\insrsid6292490\charrsid8018613 &#13;_x000a_\par }\pard\plain \ltrpar\ql \li0\ri0\keepn\widctlpar\wrapdefault\aspalpha\aspnum\faauto\adjustright\rin0\lin0\itap0\pararsid14374628 \rtlch\fcs1 \af0\afs20\alang1025 \ltrch\fcs0 \fs24\lang2057\langfe2057\cgrid\langnp2057\langfenp2057 {\rtlch\fcs1 \af0 &#13;_x000a_\ltrch\fcs0 \cs17\v\f1\fs20\cf9\insrsid6292490\charrsid8018613 &lt;DocAmend2&gt;&lt;OptDel&gt;}{\rtlch\fcs1 \af0 \ltrch\fcs0 \insrsid6292490\charrsid8018613 #}{\rtlch\fcs1 \af1 \ltrch\fcs0 \cs22\v\f1\fs20\cf15\insrsid6292490\charrsid8018613 &#13;_x000a_MNU[OPTNRACTYES][NOTAPP]@CHOICE@AMACTMNU}{\rtlch\fcs1 \af0 \ltrch\fcs0 \insrsid6292490\charrsid8018613 #}{\rtlch\fcs1 \af0 \ltrch\fcs0 \cs17\v\f1\fs20\cf9\insrsid6292490\charrsid8018613 &lt;/OptDel&gt;&lt;/DocAmend2&gt;}{\rtlch\fcs1 \af0 \ltrch\fcs0 &#13;_x000a_\insrsid6292490\charrsid8018613 &#13;_x000a_\par }\pard \ltrpar\ql \li0\ri0\widctlpar\wrapdefault\aspalpha\aspnum\faauto\adjustright\rin0\lin0\itap0\pararsid14374628 {\rtlch\fcs1 \af0 \ltrch\fcs0 \cs17\v\f1\fs20\cf9\insrsid6292490\charrsid8018613 &lt;Article2&gt;&lt;OptDel&gt;}{\rtlch\fcs1 \af0 \ltrch\fcs0 &#13;_x000a_\insrsid6292490\charrsid8018613 #}{\rtlch\fcs1 \af1 \ltrch\fcs0 \cs22\v\f1\fs20\cf15\insrsid6292490\charrsid8018613 MNU[OPTACTPARTYES][NOTAPP]@CHOICE@AMACTMNU}{\rtlch\fcs1 \af0 \ltrch\fcs0 \insrsid6292490\charrsid8018613 #}{\rtlch\fcs1 \af0 \ltrch\fcs0 &#13;_x000a_\cs17\v\f1\fs20\cf9\insrsid6292490\charrsid8018613 &lt;/OptDel&gt;&lt;/Article2&gt;}{\rtlch\fcs1 \af0 \ltrch\fcs0 \insrsid6292490\charrsid801861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 \cellx9752\pard\plain \ltrpar\ql \li0\ri0\keepn\widctlpar\intbl\wrapdefault\aspalpha\aspnum\faauto\adjustright\rin0\lin0\pararsid14374628 \rtlch\fcs1 \af0\afs20\alang1025 \ltrch\fcs0 &#13;_x000a_\fs24\lang2057\langfe2057\cgrid\langnp2057\langfenp2057 {\rtlch\fcs1 \af0 \ltrch\fcs0 \insrsid6292490\charrsid8018613 \cell }\pard\plain \ltrpar\ql \li0\ri0\widctlpar\intbl\wrapdefault\aspalpha\aspnum\faauto\adjustright\rin0\lin0 \rtlch\fcs1 &#13;_x000a_\af0\afs20\alang1025 \ltrch\fcs0 \fs24\lang2057\langfe2057\cgrid\langnp2057\langfenp2057 {\rtlch\fcs1 \af0 \ltrch\fcs0 \insrsid6292490\charrsid801861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14374628\tblind0\tblindtype3 \clvertalt\clbrdrt&#13;_x000a_\brdrtbl \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4374628 \rtlch\fcs1 \af0\afs20\alang1025 \ltrch\fcs0 \i\fs24\lang2057\langfe2057\cgrid\langnp2057\langfenp2057 {\rtlch\fcs1 \af0 \ltrch\fcs0 &#13;_x000a_\insrsid6292490\charrsid8018613 #}{\rtlch\fcs1 \af1 \ltrch\fcs0 \cs22\v\f1\fs20\cf15\insrsid6292490\charrsid8018613 MNU[OPTLEFTAMACT][LEFTPROP]@CHOICE@AMACTMNU}{\rtlch\fcs1 \af0 \ltrch\fcs0 \insrsid6292490\charrsid8018613 #\cell Amendment\cell &#13;_x000a_}\pard\plain \ltrpar\ql \li0\ri0\widctlpar\intbl\wrapdefault\aspalpha\aspnum\faauto\adjustright\rin0\lin0 \rtlch\fcs1 \af0\afs20\alang1025 \ltrch\fcs0 \fs24\lang2057\langfe2057\cgrid\langnp2057\langfenp2057 {\rtlch\fcs1 \af0 \ltrch\fcs0 &#13;_x000a_\insrsid6292490\charrsid8018613 \trowd \ltrrow\ts11\trqc\trgaph340\trleft0\trftsWidth3\trwWidth9752\trftsWidthB3\trpaddl340\trpaddr340\trpaddfl3\trpaddft3\trpaddfb3\trpaddfr3\tblrsid14374628\tblind0\tblindtype3 \clvertalt\clbrdrt\brdrtbl \clbrdrl\brdrtbl &#13;_x000a_\clbrdrb\brdrtbl \clbrdrr\brdrtbl \cltxlrtb\clftsWidth3\clwWidth4876 \cellx4876\clvertalt\clbrdrt\brdrtbl \clbrdrl\brdrtbl \clbrdrb\brdrtbl \clbrdrr\brdrtbl \cltxlrtb\clftsWidth3\clwWidth4876 \cellx9752\row \ltrrow}\pard\plain \ltrpar&#13;_x000a_\s18\ql \li0\ri0\sa120\nowidctlpar\intbl\wrapdefault\aspalpha\aspnum\faauto\adjustright\rin0\lin0\pararsid14374628 \rtlch\fcs1 \af0\afs20\alang1025 \ltrch\fcs0 \fs24\lang2057\langfe2057\cgrid\langnp2057\langfenp2057 {\rtlch\fcs1 \af0 \ltrch\fcs0 &#13;_x000a_\insrsid6292490\charrsid8018613 ##\cell ##}{\rtlch\fcs1 \af0\afs24 \ltrch\fcs0 \insrsid6292490\charrsid8018613 \cell }\pard\plain \ltrpar\ql \li0\ri0\widctlpar\intbl\wrapdefault\aspalpha\aspnum\faauto\adjustright\rin0\lin0 \rtlch\fcs1 &#13;_x000a_\af0\afs20\alang1025 \ltrch\fcs0 \fs24\lang2057\langfe2057\cgrid\langnp2057\langfenp2057 {\rtlch\fcs1 \af0 \ltrch\fcs0 \insrsid6292490\charrsid801861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4374628 \rtlch\fcs1 \af0\afs20\alang1025 \ltrch\fcs0 \fs24\lang2057\langfe2057\cgrid\langnp2057\langfenp2057 {\rtlch\fcs1 \af0 \ltrch\fcs0 &#13;_x000a_\insrsid6292490\charrsid8018613 Or. }{\rtlch\fcs1 \af0 \ltrch\fcs0 \cs17\v\f1\fs20\cf9\insrsid6292490\charrsid8018613 &lt;Original&gt;}{\rtlch\fcs1 \af0 \ltrch\fcs0 \insrsid6292490\charrsid8018613 #}{\rtlch\fcs1 \af1 \ltrch\fcs0 &#13;_x000a_\cs22\v\f1\fs20\cf15\insrsid6292490\charrsid8018613 MNU[OPTORLANG][ORLANGMORE]@CHOICE@AMPLURMNU}{\rtlch\fcs1 \af0 \ltrch\fcs0 \insrsid6292490\charrsid8018613 #}{\rtlch\fcs1 \af0 \ltrch\fcs0 \cs17\v\f1\fs20\cf9\insrsid6292490\charrsid8018613 &lt;/Original&gt;}{&#13;_x000a_\rtlch\fcs1 \af0 \ltrch\fcs0 \insrsid6292490\charrsid8018613 &#13;_x000a_\par }\pard\plain \ltrpar\s21\qc \li0\ri0\sb240\sa240\nowidctlpar\wrapdefault\aspalpha\aspnum\faauto\adjustright\rin0\lin0\itap0\pararsid14374628 \rtlch\fcs1 \af0\afs20\alang1025 \ltrch\fcs0 \i\fs24\lang2057\langfe2057\cgrid\langnp2057\langfenp2057 {&#13;_x000a_\rtlch\fcs1 \af0 \ltrch\fcs0 \cs17\i0\v\f1\fs20\cf9\insrsid6292490\charrsid8018613 &lt;OptDel&gt;}{\rtlch\fcs1 \af0 \ltrch\fcs0 \insrsid6292490\charrsid8018613 #}{\rtlch\fcs1 \af1 \ltrch\fcs0 \cs22\v\f1\fs20\cf15\insrsid6292490\charrsid8018613 &#13;_x000a_MNU[CROSSREFNO][CROSSREFYES]@CHOICE@}{\rtlch\fcs1 \af0 \ltrch\fcs0 \insrsid6292490\charrsid8018613 #}{\rtlch\fcs1 \af0 \ltrch\fcs0 \cs17\i0\v\f1\fs20\cf9\insrsid6292490\charrsid8018613 &lt;/OptDel&gt;}{\rtlch\fcs1 \af0 \ltrch\fcs0 &#13;_x000a_\insrsid6292490\charrsid8018613 &#13;_x000a_\par }\pard\plain \ltrpar\s23\qc \li0\ri0\sb240\sa240\keepn\nowidctlpar\wrapdefault\aspalpha\aspnum\faauto\adjustright\rin0\lin0\itap0\pararsid14374628 \rtlch\fcs1 \af0\afs20\alang1025 \ltrch\fcs0 \i\fs24\lang2057\langfe2057\cgrid\langnp2057\langfenp2057 {&#13;_x000a_\rtlch\fcs1 \af0 \ltrch\fcs0 \cs17\i0\v\f1\fs20\cf9\insrsid6292490\charrsid8018613 &lt;TitreJust&gt;}{\rtlch\fcs1 \af0 \ltrch\fcs0 \insrsid6292490\charrsid8018613 Justification}{\rtlch\fcs1 \af0 \ltrch\fcs0 \cs17\i0\v\f1\fs20\cf9\insrsid6292490\charrsid8018613 &#13;_x000a_&lt;/TitreJust&gt;}{\rtlch\fcs1 \af0 \ltrch\fcs0 \insrsid6292490\charrsid8018613 &#13;_x000a_\par }\pard\plain \ltrpar\s20\ql \li0\ri0\sa240\nowidctlpar\wrapdefault\aspalpha\aspnum\faauto\adjustright\rin0\lin0\itap0\pararsid14374628 \rtlch\fcs1 \af0\afs20\alang1025 \ltrch\fcs0 \i\fs24\lang2057\langfe2057\cgrid\langnp2057\langfenp2057 {\rtlch\fcs1 &#13;_x000a_\af0 \ltrch\fcs0 \cs17\i0\v\f1\fs20\cf9\insrsid6292490\charrsid8018613 &lt;OptDelPrev&gt;}{\rtlch\fcs1 \af0 \ltrch\fcs0 \insrsid6292490\charrsid8018613 #}{\rtlch\fcs1 \af1 \ltrch\fcs0 \cs22\v\f1\fs20\cf15\insrsid6292490\charrsid8018613 &#13;_x000a_MNU[TEXTJUSTYES][TEXTJUSTNO]@CHOICE@}{\rtlch\fcs1 \af0 \ltrch\fcs0 \insrsid6292490\charrsid8018613 #}{\rtlch\fcs1 \af0 \ltrch\fcs0 \cs17\i0\v\f1\fs20\cf9\insrsid6292490\charrsid8018613 &lt;/OptDelPrev&gt;}{\rtlch\fcs1 \af0 \ltrch\fcs0 &#13;_x000a_\insrsid6292490\charrsid8018613 &#13;_x000a_\par }\pard\plain \ltrpar\ql \li0\ri0\widctlpar\wrapdefault\aspalpha\aspnum\faauto\adjustright\rin0\lin0\itap0\pararsid16324206 \rtlch\fcs1 \af0\afs20\alang1025 \ltrch\fcs0 \fs24\lang2057\langfe2057\cgrid\langnp2057\langfenp2057 {\rtlch\fcs1 \af0 \ltrch\fcs0 &#13;_x000a_\cs17\v\f1\fs20\cf9\insrsid6292490\charrsid8018613 &lt;/}{\rtlch\fcs1 \af0 \ltrch\fcs0 \cs17\v\f1\fs20\cf9\insrsid6292490 Amend}{\rtlch\fcs1 \af0 \ltrch\fcs0 \cs17\v\f1\fs20\cf9\insrsid6292490\charrsid8018613 &gt;}{\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e3&#13;_x000a_11559e5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225733 HideTWBExt;}{\s16\ql \li0\ri0\sa120\nowidctlpar\wrapdefault\aspalpha\aspnum\faauto\adjustright\rin0\lin0\itap0 \rtlch\fcs1 \af0\afs20\alang1025 \ltrch\fcs0 &#13;_x000a_\fs24\lang2057\langfe2057\cgrid\langnp2057\langfenp2057 \sbasedon0 \snext16 \spriority0 \styrsid15225733 Normal6a;}{\s17\ql \li0\ri0\nowidctlpar\wrapdefault\aspalpha\aspnum\faauto\adjustright\rin0\lin0\itap0 \rtlch\fcs1 \af0\afs20\alang1025 \ltrch\fcs0 &#13;_x000a_\b\fs24\lang2057\langfe2057\cgrid\langnp2057\langfenp2057 \sbasedon0 \snext17 \spriority0 \styrsid15225733 NormalBold;}{\s18\qr \li0\ri0\sb240\sa240\nowidctlpar\wrapdefault\aspalpha\aspnum\faauto\adjustright\rin0\lin0\itap0 \rtlch\fcs1 &#13;_x000a_\af0\afs20\alang1025 \ltrch\fcs0 \fs24\lang2057\langfe2057\cgrid\langnp2057\langfenp2057 \sbasedon0 \snext18 \spriority0 \styrsid15225733 AmOrLang;}{\s19\qc \li0\ri0\sa240\nowidctlpar\wrapdefault\aspalpha\aspnum\faauto\adjustright\rin0\lin0\itap0 &#13;_x000a_\rtlch\fcs1 \af0\afs20\alang1025 \ltrch\fcs0 \i\fs24\lang2057\langfe2057\cgrid\langnp2057\langfenp2057 \sbasedon0 \snext19 \spriority0 \styrsid15225733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5225733 AmNumberTabs;}{\s21\ql \li0\ri0\sb240\nowidctlpar\wrapdefault\aspalpha\aspnum\faauto\adjustright\rin0\lin0\itap0 \rtlch\fcs1 &#13;_x000a_\af0\afs20\alang1025 \ltrch\fcs0 \b\fs24\lang2057\langfe2057\cgrid\langnp2057\langfenp2057 \sbasedon0 \snext21 \spriority0 \styrsid15225733 NormalBold12b;}}{\*\rsidtbl \rsid24658\rsid358857\rsid735077\rsid787282\rsid2892074\rsid3622648\rsid4666813&#13;_x000a_\rsid5708216\rsid6641733\rsid7553164\rsid8465581\rsid8681905\rsid8724649\rsid9636012\rsid9862312\rsid11101816\rsid11215221\rsid11370291\rsid11434737\rsid11607138\rsid11824949\rsid12154954\rsid14424199\rsid15204470\rsid15225733\rsid15285974\rsid15535219&#13;_x000a_\rsid15950462\rsid16324206\rsid16662270}{\mmathPr\mmathFont34\mbrkBin0\mbrkBinSub0\msmallFrac0\mdispDef1\mlMargin0\mrMargin0\mdefJc1\mwrapIndent1440\mintLim0\mnaryLim1}{\info{\author FELIX Karina}{\operator FELIX Karina}{\creatim\yr2019\mo7\dy4\hr11\min4}&#13;_x000a_{\revtim\yr2019\mo7\dy4\hr11\min4}{\version1}{\edmins0}{\nofpages1}{\nofwords29}{\nofchars168}{\*\company European Parliament}{\nofcharsws19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22573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101816 &#13;_x000a_\chftnsep &#13;_x000a_\par }}{\*\ftnsepc \ltrpar \pard\plain \ltrpar\ql \li0\ri0\widctlpar\wrapdefault\aspalpha\aspnum\faauto\adjustright\rin0\lin0\itap0 \rtlch\fcs1 \af0\afs20\alang1025 \ltrch\fcs0 \fs24\lang2057\langfe2057\cgrid\langnp2057\langfenp2057 {\rtlch\fcs1 \af0 &#13;_x000a_\ltrch\fcs0 \insrsid11101816 \chftnsepc &#13;_x000a_\par }}{\*\aftnsep \ltrpar \pard\plain \ltrpar\ql \li0\ri0\widctlpar\wrapdefault\aspalpha\aspnum\faauto\adjustright\rin0\lin0\itap0 \rtlch\fcs1 \af0\afs20\alang1025 \ltrch\fcs0 \fs24\lang2057\langfe2057\cgrid\langnp2057\langfenp2057 {\rtlch\fcs1 \af0 &#13;_x000a_\ltrch\fcs0 \insrsid11101816 \chftnsep &#13;_x000a_\par }}{\*\aftnsepc \ltrpar \pard\plain \ltrpar\ql \li0\ri0\widctlpar\wrapdefault\aspalpha\aspnum\faauto\adjustright\rin0\lin0\itap0 \rtlch\fcs1 \af0\afs20\alang1025 \ltrch\fcs0 \fs24\lang2057\langfe2057\cgrid\langnp2057\langfenp2057 {\rtlch\fcs1 \af0 &#13;_x000a_\ltrch\fcs0 \insrsid1110181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5225733 \rtlch\fcs1 \af0\afs20\alang1025 \ltrch\fcs0 \b\fs24\lang2057\langfe2057\cgrid\langnp2057\langfenp2057 {\rtlch\fcs1 \af0 \ltrch\fcs0 \cs15\b0\v\f1\fs20\cf9\insrsid15225733\charrsid15879488 {\*\bkmkstart restartA}&lt;AmendA&gt;}{&#13;_x000a_\rtlch\fcs1 \af0 \ltrch\fcs0 \insrsid15225733\charrsid15879488 [ZAMENDMENT]\tab \tab }{\rtlch\fcs1 \af0 \ltrch\fcs0 \cs15\b0\v\f1\fs20\cf9\insrsid15225733\charrsid15879488 &lt;NumAmA&gt;}{\rtlch\fcs1 \af0 \ltrch\fcs0 \insrsid15225733\charrsid15879488 [ZNRAM]}{&#13;_x000a_\rtlch\fcs1 \af0 \ltrch\fcs0 \cs15\b0\v\f1\fs20\cf9\insrsid15225733\charrsid15879488 &lt;/NumAmA&gt;}{\rtlch\fcs1 \af0 \ltrch\fcs0 \insrsid15225733\charrsid15879488 &#13;_x000a_\par }\pard\plain \ltrpar\s21\ql \li0\ri0\sb240\keepn\nowidctlpar\wrapdefault\aspalpha\aspnum\faauto\adjustright\rin0\lin0\itap0\pararsid15225733 \rtlch\fcs1 \af0\afs20\alang1025 \ltrch\fcs0 \b\fs24\lang2057\langfe2057\cgrid\langnp2057\langfenp2057 {&#13;_x000a_\rtlch\fcs1 \af0 \ltrch\fcs0 \cs15\b0\v\f1\fs20\cf9\lang1036\langfe2057\langnp1036\insrsid15225733\charrsid11356624 &lt;DocAmend&gt;}{\rtlch\fcs1 \af0 \ltrch\fcs0 \lang1036\langfe2057\langnp1036\insrsid15225733\charrsid11356624 [ZRESOLUTION]}{\rtlch\fcs1 \af0 &#13;_x000a_\ltrch\fcs0 \cs15\b0\v\f1\fs20\cf9\lang1036\langfe2057\langnp1036\insrsid15225733\charrsid11356624 &lt;/DocAmend&gt;}{\rtlch\fcs1 \af0 \ltrch\fcs0 \lang1036\langfe2057\langnp1036\insrsid15225733\charrsid11356624 &#13;_x000a_\par }\pard\plain \ltrpar\s17\ql \li0\ri0\nowidctlpar\wrapdefault\aspalpha\aspnum\faauto\adjustright\rin0\lin0\itap0\pararsid15225733 \rtlch\fcs1 \af0\afs20\alang1025 \ltrch\fcs0 \b\fs24\lang2057\langfe2057\cgrid\langnp2057\langfenp2057 {\rtlch\fcs1 \af0 &#13;_x000a_\ltrch\fcs0 \cs15\b0\v\f1\fs20\cf9\lang1036\langfe2057\langnp1036\insrsid15225733\charrsid11356624 &lt;Article&gt;}{\rtlch\fcs1 \af0 \ltrch\fcs0 \lang1036\langfe2057\langnp1036\insrsid15225733\charrsid11356624 [ZRESPART]}{\rtlch\fcs1 \af0 \ltrch\fcs0 &#13;_x000a_\cs15\b0\v\f1\fs20\cf9\lang1036\langfe2057\langnp1036\insrsid15225733\charrsid11356624 &lt;/Article&gt;}{\rtlch\fcs1 \af0 \ltrch\fcs0 \lang1036\langfe2057\langnp1036\insrsid15225733\charrsid11356624 &#13;_x000a_\par \ltrrow}\trowd \irow0\irowband0\ltrrow\ts11\trqc\trgaph340\trleft-340\trftsWidth1\trftsWidthB3\trpaddl340\trpaddr340\trpaddfl3\trpaddft3\trpaddfb3\trpaddfr3\tblrsid14374628\tblind0\tblindtype3 \clvertalt\clbrdrt\brdrtbl \clbrdrl\brdrtbl \clbrdrb\brdrtbl &#13;_x000a_\clbrdrr\brdrtbl \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5225733\charrsid11356624 \cell }\pard\plain \ltrpar&#13;_x000a_\ql \li0\ri0\widctlpar\intbl\wrapdefault\aspalpha\aspnum\faauto\adjustright\rin0\lin0 \rtlch\fcs1 \af0\afs20\alang1025 \ltrch\fcs0 \fs24\lang2057\langfe2057\cgrid\langnp2057\langfenp2057 {\rtlch\fcs1 \af0 \ltrch\fcs0 \insrsid15225733\charrsid11356624 &#13;_x000a_\trowd \irow0\irowband0\ltrrow\ts11\trqc\trgaph340\trleft-340\trftsWidth1\trftsWidthB3\trpaddl340\trpaddr340\trpaddfl3\trpaddft3\trpaddfb3\trpaddfr3\tblrsid14374628\tblind0\tblindtype3 \clvertalt\clbrdrt\brdrtbl \clbrdrl\brdrtbl \clbrdrb\brdrtbl \clbrdrr&#13;_x000a_\brdrtbl \cltxlrtb\clftsWidth3\clwWidth9752\clshdrawnil \cellx9412\row \ltrrow}\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4374628 \rtlch\fcs1 \af0\afs20\alang1025 \ltrch\fcs0 \i\fs24\lang2057\langfe2057\cgrid\langnp2057\langfenp2057 {\rtlch\fcs1 \af0 \ltrch\fcs0 &#13;_x000a_\insrsid15225733\charrsid15879488 [ZLEFTA]\cell [ZRIGHT]\cell }\pard\plain \ltrpar\ql \li0\ri0\widctlpar\intbl\wrapdefault\aspalpha\aspnum\faauto\adjustright\rin0\lin0 \rtlch\fcs1 \af0\afs20\alang1025 \ltrch\fcs0 &#13;_x000a_\fs24\lang2057\langfe2057\cgrid\langnp2057\langfenp2057 {\rtlch\fcs1 \af0 \ltrch\fcs0 \insrsid15225733\charrsid15879488 \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225733\charrsid15879488 [ZTEXTL]\cell [ZTEXTR]}{\rtlch\fcs1 \af0\afs24 \ltrch\fcs0 \insrsid15225733\charrsid15879488 \cell }\pard\plain \ltrpar\ql \li0\ri0\widctlpar\intbl\wrapdefault\aspalpha\aspnum\faauto\adjustright\rin0\lin0 \rtlch\fcs1 &#13;_x000a_\af0\afs20\alang1025 \ltrch\fcs0 \fs24\lang2057\langfe2057\cgrid\langnp2057\langfenp2057 {\rtlch\fcs1 \af0 \ltrch\fcs0 \insrsid15225733\charrsid15879488 \trowd \irow2\irowband2\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15225733 \rtlch\fcs1 \af0\afs20\alang1025 \ltrch\fcs0 \fs24\lang2057\langfe2057\cgrid\langnp2057\langfenp2057 {\rtlch\fcs1 \af0 \ltrch\fcs0 &#13;_x000a_\insrsid15225733\charrsid15879488 Or. }{\rtlch\fcs1 \af0 \ltrch\fcs0 \cs15\v\f1\fs20\cf9\insrsid15225733\charrsid15879488 &lt;Original&gt;}{\rtlch\fcs1 \af0 \ltrch\fcs0 \insrsid15225733\charrsid15879488 [ZORLANG]}{\rtlch\fcs1 \af0 \ltrch\fcs0 &#13;_x000a_\cs15\v\f1\fs20\cf9\insrsid15225733\charrsid15879488 &lt;/Original&gt;}{\rtlch\fcs1 \af0 \ltrch\fcs0 \insrsid15225733\charrsid15879488 &#13;_x000a_\par }\pard\plain \ltrpar\ql \li0\ri0\widctlpar\wrapdefault\aspalpha\aspnum\faauto\adjustright\rin0\lin0\itap0\pararsid15225733 \rtlch\fcs1 \af0\afs20\alang1025 \ltrch\fcs0 \fs24\lang2057\langfe2057\cgrid\langnp2057\langfenp2057 {\rtlch\fcs1 \af0 \ltrch\fcs0 &#13;_x000a_\cs15\v\f1\fs20\cf9\insrsid15225733\charrsid15879488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b&#13;_x000a_5c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3"/>
    <w:docVar w:name="TEXTMNU" w:val=" 1"/>
    <w:docVar w:name="TITLECODMNU" w:val=" 1"/>
    <w:docVar w:name="TVTAMPART" w:val="Article"/>
    <w:docVar w:name="TXTAUTHOR" w:val="Katrin Langensiepen"/>
    <w:docVar w:name="TXTLANGUE" w:val="EN"/>
    <w:docVar w:name="TXTLANGUEMIN" w:val="en"/>
    <w:docVar w:name="TXTNRC" w:val="0117/2026"/>
    <w:docVar w:name="TXTNRCOM" w:val="(2026)0231"/>
    <w:docVar w:name="TXTNRFIRSTAM" w:val="1"/>
    <w:docVar w:name="TXTNRLASTAM" w:val="1"/>
    <w:docVar w:name="TXTNRPE" w:val="796.542"/>
    <w:docVar w:name="TXTNRPROC" w:val="2026/0113"/>
    <w:docVar w:name="TXTPEorAP" w:val="PE"/>
    <w:docVar w:name="TXTROUTE" w:val="PA\1353037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8CE67EF-00C7-4014-9A9B-ECC457799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4641ED"/>
    <w:pPr>
      <w:tabs>
        <w:tab w:val="center" w:pos="4513"/>
        <w:tab w:val="right" w:pos="9026"/>
      </w:tabs>
    </w:pPr>
  </w:style>
  <w:style w:type="character" w:customStyle="1" w:styleId="FooterChar">
    <w:name w:val="Footer Char"/>
    <w:basedOn w:val="DefaultParagraphFont"/>
    <w:link w:val="Footer"/>
    <w:rsid w:val="004641ED"/>
    <w:rPr>
      <w:sz w:val="24"/>
      <w:szCs w:val="24"/>
    </w:rPr>
  </w:style>
  <w:style w:type="character" w:customStyle="1" w:styleId="Normal6Char">
    <w:name w:val="Normal6 Char"/>
    <w:basedOn w:val="DefaultParagraphFont"/>
    <w:link w:val="Normal6"/>
    <w:locked/>
    <w:rsid w:val="00EF36E5"/>
    <w:rPr>
      <w:sz w:val="24"/>
      <w:lang w:val="fr-FR"/>
    </w:rPr>
  </w:style>
  <w:style w:type="paragraph" w:customStyle="1" w:styleId="Normal6">
    <w:name w:val="Normal6"/>
    <w:basedOn w:val="Normal"/>
    <w:link w:val="Normal6Char"/>
    <w:rsid w:val="00EF36E5"/>
    <w:pPr>
      <w:spacing w:after="120"/>
    </w:pPr>
    <w:rPr>
      <w:szCs w:val="20"/>
      <w:lang w:val="fr-FR"/>
    </w:rPr>
  </w:style>
  <w:style w:type="character" w:customStyle="1" w:styleId="NormalBoldChar">
    <w:name w:val="NormalBold Char"/>
    <w:basedOn w:val="DefaultParagraphFont"/>
    <w:link w:val="NormalBold"/>
    <w:locked/>
    <w:rsid w:val="00EF36E5"/>
    <w:rPr>
      <w:b/>
      <w:sz w:val="24"/>
    </w:rPr>
  </w:style>
  <w:style w:type="paragraph" w:customStyle="1" w:styleId="ColumnHeading">
    <w:name w:val="ColumnHeading"/>
    <w:basedOn w:val="Normal"/>
    <w:rsid w:val="00EF36E5"/>
    <w:pPr>
      <w:spacing w:after="240"/>
      <w:jc w:val="center"/>
    </w:pPr>
    <w:rPr>
      <w:i/>
      <w:szCs w:val="20"/>
      <w:lang w:val="fr-FR"/>
    </w:rPr>
  </w:style>
  <w:style w:type="paragraph" w:customStyle="1" w:styleId="AMNumberTabs0">
    <w:name w:val="AMNumberTabs"/>
    <w:basedOn w:val="Normal"/>
    <w:rsid w:val="00EF36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EF36E5"/>
    <w:pPr>
      <w:jc w:val="right"/>
    </w:pPr>
  </w:style>
  <w:style w:type="paragraph" w:customStyle="1" w:styleId="Normal24a">
    <w:name w:val="Normal24a"/>
    <w:basedOn w:val="Normal"/>
    <w:rsid w:val="00EF36E5"/>
    <w:pPr>
      <w:spacing w:after="480"/>
    </w:pPr>
  </w:style>
  <w:style w:type="paragraph" w:customStyle="1" w:styleId="NormalBoldCenter">
    <w:name w:val="NormalBoldCenter"/>
    <w:basedOn w:val="Normal"/>
    <w:rsid w:val="00EF36E5"/>
    <w:pPr>
      <w:jc w:val="center"/>
    </w:pPr>
    <w:rPr>
      <w:b/>
    </w:rPr>
  </w:style>
  <w:style w:type="paragraph" w:customStyle="1" w:styleId="Footprint12b">
    <w:name w:val="Footprint12b"/>
    <w:basedOn w:val="Normal"/>
    <w:rsid w:val="00EF36E5"/>
    <w:pPr>
      <w:spacing w:before="240"/>
    </w:pPr>
  </w:style>
  <w:style w:type="paragraph" w:customStyle="1" w:styleId="NormalSingle">
    <w:name w:val="NormalSingle"/>
    <w:basedOn w:val="Normal"/>
    <w:qFormat/>
    <w:rsid w:val="00EF36E5"/>
  </w:style>
  <w:style w:type="paragraph" w:styleId="FootnoteText">
    <w:name w:val="footnote text"/>
    <w:basedOn w:val="Normal"/>
    <w:link w:val="FootnoteTextChar"/>
    <w:rsid w:val="00EF36E5"/>
    <w:rPr>
      <w:sz w:val="20"/>
      <w:szCs w:val="20"/>
    </w:rPr>
  </w:style>
  <w:style w:type="character" w:customStyle="1" w:styleId="FootnoteTextChar">
    <w:name w:val="Footnote Text Char"/>
    <w:basedOn w:val="DefaultParagraphFont"/>
    <w:link w:val="FootnoteText"/>
    <w:rsid w:val="00EF36E5"/>
  </w:style>
  <w:style w:type="character" w:styleId="FootnoteReference">
    <w:name w:val="footnote reference"/>
    <w:basedOn w:val="DefaultParagraphFont"/>
    <w:rsid w:val="00EF36E5"/>
    <w:rPr>
      <w:vertAlign w:val="superscript"/>
    </w:rPr>
  </w:style>
  <w:style w:type="character" w:styleId="Hyperlink">
    <w:name w:val="Hyperlink"/>
    <w:basedOn w:val="DefaultParagraphFont"/>
    <w:rsid w:val="00EF36E5"/>
    <w:rPr>
      <w:color w:val="0563C1" w:themeColor="hyperlink"/>
      <w:u w:val="single"/>
    </w:rPr>
  </w:style>
  <w:style w:type="character" w:customStyle="1" w:styleId="UnresolvedMention">
    <w:name w:val="Unresolved Mention"/>
    <w:basedOn w:val="DefaultParagraphFont"/>
    <w:uiPriority w:val="99"/>
    <w:semiHidden/>
    <w:unhideWhenUsed/>
    <w:rsid w:val="00EF36E5"/>
    <w:rPr>
      <w:color w:val="605E5C"/>
      <w:shd w:val="clear" w:color="auto" w:fill="E1DFDD"/>
    </w:rPr>
  </w:style>
  <w:style w:type="paragraph" w:styleId="Revision">
    <w:name w:val="Revision"/>
    <w:hidden/>
    <w:uiPriority w:val="99"/>
    <w:semiHidden/>
    <w:rsid w:val="00AD39A6"/>
    <w:rPr>
      <w:sz w:val="24"/>
      <w:szCs w:val="24"/>
    </w:rPr>
  </w:style>
  <w:style w:type="character" w:styleId="CommentReference">
    <w:name w:val="annotation reference"/>
    <w:basedOn w:val="DefaultParagraphFont"/>
    <w:rsid w:val="00AD39A6"/>
    <w:rPr>
      <w:sz w:val="16"/>
      <w:szCs w:val="16"/>
    </w:rPr>
  </w:style>
  <w:style w:type="paragraph" w:styleId="CommentText">
    <w:name w:val="annotation text"/>
    <w:basedOn w:val="Normal"/>
    <w:link w:val="CommentTextChar"/>
    <w:rsid w:val="00AD39A6"/>
    <w:rPr>
      <w:sz w:val="20"/>
      <w:szCs w:val="20"/>
    </w:rPr>
  </w:style>
  <w:style w:type="character" w:customStyle="1" w:styleId="CommentTextChar">
    <w:name w:val="Comment Text Char"/>
    <w:basedOn w:val="DefaultParagraphFont"/>
    <w:link w:val="CommentText"/>
    <w:rsid w:val="00AD39A6"/>
  </w:style>
  <w:style w:type="paragraph" w:styleId="CommentSubject">
    <w:name w:val="annotation subject"/>
    <w:basedOn w:val="CommentText"/>
    <w:next w:val="CommentText"/>
    <w:link w:val="CommentSubjectChar"/>
    <w:semiHidden/>
    <w:unhideWhenUsed/>
    <w:rsid w:val="00AD39A6"/>
    <w:rPr>
      <w:b/>
      <w:bCs/>
    </w:rPr>
  </w:style>
  <w:style w:type="character" w:customStyle="1" w:styleId="CommentSubjectChar">
    <w:name w:val="Comment Subject Char"/>
    <w:basedOn w:val="CommentTextChar"/>
    <w:link w:val="CommentSubject"/>
    <w:semiHidden/>
    <w:rsid w:val="00AD39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3486</Words>
  <Characters>20292</Characters>
  <Application>Microsoft Office Word</Application>
  <DocSecurity>0</DocSecurity>
  <Lines>699</Lines>
  <Paragraphs>222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3</cp:revision>
  <dcterms:created xsi:type="dcterms:W3CDTF">2026-10-21T11:36:00Z</dcterms:created>
  <dcterms:modified xsi:type="dcterms:W3CDTF">2026-10-21T11:37:00Z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1353037</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10.3.1 Build [20260902]</vt:lpwstr>
  </property>
  <property fmtid="{D5CDD505-2E9C-101B-9397-08002B2CF9AE}" pid="9" name="FooterPath">
    <vt:lpwstr>PA\1353037EN.docx</vt:lpwstr>
  </property>
  <property fmtid="{D5CDD505-2E9C-101B-9397-08002B2CF9AE}" pid="10" name="LastEdited with">
    <vt:lpwstr>10.3.1 Build [20260902]</vt:lpwstr>
  </property>
  <property fmtid="{D5CDD505-2E9C-101B-9397-08002B2CF9AE}" pid="11" name="PE number">
    <vt:lpwstr>796.542</vt:lpwstr>
  </property>
  <property fmtid="{D5CDD505-2E9C-101B-9397-08002B2CF9AE}" pid="12" name="RegistreCheck">
    <vt:lpwstr>OK</vt:lpwstr>
  </property>
  <property fmtid="{D5CDD505-2E9C-101B-9397-08002B2CF9AE}" pid="13" name="SendToEpades">
    <vt:lpwstr>OK - 2026/10/20 15:20</vt:lpwstr>
  </property>
</Properties>
</file>