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F37333" w:rsidRPr="00D93BA3" w14:paraId="530D0195" w14:textId="77777777" w:rsidTr="00C85D0F">
        <w:trPr>
          <w:trHeight w:hRule="exact" w:val="1418"/>
        </w:trPr>
        <w:tc>
          <w:tcPr>
            <w:tcW w:w="6804" w:type="dxa"/>
            <w:shd w:val="clear" w:color="auto" w:fill="auto"/>
            <w:vAlign w:val="center"/>
          </w:tcPr>
          <w:p w14:paraId="1B91A12B" w14:textId="77777777" w:rsidR="004F48ED" w:rsidRPr="00D93BA3" w:rsidRDefault="00C7315D" w:rsidP="00C85D0F">
            <w:pPr>
              <w:pStyle w:val="EPName"/>
            </w:pPr>
            <w:r w:rsidRPr="00D93BA3">
              <w:t>Europaparlamentet</w:t>
            </w:r>
          </w:p>
          <w:p w14:paraId="3CE0C191" w14:textId="77777777" w:rsidR="004F48ED" w:rsidRPr="00D93BA3" w:rsidRDefault="00C7315D" w:rsidP="00C85D0F">
            <w:pPr>
              <w:pStyle w:val="EPTerm"/>
            </w:pPr>
            <w:r w:rsidRPr="00D93BA3">
              <w:t>2024-2029</w:t>
            </w:r>
          </w:p>
        </w:tc>
        <w:tc>
          <w:tcPr>
            <w:tcW w:w="2268" w:type="dxa"/>
            <w:shd w:val="clear" w:color="auto" w:fill="auto"/>
          </w:tcPr>
          <w:p w14:paraId="156EB471" w14:textId="77777777" w:rsidR="004F48ED" w:rsidRPr="00D93BA3" w:rsidRDefault="00C7315D" w:rsidP="00C85D0F">
            <w:pPr>
              <w:pStyle w:val="EPLogo"/>
            </w:pPr>
            <w:r w:rsidRPr="00D93BA3">
              <w:rPr>
                <w:noProof/>
                <w:lang w:eastAsia="ja-JP"/>
              </w:rPr>
              <w:drawing>
                <wp:inline distT="0" distB="0" distL="0" distR="0" wp14:anchorId="4591C6B2" wp14:editId="048079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5028340" w14:textId="77777777" w:rsidR="00E9601C" w:rsidRPr="00D93BA3" w:rsidRDefault="00E9601C" w:rsidP="00E9601C">
      <w:pPr>
        <w:pStyle w:val="LineTop"/>
      </w:pPr>
    </w:p>
    <w:p w14:paraId="3C720B16" w14:textId="77777777" w:rsidR="00E9601C" w:rsidRPr="00D93BA3" w:rsidRDefault="00C7315D" w:rsidP="00E9601C">
      <w:pPr>
        <w:pStyle w:val="EPBody"/>
      </w:pPr>
      <w:r w:rsidRPr="00D93BA3">
        <w:rPr>
          <w:rStyle w:val="HideTWBExt"/>
        </w:rPr>
        <w:t>&lt;</w:t>
      </w:r>
      <w:r w:rsidRPr="00D93BA3">
        <w:rPr>
          <w:rStyle w:val="HideTWBExt"/>
          <w:i w:val="0"/>
        </w:rPr>
        <w:t>Commission</w:t>
      </w:r>
      <w:r w:rsidRPr="00D93BA3">
        <w:rPr>
          <w:rStyle w:val="HideTWBExt"/>
        </w:rPr>
        <w:t>&gt;</w:t>
      </w:r>
      <w:r w:rsidRPr="00D93BA3">
        <w:rPr>
          <w:rStyle w:val="HideTWBInt"/>
          <w:color w:val="auto"/>
        </w:rPr>
        <w:t>{PECH}</w:t>
      </w:r>
      <w:r w:rsidRPr="00D93BA3">
        <w:t>Fiskeriutskottet</w:t>
      </w:r>
      <w:r w:rsidRPr="00D93BA3">
        <w:rPr>
          <w:rStyle w:val="HideTWBExt"/>
        </w:rPr>
        <w:t>&lt;/</w:t>
      </w:r>
      <w:r w:rsidRPr="00D93BA3">
        <w:rPr>
          <w:rStyle w:val="HideTWBExt"/>
          <w:i w:val="0"/>
        </w:rPr>
        <w:t>Commission</w:t>
      </w:r>
      <w:r w:rsidRPr="00D93BA3">
        <w:rPr>
          <w:rStyle w:val="HideTWBExt"/>
        </w:rPr>
        <w:t>&gt;</w:t>
      </w:r>
    </w:p>
    <w:p w14:paraId="7E2026DA" w14:textId="77777777" w:rsidR="00E9601C" w:rsidRPr="00D93BA3" w:rsidRDefault="00E9601C" w:rsidP="00E9601C">
      <w:pPr>
        <w:pStyle w:val="LineBottom"/>
      </w:pPr>
    </w:p>
    <w:p w14:paraId="327F6D8F" w14:textId="77777777" w:rsidR="004E54DC" w:rsidRPr="00D93BA3" w:rsidRDefault="00C7315D" w:rsidP="004E54DC">
      <w:pPr>
        <w:pStyle w:val="CoverReference"/>
      </w:pPr>
      <w:r w:rsidRPr="00D93BA3">
        <w:rPr>
          <w:rStyle w:val="HideTWBExt"/>
          <w:b w:val="0"/>
        </w:rPr>
        <w:t>&lt;RefProc&gt;</w:t>
      </w:r>
      <w:r w:rsidRPr="00D93BA3">
        <w:t>2026/xxxx</w:t>
      </w:r>
      <w:r w:rsidRPr="00D93BA3">
        <w:rPr>
          <w:rStyle w:val="HideTWBExt"/>
          <w:b w:val="0"/>
        </w:rPr>
        <w:t>&lt;/RefProc&gt;&lt;RefTypeProc&gt;</w:t>
      </w:r>
      <w:r w:rsidRPr="00D93BA3">
        <w:t>(BUD)</w:t>
      </w:r>
      <w:r w:rsidRPr="00D93BA3">
        <w:rPr>
          <w:rStyle w:val="HideTWBExt"/>
          <w:b w:val="0"/>
        </w:rPr>
        <w:t>&lt;/RefTypeProc&gt;</w:t>
      </w:r>
    </w:p>
    <w:p w14:paraId="5D9AE43C" w14:textId="77777777" w:rsidR="002E2F2E" w:rsidRPr="00D93BA3" w:rsidRDefault="00C7315D">
      <w:pPr>
        <w:pStyle w:val="CoverDate"/>
      </w:pPr>
      <w:r w:rsidRPr="00D93BA3">
        <w:rPr>
          <w:rStyle w:val="HideTWBExt"/>
        </w:rPr>
        <w:t>&lt;Date&gt;</w:t>
      </w:r>
      <w:r w:rsidRPr="00D93BA3">
        <w:rPr>
          <w:rStyle w:val="HideTWBInt"/>
          <w:color w:val="auto"/>
        </w:rPr>
        <w:t>{17/06/2026}</w:t>
      </w:r>
      <w:r w:rsidRPr="00D93BA3">
        <w:t>17.6.2026</w:t>
      </w:r>
      <w:r w:rsidRPr="00D93BA3">
        <w:rPr>
          <w:rStyle w:val="HideTWBExt"/>
        </w:rPr>
        <w:t>&lt;/Date&gt;</w:t>
      </w:r>
    </w:p>
    <w:p w14:paraId="1A32B11C" w14:textId="77777777" w:rsidR="002E2F2E" w:rsidRPr="00D93BA3" w:rsidRDefault="00C7315D">
      <w:pPr>
        <w:pStyle w:val="CoverDocType24a"/>
      </w:pPr>
      <w:r w:rsidRPr="00D93BA3">
        <w:rPr>
          <w:rStyle w:val="HideTWBExt"/>
          <w:b w:val="0"/>
        </w:rPr>
        <w:t>&lt;TitreType&gt;</w:t>
      </w:r>
      <w:r w:rsidRPr="00D93BA3">
        <w:t>FÖRSLAG TILL YTTRANDE</w:t>
      </w:r>
      <w:r w:rsidRPr="00D93BA3">
        <w:rPr>
          <w:rStyle w:val="HideTWBExt"/>
          <w:b w:val="0"/>
        </w:rPr>
        <w:t>&lt;/TitreType&gt;</w:t>
      </w:r>
    </w:p>
    <w:p w14:paraId="25C13473" w14:textId="77777777" w:rsidR="002E2F2E" w:rsidRPr="00D93BA3" w:rsidRDefault="00C7315D">
      <w:pPr>
        <w:pStyle w:val="CoverNormal24a"/>
      </w:pPr>
      <w:r w:rsidRPr="00D93BA3">
        <w:rPr>
          <w:rStyle w:val="HideTWBExt"/>
        </w:rPr>
        <w:t>&lt;CommissionResp&gt;</w:t>
      </w:r>
      <w:r w:rsidRPr="00D93BA3">
        <w:t>från fiskeriutskottet</w:t>
      </w:r>
      <w:r w:rsidRPr="00D93BA3">
        <w:rPr>
          <w:rStyle w:val="HideTWBExt"/>
        </w:rPr>
        <w:t>&lt;/CommissionResp&gt;</w:t>
      </w:r>
    </w:p>
    <w:p w14:paraId="0005D8E0" w14:textId="77777777" w:rsidR="002E2F2E" w:rsidRPr="00D93BA3" w:rsidRDefault="00C7315D" w:rsidP="0095497D">
      <w:pPr>
        <w:pStyle w:val="CoverNormal24a"/>
      </w:pPr>
      <w:r w:rsidRPr="00D93BA3">
        <w:rPr>
          <w:rStyle w:val="HideTWBExt"/>
        </w:rPr>
        <w:t>&lt;CommissionInt&gt;</w:t>
      </w:r>
      <w:r w:rsidRPr="00D93BA3">
        <w:t>till budgetutskottet</w:t>
      </w:r>
      <w:r w:rsidRPr="00D93BA3">
        <w:rPr>
          <w:rStyle w:val="HideTWBExt"/>
        </w:rPr>
        <w:t>&lt;/CommissionInt&gt;</w:t>
      </w:r>
    </w:p>
    <w:p w14:paraId="7B5DCC95" w14:textId="77777777" w:rsidR="002E2F2E" w:rsidRPr="00D93BA3" w:rsidRDefault="00C7315D" w:rsidP="00361703">
      <w:pPr>
        <w:pStyle w:val="CoverNormal"/>
      </w:pPr>
      <w:r w:rsidRPr="00D93BA3">
        <w:rPr>
          <w:rStyle w:val="HideTWBExt"/>
        </w:rPr>
        <w:t>&lt;Titre&gt;</w:t>
      </w:r>
      <w:r w:rsidRPr="00D93BA3">
        <w:t>Europeiska unionens allmänna budget för budgetåret 2027 – alla avsnitt</w:t>
      </w:r>
      <w:r w:rsidRPr="00D93BA3">
        <w:rPr>
          <w:rStyle w:val="HideTWBExt"/>
        </w:rPr>
        <w:t>&lt;/Titre&gt;</w:t>
      </w:r>
    </w:p>
    <w:p w14:paraId="587E6DB5" w14:textId="77777777" w:rsidR="002E2F2E" w:rsidRPr="00D93BA3" w:rsidRDefault="00C7315D">
      <w:pPr>
        <w:pStyle w:val="CoverNormal24a"/>
      </w:pPr>
      <w:r w:rsidRPr="00D93BA3">
        <w:rPr>
          <w:rStyle w:val="HideTWBExt"/>
        </w:rPr>
        <w:t>&lt;DocRef&gt;</w:t>
      </w:r>
      <w:r w:rsidRPr="00D93BA3">
        <w:t>(2026/xxxx(BUD))</w:t>
      </w:r>
      <w:r w:rsidRPr="00D93BA3">
        <w:rPr>
          <w:rStyle w:val="HideTWBExt"/>
        </w:rPr>
        <w:t>&lt;/DocRef&gt;</w:t>
      </w:r>
    </w:p>
    <w:p w14:paraId="0543B105" w14:textId="77777777" w:rsidR="002E2F2E" w:rsidRPr="00D93BA3" w:rsidRDefault="00C7315D">
      <w:pPr>
        <w:pStyle w:val="CoverNormal24a"/>
      </w:pPr>
      <w:r w:rsidRPr="00D93BA3">
        <w:t xml:space="preserve">Föredragande av yttrande: </w:t>
      </w:r>
      <w:r w:rsidRPr="00D93BA3">
        <w:rPr>
          <w:rStyle w:val="HideTWBExt"/>
        </w:rPr>
        <w:t>&lt;Depute&gt;</w:t>
      </w:r>
      <w:r w:rsidRPr="00D93BA3">
        <w:t>Giuseppe Lupo</w:t>
      </w:r>
      <w:r w:rsidRPr="00D93BA3">
        <w:rPr>
          <w:rStyle w:val="HideTWBExt"/>
        </w:rPr>
        <w:t>&lt;/Depute&gt;</w:t>
      </w:r>
    </w:p>
    <w:p w14:paraId="10EAAE63" w14:textId="77777777" w:rsidR="00977F76" w:rsidRPr="00D93BA3" w:rsidRDefault="00977F76" w:rsidP="00977F76">
      <w:pPr>
        <w:pStyle w:val="CoverNormal"/>
      </w:pPr>
    </w:p>
    <w:p w14:paraId="1630CDD4" w14:textId="77777777" w:rsidR="002E2F2E" w:rsidRPr="00D93BA3" w:rsidRDefault="00C7315D" w:rsidP="00BB2AC1">
      <w:pPr>
        <w:widowControl/>
        <w:tabs>
          <w:tab w:val="center" w:pos="4677"/>
        </w:tabs>
      </w:pPr>
      <w:r w:rsidRPr="00D93BA3">
        <w:br w:type="page"/>
      </w:r>
      <w:r w:rsidRPr="00D93BA3">
        <w:lastRenderedPageBreak/>
        <w:t>PA_NonLegBud</w:t>
      </w:r>
    </w:p>
    <w:p w14:paraId="69550AE4" w14:textId="77777777" w:rsidR="003E06CF" w:rsidRPr="00D93BA3" w:rsidRDefault="00C7315D" w:rsidP="003E06CF">
      <w:pPr>
        <w:pStyle w:val="PageHeadingNotTOC"/>
      </w:pPr>
      <w:r w:rsidRPr="00D93BA3">
        <w:br w:type="page"/>
        <w:t>YTTRANDE</w:t>
      </w:r>
    </w:p>
    <w:p w14:paraId="7E8FB49A" w14:textId="77777777" w:rsidR="003E06CF" w:rsidRPr="00D93BA3" w:rsidRDefault="00C7315D" w:rsidP="00C163B9">
      <w:pPr>
        <w:pStyle w:val="Normal12a"/>
      </w:pPr>
      <w:r w:rsidRPr="00D93BA3">
        <w:t>Fiskeriutskottet uppmanar budgetutskottet att som ansvarigt utskott infoga följande i sitt förslag till resolution:</w:t>
      </w:r>
    </w:p>
    <w:p w14:paraId="6A1067BC" w14:textId="77777777" w:rsidR="00DF2C25" w:rsidRPr="00D93BA3" w:rsidRDefault="00C7315D" w:rsidP="00C163B9">
      <w:pPr>
        <w:widowControl/>
        <w:spacing w:after="200"/>
        <w:ind w:left="567" w:hanging="567"/>
      </w:pPr>
      <w:r w:rsidRPr="00D93BA3">
        <w:t>1.</w:t>
      </w:r>
      <w:r w:rsidRPr="00D93BA3">
        <w:tab/>
        <w:t>Europaparlamentet påminner om den gemensamma fiskeripolitikens strategiska roll och den ekonomiska, sociala och miljömässiga betydelsen av fiske, vattenbruk, beredning, och havsfrågor för att säkerställa livsmedelstrygghet, sunda och motståndskraftiga marina ekosystem och en hållbar och rättvis blå ekonomi. Parlamentet betonar vikten av livsmedelsprodukter från havet för en hälsosam kost, då dessa produkter innehåller mycket proteiner och är bland de mest hållbara animaliska proteinkällorna med ett lågt koldioxidavtryck – beroende på vilken fiske- eller produktionsmetod det rör sig om.</w:t>
      </w:r>
    </w:p>
    <w:p w14:paraId="126897CD" w14:textId="77777777" w:rsidR="00DF2C25" w:rsidRPr="00D93BA3" w:rsidRDefault="00C7315D" w:rsidP="00C163B9">
      <w:pPr>
        <w:widowControl/>
        <w:spacing w:after="200"/>
        <w:ind w:left="567" w:hanging="567"/>
      </w:pPr>
      <w:r w:rsidRPr="00D93BA3">
        <w:t>2.</w:t>
      </w:r>
      <w:r w:rsidRPr="00D93BA3">
        <w:tab/>
        <w:t>Europaparlamentet påminner om att fiskeri-, vattenbruks- och beredningssektorerna är grundläggande pelare i den ekonomiska, sociala och kulturella strukturen i unionens kust- och ösamhällen samt yttersta randområden och att Europeiska havs-, fiskeri- och vattenbruksfonden (EHFVF) förblir ett grundläggande finansieringsprogram för fiskare, vattenbruksproducenter och sammanhållningen i dessa samhällen.</w:t>
      </w:r>
    </w:p>
    <w:p w14:paraId="51945AA7" w14:textId="0329B60C" w:rsidR="00DF2C25" w:rsidRPr="00D93BA3" w:rsidRDefault="00C7315D" w:rsidP="00C163B9">
      <w:pPr>
        <w:widowControl/>
        <w:spacing w:after="200"/>
        <w:ind w:left="567" w:hanging="567"/>
      </w:pPr>
      <w:r w:rsidRPr="00D93BA3">
        <w:t>3.</w:t>
      </w:r>
      <w:r w:rsidRPr="00D93BA3">
        <w:tab/>
        <w:t>Europaparlamentet noterar att enligt kommissionens beräkningar för 2027 uppgår de viktigaste fiskerirelaterade budgetposterna, nämligen EHFVF, partnerskapsavtal om hållbart fiske, regionala fiskeriförvaltningsorganisationer och Europeiska</w:t>
      </w:r>
      <w:r w:rsidR="00C163B9">
        <w:t> </w:t>
      </w:r>
      <w:r w:rsidRPr="00D93BA3">
        <w:t>fiskerikontrollbyrån (EFCA), till cirka 1,016 miljarder EUR i</w:t>
      </w:r>
      <w:r w:rsidR="00C163B9">
        <w:t> </w:t>
      </w:r>
      <w:r w:rsidRPr="00D93BA3">
        <w:t>åtagandebemyndiganden, vilket är en ökning med cirka 2,1 % jämfört med 2026, och 1,222 miljarder EUR i</w:t>
      </w:r>
      <w:r w:rsidR="00C163B9">
        <w:t> </w:t>
      </w:r>
      <w:r w:rsidRPr="00D93BA3">
        <w:t>betalningsbemyndiganden, vilket är en ökning med cirka 10,7 % jämfört med 2026. Parlamentet betonar att denna nivå måste tillgodose fiskeri- och vattenbrukssektorernas behov, inbegripet datainsamling, kontroll, världshavsförvaltning, utfasning av fossila bränslen, biologisk mångfald och kustsamhällen.</w:t>
      </w:r>
    </w:p>
    <w:p w14:paraId="4366A7F0" w14:textId="77777777" w:rsidR="00DF2C25" w:rsidRPr="00D93BA3" w:rsidRDefault="00C7315D" w:rsidP="00C163B9">
      <w:pPr>
        <w:widowControl/>
        <w:spacing w:after="200"/>
        <w:ind w:left="567" w:hanging="567"/>
      </w:pPr>
      <w:r w:rsidRPr="00D93BA3">
        <w:t>4.</w:t>
      </w:r>
      <w:r w:rsidRPr="00D93BA3">
        <w:tab/>
        <w:t>Europaparlamentet uppmanar kommissionen att förenkla, rationalisera och underlätta tillgången till EHFVF och andra havsrelaterade finansieringsinstrument, särskilt för små och medelstora företag, fiskare som bedriver småskaligt fiske, vattenbruksproducenter och producentorganisationer. Parlamentet betonar att förenklingen måste minska onödiga administrativa bördor utan att försvaga kontroller, skyddsåtgärder för stödberättigande eller målen för den gemensamma fiskeripolitiken.</w:t>
      </w:r>
    </w:p>
    <w:p w14:paraId="544571E9" w14:textId="27380E9E" w:rsidR="00DF2C25" w:rsidRPr="00D93BA3" w:rsidRDefault="00C7315D" w:rsidP="00C163B9">
      <w:pPr>
        <w:pStyle w:val="NormalHanging12a"/>
      </w:pPr>
      <w:r w:rsidRPr="00D93BA3">
        <w:t>5.</w:t>
      </w:r>
      <w:r w:rsidRPr="00D93BA3">
        <w:tab/>
        <w:t>Europaparlamentet välkomnar den europeiska världshavspakten, kommissionens</w:t>
      </w:r>
      <w:r w:rsidR="00C163B9">
        <w:t> </w:t>
      </w:r>
      <w:r w:rsidRPr="00D93BA3">
        <w:t>kommande världshavsakt och de senaste meddelandena om öar och kustsamhällen, och påminner om vikten av blomstrande och hållbara fiskeri- och vattenbrukssektorer för kustekonomier och friska hav samt de särskilda utmaningar som öar och kustsamhällen står inför, inbegripet högre kostnader, tillgänglighetsklyftor, klimatsårbarhet och demografiskt tryck. Parlamentet betonar att havsrelaterade initiativ och strategier måste stödjas genom särskild och tillräcklig offentlig finansiering, involvera fiskare, vattenbruksproducenter, kustsamhällen och vetenskapliga organ och följas av konkreta instrument i nästa fleråriga budgetram med fullt deltagande av lokala myndigheter.</w:t>
      </w:r>
    </w:p>
    <w:p w14:paraId="072FDBAD" w14:textId="77777777" w:rsidR="00DF2C25" w:rsidRPr="00D93BA3" w:rsidRDefault="00C7315D" w:rsidP="00C163B9">
      <w:pPr>
        <w:pStyle w:val="NormalHanging12a"/>
        <w:keepNext/>
        <w:keepLines/>
        <w:widowControl/>
      </w:pPr>
      <w:r w:rsidRPr="00D93BA3">
        <w:t>6.</w:t>
      </w:r>
      <w:r w:rsidRPr="00D93BA3">
        <w:tab/>
        <w:t>Europaparlamentet betonar vikten av vetenskapliga data, inbegripet sociala, miljömässiga och ekonomiska havsrelaterade data, för att stärka en hållbar, resurseffektiv och ekosystembaserad fiskeriförvaltning. Parlamentet efterlyser ökat stöd från unionen och medlemsstaterna till vetenskapliga institutioner för insamling, övervakning och analys av data och till investeringar i innovativ teknik för selektivt och skonsamt fiske.</w:t>
      </w:r>
    </w:p>
    <w:p w14:paraId="520B4221" w14:textId="77777777" w:rsidR="00DF2C25" w:rsidRPr="00D93BA3" w:rsidRDefault="00C7315D" w:rsidP="00C163B9">
      <w:pPr>
        <w:pStyle w:val="NormalHanging12a"/>
      </w:pPr>
      <w:r w:rsidRPr="00D93BA3">
        <w:t>7.</w:t>
      </w:r>
      <w:r w:rsidRPr="00D93BA3">
        <w:tab/>
        <w:t>Europaparlamentet betonar vikten av att ge specifikt och särskilt stöd till den småskaliga och icke-industriella fiskeflottan. Parlamentet bekräftar att en förbättring av säkerheten, arbetsvillkoren, energieffektiviteten, tillgången till möjligheter och den miljömässiga hållbarheten, inbegripet modernisering eller förnyelse av fartyg när så är lämpligt och på särskilda villkor, bör bidra till generationsskifte samtidigt som överkapacitet och överfiske förhindras.</w:t>
      </w:r>
    </w:p>
    <w:p w14:paraId="14F4D45E" w14:textId="77777777" w:rsidR="00DF2C25" w:rsidRPr="00D93BA3" w:rsidRDefault="00C7315D" w:rsidP="00C163B9">
      <w:pPr>
        <w:pStyle w:val="NormalHanging12a"/>
      </w:pPr>
      <w:r w:rsidRPr="00D93BA3">
        <w:t>8.</w:t>
      </w:r>
      <w:r w:rsidRPr="00D93BA3">
        <w:tab/>
        <w:t>Europaparlamentet betonar att klimatförändringar, föroreningar, förlust av biologisk mångfald och ökad förekomst av nya främmande rovdjursarter har negativa konsekvenser för de marina ekosystemen och fiskerisektorn. Parlamentet efterlyser tillräckligt ekonomiskt stöd, inbegripet snabbt och flexibelt stöd i händelse av klimat-, miljö- eller marknadskriser som påverkar fiskare och vattenbruksproducenter.</w:t>
      </w:r>
    </w:p>
    <w:p w14:paraId="0F83CE9A" w14:textId="77777777" w:rsidR="00DF2C25" w:rsidRPr="00D93BA3" w:rsidRDefault="00C7315D" w:rsidP="00C163B9">
      <w:pPr>
        <w:pStyle w:val="NormalHanging12a"/>
      </w:pPr>
      <w:r w:rsidRPr="00D93BA3">
        <w:t>9.</w:t>
      </w:r>
      <w:r w:rsidRPr="00D93BA3">
        <w:tab/>
        <w:t>Europaparlamentet uppmanar kommissionen och medlemsstaterna att förbättra den hållbara vattenbruksproduktionen i unionen genom att ta itu med de flaskhalsar och begränsningar som identifierats och minska beroendet av import från tredjeländer. Parlamentet betonar att en lämplig användning av EHFVF-medel kan bidra till att diversifiera och öka unionens vattenbruksproduktion och stödja kompletterande verksamhet såsom fisketurism, samtidigt som den bidrar till jämställdhet och generationsskifte.</w:t>
      </w:r>
    </w:p>
    <w:p w14:paraId="4E99A31D" w14:textId="77777777" w:rsidR="00DF2C25" w:rsidRPr="00D93BA3" w:rsidRDefault="00C7315D" w:rsidP="00C163B9">
      <w:pPr>
        <w:pStyle w:val="NormalHanging12a"/>
      </w:pPr>
      <w:r w:rsidRPr="00D93BA3">
        <w:t>10.</w:t>
      </w:r>
      <w:r w:rsidRPr="00D93BA3">
        <w:tab/>
        <w:t>Europaparlamentet efterlyser riktad finansiering för forskning, utveckling och införande av utsläppssnåla framdrivningssystem som är anpassade till olika flottsegment och redskapstyper, i syfte att minska utsläppen och beroendet av fossila bränslen, inbegripet nödvändiga anpassningar av infrastrukturen i unionens hamnar.</w:t>
      </w:r>
    </w:p>
    <w:p w14:paraId="77138013" w14:textId="77777777" w:rsidR="00DF2C25" w:rsidRPr="00D93BA3" w:rsidRDefault="00C7315D" w:rsidP="00C163B9">
      <w:pPr>
        <w:pStyle w:val="NormalHanging12a"/>
      </w:pPr>
      <w:r w:rsidRPr="00D93BA3">
        <w:t>11.</w:t>
      </w:r>
      <w:r w:rsidRPr="00D93BA3">
        <w:tab/>
        <w:t>Europaparlamentet betonar att adekvat finansierad utbildning, särskilt för unga och nya fiskare, och en kvalificerad och diversifierad arbetskraft är avgörande för att uppnå generationsskifte, inbegripet jämställdhet. Parlamentet efterlyser en strategi som utgår från de nya generationerna för havet som stöder teknisk, entreprenörsinriktad, digital och säkerhetsrelaterad utbildning, incitament för nystartade företag och tillträde till sektorn för unga fiskare och vattenbruksföretagare.</w:t>
      </w:r>
    </w:p>
    <w:p w14:paraId="4225525C" w14:textId="77777777" w:rsidR="00DF2C25" w:rsidRPr="00D93BA3" w:rsidRDefault="00C7315D" w:rsidP="00C163B9">
      <w:pPr>
        <w:pStyle w:val="NormalHanging12a"/>
      </w:pPr>
      <w:r w:rsidRPr="00D93BA3">
        <w:t>12.</w:t>
      </w:r>
      <w:r w:rsidRPr="00D93BA3">
        <w:tab/>
        <w:t>Europaparlamentet upprepar behovet av särskilt ekonomiskt stöd till kustsamhällen, öar och de yttersta randområdena, inbegripet lämplig ersättning för merkostnader för fiskeri- och vattenbruksprodukter. Parlamentet efterlyser administrativ förenkling, särskilda gemensamma kontaktpunkter och åtgärder för att undanröja administrativa och ekonomiska hinder för producentorganisationer inom det småskaliga fisket.</w:t>
      </w:r>
    </w:p>
    <w:p w14:paraId="2CD57E32" w14:textId="77777777" w:rsidR="00DF2C25" w:rsidRPr="00D93BA3" w:rsidRDefault="00DF2C25">
      <w:pPr>
        <w:widowControl/>
        <w:sectPr w:rsidR="00DF2C25" w:rsidRPr="00D93BA3" w:rsidSect="00D93BA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155717C9" w14:textId="77777777" w:rsidR="00DF2C25" w:rsidRPr="00D93BA3" w:rsidRDefault="00DF2C25">
      <w:pPr>
        <w:widowControl/>
      </w:pPr>
    </w:p>
    <w:p w14:paraId="493848C5" w14:textId="77777777" w:rsidR="00DF2C25" w:rsidRPr="00D93BA3" w:rsidRDefault="00C7315D" w:rsidP="002B2C72">
      <w:pPr>
        <w:pStyle w:val="PageHeadingNotTOC"/>
      </w:pPr>
      <w:bookmarkStart w:id="0" w:name="FootprintPageAD"/>
      <w:r w:rsidRPr="00D93BA3">
        <w:t>BILAGA: FÖRKLARING OM SYNPUNKTER</w:t>
      </w:r>
    </w:p>
    <w:p w14:paraId="4C0060E3" w14:textId="32728D32" w:rsidR="00DF2C25" w:rsidRPr="00D93BA3" w:rsidRDefault="00C7315D" w:rsidP="00C163B9">
      <w:pPr>
        <w:pStyle w:val="Normal24a"/>
      </w:pPr>
      <w:r w:rsidRPr="00D93BA3">
        <w:rPr>
          <w:rStyle w:val="HideTWBExt"/>
        </w:rPr>
        <w:t>&lt;FootprintIntro&gt;</w:t>
      </w:r>
      <w:r w:rsidRPr="00D93BA3">
        <w:t>Föredraganden förklarar på eget ansvar att han i sitt yttrande inte har inkluderat några synpunkter från någon företrädare för intressegrupper som omfattas av tillämpningsområdet för det interinstitutionella avtalet om ett obligatoriskt öppenhetsregister</w:t>
      </w:r>
      <w:r w:rsidRPr="00D93BA3">
        <w:rPr>
          <w:rStyle w:val="FootnoteReference"/>
        </w:rPr>
        <w:footnoteReference w:id="1"/>
      </w:r>
      <w:r w:rsidRPr="00D93BA3">
        <w:t xml:space="preserve"> eller någon företrädare för offentliga myndigheter i tredjeländer, inbegripet deras diplomatiska beskickningar och ambassader, som ska förtecknas i denna bilaga i enlighet med artikel 8 i</w:t>
      </w:r>
      <w:r w:rsidR="00C163B9">
        <w:t> </w:t>
      </w:r>
      <w:r w:rsidRPr="00D93BA3">
        <w:t>bilaga I till arbetsordningen.</w:t>
      </w:r>
      <w:r w:rsidRPr="00D93BA3">
        <w:rPr>
          <w:rStyle w:val="HideTWBExt"/>
        </w:rPr>
        <w:t>&lt;/FootprintIntro&gt;</w:t>
      </w:r>
      <w:bookmarkEnd w:id="0"/>
    </w:p>
    <w:sectPr w:rsidR="00DF2C25" w:rsidRPr="00D93BA3" w:rsidSect="00DF2C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CFB7E" w14:textId="77777777" w:rsidR="00C7315D" w:rsidRPr="00D93BA3" w:rsidRDefault="00C7315D">
      <w:r w:rsidRPr="00D93BA3">
        <w:separator/>
      </w:r>
    </w:p>
  </w:endnote>
  <w:endnote w:type="continuationSeparator" w:id="0">
    <w:p w14:paraId="19CE3442" w14:textId="77777777" w:rsidR="00C7315D" w:rsidRPr="00D93BA3" w:rsidRDefault="00C7315D">
      <w:r w:rsidRPr="00D93B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91A88" w14:textId="77777777" w:rsidR="00D93BA3" w:rsidRPr="00D93BA3" w:rsidRDefault="00D93BA3" w:rsidP="00D93BA3">
    <w:pPr>
      <w:pStyle w:val="EPFooter"/>
    </w:pPr>
    <w:r w:rsidRPr="00D93BA3">
      <w:t>PE</w:t>
    </w:r>
    <w:r w:rsidRPr="00D93BA3">
      <w:rPr>
        <w:rStyle w:val="HideTWBExt"/>
      </w:rPr>
      <w:t>&lt;NoPE&gt;</w:t>
    </w:r>
    <w:r w:rsidRPr="00D93BA3">
      <w:t>789.971</w:t>
    </w:r>
    <w:r w:rsidRPr="00D93BA3">
      <w:rPr>
        <w:rStyle w:val="HideTWBExt"/>
      </w:rPr>
      <w:t>&lt;/NoPE&gt;&lt;Version&gt;</w:t>
    </w:r>
    <w:r w:rsidRPr="00D93BA3">
      <w:t>v01-00</w:t>
    </w:r>
    <w:r w:rsidRPr="00D93BA3">
      <w:rPr>
        <w:rStyle w:val="HideTWBExt"/>
      </w:rPr>
      <w:t>&lt;/Version&gt;</w:t>
    </w:r>
    <w:r w:rsidRPr="00D93BA3">
      <w:tab/>
    </w:r>
    <w:r w:rsidRPr="00D93BA3">
      <w:fldChar w:fldCharType="begin"/>
    </w:r>
    <w:r w:rsidRPr="00D93BA3">
      <w:instrText xml:space="preserve"> PAGE  \* MERGEFORMAT </w:instrText>
    </w:r>
    <w:r w:rsidRPr="00D93BA3">
      <w:fldChar w:fldCharType="separate"/>
    </w:r>
    <w:r w:rsidRPr="00D93BA3">
      <w:rPr>
        <w:noProof/>
      </w:rPr>
      <w:t>4</w:t>
    </w:r>
    <w:r w:rsidRPr="00D93BA3">
      <w:fldChar w:fldCharType="end"/>
    </w:r>
    <w:r w:rsidRPr="00D93BA3">
      <w:t>/</w:t>
    </w:r>
    <w:fldSimple w:instr=" NUMPAGES  \* MERGEFORMAT ">
      <w:r w:rsidRPr="00D93BA3">
        <w:rPr>
          <w:noProof/>
        </w:rPr>
        <w:t>5</w:t>
      </w:r>
    </w:fldSimple>
    <w:r w:rsidRPr="00D93BA3">
      <w:tab/>
    </w:r>
    <w:r w:rsidRPr="00D93BA3">
      <w:rPr>
        <w:rStyle w:val="HideTWBExt"/>
      </w:rPr>
      <w:t>&lt;PathFdR&gt;</w:t>
    </w:r>
    <w:r w:rsidRPr="00D93BA3">
      <w:t>PA\1345786SV.docx</w:t>
    </w:r>
    <w:r w:rsidRPr="00D93BA3">
      <w:rPr>
        <w:rStyle w:val="HideTWBExt"/>
      </w:rPr>
      <w:t>&lt;/PathFdR&gt;</w:t>
    </w:r>
  </w:p>
  <w:p w14:paraId="316ABF05" w14:textId="1967BD97" w:rsidR="00C75378" w:rsidRPr="00D93BA3" w:rsidRDefault="00D93BA3" w:rsidP="00D93BA3">
    <w:pPr>
      <w:pStyle w:val="EPFooter2"/>
    </w:pPr>
    <w:r w:rsidRPr="00D93BA3">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BDAAB" w14:textId="77777777" w:rsidR="00D93BA3" w:rsidRPr="00D93BA3" w:rsidRDefault="00D93BA3" w:rsidP="00D93BA3">
    <w:pPr>
      <w:pStyle w:val="EPFooter"/>
    </w:pPr>
    <w:r w:rsidRPr="00D93BA3">
      <w:rPr>
        <w:rStyle w:val="HideTWBExt"/>
      </w:rPr>
      <w:t>&lt;PathFdR&gt;</w:t>
    </w:r>
    <w:r w:rsidRPr="00D93BA3">
      <w:t>PA\1345786SV.docx</w:t>
    </w:r>
    <w:r w:rsidRPr="00D93BA3">
      <w:rPr>
        <w:rStyle w:val="HideTWBExt"/>
      </w:rPr>
      <w:t>&lt;/PathFdR&gt;</w:t>
    </w:r>
    <w:r w:rsidRPr="00D93BA3">
      <w:tab/>
    </w:r>
    <w:r w:rsidRPr="00D93BA3">
      <w:fldChar w:fldCharType="begin"/>
    </w:r>
    <w:r w:rsidRPr="00D93BA3">
      <w:instrText xml:space="preserve"> PAGE  \* MERGEFORMAT </w:instrText>
    </w:r>
    <w:r w:rsidRPr="00D93BA3">
      <w:fldChar w:fldCharType="separate"/>
    </w:r>
    <w:r w:rsidRPr="00D93BA3">
      <w:rPr>
        <w:noProof/>
      </w:rPr>
      <w:t>5</w:t>
    </w:r>
    <w:r w:rsidRPr="00D93BA3">
      <w:fldChar w:fldCharType="end"/>
    </w:r>
    <w:r w:rsidRPr="00D93BA3">
      <w:t>/</w:t>
    </w:r>
    <w:fldSimple w:instr=" NUMPAGES  \* MERGEFORMAT ">
      <w:r w:rsidRPr="00D93BA3">
        <w:rPr>
          <w:noProof/>
        </w:rPr>
        <w:t>5</w:t>
      </w:r>
    </w:fldSimple>
    <w:r w:rsidRPr="00D93BA3">
      <w:tab/>
      <w:t>PE</w:t>
    </w:r>
    <w:r w:rsidRPr="00D93BA3">
      <w:rPr>
        <w:rStyle w:val="HideTWBExt"/>
      </w:rPr>
      <w:t>&lt;NoPE&gt;</w:t>
    </w:r>
    <w:r w:rsidRPr="00D93BA3">
      <w:t>789.971</w:t>
    </w:r>
    <w:r w:rsidRPr="00D93BA3">
      <w:rPr>
        <w:rStyle w:val="HideTWBExt"/>
      </w:rPr>
      <w:t>&lt;/NoPE&gt;&lt;Version&gt;</w:t>
    </w:r>
    <w:r w:rsidRPr="00D93BA3">
      <w:t>v01-00</w:t>
    </w:r>
    <w:r w:rsidRPr="00D93BA3">
      <w:rPr>
        <w:rStyle w:val="HideTWBExt"/>
      </w:rPr>
      <w:t>&lt;/Version&gt;</w:t>
    </w:r>
  </w:p>
  <w:p w14:paraId="731F3BC3" w14:textId="5F8D6C5F" w:rsidR="00C75378" w:rsidRPr="00D93BA3" w:rsidRDefault="00D93BA3" w:rsidP="00D93BA3">
    <w:pPr>
      <w:pStyle w:val="EPFooter2"/>
    </w:pPr>
    <w:r w:rsidRPr="00D93BA3">
      <w:tab/>
    </w:r>
    <w:r w:rsidRPr="00D93BA3">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B8243" w14:textId="77777777" w:rsidR="00D93BA3" w:rsidRPr="00D93BA3" w:rsidRDefault="00D93BA3" w:rsidP="00D93BA3">
    <w:pPr>
      <w:pStyle w:val="EPFooter"/>
    </w:pPr>
    <w:r w:rsidRPr="00D93BA3">
      <w:rPr>
        <w:rStyle w:val="HideTWBExt"/>
      </w:rPr>
      <w:t>&lt;PathFdR&gt;</w:t>
    </w:r>
    <w:r w:rsidRPr="00D93BA3">
      <w:t>PA\1345786SV.docx</w:t>
    </w:r>
    <w:r w:rsidRPr="00D93BA3">
      <w:rPr>
        <w:rStyle w:val="HideTWBExt"/>
      </w:rPr>
      <w:t>&lt;/PathFdR&gt;</w:t>
    </w:r>
    <w:r w:rsidRPr="00D93BA3">
      <w:tab/>
    </w:r>
    <w:r w:rsidRPr="00D93BA3">
      <w:tab/>
      <w:t>PE</w:t>
    </w:r>
    <w:r w:rsidRPr="00D93BA3">
      <w:rPr>
        <w:rStyle w:val="HideTWBExt"/>
      </w:rPr>
      <w:t>&lt;NoPE&gt;</w:t>
    </w:r>
    <w:r w:rsidRPr="00D93BA3">
      <w:t>789.971</w:t>
    </w:r>
    <w:r w:rsidRPr="00D93BA3">
      <w:rPr>
        <w:rStyle w:val="HideTWBExt"/>
      </w:rPr>
      <w:t>&lt;/NoPE&gt;&lt;Version&gt;</w:t>
    </w:r>
    <w:r w:rsidRPr="00D93BA3">
      <w:t>v01-00</w:t>
    </w:r>
    <w:r w:rsidRPr="00D93BA3">
      <w:rPr>
        <w:rStyle w:val="HideTWBExt"/>
      </w:rPr>
      <w:t>&lt;/Version&gt;</w:t>
    </w:r>
  </w:p>
  <w:p w14:paraId="6C81FB14" w14:textId="63DE0698" w:rsidR="00C75378" w:rsidRPr="00D93BA3" w:rsidRDefault="00D93BA3" w:rsidP="00D93BA3">
    <w:pPr>
      <w:pStyle w:val="EPFooter2"/>
    </w:pPr>
    <w:r w:rsidRPr="00D93BA3">
      <w:t>SV</w:t>
    </w:r>
    <w:r w:rsidRPr="00D93BA3">
      <w:tab/>
    </w:r>
    <w:r w:rsidRPr="00D93BA3">
      <w:rPr>
        <w:b w:val="0"/>
        <w:i/>
        <w:color w:val="C0C0C0"/>
        <w:sz w:val="22"/>
      </w:rPr>
      <w:t>Förenade i mångfalden</w:t>
    </w:r>
    <w:r w:rsidRPr="00D93BA3">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FF9D6" w14:textId="77777777" w:rsidR="005F4480" w:rsidRPr="00D93BA3" w:rsidRDefault="00C7315D">
      <w:r w:rsidRPr="00D93BA3">
        <w:separator/>
      </w:r>
    </w:p>
  </w:footnote>
  <w:footnote w:type="continuationSeparator" w:id="0">
    <w:p w14:paraId="20CBB0BE" w14:textId="77777777" w:rsidR="005F4480" w:rsidRPr="00D93BA3" w:rsidRDefault="00C7315D">
      <w:r w:rsidRPr="00D93BA3">
        <w:continuationSeparator/>
      </w:r>
    </w:p>
  </w:footnote>
  <w:footnote w:id="1">
    <w:p w14:paraId="7EC5E2B6" w14:textId="28418F63" w:rsidR="00DF2C25" w:rsidRPr="00D93BA3" w:rsidRDefault="00C7315D">
      <w:pPr>
        <w:pStyle w:val="FootnoteText"/>
      </w:pPr>
      <w:r w:rsidRPr="00D93BA3">
        <w:rPr>
          <w:rStyle w:val="FootnoteReference"/>
        </w:rPr>
        <w:footnoteRef/>
      </w:r>
      <w:r w:rsidRPr="00D93BA3">
        <w:t xml:space="preserve"> Interinstitutionellt avtal av den 20 maj 2021 mellan Europaparlamentet, Europeiska unionens råd och Europeiska kommissionen om ett obligatoriskt öppenhetsregister (EUT L 207, 11.6.2021, s. 1, ELI: </w:t>
      </w:r>
      <w:hyperlink r:id="rId1" w:tooltip="http://data.europa.eu/eli/agree_interinstit/2021/611/oj" w:history="1">
        <w:r w:rsidR="00DF2C25" w:rsidRPr="00D93BA3">
          <w:rPr>
            <w:rStyle w:val="Hyperlink"/>
          </w:rPr>
          <w:t>http://data.europa.eu/eli/agree_interinstit/2021/611/oj</w:t>
        </w:r>
      </w:hyperlink>
      <w:r w:rsidRPr="00D93BA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559BB" w14:textId="77777777" w:rsidR="003B26BD" w:rsidRDefault="003B26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808" w14:textId="77777777" w:rsidR="003B26BD" w:rsidRDefault="003B26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A2278" w14:textId="77777777" w:rsidR="003B26BD" w:rsidRDefault="003B26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A99411"/>
    <w:multiLevelType w:val="multilevel"/>
    <w:tmpl w:val="05305BC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542062951">
    <w:abstractNumId w:val="9"/>
  </w:num>
  <w:num w:numId="2" w16cid:durableId="1960526239">
    <w:abstractNumId w:val="9"/>
  </w:num>
  <w:num w:numId="3" w16cid:durableId="1541433471">
    <w:abstractNumId w:val="7"/>
  </w:num>
  <w:num w:numId="4" w16cid:durableId="295913782">
    <w:abstractNumId w:val="7"/>
  </w:num>
  <w:num w:numId="5" w16cid:durableId="41910033">
    <w:abstractNumId w:val="6"/>
  </w:num>
  <w:num w:numId="6" w16cid:durableId="652567303">
    <w:abstractNumId w:val="6"/>
  </w:num>
  <w:num w:numId="7" w16cid:durableId="1626109722">
    <w:abstractNumId w:val="5"/>
  </w:num>
  <w:num w:numId="8" w16cid:durableId="1074278498">
    <w:abstractNumId w:val="5"/>
  </w:num>
  <w:num w:numId="9" w16cid:durableId="245573790">
    <w:abstractNumId w:val="4"/>
  </w:num>
  <w:num w:numId="10" w16cid:durableId="348878195">
    <w:abstractNumId w:val="4"/>
  </w:num>
  <w:num w:numId="11" w16cid:durableId="1581911556">
    <w:abstractNumId w:val="8"/>
  </w:num>
  <w:num w:numId="12" w16cid:durableId="2114977887">
    <w:abstractNumId w:val="8"/>
  </w:num>
  <w:num w:numId="13" w16cid:durableId="1078795065">
    <w:abstractNumId w:val="3"/>
  </w:num>
  <w:num w:numId="14" w16cid:durableId="565989675">
    <w:abstractNumId w:val="3"/>
  </w:num>
  <w:num w:numId="15" w16cid:durableId="293944833">
    <w:abstractNumId w:val="2"/>
  </w:num>
  <w:num w:numId="16" w16cid:durableId="692732098">
    <w:abstractNumId w:val="2"/>
  </w:num>
  <w:num w:numId="17" w16cid:durableId="610237172">
    <w:abstractNumId w:val="1"/>
  </w:num>
  <w:num w:numId="18" w16cid:durableId="1325276268">
    <w:abstractNumId w:val="1"/>
  </w:num>
  <w:num w:numId="19" w16cid:durableId="1156336475">
    <w:abstractNumId w:val="0"/>
  </w:num>
  <w:num w:numId="20" w16cid:durableId="946810583">
    <w:abstractNumId w:val="0"/>
  </w:num>
  <w:num w:numId="21" w16cid:durableId="1405956188">
    <w:abstractNumId w:val="9"/>
  </w:num>
  <w:num w:numId="22" w16cid:durableId="655643952">
    <w:abstractNumId w:val="7"/>
  </w:num>
  <w:num w:numId="23" w16cid:durableId="2107772023">
    <w:abstractNumId w:val="6"/>
  </w:num>
  <w:num w:numId="24" w16cid:durableId="1798638728">
    <w:abstractNumId w:val="5"/>
  </w:num>
  <w:num w:numId="25" w16cid:durableId="1375425313">
    <w:abstractNumId w:val="4"/>
  </w:num>
  <w:num w:numId="26" w16cid:durableId="1953439452">
    <w:abstractNumId w:val="8"/>
  </w:num>
  <w:num w:numId="27" w16cid:durableId="1715421901">
    <w:abstractNumId w:val="3"/>
  </w:num>
  <w:num w:numId="28" w16cid:durableId="1235353708">
    <w:abstractNumId w:val="2"/>
  </w:num>
  <w:num w:numId="29" w16cid:durableId="2118982396">
    <w:abstractNumId w:val="1"/>
  </w:num>
  <w:num w:numId="30" w16cid:durableId="325133607">
    <w:abstractNumId w:val="0"/>
  </w:num>
  <w:num w:numId="31" w16cid:durableId="1503934785">
    <w:abstractNumId w:val="9"/>
  </w:num>
  <w:num w:numId="32" w16cid:durableId="229734602">
    <w:abstractNumId w:val="7"/>
  </w:num>
  <w:num w:numId="33" w16cid:durableId="524288944">
    <w:abstractNumId w:val="6"/>
  </w:num>
  <w:num w:numId="34" w16cid:durableId="1088650754">
    <w:abstractNumId w:val="5"/>
  </w:num>
  <w:num w:numId="35" w16cid:durableId="358704193">
    <w:abstractNumId w:val="4"/>
  </w:num>
  <w:num w:numId="36" w16cid:durableId="1757945429">
    <w:abstractNumId w:val="8"/>
  </w:num>
  <w:num w:numId="37" w16cid:durableId="251593626">
    <w:abstractNumId w:val="3"/>
  </w:num>
  <w:num w:numId="38" w16cid:durableId="1134324407">
    <w:abstractNumId w:val="2"/>
  </w:num>
  <w:num w:numId="39" w16cid:durableId="890770254">
    <w:abstractNumId w:val="1"/>
  </w:num>
  <w:num w:numId="40" w16cid:durableId="1000815393">
    <w:abstractNumId w:val="0"/>
  </w:num>
  <w:num w:numId="41" w16cid:durableId="12989479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1"/>
    <w:docVar w:name="CODEMNU" w:val=" 1"/>
    <w:docVar w:name="COM2KEY" w:val="BUDG"/>
    <w:docVar w:name="COMKEY" w:val="PECH"/>
    <w:docVar w:name="CONTRIBUTIONMNU" w:val=" 2"/>
    <w:docVar w:name="CopyToNetwork" w:val="-1"/>
    <w:docVar w:name="DOCDT" w:val="12/06/2026"/>
    <w:docVar w:name="FONCTIONMNU" w:val=" 1"/>
    <w:docVar w:name="LastEditedSection" w:val=" 1"/>
    <w:docVar w:name="strDocTypeID" w:val="PA_NonLegBud"/>
    <w:docVar w:name="strSubDir" w:val="1345"/>
    <w:docVar w:name="TITLEMNU" w:val=" 2"/>
    <w:docVar w:name="TXTAUTHOR" w:val="Giuseppe Lupo"/>
    <w:docVar w:name="TXTLANGUE" w:val="SV"/>
    <w:docVar w:name="TXTLANGUEMIN" w:val="sv"/>
    <w:docVar w:name="TXTNRPE" w:val="789.971"/>
    <w:docVar w:name="TXTNRPROC" w:val="2026/xxxx"/>
    <w:docVar w:name="TXTPEorAP" w:val="PE"/>
    <w:docVar w:name="TXTROUTE" w:val="PA\1345786SV.docx"/>
    <w:docVar w:name="TXTTITLE" w:val=" General budget of the European Union for the financial year 2025 - all sections&lt;/Titre&gt;"/>
    <w:docVar w:name="TXTVERSION" w:val="01-00"/>
  </w:docVars>
  <w:rsids>
    <w:rsidRoot w:val="005F4480"/>
    <w:rsid w:val="00007A18"/>
    <w:rsid w:val="00037518"/>
    <w:rsid w:val="00062634"/>
    <w:rsid w:val="000A05CA"/>
    <w:rsid w:val="000B6C4B"/>
    <w:rsid w:val="000D001F"/>
    <w:rsid w:val="000D099F"/>
    <w:rsid w:val="000E6813"/>
    <w:rsid w:val="000F07FE"/>
    <w:rsid w:val="001275F4"/>
    <w:rsid w:val="001A455F"/>
    <w:rsid w:val="001D242A"/>
    <w:rsid w:val="001F2766"/>
    <w:rsid w:val="001F6ED8"/>
    <w:rsid w:val="00212D35"/>
    <w:rsid w:val="002357B8"/>
    <w:rsid w:val="00245C7F"/>
    <w:rsid w:val="00271180"/>
    <w:rsid w:val="002A4AC9"/>
    <w:rsid w:val="002B2892"/>
    <w:rsid w:val="002B2C72"/>
    <w:rsid w:val="002C0EE6"/>
    <w:rsid w:val="002C34AE"/>
    <w:rsid w:val="002E2F2E"/>
    <w:rsid w:val="002F611D"/>
    <w:rsid w:val="00307C14"/>
    <w:rsid w:val="00361703"/>
    <w:rsid w:val="003707A7"/>
    <w:rsid w:val="003B26BD"/>
    <w:rsid w:val="003B72FC"/>
    <w:rsid w:val="003C7CE6"/>
    <w:rsid w:val="003D684B"/>
    <w:rsid w:val="003E06CF"/>
    <w:rsid w:val="003E35FB"/>
    <w:rsid w:val="003F3B83"/>
    <w:rsid w:val="003F42ED"/>
    <w:rsid w:val="00431E30"/>
    <w:rsid w:val="00487232"/>
    <w:rsid w:val="00495CA4"/>
    <w:rsid w:val="004A34E6"/>
    <w:rsid w:val="004C28FB"/>
    <w:rsid w:val="004E54DC"/>
    <w:rsid w:val="004F48ED"/>
    <w:rsid w:val="00514664"/>
    <w:rsid w:val="0055017A"/>
    <w:rsid w:val="00577018"/>
    <w:rsid w:val="005779E7"/>
    <w:rsid w:val="005D0786"/>
    <w:rsid w:val="005E3670"/>
    <w:rsid w:val="005F4480"/>
    <w:rsid w:val="00600DC9"/>
    <w:rsid w:val="00643F39"/>
    <w:rsid w:val="0066728C"/>
    <w:rsid w:val="006766A9"/>
    <w:rsid w:val="0071319E"/>
    <w:rsid w:val="00722749"/>
    <w:rsid w:val="00806587"/>
    <w:rsid w:val="008A3964"/>
    <w:rsid w:val="008C6240"/>
    <w:rsid w:val="008E7494"/>
    <w:rsid w:val="008F36CD"/>
    <w:rsid w:val="008F7002"/>
    <w:rsid w:val="00935C07"/>
    <w:rsid w:val="0095301E"/>
    <w:rsid w:val="0095497D"/>
    <w:rsid w:val="00972FD8"/>
    <w:rsid w:val="00977F76"/>
    <w:rsid w:val="0098140C"/>
    <w:rsid w:val="009A33F4"/>
    <w:rsid w:val="009A403C"/>
    <w:rsid w:val="009B5265"/>
    <w:rsid w:val="00A060FB"/>
    <w:rsid w:val="00A2041C"/>
    <w:rsid w:val="00A4083A"/>
    <w:rsid w:val="00A722B1"/>
    <w:rsid w:val="00A8267E"/>
    <w:rsid w:val="00A93570"/>
    <w:rsid w:val="00A9617A"/>
    <w:rsid w:val="00AA1A2C"/>
    <w:rsid w:val="00AA223C"/>
    <w:rsid w:val="00AA61F7"/>
    <w:rsid w:val="00AF77DA"/>
    <w:rsid w:val="00B107A4"/>
    <w:rsid w:val="00B1441B"/>
    <w:rsid w:val="00B362F7"/>
    <w:rsid w:val="00B91873"/>
    <w:rsid w:val="00BB2AC1"/>
    <w:rsid w:val="00C04938"/>
    <w:rsid w:val="00C163B9"/>
    <w:rsid w:val="00C175C0"/>
    <w:rsid w:val="00C47E30"/>
    <w:rsid w:val="00C54F53"/>
    <w:rsid w:val="00C7315D"/>
    <w:rsid w:val="00C75378"/>
    <w:rsid w:val="00C85D0F"/>
    <w:rsid w:val="00CA0D01"/>
    <w:rsid w:val="00CF7076"/>
    <w:rsid w:val="00D41244"/>
    <w:rsid w:val="00D438D0"/>
    <w:rsid w:val="00D44697"/>
    <w:rsid w:val="00D47632"/>
    <w:rsid w:val="00D625A2"/>
    <w:rsid w:val="00D71751"/>
    <w:rsid w:val="00D759AA"/>
    <w:rsid w:val="00D93BA3"/>
    <w:rsid w:val="00DB64D9"/>
    <w:rsid w:val="00DF2C25"/>
    <w:rsid w:val="00E01434"/>
    <w:rsid w:val="00E3462E"/>
    <w:rsid w:val="00E729C7"/>
    <w:rsid w:val="00E76B3A"/>
    <w:rsid w:val="00E83B40"/>
    <w:rsid w:val="00E95B3E"/>
    <w:rsid w:val="00E9601C"/>
    <w:rsid w:val="00EA78B3"/>
    <w:rsid w:val="00EB19AA"/>
    <w:rsid w:val="00EC2C85"/>
    <w:rsid w:val="00F176F5"/>
    <w:rsid w:val="00F37333"/>
    <w:rsid w:val="00F46E44"/>
    <w:rsid w:val="00F611FC"/>
    <w:rsid w:val="00F61E8C"/>
    <w:rsid w:val="00F707AB"/>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38A2D5"/>
  <w15:chartTrackingRefBased/>
  <w15:docId w15:val="{927E196B-997B-40F1-B263-E47A5F36F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8E7494"/>
    <w:rPr>
      <w:rFonts w:ascii="Arial" w:hAnsi="Arial"/>
      <w:noProof/>
      <w:vanish/>
      <w:color w:val="000080"/>
      <w:sz w:val="20"/>
    </w:rPr>
  </w:style>
  <w:style w:type="paragraph" w:customStyle="1" w:styleId="EPFooter2">
    <w:name w:val="EPFooter2"/>
    <w:basedOn w:val="Normal"/>
    <w:next w:val="Normal"/>
    <w:rsid w:val="008E749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8E7494"/>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8E7494"/>
    <w:rPr>
      <w:rFonts w:ascii="Arial" w:hAnsi="Arial"/>
      <w:vanish/>
      <w:color w:val="808080"/>
      <w:sz w:val="20"/>
    </w:rPr>
  </w:style>
  <w:style w:type="paragraph" w:customStyle="1" w:styleId="PageHeadingNotTOC">
    <w:name w:val="PageHeadingNotTOC"/>
    <w:basedOn w:val="Normal"/>
    <w:rsid w:val="008E7494"/>
    <w:pPr>
      <w:keepNext/>
      <w:spacing w:after="480"/>
      <w:jc w:val="center"/>
    </w:pPr>
    <w:rPr>
      <w:rFonts w:ascii="Arial" w:hAnsi="Arial" w:cs="Arial"/>
      <w:b/>
    </w:rPr>
  </w:style>
  <w:style w:type="paragraph" w:customStyle="1" w:styleId="EPName">
    <w:name w:val="EPName"/>
    <w:basedOn w:val="Normal"/>
    <w:rsid w:val="008E7494"/>
    <w:pPr>
      <w:spacing w:before="80" w:after="80"/>
    </w:pPr>
    <w:rPr>
      <w:rFonts w:ascii="Arial Narrow" w:hAnsi="Arial Narrow" w:cs="Arial"/>
      <w:b/>
      <w:sz w:val="32"/>
      <w:szCs w:val="22"/>
    </w:rPr>
  </w:style>
  <w:style w:type="paragraph" w:customStyle="1" w:styleId="CoverNormal24a">
    <w:name w:val="CoverNormal24a"/>
    <w:basedOn w:val="Normal"/>
    <w:rsid w:val="008E7494"/>
    <w:pPr>
      <w:spacing w:after="480"/>
      <w:ind w:left="1417"/>
    </w:pPr>
  </w:style>
  <w:style w:type="paragraph" w:customStyle="1" w:styleId="CoverNormal">
    <w:name w:val="CoverNormal"/>
    <w:basedOn w:val="Normal"/>
    <w:rsid w:val="008E7494"/>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8E7494"/>
    <w:pPr>
      <w:spacing w:before="1080"/>
      <w:jc w:val="right"/>
    </w:pPr>
    <w:rPr>
      <w:rFonts w:ascii="Arial" w:hAnsi="Arial"/>
      <w:b/>
    </w:rPr>
  </w:style>
  <w:style w:type="paragraph" w:customStyle="1" w:styleId="CoverDocType24a">
    <w:name w:val="CoverDocType24a"/>
    <w:basedOn w:val="Normal"/>
    <w:rsid w:val="008E7494"/>
    <w:pPr>
      <w:spacing w:after="480"/>
      <w:ind w:left="1417"/>
    </w:pPr>
    <w:rPr>
      <w:rFonts w:ascii="Arial" w:hAnsi="Arial" w:cs="Arial"/>
      <w:b/>
      <w:sz w:val="48"/>
    </w:rPr>
  </w:style>
  <w:style w:type="paragraph" w:customStyle="1" w:styleId="CoverDate">
    <w:name w:val="CoverDate"/>
    <w:basedOn w:val="Normal"/>
    <w:rsid w:val="008E7494"/>
    <w:pPr>
      <w:spacing w:before="240" w:after="1200"/>
    </w:pPr>
  </w:style>
  <w:style w:type="paragraph" w:customStyle="1" w:styleId="NormalHanging12a">
    <w:name w:val="NormalHanging12a"/>
    <w:basedOn w:val="Normal"/>
    <w:rsid w:val="008E7494"/>
    <w:pPr>
      <w:spacing w:after="240"/>
      <w:ind w:left="567" w:hanging="567"/>
    </w:pPr>
  </w:style>
  <w:style w:type="paragraph" w:customStyle="1" w:styleId="Subheading">
    <w:name w:val="Subheading"/>
    <w:basedOn w:val="Normal"/>
    <w:rsid w:val="008E7494"/>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8E7494"/>
    <w:pPr>
      <w:jc w:val="center"/>
    </w:pPr>
    <w:rPr>
      <w:rFonts w:ascii="Arial" w:hAnsi="Arial" w:cs="Arial"/>
      <w:i/>
      <w:sz w:val="22"/>
      <w:szCs w:val="22"/>
    </w:rPr>
  </w:style>
  <w:style w:type="paragraph" w:customStyle="1" w:styleId="LineTop">
    <w:name w:val="LineTop"/>
    <w:basedOn w:val="Normal"/>
    <w:next w:val="Normal"/>
    <w:rsid w:val="008E7494"/>
    <w:pPr>
      <w:pBdr>
        <w:top w:val="single" w:sz="4" w:space="1" w:color="auto"/>
      </w:pBdr>
      <w:jc w:val="center"/>
    </w:pPr>
    <w:rPr>
      <w:rFonts w:ascii="Arial" w:hAnsi="Arial"/>
      <w:sz w:val="16"/>
      <w:szCs w:val="16"/>
    </w:rPr>
  </w:style>
  <w:style w:type="paragraph" w:customStyle="1" w:styleId="LineBottom">
    <w:name w:val="LineBottom"/>
    <w:basedOn w:val="Normal"/>
    <w:next w:val="Normal"/>
    <w:rsid w:val="008E7494"/>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E7494"/>
    <w:pPr>
      <w:spacing w:after="80"/>
    </w:pPr>
    <w:rPr>
      <w:rFonts w:ascii="Arial" w:hAnsi="Arial" w:cs="Arial"/>
      <w:sz w:val="20"/>
      <w:szCs w:val="22"/>
    </w:rPr>
  </w:style>
  <w:style w:type="paragraph" w:customStyle="1" w:styleId="EPLogo">
    <w:name w:val="EPLogo"/>
    <w:basedOn w:val="Normal"/>
    <w:qFormat/>
    <w:rsid w:val="008E7494"/>
    <w:pPr>
      <w:jc w:val="right"/>
    </w:pPr>
  </w:style>
  <w:style w:type="paragraph" w:customStyle="1" w:styleId="EPFooter">
    <w:name w:val="EPFooter"/>
    <w:basedOn w:val="Normal"/>
    <w:rsid w:val="008E749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361703"/>
    <w:pPr>
      <w:tabs>
        <w:tab w:val="center" w:pos="4513"/>
        <w:tab w:val="right" w:pos="9026"/>
      </w:tabs>
    </w:pPr>
  </w:style>
  <w:style w:type="character" w:customStyle="1" w:styleId="FooterChar">
    <w:name w:val="Footer Char"/>
    <w:basedOn w:val="DefaultParagraphFont"/>
    <w:link w:val="Footer"/>
    <w:semiHidden/>
    <w:rsid w:val="00361703"/>
    <w:rPr>
      <w:sz w:val="24"/>
    </w:rPr>
  </w:style>
  <w:style w:type="paragraph" w:styleId="ListParagraph">
    <w:name w:val="List Paragraph"/>
    <w:basedOn w:val="Normal"/>
    <w:uiPriority w:val="34"/>
    <w:qFormat/>
    <w:rsid w:val="00DF2C25"/>
    <w:pPr>
      <w:ind w:left="720"/>
      <w:contextualSpacing/>
    </w:pPr>
  </w:style>
  <w:style w:type="paragraph" w:customStyle="1" w:styleId="Normal24a">
    <w:name w:val="Normal24a"/>
    <w:basedOn w:val="Normal"/>
    <w:rsid w:val="00DF2C25"/>
    <w:pPr>
      <w:spacing w:after="480"/>
    </w:pPr>
    <w:rPr>
      <w:szCs w:val="24"/>
    </w:rPr>
  </w:style>
  <w:style w:type="paragraph" w:customStyle="1" w:styleId="NormalBoldCenter">
    <w:name w:val="NormalBoldCenter"/>
    <w:basedOn w:val="Normal"/>
    <w:rsid w:val="00DF2C25"/>
    <w:pPr>
      <w:jc w:val="center"/>
    </w:pPr>
    <w:rPr>
      <w:b/>
      <w:szCs w:val="24"/>
    </w:rPr>
  </w:style>
  <w:style w:type="paragraph" w:customStyle="1" w:styleId="Footprint12b">
    <w:name w:val="Footprint12b"/>
    <w:basedOn w:val="Normal"/>
    <w:rsid w:val="00DF2C25"/>
    <w:pPr>
      <w:spacing w:before="240"/>
    </w:pPr>
    <w:rPr>
      <w:szCs w:val="24"/>
    </w:rPr>
  </w:style>
  <w:style w:type="paragraph" w:customStyle="1" w:styleId="NormalSingle">
    <w:name w:val="NormalSingle"/>
    <w:basedOn w:val="Normal"/>
    <w:qFormat/>
    <w:rsid w:val="00DF2C25"/>
    <w:rPr>
      <w:szCs w:val="24"/>
    </w:rPr>
  </w:style>
  <w:style w:type="paragraph" w:styleId="FootnoteText">
    <w:name w:val="footnote text"/>
    <w:basedOn w:val="Normal"/>
    <w:link w:val="FootnoteTextChar"/>
    <w:rsid w:val="00DF2C25"/>
    <w:rPr>
      <w:sz w:val="20"/>
    </w:rPr>
  </w:style>
  <w:style w:type="character" w:customStyle="1" w:styleId="FootnoteTextChar">
    <w:name w:val="Footnote Text Char"/>
    <w:basedOn w:val="DefaultParagraphFont"/>
    <w:link w:val="FootnoteText"/>
    <w:rsid w:val="00DF2C25"/>
  </w:style>
  <w:style w:type="character" w:styleId="FootnoteReference">
    <w:name w:val="footnote reference"/>
    <w:basedOn w:val="DefaultParagraphFont"/>
    <w:rsid w:val="00DF2C25"/>
    <w:rPr>
      <w:vertAlign w:val="superscript"/>
    </w:rPr>
  </w:style>
  <w:style w:type="character" w:styleId="Hyperlink">
    <w:name w:val="Hyperlink"/>
    <w:basedOn w:val="DefaultParagraphFont"/>
    <w:rsid w:val="00DF2C25"/>
    <w:rPr>
      <w:color w:val="0563C1" w:themeColor="hyperlink"/>
      <w:u w:val="single"/>
    </w:rPr>
  </w:style>
  <w:style w:type="character" w:styleId="UnresolvedMention">
    <w:name w:val="Unresolved Mention"/>
    <w:basedOn w:val="DefaultParagraphFont"/>
    <w:uiPriority w:val="99"/>
    <w:semiHidden/>
    <w:unhideWhenUsed/>
    <w:rsid w:val="00DF2C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854</Words>
  <Characters>6334</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PA_NonLegBud</vt:lpstr>
    </vt:vector>
  </TitlesOfParts>
  <Company/>
  <LinksUpToDate>false</LinksUpToDate>
  <CharactersWithSpaces>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PA_NonLegBud</dc:title>
  <dc:creator>NENICKOVA Sylva</dc:creator>
  <cp:lastModifiedBy>SHEHU  Benjamin</cp:lastModifiedBy>
  <cp:revision>2</cp:revision>
  <cp:lastPrinted>2004-10-28T10:33:00Z</cp:lastPrinted>
  <dcterms:created xsi:type="dcterms:W3CDTF">2026-07-02T20:09:00Z</dcterms:created>
  <dcterms:modified xsi:type="dcterms:W3CDTF">2026-07-02T20:09:00Z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1345786</vt:lpwstr>
  </property>
  <property fmtid="{D5CDD505-2E9C-101B-9397-08002B2CF9AE}" pid="4" name="&lt;Model&gt;">
    <vt:lpwstr>PA_NonLegBud</vt:lpwstr>
  </property>
  <property fmtid="{D5CDD505-2E9C-101B-9397-08002B2CF9AE}" pid="5" name="&lt;ModelCod&gt;">
    <vt:lpwstr>\\eiciBRUpr1\pdocep$\DocEP\DOCS\General\PA\PA_NonLeg\PA_NonLegBud.dotx(08/11/2024 09:29:11)</vt:lpwstr>
  </property>
  <property fmtid="{D5CDD505-2E9C-101B-9397-08002B2CF9AE}" pid="6" name="&lt;ModelTra&gt;">
    <vt:lpwstr>\\eiciBRUpr1\pdocep$\DocEP\TRANSFIL\EN\PA_NonLegBud.EN(20/10/2025 07:45:04)</vt:lpwstr>
  </property>
  <property fmtid="{D5CDD505-2E9C-101B-9397-08002B2CF9AE}" pid="7" name="&lt;Type&gt;">
    <vt:lpwstr>PA</vt:lpwstr>
  </property>
  <property fmtid="{D5CDD505-2E9C-101B-9397-08002B2CF9AE}" pid="8" name="Created with">
    <vt:lpwstr>10.3.0 Build [20260401]</vt:lpwstr>
  </property>
  <property fmtid="{D5CDD505-2E9C-101B-9397-08002B2CF9AE}" pid="9" name="FooterPath">
    <vt:lpwstr>PA\1345786SV.docx</vt:lpwstr>
  </property>
  <property fmtid="{D5CDD505-2E9C-101B-9397-08002B2CF9AE}" pid="10" name="LastEdited with">
    <vt:lpwstr>10.3.0 Build [20260401]</vt:lpwstr>
  </property>
  <property fmtid="{D5CDD505-2E9C-101B-9397-08002B2CF9AE}" pid="11" name="PE number">
    <vt:lpwstr>789.971</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- 2026/06/17 14:51</vt:lpwstr>
  </property>
  <property fmtid="{D5CDD505-2E9C-101B-9397-08002B2CF9AE}" pid="15" name="Bookout">
    <vt:lpwstr>OK - 2026/07/02 22:04</vt:lpwstr>
  </property>
</Properties>
</file>