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097669" w14:paraId="02FF0953" w14:textId="77777777" w:rsidTr="00C85D0F">
        <w:trPr>
          <w:trHeight w:hRule="exact" w:val="1418"/>
        </w:trPr>
        <w:tc>
          <w:tcPr>
            <w:tcW w:w="6804" w:type="dxa"/>
            <w:shd w:val="clear" w:color="auto" w:fill="auto"/>
            <w:vAlign w:val="center"/>
          </w:tcPr>
          <w:p w14:paraId="6C0D6941" w14:textId="77777777" w:rsidR="00BA3E40" w:rsidRPr="00097669" w:rsidRDefault="00537549" w:rsidP="00C85D0F">
            <w:pPr>
              <w:pStyle w:val="EPName"/>
            </w:pPr>
            <w:r w:rsidRPr="00097669">
              <w:t>European Parliament</w:t>
            </w:r>
          </w:p>
          <w:p w14:paraId="598BE057" w14:textId="40699F4E" w:rsidR="00BA3E40" w:rsidRPr="00097669" w:rsidRDefault="005B48F6" w:rsidP="00C85D0F">
            <w:pPr>
              <w:pStyle w:val="EPTerm"/>
            </w:pPr>
            <w:r w:rsidRPr="00097669">
              <w:t>2024-2029</w:t>
            </w:r>
          </w:p>
        </w:tc>
        <w:tc>
          <w:tcPr>
            <w:tcW w:w="2268" w:type="dxa"/>
            <w:shd w:val="clear" w:color="auto" w:fill="auto"/>
          </w:tcPr>
          <w:p w14:paraId="662A6203" w14:textId="77777777" w:rsidR="00BA3E40" w:rsidRPr="00097669" w:rsidRDefault="00BA3E40" w:rsidP="00C85D0F">
            <w:pPr>
              <w:pStyle w:val="EPLogo"/>
            </w:pPr>
            <w:r w:rsidRPr="00097669">
              <w:rPr>
                <w:noProof/>
              </w:rPr>
              <w:drawing>
                <wp:inline distT="0" distB="0" distL="0" distR="0" wp14:anchorId="696E941C" wp14:editId="5234EF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156EC7" w14:textId="77777777" w:rsidR="00F24D40" w:rsidRPr="00097669" w:rsidRDefault="00F24D40" w:rsidP="00F24D40">
      <w:pPr>
        <w:pStyle w:val="LineTop"/>
      </w:pPr>
    </w:p>
    <w:p w14:paraId="0A476F90" w14:textId="44E1B37F" w:rsidR="00F24D40" w:rsidRPr="00097669" w:rsidRDefault="00F24D40" w:rsidP="00F24D40">
      <w:pPr>
        <w:pStyle w:val="EPBody"/>
      </w:pPr>
      <w:r w:rsidRPr="00097669">
        <w:rPr>
          <w:rStyle w:val="HideTWBExt"/>
        </w:rPr>
        <w:t>&lt;</w:t>
      </w:r>
      <w:r w:rsidRPr="00097669">
        <w:rPr>
          <w:rStyle w:val="HideTWBExt"/>
          <w:i w:val="0"/>
        </w:rPr>
        <w:t>Commission</w:t>
      </w:r>
      <w:r w:rsidRPr="00097669">
        <w:rPr>
          <w:rStyle w:val="HideTWBExt"/>
        </w:rPr>
        <w:t>&gt;</w:t>
      </w:r>
      <w:r w:rsidR="005B48F6" w:rsidRPr="00097669">
        <w:rPr>
          <w:rStyle w:val="HideTWBInt"/>
        </w:rPr>
        <w:t>{SEDE}</w:t>
      </w:r>
      <w:r w:rsidR="005B48F6" w:rsidRPr="00097669">
        <w:t>Committee on Security and Defence</w:t>
      </w:r>
      <w:r w:rsidRPr="00097669">
        <w:rPr>
          <w:rStyle w:val="HideTWBExt"/>
        </w:rPr>
        <w:t>&lt;/</w:t>
      </w:r>
      <w:r w:rsidRPr="00097669">
        <w:rPr>
          <w:rStyle w:val="HideTWBExt"/>
          <w:i w:val="0"/>
        </w:rPr>
        <w:t>Commission</w:t>
      </w:r>
      <w:r w:rsidRPr="00097669">
        <w:rPr>
          <w:rStyle w:val="HideTWBExt"/>
        </w:rPr>
        <w:t>&gt;</w:t>
      </w:r>
    </w:p>
    <w:p w14:paraId="718F924F" w14:textId="77777777" w:rsidR="00F24D40" w:rsidRPr="00097669" w:rsidRDefault="00F24D40" w:rsidP="00F24D40">
      <w:pPr>
        <w:pStyle w:val="LineBottom"/>
      </w:pPr>
    </w:p>
    <w:p w14:paraId="2BECDBB0" w14:textId="58C31B6D" w:rsidR="00DB56E4" w:rsidRPr="00097669" w:rsidRDefault="00DB56E4" w:rsidP="00DB56E4">
      <w:pPr>
        <w:pStyle w:val="CoverReference"/>
      </w:pPr>
      <w:r w:rsidRPr="00097669">
        <w:rPr>
          <w:rStyle w:val="HideTWBExt"/>
          <w:b w:val="0"/>
        </w:rPr>
        <w:t>&lt;RefProc&gt;</w:t>
      </w:r>
      <w:r w:rsidR="005B48F6" w:rsidRPr="00097669">
        <w:t>2025/0221</w:t>
      </w:r>
      <w:r w:rsidRPr="00097669">
        <w:rPr>
          <w:rStyle w:val="HideTWBExt"/>
          <w:b w:val="0"/>
        </w:rPr>
        <w:t>&lt;/RefProc&gt;&lt;RefTypeProc&gt;</w:t>
      </w:r>
      <w:r w:rsidR="00537549" w:rsidRPr="00097669">
        <w:t>(</w:t>
      </w:r>
      <w:r w:rsidR="005B48F6" w:rsidRPr="00097669">
        <w:t>COD</w:t>
      </w:r>
      <w:r w:rsidR="00537549" w:rsidRPr="00097669">
        <w:t>)</w:t>
      </w:r>
      <w:r w:rsidRPr="00097669">
        <w:rPr>
          <w:rStyle w:val="HideTWBExt"/>
          <w:b w:val="0"/>
        </w:rPr>
        <w:t>&lt;/RefTypeProc&gt;</w:t>
      </w:r>
    </w:p>
    <w:p w14:paraId="38B4AC9B" w14:textId="15569F04" w:rsidR="00DB56E4" w:rsidRPr="00097669" w:rsidRDefault="00DB56E4" w:rsidP="00DB56E4">
      <w:pPr>
        <w:pStyle w:val="CoverDate"/>
      </w:pPr>
      <w:r w:rsidRPr="00097669">
        <w:rPr>
          <w:rStyle w:val="HideTWBExt"/>
        </w:rPr>
        <w:t>&lt;Date&gt;</w:t>
      </w:r>
      <w:r w:rsidR="005B48F6" w:rsidRPr="00097669">
        <w:rPr>
          <w:rStyle w:val="HideTWBInt"/>
        </w:rPr>
        <w:t>{0</w:t>
      </w:r>
      <w:r w:rsidR="00016F29" w:rsidRPr="00097669">
        <w:rPr>
          <w:rStyle w:val="HideTWBInt"/>
        </w:rPr>
        <w:t>6</w:t>
      </w:r>
      <w:r w:rsidR="005B48F6" w:rsidRPr="00097669">
        <w:rPr>
          <w:rStyle w:val="HideTWBInt"/>
        </w:rPr>
        <w:t>/02/2026}</w:t>
      </w:r>
      <w:r w:rsidR="005A7E82" w:rsidRPr="00097669">
        <w:t>6</w:t>
      </w:r>
      <w:r w:rsidR="005B48F6" w:rsidRPr="00097669">
        <w:t>.2.2026</w:t>
      </w:r>
      <w:r w:rsidRPr="00097669">
        <w:rPr>
          <w:rStyle w:val="HideTWBExt"/>
        </w:rPr>
        <w:t>&lt;/Date&gt;</w:t>
      </w:r>
    </w:p>
    <w:p w14:paraId="064E7C98" w14:textId="77777777" w:rsidR="00DB56E4" w:rsidRPr="00097669" w:rsidRDefault="00DB56E4" w:rsidP="00DB56E4">
      <w:pPr>
        <w:pStyle w:val="CoverDocType24a"/>
      </w:pPr>
      <w:r w:rsidRPr="00097669">
        <w:rPr>
          <w:rStyle w:val="HideTWBExt"/>
          <w:b w:val="0"/>
        </w:rPr>
        <w:t>&lt;TitreType&gt;</w:t>
      </w:r>
      <w:r w:rsidR="00537549" w:rsidRPr="00097669">
        <w:t>DRAFT OPINION</w:t>
      </w:r>
      <w:r w:rsidRPr="00097669">
        <w:rPr>
          <w:rStyle w:val="HideTWBExt"/>
          <w:b w:val="0"/>
        </w:rPr>
        <w:t>&lt;/TitreType&gt;</w:t>
      </w:r>
    </w:p>
    <w:p w14:paraId="0C0E953C" w14:textId="0DCB4329" w:rsidR="00DB56E4" w:rsidRPr="00097669" w:rsidRDefault="00DB56E4" w:rsidP="00DB56E4">
      <w:pPr>
        <w:pStyle w:val="CoverNormal24a"/>
      </w:pPr>
      <w:r w:rsidRPr="00097669">
        <w:rPr>
          <w:rStyle w:val="HideTWBExt"/>
        </w:rPr>
        <w:t>&lt;CommissionResp&gt;</w:t>
      </w:r>
      <w:r w:rsidR="00537549" w:rsidRPr="00097669">
        <w:t xml:space="preserve">of the </w:t>
      </w:r>
      <w:r w:rsidR="005B48F6" w:rsidRPr="00097669">
        <w:t>Committee on Security and Defence</w:t>
      </w:r>
      <w:r w:rsidRPr="00097669">
        <w:rPr>
          <w:rStyle w:val="HideTWBExt"/>
        </w:rPr>
        <w:t>&lt;/CommissionResp&gt;</w:t>
      </w:r>
    </w:p>
    <w:p w14:paraId="267FD340" w14:textId="224DFBF1" w:rsidR="00DB56E4" w:rsidRPr="00097669" w:rsidRDefault="00DB56E4" w:rsidP="00DB56E4">
      <w:pPr>
        <w:pStyle w:val="CoverNormal24a"/>
      </w:pPr>
      <w:r w:rsidRPr="00097669">
        <w:rPr>
          <w:rStyle w:val="HideTWBExt"/>
        </w:rPr>
        <w:t>&lt;CommissionInt&gt;</w:t>
      </w:r>
      <w:r w:rsidR="00537549" w:rsidRPr="00097669">
        <w:t xml:space="preserve">for the </w:t>
      </w:r>
      <w:r w:rsidR="005B48F6" w:rsidRPr="00097669">
        <w:t>Committee on Industry, Research and Energy and the Committee on Transport and Tourism</w:t>
      </w:r>
      <w:r w:rsidRPr="00097669">
        <w:rPr>
          <w:rStyle w:val="HideTWBExt"/>
        </w:rPr>
        <w:t>&lt;/CommissionInt&gt;</w:t>
      </w:r>
    </w:p>
    <w:p w14:paraId="10D7F76C" w14:textId="43CE2155" w:rsidR="00DB56E4" w:rsidRPr="00097669" w:rsidRDefault="00DB56E4" w:rsidP="00DB56E4">
      <w:pPr>
        <w:pStyle w:val="CoverNormal"/>
      </w:pPr>
      <w:r w:rsidRPr="00097669">
        <w:rPr>
          <w:rStyle w:val="HideTWBExt"/>
        </w:rPr>
        <w:t>&lt;Titre&gt;</w:t>
      </w:r>
      <w:r w:rsidR="005B48F6" w:rsidRPr="00097669">
        <w:t xml:space="preserve">on the proposal for a regulation of the European Parliament and of the Council </w:t>
      </w:r>
      <w:r w:rsidR="007B1216" w:rsidRPr="00097669">
        <w:t>establishing the Connecting Europe Facility for the period 2028-2034, amending Regulation (EU) 2024/1679 and repealing Regulation (EU) 2021/1153</w:t>
      </w:r>
      <w:r w:rsidRPr="00097669">
        <w:rPr>
          <w:rStyle w:val="HideTWBExt"/>
        </w:rPr>
        <w:t>&lt;/Titre&gt;</w:t>
      </w:r>
    </w:p>
    <w:p w14:paraId="483BB46A" w14:textId="74E107D0" w:rsidR="00DB56E4" w:rsidRPr="00097669" w:rsidRDefault="00DB56E4" w:rsidP="00DB56E4">
      <w:pPr>
        <w:pStyle w:val="CoverNormal24a"/>
      </w:pPr>
      <w:r w:rsidRPr="00097669">
        <w:rPr>
          <w:rStyle w:val="HideTWBExt"/>
        </w:rPr>
        <w:t>&lt;DocRef&gt;</w:t>
      </w:r>
      <w:r w:rsidR="00537549" w:rsidRPr="00097669">
        <w:t>(</w:t>
      </w:r>
      <w:r w:rsidR="005B48F6" w:rsidRPr="00097669">
        <w:t>COM(2025)0547 – C10</w:t>
      </w:r>
      <w:r w:rsidR="005B48F6" w:rsidRPr="00097669">
        <w:noBreakHyphen/>
        <w:t>0167/2025 – 2025/0221</w:t>
      </w:r>
      <w:r w:rsidR="00537549" w:rsidRPr="00097669">
        <w:t>(</w:t>
      </w:r>
      <w:r w:rsidR="005B48F6" w:rsidRPr="00097669">
        <w:t>COD</w:t>
      </w:r>
      <w:r w:rsidR="00537549" w:rsidRPr="00097669">
        <w:t>))</w:t>
      </w:r>
      <w:r w:rsidRPr="00097669">
        <w:rPr>
          <w:rStyle w:val="HideTWBExt"/>
        </w:rPr>
        <w:t>&lt;/DocRef&gt;</w:t>
      </w:r>
    </w:p>
    <w:p w14:paraId="3585199B" w14:textId="0F9B6A9F" w:rsidR="00DB56E4" w:rsidRPr="00097669" w:rsidRDefault="00537549" w:rsidP="00DB56E4">
      <w:pPr>
        <w:pStyle w:val="CoverNormal24a"/>
      </w:pPr>
      <w:r w:rsidRPr="00097669">
        <w:t>Rapporteur for opinion:</w:t>
      </w:r>
      <w:r w:rsidR="00DB56E4" w:rsidRPr="00097669">
        <w:t xml:space="preserve"> </w:t>
      </w:r>
      <w:r w:rsidR="00DB56E4" w:rsidRPr="00097669">
        <w:rPr>
          <w:rStyle w:val="HideTWBExt"/>
        </w:rPr>
        <w:t>&lt;Depute&gt;</w:t>
      </w:r>
      <w:r w:rsidR="005B48F6" w:rsidRPr="00097669">
        <w:t>Petras Auštrevičius</w:t>
      </w:r>
      <w:r w:rsidR="00DB56E4" w:rsidRPr="00097669">
        <w:rPr>
          <w:rStyle w:val="HideTWBExt"/>
        </w:rPr>
        <w:t>&lt;/Depute&gt;</w:t>
      </w:r>
    </w:p>
    <w:p w14:paraId="4E3413A5" w14:textId="77777777" w:rsidR="00487596" w:rsidRPr="00097669" w:rsidRDefault="00487596" w:rsidP="00487596">
      <w:pPr>
        <w:pStyle w:val="CoverNormal"/>
      </w:pPr>
    </w:p>
    <w:p w14:paraId="3EE26D98" w14:textId="77777777" w:rsidR="00DB56E4" w:rsidRPr="00097669" w:rsidRDefault="00DB56E4" w:rsidP="0004474F">
      <w:pPr>
        <w:tabs>
          <w:tab w:val="center" w:pos="4677"/>
        </w:tabs>
      </w:pPr>
      <w:r w:rsidRPr="00097669">
        <w:br w:type="page"/>
      </w:r>
      <w:r w:rsidR="00537549" w:rsidRPr="00097669">
        <w:lastRenderedPageBreak/>
        <w:t>PA_Legam</w:t>
      </w:r>
    </w:p>
    <w:p w14:paraId="0F933318" w14:textId="77777777" w:rsidR="00DB56E4" w:rsidRPr="00097669" w:rsidRDefault="00DB56E4" w:rsidP="00DB56E4">
      <w:pPr>
        <w:pStyle w:val="PageHeadingNotTOC"/>
      </w:pPr>
      <w:r w:rsidRPr="00097669">
        <w:br w:type="page"/>
      </w:r>
      <w:r w:rsidR="00537549" w:rsidRPr="00097669">
        <w:lastRenderedPageBreak/>
        <w:t>SHORT JUSTIFICATION</w:t>
      </w:r>
    </w:p>
    <w:p w14:paraId="2D3D1148" w14:textId="53F9CC3F" w:rsidR="005B48F6" w:rsidRPr="00097669" w:rsidRDefault="005B48F6" w:rsidP="005B48F6">
      <w:pPr>
        <w:pStyle w:val="Normal12a"/>
      </w:pPr>
      <w:r w:rsidRPr="00097669">
        <w:t xml:space="preserve">Russia’s war of aggression against Ukraine has drawn renewed attention to the urgent need to facilitate the rapid cross-border movement of troops, military equipment and supplies throughout the EU in order to strengthen deterrence and defence. The rapidly changing geopolitical environment requires the EU and its Member States, in coordination with NATO, to be ready to respond to potential acts of aggression by all means. Military mobility is a strategic enabler for common European security and defence and the resilience and speed of military movements in Europe have now become an essential condition in the defence of Europe. It is a priority for EU-NATO cooperation and must enable, by an aligned approach, the movement of allied forces both in times of peace, crisis or war. Enhanced interoperability in the EU, with NATO and with partners such as Ukraine, is vital for our collective defence. </w:t>
      </w:r>
    </w:p>
    <w:p w14:paraId="3CDF8ACD" w14:textId="4507DF17" w:rsidR="005B48F6" w:rsidRPr="00097669" w:rsidRDefault="005B48F6" w:rsidP="005B48F6">
      <w:pPr>
        <w:pStyle w:val="Normal12a"/>
      </w:pPr>
      <w:r w:rsidRPr="00097669">
        <w:t>The Connecting Europe Facility (CEF) is a financing instrument under the upcoming Multi-Annual Financial Framework (MFF) that serves as the key EU tool for promoting interconnectivity and interoperability of national transport networks besides supporting cross-border energy infrastructure and digital backbone projects. The Commission's legislative proposal for CEF for 2028-2034 amends the previous two CEF Regulations. Compared to the 2021-2027 CEF, the budget is proposed to rise from €33.71 billion to €81.4 billion.</w:t>
      </w:r>
    </w:p>
    <w:p w14:paraId="3E00BB96" w14:textId="4FFFF944" w:rsidR="005B48F6" w:rsidRPr="00097669" w:rsidRDefault="005B48F6" w:rsidP="005B48F6">
      <w:pPr>
        <w:pStyle w:val="Normal12a"/>
      </w:pPr>
      <w:r w:rsidRPr="00097669">
        <w:t>A key component of the CEF's transport pillar is military mobility with a proposed budget of €17.6 billion which is a tenfold increase over the previous CEF, but still short of estimated investment need of at least EUR 100 billion for addressing the 500 hotspots identified in the EU as needing urgent upgrading. The new CEF should provide EU funding for implementing dual-use civilian-military transport projects to enable rapid and seamless movement of troops, military equipment and supplies throughout the EU. The EU has identified four priority multimodal military mobility corridors covering rail, road, rivers, sea and air, which need substantial and urgent investments aiming inter alia at the widening of railway tunnels, the reinforcing of road and railway bridges and the expanding of port and airport terminals. The proposal also introduces more flexibility in re-grouping money for military transports in emergency situations.</w:t>
      </w:r>
    </w:p>
    <w:p w14:paraId="588F21C6" w14:textId="77777777" w:rsidR="005A7E82" w:rsidRPr="00097669" w:rsidRDefault="005B48F6" w:rsidP="005B48F6">
      <w:pPr>
        <w:pStyle w:val="Normal12a"/>
      </w:pPr>
      <w:r w:rsidRPr="00097669">
        <w:t>In his draft opinion prepared for TRAN and ITRE as lead committees, Your Rapporteur addresses the following main points of the proposal in the SEDE fields of competence:</w:t>
      </w:r>
    </w:p>
    <w:p w14:paraId="71A75575" w14:textId="5BBF64E9" w:rsidR="005B48F6" w:rsidRPr="00097669" w:rsidRDefault="005B48F6" w:rsidP="005B48F6">
      <w:pPr>
        <w:pStyle w:val="Normal12a"/>
      </w:pPr>
      <w:r w:rsidRPr="00097669">
        <w:t>(i) there is an urgent need to improve military mobility as part of the broader strategic objective of enhancing the European defence-readiness, in full complementarity with NATO; military mobility is an essential strategic enabler for common European security and defence and also for military support to Ukraine;</w:t>
      </w:r>
    </w:p>
    <w:p w14:paraId="3B864B10" w14:textId="77777777" w:rsidR="005B48F6" w:rsidRPr="00097669" w:rsidRDefault="005B48F6" w:rsidP="005B48F6">
      <w:pPr>
        <w:pStyle w:val="Normal12a"/>
      </w:pPr>
      <w:r w:rsidRPr="00097669">
        <w:t>(ii) military mobility is a priority for EU-NATO cooperation and must facilitate the movement of allied forces both in times of peace, crisis or war; particular attention must be paid to reinforcing the defence of the Eastern border regions of the EU, which are already experiencing the direct effects and security threats of Russia’s war of aggression against Ukraine;</w:t>
      </w:r>
    </w:p>
    <w:p w14:paraId="29FA6B79" w14:textId="77777777" w:rsidR="005B48F6" w:rsidRPr="00097669" w:rsidRDefault="005B48F6" w:rsidP="005B48F6">
      <w:pPr>
        <w:pStyle w:val="Normal12a"/>
      </w:pPr>
      <w:r w:rsidRPr="00097669">
        <w:t>(iii) both the physical and cyber protection and resilience of critical infrastructure along the four priority military mobility corridors must be, in cooperation with NATO, enhanced;</w:t>
      </w:r>
    </w:p>
    <w:p w14:paraId="06F9BF73" w14:textId="77777777" w:rsidR="005B48F6" w:rsidRPr="00097669" w:rsidRDefault="005B48F6" w:rsidP="005B48F6">
      <w:pPr>
        <w:pStyle w:val="Normal12a"/>
      </w:pPr>
      <w:r w:rsidRPr="00097669">
        <w:lastRenderedPageBreak/>
        <w:t>(iv) counter-mobility infrastructure also forms an important part of military mobility, requiring coordinated planning and preparation for counter-mobility infrastructure particularly in the four military mobility corridors;</w:t>
      </w:r>
    </w:p>
    <w:p w14:paraId="363264FC" w14:textId="77777777" w:rsidR="005B48F6" w:rsidRPr="00097669" w:rsidRDefault="005B48F6" w:rsidP="005B48F6">
      <w:pPr>
        <w:pStyle w:val="Normal12a"/>
      </w:pPr>
      <w:r w:rsidRPr="00097669">
        <w:t>(vi) synergies need to be achieved with relevant defence-related funding instruments, such as EDIP, EDIRPA and others;</w:t>
      </w:r>
    </w:p>
    <w:p w14:paraId="1D1BCF27" w14:textId="311D68E6" w:rsidR="00DB56E4" w:rsidRPr="00097669" w:rsidRDefault="005B48F6" w:rsidP="005B48F6">
      <w:pPr>
        <w:pStyle w:val="Normal12a"/>
      </w:pPr>
      <w:r w:rsidRPr="00097669">
        <w:t>(vii) there is the utmost importance to extend also military transport corridors into Ukraine, the Republic of Moldova and the Western Balkans, in order to deter eventual future aggression on the EU’s territory.</w:t>
      </w:r>
    </w:p>
    <w:p w14:paraId="4EE6BDD2" w14:textId="7117A608" w:rsidR="00DB56E4" w:rsidRPr="00097669" w:rsidRDefault="005B48F6" w:rsidP="00DB56E4">
      <w:pPr>
        <w:pStyle w:val="AmHeadingPA"/>
      </w:pPr>
      <w:r w:rsidRPr="00097669">
        <w:t>AMENDMENTS</w:t>
      </w:r>
    </w:p>
    <w:p w14:paraId="050CF30A" w14:textId="446E77F6" w:rsidR="00DB56E4" w:rsidRPr="00097669" w:rsidRDefault="00537549" w:rsidP="001E3AC4">
      <w:pPr>
        <w:pStyle w:val="Normal12a"/>
      </w:pPr>
      <w:bookmarkStart w:id="0" w:name="IntroA"/>
      <w:r w:rsidRPr="00097669">
        <w:t xml:space="preserve">The </w:t>
      </w:r>
      <w:r w:rsidR="005B48F6" w:rsidRPr="00097669">
        <w:t>Committee on Security and Defence</w:t>
      </w:r>
      <w:r w:rsidRPr="00097669">
        <w:t xml:space="preserve"> submits the following to the </w:t>
      </w:r>
      <w:r w:rsidR="005B48F6" w:rsidRPr="00097669">
        <w:t>Committee on Industry, Research and Energy and the Committee on Transport and Tourism</w:t>
      </w:r>
      <w:r w:rsidRPr="00097669">
        <w:t xml:space="preserve">, </w:t>
      </w:r>
      <w:r w:rsidR="005B48F6" w:rsidRPr="00097669">
        <w:t>as the committees responsible:</w:t>
      </w:r>
    </w:p>
    <w:p w14:paraId="2D9F735E" w14:textId="0E84F2A5" w:rsidR="00DB56E4" w:rsidRPr="00097669" w:rsidRDefault="00DB56E4" w:rsidP="00DB56E4">
      <w:bookmarkStart w:id="1" w:name="EndA"/>
      <w:bookmarkEnd w:id="0"/>
    </w:p>
    <w:bookmarkEnd w:id="1"/>
    <w:p w14:paraId="6DEFF9C8" w14:textId="64897A76" w:rsidR="005B48F6" w:rsidRPr="00097669" w:rsidRDefault="005B48F6" w:rsidP="005B48F6">
      <w:pPr>
        <w:pStyle w:val="AMNumberTabs0"/>
        <w:keepNext/>
        <w:rPr>
          <w:lang w:val="en-GB"/>
        </w:rPr>
      </w:pPr>
      <w:r w:rsidRPr="00097669">
        <w:rPr>
          <w:rStyle w:val="HideTWBExt"/>
          <w:b w:val="0"/>
          <w:lang w:val="en-GB"/>
        </w:rPr>
        <w:t>&lt;RepeatBlock-Amend&gt;&lt;Amend&gt;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w:t>
      </w:r>
      <w:r w:rsidRPr="00097669">
        <w:rPr>
          <w:rStyle w:val="HideTWBExt"/>
          <w:b w:val="0"/>
          <w:lang w:val="en-GB"/>
        </w:rPr>
        <w:t>&lt;/NumAm&gt;</w:t>
      </w:r>
    </w:p>
    <w:p w14:paraId="2A4E6398"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1C4F9477" w14:textId="7141785A" w:rsidR="005B48F6" w:rsidRPr="00097669" w:rsidRDefault="005B48F6" w:rsidP="005B48F6">
      <w:pPr>
        <w:pStyle w:val="NormalBold"/>
      </w:pPr>
      <w:r w:rsidRPr="00097669">
        <w:rPr>
          <w:rStyle w:val="HideTWBExt"/>
          <w:b w:val="0"/>
        </w:rPr>
        <w:t>&lt;Article&gt;</w:t>
      </w:r>
      <w:r w:rsidRPr="00097669">
        <w:t>Recital 2</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649328E6" w14:textId="77777777" w:rsidTr="009C5198">
        <w:trPr>
          <w:jc w:val="center"/>
        </w:trPr>
        <w:tc>
          <w:tcPr>
            <w:tcW w:w="9752" w:type="dxa"/>
            <w:gridSpan w:val="2"/>
          </w:tcPr>
          <w:p w14:paraId="33FF4F54" w14:textId="77777777" w:rsidR="005B48F6" w:rsidRPr="00097669" w:rsidRDefault="005B48F6" w:rsidP="009C5198">
            <w:pPr>
              <w:keepNext/>
            </w:pPr>
          </w:p>
        </w:tc>
      </w:tr>
      <w:tr w:rsidR="005B48F6" w:rsidRPr="00097669" w14:paraId="1CBC3376" w14:textId="77777777" w:rsidTr="009C5198">
        <w:trPr>
          <w:jc w:val="center"/>
        </w:trPr>
        <w:tc>
          <w:tcPr>
            <w:tcW w:w="4876" w:type="dxa"/>
          </w:tcPr>
          <w:p w14:paraId="7C94E228"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6B51A3B" w14:textId="77777777" w:rsidR="005B48F6" w:rsidRPr="00097669" w:rsidRDefault="005B48F6" w:rsidP="009C5198">
            <w:pPr>
              <w:pStyle w:val="ColumnHeading"/>
              <w:keepNext/>
              <w:rPr>
                <w:lang w:val="en-GB"/>
              </w:rPr>
            </w:pPr>
            <w:r w:rsidRPr="00097669">
              <w:rPr>
                <w:lang w:val="en-GB"/>
              </w:rPr>
              <w:t>Amendment</w:t>
            </w:r>
          </w:p>
        </w:tc>
      </w:tr>
      <w:tr w:rsidR="005B48F6" w:rsidRPr="00097669" w14:paraId="72C4B1CD" w14:textId="77777777" w:rsidTr="009C5198">
        <w:trPr>
          <w:jc w:val="center"/>
        </w:trPr>
        <w:tc>
          <w:tcPr>
            <w:tcW w:w="4876" w:type="dxa"/>
          </w:tcPr>
          <w:p w14:paraId="7B0EEA3D" w14:textId="77777777" w:rsidR="005B48F6" w:rsidRPr="00097669" w:rsidRDefault="005B48F6" w:rsidP="009C5198">
            <w:pPr>
              <w:pStyle w:val="Normal6"/>
              <w:rPr>
                <w:lang w:val="en-GB"/>
              </w:rPr>
            </w:pPr>
            <w:r w:rsidRPr="00097669">
              <w:rPr>
                <w:lang w:val="en-GB"/>
              </w:rPr>
              <w:t>(2)</w:t>
            </w:r>
            <w:r w:rsidRPr="00097669">
              <w:rPr>
                <w:lang w:val="en-GB"/>
              </w:rPr>
              <w:tab/>
              <w:t>Efficient transportation of people</w:t>
            </w:r>
            <w:r w:rsidRPr="00097669">
              <w:rPr>
                <w:vertAlign w:val="superscript"/>
                <w:lang w:val="en-GB"/>
              </w:rPr>
              <w:t>3</w:t>
            </w:r>
            <w:r w:rsidRPr="00097669">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097669">
              <w:rPr>
                <w:vertAlign w:val="superscript"/>
                <w:lang w:val="en-GB"/>
              </w:rPr>
              <w:t>4</w:t>
            </w:r>
            <w:r w:rsidRPr="00097669">
              <w:rPr>
                <w:lang w:val="en-GB"/>
              </w:rPr>
              <w:t xml:space="preserve"> , recognises the importance of raising </w:t>
            </w:r>
            <w:r w:rsidRPr="00097669">
              <w:rPr>
                <w:lang w:val="en-GB"/>
              </w:rPr>
              <w:lastRenderedPageBreak/>
              <w:t>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transport corridors for military movements and supply chains and the resilience of the transport infrastructure to climate change and as well as the need for secure maritime supply routes used for the Union’s external trade.</w:t>
            </w:r>
          </w:p>
        </w:tc>
        <w:tc>
          <w:tcPr>
            <w:tcW w:w="4876" w:type="dxa"/>
          </w:tcPr>
          <w:p w14:paraId="063D2518" w14:textId="77777777" w:rsidR="005B48F6" w:rsidRPr="00097669" w:rsidRDefault="005B48F6" w:rsidP="009C5198">
            <w:pPr>
              <w:pStyle w:val="Normal6"/>
              <w:rPr>
                <w:szCs w:val="24"/>
                <w:lang w:val="en-GB"/>
              </w:rPr>
            </w:pPr>
            <w:r w:rsidRPr="00097669">
              <w:rPr>
                <w:lang w:val="en-GB"/>
              </w:rPr>
              <w:lastRenderedPageBreak/>
              <w:t>(2)</w:t>
            </w:r>
            <w:r w:rsidRPr="00097669">
              <w:rPr>
                <w:lang w:val="en-GB"/>
              </w:rPr>
              <w:tab/>
              <w:t>Efficient transportation of people</w:t>
            </w:r>
            <w:r w:rsidRPr="00097669">
              <w:rPr>
                <w:vertAlign w:val="superscript"/>
                <w:lang w:val="en-GB"/>
              </w:rPr>
              <w:t>3</w:t>
            </w:r>
            <w:r w:rsidRPr="00097669">
              <w:rPr>
                <w:lang w:val="en-GB"/>
              </w:rPr>
              <w:t xml:space="preserve"> and goods is an essential pillar for the functioning of the Union, playing a crucial role in fostering competitiveness and economic growth, ensuring cohesion, and achieving climate and environmental objectives. The ability of citizens and goods to move freely and efficiently in a well-connected and complete single market enhances connectivity, ensures access to jobs and services, and supports local economies and trade. At the same time, a decarbonized and sustainable transport system is a condition to meet the Union´s climate goals and address the Union’s economy’s strategic and unsustainable dependence on fossil fuel. Effective and secure freight transport is indispensable for the supply of necessary goods to citizens, keeping our economy running and backing our military security. The Draghi report on the future of competitiveness of Europe</w:t>
            </w:r>
            <w:r w:rsidRPr="00097669">
              <w:rPr>
                <w:vertAlign w:val="superscript"/>
                <w:lang w:val="en-GB"/>
              </w:rPr>
              <w:t>4</w:t>
            </w:r>
            <w:r w:rsidRPr="00097669">
              <w:rPr>
                <w:lang w:val="en-GB"/>
              </w:rPr>
              <w:t xml:space="preserve"> , recognises the importance of raising </w:t>
            </w:r>
            <w:r w:rsidRPr="00097669">
              <w:rPr>
                <w:lang w:val="en-GB"/>
              </w:rPr>
              <w:lastRenderedPageBreak/>
              <w:t xml:space="preserve">investments in transport infrastructure and emphasises the need for an integrated multimodal transport market as well as the strong demand for decarbonization and clean solutions. The Draghi report calls for boosting the digitalisation in the Union across key economic sectors, such as transport. The Letta report on the future of the internal market highlights the transport sector as a key area where deeper European integration is essential to fully unlock the potential of the internal market. The Letta report underlines notably the need to complete the TEN-T network and highlights the opportunities of a pan-European high-speed rail network to revolutionise European travel and catalyse Union integration. The Niinistö report on Europe’s civilian and military preparedness stresses the importance of dual-use </w:t>
            </w:r>
            <w:r w:rsidRPr="00097669">
              <w:rPr>
                <w:b/>
                <w:i/>
                <w:lang w:val="en-GB"/>
              </w:rPr>
              <w:t>infrastructure and</w:t>
            </w:r>
            <w:r w:rsidRPr="00097669">
              <w:rPr>
                <w:lang w:val="en-GB"/>
              </w:rPr>
              <w:t xml:space="preserve"> transport corridors for military movements and supply chains and the resilience of the transport infrastructure to climate change and as well as the need for secure maritime supply routes used for the Union’s external trade.</w:t>
            </w:r>
          </w:p>
        </w:tc>
      </w:tr>
      <w:tr w:rsidR="005B48F6" w:rsidRPr="00097669" w14:paraId="1AC01E93" w14:textId="77777777" w:rsidTr="009C5198">
        <w:trPr>
          <w:jc w:val="center"/>
        </w:trPr>
        <w:tc>
          <w:tcPr>
            <w:tcW w:w="4876" w:type="dxa"/>
          </w:tcPr>
          <w:p w14:paraId="7EE60C7D" w14:textId="77777777" w:rsidR="005B48F6" w:rsidRPr="00097669" w:rsidRDefault="005B48F6" w:rsidP="009C5198">
            <w:pPr>
              <w:pStyle w:val="Normal6"/>
              <w:rPr>
                <w:lang w:val="en-GB"/>
              </w:rPr>
            </w:pPr>
            <w:r w:rsidRPr="00097669">
              <w:rPr>
                <w:lang w:val="en-GB"/>
              </w:rPr>
              <w:lastRenderedPageBreak/>
              <w:t>__________________</w:t>
            </w:r>
          </w:p>
        </w:tc>
        <w:tc>
          <w:tcPr>
            <w:tcW w:w="4876" w:type="dxa"/>
          </w:tcPr>
          <w:p w14:paraId="5A7A23E6" w14:textId="77777777" w:rsidR="005B48F6" w:rsidRPr="00097669" w:rsidRDefault="005B48F6" w:rsidP="009C5198">
            <w:pPr>
              <w:pStyle w:val="Normal6"/>
              <w:rPr>
                <w:szCs w:val="24"/>
                <w:lang w:val="en-GB"/>
              </w:rPr>
            </w:pPr>
            <w:r w:rsidRPr="00097669">
              <w:rPr>
                <w:lang w:val="en-GB"/>
              </w:rPr>
              <w:t>__________________</w:t>
            </w:r>
          </w:p>
        </w:tc>
      </w:tr>
      <w:tr w:rsidR="005B48F6" w:rsidRPr="00097669" w14:paraId="59F80997" w14:textId="77777777" w:rsidTr="009C5198">
        <w:trPr>
          <w:jc w:val="center"/>
        </w:trPr>
        <w:tc>
          <w:tcPr>
            <w:tcW w:w="4876" w:type="dxa"/>
          </w:tcPr>
          <w:p w14:paraId="5761B615" w14:textId="77777777" w:rsidR="005B48F6" w:rsidRPr="00097669" w:rsidRDefault="005B48F6" w:rsidP="009C5198">
            <w:pPr>
              <w:pStyle w:val="Normal6"/>
              <w:rPr>
                <w:lang w:val="en-GB"/>
              </w:rPr>
            </w:pPr>
            <w:r w:rsidRPr="00097669">
              <w:rPr>
                <w:vertAlign w:val="superscript"/>
                <w:lang w:val="en-GB"/>
              </w:rPr>
              <w:t>3</w:t>
            </w:r>
            <w:r w:rsidRPr="00097669">
              <w:rPr>
                <w:lang w:val="en-GB"/>
              </w:rPr>
              <w:t xml:space="preserve"> Including persons with reduced mobility and disabilities.</w:t>
            </w:r>
          </w:p>
        </w:tc>
        <w:tc>
          <w:tcPr>
            <w:tcW w:w="4876" w:type="dxa"/>
          </w:tcPr>
          <w:p w14:paraId="5A9324CF" w14:textId="77777777" w:rsidR="005B48F6" w:rsidRPr="00097669" w:rsidRDefault="005B48F6" w:rsidP="009C5198">
            <w:pPr>
              <w:pStyle w:val="Normal6"/>
              <w:rPr>
                <w:szCs w:val="24"/>
                <w:lang w:val="en-GB"/>
              </w:rPr>
            </w:pPr>
            <w:r w:rsidRPr="00097669">
              <w:rPr>
                <w:vertAlign w:val="superscript"/>
                <w:lang w:val="en-GB"/>
              </w:rPr>
              <w:t>3</w:t>
            </w:r>
            <w:r w:rsidRPr="00097669">
              <w:rPr>
                <w:lang w:val="en-GB"/>
              </w:rPr>
              <w:t xml:space="preserve"> Including persons with reduced mobility and disabilities.</w:t>
            </w:r>
          </w:p>
        </w:tc>
      </w:tr>
      <w:tr w:rsidR="005B48F6" w:rsidRPr="00097669" w14:paraId="77DD17D3" w14:textId="77777777" w:rsidTr="009C5198">
        <w:trPr>
          <w:jc w:val="center"/>
        </w:trPr>
        <w:tc>
          <w:tcPr>
            <w:tcW w:w="4876" w:type="dxa"/>
          </w:tcPr>
          <w:p w14:paraId="1B94D161" w14:textId="77777777" w:rsidR="005B48F6" w:rsidRPr="00097669" w:rsidRDefault="005B48F6" w:rsidP="009C5198">
            <w:pPr>
              <w:pStyle w:val="Normal6"/>
              <w:rPr>
                <w:lang w:val="en-GB"/>
              </w:rPr>
            </w:pPr>
            <w:r w:rsidRPr="00097669">
              <w:rPr>
                <w:vertAlign w:val="superscript"/>
                <w:lang w:val="en-GB"/>
              </w:rPr>
              <w:t>4</w:t>
            </w:r>
            <w:r w:rsidRPr="00097669">
              <w:rPr>
                <w:lang w:val="en-GB"/>
              </w:rPr>
              <w:t xml:space="preserve"> Mario Draghi, “A competitiveness strategy for Europe”, September 2024, https://commission.europa.eu/topics/eu-competitiveness/draghi-report_en</w:t>
            </w:r>
          </w:p>
        </w:tc>
        <w:tc>
          <w:tcPr>
            <w:tcW w:w="4876" w:type="dxa"/>
          </w:tcPr>
          <w:p w14:paraId="373142D1" w14:textId="77777777" w:rsidR="005B48F6" w:rsidRPr="00097669" w:rsidRDefault="005B48F6" w:rsidP="009C5198">
            <w:pPr>
              <w:pStyle w:val="Normal6"/>
              <w:rPr>
                <w:szCs w:val="24"/>
                <w:lang w:val="en-GB"/>
              </w:rPr>
            </w:pPr>
            <w:r w:rsidRPr="00097669">
              <w:rPr>
                <w:vertAlign w:val="superscript"/>
                <w:lang w:val="en-GB"/>
              </w:rPr>
              <w:t>4</w:t>
            </w:r>
            <w:r w:rsidRPr="00097669">
              <w:rPr>
                <w:lang w:val="en-GB"/>
              </w:rPr>
              <w:t xml:space="preserve"> Mario Draghi, “A competitiveness strategy for Europe”, September 2024, https://commission.europa.eu/topics/eu-competitiveness/draghi-report_en</w:t>
            </w:r>
          </w:p>
        </w:tc>
      </w:tr>
    </w:tbl>
    <w:p w14:paraId="77E7F9ED"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059A4C9D" w14:textId="491D7EF1" w:rsidR="005B48F6" w:rsidRPr="00097669" w:rsidRDefault="005B48F6" w:rsidP="005B48F6">
      <w:r w:rsidRPr="00097669">
        <w:rPr>
          <w:rStyle w:val="HideTWBExt"/>
        </w:rPr>
        <w:t>&lt;/Amend&gt;</w:t>
      </w:r>
    </w:p>
    <w:p w14:paraId="0B79C701" w14:textId="73131C2E"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2</w:t>
      </w:r>
      <w:r w:rsidRPr="00097669">
        <w:rPr>
          <w:rStyle w:val="HideTWBExt"/>
          <w:b w:val="0"/>
          <w:lang w:val="en-GB"/>
        </w:rPr>
        <w:t>&lt;/NumAm&gt;</w:t>
      </w:r>
    </w:p>
    <w:p w14:paraId="59D42C08"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3BAA115D" w14:textId="77777777" w:rsidR="005B48F6" w:rsidRPr="00097669" w:rsidRDefault="005B48F6" w:rsidP="005B48F6">
      <w:pPr>
        <w:pStyle w:val="NormalBold"/>
      </w:pPr>
      <w:r w:rsidRPr="00097669">
        <w:rPr>
          <w:rStyle w:val="HideTWBExt"/>
          <w:b w:val="0"/>
        </w:rPr>
        <w:t>&lt;Article&gt;</w:t>
      </w:r>
      <w:r w:rsidRPr="00097669">
        <w:t>Recital 2 a (new)</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01ECFF45" w14:textId="77777777" w:rsidTr="009C5198">
        <w:trPr>
          <w:jc w:val="center"/>
        </w:trPr>
        <w:tc>
          <w:tcPr>
            <w:tcW w:w="9752" w:type="dxa"/>
            <w:gridSpan w:val="2"/>
          </w:tcPr>
          <w:p w14:paraId="0668EA31" w14:textId="77777777" w:rsidR="005B48F6" w:rsidRPr="00097669" w:rsidRDefault="005B48F6" w:rsidP="009C5198">
            <w:pPr>
              <w:keepNext/>
            </w:pPr>
          </w:p>
        </w:tc>
      </w:tr>
      <w:tr w:rsidR="005B48F6" w:rsidRPr="00097669" w14:paraId="6EF47725" w14:textId="77777777" w:rsidTr="009C5198">
        <w:trPr>
          <w:jc w:val="center"/>
        </w:trPr>
        <w:tc>
          <w:tcPr>
            <w:tcW w:w="4876" w:type="dxa"/>
          </w:tcPr>
          <w:p w14:paraId="7C09A6A5"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194B0B12" w14:textId="77777777" w:rsidR="005B48F6" w:rsidRPr="00097669" w:rsidRDefault="005B48F6" w:rsidP="009C5198">
            <w:pPr>
              <w:pStyle w:val="ColumnHeading"/>
              <w:keepNext/>
              <w:rPr>
                <w:lang w:val="en-GB"/>
              </w:rPr>
            </w:pPr>
            <w:r w:rsidRPr="00097669">
              <w:rPr>
                <w:lang w:val="en-GB"/>
              </w:rPr>
              <w:t>Amendment</w:t>
            </w:r>
          </w:p>
        </w:tc>
      </w:tr>
      <w:tr w:rsidR="005B48F6" w:rsidRPr="00097669" w14:paraId="004E25C0" w14:textId="77777777" w:rsidTr="009C5198">
        <w:trPr>
          <w:jc w:val="center"/>
        </w:trPr>
        <w:tc>
          <w:tcPr>
            <w:tcW w:w="4876" w:type="dxa"/>
          </w:tcPr>
          <w:p w14:paraId="338BBCD4" w14:textId="77777777" w:rsidR="005B48F6" w:rsidRPr="00097669" w:rsidRDefault="005B48F6" w:rsidP="009C5198">
            <w:pPr>
              <w:pStyle w:val="Normal6"/>
              <w:rPr>
                <w:lang w:val="en-GB"/>
              </w:rPr>
            </w:pPr>
          </w:p>
        </w:tc>
        <w:tc>
          <w:tcPr>
            <w:tcW w:w="4876" w:type="dxa"/>
          </w:tcPr>
          <w:p w14:paraId="12D7EA8F" w14:textId="51FB72AD" w:rsidR="005B48F6" w:rsidRPr="00097669" w:rsidRDefault="005B48F6" w:rsidP="009C5198">
            <w:pPr>
              <w:pStyle w:val="Normal6"/>
              <w:rPr>
                <w:szCs w:val="24"/>
                <w:lang w:val="en-GB"/>
              </w:rPr>
            </w:pPr>
            <w:r w:rsidRPr="00097669">
              <w:rPr>
                <w:b/>
                <w:i/>
                <w:lang w:val="en-GB"/>
              </w:rPr>
              <w:t>(2a)</w:t>
            </w:r>
            <w:r w:rsidRPr="00097669">
              <w:rPr>
                <w:b/>
                <w:i/>
                <w:lang w:val="en-GB"/>
              </w:rPr>
              <w:tab/>
              <w:t xml:space="preserve">In light of the deteriorating security environment, notably Russia's war of aggression against Ukraine and threats faced by the Eastern border </w:t>
            </w:r>
            <w:r w:rsidRPr="00097669">
              <w:rPr>
                <w:b/>
                <w:i/>
                <w:lang w:val="en-GB"/>
              </w:rPr>
              <w:lastRenderedPageBreak/>
              <w:t xml:space="preserve">regions of the EU, the Union must ensure the rapid and secure movement of military personnel, goods, equipment, supplies and assets across its territory with a particular focus to its </w:t>
            </w:r>
            <w:r w:rsidR="001633B8" w:rsidRPr="00097669">
              <w:rPr>
                <w:b/>
                <w:i/>
                <w:lang w:val="en-GB"/>
              </w:rPr>
              <w:t xml:space="preserve">Eastern </w:t>
            </w:r>
            <w:r w:rsidRPr="00097669">
              <w:rPr>
                <w:b/>
                <w:i/>
                <w:lang w:val="en-GB"/>
              </w:rPr>
              <w:t>flank. There is an urgent need to improve military mobility and protect critical transport and energy infrastructure, as part of the broader strategic objective of enhancing the European defence-readiness. Transport and energy infrastructure should contribute to the Union’s security and defence objectives, in full complementarity with NATO, while delivering clear civilian benefits.</w:t>
            </w:r>
          </w:p>
        </w:tc>
      </w:tr>
    </w:tbl>
    <w:p w14:paraId="510AFA42" w14:textId="77777777" w:rsidR="005B48F6" w:rsidRPr="00097669" w:rsidRDefault="005B48F6" w:rsidP="005B48F6">
      <w:pPr>
        <w:pStyle w:val="Olang"/>
        <w:rPr>
          <w:sz w:val="24"/>
          <w:szCs w:val="24"/>
        </w:rPr>
      </w:pPr>
      <w:r w:rsidRPr="00097669">
        <w:rPr>
          <w:sz w:val="24"/>
          <w:szCs w:val="24"/>
        </w:rPr>
        <w:lastRenderedPageBreak/>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D2FA912" w14:textId="77777777" w:rsidR="005B48F6" w:rsidRPr="00097669" w:rsidRDefault="005B48F6" w:rsidP="005B48F6">
      <w:r w:rsidRPr="00097669">
        <w:rPr>
          <w:rStyle w:val="HideTWBExt"/>
        </w:rPr>
        <w:t>&lt;/Amend&gt;</w:t>
      </w:r>
    </w:p>
    <w:p w14:paraId="1875D967" w14:textId="3EC67491"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3</w:t>
      </w:r>
      <w:r w:rsidRPr="00097669">
        <w:rPr>
          <w:rStyle w:val="HideTWBExt"/>
          <w:b w:val="0"/>
          <w:lang w:val="en-GB"/>
        </w:rPr>
        <w:t>&lt;/NumAm&gt;</w:t>
      </w:r>
    </w:p>
    <w:p w14:paraId="7C22114B"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41FE5206" w14:textId="77777777" w:rsidR="005B48F6" w:rsidRPr="00097669" w:rsidRDefault="005B48F6" w:rsidP="005B48F6">
      <w:pPr>
        <w:pStyle w:val="NormalBold"/>
      </w:pPr>
      <w:r w:rsidRPr="00097669">
        <w:rPr>
          <w:rStyle w:val="HideTWBExt"/>
          <w:b w:val="0"/>
        </w:rPr>
        <w:t>&lt;Article&gt;</w:t>
      </w:r>
      <w:r w:rsidRPr="00097669">
        <w:t>Recital 3</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38520FAF" w14:textId="77777777" w:rsidTr="009C5198">
        <w:trPr>
          <w:jc w:val="center"/>
        </w:trPr>
        <w:tc>
          <w:tcPr>
            <w:tcW w:w="9752" w:type="dxa"/>
            <w:gridSpan w:val="2"/>
          </w:tcPr>
          <w:p w14:paraId="549D79AF" w14:textId="77777777" w:rsidR="005B48F6" w:rsidRPr="00097669" w:rsidRDefault="005B48F6" w:rsidP="009C5198">
            <w:pPr>
              <w:keepNext/>
            </w:pPr>
          </w:p>
        </w:tc>
      </w:tr>
      <w:tr w:rsidR="005B48F6" w:rsidRPr="00097669" w14:paraId="2DA29957" w14:textId="77777777" w:rsidTr="009C5198">
        <w:trPr>
          <w:jc w:val="center"/>
        </w:trPr>
        <w:tc>
          <w:tcPr>
            <w:tcW w:w="4876" w:type="dxa"/>
          </w:tcPr>
          <w:p w14:paraId="3F306FA3"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4037897F" w14:textId="77777777" w:rsidR="005B48F6" w:rsidRPr="00097669" w:rsidRDefault="005B48F6" w:rsidP="009C5198">
            <w:pPr>
              <w:pStyle w:val="ColumnHeading"/>
              <w:keepNext/>
              <w:rPr>
                <w:lang w:val="en-GB"/>
              </w:rPr>
            </w:pPr>
            <w:r w:rsidRPr="00097669">
              <w:rPr>
                <w:lang w:val="en-GB"/>
              </w:rPr>
              <w:t>Amendment</w:t>
            </w:r>
          </w:p>
        </w:tc>
      </w:tr>
      <w:tr w:rsidR="005B48F6" w:rsidRPr="00097669" w14:paraId="4C9AC994" w14:textId="77777777" w:rsidTr="009C5198">
        <w:trPr>
          <w:jc w:val="center"/>
        </w:trPr>
        <w:tc>
          <w:tcPr>
            <w:tcW w:w="4876" w:type="dxa"/>
          </w:tcPr>
          <w:p w14:paraId="51E16E07" w14:textId="77777777" w:rsidR="005B48F6" w:rsidRPr="00097669" w:rsidRDefault="005B48F6" w:rsidP="009C5198">
            <w:pPr>
              <w:pStyle w:val="Normal6"/>
              <w:rPr>
                <w:lang w:val="en-GB"/>
              </w:rPr>
            </w:pPr>
            <w:r w:rsidRPr="00097669">
              <w:rPr>
                <w:lang w:val="en-GB"/>
              </w:rPr>
              <w:t>(3)</w:t>
            </w:r>
            <w:r w:rsidRPr="00097669">
              <w:rPr>
                <w:lang w:val="en-GB"/>
              </w:rPr>
              <w:tab/>
              <w:t xml:space="preserve">The Union should facilitate projects in disadvantaged, less connected, rural, insular, coastal, peripheral, congested, outermost </w:t>
            </w:r>
            <w:r w:rsidRPr="00097669">
              <w:rPr>
                <w:b/>
                <w:i/>
                <w:lang w:val="en-GB"/>
              </w:rPr>
              <w:t>or</w:t>
            </w:r>
            <w:r w:rsidRPr="00097669">
              <w:rPr>
                <w:lang w:val="en-GB"/>
              </w:rPr>
              <w:t xml:space="preserve"> isolated regions so as to enable access to the Trans-European energy and transport networks while </w:t>
            </w:r>
            <w:r w:rsidRPr="00097669">
              <w:rPr>
                <w:b/>
                <w:i/>
                <w:lang w:val="en-GB"/>
              </w:rPr>
              <w:t>bringing benefits to</w:t>
            </w:r>
            <w:r w:rsidRPr="00097669">
              <w:rPr>
                <w:lang w:val="en-GB"/>
              </w:rPr>
              <w:t xml:space="preserve"> the entire Union </w:t>
            </w:r>
            <w:r w:rsidRPr="00097669">
              <w:rPr>
                <w:b/>
                <w:i/>
                <w:lang w:val="en-GB"/>
              </w:rPr>
              <w:t>in terms of security</w:t>
            </w:r>
            <w:r w:rsidRPr="00097669">
              <w:rPr>
                <w:lang w:val="en-GB"/>
              </w:rPr>
              <w:t>, competitiveness and social, economic and territorial cohesion. Regulation (EU) 2024/1679 of the European Parliament and of the Council</w:t>
            </w:r>
            <w:r w:rsidRPr="00097669">
              <w:rPr>
                <w:bCs/>
                <w:iCs/>
                <w:vertAlign w:val="superscript"/>
                <w:lang w:val="en-GB"/>
              </w:rPr>
              <w:t>5</w:t>
            </w:r>
            <w:r w:rsidRPr="00097669">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upgrading and rehabilitation of existing infrastructure. This will lead to a high-performing network for passengers and </w:t>
            </w:r>
            <w:r w:rsidRPr="00097669">
              <w:rPr>
                <w:lang w:val="en-GB"/>
              </w:rPr>
              <w:lastRenderedPageBreak/>
              <w:t>goods transportation.</w:t>
            </w:r>
          </w:p>
        </w:tc>
        <w:tc>
          <w:tcPr>
            <w:tcW w:w="4876" w:type="dxa"/>
          </w:tcPr>
          <w:p w14:paraId="5046F110" w14:textId="0C07E152" w:rsidR="005B48F6" w:rsidRPr="00097669" w:rsidRDefault="005B48F6" w:rsidP="009C5198">
            <w:pPr>
              <w:pStyle w:val="Normal6"/>
              <w:rPr>
                <w:szCs w:val="24"/>
                <w:lang w:val="en-GB"/>
              </w:rPr>
            </w:pPr>
            <w:r w:rsidRPr="00097669">
              <w:rPr>
                <w:lang w:val="en-GB"/>
              </w:rPr>
              <w:lastRenderedPageBreak/>
              <w:t>(3)</w:t>
            </w:r>
            <w:r w:rsidRPr="00097669">
              <w:rPr>
                <w:lang w:val="en-GB"/>
              </w:rPr>
              <w:tab/>
              <w:t>The Union should facilitate projects in disadvantaged, less connected, rural, insular, coastal, peripheral, congested, outermost</w:t>
            </w:r>
            <w:r w:rsidRPr="00097669">
              <w:rPr>
                <w:b/>
                <w:i/>
                <w:lang w:val="en-GB"/>
              </w:rPr>
              <w:t>,</w:t>
            </w:r>
            <w:r w:rsidRPr="00097669">
              <w:rPr>
                <w:lang w:val="en-GB"/>
              </w:rPr>
              <w:t xml:space="preserve"> isolated regions </w:t>
            </w:r>
            <w:r w:rsidRPr="00097669">
              <w:rPr>
                <w:b/>
                <w:i/>
                <w:lang w:val="en-GB"/>
              </w:rPr>
              <w:t>or those under imminent security threats, notably along Eastern border,</w:t>
            </w:r>
            <w:r w:rsidRPr="00097669">
              <w:rPr>
                <w:lang w:val="en-GB"/>
              </w:rPr>
              <w:t xml:space="preserve"> so as to enable access to the Trans-European energy and transport networks while </w:t>
            </w:r>
            <w:r w:rsidRPr="00097669">
              <w:rPr>
                <w:b/>
                <w:i/>
                <w:lang w:val="en-GB"/>
              </w:rPr>
              <w:t>enhancing the security and defence of</w:t>
            </w:r>
            <w:r w:rsidRPr="00097669">
              <w:rPr>
                <w:lang w:val="en-GB"/>
              </w:rPr>
              <w:t xml:space="preserve"> the entire Union </w:t>
            </w:r>
            <w:r w:rsidRPr="00097669">
              <w:rPr>
                <w:b/>
                <w:i/>
                <w:lang w:val="en-GB"/>
              </w:rPr>
              <w:t>and partner countries associated to the Programme</w:t>
            </w:r>
            <w:r w:rsidRPr="00097669">
              <w:rPr>
                <w:lang w:val="en-GB"/>
              </w:rPr>
              <w:t>, competitiveness and social, economic and territorial cohesion. Regulation (EU) 2024/1679 of the European Parliament and of the Council</w:t>
            </w:r>
            <w:r w:rsidR="00016F29" w:rsidRPr="00097669">
              <w:rPr>
                <w:bCs/>
                <w:iCs/>
                <w:vertAlign w:val="superscript"/>
                <w:lang w:val="en-GB"/>
              </w:rPr>
              <w:t>5</w:t>
            </w:r>
            <w:r w:rsidRPr="00097669">
              <w:rPr>
                <w:lang w:val="en-GB"/>
              </w:rPr>
              <w:t xml:space="preserve"> identifies the infrastructure of the trans-European transport network, specifies the requirements to be fulfilled by it and provides for measures for their implementation. That Regulation provides for the completion of the core network of the trans-European transport network by 2030 and the extended core network by 2040 through the creation of new infrastructure as well as the substantial </w:t>
            </w:r>
            <w:r w:rsidRPr="00097669">
              <w:rPr>
                <w:lang w:val="en-GB"/>
              </w:rPr>
              <w:lastRenderedPageBreak/>
              <w:t>upgrading and rehabilitation of existing infrastructure. This will lead to a high-performing network for passengers and goods transportation.</w:t>
            </w:r>
          </w:p>
        </w:tc>
      </w:tr>
      <w:tr w:rsidR="005B48F6" w:rsidRPr="00097669" w14:paraId="3F81DA8C" w14:textId="77777777" w:rsidTr="009C5198">
        <w:trPr>
          <w:jc w:val="center"/>
        </w:trPr>
        <w:tc>
          <w:tcPr>
            <w:tcW w:w="4876" w:type="dxa"/>
          </w:tcPr>
          <w:p w14:paraId="693419A4" w14:textId="77777777" w:rsidR="005B48F6" w:rsidRPr="00097669" w:rsidRDefault="005B48F6" w:rsidP="009C5198">
            <w:pPr>
              <w:pStyle w:val="Normal6"/>
              <w:rPr>
                <w:lang w:val="en-GB"/>
              </w:rPr>
            </w:pPr>
            <w:r w:rsidRPr="00097669">
              <w:rPr>
                <w:lang w:val="en-GB"/>
              </w:rPr>
              <w:lastRenderedPageBreak/>
              <w:t>__________________</w:t>
            </w:r>
          </w:p>
        </w:tc>
        <w:tc>
          <w:tcPr>
            <w:tcW w:w="4876" w:type="dxa"/>
          </w:tcPr>
          <w:p w14:paraId="0EC8917B" w14:textId="77777777" w:rsidR="005B48F6" w:rsidRPr="00097669" w:rsidRDefault="005B48F6" w:rsidP="009C5198">
            <w:pPr>
              <w:pStyle w:val="Normal6"/>
              <w:rPr>
                <w:szCs w:val="24"/>
                <w:lang w:val="en-GB"/>
              </w:rPr>
            </w:pPr>
            <w:r w:rsidRPr="00097669">
              <w:rPr>
                <w:lang w:val="en-GB"/>
              </w:rPr>
              <w:t>__________________</w:t>
            </w:r>
          </w:p>
        </w:tc>
      </w:tr>
      <w:tr w:rsidR="005B48F6" w:rsidRPr="00097669" w14:paraId="1DA8EE4C" w14:textId="77777777" w:rsidTr="009C5198">
        <w:trPr>
          <w:jc w:val="center"/>
        </w:trPr>
        <w:tc>
          <w:tcPr>
            <w:tcW w:w="4876" w:type="dxa"/>
          </w:tcPr>
          <w:p w14:paraId="73AA15E8" w14:textId="77777777" w:rsidR="005B48F6" w:rsidRPr="00097669" w:rsidRDefault="005B48F6" w:rsidP="009C5198">
            <w:pPr>
              <w:pStyle w:val="Normal6"/>
              <w:rPr>
                <w:lang w:val="en-GB"/>
              </w:rPr>
            </w:pPr>
            <w:r w:rsidRPr="00097669">
              <w:rPr>
                <w:vertAlign w:val="superscript"/>
                <w:lang w:val="en-GB"/>
              </w:rPr>
              <w:t>5</w:t>
            </w:r>
            <w:r w:rsidRPr="00097669">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p>
        </w:tc>
        <w:tc>
          <w:tcPr>
            <w:tcW w:w="4876" w:type="dxa"/>
          </w:tcPr>
          <w:p w14:paraId="5F175872" w14:textId="1B61801E" w:rsidR="005B48F6" w:rsidRPr="00097669" w:rsidRDefault="005B48F6" w:rsidP="009C5198">
            <w:pPr>
              <w:pStyle w:val="Normal6"/>
              <w:rPr>
                <w:szCs w:val="24"/>
                <w:lang w:val="en-GB"/>
              </w:rPr>
            </w:pPr>
            <w:r w:rsidRPr="00097669">
              <w:rPr>
                <w:vertAlign w:val="superscript"/>
                <w:lang w:val="en-GB"/>
              </w:rPr>
              <w:t>5</w:t>
            </w:r>
            <w:r w:rsidRPr="00097669">
              <w:rPr>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w:t>
            </w:r>
            <w:r w:rsidR="00B21C17" w:rsidRPr="00097669">
              <w:rPr>
                <w:b/>
                <w:bCs/>
                <w:i/>
                <w:iCs/>
                <w:lang w:val="en-GB"/>
              </w:rPr>
              <w:t>, ELI: http://data.europa.eu/eli/reg/2024/1679/oj</w:t>
            </w:r>
            <w:r w:rsidRPr="00097669">
              <w:rPr>
                <w:lang w:val="en-GB"/>
              </w:rPr>
              <w:t>)</w:t>
            </w:r>
            <w:r w:rsidR="00B21C17" w:rsidRPr="00097669">
              <w:rPr>
                <w:lang w:val="en-GB"/>
              </w:rPr>
              <w:t>.</w:t>
            </w:r>
          </w:p>
        </w:tc>
      </w:tr>
    </w:tbl>
    <w:p w14:paraId="74CAAE20"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1E86FDA2" w14:textId="77777777" w:rsidR="005B48F6" w:rsidRPr="00097669" w:rsidRDefault="005B48F6" w:rsidP="005B48F6">
      <w:r w:rsidRPr="00097669">
        <w:rPr>
          <w:rStyle w:val="HideTWBExt"/>
        </w:rPr>
        <w:t>&lt;/Amend&gt;</w:t>
      </w:r>
    </w:p>
    <w:p w14:paraId="3BBCFB01" w14:textId="703D6738"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4</w:t>
      </w:r>
      <w:r w:rsidRPr="00097669">
        <w:rPr>
          <w:rStyle w:val="HideTWBExt"/>
          <w:b w:val="0"/>
          <w:lang w:val="en-GB"/>
        </w:rPr>
        <w:t>&lt;/NumAm&gt;</w:t>
      </w:r>
    </w:p>
    <w:p w14:paraId="5BF63652"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0F8EC348" w14:textId="77777777" w:rsidR="005B48F6" w:rsidRPr="00097669" w:rsidRDefault="005B48F6" w:rsidP="005B48F6">
      <w:pPr>
        <w:pStyle w:val="NormalBold"/>
      </w:pPr>
      <w:r w:rsidRPr="00097669">
        <w:rPr>
          <w:rStyle w:val="HideTWBExt"/>
          <w:b w:val="0"/>
        </w:rPr>
        <w:t>&lt;Article&gt;</w:t>
      </w:r>
      <w:r w:rsidRPr="00097669">
        <w:t>Recital 5</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080A8AE2" w14:textId="77777777" w:rsidTr="009C5198">
        <w:trPr>
          <w:jc w:val="center"/>
        </w:trPr>
        <w:tc>
          <w:tcPr>
            <w:tcW w:w="9752" w:type="dxa"/>
            <w:gridSpan w:val="2"/>
          </w:tcPr>
          <w:p w14:paraId="72E64C50" w14:textId="77777777" w:rsidR="005B48F6" w:rsidRPr="00097669" w:rsidRDefault="005B48F6" w:rsidP="009C5198">
            <w:pPr>
              <w:keepNext/>
            </w:pPr>
          </w:p>
        </w:tc>
      </w:tr>
      <w:tr w:rsidR="005B48F6" w:rsidRPr="00097669" w14:paraId="3E359CE3" w14:textId="77777777" w:rsidTr="009C5198">
        <w:trPr>
          <w:jc w:val="center"/>
        </w:trPr>
        <w:tc>
          <w:tcPr>
            <w:tcW w:w="4876" w:type="dxa"/>
          </w:tcPr>
          <w:p w14:paraId="177EB049"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23D8C20" w14:textId="77777777" w:rsidR="005B48F6" w:rsidRPr="00097669" w:rsidRDefault="005B48F6" w:rsidP="009C5198">
            <w:pPr>
              <w:pStyle w:val="ColumnHeading"/>
              <w:keepNext/>
              <w:rPr>
                <w:lang w:val="en-GB"/>
              </w:rPr>
            </w:pPr>
            <w:r w:rsidRPr="00097669">
              <w:rPr>
                <w:lang w:val="en-GB"/>
              </w:rPr>
              <w:t>Amendment</w:t>
            </w:r>
          </w:p>
        </w:tc>
      </w:tr>
      <w:tr w:rsidR="005B48F6" w:rsidRPr="00097669" w14:paraId="48D3CF07" w14:textId="77777777" w:rsidTr="009C5198">
        <w:trPr>
          <w:jc w:val="center"/>
        </w:trPr>
        <w:tc>
          <w:tcPr>
            <w:tcW w:w="4876" w:type="dxa"/>
          </w:tcPr>
          <w:p w14:paraId="29D094A5" w14:textId="77777777" w:rsidR="005B48F6" w:rsidRPr="00097669" w:rsidRDefault="005B48F6" w:rsidP="009C5198">
            <w:pPr>
              <w:pStyle w:val="Normal6"/>
              <w:rPr>
                <w:lang w:val="en-GB"/>
              </w:rPr>
            </w:pPr>
            <w:r w:rsidRPr="00097669">
              <w:rPr>
                <w:lang w:val="en-GB"/>
              </w:rPr>
              <w:t>(5)</w:t>
            </w:r>
            <w:r w:rsidRPr="00097669">
              <w:rPr>
                <w:lang w:val="en-GB"/>
              </w:rPr>
              <w:tab/>
              <w:t>The Joint White Paper for European Defence Readiness 2030</w:t>
            </w:r>
            <w:r w:rsidRPr="00097669">
              <w:rPr>
                <w:bCs/>
                <w:iCs/>
                <w:vertAlign w:val="superscript"/>
                <w:lang w:val="en-GB"/>
              </w:rPr>
              <w:t>6</w:t>
            </w:r>
            <w:r w:rsidRPr="00097669">
              <w:rPr>
                <w:lang w:val="en-GB"/>
              </w:rPr>
              <w:t xml:space="preserve"> recognised military mobility as an essential </w:t>
            </w:r>
            <w:r w:rsidRPr="00097669">
              <w:rPr>
                <w:b/>
                <w:i/>
                <w:lang w:val="en-GB"/>
              </w:rPr>
              <w:t>component</w:t>
            </w:r>
            <w:r w:rsidRPr="00097669">
              <w:rPr>
                <w:lang w:val="en-GB"/>
              </w:rPr>
              <w:t xml:space="preserve"> of Union security and defence and stressed the Union added-value in supporting dual-use infrastructure for mobility. The Regulation (EU) 2021/1153 of the European Parliament and of the Council</w:t>
            </w:r>
            <w:r w:rsidRPr="00097669">
              <w:rPr>
                <w:bCs/>
                <w:iCs/>
                <w:vertAlign w:val="superscript"/>
                <w:lang w:val="en-GB"/>
              </w:rPr>
              <w:t>7</w:t>
            </w:r>
            <w:r w:rsidRPr="00097669">
              <w:rPr>
                <w:lang w:val="en-GB"/>
              </w:rPr>
              <w:t xml:space="preserve"> included for the first time a dedicated financial envelope for the development of civilian-defence dual use transport infrastructure. It is essential that the Union’s transport infrastructure enables rapid and efficient movement of military personnel, </w:t>
            </w:r>
            <w:r w:rsidRPr="00097669">
              <w:rPr>
                <w:b/>
                <w:i/>
                <w:lang w:val="en-GB"/>
              </w:rPr>
              <w:t>material</w:t>
            </w:r>
            <w:r w:rsidRPr="00097669">
              <w:rPr>
                <w:lang w:val="en-GB"/>
              </w:rPr>
              <w:t xml:space="preserve"> and equipment by air, land and waterborne. Accordingly, the infrastructure for all transport modes should </w:t>
            </w:r>
            <w:r w:rsidRPr="00097669">
              <w:rPr>
                <w:b/>
                <w:i/>
                <w:lang w:val="en-GB"/>
              </w:rPr>
              <w:t>to</w:t>
            </w:r>
            <w:r w:rsidRPr="00097669">
              <w:rPr>
                <w:lang w:val="en-GB"/>
              </w:rPr>
              <w:t xml:space="preserve"> be upgraded to meet the military requirements. The Programme should seek complementarity with the specific activities supported under the European Competitiveness Fund (also with regard to </w:t>
            </w:r>
            <w:r w:rsidRPr="00097669">
              <w:rPr>
                <w:lang w:val="en-GB"/>
              </w:rPr>
              <w:lastRenderedPageBreak/>
              <w:t>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c>
          <w:tcPr>
            <w:tcW w:w="4876" w:type="dxa"/>
          </w:tcPr>
          <w:p w14:paraId="41E35229" w14:textId="2C44819B" w:rsidR="005B48F6" w:rsidRPr="00097669" w:rsidRDefault="005B48F6" w:rsidP="009C5198">
            <w:pPr>
              <w:pStyle w:val="Normal6"/>
              <w:rPr>
                <w:szCs w:val="24"/>
                <w:lang w:val="en-GB"/>
              </w:rPr>
            </w:pPr>
            <w:r w:rsidRPr="00097669">
              <w:rPr>
                <w:lang w:val="en-GB"/>
              </w:rPr>
              <w:lastRenderedPageBreak/>
              <w:t>(5)</w:t>
            </w:r>
            <w:r w:rsidRPr="00097669">
              <w:rPr>
                <w:lang w:val="en-GB"/>
              </w:rPr>
              <w:tab/>
              <w:t>The Joint White Paper for European Defence Readiness 2030</w:t>
            </w:r>
            <w:r w:rsidR="00016F29" w:rsidRPr="00097669">
              <w:rPr>
                <w:bCs/>
                <w:iCs/>
                <w:vertAlign w:val="superscript"/>
                <w:lang w:val="en-GB"/>
              </w:rPr>
              <w:t>6</w:t>
            </w:r>
            <w:r w:rsidRPr="00097669">
              <w:rPr>
                <w:lang w:val="en-GB"/>
              </w:rPr>
              <w:t xml:space="preserve"> recognised military mobility as an essential </w:t>
            </w:r>
            <w:r w:rsidRPr="00097669">
              <w:rPr>
                <w:b/>
                <w:i/>
                <w:lang w:val="en-GB"/>
              </w:rPr>
              <w:t>strategic enabler</w:t>
            </w:r>
            <w:r w:rsidRPr="00097669">
              <w:rPr>
                <w:lang w:val="en-GB"/>
              </w:rPr>
              <w:t xml:space="preserve"> of Union security and defence and stressed the Union added-value in supporting dual-use infrastructure for mobility. </w:t>
            </w:r>
            <w:r w:rsidRPr="00097669">
              <w:rPr>
                <w:b/>
                <w:i/>
                <w:lang w:val="en-GB"/>
              </w:rPr>
              <w:t>In the Joint White Paper</w:t>
            </w:r>
            <w:r w:rsidR="00363631" w:rsidRPr="00097669">
              <w:rPr>
                <w:lang w:val="en-GB"/>
              </w:rPr>
              <w:t xml:space="preserve"> </w:t>
            </w:r>
            <w:r w:rsidR="00363631" w:rsidRPr="00097669">
              <w:rPr>
                <w:b/>
                <w:bCs/>
                <w:i/>
                <w:iCs/>
                <w:lang w:val="en-GB"/>
              </w:rPr>
              <w:t>for European Defence Readiness 2030</w:t>
            </w:r>
            <w:r w:rsidRPr="00097669">
              <w:rPr>
                <w:b/>
                <w:i/>
                <w:lang w:val="en-GB"/>
              </w:rPr>
              <w:t>, the Commission and the High Representative recognised the importance of identifying military mobility hot</w:t>
            </w:r>
            <w:r w:rsidR="00363631" w:rsidRPr="00097669">
              <w:rPr>
                <w:b/>
                <w:i/>
                <w:lang w:val="en-GB"/>
              </w:rPr>
              <w:t>-</w:t>
            </w:r>
            <w:r w:rsidRPr="00097669">
              <w:rPr>
                <w:b/>
                <w:i/>
                <w:lang w:val="en-GB"/>
              </w:rPr>
              <w:t xml:space="preserve">spot projects and of removing key gaps and bottlenecks along the four EU </w:t>
            </w:r>
            <w:r w:rsidR="00363631" w:rsidRPr="00097669">
              <w:rPr>
                <w:b/>
                <w:i/>
                <w:lang w:val="en-GB"/>
              </w:rPr>
              <w:t>priority military mobility corridors</w:t>
            </w:r>
            <w:r w:rsidRPr="00097669">
              <w:rPr>
                <w:b/>
                <w:i/>
                <w:lang w:val="en-GB"/>
              </w:rPr>
              <w:t>. The development of coherent infrastructure in the four military mobility corridors is essential for deploying and supplying troops and military equipment at short notice and therefore crucial for the EU’s security and defence.</w:t>
            </w:r>
            <w:r w:rsidRPr="00097669">
              <w:rPr>
                <w:lang w:val="en-GB"/>
              </w:rPr>
              <w:t xml:space="preserve"> The Regulation (EU) 2021/1153 of the European Parliament and </w:t>
            </w:r>
            <w:r w:rsidRPr="00097669">
              <w:rPr>
                <w:lang w:val="en-GB"/>
              </w:rPr>
              <w:lastRenderedPageBreak/>
              <w:t>of the Council</w:t>
            </w:r>
            <w:r w:rsidR="00016F29" w:rsidRPr="00097669">
              <w:rPr>
                <w:bCs/>
                <w:iCs/>
                <w:vertAlign w:val="superscript"/>
                <w:lang w:val="en-GB"/>
              </w:rPr>
              <w:t>7</w:t>
            </w:r>
            <w:r w:rsidRPr="00097669">
              <w:rPr>
                <w:lang w:val="en-GB"/>
              </w:rPr>
              <w:t xml:space="preserve"> included for the first time a dedicated financial envelope for the development of civilian-defence dual use transport infrastructure. </w:t>
            </w:r>
            <w:r w:rsidRPr="00097669">
              <w:rPr>
                <w:b/>
                <w:i/>
                <w:lang w:val="en-GB"/>
              </w:rPr>
              <w:t>Military mobility is an essential strategic enabler for common European security and defence and also for military support to Ukraine. Strengthening the logistics of the armed forces also matches the need to make our economy more connected and competitive and increase capacity to react to natural and man-made disasters.</w:t>
            </w:r>
            <w:r w:rsidRPr="00097669">
              <w:rPr>
                <w:lang w:val="en-GB"/>
              </w:rPr>
              <w:t xml:space="preserve"> It is essential that the Union’s transport infrastructure enables rapid and efficient movement of military personnel, </w:t>
            </w:r>
            <w:r w:rsidRPr="00097669">
              <w:rPr>
                <w:b/>
                <w:i/>
                <w:lang w:val="en-GB"/>
              </w:rPr>
              <w:t>goods, supplies</w:t>
            </w:r>
            <w:r w:rsidRPr="00097669">
              <w:rPr>
                <w:lang w:val="en-GB"/>
              </w:rPr>
              <w:t xml:space="preserve"> and equipment by air, land and waterborne</w:t>
            </w:r>
            <w:r w:rsidRPr="00097669">
              <w:rPr>
                <w:b/>
                <w:i/>
                <w:lang w:val="en-GB"/>
              </w:rPr>
              <w:t xml:space="preserve">. It is therefore essential that transport infrastructure projects of common interest are, where relevant, designed and upgraded according to dual-use requirements from the outset, ensuring effective use for both civilian and military purposes. Counter-mobility infrastructure also forms an important part of military mobility, requiring coordinated planning and preparation for counter-mobility infrastructure particularly in the four military mobility corridors, prioritising the Eastern and Northern </w:t>
            </w:r>
            <w:r w:rsidR="00363631" w:rsidRPr="00097669">
              <w:rPr>
                <w:b/>
                <w:i/>
                <w:lang w:val="en-GB"/>
              </w:rPr>
              <w:t>corridors</w:t>
            </w:r>
            <w:r w:rsidR="00016F29" w:rsidRPr="00097669">
              <w:rPr>
                <w:b/>
                <w:i/>
                <w:lang w:val="en-GB"/>
              </w:rPr>
              <w:t>.</w:t>
            </w:r>
            <w:r w:rsidR="00016F29" w:rsidRPr="00097669">
              <w:rPr>
                <w:lang w:val="en-GB"/>
              </w:rPr>
              <w:t xml:space="preserve"> </w:t>
            </w:r>
            <w:r w:rsidRPr="00097669">
              <w:rPr>
                <w:lang w:val="en-GB"/>
              </w:rPr>
              <w:t>Accordingly, the infrastructure for all transport modes should be upgraded to meet the military requirements. The Programme should seek complementarity with the specific activities supported under the European Competitiveness Fund (also with regard to Important Projects of Common European Interest (IPCEI)), notably aiming at strengthening Member State’s access to and availability of military mobility capabilities, and to support the development of digital solutions to facilitate the military mobility as well as measures supported under the National and Regional Partnership Plans.</w:t>
            </w:r>
          </w:p>
        </w:tc>
      </w:tr>
      <w:tr w:rsidR="005B48F6" w:rsidRPr="00097669" w14:paraId="0F21584F" w14:textId="77777777" w:rsidTr="009C5198">
        <w:trPr>
          <w:jc w:val="center"/>
        </w:trPr>
        <w:tc>
          <w:tcPr>
            <w:tcW w:w="4876" w:type="dxa"/>
          </w:tcPr>
          <w:p w14:paraId="00BA1B1C" w14:textId="77777777" w:rsidR="005B48F6" w:rsidRPr="00097669" w:rsidRDefault="005B48F6" w:rsidP="009C5198">
            <w:pPr>
              <w:pStyle w:val="Normal6"/>
              <w:rPr>
                <w:lang w:val="en-GB"/>
              </w:rPr>
            </w:pPr>
            <w:r w:rsidRPr="00097669">
              <w:rPr>
                <w:lang w:val="en-GB"/>
              </w:rPr>
              <w:lastRenderedPageBreak/>
              <w:t>__________________</w:t>
            </w:r>
          </w:p>
        </w:tc>
        <w:tc>
          <w:tcPr>
            <w:tcW w:w="4876" w:type="dxa"/>
          </w:tcPr>
          <w:p w14:paraId="7EAEB34C" w14:textId="77777777" w:rsidR="005B48F6" w:rsidRPr="00097669" w:rsidRDefault="005B48F6" w:rsidP="009C5198">
            <w:pPr>
              <w:pStyle w:val="Normal6"/>
              <w:rPr>
                <w:szCs w:val="24"/>
                <w:lang w:val="en-GB"/>
              </w:rPr>
            </w:pPr>
            <w:r w:rsidRPr="00097669">
              <w:rPr>
                <w:lang w:val="en-GB"/>
              </w:rPr>
              <w:t>__________________</w:t>
            </w:r>
          </w:p>
        </w:tc>
      </w:tr>
      <w:tr w:rsidR="005B48F6" w:rsidRPr="00097669" w14:paraId="2E7122BE" w14:textId="77777777" w:rsidTr="009C5198">
        <w:trPr>
          <w:jc w:val="center"/>
        </w:trPr>
        <w:tc>
          <w:tcPr>
            <w:tcW w:w="4876" w:type="dxa"/>
          </w:tcPr>
          <w:p w14:paraId="0D458AB8" w14:textId="77777777" w:rsidR="005B48F6" w:rsidRPr="00097669" w:rsidRDefault="005B48F6" w:rsidP="009C5198">
            <w:pPr>
              <w:pStyle w:val="Normal6"/>
              <w:rPr>
                <w:lang w:val="en-GB"/>
              </w:rPr>
            </w:pPr>
            <w:r w:rsidRPr="00097669">
              <w:rPr>
                <w:vertAlign w:val="superscript"/>
                <w:lang w:val="en-GB"/>
              </w:rPr>
              <w:t>6</w:t>
            </w:r>
            <w:r w:rsidRPr="00097669">
              <w:rPr>
                <w:lang w:val="en-GB"/>
              </w:rPr>
              <w:t xml:space="preserve"> Joint White Paper for European Defence Readiness 2030, JOIN(2025) 120 final, 19 </w:t>
            </w:r>
            <w:r w:rsidRPr="00097669">
              <w:rPr>
                <w:lang w:val="en-GB"/>
              </w:rPr>
              <w:lastRenderedPageBreak/>
              <w:t>March 2025.</w:t>
            </w:r>
          </w:p>
        </w:tc>
        <w:tc>
          <w:tcPr>
            <w:tcW w:w="4876" w:type="dxa"/>
          </w:tcPr>
          <w:p w14:paraId="3FE77B47" w14:textId="77777777" w:rsidR="005B48F6" w:rsidRPr="00097669" w:rsidRDefault="005B48F6" w:rsidP="009C5198">
            <w:pPr>
              <w:pStyle w:val="Normal6"/>
              <w:rPr>
                <w:szCs w:val="24"/>
                <w:lang w:val="en-GB"/>
              </w:rPr>
            </w:pPr>
            <w:r w:rsidRPr="00097669">
              <w:rPr>
                <w:vertAlign w:val="superscript"/>
                <w:lang w:val="en-GB"/>
              </w:rPr>
              <w:lastRenderedPageBreak/>
              <w:t>6</w:t>
            </w:r>
            <w:r w:rsidRPr="00097669">
              <w:rPr>
                <w:lang w:val="en-GB"/>
              </w:rPr>
              <w:t xml:space="preserve"> Joint White Paper for European Defence Readiness 2030, JOIN(2025) 120 final, 19 </w:t>
            </w:r>
            <w:r w:rsidRPr="00097669">
              <w:rPr>
                <w:lang w:val="en-GB"/>
              </w:rPr>
              <w:lastRenderedPageBreak/>
              <w:t>March 2025.</w:t>
            </w:r>
          </w:p>
        </w:tc>
      </w:tr>
      <w:tr w:rsidR="005B48F6" w:rsidRPr="00097669" w14:paraId="576E4FFF" w14:textId="77777777" w:rsidTr="009C5198">
        <w:trPr>
          <w:jc w:val="center"/>
        </w:trPr>
        <w:tc>
          <w:tcPr>
            <w:tcW w:w="4876" w:type="dxa"/>
          </w:tcPr>
          <w:p w14:paraId="454EA598" w14:textId="77777777" w:rsidR="005B48F6" w:rsidRPr="00097669" w:rsidRDefault="005B48F6" w:rsidP="009C5198">
            <w:pPr>
              <w:pStyle w:val="Normal6"/>
              <w:rPr>
                <w:lang w:val="en-GB"/>
              </w:rPr>
            </w:pPr>
            <w:r w:rsidRPr="00097669">
              <w:rPr>
                <w:vertAlign w:val="superscript"/>
                <w:lang w:val="en-GB"/>
              </w:rPr>
              <w:lastRenderedPageBreak/>
              <w:t>7</w:t>
            </w:r>
            <w:r w:rsidRPr="00097669">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c>
          <w:tcPr>
            <w:tcW w:w="4876" w:type="dxa"/>
          </w:tcPr>
          <w:p w14:paraId="75339880" w14:textId="77777777" w:rsidR="005B48F6" w:rsidRPr="00097669" w:rsidRDefault="005B48F6" w:rsidP="009C5198">
            <w:pPr>
              <w:pStyle w:val="Normal6"/>
              <w:rPr>
                <w:szCs w:val="24"/>
                <w:lang w:val="en-GB"/>
              </w:rPr>
            </w:pPr>
            <w:r w:rsidRPr="00097669">
              <w:rPr>
                <w:vertAlign w:val="superscript"/>
                <w:lang w:val="en-GB"/>
              </w:rPr>
              <w:t>7</w:t>
            </w:r>
            <w:r w:rsidRPr="00097669">
              <w:rPr>
                <w:lang w:val="en-GB"/>
              </w:rPr>
              <w:t xml:space="preserve"> Regulation (EU) 2021/1153 of the European Parliament and of the Council of 7 July 2021 establishing the Connecting Europe Facility and repealing Regulations (EU) No 1316/2013 and (EU) No 283/2014 (OJ L 249, 14.7.2021, p. 38, ELI: http://data.europa.eu/eli/reg/2021/1153/oj).</w:t>
            </w:r>
          </w:p>
        </w:tc>
      </w:tr>
    </w:tbl>
    <w:p w14:paraId="3DFFE040"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1C4ABF55" w14:textId="77777777" w:rsidR="005B48F6" w:rsidRPr="00097669" w:rsidRDefault="005B48F6" w:rsidP="005B48F6">
      <w:r w:rsidRPr="00097669">
        <w:rPr>
          <w:rStyle w:val="HideTWBExt"/>
        </w:rPr>
        <w:t>&lt;/Amend&gt;</w:t>
      </w:r>
    </w:p>
    <w:p w14:paraId="7A9AEFAD" w14:textId="6C95A477"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5</w:t>
      </w:r>
      <w:r w:rsidRPr="00097669">
        <w:rPr>
          <w:rStyle w:val="HideTWBExt"/>
          <w:b w:val="0"/>
          <w:lang w:val="en-GB"/>
        </w:rPr>
        <w:t>&lt;/NumAm&gt;</w:t>
      </w:r>
    </w:p>
    <w:p w14:paraId="24E9AAD9"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334C08FF" w14:textId="77777777" w:rsidR="005B48F6" w:rsidRPr="00097669" w:rsidRDefault="005B48F6" w:rsidP="005B48F6">
      <w:pPr>
        <w:pStyle w:val="NormalBold"/>
      </w:pPr>
      <w:r w:rsidRPr="00097669">
        <w:rPr>
          <w:rStyle w:val="HideTWBExt"/>
          <w:b w:val="0"/>
        </w:rPr>
        <w:t>&lt;Article&gt;</w:t>
      </w:r>
      <w:r w:rsidRPr="00097669">
        <w:t>Recital 6</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6E227A78" w14:textId="77777777" w:rsidTr="009C5198">
        <w:trPr>
          <w:jc w:val="center"/>
        </w:trPr>
        <w:tc>
          <w:tcPr>
            <w:tcW w:w="9752" w:type="dxa"/>
            <w:gridSpan w:val="2"/>
          </w:tcPr>
          <w:p w14:paraId="0701E107" w14:textId="77777777" w:rsidR="005B48F6" w:rsidRPr="00097669" w:rsidRDefault="005B48F6" w:rsidP="009C5198">
            <w:pPr>
              <w:keepNext/>
            </w:pPr>
          </w:p>
        </w:tc>
      </w:tr>
      <w:tr w:rsidR="005B48F6" w:rsidRPr="00097669" w14:paraId="4581EDCE" w14:textId="77777777" w:rsidTr="009C5198">
        <w:trPr>
          <w:jc w:val="center"/>
        </w:trPr>
        <w:tc>
          <w:tcPr>
            <w:tcW w:w="4876" w:type="dxa"/>
          </w:tcPr>
          <w:p w14:paraId="3BC13EE3"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F965683" w14:textId="77777777" w:rsidR="005B48F6" w:rsidRPr="00097669" w:rsidRDefault="005B48F6" w:rsidP="009C5198">
            <w:pPr>
              <w:pStyle w:val="ColumnHeading"/>
              <w:keepNext/>
              <w:rPr>
                <w:lang w:val="en-GB"/>
              </w:rPr>
            </w:pPr>
            <w:r w:rsidRPr="00097669">
              <w:rPr>
                <w:lang w:val="en-GB"/>
              </w:rPr>
              <w:t>Amendment</w:t>
            </w:r>
          </w:p>
        </w:tc>
      </w:tr>
      <w:tr w:rsidR="005B48F6" w:rsidRPr="00097669" w14:paraId="66299C43" w14:textId="77777777" w:rsidTr="009C5198">
        <w:trPr>
          <w:jc w:val="center"/>
        </w:trPr>
        <w:tc>
          <w:tcPr>
            <w:tcW w:w="4876" w:type="dxa"/>
          </w:tcPr>
          <w:p w14:paraId="248CC863" w14:textId="77777777" w:rsidR="005B48F6" w:rsidRPr="00097669" w:rsidRDefault="005B48F6" w:rsidP="009C5198">
            <w:pPr>
              <w:pStyle w:val="Normal6"/>
              <w:rPr>
                <w:lang w:val="en-GB"/>
              </w:rPr>
            </w:pPr>
            <w:r w:rsidRPr="00097669">
              <w:rPr>
                <w:lang w:val="en-GB"/>
              </w:rPr>
              <w:t>(6)</w:t>
            </w:r>
            <w:r w:rsidRPr="00097669">
              <w:rPr>
                <w:lang w:val="en-GB"/>
              </w:rPr>
              <w:tab/>
              <w:t xml:space="preserve">In the field of military mobility, the Programme aims to contribute to enabling transportation of military equipment and personnel across the EU at speed and scale, taking into account the military expertise </w:t>
            </w:r>
            <w:r w:rsidRPr="00097669">
              <w:rPr>
                <w:b/>
                <w:i/>
                <w:lang w:val="en-GB"/>
              </w:rPr>
              <w:t>at EU level</w:t>
            </w:r>
            <w:r w:rsidRPr="00097669">
              <w:rPr>
                <w:lang w:val="en-GB"/>
              </w:rPr>
              <w:t>. The Programme should be consistent with EU efforts to increase EU defence readiness as outlined in the Joint White Paper for European Defence Readiness 2030.</w:t>
            </w:r>
          </w:p>
        </w:tc>
        <w:tc>
          <w:tcPr>
            <w:tcW w:w="4876" w:type="dxa"/>
          </w:tcPr>
          <w:p w14:paraId="47F03B8E" w14:textId="7C517B9D" w:rsidR="005B48F6" w:rsidRPr="00097669" w:rsidRDefault="005B48F6" w:rsidP="009C5198">
            <w:pPr>
              <w:pStyle w:val="Normal6"/>
              <w:rPr>
                <w:szCs w:val="24"/>
                <w:lang w:val="en-GB"/>
              </w:rPr>
            </w:pPr>
            <w:r w:rsidRPr="00097669">
              <w:rPr>
                <w:lang w:val="en-GB"/>
              </w:rPr>
              <w:t>(6)</w:t>
            </w:r>
            <w:r w:rsidRPr="00097669">
              <w:rPr>
                <w:lang w:val="en-GB"/>
              </w:rPr>
              <w:tab/>
              <w:t xml:space="preserve">In the field of military mobility, the Programme aims to contribute to enabling transportation of military equipment and personnel across the EU at speed and scale, taking into account the military expertise </w:t>
            </w:r>
            <w:r w:rsidRPr="00097669">
              <w:rPr>
                <w:b/>
                <w:i/>
                <w:lang w:val="en-GB"/>
              </w:rPr>
              <w:t xml:space="preserve">of the EU and </w:t>
            </w:r>
            <w:r w:rsidR="00363631" w:rsidRPr="00097669">
              <w:rPr>
                <w:b/>
                <w:i/>
                <w:lang w:val="en-GB"/>
              </w:rPr>
              <w:t>of the North Atlantic Treaty Organi</w:t>
            </w:r>
            <w:r w:rsidR="009C38F8" w:rsidRPr="00097669">
              <w:rPr>
                <w:b/>
                <w:i/>
                <w:lang w:val="en-GB"/>
              </w:rPr>
              <w:t>z</w:t>
            </w:r>
            <w:r w:rsidR="00363631" w:rsidRPr="00097669">
              <w:rPr>
                <w:b/>
                <w:i/>
                <w:lang w:val="en-GB"/>
              </w:rPr>
              <w:t>ation (</w:t>
            </w:r>
            <w:r w:rsidRPr="00097669">
              <w:rPr>
                <w:b/>
                <w:i/>
                <w:lang w:val="en-GB"/>
              </w:rPr>
              <w:t>NATO</w:t>
            </w:r>
            <w:r w:rsidR="00363631" w:rsidRPr="00097669">
              <w:rPr>
                <w:b/>
                <w:i/>
                <w:lang w:val="en-GB"/>
              </w:rPr>
              <w:t>)</w:t>
            </w:r>
            <w:r w:rsidRPr="00097669">
              <w:rPr>
                <w:lang w:val="en-GB"/>
              </w:rPr>
              <w:t xml:space="preserve">. The Programme should be consistent with EU efforts to increase EU defence readiness as outlined in the Joint White Paper for European Defence Readiness 2030 </w:t>
            </w:r>
            <w:r w:rsidRPr="00097669">
              <w:rPr>
                <w:b/>
                <w:i/>
                <w:lang w:val="en-GB"/>
              </w:rPr>
              <w:t xml:space="preserve">as well as with relevant funding instruments, such as </w:t>
            </w:r>
            <w:r w:rsidR="000C5E65" w:rsidRPr="00097669">
              <w:rPr>
                <w:b/>
                <w:i/>
                <w:lang w:val="en-GB"/>
              </w:rPr>
              <w:t>the European Defence Industry Programme (</w:t>
            </w:r>
            <w:r w:rsidRPr="00097669">
              <w:rPr>
                <w:b/>
                <w:i/>
                <w:lang w:val="en-GB"/>
              </w:rPr>
              <w:t>EDIP</w:t>
            </w:r>
            <w:r w:rsidR="000C5E65" w:rsidRPr="00097669">
              <w:rPr>
                <w:b/>
                <w:i/>
                <w:lang w:val="en-GB"/>
              </w:rPr>
              <w:t>)</w:t>
            </w:r>
            <w:r w:rsidRPr="00097669">
              <w:rPr>
                <w:b/>
                <w:i/>
                <w:lang w:val="en-GB"/>
              </w:rPr>
              <w:t xml:space="preserve">, </w:t>
            </w:r>
            <w:r w:rsidR="000C5E65" w:rsidRPr="00097669">
              <w:rPr>
                <w:b/>
                <w:i/>
                <w:lang w:val="en-GB"/>
              </w:rPr>
              <w:t xml:space="preserve">the Instrument for the reinforcement of the European defence </w:t>
            </w:r>
            <w:r w:rsidR="00260CF5" w:rsidRPr="00097669">
              <w:rPr>
                <w:b/>
                <w:i/>
                <w:lang w:val="en-GB"/>
              </w:rPr>
              <w:t>industry</w:t>
            </w:r>
            <w:r w:rsidR="000C5E65" w:rsidRPr="00097669">
              <w:rPr>
                <w:b/>
                <w:i/>
                <w:lang w:val="en-GB"/>
              </w:rPr>
              <w:t xml:space="preserve"> through common procurement (</w:t>
            </w:r>
            <w:r w:rsidRPr="00097669">
              <w:rPr>
                <w:b/>
                <w:i/>
                <w:lang w:val="en-GB"/>
              </w:rPr>
              <w:t>EDIRPA</w:t>
            </w:r>
            <w:r w:rsidR="000C5E65" w:rsidRPr="00097669">
              <w:rPr>
                <w:b/>
                <w:i/>
                <w:lang w:val="en-GB"/>
              </w:rPr>
              <w:t>)</w:t>
            </w:r>
            <w:r w:rsidRPr="00097669">
              <w:rPr>
                <w:b/>
                <w:i/>
                <w:lang w:val="en-GB"/>
              </w:rPr>
              <w:t xml:space="preserve"> and others, to achieve synergies in enhancing the EU’s overall capacity for swift and secure military transports</w:t>
            </w:r>
            <w:r w:rsidRPr="00097669">
              <w:rPr>
                <w:lang w:val="en-GB"/>
              </w:rPr>
              <w:t xml:space="preserve">. </w:t>
            </w:r>
            <w:r w:rsidRPr="00097669">
              <w:rPr>
                <w:b/>
                <w:i/>
                <w:lang w:val="en-GB"/>
              </w:rPr>
              <w:t>It is also of utmost importance to extend transport corridors, including for military mobility, into Ukraine, the Republic of Moldova and the Western Balkans, in order to enhance interoperability, increase operational responsiveness and support partners where appropriate in their resistance against Russian aggression and other hybrid threats in the region, and deter future aggression on the EU’s territory.</w:t>
            </w:r>
          </w:p>
        </w:tc>
      </w:tr>
    </w:tbl>
    <w:p w14:paraId="655CA2D6" w14:textId="77777777" w:rsidR="005B48F6" w:rsidRPr="00097669" w:rsidRDefault="005B48F6" w:rsidP="005B48F6">
      <w:pPr>
        <w:pStyle w:val="Olang"/>
        <w:rPr>
          <w:sz w:val="24"/>
          <w:szCs w:val="24"/>
        </w:rPr>
      </w:pPr>
      <w:r w:rsidRPr="00097669">
        <w:rPr>
          <w:sz w:val="24"/>
          <w:szCs w:val="24"/>
        </w:rPr>
        <w:lastRenderedPageBreak/>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DDFC62F" w14:textId="77777777" w:rsidR="005B48F6" w:rsidRPr="00097669" w:rsidRDefault="005B48F6" w:rsidP="005B48F6">
      <w:r w:rsidRPr="00097669">
        <w:rPr>
          <w:rStyle w:val="HideTWBExt"/>
        </w:rPr>
        <w:t>&lt;/Amend&gt;</w:t>
      </w:r>
    </w:p>
    <w:p w14:paraId="7CC2B5C3" w14:textId="1CA3C590"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6</w:t>
      </w:r>
      <w:r w:rsidRPr="00097669">
        <w:rPr>
          <w:rStyle w:val="HideTWBExt"/>
          <w:b w:val="0"/>
          <w:lang w:val="en-GB"/>
        </w:rPr>
        <w:t>&lt;/NumAm&gt;</w:t>
      </w:r>
    </w:p>
    <w:p w14:paraId="54C3FEFD"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7E1A0134" w14:textId="77777777" w:rsidR="005B48F6" w:rsidRPr="00097669" w:rsidRDefault="005B48F6" w:rsidP="005B48F6">
      <w:pPr>
        <w:pStyle w:val="NormalBold"/>
      </w:pPr>
      <w:r w:rsidRPr="00097669">
        <w:rPr>
          <w:rStyle w:val="HideTWBExt"/>
          <w:b w:val="0"/>
        </w:rPr>
        <w:t>&lt;Article&gt;</w:t>
      </w:r>
      <w:r w:rsidRPr="00097669">
        <w:t>Recital 6 a (new)</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7C5DCD16" w14:textId="77777777" w:rsidTr="009C5198">
        <w:trPr>
          <w:jc w:val="center"/>
        </w:trPr>
        <w:tc>
          <w:tcPr>
            <w:tcW w:w="9752" w:type="dxa"/>
            <w:gridSpan w:val="2"/>
          </w:tcPr>
          <w:p w14:paraId="46AD2B2A" w14:textId="77777777" w:rsidR="005B48F6" w:rsidRPr="00097669" w:rsidRDefault="005B48F6" w:rsidP="009C5198">
            <w:pPr>
              <w:keepNext/>
            </w:pPr>
          </w:p>
        </w:tc>
      </w:tr>
      <w:tr w:rsidR="005B48F6" w:rsidRPr="00097669" w14:paraId="5D9BF029" w14:textId="77777777" w:rsidTr="009C5198">
        <w:trPr>
          <w:jc w:val="center"/>
        </w:trPr>
        <w:tc>
          <w:tcPr>
            <w:tcW w:w="4876" w:type="dxa"/>
          </w:tcPr>
          <w:p w14:paraId="3591B53C"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31E29C89" w14:textId="77777777" w:rsidR="005B48F6" w:rsidRPr="00097669" w:rsidRDefault="005B48F6" w:rsidP="009C5198">
            <w:pPr>
              <w:pStyle w:val="ColumnHeading"/>
              <w:keepNext/>
              <w:rPr>
                <w:lang w:val="en-GB"/>
              </w:rPr>
            </w:pPr>
            <w:r w:rsidRPr="00097669">
              <w:rPr>
                <w:lang w:val="en-GB"/>
              </w:rPr>
              <w:t>Amendment</w:t>
            </w:r>
          </w:p>
        </w:tc>
      </w:tr>
      <w:tr w:rsidR="005B48F6" w:rsidRPr="00097669" w14:paraId="0C483FF7" w14:textId="77777777" w:rsidTr="009C5198">
        <w:trPr>
          <w:jc w:val="center"/>
        </w:trPr>
        <w:tc>
          <w:tcPr>
            <w:tcW w:w="4876" w:type="dxa"/>
          </w:tcPr>
          <w:p w14:paraId="42593E2B" w14:textId="77777777" w:rsidR="005B48F6" w:rsidRPr="00097669" w:rsidRDefault="005B48F6" w:rsidP="009C5198">
            <w:pPr>
              <w:pStyle w:val="Normal6"/>
              <w:rPr>
                <w:lang w:val="en-GB"/>
              </w:rPr>
            </w:pPr>
          </w:p>
        </w:tc>
        <w:tc>
          <w:tcPr>
            <w:tcW w:w="4876" w:type="dxa"/>
          </w:tcPr>
          <w:p w14:paraId="74B2D953" w14:textId="5B2CE7B5" w:rsidR="005B48F6" w:rsidRPr="00097669" w:rsidRDefault="005B48F6" w:rsidP="009C5198">
            <w:pPr>
              <w:pStyle w:val="Normal6"/>
              <w:rPr>
                <w:szCs w:val="24"/>
                <w:lang w:val="en-GB"/>
              </w:rPr>
            </w:pPr>
            <w:r w:rsidRPr="00097669">
              <w:rPr>
                <w:b/>
                <w:i/>
                <w:lang w:val="en-GB"/>
              </w:rPr>
              <w:t>(6a)</w:t>
            </w:r>
            <w:r w:rsidRPr="00097669">
              <w:rPr>
                <w:b/>
                <w:i/>
                <w:lang w:val="en-GB"/>
              </w:rPr>
              <w:tab/>
              <w:t>The protection and resilience of critical transport infrastructure is of utmost importance to ensure the Union’s security and it requires also a more harmonised and thorough screening of foreign direct investment in the EU.</w:t>
            </w:r>
          </w:p>
        </w:tc>
      </w:tr>
    </w:tbl>
    <w:p w14:paraId="4ACA8F1E"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57E14811" w14:textId="77777777" w:rsidR="005B48F6" w:rsidRPr="00097669" w:rsidRDefault="005B48F6" w:rsidP="005B48F6">
      <w:r w:rsidRPr="00097669">
        <w:rPr>
          <w:rStyle w:val="HideTWBExt"/>
        </w:rPr>
        <w:t>&lt;/Amend&gt;</w:t>
      </w:r>
    </w:p>
    <w:p w14:paraId="789689AA" w14:textId="6DE4A6E8"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7</w:t>
      </w:r>
      <w:r w:rsidRPr="00097669">
        <w:rPr>
          <w:rStyle w:val="HideTWBExt"/>
          <w:b w:val="0"/>
          <w:lang w:val="en-GB"/>
        </w:rPr>
        <w:t>&lt;/NumAm&gt;</w:t>
      </w:r>
    </w:p>
    <w:p w14:paraId="422C48A0"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37EB045B" w14:textId="77777777" w:rsidR="005B48F6" w:rsidRPr="00097669" w:rsidRDefault="005B48F6" w:rsidP="005B48F6">
      <w:pPr>
        <w:pStyle w:val="NormalBold"/>
      </w:pPr>
      <w:r w:rsidRPr="00097669">
        <w:rPr>
          <w:rStyle w:val="HideTWBExt"/>
          <w:b w:val="0"/>
        </w:rPr>
        <w:t>&lt;Article&gt;</w:t>
      </w:r>
      <w:r w:rsidRPr="00097669">
        <w:t>Recital 9 a (new)</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48711090" w14:textId="77777777" w:rsidTr="009C5198">
        <w:trPr>
          <w:jc w:val="center"/>
        </w:trPr>
        <w:tc>
          <w:tcPr>
            <w:tcW w:w="9752" w:type="dxa"/>
            <w:gridSpan w:val="2"/>
          </w:tcPr>
          <w:p w14:paraId="4E12F5EB" w14:textId="77777777" w:rsidR="005B48F6" w:rsidRPr="00097669" w:rsidRDefault="005B48F6" w:rsidP="009C5198">
            <w:pPr>
              <w:keepNext/>
            </w:pPr>
          </w:p>
        </w:tc>
      </w:tr>
      <w:tr w:rsidR="005B48F6" w:rsidRPr="00097669" w14:paraId="588FE231" w14:textId="77777777" w:rsidTr="009C5198">
        <w:trPr>
          <w:jc w:val="center"/>
        </w:trPr>
        <w:tc>
          <w:tcPr>
            <w:tcW w:w="4876" w:type="dxa"/>
          </w:tcPr>
          <w:p w14:paraId="34953623"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5B4A9DAD" w14:textId="77777777" w:rsidR="005B48F6" w:rsidRPr="00097669" w:rsidRDefault="005B48F6" w:rsidP="009C5198">
            <w:pPr>
              <w:pStyle w:val="ColumnHeading"/>
              <w:keepNext/>
              <w:rPr>
                <w:lang w:val="en-GB"/>
              </w:rPr>
            </w:pPr>
            <w:r w:rsidRPr="00097669">
              <w:rPr>
                <w:lang w:val="en-GB"/>
              </w:rPr>
              <w:t>Amendment</w:t>
            </w:r>
          </w:p>
        </w:tc>
      </w:tr>
      <w:tr w:rsidR="005B48F6" w:rsidRPr="00097669" w14:paraId="07EF2C20" w14:textId="77777777" w:rsidTr="009C5198">
        <w:trPr>
          <w:jc w:val="center"/>
        </w:trPr>
        <w:tc>
          <w:tcPr>
            <w:tcW w:w="4876" w:type="dxa"/>
          </w:tcPr>
          <w:p w14:paraId="22E564AB" w14:textId="77777777" w:rsidR="005B48F6" w:rsidRPr="00097669" w:rsidRDefault="005B48F6" w:rsidP="009C5198">
            <w:pPr>
              <w:pStyle w:val="Normal6"/>
              <w:rPr>
                <w:lang w:val="en-GB"/>
              </w:rPr>
            </w:pPr>
          </w:p>
        </w:tc>
        <w:tc>
          <w:tcPr>
            <w:tcW w:w="4876" w:type="dxa"/>
          </w:tcPr>
          <w:p w14:paraId="5553B90E" w14:textId="64C1E0C5" w:rsidR="005B48F6" w:rsidRPr="00097669" w:rsidRDefault="005B48F6" w:rsidP="009C5198">
            <w:pPr>
              <w:pStyle w:val="Normal6"/>
              <w:rPr>
                <w:szCs w:val="24"/>
                <w:lang w:val="en-GB"/>
              </w:rPr>
            </w:pPr>
            <w:r w:rsidRPr="00097669">
              <w:rPr>
                <w:b/>
                <w:i/>
                <w:lang w:val="en-GB"/>
              </w:rPr>
              <w:t>(9a)</w:t>
            </w:r>
            <w:r w:rsidRPr="00097669">
              <w:rPr>
                <w:b/>
                <w:i/>
                <w:lang w:val="en-GB"/>
              </w:rPr>
              <w:tab/>
              <w:t>In light of cyberattacks, hybrid threats and acts of sabotage against energy infrastructure experienced by Member States in Eastern border regions of the EU in relation to Russia’s war of aggression against Ukraine, it is of crucial importance to support investment in the protection and resilience of existing and planned critical energy infrastructure, including through enhanced physical protection, preparedness and cybersecurity measures, with a view to strengthening the Union’s energy security.</w:t>
            </w:r>
          </w:p>
        </w:tc>
      </w:tr>
    </w:tbl>
    <w:p w14:paraId="7D7C7986"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B4F08D6" w14:textId="77777777" w:rsidR="005B48F6" w:rsidRPr="00097669" w:rsidRDefault="005B48F6" w:rsidP="005B48F6">
      <w:r w:rsidRPr="00097669">
        <w:rPr>
          <w:rStyle w:val="HideTWBExt"/>
        </w:rPr>
        <w:t>&lt;/Amend&gt;</w:t>
      </w:r>
    </w:p>
    <w:p w14:paraId="1212B6A9" w14:textId="7F2B0451"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8</w:t>
      </w:r>
      <w:r w:rsidRPr="00097669">
        <w:rPr>
          <w:rStyle w:val="HideTWBExt"/>
          <w:b w:val="0"/>
          <w:lang w:val="en-GB"/>
        </w:rPr>
        <w:t>&lt;/NumAm&gt;</w:t>
      </w:r>
    </w:p>
    <w:p w14:paraId="72F63EB8"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6BD10410" w14:textId="77777777" w:rsidR="005B48F6" w:rsidRPr="00097669" w:rsidRDefault="005B48F6" w:rsidP="005B48F6">
      <w:pPr>
        <w:pStyle w:val="NormalBold"/>
      </w:pPr>
      <w:r w:rsidRPr="00097669">
        <w:rPr>
          <w:rStyle w:val="HideTWBExt"/>
          <w:b w:val="0"/>
        </w:rPr>
        <w:t>&lt;Article&gt;</w:t>
      </w:r>
      <w:r w:rsidRPr="00097669">
        <w:t>Recital 22</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2B7221DB" w14:textId="77777777" w:rsidTr="009C5198">
        <w:trPr>
          <w:jc w:val="center"/>
        </w:trPr>
        <w:tc>
          <w:tcPr>
            <w:tcW w:w="9752" w:type="dxa"/>
            <w:gridSpan w:val="2"/>
          </w:tcPr>
          <w:p w14:paraId="4C95D751" w14:textId="77777777" w:rsidR="005B48F6" w:rsidRPr="00097669" w:rsidRDefault="005B48F6" w:rsidP="009C5198">
            <w:pPr>
              <w:keepNext/>
            </w:pPr>
          </w:p>
        </w:tc>
      </w:tr>
      <w:tr w:rsidR="005B48F6" w:rsidRPr="00097669" w14:paraId="2890EEE2" w14:textId="77777777" w:rsidTr="009C5198">
        <w:trPr>
          <w:jc w:val="center"/>
        </w:trPr>
        <w:tc>
          <w:tcPr>
            <w:tcW w:w="4876" w:type="dxa"/>
          </w:tcPr>
          <w:p w14:paraId="5489A9D2"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4044C045" w14:textId="77777777" w:rsidR="005B48F6" w:rsidRPr="00097669" w:rsidRDefault="005B48F6" w:rsidP="009C5198">
            <w:pPr>
              <w:pStyle w:val="ColumnHeading"/>
              <w:keepNext/>
              <w:rPr>
                <w:lang w:val="en-GB"/>
              </w:rPr>
            </w:pPr>
            <w:r w:rsidRPr="00097669">
              <w:rPr>
                <w:lang w:val="en-GB"/>
              </w:rPr>
              <w:t>Amendment</w:t>
            </w:r>
          </w:p>
        </w:tc>
      </w:tr>
      <w:tr w:rsidR="005B48F6" w:rsidRPr="00097669" w14:paraId="7362BAA7" w14:textId="77777777" w:rsidTr="009C5198">
        <w:trPr>
          <w:jc w:val="center"/>
        </w:trPr>
        <w:tc>
          <w:tcPr>
            <w:tcW w:w="4876" w:type="dxa"/>
          </w:tcPr>
          <w:p w14:paraId="5B292972" w14:textId="77777777" w:rsidR="005B48F6" w:rsidRPr="00097669" w:rsidRDefault="005B48F6" w:rsidP="009C5198">
            <w:pPr>
              <w:pStyle w:val="Normal6"/>
              <w:rPr>
                <w:lang w:val="en-GB"/>
              </w:rPr>
            </w:pPr>
            <w:r w:rsidRPr="00097669">
              <w:rPr>
                <w:lang w:val="en-GB"/>
              </w:rPr>
              <w:t>(22)</w:t>
            </w:r>
            <w:r w:rsidRPr="00097669">
              <w:rPr>
                <w:lang w:val="en-GB"/>
              </w:rPr>
              <w:tab/>
              <w:t xml:space="preserve">Given the size of the necessary works, it can happen that for the implementation of a cross-border section, several activities are carried out in parallel and are supported through different grant agreements but contributing to the same objective which is called the ’global project’. In order to contribute to a more efficient use of Union resources </w:t>
            </w:r>
            <w:r w:rsidRPr="00097669">
              <w:rPr>
                <w:b/>
                <w:i/>
                <w:lang w:val="en-GB"/>
              </w:rPr>
              <w:t>and</w:t>
            </w:r>
            <w:r w:rsidRPr="00097669">
              <w:rPr>
                <w:lang w:val="en-GB"/>
              </w:rPr>
              <w:t xml:space="preserve"> ensure that important infrastructure objectives can be fully achieved, the Programme should allow for redirection of available funds within the scope of the same global project. Without prejudice to the use of competitive procedures in line with Article 192(1) of Regulation (EU, Euratom) 2024/2509 of the European Parliament and of the Council</w:t>
            </w:r>
            <w:r w:rsidRPr="00097669">
              <w:rPr>
                <w:bCs/>
                <w:iCs/>
                <w:vertAlign w:val="superscript"/>
                <w:lang w:val="en-GB"/>
              </w:rPr>
              <w:t>15</w:t>
            </w:r>
            <w:r w:rsidRPr="00097669">
              <w:rPr>
                <w:lang w:val="en-GB"/>
              </w:rPr>
              <w:t xml:space="preserve"> and in addition to the provisions of Article 198 of that Regulation, it should be possible to award such redirection of funds through amendments to the original actions, subject to the conditions set out in the work programme, including the maximum Union contribution.</w:t>
            </w:r>
          </w:p>
        </w:tc>
        <w:tc>
          <w:tcPr>
            <w:tcW w:w="4876" w:type="dxa"/>
          </w:tcPr>
          <w:p w14:paraId="5527CFFB" w14:textId="12799968" w:rsidR="005B48F6" w:rsidRPr="00097669" w:rsidRDefault="005B48F6" w:rsidP="009C5198">
            <w:pPr>
              <w:pStyle w:val="Normal6"/>
              <w:rPr>
                <w:szCs w:val="24"/>
                <w:lang w:val="en-GB"/>
              </w:rPr>
            </w:pPr>
            <w:r w:rsidRPr="00097669">
              <w:rPr>
                <w:lang w:val="en-GB"/>
              </w:rPr>
              <w:t>(22)</w:t>
            </w:r>
            <w:r w:rsidRPr="00097669">
              <w:rPr>
                <w:lang w:val="en-GB"/>
              </w:rPr>
              <w:tab/>
              <w:t>Given the size of the necessary works, it can happen that for the implementation of a cross-border section, several activities are carried out in parallel and are supported through different grant agreements but contributing to the same objective which is called the ’global project’. In order to contribute to a more efficient use of Union resources</w:t>
            </w:r>
            <w:r w:rsidRPr="00097669">
              <w:rPr>
                <w:b/>
                <w:i/>
                <w:lang w:val="en-GB"/>
              </w:rPr>
              <w:t>, to</w:t>
            </w:r>
            <w:r w:rsidRPr="00097669">
              <w:rPr>
                <w:lang w:val="en-GB"/>
              </w:rPr>
              <w:t xml:space="preserve"> ensure that important infrastructure objectives can be fully achieved </w:t>
            </w:r>
            <w:r w:rsidRPr="00097669">
              <w:rPr>
                <w:b/>
                <w:i/>
                <w:lang w:val="en-GB"/>
              </w:rPr>
              <w:t>and to be able to respond to security needs in emergency</w:t>
            </w:r>
            <w:r w:rsidRPr="00097669">
              <w:rPr>
                <w:lang w:val="en-GB"/>
              </w:rPr>
              <w:t>, the Programme should allow for redirection of available funds within the scope of the same global project. Without prejudice to the use of competitive procedures in line with Article 192(1) of Regulation (EU, Euratom) 2024/2509 of the European Parliament and of the Council</w:t>
            </w:r>
            <w:r w:rsidR="00016F29" w:rsidRPr="00097669">
              <w:rPr>
                <w:bCs/>
                <w:iCs/>
                <w:vertAlign w:val="superscript"/>
                <w:lang w:val="en-GB"/>
              </w:rPr>
              <w:t>15</w:t>
            </w:r>
            <w:r w:rsidRPr="00097669">
              <w:rPr>
                <w:lang w:val="en-GB"/>
              </w:rPr>
              <w:t xml:space="preserve"> and in addition to the provisions of Article 198 of that Regulation, it should be possible to award such redirection of funds through amendments to the original actions, subject to the conditions set out in the work programme, including the maximum Union contribution.</w:t>
            </w:r>
          </w:p>
        </w:tc>
      </w:tr>
      <w:tr w:rsidR="005B48F6" w:rsidRPr="00097669" w14:paraId="730ECABB" w14:textId="77777777" w:rsidTr="009C5198">
        <w:trPr>
          <w:jc w:val="center"/>
        </w:trPr>
        <w:tc>
          <w:tcPr>
            <w:tcW w:w="4876" w:type="dxa"/>
          </w:tcPr>
          <w:p w14:paraId="2D9F9D25" w14:textId="77777777" w:rsidR="005B48F6" w:rsidRPr="00097669" w:rsidRDefault="005B48F6" w:rsidP="009C5198">
            <w:pPr>
              <w:pStyle w:val="Normal6"/>
              <w:rPr>
                <w:lang w:val="en-GB"/>
              </w:rPr>
            </w:pPr>
            <w:r w:rsidRPr="00097669">
              <w:rPr>
                <w:lang w:val="en-GB"/>
              </w:rPr>
              <w:t>__________________</w:t>
            </w:r>
          </w:p>
        </w:tc>
        <w:tc>
          <w:tcPr>
            <w:tcW w:w="4876" w:type="dxa"/>
          </w:tcPr>
          <w:p w14:paraId="5F5C4D4F" w14:textId="77777777" w:rsidR="005B48F6" w:rsidRPr="00097669" w:rsidRDefault="005B48F6" w:rsidP="009C5198">
            <w:pPr>
              <w:pStyle w:val="Normal6"/>
              <w:rPr>
                <w:szCs w:val="24"/>
                <w:lang w:val="en-GB"/>
              </w:rPr>
            </w:pPr>
            <w:r w:rsidRPr="00097669">
              <w:rPr>
                <w:lang w:val="en-GB"/>
              </w:rPr>
              <w:t>__________________</w:t>
            </w:r>
          </w:p>
        </w:tc>
      </w:tr>
      <w:tr w:rsidR="005B48F6" w:rsidRPr="00097669" w14:paraId="73BA04FD" w14:textId="77777777" w:rsidTr="009C5198">
        <w:trPr>
          <w:jc w:val="center"/>
        </w:trPr>
        <w:tc>
          <w:tcPr>
            <w:tcW w:w="4876" w:type="dxa"/>
          </w:tcPr>
          <w:p w14:paraId="19844B84" w14:textId="77777777" w:rsidR="005B48F6" w:rsidRPr="00097669" w:rsidRDefault="005B48F6" w:rsidP="009C5198">
            <w:pPr>
              <w:pStyle w:val="Normal6"/>
              <w:rPr>
                <w:lang w:val="en-GB"/>
              </w:rPr>
            </w:pPr>
            <w:r w:rsidRPr="00097669">
              <w:rPr>
                <w:vertAlign w:val="superscript"/>
                <w:lang w:val="en-GB"/>
              </w:rPr>
              <w:t>15</w:t>
            </w:r>
            <w:r w:rsidRPr="00097669">
              <w:rPr>
                <w:lang w:val="en-GB"/>
              </w:rPr>
              <w:t xml:space="preserve"> Regulation (EU, Euratom) 2024/2509 of the European Parliament and of the Council of 23 September 2024 on the financial rules applicable to the general budget of the Union (OJ L, 2024/2509, 26.9.2024, ELI: http://data.europa.eu/eli/reg/2024/2509/oj).</w:t>
            </w:r>
          </w:p>
        </w:tc>
        <w:tc>
          <w:tcPr>
            <w:tcW w:w="4876" w:type="dxa"/>
          </w:tcPr>
          <w:p w14:paraId="0351C9DE" w14:textId="77777777" w:rsidR="005B48F6" w:rsidRPr="00097669" w:rsidRDefault="005B48F6" w:rsidP="009C5198">
            <w:pPr>
              <w:pStyle w:val="Normal6"/>
              <w:rPr>
                <w:szCs w:val="24"/>
                <w:lang w:val="en-GB"/>
              </w:rPr>
            </w:pPr>
            <w:r w:rsidRPr="00097669">
              <w:rPr>
                <w:vertAlign w:val="superscript"/>
                <w:lang w:val="en-GB"/>
              </w:rPr>
              <w:t>15</w:t>
            </w:r>
            <w:r w:rsidRPr="00097669">
              <w:rPr>
                <w:lang w:val="en-GB"/>
              </w:rPr>
              <w:t xml:space="preserve"> Regulation (EU, Euratom) 2024/2509 of the European Parliament and of the Council of 23 September 2024 on the financial rules applicable to the general budget of the Union (OJ L, 2024/2509, 26.9.2024, ELI: http://data.europa.eu/eli/reg/2024/2509/oj).</w:t>
            </w:r>
          </w:p>
        </w:tc>
      </w:tr>
    </w:tbl>
    <w:p w14:paraId="425E58B8"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387E7086" w14:textId="77777777" w:rsidR="005B48F6" w:rsidRPr="00097669" w:rsidRDefault="005B48F6" w:rsidP="005B48F6">
      <w:r w:rsidRPr="00097669">
        <w:rPr>
          <w:rStyle w:val="HideTWBExt"/>
        </w:rPr>
        <w:t>&lt;/Amend&gt;</w:t>
      </w:r>
    </w:p>
    <w:p w14:paraId="65AF8AD0" w14:textId="44585710"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9</w:t>
      </w:r>
      <w:r w:rsidRPr="00097669">
        <w:rPr>
          <w:rStyle w:val="HideTWBExt"/>
          <w:b w:val="0"/>
          <w:lang w:val="en-GB"/>
        </w:rPr>
        <w:t>&lt;/NumAm&gt;</w:t>
      </w:r>
    </w:p>
    <w:p w14:paraId="1A6D2801"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68A46B0E" w14:textId="77777777" w:rsidR="005B48F6" w:rsidRPr="00097669" w:rsidRDefault="005B48F6" w:rsidP="005B48F6">
      <w:pPr>
        <w:pStyle w:val="NormalBold"/>
      </w:pPr>
      <w:r w:rsidRPr="00097669">
        <w:rPr>
          <w:rStyle w:val="HideTWBExt"/>
          <w:b w:val="0"/>
        </w:rPr>
        <w:t>&lt;Article&gt;</w:t>
      </w:r>
      <w:r w:rsidRPr="00097669">
        <w:t>Recital 24</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095EFA3D" w14:textId="77777777" w:rsidTr="009C5198">
        <w:trPr>
          <w:jc w:val="center"/>
        </w:trPr>
        <w:tc>
          <w:tcPr>
            <w:tcW w:w="9752" w:type="dxa"/>
            <w:gridSpan w:val="2"/>
          </w:tcPr>
          <w:p w14:paraId="06ABD6E0" w14:textId="77777777" w:rsidR="005B48F6" w:rsidRPr="00097669" w:rsidRDefault="005B48F6" w:rsidP="009C5198">
            <w:pPr>
              <w:keepNext/>
            </w:pPr>
          </w:p>
        </w:tc>
      </w:tr>
      <w:tr w:rsidR="005B48F6" w:rsidRPr="00097669" w14:paraId="55A8928A" w14:textId="77777777" w:rsidTr="009C5198">
        <w:trPr>
          <w:jc w:val="center"/>
        </w:trPr>
        <w:tc>
          <w:tcPr>
            <w:tcW w:w="4876" w:type="dxa"/>
          </w:tcPr>
          <w:p w14:paraId="1BB2A5BE"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2F8D2A9D" w14:textId="77777777" w:rsidR="005B48F6" w:rsidRPr="00097669" w:rsidRDefault="005B48F6" w:rsidP="009C5198">
            <w:pPr>
              <w:pStyle w:val="ColumnHeading"/>
              <w:keepNext/>
              <w:rPr>
                <w:lang w:val="en-GB"/>
              </w:rPr>
            </w:pPr>
            <w:r w:rsidRPr="00097669">
              <w:rPr>
                <w:lang w:val="en-GB"/>
              </w:rPr>
              <w:t>Amendment</w:t>
            </w:r>
          </w:p>
        </w:tc>
      </w:tr>
      <w:tr w:rsidR="005B48F6" w:rsidRPr="00097669" w14:paraId="315B1DC6" w14:textId="77777777" w:rsidTr="009C5198">
        <w:trPr>
          <w:jc w:val="center"/>
        </w:trPr>
        <w:tc>
          <w:tcPr>
            <w:tcW w:w="4876" w:type="dxa"/>
          </w:tcPr>
          <w:p w14:paraId="3F0A993E" w14:textId="77777777" w:rsidR="005B48F6" w:rsidRPr="00097669" w:rsidRDefault="005B48F6" w:rsidP="009C5198">
            <w:pPr>
              <w:pStyle w:val="Normal6"/>
              <w:rPr>
                <w:lang w:val="en-GB"/>
              </w:rPr>
            </w:pPr>
            <w:r w:rsidRPr="00097669">
              <w:rPr>
                <w:lang w:val="en-GB"/>
              </w:rPr>
              <w:t>(24)</w:t>
            </w:r>
            <w:r w:rsidRPr="00097669">
              <w:rPr>
                <w:lang w:val="en-GB"/>
              </w:rPr>
              <w:tab/>
              <w:t xml:space="preserve">In accordance with Regulation (EU, </w:t>
            </w:r>
            <w:r w:rsidRPr="00097669">
              <w:rPr>
                <w:lang w:val="en-GB"/>
              </w:rPr>
              <w:lastRenderedPageBreak/>
              <w:t>Euratom) 2024/2509 Regulation, the work programmes and the call documents are the appropriate place to set out more technical implementation details for the budget across the set of policies supported by the Programme, including specific eligibility and award criteria depending on the instrument of budget implementation, whether grant or procurement, and the specific policy objectives pursued. In accordance with Article 136 of the Financial Regulation, eligibility restrictions should apply to high-risk suppliers, for security reasons.</w:t>
            </w:r>
          </w:p>
        </w:tc>
        <w:tc>
          <w:tcPr>
            <w:tcW w:w="4876" w:type="dxa"/>
          </w:tcPr>
          <w:p w14:paraId="14A5A296" w14:textId="77777777" w:rsidR="005B48F6" w:rsidRPr="00097669" w:rsidRDefault="005B48F6" w:rsidP="009C5198">
            <w:pPr>
              <w:pStyle w:val="Normal6"/>
              <w:rPr>
                <w:szCs w:val="24"/>
                <w:lang w:val="en-GB"/>
              </w:rPr>
            </w:pPr>
            <w:r w:rsidRPr="00097669">
              <w:rPr>
                <w:lang w:val="en-GB"/>
              </w:rPr>
              <w:lastRenderedPageBreak/>
              <w:t>(24)</w:t>
            </w:r>
            <w:r w:rsidRPr="00097669">
              <w:rPr>
                <w:lang w:val="en-GB"/>
              </w:rPr>
              <w:tab/>
              <w:t xml:space="preserve">In accordance with Regulation (EU, </w:t>
            </w:r>
            <w:r w:rsidRPr="00097669">
              <w:rPr>
                <w:lang w:val="en-GB"/>
              </w:rPr>
              <w:lastRenderedPageBreak/>
              <w:t xml:space="preserve">Euratom) 2024/2509 Regulation, the work programmes and the call documents are the appropriate place to set out more technical implementation details for the budget across the set of policies supported by the Programme, including specific eligibility and award criteria depending on the instrument of budget implementation, whether grant or procurement, and the specific policy objectives pursued. In accordance with Article 136 of the Financial Regulation, eligibility restrictions should apply to high-risk suppliers, for security reasons </w:t>
            </w:r>
            <w:r w:rsidRPr="00097669">
              <w:rPr>
                <w:b/>
                <w:i/>
                <w:lang w:val="en-GB"/>
              </w:rPr>
              <w:t>on the basis of robust, transparent and proportionate security assessments</w:t>
            </w:r>
            <w:r w:rsidRPr="00097669">
              <w:rPr>
                <w:lang w:val="en-GB"/>
              </w:rPr>
              <w:t xml:space="preserve">. </w:t>
            </w:r>
            <w:r w:rsidRPr="00097669">
              <w:rPr>
                <w:b/>
                <w:i/>
                <w:lang w:val="en-GB"/>
              </w:rPr>
              <w:t>Such assessments should inter alia take into account risks related to foreign ownership or influence, malicious interference, cyber and hybrid threats, control over critical technologies, strategic dependencies and vulnerabilities affecting the integrity, availability and resilience of critical and dual-use infrastructure. In accordance with Article 346 TFEU, such eligibility restrictions are particularly justified for actions related to military mobility given their direct relevance for defence interests, defence planning and operational readiness, as well as for ensuring the secure, rapid and unhindered movement of armed forces and military equipment across the Union.</w:t>
            </w:r>
          </w:p>
        </w:tc>
      </w:tr>
    </w:tbl>
    <w:p w14:paraId="0F920123" w14:textId="77777777" w:rsidR="005B48F6" w:rsidRPr="00097669" w:rsidRDefault="005B48F6" w:rsidP="005B48F6">
      <w:pPr>
        <w:pStyle w:val="Olang"/>
        <w:rPr>
          <w:sz w:val="24"/>
          <w:szCs w:val="24"/>
        </w:rPr>
      </w:pPr>
      <w:r w:rsidRPr="00097669">
        <w:rPr>
          <w:sz w:val="24"/>
          <w:szCs w:val="24"/>
        </w:rPr>
        <w:lastRenderedPageBreak/>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6F4244C6" w14:textId="77777777" w:rsidR="005B48F6" w:rsidRPr="00097669" w:rsidRDefault="005B48F6" w:rsidP="005B48F6">
      <w:r w:rsidRPr="00097669">
        <w:rPr>
          <w:rStyle w:val="HideTWBExt"/>
        </w:rPr>
        <w:t>&lt;/Amend&gt;</w:t>
      </w:r>
    </w:p>
    <w:p w14:paraId="5C554E73" w14:textId="7F8C9439"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10</w:t>
      </w:r>
      <w:r w:rsidRPr="00097669">
        <w:rPr>
          <w:rStyle w:val="HideTWBExt"/>
          <w:b w:val="0"/>
          <w:lang w:val="en-GB"/>
        </w:rPr>
        <w:t>&lt;/NumAm&gt;</w:t>
      </w:r>
    </w:p>
    <w:p w14:paraId="4FAF689E"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174D633F" w14:textId="77777777" w:rsidR="005B48F6" w:rsidRPr="00097669" w:rsidRDefault="005B48F6" w:rsidP="005B48F6">
      <w:pPr>
        <w:pStyle w:val="NormalBold"/>
        <w:rPr>
          <w:lang w:val="fr-BE"/>
        </w:rPr>
      </w:pPr>
      <w:r w:rsidRPr="00097669">
        <w:rPr>
          <w:rStyle w:val="HideTWBExt"/>
          <w:b w:val="0"/>
          <w:lang w:val="fr-BE"/>
        </w:rPr>
        <w:t>&lt;Article&gt;</w:t>
      </w:r>
      <w:r w:rsidRPr="00097669">
        <w:rPr>
          <w:lang w:val="fr-BE"/>
        </w:rPr>
        <w:t>Article 2 – paragraph 1 – point 1 a (new)</w:t>
      </w:r>
      <w:r w:rsidRPr="00097669">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07FB3D94" w14:textId="77777777" w:rsidTr="009C5198">
        <w:trPr>
          <w:jc w:val="center"/>
        </w:trPr>
        <w:tc>
          <w:tcPr>
            <w:tcW w:w="9752" w:type="dxa"/>
            <w:gridSpan w:val="2"/>
          </w:tcPr>
          <w:p w14:paraId="0EE5264E" w14:textId="77777777" w:rsidR="005B48F6" w:rsidRPr="00097669" w:rsidRDefault="005B48F6" w:rsidP="009C5198">
            <w:pPr>
              <w:keepNext/>
              <w:rPr>
                <w:lang w:val="fr-BE"/>
              </w:rPr>
            </w:pPr>
          </w:p>
        </w:tc>
      </w:tr>
      <w:tr w:rsidR="005B48F6" w:rsidRPr="00097669" w14:paraId="113CE480" w14:textId="77777777" w:rsidTr="009C5198">
        <w:trPr>
          <w:jc w:val="center"/>
        </w:trPr>
        <w:tc>
          <w:tcPr>
            <w:tcW w:w="4876" w:type="dxa"/>
          </w:tcPr>
          <w:p w14:paraId="4C7615EE"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69342A05" w14:textId="77777777" w:rsidR="005B48F6" w:rsidRPr="00097669" w:rsidRDefault="005B48F6" w:rsidP="009C5198">
            <w:pPr>
              <w:pStyle w:val="ColumnHeading"/>
              <w:keepNext/>
              <w:rPr>
                <w:lang w:val="en-GB"/>
              </w:rPr>
            </w:pPr>
            <w:r w:rsidRPr="00097669">
              <w:rPr>
                <w:lang w:val="en-GB"/>
              </w:rPr>
              <w:t>Amendment</w:t>
            </w:r>
          </w:p>
        </w:tc>
      </w:tr>
      <w:tr w:rsidR="005B48F6" w:rsidRPr="00097669" w14:paraId="289DBDCF" w14:textId="77777777" w:rsidTr="009C5198">
        <w:trPr>
          <w:jc w:val="center"/>
        </w:trPr>
        <w:tc>
          <w:tcPr>
            <w:tcW w:w="4876" w:type="dxa"/>
          </w:tcPr>
          <w:p w14:paraId="6816BE71" w14:textId="77777777" w:rsidR="005B48F6" w:rsidRPr="00097669" w:rsidRDefault="005B48F6" w:rsidP="009C5198">
            <w:pPr>
              <w:pStyle w:val="Normal6"/>
              <w:rPr>
                <w:lang w:val="en-GB"/>
              </w:rPr>
            </w:pPr>
          </w:p>
        </w:tc>
        <w:tc>
          <w:tcPr>
            <w:tcW w:w="4876" w:type="dxa"/>
          </w:tcPr>
          <w:p w14:paraId="4B94DAE1" w14:textId="3293EEB7" w:rsidR="005B48F6" w:rsidRPr="00097669" w:rsidRDefault="005B48F6" w:rsidP="009C5198">
            <w:pPr>
              <w:pStyle w:val="Normal6"/>
              <w:rPr>
                <w:szCs w:val="24"/>
                <w:lang w:val="en-GB"/>
              </w:rPr>
            </w:pPr>
            <w:r w:rsidRPr="00097669">
              <w:rPr>
                <w:b/>
                <w:i/>
                <w:lang w:val="en-GB"/>
              </w:rPr>
              <w:t>1a.</w:t>
            </w:r>
            <w:r w:rsidRPr="00097669">
              <w:rPr>
                <w:b/>
                <w:i/>
                <w:lang w:val="en-GB"/>
              </w:rPr>
              <w:tab/>
              <w:t xml:space="preserve">'dual-use infrastructure' means infrastructure </w:t>
            </w:r>
            <w:r w:rsidR="000C5E65" w:rsidRPr="00097669">
              <w:rPr>
                <w:b/>
                <w:i/>
                <w:lang w:val="en-GB"/>
              </w:rPr>
              <w:t xml:space="preserve">which can </w:t>
            </w:r>
            <w:r w:rsidRPr="00097669">
              <w:rPr>
                <w:b/>
                <w:i/>
                <w:lang w:val="en-GB"/>
              </w:rPr>
              <w:t>be used for both civil and military purposes.</w:t>
            </w:r>
          </w:p>
        </w:tc>
      </w:tr>
    </w:tbl>
    <w:p w14:paraId="46878065"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5755867F" w14:textId="77777777" w:rsidR="005B48F6" w:rsidRPr="00097669" w:rsidRDefault="005B48F6" w:rsidP="005B48F6">
      <w:r w:rsidRPr="00097669">
        <w:rPr>
          <w:rStyle w:val="HideTWBExt"/>
        </w:rPr>
        <w:t>&lt;/Amend&gt;</w:t>
      </w:r>
    </w:p>
    <w:p w14:paraId="07158DE2" w14:textId="7CF28B88" w:rsidR="005B48F6" w:rsidRPr="00097669" w:rsidRDefault="005B48F6" w:rsidP="005B48F6">
      <w:pPr>
        <w:pStyle w:val="AMNumberTabs0"/>
        <w:keepNext/>
        <w:rPr>
          <w:lang w:val="en-GB"/>
        </w:rPr>
      </w:pPr>
      <w:r w:rsidRPr="00097669">
        <w:rPr>
          <w:rStyle w:val="HideTWBExt"/>
          <w:b w:val="0"/>
          <w:lang w:val="en-GB"/>
        </w:rPr>
        <w:lastRenderedPageBreak/>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11</w:t>
      </w:r>
      <w:r w:rsidRPr="00097669">
        <w:rPr>
          <w:rStyle w:val="HideTWBExt"/>
          <w:b w:val="0"/>
          <w:lang w:val="en-GB"/>
        </w:rPr>
        <w:t>&lt;/NumAm&gt;</w:t>
      </w:r>
    </w:p>
    <w:p w14:paraId="60F0BF1D"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0EE0953A" w14:textId="77777777" w:rsidR="005B48F6" w:rsidRPr="00097669" w:rsidRDefault="005B48F6" w:rsidP="005B48F6">
      <w:pPr>
        <w:pStyle w:val="NormalBold"/>
      </w:pPr>
      <w:r w:rsidRPr="00097669">
        <w:rPr>
          <w:rStyle w:val="HideTWBExt"/>
          <w:b w:val="0"/>
        </w:rPr>
        <w:t>&lt;Article&gt;</w:t>
      </w:r>
      <w:r w:rsidRPr="00097669">
        <w:t>Article 2 – paragraph 1 – point 7</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4884E178" w14:textId="77777777" w:rsidTr="009C5198">
        <w:trPr>
          <w:jc w:val="center"/>
        </w:trPr>
        <w:tc>
          <w:tcPr>
            <w:tcW w:w="9752" w:type="dxa"/>
            <w:gridSpan w:val="2"/>
          </w:tcPr>
          <w:p w14:paraId="58C995CE" w14:textId="77777777" w:rsidR="005B48F6" w:rsidRPr="00097669" w:rsidRDefault="005B48F6" w:rsidP="009C5198">
            <w:pPr>
              <w:keepNext/>
            </w:pPr>
          </w:p>
        </w:tc>
      </w:tr>
      <w:tr w:rsidR="005B48F6" w:rsidRPr="00097669" w14:paraId="676C3911" w14:textId="77777777" w:rsidTr="009C5198">
        <w:trPr>
          <w:jc w:val="center"/>
        </w:trPr>
        <w:tc>
          <w:tcPr>
            <w:tcW w:w="4876" w:type="dxa"/>
          </w:tcPr>
          <w:p w14:paraId="2CCA8612"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0863355" w14:textId="77777777" w:rsidR="005B48F6" w:rsidRPr="00097669" w:rsidRDefault="005B48F6" w:rsidP="009C5198">
            <w:pPr>
              <w:pStyle w:val="ColumnHeading"/>
              <w:keepNext/>
              <w:rPr>
                <w:lang w:val="en-GB"/>
              </w:rPr>
            </w:pPr>
            <w:r w:rsidRPr="00097669">
              <w:rPr>
                <w:lang w:val="en-GB"/>
              </w:rPr>
              <w:t>Amendment</w:t>
            </w:r>
          </w:p>
        </w:tc>
      </w:tr>
      <w:tr w:rsidR="005B48F6" w:rsidRPr="00097669" w14:paraId="24F7EA35" w14:textId="77777777" w:rsidTr="009C5198">
        <w:trPr>
          <w:jc w:val="center"/>
        </w:trPr>
        <w:tc>
          <w:tcPr>
            <w:tcW w:w="4876" w:type="dxa"/>
          </w:tcPr>
          <w:p w14:paraId="3DD61E50" w14:textId="77777777" w:rsidR="005B48F6" w:rsidRPr="00097669" w:rsidRDefault="005B48F6" w:rsidP="009C5198">
            <w:pPr>
              <w:pStyle w:val="Normal6"/>
              <w:rPr>
                <w:lang w:val="en-GB"/>
              </w:rPr>
            </w:pPr>
            <w:r w:rsidRPr="00097669">
              <w:rPr>
                <w:lang w:val="en-GB"/>
              </w:rPr>
              <w:t>7.</w:t>
            </w:r>
            <w:r w:rsidRPr="00097669">
              <w:rPr>
                <w:lang w:val="en-GB"/>
              </w:rPr>
              <w:tab/>
              <w:t>‘military mobility’ means the ability of the European Union and its Member States to rapidly and effectively transport, move, and deploy military personnel, equipment, and supplies within and across the borders of Member States, ensuring timely and effective response of Member States Armed forces;</w:t>
            </w:r>
          </w:p>
        </w:tc>
        <w:tc>
          <w:tcPr>
            <w:tcW w:w="4876" w:type="dxa"/>
          </w:tcPr>
          <w:p w14:paraId="5A55B46F" w14:textId="77777777" w:rsidR="005B48F6" w:rsidRPr="00097669" w:rsidRDefault="005B48F6" w:rsidP="009C5198">
            <w:pPr>
              <w:pStyle w:val="Normal6"/>
              <w:rPr>
                <w:szCs w:val="24"/>
                <w:lang w:val="en-GB"/>
              </w:rPr>
            </w:pPr>
            <w:r w:rsidRPr="00097669">
              <w:rPr>
                <w:lang w:val="en-GB"/>
              </w:rPr>
              <w:t>7.</w:t>
            </w:r>
            <w:r w:rsidRPr="00097669">
              <w:rPr>
                <w:lang w:val="en-GB"/>
              </w:rPr>
              <w:tab/>
              <w:t xml:space="preserve">‘military mobility’ means the ability of the European Union and its Member States to rapidly and effectively transport, move, and deploy military personnel, </w:t>
            </w:r>
            <w:r w:rsidRPr="00097669">
              <w:rPr>
                <w:b/>
                <w:i/>
                <w:lang w:val="en-GB"/>
              </w:rPr>
              <w:t>goods,</w:t>
            </w:r>
            <w:r w:rsidRPr="00097669">
              <w:rPr>
                <w:lang w:val="en-GB"/>
              </w:rPr>
              <w:t xml:space="preserve"> equipment, and supplies within and across the borders of Member States, ensuring timely and effective response of Member States Armed forces;</w:t>
            </w:r>
          </w:p>
        </w:tc>
      </w:tr>
    </w:tbl>
    <w:p w14:paraId="55E0AB99"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723FD33" w14:textId="77777777" w:rsidR="005B48F6" w:rsidRPr="00097669" w:rsidRDefault="005B48F6" w:rsidP="005B48F6">
      <w:r w:rsidRPr="00097669">
        <w:rPr>
          <w:rStyle w:val="HideTWBExt"/>
        </w:rPr>
        <w:t>&lt;/Amend&gt;</w:t>
      </w:r>
    </w:p>
    <w:p w14:paraId="2AB56798" w14:textId="4A59B6C3"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12</w:t>
      </w:r>
      <w:r w:rsidRPr="00097669">
        <w:rPr>
          <w:rStyle w:val="HideTWBExt"/>
          <w:b w:val="0"/>
          <w:lang w:val="en-GB"/>
        </w:rPr>
        <w:t>&lt;/NumAm&gt;</w:t>
      </w:r>
    </w:p>
    <w:p w14:paraId="0C53F270"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0B88595B" w14:textId="77777777" w:rsidR="005B48F6" w:rsidRPr="00097669" w:rsidRDefault="005B48F6" w:rsidP="005B48F6">
      <w:pPr>
        <w:pStyle w:val="NormalBold"/>
      </w:pPr>
      <w:r w:rsidRPr="00097669">
        <w:rPr>
          <w:rStyle w:val="HideTWBExt"/>
          <w:b w:val="0"/>
        </w:rPr>
        <w:t>&lt;Article&gt;</w:t>
      </w:r>
      <w:r w:rsidRPr="00097669">
        <w:t>Article 3 – paragraph 1</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79A70A8B" w14:textId="77777777" w:rsidTr="009C5198">
        <w:trPr>
          <w:jc w:val="center"/>
        </w:trPr>
        <w:tc>
          <w:tcPr>
            <w:tcW w:w="9752" w:type="dxa"/>
            <w:gridSpan w:val="2"/>
          </w:tcPr>
          <w:p w14:paraId="08D8A10C" w14:textId="77777777" w:rsidR="005B48F6" w:rsidRPr="00097669" w:rsidRDefault="005B48F6" w:rsidP="009C5198">
            <w:pPr>
              <w:keepNext/>
            </w:pPr>
          </w:p>
        </w:tc>
      </w:tr>
      <w:tr w:rsidR="005B48F6" w:rsidRPr="00097669" w14:paraId="73E990C1" w14:textId="77777777" w:rsidTr="009C5198">
        <w:trPr>
          <w:jc w:val="center"/>
        </w:trPr>
        <w:tc>
          <w:tcPr>
            <w:tcW w:w="4876" w:type="dxa"/>
          </w:tcPr>
          <w:p w14:paraId="184C77C0"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489AC0F7" w14:textId="77777777" w:rsidR="005B48F6" w:rsidRPr="00097669" w:rsidRDefault="005B48F6" w:rsidP="009C5198">
            <w:pPr>
              <w:pStyle w:val="ColumnHeading"/>
              <w:keepNext/>
              <w:rPr>
                <w:lang w:val="en-GB"/>
              </w:rPr>
            </w:pPr>
            <w:r w:rsidRPr="00097669">
              <w:rPr>
                <w:lang w:val="en-GB"/>
              </w:rPr>
              <w:t>Amendment</w:t>
            </w:r>
          </w:p>
        </w:tc>
      </w:tr>
      <w:tr w:rsidR="005B48F6" w:rsidRPr="00097669" w14:paraId="2036ACA7" w14:textId="77777777" w:rsidTr="009C5198">
        <w:trPr>
          <w:jc w:val="center"/>
        </w:trPr>
        <w:tc>
          <w:tcPr>
            <w:tcW w:w="4876" w:type="dxa"/>
          </w:tcPr>
          <w:p w14:paraId="626331D3" w14:textId="77777777" w:rsidR="005B48F6" w:rsidRPr="00097669" w:rsidRDefault="005B48F6" w:rsidP="009C5198">
            <w:pPr>
              <w:pStyle w:val="Normal6"/>
              <w:rPr>
                <w:lang w:val="en-GB"/>
              </w:rPr>
            </w:pPr>
            <w:r w:rsidRPr="00097669">
              <w:rPr>
                <w:lang w:val="en-GB"/>
              </w:rPr>
              <w:t>1.</w:t>
            </w:r>
            <w:r w:rsidRPr="00097669">
              <w:rPr>
                <w:lang w:val="en-GB"/>
              </w:rPr>
              <w:tab/>
              <w:t xml:space="preserve">The general objectives of the Programme are to build, develop, secure, modernise and complete the trans-European networks in the transport and energy sectors, with the intention of supporting a functioning single market and fostering cohesion; to facilitate military mobility </w:t>
            </w:r>
            <w:r w:rsidRPr="00097669">
              <w:rPr>
                <w:b/>
                <w:i/>
                <w:lang w:val="en-GB"/>
              </w:rPr>
              <w:t>on the trans-European</w:t>
            </w:r>
            <w:r w:rsidRPr="00097669">
              <w:rPr>
                <w:lang w:val="en-GB"/>
              </w:rPr>
              <w:t xml:space="preserve"> transport </w:t>
            </w:r>
            <w:r w:rsidRPr="00097669">
              <w:rPr>
                <w:b/>
                <w:i/>
                <w:lang w:val="en-GB"/>
              </w:rPr>
              <w:t>networks</w:t>
            </w:r>
            <w:r w:rsidRPr="00097669">
              <w:rPr>
                <w:lang w:val="en-GB"/>
              </w:rPr>
              <w:t>; to facilitate cross-border cooperation in the field of renewable energy; and to facilitate synergies among the transport and energy sectors.</w:t>
            </w:r>
          </w:p>
        </w:tc>
        <w:tc>
          <w:tcPr>
            <w:tcW w:w="4876" w:type="dxa"/>
          </w:tcPr>
          <w:p w14:paraId="127B5348" w14:textId="7039B546" w:rsidR="005B48F6" w:rsidRPr="00097669" w:rsidRDefault="005B48F6" w:rsidP="009C5198">
            <w:pPr>
              <w:pStyle w:val="Normal6"/>
              <w:rPr>
                <w:szCs w:val="24"/>
                <w:lang w:val="en-GB"/>
              </w:rPr>
            </w:pPr>
            <w:r w:rsidRPr="00097669">
              <w:rPr>
                <w:lang w:val="en-GB"/>
              </w:rPr>
              <w:t>1.</w:t>
            </w:r>
            <w:r w:rsidRPr="00097669">
              <w:rPr>
                <w:lang w:val="en-GB"/>
              </w:rPr>
              <w:tab/>
              <w:t>The general objectives of the Programme are to build, develop, secure</w:t>
            </w:r>
            <w:r w:rsidRPr="00097669">
              <w:rPr>
                <w:b/>
                <w:i/>
                <w:lang w:val="en-GB"/>
              </w:rPr>
              <w:t>, protect</w:t>
            </w:r>
            <w:r w:rsidRPr="00097669">
              <w:rPr>
                <w:lang w:val="en-GB"/>
              </w:rPr>
              <w:t xml:space="preserve">, modernise and complete the trans-European networks in the transport and energy sectors, with the intention of supporting a functioning single market and fostering cohesion; to facilitate military mobility </w:t>
            </w:r>
            <w:r w:rsidRPr="00097669">
              <w:rPr>
                <w:b/>
                <w:i/>
                <w:lang w:val="en-GB"/>
              </w:rPr>
              <w:t xml:space="preserve">in the Union with particular focus to its </w:t>
            </w:r>
            <w:r w:rsidR="00165F42" w:rsidRPr="00097669">
              <w:rPr>
                <w:b/>
                <w:i/>
                <w:lang w:val="en-GB"/>
              </w:rPr>
              <w:t xml:space="preserve">Eastern </w:t>
            </w:r>
            <w:r w:rsidRPr="00097669">
              <w:rPr>
                <w:b/>
                <w:i/>
                <w:lang w:val="en-GB"/>
              </w:rPr>
              <w:t>flank and across its external borders by supporting dual-use</w:t>
            </w:r>
            <w:r w:rsidRPr="00097669">
              <w:rPr>
                <w:lang w:val="en-GB"/>
              </w:rPr>
              <w:t xml:space="preserve"> transport </w:t>
            </w:r>
            <w:r w:rsidRPr="00097669">
              <w:rPr>
                <w:b/>
                <w:i/>
                <w:lang w:val="en-GB"/>
              </w:rPr>
              <w:t>infrastructure and related measures enabling the rapid, seamless and secure movement of military personnel, equipment, goods, supplies and assets</w:t>
            </w:r>
            <w:r w:rsidRPr="00097669">
              <w:rPr>
                <w:lang w:val="en-GB"/>
              </w:rPr>
              <w:t>; to facilitate cross-border cooperation in the field of renewable energy; and to facilitate synergies among the transport and energy sectors.</w:t>
            </w:r>
          </w:p>
        </w:tc>
      </w:tr>
    </w:tbl>
    <w:p w14:paraId="6C8A3EAF"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0E93AC60" w14:textId="77777777" w:rsidR="005B48F6" w:rsidRPr="00097669" w:rsidRDefault="005B48F6" w:rsidP="005B48F6">
      <w:r w:rsidRPr="00097669">
        <w:rPr>
          <w:rStyle w:val="HideTWBExt"/>
        </w:rPr>
        <w:t>&lt;/Amend&gt;</w:t>
      </w:r>
    </w:p>
    <w:p w14:paraId="52488876" w14:textId="1D53DB9C" w:rsidR="005B48F6" w:rsidRPr="00097669" w:rsidRDefault="005B48F6" w:rsidP="005B48F6">
      <w:pPr>
        <w:pStyle w:val="AMNumberTabs0"/>
        <w:keepNext/>
        <w:rPr>
          <w:lang w:val="en-GB"/>
        </w:rPr>
      </w:pPr>
      <w:r w:rsidRPr="00097669">
        <w:rPr>
          <w:rStyle w:val="HideTWBExt"/>
          <w:b w:val="0"/>
          <w:lang w:val="en-GB"/>
        </w:rPr>
        <w:lastRenderedPageBreak/>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13</w:t>
      </w:r>
      <w:r w:rsidRPr="00097669">
        <w:rPr>
          <w:rStyle w:val="HideTWBExt"/>
          <w:b w:val="0"/>
          <w:lang w:val="en-GB"/>
        </w:rPr>
        <w:t>&lt;/NumAm&gt;</w:t>
      </w:r>
    </w:p>
    <w:p w14:paraId="43A7E970"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1BB34DF9" w14:textId="77777777" w:rsidR="005B48F6" w:rsidRPr="00097669" w:rsidRDefault="005B48F6" w:rsidP="005B48F6">
      <w:pPr>
        <w:pStyle w:val="NormalBold"/>
      </w:pPr>
      <w:r w:rsidRPr="00097669">
        <w:rPr>
          <w:rStyle w:val="HideTWBExt"/>
          <w:b w:val="0"/>
        </w:rPr>
        <w:t>&lt;Article&gt;</w:t>
      </w:r>
      <w:r w:rsidRPr="00097669">
        <w:t>Article 3 – paragraph 2 – point a – point i – introductory part</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7DC6F377" w14:textId="77777777" w:rsidTr="009C5198">
        <w:trPr>
          <w:jc w:val="center"/>
        </w:trPr>
        <w:tc>
          <w:tcPr>
            <w:tcW w:w="9752" w:type="dxa"/>
            <w:gridSpan w:val="2"/>
          </w:tcPr>
          <w:p w14:paraId="48C30C98" w14:textId="77777777" w:rsidR="005B48F6" w:rsidRPr="00097669" w:rsidRDefault="005B48F6" w:rsidP="009C5198">
            <w:pPr>
              <w:keepNext/>
            </w:pPr>
          </w:p>
        </w:tc>
      </w:tr>
      <w:tr w:rsidR="005B48F6" w:rsidRPr="00097669" w14:paraId="61FE8AAE" w14:textId="77777777" w:rsidTr="009C5198">
        <w:trPr>
          <w:jc w:val="center"/>
        </w:trPr>
        <w:tc>
          <w:tcPr>
            <w:tcW w:w="4876" w:type="dxa"/>
          </w:tcPr>
          <w:p w14:paraId="54770AAD"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5E15ECB" w14:textId="77777777" w:rsidR="005B48F6" w:rsidRPr="00097669" w:rsidRDefault="005B48F6" w:rsidP="009C5198">
            <w:pPr>
              <w:pStyle w:val="ColumnHeading"/>
              <w:keepNext/>
              <w:rPr>
                <w:lang w:val="en-GB"/>
              </w:rPr>
            </w:pPr>
            <w:r w:rsidRPr="00097669">
              <w:rPr>
                <w:lang w:val="en-GB"/>
              </w:rPr>
              <w:t>Amendment</w:t>
            </w:r>
          </w:p>
        </w:tc>
      </w:tr>
      <w:tr w:rsidR="005B48F6" w:rsidRPr="00097669" w14:paraId="6E175D9B" w14:textId="77777777" w:rsidTr="009C5198">
        <w:trPr>
          <w:jc w:val="center"/>
        </w:trPr>
        <w:tc>
          <w:tcPr>
            <w:tcW w:w="4876" w:type="dxa"/>
          </w:tcPr>
          <w:p w14:paraId="7D1B15A4" w14:textId="77777777" w:rsidR="005B48F6" w:rsidRPr="00097669" w:rsidRDefault="005B48F6" w:rsidP="009C5198">
            <w:pPr>
              <w:pStyle w:val="Normal6"/>
              <w:rPr>
                <w:lang w:val="en-GB"/>
              </w:rPr>
            </w:pPr>
            <w:r w:rsidRPr="00097669">
              <w:rPr>
                <w:lang w:val="en-GB"/>
              </w:rPr>
              <w:t>(i)</w:t>
            </w:r>
            <w:r w:rsidRPr="00097669">
              <w:rPr>
                <w:lang w:val="en-GB"/>
              </w:rPr>
              <w:tab/>
              <w:t>to contribute to the development of projects of common interest relating to interconnected, interoperable, decarbonised, smart, safe, sustainable, resilient, secure and multimodal transport networks in accordance with Regulation (EU) 2024/1679, in particular through:</w:t>
            </w:r>
          </w:p>
        </w:tc>
        <w:tc>
          <w:tcPr>
            <w:tcW w:w="4876" w:type="dxa"/>
          </w:tcPr>
          <w:p w14:paraId="131A2C04" w14:textId="77777777" w:rsidR="005B48F6" w:rsidRPr="00097669" w:rsidRDefault="005B48F6" w:rsidP="009C5198">
            <w:pPr>
              <w:pStyle w:val="Normal6"/>
              <w:rPr>
                <w:szCs w:val="24"/>
                <w:lang w:val="en-GB"/>
              </w:rPr>
            </w:pPr>
            <w:r w:rsidRPr="00097669">
              <w:rPr>
                <w:lang w:val="en-GB"/>
              </w:rPr>
              <w:t>(i)</w:t>
            </w:r>
            <w:r w:rsidRPr="00097669">
              <w:rPr>
                <w:lang w:val="en-GB"/>
              </w:rPr>
              <w:tab/>
              <w:t>to contribute to the development of projects of common interest relating to interconnected, interoperable, decarbonised, smart, safe</w:t>
            </w:r>
            <w:r w:rsidRPr="00097669">
              <w:rPr>
                <w:b/>
                <w:i/>
                <w:lang w:val="en-GB"/>
              </w:rPr>
              <w:t>, protected</w:t>
            </w:r>
            <w:r w:rsidRPr="00097669">
              <w:rPr>
                <w:lang w:val="en-GB"/>
              </w:rPr>
              <w:t>, sustainable, resilient, secure and multimodal transport networks in accordance with Regulation (EU) 2024/1679, in particular through:</w:t>
            </w:r>
          </w:p>
        </w:tc>
      </w:tr>
    </w:tbl>
    <w:p w14:paraId="116F0071"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6A70AFB6" w14:textId="77777777" w:rsidR="005B48F6" w:rsidRPr="00097669" w:rsidRDefault="005B48F6" w:rsidP="005B48F6">
      <w:r w:rsidRPr="00097669">
        <w:rPr>
          <w:rStyle w:val="HideTWBExt"/>
        </w:rPr>
        <w:t>&lt;/Amend&gt;</w:t>
      </w:r>
    </w:p>
    <w:p w14:paraId="0011CFF5" w14:textId="29FE9433"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14</w:t>
      </w:r>
      <w:r w:rsidRPr="00097669">
        <w:rPr>
          <w:rStyle w:val="HideTWBExt"/>
          <w:b w:val="0"/>
          <w:lang w:val="en-GB"/>
        </w:rPr>
        <w:t>&lt;/NumAm&gt;</w:t>
      </w:r>
    </w:p>
    <w:p w14:paraId="4663A0A0"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771603EC" w14:textId="77777777" w:rsidR="005B48F6" w:rsidRPr="00097669" w:rsidRDefault="005B48F6" w:rsidP="005B48F6">
      <w:pPr>
        <w:pStyle w:val="NormalBold"/>
        <w:rPr>
          <w:lang w:val="fr-BE"/>
        </w:rPr>
      </w:pPr>
      <w:r w:rsidRPr="00097669">
        <w:rPr>
          <w:rStyle w:val="HideTWBExt"/>
          <w:b w:val="0"/>
          <w:lang w:val="fr-BE"/>
        </w:rPr>
        <w:t>&lt;Article&gt;</w:t>
      </w:r>
      <w:r w:rsidRPr="00097669">
        <w:rPr>
          <w:lang w:val="fr-BE"/>
        </w:rPr>
        <w:t>Article 3 – paragraph 2 – point a – point i – point 2</w:t>
      </w:r>
      <w:r w:rsidRPr="00097669">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2618B80F" w14:textId="77777777" w:rsidTr="009C5198">
        <w:trPr>
          <w:jc w:val="center"/>
        </w:trPr>
        <w:tc>
          <w:tcPr>
            <w:tcW w:w="9752" w:type="dxa"/>
            <w:gridSpan w:val="2"/>
          </w:tcPr>
          <w:p w14:paraId="22A16E7F" w14:textId="77777777" w:rsidR="005B48F6" w:rsidRPr="00097669" w:rsidRDefault="005B48F6" w:rsidP="009C5198">
            <w:pPr>
              <w:keepNext/>
              <w:rPr>
                <w:lang w:val="fr-BE"/>
              </w:rPr>
            </w:pPr>
          </w:p>
        </w:tc>
      </w:tr>
      <w:tr w:rsidR="005B48F6" w:rsidRPr="00097669" w14:paraId="3B754D1B" w14:textId="77777777" w:rsidTr="009C5198">
        <w:trPr>
          <w:jc w:val="center"/>
        </w:trPr>
        <w:tc>
          <w:tcPr>
            <w:tcW w:w="4876" w:type="dxa"/>
          </w:tcPr>
          <w:p w14:paraId="1D59DA96"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1B237CBE" w14:textId="77777777" w:rsidR="005B48F6" w:rsidRPr="00097669" w:rsidRDefault="005B48F6" w:rsidP="009C5198">
            <w:pPr>
              <w:pStyle w:val="ColumnHeading"/>
              <w:keepNext/>
              <w:rPr>
                <w:lang w:val="en-GB"/>
              </w:rPr>
            </w:pPr>
            <w:r w:rsidRPr="00097669">
              <w:rPr>
                <w:lang w:val="en-GB"/>
              </w:rPr>
              <w:t>Amendment</w:t>
            </w:r>
          </w:p>
        </w:tc>
      </w:tr>
      <w:tr w:rsidR="005B48F6" w:rsidRPr="00097669" w14:paraId="30157DDD" w14:textId="77777777" w:rsidTr="009C5198">
        <w:trPr>
          <w:jc w:val="center"/>
        </w:trPr>
        <w:tc>
          <w:tcPr>
            <w:tcW w:w="4876" w:type="dxa"/>
          </w:tcPr>
          <w:p w14:paraId="1E1BD49C" w14:textId="77777777" w:rsidR="005B48F6" w:rsidRPr="00097669" w:rsidRDefault="005B48F6" w:rsidP="009C5198">
            <w:pPr>
              <w:pStyle w:val="Normal6"/>
              <w:rPr>
                <w:lang w:val="en-GB"/>
              </w:rPr>
            </w:pPr>
            <w:r w:rsidRPr="00097669">
              <w:rPr>
                <w:lang w:val="en-GB"/>
              </w:rPr>
              <w:t>(2)</w:t>
            </w:r>
            <w:r w:rsidRPr="00097669">
              <w:rPr>
                <w:lang w:val="en-GB"/>
              </w:rPr>
              <w:tab/>
              <w:t>actions relating to the projects of common interest with Union dimension relating to the completion of a smart, resilient, decarbonised and sustainable trans-European transport network;</w:t>
            </w:r>
          </w:p>
        </w:tc>
        <w:tc>
          <w:tcPr>
            <w:tcW w:w="4876" w:type="dxa"/>
          </w:tcPr>
          <w:p w14:paraId="2CB8294F" w14:textId="77777777" w:rsidR="005B48F6" w:rsidRPr="00097669" w:rsidRDefault="005B48F6" w:rsidP="009C5198">
            <w:pPr>
              <w:pStyle w:val="Normal6"/>
              <w:rPr>
                <w:szCs w:val="24"/>
                <w:lang w:val="en-GB"/>
              </w:rPr>
            </w:pPr>
            <w:r w:rsidRPr="00097669">
              <w:rPr>
                <w:lang w:val="en-GB"/>
              </w:rPr>
              <w:t>(2)</w:t>
            </w:r>
            <w:r w:rsidRPr="00097669">
              <w:rPr>
                <w:lang w:val="en-GB"/>
              </w:rPr>
              <w:tab/>
              <w:t xml:space="preserve">actions relating to the projects of common interest with Union dimension relating to the completion of a smart, resilient, </w:t>
            </w:r>
            <w:r w:rsidRPr="00097669">
              <w:rPr>
                <w:b/>
                <w:i/>
                <w:lang w:val="en-GB"/>
              </w:rPr>
              <w:t>secure, safe, protected,</w:t>
            </w:r>
            <w:r w:rsidRPr="00097669">
              <w:rPr>
                <w:lang w:val="en-GB"/>
              </w:rPr>
              <w:t xml:space="preserve"> decarbonised and sustainable trans-European transport network;</w:t>
            </w:r>
          </w:p>
        </w:tc>
      </w:tr>
    </w:tbl>
    <w:p w14:paraId="438A49AC"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B3922C7" w14:textId="77777777" w:rsidR="005B48F6" w:rsidRPr="00097669" w:rsidRDefault="005B48F6" w:rsidP="005B48F6">
      <w:r w:rsidRPr="00097669">
        <w:rPr>
          <w:rStyle w:val="HideTWBExt"/>
        </w:rPr>
        <w:t>&lt;/Amend&gt;</w:t>
      </w:r>
    </w:p>
    <w:p w14:paraId="49F7F739" w14:textId="4FC0D75C"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15</w:t>
      </w:r>
      <w:r w:rsidRPr="00097669">
        <w:rPr>
          <w:rStyle w:val="HideTWBExt"/>
          <w:b w:val="0"/>
          <w:lang w:val="en-GB"/>
        </w:rPr>
        <w:t>&lt;/NumAm&gt;</w:t>
      </w:r>
    </w:p>
    <w:p w14:paraId="48D411C2"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0ABA2755" w14:textId="77777777" w:rsidR="005B48F6" w:rsidRPr="00097669" w:rsidRDefault="005B48F6" w:rsidP="005B48F6">
      <w:pPr>
        <w:pStyle w:val="NormalBold"/>
        <w:rPr>
          <w:lang w:val="fr-BE"/>
        </w:rPr>
      </w:pPr>
      <w:r w:rsidRPr="00097669">
        <w:rPr>
          <w:rStyle w:val="HideTWBExt"/>
          <w:b w:val="0"/>
          <w:lang w:val="fr-BE"/>
        </w:rPr>
        <w:t>&lt;Article&gt;</w:t>
      </w:r>
      <w:r w:rsidRPr="00097669">
        <w:rPr>
          <w:lang w:val="fr-BE"/>
        </w:rPr>
        <w:t>Article 3 – paragraph 2 – point a – point ii</w:t>
      </w:r>
      <w:r w:rsidRPr="00097669">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2C819407" w14:textId="77777777" w:rsidTr="009C5198">
        <w:trPr>
          <w:jc w:val="center"/>
        </w:trPr>
        <w:tc>
          <w:tcPr>
            <w:tcW w:w="9752" w:type="dxa"/>
            <w:gridSpan w:val="2"/>
          </w:tcPr>
          <w:p w14:paraId="228391EA" w14:textId="77777777" w:rsidR="005B48F6" w:rsidRPr="00097669" w:rsidRDefault="005B48F6" w:rsidP="009C5198">
            <w:pPr>
              <w:keepNext/>
              <w:rPr>
                <w:lang w:val="fr-BE"/>
              </w:rPr>
            </w:pPr>
          </w:p>
        </w:tc>
      </w:tr>
      <w:tr w:rsidR="005B48F6" w:rsidRPr="00097669" w14:paraId="1EFDC081" w14:textId="77777777" w:rsidTr="009C5198">
        <w:trPr>
          <w:jc w:val="center"/>
        </w:trPr>
        <w:tc>
          <w:tcPr>
            <w:tcW w:w="4876" w:type="dxa"/>
          </w:tcPr>
          <w:p w14:paraId="0218981B"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048FE2D5" w14:textId="77777777" w:rsidR="005B48F6" w:rsidRPr="00097669" w:rsidRDefault="005B48F6" w:rsidP="009C5198">
            <w:pPr>
              <w:pStyle w:val="ColumnHeading"/>
              <w:keepNext/>
              <w:rPr>
                <w:lang w:val="en-GB"/>
              </w:rPr>
            </w:pPr>
            <w:r w:rsidRPr="00097669">
              <w:rPr>
                <w:lang w:val="en-GB"/>
              </w:rPr>
              <w:t>Amendment</w:t>
            </w:r>
          </w:p>
        </w:tc>
      </w:tr>
      <w:tr w:rsidR="005B48F6" w:rsidRPr="00097669" w14:paraId="4B1E6FBE" w14:textId="77777777" w:rsidTr="009C5198">
        <w:trPr>
          <w:jc w:val="center"/>
        </w:trPr>
        <w:tc>
          <w:tcPr>
            <w:tcW w:w="4876" w:type="dxa"/>
          </w:tcPr>
          <w:p w14:paraId="07CEC509" w14:textId="77777777" w:rsidR="005B48F6" w:rsidRPr="00097669" w:rsidRDefault="005B48F6" w:rsidP="009C5198">
            <w:pPr>
              <w:pStyle w:val="Normal6"/>
              <w:rPr>
                <w:lang w:val="en-GB"/>
              </w:rPr>
            </w:pPr>
            <w:r w:rsidRPr="00097669">
              <w:rPr>
                <w:lang w:val="en-GB"/>
              </w:rPr>
              <w:t>(ii)</w:t>
            </w:r>
            <w:r w:rsidRPr="00097669">
              <w:rPr>
                <w:lang w:val="en-GB"/>
              </w:rPr>
              <w:tab/>
              <w:t xml:space="preserve">to adapt parts of the trans-European transport network for the dual use </w:t>
            </w:r>
            <w:r w:rsidRPr="00097669">
              <w:rPr>
                <w:b/>
                <w:i/>
                <w:lang w:val="en-GB"/>
              </w:rPr>
              <w:t>of the transport</w:t>
            </w:r>
            <w:r w:rsidRPr="00097669">
              <w:rPr>
                <w:lang w:val="en-GB"/>
              </w:rPr>
              <w:t xml:space="preserve"> infrastructure with a view to improving both civilian and military mobility, focusing on the four EU Priority Military Mobility Corridors identified by Member States in Annex II to the Military Requirements for Military Mobility within </w:t>
            </w:r>
            <w:r w:rsidRPr="00097669">
              <w:rPr>
                <w:lang w:val="en-GB"/>
              </w:rPr>
              <w:lastRenderedPageBreak/>
              <w:t xml:space="preserve">and beyond the Union, as </w:t>
            </w:r>
            <w:r w:rsidRPr="00097669">
              <w:rPr>
                <w:b/>
                <w:i/>
                <w:lang w:val="en-GB"/>
              </w:rPr>
              <w:t>approved</w:t>
            </w:r>
            <w:r w:rsidRPr="00097669">
              <w:rPr>
                <w:lang w:val="en-GB"/>
              </w:rPr>
              <w:t xml:space="preserve"> by the Council on </w:t>
            </w:r>
            <w:r w:rsidRPr="00097669">
              <w:rPr>
                <w:b/>
                <w:i/>
                <w:lang w:val="en-GB"/>
              </w:rPr>
              <w:t>18</w:t>
            </w:r>
            <w:r w:rsidRPr="00097669">
              <w:rPr>
                <w:lang w:val="en-GB"/>
              </w:rPr>
              <w:t xml:space="preserve"> March 2025 </w:t>
            </w:r>
            <w:r w:rsidRPr="00097669">
              <w:rPr>
                <w:b/>
                <w:i/>
                <w:lang w:val="en-GB"/>
              </w:rPr>
              <w:t>and with reference ST 6728/25 ADD1</w:t>
            </w:r>
            <w:r w:rsidRPr="00097669">
              <w:rPr>
                <w:lang w:val="en-GB"/>
              </w:rPr>
              <w:t>;</w:t>
            </w:r>
          </w:p>
        </w:tc>
        <w:tc>
          <w:tcPr>
            <w:tcW w:w="4876" w:type="dxa"/>
          </w:tcPr>
          <w:p w14:paraId="2269ACFF" w14:textId="77777777" w:rsidR="005B48F6" w:rsidRPr="00097669" w:rsidRDefault="005B48F6" w:rsidP="009C5198">
            <w:pPr>
              <w:pStyle w:val="Normal6"/>
              <w:rPr>
                <w:szCs w:val="24"/>
                <w:lang w:val="en-GB"/>
              </w:rPr>
            </w:pPr>
            <w:r w:rsidRPr="00097669">
              <w:rPr>
                <w:lang w:val="en-GB"/>
              </w:rPr>
              <w:lastRenderedPageBreak/>
              <w:t>(ii)</w:t>
            </w:r>
            <w:r w:rsidRPr="00097669">
              <w:rPr>
                <w:lang w:val="en-GB"/>
              </w:rPr>
              <w:tab/>
              <w:t>to adapt parts of the trans-European transport network for the dual use infrastructure with a view to improving both civilian and military mobility</w:t>
            </w:r>
            <w:r w:rsidRPr="00097669">
              <w:rPr>
                <w:b/>
                <w:i/>
                <w:lang w:val="en-GB"/>
              </w:rPr>
              <w:t>, fuel supply chains and logistics hubs, digital connectivity and capacities</w:t>
            </w:r>
            <w:r w:rsidRPr="00097669">
              <w:rPr>
                <w:lang w:val="en-GB"/>
              </w:rPr>
              <w:t xml:space="preserve">, focusing on the four EU Priority Military Mobility Corridors identified by Member States in </w:t>
            </w:r>
            <w:r w:rsidRPr="00097669">
              <w:rPr>
                <w:b/>
                <w:i/>
                <w:lang w:val="en-GB"/>
              </w:rPr>
              <w:lastRenderedPageBreak/>
              <w:t>the revised</w:t>
            </w:r>
            <w:r w:rsidRPr="00097669">
              <w:rPr>
                <w:lang w:val="en-GB"/>
              </w:rPr>
              <w:t xml:space="preserve"> Annex II to the Military Requirements for Military Mobility within and beyond the Union, as </w:t>
            </w:r>
            <w:r w:rsidRPr="00097669">
              <w:rPr>
                <w:b/>
                <w:i/>
                <w:lang w:val="en-GB"/>
              </w:rPr>
              <w:t>adopted</w:t>
            </w:r>
            <w:r w:rsidRPr="00097669">
              <w:rPr>
                <w:lang w:val="en-GB"/>
              </w:rPr>
              <w:t xml:space="preserve"> by the Council on </w:t>
            </w:r>
            <w:r w:rsidRPr="00097669">
              <w:rPr>
                <w:b/>
                <w:i/>
                <w:lang w:val="en-GB"/>
              </w:rPr>
              <w:t>17</w:t>
            </w:r>
            <w:r w:rsidRPr="00097669">
              <w:rPr>
                <w:lang w:val="en-GB"/>
              </w:rPr>
              <w:t xml:space="preserve"> March 2025</w:t>
            </w:r>
            <w:r w:rsidRPr="00097669">
              <w:rPr>
                <w:b/>
                <w:i/>
                <w:lang w:val="en-GB"/>
              </w:rPr>
              <w:t>. Transport actions under this Regulation shall, where relevant, take into account military mobility requirements including load-bearing capacity, clearance profiles, network continuity and interoperability, in accordance with applicable Union and NATO standards. They shall also enhance, in cooperation with NATO, both the physical and cyber protection and resilience of critical infrastructure along the four priority military mobility corridors. Military mobility is a priority for EU-NATO cooperation and must facilitate the movement of allied forces both in times of peace, crisis or war</w:t>
            </w:r>
            <w:r w:rsidRPr="00097669">
              <w:rPr>
                <w:lang w:val="en-GB"/>
              </w:rPr>
              <w:t>;</w:t>
            </w:r>
          </w:p>
        </w:tc>
      </w:tr>
    </w:tbl>
    <w:p w14:paraId="69B19796" w14:textId="77777777" w:rsidR="005B48F6" w:rsidRPr="00097669" w:rsidRDefault="005B48F6" w:rsidP="005B48F6">
      <w:pPr>
        <w:pStyle w:val="Olang"/>
        <w:rPr>
          <w:sz w:val="24"/>
          <w:szCs w:val="24"/>
        </w:rPr>
      </w:pPr>
      <w:r w:rsidRPr="00097669">
        <w:rPr>
          <w:sz w:val="24"/>
          <w:szCs w:val="24"/>
        </w:rPr>
        <w:lastRenderedPageBreak/>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5D1149A1" w14:textId="77777777" w:rsidR="005B48F6" w:rsidRPr="00097669" w:rsidRDefault="005B48F6" w:rsidP="005B48F6">
      <w:r w:rsidRPr="00097669">
        <w:rPr>
          <w:rStyle w:val="HideTWBExt"/>
        </w:rPr>
        <w:t>&lt;/Amend&gt;</w:t>
      </w:r>
    </w:p>
    <w:p w14:paraId="7B429427" w14:textId="50C0437D"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16</w:t>
      </w:r>
      <w:r w:rsidRPr="00097669">
        <w:rPr>
          <w:rStyle w:val="HideTWBExt"/>
          <w:b w:val="0"/>
          <w:lang w:val="en-GB"/>
        </w:rPr>
        <w:t>&lt;/NumAm&gt;</w:t>
      </w:r>
    </w:p>
    <w:p w14:paraId="443AA73C"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192E876F" w14:textId="77777777" w:rsidR="005B48F6" w:rsidRPr="00097669" w:rsidRDefault="005B48F6" w:rsidP="005B48F6">
      <w:pPr>
        <w:pStyle w:val="NormalBold"/>
        <w:rPr>
          <w:lang w:val="fr-BE"/>
        </w:rPr>
      </w:pPr>
      <w:r w:rsidRPr="00097669">
        <w:rPr>
          <w:rStyle w:val="HideTWBExt"/>
          <w:b w:val="0"/>
          <w:lang w:val="fr-BE"/>
        </w:rPr>
        <w:t>&lt;Article&gt;</w:t>
      </w:r>
      <w:r w:rsidRPr="00097669">
        <w:rPr>
          <w:lang w:val="fr-BE"/>
        </w:rPr>
        <w:t>Article 3 – paragraph 2 – point b – point ii a (new)</w:t>
      </w:r>
      <w:r w:rsidRPr="00097669">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2A02EEDC" w14:textId="77777777" w:rsidTr="009C5198">
        <w:trPr>
          <w:jc w:val="center"/>
        </w:trPr>
        <w:tc>
          <w:tcPr>
            <w:tcW w:w="9752" w:type="dxa"/>
            <w:gridSpan w:val="2"/>
          </w:tcPr>
          <w:p w14:paraId="290E709D" w14:textId="77777777" w:rsidR="005B48F6" w:rsidRPr="00097669" w:rsidRDefault="005B48F6" w:rsidP="009C5198">
            <w:pPr>
              <w:keepNext/>
              <w:rPr>
                <w:lang w:val="fr-BE"/>
              </w:rPr>
            </w:pPr>
          </w:p>
        </w:tc>
      </w:tr>
      <w:tr w:rsidR="005B48F6" w:rsidRPr="00097669" w14:paraId="1CB553EC" w14:textId="77777777" w:rsidTr="009C5198">
        <w:trPr>
          <w:jc w:val="center"/>
        </w:trPr>
        <w:tc>
          <w:tcPr>
            <w:tcW w:w="4876" w:type="dxa"/>
          </w:tcPr>
          <w:p w14:paraId="4D922DC3"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BF26262" w14:textId="77777777" w:rsidR="005B48F6" w:rsidRPr="00097669" w:rsidRDefault="005B48F6" w:rsidP="009C5198">
            <w:pPr>
              <w:pStyle w:val="ColumnHeading"/>
              <w:keepNext/>
              <w:rPr>
                <w:lang w:val="en-GB"/>
              </w:rPr>
            </w:pPr>
            <w:r w:rsidRPr="00097669">
              <w:rPr>
                <w:lang w:val="en-GB"/>
              </w:rPr>
              <w:t>Amendment</w:t>
            </w:r>
          </w:p>
        </w:tc>
      </w:tr>
      <w:tr w:rsidR="005B48F6" w:rsidRPr="00097669" w14:paraId="1DF5BBEE" w14:textId="77777777" w:rsidTr="009C5198">
        <w:trPr>
          <w:jc w:val="center"/>
        </w:trPr>
        <w:tc>
          <w:tcPr>
            <w:tcW w:w="4876" w:type="dxa"/>
          </w:tcPr>
          <w:p w14:paraId="73614432" w14:textId="77777777" w:rsidR="005B48F6" w:rsidRPr="00097669" w:rsidRDefault="005B48F6" w:rsidP="009C5198">
            <w:pPr>
              <w:pStyle w:val="Normal6"/>
              <w:rPr>
                <w:lang w:val="en-GB"/>
              </w:rPr>
            </w:pPr>
          </w:p>
        </w:tc>
        <w:tc>
          <w:tcPr>
            <w:tcW w:w="4876" w:type="dxa"/>
          </w:tcPr>
          <w:p w14:paraId="75822C98" w14:textId="70EC339D" w:rsidR="005B48F6" w:rsidRPr="00097669" w:rsidRDefault="005B48F6" w:rsidP="009C5198">
            <w:pPr>
              <w:pStyle w:val="Normal6"/>
              <w:rPr>
                <w:szCs w:val="24"/>
                <w:lang w:val="en-GB"/>
              </w:rPr>
            </w:pPr>
            <w:r w:rsidRPr="00097669">
              <w:rPr>
                <w:b/>
                <w:i/>
                <w:lang w:val="en-GB"/>
              </w:rPr>
              <w:t>(iia)</w:t>
            </w:r>
            <w:r w:rsidRPr="00097669">
              <w:rPr>
                <w:b/>
                <w:i/>
                <w:lang w:val="en-GB"/>
              </w:rPr>
              <w:tab/>
              <w:t>to support investment in the protection and resilience of existing and planned critical energy infrastructure, including through enhanced physical protection, preparedness and cybersecurity measures, with a view to strengthening the Union’s energy security, ensuring the continuity of energy supply, and enhancing the ability to prevent, withstand and recover from disruptions and threats, including those of a hybrid nature, with a particular focus on cross-border and regionally significant assets, including interconnectors and transmission systems.</w:t>
            </w:r>
          </w:p>
        </w:tc>
      </w:tr>
    </w:tbl>
    <w:p w14:paraId="773764E9"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3273B7A" w14:textId="77777777" w:rsidR="005B48F6" w:rsidRPr="00097669" w:rsidRDefault="005B48F6" w:rsidP="005B48F6">
      <w:r w:rsidRPr="00097669">
        <w:rPr>
          <w:rStyle w:val="HideTWBExt"/>
        </w:rPr>
        <w:t>&lt;/Amend&gt;</w:t>
      </w:r>
    </w:p>
    <w:p w14:paraId="33218279" w14:textId="7EC23AC2" w:rsidR="005B48F6" w:rsidRPr="00097669" w:rsidRDefault="005B48F6" w:rsidP="005B48F6">
      <w:pPr>
        <w:pStyle w:val="AMNumberTabs0"/>
        <w:keepNext/>
        <w:rPr>
          <w:lang w:val="en-GB"/>
        </w:rPr>
      </w:pPr>
      <w:r w:rsidRPr="00097669">
        <w:rPr>
          <w:rStyle w:val="HideTWBExt"/>
          <w:b w:val="0"/>
          <w:lang w:val="en-GB"/>
        </w:rPr>
        <w:lastRenderedPageBreak/>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17</w:t>
      </w:r>
      <w:r w:rsidRPr="00097669">
        <w:rPr>
          <w:rStyle w:val="HideTWBExt"/>
          <w:b w:val="0"/>
          <w:lang w:val="en-GB"/>
        </w:rPr>
        <w:t>&lt;/NumAm&gt;</w:t>
      </w:r>
    </w:p>
    <w:p w14:paraId="27973CEB"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7008B87E" w14:textId="77777777" w:rsidR="005B48F6" w:rsidRPr="00097669" w:rsidRDefault="005B48F6" w:rsidP="005B48F6">
      <w:pPr>
        <w:pStyle w:val="NormalBold"/>
      </w:pPr>
      <w:r w:rsidRPr="00097669">
        <w:rPr>
          <w:rStyle w:val="HideTWBExt"/>
          <w:b w:val="0"/>
        </w:rPr>
        <w:t>&lt;Article&gt;</w:t>
      </w:r>
      <w:r w:rsidRPr="00097669">
        <w:t>Article 6 – paragraph 2</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5E9E6BD9" w14:textId="77777777" w:rsidTr="009C5198">
        <w:trPr>
          <w:jc w:val="center"/>
        </w:trPr>
        <w:tc>
          <w:tcPr>
            <w:tcW w:w="9752" w:type="dxa"/>
            <w:gridSpan w:val="2"/>
          </w:tcPr>
          <w:p w14:paraId="199AB1A9" w14:textId="77777777" w:rsidR="005B48F6" w:rsidRPr="00097669" w:rsidRDefault="005B48F6" w:rsidP="009C5198">
            <w:pPr>
              <w:keepNext/>
            </w:pPr>
          </w:p>
        </w:tc>
      </w:tr>
      <w:tr w:rsidR="005B48F6" w:rsidRPr="00097669" w14:paraId="14FC57EB" w14:textId="77777777" w:rsidTr="009C5198">
        <w:trPr>
          <w:jc w:val="center"/>
        </w:trPr>
        <w:tc>
          <w:tcPr>
            <w:tcW w:w="4876" w:type="dxa"/>
          </w:tcPr>
          <w:p w14:paraId="7E9C3A4C"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4A7566FA" w14:textId="77777777" w:rsidR="005B48F6" w:rsidRPr="00097669" w:rsidRDefault="005B48F6" w:rsidP="009C5198">
            <w:pPr>
              <w:pStyle w:val="ColumnHeading"/>
              <w:keepNext/>
              <w:rPr>
                <w:lang w:val="en-GB"/>
              </w:rPr>
            </w:pPr>
            <w:r w:rsidRPr="00097669">
              <w:rPr>
                <w:lang w:val="en-GB"/>
              </w:rPr>
              <w:t>Amendment</w:t>
            </w:r>
          </w:p>
        </w:tc>
      </w:tr>
      <w:tr w:rsidR="005B48F6" w:rsidRPr="00097669" w14:paraId="3185EAA7" w14:textId="77777777" w:rsidTr="009C5198">
        <w:trPr>
          <w:jc w:val="center"/>
        </w:trPr>
        <w:tc>
          <w:tcPr>
            <w:tcW w:w="4876" w:type="dxa"/>
          </w:tcPr>
          <w:p w14:paraId="2FC596B5" w14:textId="77777777" w:rsidR="005B48F6" w:rsidRPr="00097669" w:rsidRDefault="005B48F6" w:rsidP="009C5198">
            <w:pPr>
              <w:pStyle w:val="Normal6"/>
              <w:rPr>
                <w:lang w:val="en-GB"/>
              </w:rPr>
            </w:pPr>
            <w:r w:rsidRPr="00097669">
              <w:rPr>
                <w:lang w:val="en-GB"/>
              </w:rPr>
              <w:t>2.</w:t>
            </w:r>
            <w:r w:rsidRPr="00097669">
              <w:rPr>
                <w:lang w:val="en-GB"/>
              </w:rPr>
              <w:tab/>
              <w:t xml:space="preserve">Award procedures under the Programme may be conducted jointly under direct or indirect management with Member States, Union institutions, bodies and agencies, </w:t>
            </w:r>
            <w:r w:rsidRPr="00097669">
              <w:rPr>
                <w:b/>
                <w:i/>
                <w:lang w:val="en-GB"/>
              </w:rPr>
              <w:t>third</w:t>
            </w:r>
            <w:r w:rsidRPr="00097669">
              <w:rPr>
                <w:lang w:val="en-GB"/>
              </w:rPr>
              <w:t xml:space="preserve">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5 of this Regulation, or the partners may be entrusted with the implementation of the award procedure, where applicable in accordance with Article 62(1), point (c), of Regulation (EU, Euratom) 2024/2509.In joint award procedures, representatives of the partners to the joint award procedure may also be members of the evaluation committee referred to in Article 153(3) of Regulation (EU, EURATOM) 2024/2509.</w:t>
            </w:r>
          </w:p>
        </w:tc>
        <w:tc>
          <w:tcPr>
            <w:tcW w:w="4876" w:type="dxa"/>
          </w:tcPr>
          <w:p w14:paraId="4A336A68" w14:textId="30851189" w:rsidR="005B48F6" w:rsidRPr="00097669" w:rsidRDefault="005B48F6" w:rsidP="009C5198">
            <w:pPr>
              <w:pStyle w:val="Normal6"/>
              <w:rPr>
                <w:szCs w:val="24"/>
                <w:lang w:val="en-GB"/>
              </w:rPr>
            </w:pPr>
            <w:r w:rsidRPr="00097669">
              <w:rPr>
                <w:lang w:val="en-GB"/>
              </w:rPr>
              <w:t>2.</w:t>
            </w:r>
            <w:r w:rsidRPr="00097669">
              <w:rPr>
                <w:lang w:val="en-GB"/>
              </w:rPr>
              <w:tab/>
              <w:t xml:space="preserve">Award procedures under the Programme may be conducted jointly under direct or indirect management with Member States, Union institutions, bodies and agencies, </w:t>
            </w:r>
            <w:r w:rsidRPr="00097669">
              <w:rPr>
                <w:b/>
                <w:i/>
                <w:lang w:val="en-GB"/>
              </w:rPr>
              <w:t>partner</w:t>
            </w:r>
            <w:r w:rsidRPr="00097669">
              <w:rPr>
                <w:lang w:val="en-GB"/>
              </w:rPr>
              <w:t xml:space="preserve">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5 of this Regulation, or the partners may be entrusted with the implementation of the award procedure, where applicable in accordance with Article 62(1), point (c), of Regulation (EU, Euratom) 2024/2509.In joint award procedures, representatives of the partners to the joint award procedure may also be members of the evaluation committee referred to in Article 153(3) of Regulation (EU, </w:t>
            </w:r>
            <w:r w:rsidR="00C67DD4" w:rsidRPr="00097669">
              <w:rPr>
                <w:b/>
                <w:bCs/>
                <w:i/>
                <w:iCs/>
                <w:lang w:val="en-GB"/>
              </w:rPr>
              <w:t>Euratom</w:t>
            </w:r>
            <w:r w:rsidRPr="00097669">
              <w:rPr>
                <w:lang w:val="en-GB"/>
              </w:rPr>
              <w:t>) 2024/2509.</w:t>
            </w:r>
          </w:p>
        </w:tc>
      </w:tr>
    </w:tbl>
    <w:p w14:paraId="7987DE75"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6C6E2DE1" w14:textId="77777777" w:rsidR="005B48F6" w:rsidRPr="00097669" w:rsidRDefault="005B48F6" w:rsidP="005B48F6">
      <w:r w:rsidRPr="00097669">
        <w:rPr>
          <w:rStyle w:val="HideTWBExt"/>
        </w:rPr>
        <w:t>&lt;/Amend&gt;</w:t>
      </w:r>
    </w:p>
    <w:p w14:paraId="59E308D9" w14:textId="693EFB06"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18</w:t>
      </w:r>
      <w:r w:rsidRPr="00097669">
        <w:rPr>
          <w:rStyle w:val="HideTWBExt"/>
          <w:b w:val="0"/>
          <w:lang w:val="en-GB"/>
        </w:rPr>
        <w:t>&lt;/NumAm&gt;</w:t>
      </w:r>
    </w:p>
    <w:p w14:paraId="75D74D43"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5FBBFAC6" w14:textId="77777777" w:rsidR="005B48F6" w:rsidRPr="00097669" w:rsidRDefault="005B48F6" w:rsidP="005B48F6">
      <w:pPr>
        <w:pStyle w:val="NormalBold"/>
      </w:pPr>
      <w:r w:rsidRPr="00097669">
        <w:rPr>
          <w:rStyle w:val="HideTWBExt"/>
          <w:b w:val="0"/>
        </w:rPr>
        <w:t>&lt;Article&gt;</w:t>
      </w:r>
      <w:r w:rsidRPr="00097669">
        <w:t>Article 7 – title</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449D4E8B" w14:textId="77777777" w:rsidTr="009C5198">
        <w:trPr>
          <w:jc w:val="center"/>
        </w:trPr>
        <w:tc>
          <w:tcPr>
            <w:tcW w:w="9752" w:type="dxa"/>
            <w:gridSpan w:val="2"/>
          </w:tcPr>
          <w:p w14:paraId="49906C73" w14:textId="77777777" w:rsidR="005B48F6" w:rsidRPr="00097669" w:rsidRDefault="005B48F6" w:rsidP="009C5198">
            <w:pPr>
              <w:keepNext/>
            </w:pPr>
          </w:p>
        </w:tc>
      </w:tr>
      <w:tr w:rsidR="005B48F6" w:rsidRPr="00097669" w14:paraId="3B046B60" w14:textId="77777777" w:rsidTr="009C5198">
        <w:trPr>
          <w:jc w:val="center"/>
        </w:trPr>
        <w:tc>
          <w:tcPr>
            <w:tcW w:w="4876" w:type="dxa"/>
          </w:tcPr>
          <w:p w14:paraId="61DB115F"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2C36526A" w14:textId="77777777" w:rsidR="005B48F6" w:rsidRPr="00097669" w:rsidRDefault="005B48F6" w:rsidP="009C5198">
            <w:pPr>
              <w:pStyle w:val="ColumnHeading"/>
              <w:keepNext/>
              <w:rPr>
                <w:lang w:val="en-GB"/>
              </w:rPr>
            </w:pPr>
            <w:r w:rsidRPr="00097669">
              <w:rPr>
                <w:lang w:val="en-GB"/>
              </w:rPr>
              <w:t>Amendment</w:t>
            </w:r>
          </w:p>
        </w:tc>
      </w:tr>
      <w:tr w:rsidR="005B48F6" w:rsidRPr="00097669" w14:paraId="4A439A58" w14:textId="77777777" w:rsidTr="009C5198">
        <w:trPr>
          <w:jc w:val="center"/>
        </w:trPr>
        <w:tc>
          <w:tcPr>
            <w:tcW w:w="4876" w:type="dxa"/>
          </w:tcPr>
          <w:p w14:paraId="33980490" w14:textId="77777777" w:rsidR="005B48F6" w:rsidRPr="00097669" w:rsidRDefault="005B48F6" w:rsidP="009C5198">
            <w:pPr>
              <w:pStyle w:val="Normal6"/>
              <w:rPr>
                <w:lang w:val="en-GB"/>
              </w:rPr>
            </w:pPr>
            <w:r w:rsidRPr="00097669">
              <w:rPr>
                <w:b/>
                <w:i/>
                <w:lang w:val="en-GB"/>
              </w:rPr>
              <w:t>Third</w:t>
            </w:r>
            <w:r w:rsidRPr="00097669">
              <w:rPr>
                <w:lang w:val="en-GB"/>
              </w:rPr>
              <w:t xml:space="preserve"> countries associated to the Programme</w:t>
            </w:r>
          </w:p>
        </w:tc>
        <w:tc>
          <w:tcPr>
            <w:tcW w:w="4876" w:type="dxa"/>
          </w:tcPr>
          <w:p w14:paraId="69F3D51D" w14:textId="77777777" w:rsidR="005B48F6" w:rsidRPr="00097669" w:rsidRDefault="005B48F6" w:rsidP="009C5198">
            <w:pPr>
              <w:pStyle w:val="Normal6"/>
              <w:rPr>
                <w:szCs w:val="24"/>
                <w:lang w:val="en-GB"/>
              </w:rPr>
            </w:pPr>
            <w:r w:rsidRPr="00097669">
              <w:rPr>
                <w:b/>
                <w:i/>
                <w:lang w:val="en-GB"/>
              </w:rPr>
              <w:t>Partner</w:t>
            </w:r>
            <w:r w:rsidRPr="00097669">
              <w:rPr>
                <w:lang w:val="en-GB"/>
              </w:rPr>
              <w:t xml:space="preserve"> countries associated to the Programme</w:t>
            </w:r>
          </w:p>
        </w:tc>
      </w:tr>
    </w:tbl>
    <w:p w14:paraId="1E84EF86"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6CE59B14" w14:textId="77777777" w:rsidR="005B48F6" w:rsidRPr="00097669" w:rsidRDefault="005B48F6" w:rsidP="005B48F6">
      <w:r w:rsidRPr="00097669">
        <w:rPr>
          <w:rStyle w:val="HideTWBExt"/>
        </w:rPr>
        <w:t>&lt;/Amend&gt;</w:t>
      </w:r>
    </w:p>
    <w:p w14:paraId="3F7B3F55" w14:textId="656D2984" w:rsidR="005B48F6" w:rsidRPr="00097669" w:rsidRDefault="005B48F6" w:rsidP="005B48F6">
      <w:pPr>
        <w:pStyle w:val="AMNumberTabs0"/>
        <w:keepNext/>
        <w:rPr>
          <w:lang w:val="en-GB"/>
        </w:rPr>
      </w:pPr>
      <w:r w:rsidRPr="00097669">
        <w:rPr>
          <w:rStyle w:val="HideTWBExt"/>
          <w:b w:val="0"/>
          <w:lang w:val="en-GB"/>
        </w:rPr>
        <w:lastRenderedPageBreak/>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19</w:t>
      </w:r>
      <w:r w:rsidRPr="00097669">
        <w:rPr>
          <w:rStyle w:val="HideTWBExt"/>
          <w:b w:val="0"/>
          <w:lang w:val="en-GB"/>
        </w:rPr>
        <w:t>&lt;/NumAm&gt;</w:t>
      </w:r>
    </w:p>
    <w:p w14:paraId="76397D76"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168F130D" w14:textId="77777777" w:rsidR="005B48F6" w:rsidRPr="00097669" w:rsidRDefault="005B48F6" w:rsidP="005B48F6">
      <w:pPr>
        <w:pStyle w:val="NormalBold"/>
      </w:pPr>
      <w:r w:rsidRPr="00097669">
        <w:rPr>
          <w:rStyle w:val="HideTWBExt"/>
          <w:b w:val="0"/>
        </w:rPr>
        <w:t>&lt;Article&gt;</w:t>
      </w:r>
      <w:r w:rsidRPr="00097669">
        <w:t>Article 7 – paragraph 1 – introductory part</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23F40656" w14:textId="77777777" w:rsidTr="009C5198">
        <w:trPr>
          <w:jc w:val="center"/>
        </w:trPr>
        <w:tc>
          <w:tcPr>
            <w:tcW w:w="9752" w:type="dxa"/>
            <w:gridSpan w:val="2"/>
          </w:tcPr>
          <w:p w14:paraId="09DAA4E1" w14:textId="77777777" w:rsidR="005B48F6" w:rsidRPr="00097669" w:rsidRDefault="005B48F6" w:rsidP="009C5198">
            <w:pPr>
              <w:keepNext/>
            </w:pPr>
          </w:p>
        </w:tc>
      </w:tr>
      <w:tr w:rsidR="005B48F6" w:rsidRPr="00097669" w14:paraId="50FAF2F0" w14:textId="77777777" w:rsidTr="009C5198">
        <w:trPr>
          <w:jc w:val="center"/>
        </w:trPr>
        <w:tc>
          <w:tcPr>
            <w:tcW w:w="4876" w:type="dxa"/>
          </w:tcPr>
          <w:p w14:paraId="63A3C65D"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1CFDD5AC" w14:textId="77777777" w:rsidR="005B48F6" w:rsidRPr="00097669" w:rsidRDefault="005B48F6" w:rsidP="009C5198">
            <w:pPr>
              <w:pStyle w:val="ColumnHeading"/>
              <w:keepNext/>
              <w:rPr>
                <w:lang w:val="en-GB"/>
              </w:rPr>
            </w:pPr>
            <w:r w:rsidRPr="00097669">
              <w:rPr>
                <w:lang w:val="en-GB"/>
              </w:rPr>
              <w:t>Amendment</w:t>
            </w:r>
          </w:p>
        </w:tc>
      </w:tr>
      <w:tr w:rsidR="005B48F6" w:rsidRPr="00097669" w14:paraId="0649F34B" w14:textId="77777777" w:rsidTr="009C5198">
        <w:trPr>
          <w:jc w:val="center"/>
        </w:trPr>
        <w:tc>
          <w:tcPr>
            <w:tcW w:w="4876" w:type="dxa"/>
          </w:tcPr>
          <w:p w14:paraId="4646B7A8" w14:textId="77777777" w:rsidR="005B48F6" w:rsidRPr="00097669" w:rsidRDefault="005B48F6" w:rsidP="009C5198">
            <w:pPr>
              <w:pStyle w:val="Normal6"/>
              <w:rPr>
                <w:lang w:val="en-GB"/>
              </w:rPr>
            </w:pPr>
            <w:r w:rsidRPr="00097669">
              <w:rPr>
                <w:lang w:val="en-GB"/>
              </w:rPr>
              <w:t>1.</w:t>
            </w:r>
            <w:r w:rsidRPr="00097669">
              <w:rPr>
                <w:lang w:val="en-GB"/>
              </w:rPr>
              <w:tab/>
              <w:t xml:space="preserve">The Programme may be opened to the participation of the following </w:t>
            </w:r>
            <w:r w:rsidRPr="00097669">
              <w:rPr>
                <w:b/>
                <w:i/>
                <w:lang w:val="en-GB"/>
              </w:rPr>
              <w:t>third</w:t>
            </w:r>
            <w:r w:rsidRPr="00097669">
              <w:rPr>
                <w:lang w:val="en-GB"/>
              </w:rPr>
              <w:t xml:space="preserve"> countries through full or partial association, in accordance with the objectives laid down in Article 3 and in accordance with the relevant international agreements or any decisions adopted under the framework of those agreements and applicable to:</w:t>
            </w:r>
          </w:p>
        </w:tc>
        <w:tc>
          <w:tcPr>
            <w:tcW w:w="4876" w:type="dxa"/>
          </w:tcPr>
          <w:p w14:paraId="22007309" w14:textId="77777777" w:rsidR="005B48F6" w:rsidRPr="00097669" w:rsidRDefault="005B48F6" w:rsidP="009C5198">
            <w:pPr>
              <w:pStyle w:val="Normal6"/>
              <w:rPr>
                <w:szCs w:val="24"/>
                <w:lang w:val="en-GB"/>
              </w:rPr>
            </w:pPr>
            <w:r w:rsidRPr="00097669">
              <w:rPr>
                <w:lang w:val="en-GB"/>
              </w:rPr>
              <w:t>1.</w:t>
            </w:r>
            <w:r w:rsidRPr="00097669">
              <w:rPr>
                <w:lang w:val="en-GB"/>
              </w:rPr>
              <w:tab/>
              <w:t xml:space="preserve">The Programme may be opened to the participation of the following </w:t>
            </w:r>
            <w:r w:rsidRPr="00097669">
              <w:rPr>
                <w:b/>
                <w:i/>
                <w:lang w:val="en-GB"/>
              </w:rPr>
              <w:t>partner</w:t>
            </w:r>
            <w:r w:rsidRPr="00097669">
              <w:rPr>
                <w:lang w:val="en-GB"/>
              </w:rPr>
              <w:t xml:space="preserve"> countries through full or partial association, in accordance with the objectives laid down in Article 3 and in accordance with the relevant international agreements or any decisions adopted under the framework of those agreements and applicable to:</w:t>
            </w:r>
          </w:p>
        </w:tc>
      </w:tr>
    </w:tbl>
    <w:p w14:paraId="5E07419C"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576CF4CF" w14:textId="77777777" w:rsidR="005B48F6" w:rsidRPr="00097669" w:rsidRDefault="005B48F6" w:rsidP="005B48F6">
      <w:r w:rsidRPr="00097669">
        <w:rPr>
          <w:rStyle w:val="HideTWBExt"/>
        </w:rPr>
        <w:t>&lt;/Amend&gt;</w:t>
      </w:r>
    </w:p>
    <w:p w14:paraId="09F87BB3" w14:textId="1EEBAB29"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20</w:t>
      </w:r>
      <w:r w:rsidRPr="00097669">
        <w:rPr>
          <w:rStyle w:val="HideTWBExt"/>
          <w:b w:val="0"/>
          <w:lang w:val="en-GB"/>
        </w:rPr>
        <w:t>&lt;/NumAm&gt;</w:t>
      </w:r>
    </w:p>
    <w:p w14:paraId="1CAE34FB"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62334870" w14:textId="77777777" w:rsidR="005B48F6" w:rsidRPr="00097669" w:rsidRDefault="005B48F6" w:rsidP="005B48F6">
      <w:pPr>
        <w:pStyle w:val="NormalBold"/>
      </w:pPr>
      <w:r w:rsidRPr="00097669">
        <w:rPr>
          <w:rStyle w:val="HideTWBExt"/>
          <w:b w:val="0"/>
        </w:rPr>
        <w:t>&lt;Article&gt;</w:t>
      </w:r>
      <w:r w:rsidRPr="00097669">
        <w:t>Article 7 – paragraph 1 – point d</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0D9DDDB4" w14:textId="77777777" w:rsidTr="009C5198">
        <w:trPr>
          <w:jc w:val="center"/>
        </w:trPr>
        <w:tc>
          <w:tcPr>
            <w:tcW w:w="9752" w:type="dxa"/>
            <w:gridSpan w:val="2"/>
          </w:tcPr>
          <w:p w14:paraId="646EE6EC" w14:textId="77777777" w:rsidR="005B48F6" w:rsidRPr="00097669" w:rsidRDefault="005B48F6" w:rsidP="009C5198">
            <w:pPr>
              <w:keepNext/>
            </w:pPr>
          </w:p>
        </w:tc>
      </w:tr>
      <w:tr w:rsidR="005B48F6" w:rsidRPr="00097669" w14:paraId="3EC2D0D6" w14:textId="77777777" w:rsidTr="009C5198">
        <w:trPr>
          <w:jc w:val="center"/>
        </w:trPr>
        <w:tc>
          <w:tcPr>
            <w:tcW w:w="4876" w:type="dxa"/>
          </w:tcPr>
          <w:p w14:paraId="7C4F006E"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7DD06515" w14:textId="77777777" w:rsidR="005B48F6" w:rsidRPr="00097669" w:rsidRDefault="005B48F6" w:rsidP="009C5198">
            <w:pPr>
              <w:pStyle w:val="ColumnHeading"/>
              <w:keepNext/>
              <w:rPr>
                <w:lang w:val="en-GB"/>
              </w:rPr>
            </w:pPr>
            <w:r w:rsidRPr="00097669">
              <w:rPr>
                <w:lang w:val="en-GB"/>
              </w:rPr>
              <w:t>Amendment</w:t>
            </w:r>
          </w:p>
        </w:tc>
      </w:tr>
      <w:tr w:rsidR="005B48F6" w:rsidRPr="00097669" w14:paraId="3BCE2F6E" w14:textId="77777777" w:rsidTr="009C5198">
        <w:trPr>
          <w:jc w:val="center"/>
        </w:trPr>
        <w:tc>
          <w:tcPr>
            <w:tcW w:w="4876" w:type="dxa"/>
          </w:tcPr>
          <w:p w14:paraId="52D28579" w14:textId="77777777" w:rsidR="005B48F6" w:rsidRPr="00097669" w:rsidRDefault="005B48F6" w:rsidP="009C5198">
            <w:pPr>
              <w:pStyle w:val="Normal6"/>
              <w:rPr>
                <w:lang w:val="en-GB"/>
              </w:rPr>
            </w:pPr>
            <w:r w:rsidRPr="00097669">
              <w:rPr>
                <w:lang w:val="en-GB"/>
              </w:rPr>
              <w:t>(d)</w:t>
            </w:r>
            <w:r w:rsidRPr="00097669">
              <w:rPr>
                <w:lang w:val="en-GB"/>
              </w:rPr>
              <w:tab/>
              <w:t xml:space="preserve">other </w:t>
            </w:r>
            <w:r w:rsidRPr="00097669">
              <w:rPr>
                <w:b/>
                <w:i/>
              </w:rPr>
              <w:t>third</w:t>
            </w:r>
            <w:r w:rsidRPr="00097669">
              <w:rPr>
                <w:lang w:val="en-GB"/>
              </w:rPr>
              <w:t xml:space="preserve"> countries.</w:t>
            </w:r>
          </w:p>
        </w:tc>
        <w:tc>
          <w:tcPr>
            <w:tcW w:w="4876" w:type="dxa"/>
          </w:tcPr>
          <w:p w14:paraId="715743BA" w14:textId="77777777" w:rsidR="005B48F6" w:rsidRPr="00097669" w:rsidRDefault="005B48F6" w:rsidP="009C5198">
            <w:pPr>
              <w:pStyle w:val="Normal6"/>
              <w:rPr>
                <w:szCs w:val="24"/>
                <w:lang w:val="en-GB"/>
              </w:rPr>
            </w:pPr>
            <w:r w:rsidRPr="00097669">
              <w:rPr>
                <w:lang w:val="en-GB"/>
              </w:rPr>
              <w:t>(d)</w:t>
            </w:r>
            <w:r w:rsidRPr="00097669">
              <w:rPr>
                <w:lang w:val="en-GB"/>
              </w:rPr>
              <w:tab/>
              <w:t xml:space="preserve">other </w:t>
            </w:r>
            <w:r w:rsidRPr="00097669">
              <w:rPr>
                <w:b/>
                <w:i/>
              </w:rPr>
              <w:t>partner</w:t>
            </w:r>
            <w:r w:rsidRPr="00097669">
              <w:rPr>
                <w:lang w:val="en-GB"/>
              </w:rPr>
              <w:t xml:space="preserve"> countries.</w:t>
            </w:r>
          </w:p>
        </w:tc>
      </w:tr>
    </w:tbl>
    <w:p w14:paraId="6FFE6859"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0DF612ED" w14:textId="77777777" w:rsidR="005B48F6" w:rsidRPr="00097669" w:rsidRDefault="005B48F6" w:rsidP="005B48F6">
      <w:r w:rsidRPr="00097669">
        <w:rPr>
          <w:rStyle w:val="HideTWBExt"/>
        </w:rPr>
        <w:t>&lt;/Amend&gt;</w:t>
      </w:r>
    </w:p>
    <w:p w14:paraId="3440B37D" w14:textId="1ABE15F9"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21</w:t>
      </w:r>
      <w:r w:rsidRPr="00097669">
        <w:rPr>
          <w:rStyle w:val="HideTWBExt"/>
          <w:b w:val="0"/>
          <w:lang w:val="en-GB"/>
        </w:rPr>
        <w:t>&lt;/NumAm&gt;</w:t>
      </w:r>
    </w:p>
    <w:p w14:paraId="31328E64"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7B8D4CD8" w14:textId="77777777" w:rsidR="005B48F6" w:rsidRPr="00097669" w:rsidRDefault="005B48F6" w:rsidP="005B48F6">
      <w:pPr>
        <w:pStyle w:val="NormalBold"/>
        <w:rPr>
          <w:lang w:val="fr-BE"/>
        </w:rPr>
      </w:pPr>
      <w:r w:rsidRPr="00097669">
        <w:rPr>
          <w:rStyle w:val="HideTWBExt"/>
          <w:b w:val="0"/>
          <w:lang w:val="fr-BE"/>
        </w:rPr>
        <w:t>&lt;Article&gt;</w:t>
      </w:r>
      <w:r w:rsidRPr="00097669">
        <w:rPr>
          <w:lang w:val="fr-BE"/>
        </w:rPr>
        <w:t>Article 7 – paragraph 2 – subparagraph 1 – point a</w:t>
      </w:r>
      <w:r w:rsidRPr="00097669">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3CD65357" w14:textId="77777777" w:rsidTr="009C5198">
        <w:trPr>
          <w:jc w:val="center"/>
        </w:trPr>
        <w:tc>
          <w:tcPr>
            <w:tcW w:w="9752" w:type="dxa"/>
            <w:gridSpan w:val="2"/>
          </w:tcPr>
          <w:p w14:paraId="76C9F559" w14:textId="77777777" w:rsidR="005B48F6" w:rsidRPr="00097669" w:rsidRDefault="005B48F6" w:rsidP="009C5198">
            <w:pPr>
              <w:keepNext/>
              <w:rPr>
                <w:lang w:val="fr-BE"/>
              </w:rPr>
            </w:pPr>
          </w:p>
        </w:tc>
      </w:tr>
      <w:tr w:rsidR="005B48F6" w:rsidRPr="00097669" w14:paraId="423FD7D0" w14:textId="77777777" w:rsidTr="009C5198">
        <w:trPr>
          <w:jc w:val="center"/>
        </w:trPr>
        <w:tc>
          <w:tcPr>
            <w:tcW w:w="4876" w:type="dxa"/>
          </w:tcPr>
          <w:p w14:paraId="0547FBC3"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3592226F" w14:textId="77777777" w:rsidR="005B48F6" w:rsidRPr="00097669" w:rsidRDefault="005B48F6" w:rsidP="009C5198">
            <w:pPr>
              <w:pStyle w:val="ColumnHeading"/>
              <w:keepNext/>
              <w:rPr>
                <w:lang w:val="en-GB"/>
              </w:rPr>
            </w:pPr>
            <w:r w:rsidRPr="00097669">
              <w:rPr>
                <w:lang w:val="en-GB"/>
              </w:rPr>
              <w:t>Amendment</w:t>
            </w:r>
          </w:p>
        </w:tc>
      </w:tr>
      <w:tr w:rsidR="005B48F6" w:rsidRPr="00097669" w14:paraId="45EA1EE2" w14:textId="77777777" w:rsidTr="009C5198">
        <w:trPr>
          <w:jc w:val="center"/>
        </w:trPr>
        <w:tc>
          <w:tcPr>
            <w:tcW w:w="4876" w:type="dxa"/>
          </w:tcPr>
          <w:p w14:paraId="26471816" w14:textId="77777777" w:rsidR="005B48F6" w:rsidRPr="00097669" w:rsidRDefault="005B48F6" w:rsidP="009C5198">
            <w:pPr>
              <w:pStyle w:val="Normal6"/>
              <w:rPr>
                <w:lang w:val="en-GB"/>
              </w:rPr>
            </w:pPr>
            <w:r w:rsidRPr="00097669">
              <w:rPr>
                <w:lang w:val="en-GB"/>
              </w:rPr>
              <w:t>(a)</w:t>
            </w:r>
            <w:r w:rsidRPr="00097669">
              <w:rPr>
                <w:lang w:val="en-GB"/>
              </w:rPr>
              <w:tab/>
              <w:t xml:space="preserve">ensure a fair balance as regards the contributions and benefits of the </w:t>
            </w:r>
            <w:r w:rsidRPr="00097669">
              <w:rPr>
                <w:b/>
                <w:i/>
                <w:lang w:val="en-GB"/>
              </w:rPr>
              <w:t>third</w:t>
            </w:r>
            <w:r w:rsidRPr="00097669">
              <w:rPr>
                <w:lang w:val="en-GB"/>
              </w:rPr>
              <w:t xml:space="preserve"> country participating in the Programme;</w:t>
            </w:r>
          </w:p>
        </w:tc>
        <w:tc>
          <w:tcPr>
            <w:tcW w:w="4876" w:type="dxa"/>
          </w:tcPr>
          <w:p w14:paraId="1073CF73" w14:textId="77777777" w:rsidR="005B48F6" w:rsidRPr="00097669" w:rsidRDefault="005B48F6" w:rsidP="009C5198">
            <w:pPr>
              <w:pStyle w:val="Normal6"/>
              <w:rPr>
                <w:szCs w:val="24"/>
                <w:lang w:val="en-GB"/>
              </w:rPr>
            </w:pPr>
            <w:r w:rsidRPr="00097669">
              <w:rPr>
                <w:lang w:val="en-GB"/>
              </w:rPr>
              <w:t>(a)</w:t>
            </w:r>
            <w:r w:rsidRPr="00097669">
              <w:rPr>
                <w:lang w:val="en-GB"/>
              </w:rPr>
              <w:tab/>
              <w:t xml:space="preserve">ensure a fair balance as regards the contributions and benefits of the </w:t>
            </w:r>
            <w:r w:rsidRPr="00097669">
              <w:rPr>
                <w:b/>
                <w:i/>
                <w:lang w:val="en-GB"/>
              </w:rPr>
              <w:t>partner</w:t>
            </w:r>
            <w:r w:rsidRPr="00097669">
              <w:rPr>
                <w:lang w:val="en-GB"/>
              </w:rPr>
              <w:t xml:space="preserve"> country participating in the Programme;</w:t>
            </w:r>
          </w:p>
        </w:tc>
      </w:tr>
    </w:tbl>
    <w:p w14:paraId="41AF8F1B"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0711D1D5" w14:textId="77777777" w:rsidR="005B48F6" w:rsidRPr="00097669" w:rsidRDefault="005B48F6" w:rsidP="005B48F6">
      <w:r w:rsidRPr="00097669">
        <w:rPr>
          <w:rStyle w:val="HideTWBExt"/>
        </w:rPr>
        <w:t>&lt;/Amend&gt;</w:t>
      </w:r>
    </w:p>
    <w:p w14:paraId="51AB95BF" w14:textId="6B2258C0"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22</w:t>
      </w:r>
      <w:r w:rsidRPr="00097669">
        <w:rPr>
          <w:rStyle w:val="HideTWBExt"/>
          <w:b w:val="0"/>
          <w:lang w:val="en-GB"/>
        </w:rPr>
        <w:t>&lt;/NumAm&gt;</w:t>
      </w:r>
    </w:p>
    <w:p w14:paraId="3E9C9129"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1779A465" w14:textId="77777777" w:rsidR="005B48F6" w:rsidRPr="00097669" w:rsidRDefault="005B48F6" w:rsidP="005B48F6">
      <w:pPr>
        <w:pStyle w:val="NormalBold"/>
        <w:rPr>
          <w:lang w:val="fr-BE"/>
        </w:rPr>
      </w:pPr>
      <w:r w:rsidRPr="00097669">
        <w:rPr>
          <w:rStyle w:val="HideTWBExt"/>
          <w:b w:val="0"/>
          <w:lang w:val="fr-BE"/>
        </w:rPr>
        <w:t>&lt;Article&gt;</w:t>
      </w:r>
      <w:r w:rsidRPr="00097669">
        <w:rPr>
          <w:lang w:val="fr-BE"/>
        </w:rPr>
        <w:t>Article 7 – paragraph 2 – subparagraph 1 – point c</w:t>
      </w:r>
      <w:r w:rsidRPr="00097669">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2E75A633" w14:textId="77777777" w:rsidTr="009C5198">
        <w:trPr>
          <w:jc w:val="center"/>
        </w:trPr>
        <w:tc>
          <w:tcPr>
            <w:tcW w:w="9752" w:type="dxa"/>
            <w:gridSpan w:val="2"/>
          </w:tcPr>
          <w:p w14:paraId="30A469A5" w14:textId="77777777" w:rsidR="005B48F6" w:rsidRPr="00097669" w:rsidRDefault="005B48F6" w:rsidP="009C5198">
            <w:pPr>
              <w:keepNext/>
              <w:rPr>
                <w:lang w:val="fr-BE"/>
              </w:rPr>
            </w:pPr>
          </w:p>
        </w:tc>
      </w:tr>
      <w:tr w:rsidR="005B48F6" w:rsidRPr="00097669" w14:paraId="31C0654C" w14:textId="77777777" w:rsidTr="009C5198">
        <w:trPr>
          <w:jc w:val="center"/>
        </w:trPr>
        <w:tc>
          <w:tcPr>
            <w:tcW w:w="4876" w:type="dxa"/>
          </w:tcPr>
          <w:p w14:paraId="7275C266"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2AAFB506" w14:textId="77777777" w:rsidR="005B48F6" w:rsidRPr="00097669" w:rsidRDefault="005B48F6" w:rsidP="009C5198">
            <w:pPr>
              <w:pStyle w:val="ColumnHeading"/>
              <w:keepNext/>
              <w:rPr>
                <w:lang w:val="en-GB"/>
              </w:rPr>
            </w:pPr>
            <w:r w:rsidRPr="00097669">
              <w:rPr>
                <w:lang w:val="en-GB"/>
              </w:rPr>
              <w:t>Amendment</w:t>
            </w:r>
          </w:p>
        </w:tc>
      </w:tr>
      <w:tr w:rsidR="005B48F6" w:rsidRPr="00097669" w14:paraId="028EBDAE" w14:textId="77777777" w:rsidTr="009C5198">
        <w:trPr>
          <w:jc w:val="center"/>
        </w:trPr>
        <w:tc>
          <w:tcPr>
            <w:tcW w:w="4876" w:type="dxa"/>
          </w:tcPr>
          <w:p w14:paraId="3CFADE57" w14:textId="77777777" w:rsidR="005B48F6" w:rsidRPr="00097669" w:rsidRDefault="005B48F6" w:rsidP="009C5198">
            <w:pPr>
              <w:pStyle w:val="Normal6"/>
              <w:rPr>
                <w:lang w:val="en-GB"/>
              </w:rPr>
            </w:pPr>
            <w:r w:rsidRPr="00097669">
              <w:rPr>
                <w:lang w:val="en-GB"/>
              </w:rPr>
              <w:t>(c)</w:t>
            </w:r>
            <w:r w:rsidRPr="00097669">
              <w:rPr>
                <w:lang w:val="en-GB"/>
              </w:rPr>
              <w:tab/>
              <w:t xml:space="preserve">not confer on the </w:t>
            </w:r>
            <w:r w:rsidRPr="00097669">
              <w:rPr>
                <w:b/>
                <w:i/>
                <w:lang w:val="en-GB"/>
              </w:rPr>
              <w:t>third</w:t>
            </w:r>
            <w:r w:rsidRPr="00097669">
              <w:rPr>
                <w:lang w:val="en-GB"/>
              </w:rPr>
              <w:t xml:space="preserve"> country any decision-making power in the Programme;</w:t>
            </w:r>
          </w:p>
        </w:tc>
        <w:tc>
          <w:tcPr>
            <w:tcW w:w="4876" w:type="dxa"/>
          </w:tcPr>
          <w:p w14:paraId="7F307F40" w14:textId="77777777" w:rsidR="005B48F6" w:rsidRPr="00097669" w:rsidRDefault="005B48F6" w:rsidP="009C5198">
            <w:pPr>
              <w:pStyle w:val="Normal6"/>
              <w:rPr>
                <w:szCs w:val="24"/>
                <w:lang w:val="en-GB"/>
              </w:rPr>
            </w:pPr>
            <w:r w:rsidRPr="00097669">
              <w:rPr>
                <w:lang w:val="en-GB"/>
              </w:rPr>
              <w:t>(c)</w:t>
            </w:r>
            <w:r w:rsidRPr="00097669">
              <w:rPr>
                <w:lang w:val="en-GB"/>
              </w:rPr>
              <w:tab/>
              <w:t xml:space="preserve">not confer on the </w:t>
            </w:r>
            <w:r w:rsidRPr="00097669">
              <w:rPr>
                <w:b/>
                <w:i/>
                <w:lang w:val="en-GB"/>
              </w:rPr>
              <w:t>partner</w:t>
            </w:r>
            <w:r w:rsidRPr="00097669">
              <w:rPr>
                <w:lang w:val="en-GB"/>
              </w:rPr>
              <w:t xml:space="preserve"> country any decision-making power in the Programme;</w:t>
            </w:r>
          </w:p>
        </w:tc>
      </w:tr>
    </w:tbl>
    <w:p w14:paraId="390F6067"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1DF21EFF" w14:textId="77777777" w:rsidR="005B48F6" w:rsidRPr="00097669" w:rsidRDefault="005B48F6" w:rsidP="005B48F6">
      <w:r w:rsidRPr="00097669">
        <w:rPr>
          <w:rStyle w:val="HideTWBExt"/>
        </w:rPr>
        <w:t>&lt;/Amend&gt;</w:t>
      </w:r>
    </w:p>
    <w:p w14:paraId="6C9BE35E" w14:textId="49693AFB"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23</w:t>
      </w:r>
      <w:r w:rsidRPr="00097669">
        <w:rPr>
          <w:rStyle w:val="HideTWBExt"/>
          <w:b w:val="0"/>
          <w:lang w:val="en-GB"/>
        </w:rPr>
        <w:t>&lt;/NumAm&gt;</w:t>
      </w:r>
    </w:p>
    <w:p w14:paraId="336E78F9"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3023AA9F" w14:textId="6F206126" w:rsidR="005B48F6" w:rsidRPr="00097669" w:rsidRDefault="005B48F6" w:rsidP="005B48F6">
      <w:pPr>
        <w:pStyle w:val="NormalBold"/>
      </w:pPr>
      <w:r w:rsidRPr="00097669">
        <w:rPr>
          <w:rStyle w:val="HideTWBExt"/>
          <w:b w:val="0"/>
        </w:rPr>
        <w:t>&lt;Article&gt;</w:t>
      </w:r>
      <w:r w:rsidRPr="00097669">
        <w:t>Article 7 – paragraph 2 – subparagraph 2</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5C238118" w14:textId="77777777" w:rsidTr="009C5198">
        <w:trPr>
          <w:jc w:val="center"/>
        </w:trPr>
        <w:tc>
          <w:tcPr>
            <w:tcW w:w="9752" w:type="dxa"/>
            <w:gridSpan w:val="2"/>
          </w:tcPr>
          <w:p w14:paraId="63555825" w14:textId="77777777" w:rsidR="005B48F6" w:rsidRPr="00097669" w:rsidRDefault="005B48F6" w:rsidP="009C5198">
            <w:pPr>
              <w:keepNext/>
            </w:pPr>
          </w:p>
        </w:tc>
      </w:tr>
      <w:tr w:rsidR="005B48F6" w:rsidRPr="00097669" w14:paraId="2E940EEE" w14:textId="77777777" w:rsidTr="009C5198">
        <w:trPr>
          <w:jc w:val="center"/>
        </w:trPr>
        <w:tc>
          <w:tcPr>
            <w:tcW w:w="4876" w:type="dxa"/>
          </w:tcPr>
          <w:p w14:paraId="591C6702"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31A8AA25" w14:textId="77777777" w:rsidR="005B48F6" w:rsidRPr="00097669" w:rsidRDefault="005B48F6" w:rsidP="009C5198">
            <w:pPr>
              <w:pStyle w:val="ColumnHeading"/>
              <w:keepNext/>
              <w:rPr>
                <w:lang w:val="en-GB"/>
              </w:rPr>
            </w:pPr>
            <w:r w:rsidRPr="00097669">
              <w:rPr>
                <w:lang w:val="en-GB"/>
              </w:rPr>
              <w:t>Amendment</w:t>
            </w:r>
          </w:p>
        </w:tc>
      </w:tr>
      <w:tr w:rsidR="005B48F6" w:rsidRPr="00097669" w14:paraId="0E386E1D" w14:textId="77777777" w:rsidTr="009C5198">
        <w:trPr>
          <w:jc w:val="center"/>
        </w:trPr>
        <w:tc>
          <w:tcPr>
            <w:tcW w:w="4876" w:type="dxa"/>
          </w:tcPr>
          <w:p w14:paraId="010D90DD" w14:textId="77777777" w:rsidR="005B48F6" w:rsidRPr="00097669" w:rsidRDefault="005B48F6" w:rsidP="009C5198">
            <w:pPr>
              <w:pStyle w:val="Normal6"/>
              <w:rPr>
                <w:lang w:val="en-GB"/>
              </w:rPr>
            </w:pPr>
            <w:r w:rsidRPr="00097669">
              <w:rPr>
                <w:lang w:val="en-GB"/>
              </w:rPr>
              <w:t xml:space="preserve">For the purposes of point (d), the </w:t>
            </w:r>
            <w:r w:rsidRPr="00097669">
              <w:rPr>
                <w:b/>
                <w:i/>
                <w:lang w:val="en-GB"/>
              </w:rPr>
              <w:t>third</w:t>
            </w:r>
            <w:r w:rsidRPr="00097669">
              <w:rPr>
                <w:lang w:val="en-GB"/>
              </w:rPr>
              <w:t xml:space="preserve">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p>
        </w:tc>
        <w:tc>
          <w:tcPr>
            <w:tcW w:w="4876" w:type="dxa"/>
          </w:tcPr>
          <w:p w14:paraId="007B1DF2" w14:textId="77777777" w:rsidR="005B48F6" w:rsidRPr="00097669" w:rsidRDefault="005B48F6" w:rsidP="009C5198">
            <w:pPr>
              <w:pStyle w:val="Normal6"/>
              <w:rPr>
                <w:szCs w:val="24"/>
                <w:lang w:val="en-GB"/>
              </w:rPr>
            </w:pPr>
            <w:r w:rsidRPr="00097669">
              <w:rPr>
                <w:lang w:val="en-GB"/>
              </w:rPr>
              <w:t xml:space="preserve">For the purposes of point (d), the </w:t>
            </w:r>
            <w:r w:rsidRPr="00097669">
              <w:rPr>
                <w:b/>
                <w:i/>
                <w:lang w:val="en-GB"/>
              </w:rPr>
              <w:t>partner</w:t>
            </w:r>
            <w:r w:rsidRPr="00097669">
              <w:rPr>
                <w:lang w:val="en-GB"/>
              </w:rPr>
              <w:t xml:space="preserve">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p>
        </w:tc>
      </w:tr>
    </w:tbl>
    <w:p w14:paraId="25E4F90E" w14:textId="77777777" w:rsidR="005B48F6" w:rsidRPr="00097669" w:rsidRDefault="005B48F6" w:rsidP="005B48F6">
      <w:pPr>
        <w:pStyle w:val="Olang"/>
        <w:rPr>
          <w:sz w:val="24"/>
          <w:szCs w:val="24"/>
        </w:rPr>
      </w:pPr>
      <w:r w:rsidRPr="00097669">
        <w:rPr>
          <w:sz w:val="24"/>
          <w:szCs w:val="24"/>
        </w:rPr>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5C336736" w14:textId="77777777" w:rsidR="005B48F6" w:rsidRPr="00097669" w:rsidRDefault="005B48F6" w:rsidP="005B48F6">
      <w:r w:rsidRPr="00097669">
        <w:rPr>
          <w:rStyle w:val="HideTWBExt"/>
        </w:rPr>
        <w:t>&lt;/Amend&gt;</w:t>
      </w:r>
    </w:p>
    <w:p w14:paraId="3B0B7200" w14:textId="11C5B0A4" w:rsidR="005B48F6" w:rsidRPr="00097669" w:rsidRDefault="005B48F6" w:rsidP="005B48F6">
      <w:pPr>
        <w:pStyle w:val="AMNumberTabs0"/>
        <w:keepNext/>
        <w:rPr>
          <w:lang w:val="en-GB"/>
        </w:rPr>
      </w:pPr>
      <w:r w:rsidRPr="00097669">
        <w:rPr>
          <w:rStyle w:val="HideTWBExt"/>
          <w:b w:val="0"/>
          <w:lang w:val="en-GB"/>
        </w:rPr>
        <w:t>&lt;Amend&gt;</w:t>
      </w:r>
      <w:r w:rsidRPr="00097669">
        <w:rPr>
          <w:lang w:val="en-GB"/>
        </w:rPr>
        <w:t>Amendment</w:t>
      </w:r>
      <w:r w:rsidRPr="00097669">
        <w:rPr>
          <w:lang w:val="en-GB"/>
        </w:rPr>
        <w:tab/>
      </w:r>
      <w:r w:rsidRPr="00097669">
        <w:rPr>
          <w:lang w:val="en-GB"/>
        </w:rPr>
        <w:tab/>
      </w:r>
      <w:r w:rsidRPr="00097669">
        <w:rPr>
          <w:rStyle w:val="HideTWBExt"/>
          <w:b w:val="0"/>
          <w:lang w:val="en-GB"/>
        </w:rPr>
        <w:t>&lt;NumAm&gt;</w:t>
      </w:r>
      <w:r w:rsidR="00AE119C" w:rsidRPr="00097669">
        <w:rPr>
          <w:lang w:val="en-GB"/>
        </w:rPr>
        <w:t>24</w:t>
      </w:r>
      <w:r w:rsidRPr="00097669">
        <w:rPr>
          <w:rStyle w:val="HideTWBExt"/>
          <w:b w:val="0"/>
          <w:lang w:val="en-GB"/>
        </w:rPr>
        <w:t>&lt;/NumAm&gt;</w:t>
      </w:r>
    </w:p>
    <w:p w14:paraId="41213108" w14:textId="77777777" w:rsidR="005B48F6" w:rsidRPr="00097669" w:rsidRDefault="005B48F6" w:rsidP="005B48F6">
      <w:pPr>
        <w:pStyle w:val="NormalBold12b"/>
        <w:keepNext/>
      </w:pPr>
      <w:r w:rsidRPr="00097669">
        <w:rPr>
          <w:rStyle w:val="HideTWBExt"/>
          <w:b w:val="0"/>
        </w:rPr>
        <w:t>&lt;DocAmend&gt;</w:t>
      </w:r>
      <w:r w:rsidRPr="00097669">
        <w:t>Proposal for a regulation</w:t>
      </w:r>
      <w:r w:rsidRPr="00097669">
        <w:rPr>
          <w:rStyle w:val="HideTWBExt"/>
          <w:b w:val="0"/>
        </w:rPr>
        <w:t>&lt;/DocAmend&gt;</w:t>
      </w:r>
    </w:p>
    <w:p w14:paraId="3162E13D" w14:textId="77777777" w:rsidR="005B48F6" w:rsidRPr="00097669" w:rsidRDefault="005B48F6" w:rsidP="005B48F6">
      <w:pPr>
        <w:pStyle w:val="NormalBold"/>
      </w:pPr>
      <w:r w:rsidRPr="00097669">
        <w:rPr>
          <w:rStyle w:val="HideTWBExt"/>
          <w:b w:val="0"/>
        </w:rPr>
        <w:t>&lt;Article&gt;</w:t>
      </w:r>
      <w:r w:rsidRPr="00097669">
        <w:t>Article 9 – paragraph 4</w:t>
      </w:r>
      <w:r w:rsidRPr="000976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8F6" w:rsidRPr="00097669" w14:paraId="5B35E3E7" w14:textId="77777777" w:rsidTr="009C5198">
        <w:trPr>
          <w:jc w:val="center"/>
        </w:trPr>
        <w:tc>
          <w:tcPr>
            <w:tcW w:w="9752" w:type="dxa"/>
            <w:gridSpan w:val="2"/>
          </w:tcPr>
          <w:p w14:paraId="3967B920" w14:textId="77777777" w:rsidR="005B48F6" w:rsidRPr="00097669" w:rsidRDefault="005B48F6" w:rsidP="009C5198">
            <w:pPr>
              <w:keepNext/>
            </w:pPr>
          </w:p>
        </w:tc>
      </w:tr>
      <w:tr w:rsidR="005B48F6" w:rsidRPr="00097669" w14:paraId="748BF178" w14:textId="77777777" w:rsidTr="009C5198">
        <w:trPr>
          <w:jc w:val="center"/>
        </w:trPr>
        <w:tc>
          <w:tcPr>
            <w:tcW w:w="4876" w:type="dxa"/>
          </w:tcPr>
          <w:p w14:paraId="3D75089C" w14:textId="77777777" w:rsidR="005B48F6" w:rsidRPr="00097669" w:rsidRDefault="005B48F6" w:rsidP="009C5198">
            <w:pPr>
              <w:pStyle w:val="ColumnHeading"/>
              <w:keepNext/>
              <w:rPr>
                <w:lang w:val="en-GB"/>
              </w:rPr>
            </w:pPr>
            <w:r w:rsidRPr="00097669">
              <w:rPr>
                <w:lang w:val="en-GB"/>
              </w:rPr>
              <w:t>Text proposed by the Commission</w:t>
            </w:r>
          </w:p>
        </w:tc>
        <w:tc>
          <w:tcPr>
            <w:tcW w:w="4876" w:type="dxa"/>
          </w:tcPr>
          <w:p w14:paraId="4DD80D88" w14:textId="77777777" w:rsidR="005B48F6" w:rsidRPr="00097669" w:rsidRDefault="005B48F6" w:rsidP="009C5198">
            <w:pPr>
              <w:pStyle w:val="ColumnHeading"/>
              <w:keepNext/>
              <w:rPr>
                <w:lang w:val="en-GB"/>
              </w:rPr>
            </w:pPr>
            <w:r w:rsidRPr="00097669">
              <w:rPr>
                <w:lang w:val="en-GB"/>
              </w:rPr>
              <w:t>Amendment</w:t>
            </w:r>
          </w:p>
        </w:tc>
      </w:tr>
      <w:tr w:rsidR="005B48F6" w:rsidRPr="00097669" w14:paraId="3DA28133" w14:textId="77777777" w:rsidTr="009C5198">
        <w:trPr>
          <w:jc w:val="center"/>
        </w:trPr>
        <w:tc>
          <w:tcPr>
            <w:tcW w:w="4876" w:type="dxa"/>
          </w:tcPr>
          <w:p w14:paraId="37BB8B58" w14:textId="77777777" w:rsidR="005B48F6" w:rsidRPr="00097669" w:rsidRDefault="005B48F6" w:rsidP="009C5198">
            <w:pPr>
              <w:pStyle w:val="Normal6"/>
              <w:rPr>
                <w:lang w:val="en-GB"/>
              </w:rPr>
            </w:pPr>
            <w:r w:rsidRPr="00097669">
              <w:rPr>
                <w:lang w:val="en-GB"/>
              </w:rPr>
              <w:t>4.</w:t>
            </w:r>
            <w:r w:rsidRPr="00097669">
              <w:rPr>
                <w:lang w:val="en-GB"/>
              </w:rPr>
              <w:tab/>
              <w:t>Award procedures affecting security or public order, in particular concerning strategic assets and interests of the Union or its Member States, shall be restricted in accordance with Article 136 of Regulation (EU, Euratom) 2024/2509. In accordance with Article 136 of the Financial Regulation, eligibility restrictions shall apply to high-risk suppliers, in line with EU law, for security reasons.</w:t>
            </w:r>
          </w:p>
        </w:tc>
        <w:tc>
          <w:tcPr>
            <w:tcW w:w="4876" w:type="dxa"/>
          </w:tcPr>
          <w:p w14:paraId="30DD8776" w14:textId="77777777" w:rsidR="005B48F6" w:rsidRPr="00097669" w:rsidRDefault="005B48F6" w:rsidP="009C5198">
            <w:pPr>
              <w:pStyle w:val="Normal6"/>
              <w:rPr>
                <w:szCs w:val="24"/>
                <w:lang w:val="en-GB"/>
              </w:rPr>
            </w:pPr>
            <w:r w:rsidRPr="00097669">
              <w:rPr>
                <w:lang w:val="en-GB"/>
              </w:rPr>
              <w:t>4.</w:t>
            </w:r>
            <w:r w:rsidRPr="00097669">
              <w:rPr>
                <w:lang w:val="en-GB"/>
              </w:rPr>
              <w:tab/>
              <w:t xml:space="preserve">Award procedures affecting security or public order, in particular concerning strategic assets and interests of the Union or its Member States, shall be restricted in accordance with Article 136 of Regulation (EU, Euratom) 2024/2509. In accordance with Article 136 of the Financial Regulation, eligibility restrictions shall apply to high-risk suppliers, in line with EU law, for security reasons. </w:t>
            </w:r>
            <w:r w:rsidRPr="00097669">
              <w:rPr>
                <w:b/>
                <w:i/>
                <w:lang w:val="en-GB"/>
              </w:rPr>
              <w:t xml:space="preserve">For actions contributing to military mobility, proposals shall be assessed against additional criteria, including their </w:t>
            </w:r>
            <w:r w:rsidRPr="00097669">
              <w:rPr>
                <w:b/>
                <w:i/>
                <w:lang w:val="en-GB"/>
              </w:rPr>
              <w:lastRenderedPageBreak/>
              <w:t>contribution to defence readiness, dual-use functionality, interoperability and resilience against hybrid and cyber threats.</w:t>
            </w:r>
          </w:p>
        </w:tc>
      </w:tr>
    </w:tbl>
    <w:p w14:paraId="1E43585F" w14:textId="77777777" w:rsidR="005B48F6" w:rsidRPr="00097669" w:rsidRDefault="005B48F6" w:rsidP="005B48F6">
      <w:pPr>
        <w:pStyle w:val="Olang"/>
        <w:rPr>
          <w:sz w:val="24"/>
          <w:szCs w:val="24"/>
        </w:rPr>
      </w:pPr>
      <w:r w:rsidRPr="00097669">
        <w:rPr>
          <w:sz w:val="24"/>
          <w:szCs w:val="24"/>
        </w:rPr>
        <w:lastRenderedPageBreak/>
        <w:t xml:space="preserve">Or. </w:t>
      </w:r>
      <w:r w:rsidRPr="00097669">
        <w:rPr>
          <w:rStyle w:val="HideTWBExt"/>
        </w:rPr>
        <w:t>&lt;Original&gt;</w:t>
      </w:r>
      <w:r w:rsidRPr="00097669">
        <w:rPr>
          <w:rStyle w:val="HideTWBInt"/>
          <w:sz w:val="24"/>
          <w:szCs w:val="24"/>
        </w:rPr>
        <w:t>{EN}</w:t>
      </w:r>
      <w:r w:rsidRPr="00097669">
        <w:rPr>
          <w:sz w:val="24"/>
          <w:szCs w:val="24"/>
        </w:rPr>
        <w:t>en</w:t>
      </w:r>
      <w:r w:rsidRPr="00097669">
        <w:rPr>
          <w:rStyle w:val="HideTWBExt"/>
        </w:rPr>
        <w:t>&lt;/Original&gt;</w:t>
      </w:r>
    </w:p>
    <w:p w14:paraId="25CBF618" w14:textId="5E23C94E" w:rsidR="00DB56E4" w:rsidRPr="00097669" w:rsidRDefault="005B48F6" w:rsidP="005B48F6">
      <w:r w:rsidRPr="00097669">
        <w:rPr>
          <w:rStyle w:val="HideTWBExt"/>
        </w:rPr>
        <w:t>&lt;/Amend&gt;&lt;/RepeatBlock-Amend&gt;</w:t>
      </w:r>
    </w:p>
    <w:p w14:paraId="1E5FBBEF" w14:textId="77777777" w:rsidR="007B1216" w:rsidRPr="00097669" w:rsidRDefault="007B1216">
      <w:pPr>
        <w:widowControl/>
        <w:sectPr w:rsidR="007B1216" w:rsidRPr="00097669" w:rsidSect="0009766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CACCA1E" w14:textId="59B9826F" w:rsidR="007B1216" w:rsidRPr="00097669" w:rsidRDefault="007B1216">
      <w:pPr>
        <w:widowControl/>
      </w:pPr>
    </w:p>
    <w:p w14:paraId="48879B5B" w14:textId="6851BE4E" w:rsidR="007B1216" w:rsidRPr="00097669" w:rsidRDefault="007B1216" w:rsidP="002B2C72">
      <w:pPr>
        <w:pStyle w:val="PageHeadingNotTOC"/>
      </w:pPr>
      <w:bookmarkStart w:id="2" w:name="FootprintPageAD"/>
      <w:r w:rsidRPr="00097669">
        <w:t>ANNEX: DECLARATION OF INPUT</w:t>
      </w:r>
    </w:p>
    <w:p w14:paraId="155FD27F" w14:textId="531B7DA9" w:rsidR="007B1216" w:rsidRPr="00097669" w:rsidRDefault="007B1216" w:rsidP="00037518">
      <w:pPr>
        <w:pStyle w:val="Normal24a"/>
      </w:pPr>
      <w:r w:rsidRPr="00097669">
        <w:rPr>
          <w:rStyle w:val="HideTWBExt"/>
        </w:rPr>
        <w:t>&lt;FootprintIntro&gt;</w:t>
      </w:r>
      <w:r w:rsidRPr="00097669">
        <w:t>The rapporteur for opinion declares under his exclusive responsibility that he did not include in his opinion input from interest representatives falling within the scope of the Interinstitutional Agreement on a mandatory transparency register</w:t>
      </w:r>
      <w:r w:rsidRPr="00097669">
        <w:rPr>
          <w:rStyle w:val="FootnoteReference"/>
        </w:rPr>
        <w:footnoteReference w:id="1"/>
      </w:r>
      <w:r w:rsidRPr="00097669">
        <w:t>, or from representatives of public authorities of third countries, including their diplomatic missions and embassies, to be listed in this Annex pursuant to Article 8 of Annex I to the Rules of Procedure.</w:t>
      </w:r>
      <w:r w:rsidRPr="00097669">
        <w:rPr>
          <w:rStyle w:val="HideTWBExt"/>
        </w:rPr>
        <w:t>&lt;/FootprintIntro&gt;</w:t>
      </w:r>
    </w:p>
    <w:p w14:paraId="456A6B80" w14:textId="77777777" w:rsidR="007B1216" w:rsidRPr="00097669" w:rsidRDefault="007B1216" w:rsidP="007B1216"/>
    <w:bookmarkEnd w:id="2"/>
    <w:p w14:paraId="2E5107B3" w14:textId="75A13B3C" w:rsidR="00DB56E4" w:rsidRPr="00097669" w:rsidRDefault="00DB56E4" w:rsidP="00DB56E4"/>
    <w:sectPr w:rsidR="00DB56E4" w:rsidRPr="00097669" w:rsidSect="007B12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85C69" w14:textId="77777777" w:rsidR="00537549" w:rsidRPr="00097669" w:rsidRDefault="00537549">
      <w:r w:rsidRPr="00097669">
        <w:separator/>
      </w:r>
    </w:p>
  </w:endnote>
  <w:endnote w:type="continuationSeparator" w:id="0">
    <w:p w14:paraId="2EDC2114" w14:textId="77777777" w:rsidR="00537549" w:rsidRPr="00097669" w:rsidRDefault="00537549">
      <w:r w:rsidRPr="000976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277DE" w14:textId="77777777" w:rsidR="00097669" w:rsidRDefault="00097669" w:rsidP="00097669">
    <w:pPr>
      <w:pStyle w:val="EPFooter"/>
      <w:rPr>
        <w:lang w:val="fr-BE"/>
      </w:rPr>
    </w:pPr>
    <w:r>
      <w:rPr>
        <w:lang w:val="fr-BE"/>
      </w:rPr>
      <w:t>PE</w:t>
    </w:r>
    <w:r w:rsidRPr="00097669">
      <w:rPr>
        <w:rStyle w:val="HideTWBExt"/>
      </w:rPr>
      <w:t>&lt;NoPE&gt;</w:t>
    </w:r>
    <w:r>
      <w:rPr>
        <w:lang w:val="fr-BE"/>
      </w:rPr>
      <w:t>784.322</w:t>
    </w:r>
    <w:r w:rsidRPr="00097669">
      <w:rPr>
        <w:rStyle w:val="HideTWBExt"/>
      </w:rPr>
      <w:t>&lt;/NoPE&gt;&lt;Version&gt;</w:t>
    </w:r>
    <w:r>
      <w:rPr>
        <w:lang w:val="fr-BE"/>
      </w:rPr>
      <w:t>v01-00</w:t>
    </w:r>
    <w:r w:rsidRPr="00097669">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8</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10</w:t>
    </w:r>
    <w:r>
      <w:rPr>
        <w:lang w:val="fr-BE"/>
      </w:rPr>
      <w:fldChar w:fldCharType="end"/>
    </w:r>
    <w:r>
      <w:rPr>
        <w:lang w:val="fr-BE"/>
      </w:rPr>
      <w:tab/>
    </w:r>
    <w:r w:rsidRPr="00097669">
      <w:rPr>
        <w:rStyle w:val="HideTWBExt"/>
      </w:rPr>
      <w:t>&lt;PathFdR&gt;</w:t>
    </w:r>
    <w:r>
      <w:rPr>
        <w:lang w:val="fr-BE"/>
      </w:rPr>
      <w:t>PA\1336910EN.docx</w:t>
    </w:r>
    <w:r w:rsidRPr="00097669">
      <w:rPr>
        <w:rStyle w:val="HideTWBExt"/>
      </w:rPr>
      <w:t>&lt;/PathFdR&gt;</w:t>
    </w:r>
  </w:p>
  <w:p w14:paraId="32CCF55E" w14:textId="6BE27E39" w:rsidR="007F187F" w:rsidRPr="00097669" w:rsidRDefault="00097669" w:rsidP="00097669">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FD86F" w14:textId="77777777" w:rsidR="00097669" w:rsidRDefault="00097669" w:rsidP="00097669">
    <w:pPr>
      <w:pStyle w:val="EPFooter"/>
      <w:rPr>
        <w:lang w:val="es-ES"/>
      </w:rPr>
    </w:pPr>
    <w:r w:rsidRPr="00097669">
      <w:rPr>
        <w:rStyle w:val="HideTWBExt"/>
      </w:rPr>
      <w:t>&lt;PathFdR&gt;</w:t>
    </w:r>
    <w:r>
      <w:rPr>
        <w:lang w:val="es-ES"/>
      </w:rPr>
      <w:t>PA\1336910EN.docx</w:t>
    </w:r>
    <w:r w:rsidRPr="00097669">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7</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20</w:t>
    </w:r>
    <w:r>
      <w:rPr>
        <w:lang w:val="es-ES"/>
      </w:rPr>
      <w:fldChar w:fldCharType="end"/>
    </w:r>
    <w:r>
      <w:rPr>
        <w:lang w:val="es-ES"/>
      </w:rPr>
      <w:tab/>
      <w:t>PE</w:t>
    </w:r>
    <w:r w:rsidRPr="00097669">
      <w:rPr>
        <w:rStyle w:val="HideTWBExt"/>
      </w:rPr>
      <w:t>&lt;NoPE&gt;</w:t>
    </w:r>
    <w:r>
      <w:rPr>
        <w:lang w:val="es-ES"/>
      </w:rPr>
      <w:t>784.322</w:t>
    </w:r>
    <w:r w:rsidRPr="00097669">
      <w:rPr>
        <w:rStyle w:val="HideTWBExt"/>
      </w:rPr>
      <w:t>&lt;/NoPE&gt;&lt;Version&gt;</w:t>
    </w:r>
    <w:r>
      <w:rPr>
        <w:lang w:val="es-ES"/>
      </w:rPr>
      <w:t>v01-00</w:t>
    </w:r>
    <w:r w:rsidRPr="00097669">
      <w:rPr>
        <w:rStyle w:val="HideTWBExt"/>
      </w:rPr>
      <w:t>&lt;/Version&gt;</w:t>
    </w:r>
  </w:p>
  <w:p w14:paraId="699C0F17" w14:textId="725298B8" w:rsidR="007F187F" w:rsidRPr="00097669" w:rsidRDefault="00097669" w:rsidP="00097669">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3A332" w14:textId="77777777" w:rsidR="00097669" w:rsidRDefault="00097669" w:rsidP="00097669">
    <w:pPr>
      <w:pStyle w:val="EPFooter"/>
    </w:pPr>
    <w:r w:rsidRPr="00097669">
      <w:rPr>
        <w:rStyle w:val="HideTWBExt"/>
      </w:rPr>
      <w:t>&lt;PathFdR&gt;</w:t>
    </w:r>
    <w:r>
      <w:t>PA\1336910EN.docx</w:t>
    </w:r>
    <w:r w:rsidRPr="00097669">
      <w:rPr>
        <w:rStyle w:val="HideTWBExt"/>
      </w:rPr>
      <w:t>&lt;/PathFdR&gt;</w:t>
    </w:r>
    <w:r>
      <w:tab/>
    </w:r>
    <w:r>
      <w:tab/>
      <w:t>PE</w:t>
    </w:r>
    <w:r w:rsidRPr="00097669">
      <w:rPr>
        <w:rStyle w:val="HideTWBExt"/>
      </w:rPr>
      <w:t>&lt;NoPE&gt;</w:t>
    </w:r>
    <w:r>
      <w:t>784.322</w:t>
    </w:r>
    <w:r w:rsidRPr="00097669">
      <w:rPr>
        <w:rStyle w:val="HideTWBExt"/>
      </w:rPr>
      <w:t>&lt;/NoPE&gt;&lt;Version&gt;</w:t>
    </w:r>
    <w:r>
      <w:t>v01-00</w:t>
    </w:r>
    <w:r w:rsidRPr="00097669">
      <w:rPr>
        <w:rStyle w:val="HideTWBExt"/>
      </w:rPr>
      <w:t>&lt;/Version&gt;</w:t>
    </w:r>
  </w:p>
  <w:p w14:paraId="18757DD4" w14:textId="69498C39" w:rsidR="007F187F" w:rsidRPr="00097669" w:rsidRDefault="00097669" w:rsidP="00097669">
    <w:pPr>
      <w:pStyle w:val="EPFooter2"/>
    </w:pPr>
    <w:r>
      <w:t>EN</w:t>
    </w:r>
    <w:r>
      <w:tab/>
    </w:r>
    <w:r w:rsidRPr="00097669">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A54F6" w14:textId="77777777" w:rsidR="00537549" w:rsidRPr="00097669" w:rsidRDefault="00537549">
      <w:r w:rsidRPr="00097669">
        <w:separator/>
      </w:r>
    </w:p>
  </w:footnote>
  <w:footnote w:type="continuationSeparator" w:id="0">
    <w:p w14:paraId="7F1FA10F" w14:textId="77777777" w:rsidR="00537549" w:rsidRPr="00097669" w:rsidRDefault="00537549">
      <w:r w:rsidRPr="00097669">
        <w:continuationSeparator/>
      </w:r>
    </w:p>
  </w:footnote>
  <w:footnote w:id="1">
    <w:p w14:paraId="60B08C6B" w14:textId="25959BF0" w:rsidR="007B1216" w:rsidRPr="00097669" w:rsidRDefault="007B1216">
      <w:pPr>
        <w:pStyle w:val="FootnoteText"/>
      </w:pPr>
      <w:r w:rsidRPr="00097669">
        <w:rPr>
          <w:rStyle w:val="FootnoteReference"/>
        </w:rPr>
        <w:footnoteRef/>
      </w:r>
      <w:r w:rsidRPr="00097669">
        <w:t xml:space="preserve"> Interinstitutional Agreement of 20 May 2021 between the European Parliament, the Council of the European Union and the European Commission on a mandatory transparency register (OJ L 207, 11.6.2021, p. 1, ELI: </w:t>
      </w:r>
      <w:hyperlink r:id="rId1" w:history="1">
        <w:r w:rsidRPr="00097669">
          <w:rPr>
            <w:rStyle w:val="Hyperlink"/>
            <w:sz w:val="24"/>
            <w:szCs w:val="24"/>
          </w:rPr>
          <w:t>http://data.europa.eu/eli/agree_interinstit/2021/611/oj</w:t>
        </w:r>
      </w:hyperlink>
      <w:r w:rsidRPr="0009766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8CEF7" w14:textId="77777777" w:rsidR="007B1216" w:rsidRPr="00097669" w:rsidRDefault="007B1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B9248" w14:textId="77777777" w:rsidR="007B1216" w:rsidRPr="00097669" w:rsidRDefault="007B1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4701" w14:textId="77777777" w:rsidR="007B1216" w:rsidRPr="00097669" w:rsidRDefault="007B12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MNU" w:val=" 1"/>
    <w:docVar w:name="CJMNU" w:val="2"/>
    <w:docVar w:name="CODEMNU" w:val=" 1"/>
    <w:docVar w:name="COM2KEY" w:val="CJ05"/>
    <w:docVar w:name="COMKEY" w:val="SEDE"/>
    <w:docVar w:name="CONTRIBUTIONMNU" w:val=" 2"/>
    <w:docVar w:name="CopyToNetwork" w:val="-1"/>
    <w:docVar w:name="DDATE" w:val="05/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3571 HideTWBExt;}{_x000d__x000a_\s18\ql \li0\ri0\sa120\nowidctlpar\wrapdefault\aspalpha\aspnum\faauto\adjustright\rin0\lin0\itap0 \rtlch\fcs1 \af0\afs20\alang1025 \ltrch\fcs0 \fs24\lang2057\langfe2057\cgrid\langnp2057\langfenp2057 \sbasedon0 \snext18 \spriority0 \styrsid8133571 _x000d__x000a_Normal6a;}{\s19\ql \li0\ri0\nowidctlpar\wrapdefault\aspalpha\aspnum\faauto\adjustright\rin0\lin0\itap0 \rtlch\fcs1 \af0\afs20\alang1025 \ltrch\fcs0 \b\fs24\lang2057\langfe2057\cgrid\langnp2057\langfenp2057 \sbasedon0 \snext19 \spriority0 \styrsid8133571 _x000d__x000a_NormalBold;}{\*\cs20 \additive \v\f1\fs20\cf15 \spriority0 \styrsid8133571 HideTWBInt;}{\s21\qr \li0\ri0\sb240\sa240\nowidctlpar\wrapdefault\aspalpha\aspnum\faauto\adjustright\rin0\lin0\itap0 \rtlch\fcs1 \af0\afs20\alang1025 \ltrch\fcs0 _x000d__x000a_\fs24\lang2057\langfe2057\cgrid\langnp2057\langfenp2057 \sbasedon0 \snext21 \spriority0 \styrsid8133571 AmOrLang;}{\s22\qc \li0\ri0\sa240\nowidctlpar\wrapdefault\aspalpha\aspnum\faauto\adjustright\rin0\lin0\itap0 \rtlch\fcs1 \af0\afs20\alang1025 _x000d__x000a_\ltrch\fcs0 \i\fs24\lang2057\langfe2057\cgrid\langnp2057\langfenp2057 \sbasedon0 \snext22 \spriority0 \styrsid81335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133571 AmNumberTabs;}{\s24\ql \li0\ri0\sb240\nowidctlpar\wrapdefault\aspalpha\aspnum\faauto\adjustright\rin0\lin0\itap0 \rtlch\fcs1 _x000d__x000a_\af0\afs20\alang1025 \ltrch\fcs0 \b\fs24\lang2057\langfe2057\cgrid\langnp2057\langfenp2057 \sbasedon0 \snext24 \spriority0 \styrsid8133571 NormalBold12b;}}{\*\rsidtbl \rsid24658\rsid223860\rsid735077\rsid1718133\rsid2892074\rsid3565327\rsid4666813_x000d__x000a_\rsid5902151\rsid6641733\rsid7823322\rsid8133571\rsid9636012\rsid9646703\rsid10377208\rsid11215221\rsid11549030\rsid12154954\rsid14382809\rsid14424199\rsid15204470\rsid15285974\rsid15950462\rsid16324206\rsid16662270}{\mmathPr\mmathFont34\mbrkBin0_x000d__x000a_\mbrkBinSub0\msmallFrac0\mdispDef1\mlMargin0\mrMargin0\mdefJc1\mwrapIndent1440\mintLim0\mnaryLim1}{\info{\author IONITA Dorina-Andreea}{\operator IONITA Dorina-Andreea}{\creatim\yr2026\mo2\dy5\hr14\min21}{\revtim\yr2026\mo2\dy5\hr14\min21}{\version1}_x000d__x000a_{\edmins0}{\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3571\newtblstyruls\nogrowautofit\usenormstyforlist\noindnmbrts\felnbrelev\nocxsptable\indrlsweleven\noafcnsttbl\afelev\utinl\hwelev\spltpgpar\notcvasp\notbrkcnstfrctbl\notvatxbx\krnprsnet\cachedcolbal _x000d__x000a_\nouicompat \fet0{\*\wgrffmtfilter 013f}\nofeaturethrottle1\ilfomacatclnup0{\*\template C:\\Users\\daionita\\AppData\\Local\\Temp\\Blank1.dotx}{\*\ftnsep \ltrpar \pard\plain \ltrpar_x000d__x000a_\ql \li0\ri0\widctlpar\wrapdefault\aspalpha\aspnum\faauto\adjustright\rin0\lin0\itap0 \rtlch\fcs1 \af0\afs20\alang1025 \ltrch\fcs0 \fs24\lang2057\langfe2057\cgrid\langnp2057\langfenp2057 {\rtlch\fcs1 \af0 \ltrch\fcs0 \insrsid5902151 \chftnsep _x000d__x000a_\par }}{\*\ftnsepc \ltrpar \pard\plain \ltrpar\ql \li0\ri0\widctlpar\wrapdefault\aspalpha\aspnum\faauto\adjustright\rin0\lin0\itap0 \rtlch\fcs1 \af0\afs20\alang1025 \ltrch\fcs0 \fs24\lang2057\langfe2057\cgrid\langnp2057\langfenp2057 {\rtlch\fcs1 \af0 _x000d__x000a_\ltrch\fcs0 \insrsid5902151 \chftnsepc _x000d__x000a_\par }}{\*\aftnsep \ltrpar \pard\plain \ltrpar\ql \li0\ri0\widctlpar\wrapdefault\aspalpha\aspnum\faauto\adjustright\rin0\lin0\itap0 \rtlch\fcs1 \af0\afs20\alang1025 \ltrch\fcs0 \fs24\lang2057\langfe2057\cgrid\langnp2057\langfenp2057 {\rtlch\fcs1 \af0 _x000d__x000a_\ltrch\fcs0 \insrsid5902151 \chftnsep _x000d__x000a_\par }}{\*\aftnsepc \ltrpar \pard\plain \ltrpar\ql \li0\ri0\widctlpar\wrapdefault\aspalpha\aspnum\faauto\adjustright\rin0\lin0\itap0 \rtlch\fcs1 \af0\afs20\alang1025 \ltrch\fcs0 \fs24\lang2057\langfe2057\cgrid\langnp2057\langfenp2057 {\rtlch\fcs1 \af0 _x000d__x000a_\ltrch\fcs0 \insrsid59021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133571\charrsid10567467 {\*\bkmkstart restartA}_x000d__x000a_\hich\af1\dbch\af31501\loch\f1 &lt;AmendA&gt;}{\rtlch\fcs1 \af0 \ltrch\fcs0 \insrsid8133571\charrsid10567467 Amendment\tab \tab }{\rtlch\fcs1 \af0 \ltrch\fcs0 _x000d__x000a_\cs17\b0\v\fs20\cf9\lang1024\langfe1024\loch\af1\hich\af1\dbch\af31501\noproof\insrsid8133571\charrsid10567467 \hich\af1\dbch\af31501\loch\f1 &lt;NumAmA&gt;}{\rtlch\fcs1 \af0 \ltrch\fcs0 \insrsid8133571\charrsid10567467 #}{\rtlch\fcs1 \af1 \ltrch\fcs0 _x000d__x000a_\cs20\v\f1\fs20\cf15\insrsid8133571\charrsid10567467 ENMIENDA@NRAM@}{\rtlch\fcs1 \af0 \ltrch\fcs0 \insrsid8133571\charrsid10567467 #}{\rtlch\fcs1 \af0 \ltrch\fcs0 _x000d__x000a_\cs17\b0\v\fs20\cf9\lang1024\langfe1024\loch\af1\hich\af1\dbch\af31501\noproof\insrsid8133571\charrsid10567467 \hich\af1\dbch\af31501\loch\f1 &lt;/NumAmA&gt;}{\rtlch\fcs1 \af0 \ltrch\fcs0 \insrsid8133571\charrsid10567467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133571\charrsid10567467 \hich\af1\dbch\af31501\loch\f1 &lt;DocAmend&gt;}{\rtlch\fcs1 \af0 \ltrch\fcs0 \insrsid8133571\charrsid10567467 _x000d__x000a_Draft legislative resolution}{\rtlch\fcs1 \af0 \ltrch\fcs0 \cs17\b0\v\fs20\cf9\lang1024\langfe1024\loch\af1\hich\af1\dbch\af31501\noproof\insrsid8133571\charrsid10567467 \hich\af1\dbch\af31501\loch\f1 &lt;/DocAmend&gt;}{\rtlch\fcs1 \af0 \ltrch\fcs0 _x000d__x000a_\insrsid8133571\charrsid10567467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8133571\charrsid10567467 \hich\af1\dbch\af31501\loch\f1 &lt;Article&gt;}{\rtlch\fcs1 \af0 \ltrch\fcs0 \cf10\insrsid8133571\charrsid10567467 \u9668\'3f}{_x000d__x000a_\rtlch\fcs1 \af0 \ltrch\fcs0 \insrsid8133571\charrsid10567467 #}{\rtlch\fcs1 \af1 \ltrch\fcs0 \cs20\v\f1\fs20\cf15\insrsid8133571\charrsid10567467 TVTRESPART@RESPART@}{\rtlch\fcs1 \af0 \ltrch\fcs0 \insrsid8133571\charrsid10567467 #}{\rtlch\fcs1 \af0 _x000d__x000a_\ltrch\fcs0 \cf10\insrsid8133571\charrsid10567467 \u9658\'3f}{\rtlch\fcs1 \af0 \ltrch\fcs0 \cs17\b0\v\fs20\cf9\lang1024\langfe1024\loch\af1\hich\af1\dbch\af31501\noproof\insrsid8133571\charrsid10567467 \hich\af1\dbch\af31501\loch\f1 &lt;/Article&gt;}{_x000d__x000a_\rtlch\fcs1 \af0 \ltrch\fcs0 \insrsid8133571\charrsid10567467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133571\charrsid10567467 \cell }\pard\plain \ltrpar\ql \li0\ri0\widctlpar\intbl\wrapdefault\aspalpha\aspnum\faauto\adjustright\rin0\lin0 \rtlch\fcs1 _x000d__x000a_\af0\afs20\alang1025 \ltrch\fcs0 \fs24\lang2057\langfe2057\cgrid\langnp2057\langfenp2057 {\rtlch\fcs1 \af0 \ltrch\fcs0 \insrsid8133571\charrsid10567467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8133571\charrsid10567467 Draft legislative resolution\cell Amendment\cell }\pard\plain \ltrpar\ql \li0\ri0\widctlpar\intbl\wrapdefault\aspalpha\aspnum\faauto\adjustright\rin0\lin0 \rtlch\fcs1 \af0\afs20\alang1025 _x000d__x000a_\ltrch\fcs0 \fs24\lang2057\langfe2057\cgrid\langnp2057\langfenp2057 {\rtlch\fcs1 \af0 \ltrch\fcs0 \insrsid8133571\charrsid10567467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133571\charrsid10567467 ##\cell ##}{\rtlch\fcs1 \af0\afs24 \ltrch\fcs0 \insrsid8133571\charrsid10567467 \cell }\pard\plain \ltrpar\ql \li0\ri0\widctlpar\intbl\wrapdefault\aspalpha\aspnum\faauto\adjustright\rin0\lin0 \rtlch\fcs1 _x000d__x000a_\af0\afs20\alang1025 \ltrch\fcs0 \fs24\lang2057\langfe2057\cgrid\langnp2057\langfenp2057 {\rtlch\fcs1 \af0 \ltrch\fcs0 \insrsid8133571\charrsid10567467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8133571\charrsid10567467 Or. }{\rtlch\fcs1 \af0 \ltrch\fcs0 \cs17\v\fs20\cf9\lang1024\langfe1024\loch\af1\hich\af1\dbch\af31501\noproof\insrsid8133571\charrsid10567467 \hich\af1\dbch\af31501\loch\f1 &lt;Original&gt;}{\rtlch\fcs1 \af0 \ltrch\fcs0 _x000d__x000a_\insrsid8133571\charrsid10567467 #}{\rtlch\fcs1 \af1 \ltrch\fcs0 \cs20\v\f1\fs20\cf15\insrsid8133571\charrsid10567467 MNU[OPTORLANG][ORLANGMORE]@CHOICE@AMPLURMNU}{\rtlch\fcs1 \af0 \ltrch\fcs0 \insrsid8133571\charrsid10567467 #}{\rtlch\fcs1 \af0 _x000d__x000a_\ltrch\fcs0 \cs17\v\fs20\cf9\lang1024\langfe1024\loch\af1\hich\af1\dbch\af31501\noproof\insrsid8133571\charrsid10567467 \hich\af1\dbch\af31501\loch\f1 &lt;/Original&gt;}{\rtlch\fcs1 \af0 \ltrch\fcs0 \insrsid8133571\charrsid1056746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133571\charrsid105674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c_x000d__x000a_bc62a29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93340 HideTWBExt;}{_x000d__x000a_\s18\ql \li0\ri0\sa120\nowidctlpar\wrapdefault\aspalpha\aspnum\faauto\adjustright\rin0\lin0\itap0 \rtlch\fcs1 \af0\afs20\alang1025 \ltrch\fcs0 \fs24\lang2057\langfe2057\cgrid\langnp2057\langfenp2057 \sbasedon0 \snext18 \spriority0 \styrsid2693340 _x000d__x000a_Normal6a;}{\s19\ql \li0\ri0\nowidctlpar\wrapdefault\aspalpha\aspnum\faauto\adjustright\rin0\lin0\itap0 \rtlch\fcs1 \af0\afs20\alang1025 \ltrch\fcs0 \b\fs24\lang2057\langfe2057\cgrid\langnp2057\langfenp2057 \sbasedon0 \snext19 \spriority0 \styrsid2693340 _x000d__x000a_NormalBold;}{\s20\ql \li0\ri0\sa240\nowidctlpar\wrapdefault\aspalpha\aspnum\faauto\adjustright\rin0\lin0\itap0 \rtlch\fcs1 \af0\afs20\alang1025 \ltrch\fcs0 \i\fs24\lang2057\langfe2057\cgrid\langnp2057\langfenp2057 _x000d__x000a_\sbasedon0 \snext20 \spriority0 \styrsid2693340 AmJustText;}{\s21\qc \li0\ri0\sb240\sa240\nowidctlpar\wrapdefault\aspalpha\aspnum\faauto\adjustright\rin0\lin0\itap0 \rtlch\fcs1 \af0\afs20\alang1025 \ltrch\fcs0 _x000d__x000a_\i\fs24\lang2057\langfe2057\cgrid\langnp2057\langfenp2057 \sbasedon0 \snext21 \spriority0 \styrsid2693340 AmCrossRef;}{\*\cs22 \additive \v\f1\fs20\cf15 \spriority0 \styrsid2693340 HideTWBInt;}{_x000d__x000a_\s23\qc \li0\ri0\sb240\sa240\keepn\nowidctlpar\wrapdefault\aspalpha\aspnum\faauto\adjustright\rin0\lin0\itap0 \rtlch\fcs1 \af0\afs20\alang1025 \ltrch\fcs0 \i\fs24\lang2057\langfe2057\cgrid\langnp2057\langfenp2057 _x000d__x000a_\sbasedon0 \snext20 \spriority0 \styrsid2693340 AmJustTitle;}{\s24\qr \li0\ri0\sb240\sa240\nowidctlpar\wrapdefault\aspalpha\aspnum\faauto\adjustright\rin0\lin0\itap0 \rtlch\fcs1 \af0\afs20\alang1025 \ltrch\fcs0 _x000d__x000a_\fs24\lang2057\langfe2057\cgrid\langnp2057\langfenp2057 \sbasedon0 \snext24 \spriority0 \styrsid2693340 AmOrLang;}{\s25\qc \li0\ri0\sa240\nowidctlpar\wrapdefault\aspalpha\aspnum\faauto\adjustright\rin0\lin0\itap0 \rtlch\fcs1 \af0\afs20\alang1025 _x000d__x000a_\ltrch\fcs0 \i\fs24\lang2057\langfe2057\cgrid\langnp2057\langfenp2057 \sbasedon0 \snext25 \spriority0 \styrsid2693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93340 AmNumberTabs;}{\s27\ql \li0\ri0\sb240\nowidctlpar\wrapdefault\aspalpha\aspnum\faauto\adjustright\rin0\lin0\itap0 \rtlch\fcs1 _x000d__x000a_\af0\afs20\alang1025 \ltrch\fcs0 \b\fs24\lang2057\langfe2057\cgrid\langnp2057\langfenp2057 \sbasedon0 \snext27 \spriority0 \styrsid2693340 NormalBold12b;}}{\*\rsidtbl \rsid24658\rsid223860\rsid735077\rsid1718133\rsid2693340\rsid2892074\rsid3565327_x000d__x000a_\rsid4666813\rsid6641733\rsid7605660\rsid7823322\rsid9636012\rsid9646703\rsid10377208\rsid11215221\rsid11549030\rsid12154954\rsid14382809\rsid14424199\rsid15204470\rsid15285974\rsid15950462\rsid16324206\rsid16662270}{\mmathPr\mmathFont34\mbrkBin0_x000d__x000a_\mbrkBinSub0\msmallFrac0\mdispDef1\mlMargin0\mrMargin0\mdefJc1\mwrapIndent1440\mintLim0\mnaryLim1}{\info{\author IONITA Dorina-Andreea}{\operator IONITA Dorina-Andreea}{\creatim\yr2026\mo2\dy5\hr14\min21}{\revtim\yr2026\mo2\dy5\hr14\min21}{\version1}_x000d__x000a_{\edmins0}{\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93340\newtblstyruls\nogrowautofit\usenormstyforlist\noindnmbrts\felnbrelev\nocxsptable\indrlsweleven\noafcnsttbl\afelev\utinl\hwelev\spltpgpar\notcvasp\notbrkcnstfrctbl\notvatxbx\krnprsnet\cachedcolbal _x000d__x000a_\nouicompat \fet0{\*\wgrffmtfilter 013f}\nofeaturethrottle1\ilfomacatclnup0{\*\template C:\\Users\\daionita\\AppData\\Local\\Temp\\Blank1.dotx}{\*\ftnsep \ltrpar \pard\plain \ltrpar_x000d__x000a_\ql \li0\ri0\widctlpar\wrapdefault\aspalpha\aspnum\faauto\adjustright\rin0\lin0\itap0 \rtlch\fcs1 \af0\afs20\alang1025 \ltrch\fcs0 \fs24\lang2057\langfe2057\cgrid\langnp2057\langfenp2057 {\rtlch\fcs1 \af0 \ltrch\fcs0 \insrsid7605660 \chftnsep _x000d__x000a_\par }}{\*\ftnsepc \ltrpar \pard\plain \ltrpar\ql \li0\ri0\widctlpar\wrapdefault\aspalpha\aspnum\faauto\adjustright\rin0\lin0\itap0 \rtlch\fcs1 \af0\afs20\alang1025 \ltrch\fcs0 \fs24\lang2057\langfe2057\cgrid\langnp2057\langfenp2057 {\rtlch\fcs1 \af0 _x000d__x000a_\ltrch\fcs0 \insrsid7605660 \chftnsepc _x000d__x000a_\par }}{\*\aftnsep \ltrpar \pard\plain \ltrpar\ql \li0\ri0\widctlpar\wrapdefault\aspalpha\aspnum\faauto\adjustright\rin0\lin0\itap0 \rtlch\fcs1 \af0\afs20\alang1025 \ltrch\fcs0 \fs24\lang2057\langfe2057\cgrid\langnp2057\langfenp2057 {\rtlch\fcs1 \af0 _x000d__x000a_\ltrch\fcs0 \insrsid7605660 \chftnsep _x000d__x000a_\par }}{\*\aftnsepc \ltrpar \pard\plain \ltrpar\ql \li0\ri0\widctlpar\wrapdefault\aspalpha\aspnum\faauto\adjustright\rin0\lin0\itap0 \rtlch\fcs1 \af0\afs20\alang1025 \ltrch\fcs0 \fs24\lang2057\langfe2057\cgrid\langnp2057\langfenp2057 {\rtlch\fcs1 \af0 _x000d__x000a_\ltrch\fcs0 \insrsid7605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693340\charrsid10567467 {\*\bkmkstart restartB}_x000d__x000a_\hich\af1\dbch\af31501\loch\f1 &lt;AmendB&gt;}{\rtlch\fcs1 \af0 \ltrch\fcs0 \insrsid2693340\charrsid10567467 Amendment\tab \tab }{\rtlch\fcs1 \af0 \ltrch\fcs0 _x000d__x000a_\cs17\b0\v\fs20\cf9\lang1024\langfe1024\loch\af1\hich\af1\dbch\af31501\noproof\insrsid2693340\charrsid10567467 \hich\af1\dbch\af31501\loch\f1 &lt;NumAmB&gt;}{\rtlch\fcs1 \af0 \ltrch\fcs0 \insrsid2693340\charrsid10567467 #}{\rtlch\fcs1 \af1 \ltrch\fcs0 _x000d__x000a_\cs22\v\f1\fs20\cf15\insrsid2693340\charrsid10567467 ENMIENDA@NRAM@}{\rtlch\fcs1 \af0 \ltrch\fcs0 \insrsid2693340\charrsid10567467 #}{\rtlch\fcs1 \af0 \ltrch\fcs0 _x000d__x000a_\cs17\b0\v\fs20\cf9\lang1024\langfe1024\loch\af1\hich\af1\dbch\af31501\noproof\insrsid2693340\charrsid10567467 \hich\af1\dbch\af31501\loch\f1 &lt;/NumAmB&gt;}{\rtlch\fcs1 \af0 \ltrch\fcs0 \insrsid2693340\charrsid10567467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693340\charrsid10567467 \hich\af1\dbch\af31501\loch\f1 &lt;DocAmend&gt;}{\rtlch\fcs1 \af0 \ltrch\fcs0 \insrsid2693340\charrsid10567467 #}{_x000d__x000a_\rtlch\fcs1 \af1 \ltrch\fcs0 \cs22\v\f1\fs20\cf15\insrsid2693340\charrsid10567467 MNU[OPTPROPOSALCOD][OPTPROPOSALCNS][OPTPROPOSALNLE][OPTPROPOSALINL]@CHOICE@CODEMNU}{\rtlch\fcs1 \af0 \ltrch\fcs0 \insrsid2693340\charrsid10567467 ##}{\rtlch\fcs1 \af1 _x000d__x000a_\ltrch\fcs0 \cs22\v\f1\fs20\cf15\insrsid2693340\charrsid10567467 MNU[AMACTYES][NOTAPP]@CHOICE@AMACTMNU}{\rtlch\fcs1 \af0 \ltrch\fcs0 \insrsid2693340\charrsid10567467 #}{\rtlch\fcs1 \af0 \ltrch\fcs0 _x000d__x000a_\cs17\b0\v\fs20\cf9\lang1024\langfe1024\loch\af1\hich\af1\dbch\af31501\noproof\insrsid2693340\charrsid10567467 \hich\af1\dbch\af31501\loch\f1 &lt;/DocAmend&gt;}{\rtlch\fcs1 \af0 \ltrch\fcs0 \insrsid2693340\charrsid10567467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693340\charrsid10567467 \hich\af1\dbch\af31501\loch\f1 &lt;Article&gt;}{\rtlch\fcs1 \af0 \ltrch\fcs0 \insrsid2693340\charrsid10567467 #}{\rtlch\fcs1 \af1 _x000d__x000a_\ltrch\fcs0 \cs22\v\f1\fs20\cf15\insrsid2693340\charrsid10567467 MNU[AMACTPARTYES][AMACTPARTNO]@CHOICE@AMACTMNU}{\rtlch\fcs1 \af0 \ltrch\fcs0 \insrsid2693340\charrsid10567467 #}{\rtlch\fcs1 \af0 \ltrch\fcs0 _x000d__x000a_\cs17\b0\v\fs20\cf9\lang1024\langfe1024\loch\af1\hich\af1\dbch\af31501\noproof\insrsid2693340\charrsid10567467 \hich\af1\dbch\af31501\loch\f1 &lt;/Article&gt;}{\rtlch\fcs1 \af0 \ltrch\fcs0 \insrsid2693340\charrsid1056746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693340\charrsid10567467 \hich\af1\dbch\af31501\loch\f1 &lt;DocAmend2&gt;&lt;OptDel&gt;}{\rtlch\fcs1 \af0 \ltrch\fcs0 \insrsid2693340\charrsid10567467 #}{\rtlch\fcs1 \af1 _x000d__x000a_\ltrch\fcs0 \cs22\v\f1\fs20\cf15\insrsid2693340\charrsid10567467 MNU[OPTNRACTYES][NOTAPP]@CHOICE@AMACTMNU}{\rtlch\fcs1 \af0 \ltrch\fcs0 \insrsid2693340\charrsid10567467 #}{\rtlch\fcs1 \af0 \ltrch\fcs0 _x000d__x000a_\cs17\v\fs20\cf9\lang1024\langfe1024\loch\af1\hich\af1\dbch\af31501\noproof\insrsid2693340\charrsid10567467 \hich\af1\dbch\af31501\loch\f1 &lt;/OptDel&gt;&lt;/DocAmend2&gt;}{\rtlch\fcs1 \af0 \ltrch\fcs0 \insrsid2693340\charrsid10567467 _x000d__x000a_\par }\pard \ltrpar\ql \li0\ri0\widctlpar\wrapdefault\aspalpha\aspnum\faauto\adjustright\rin0\lin0\itap0\pararsid14374628 {\rtlch\fcs1 \af0 \ltrch\fcs0 \cs17\v\fs20\cf9\lang1024\langfe1024\loch\af1\hich\af1\dbch\af31501\noproof\insrsid2693340\charrsid10567467 _x000d__x000a_\hich\af1\dbch\af31501\loch\f1 &lt;Article2&gt;&lt;OptDel&gt;}{\rtlch\fcs1 \af0 \ltrch\fcs0 \insrsid2693340\charrsid10567467 #}{\rtlch\fcs1 \af1 \ltrch\fcs0 \cs22\v\f1\fs20\cf15\insrsid2693340\charrsid10567467 MNU[OPTACTPARTYES][NOTAPP]@CHOICE@AMACTMNU}{\rtlch\fcs1 _x000d__x000a_\af0 \ltrch\fcs0 \insrsid2693340\charrsid10567467 #}{\rtlch\fcs1 \af0 \ltrch\fcs0 \cs17\v\fs20\cf9\lang1024\langfe1024\loch\af1\hich\af1\dbch\af31501\noproof\insrsid2693340\charrsid10567467 \hich\af1\dbch\af31501\loch\f1 &lt;/OptDel&gt;&lt;/Article2&gt;}{\rtlch\fcs1 _x000d__x000a_\af0 \ltrch\fcs0 \insrsid2693340\charrsid1056746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693340\charrsid10567467 \cell }\pard\plain \ltrpar\ql \li0\ri0\widctlpar\intbl\wrapdefault\aspalpha\aspnum\faauto\adjustright\rin0\lin0 \rtlch\fcs1 _x000d__x000a_\af0\afs20\alang1025 \ltrch\fcs0 \fs24\lang2057\langfe2057\cgrid\langnp2057\langfenp2057 {\rtlch\fcs1 \af0 \ltrch\fcs0 \insrsid2693340\charrsid1056746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693340\charrsid10567467 #}{\rtlch\fcs1 \af1 \ltrch\fcs0 \cs22\v\f1\fs20\cf15\insrsid2693340\charrsid10567467 MNU[OPTLEFTAMACT][LEFTPROP]@CHOICE@AMACTMNU}{_x000d__x000a_\rtlch\fcs1 \af0 \ltrch\fcs0 \insrsid2693340\charrsid10567467 #\cell Amendment\cell }\pard\plain \ltrpar\ql \li0\ri0\widctlpar\intbl\wrapdefault\aspalpha\aspnum\faauto\adjustright\rin0\lin0 \rtlch\fcs1 \af0\afs20\alang1025 \ltrch\fcs0 _x000d__x000a_\fs24\lang2057\langfe2057\cgrid\langnp2057\langfenp2057 {\rtlch\fcs1 \af0 \ltrch\fcs0 \insrsid2693340\charrsid1056746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693340\charrsid10567467 ##\cell ##}{\rtlch\fcs1 \af0\afs24 \ltrch\fcs0 \insrsid2693340\charrsid10567467 \cell }\pard\plain \ltrpar\ql \li0\ri0\widctlpar\intbl\wrapdefault\aspalpha\aspnum\faauto\adjustright\rin0\lin0 \rtlch\fcs1 _x000d__x000a_\af0\afs20\alang1025 \ltrch\fcs0 \fs24\lang2057\langfe2057\cgrid\langnp2057\langfenp2057 {\rtlch\fcs1 \af0 \ltrch\fcs0 \insrsid2693340\charrsid1056746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693340\charrsid10567467 Or. }{\rtlch\fcs1 \af0 \ltrch\fcs0 \cs17\v\fs20\cf9\lang1024\langfe1024\loch\af1\hich\af1\dbch\af31501\noproof\insrsid2693340\charrsid10567467 \hich\af1\dbch\af31501\loch\f1 &lt;Original&gt;}{\rtlch\fcs1 \af0 \ltrch\fcs0 _x000d__x000a_\insrsid2693340\charrsid10567467 #}{\rtlch\fcs1 \af1 \ltrch\fcs0 \cs22\v\f1\fs20\cf15\insrsid2693340\charrsid10567467 MNU[OPTORLANG][ORLANGMORE]@CHOICE@AMPLURMNU}{\rtlch\fcs1 \af0 \ltrch\fcs0 \insrsid2693340\charrsid10567467 #}{\rtlch\fcs1 \af0 _x000d__x000a_\ltrch\fcs0 \cs17\v\fs20\cf9\lang1024\langfe1024\loch\af1\hich\af1\dbch\af31501\noproof\insrsid2693340\charrsid10567467 \hich\af1\dbch\af31501\loch\f1 &lt;/Original&gt;}{\rtlch\fcs1 \af0 \ltrch\fcs0 \insrsid2693340\charrsid10567467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693340\charrsid10567467 \hich\af1\dbch\af31501\loch\f1 &lt;OptDel&gt;}{\rtlch\fcs1 \af0 \ltrch\fcs0 \insrsid2693340\charrsid10567467 #}{_x000d__x000a_\rtlch\fcs1 \af1 \ltrch\fcs0 \cs22\v\f1\fs20\cf15\insrsid2693340\charrsid10567467 MNU[CROSSREFNO][CROSSREFYES]@CHOICE@}{\rtlch\fcs1 \af0 \ltrch\fcs0 \insrsid2693340\charrsid10567467 #}{\rtlch\fcs1 \af0 \ltrch\fcs0 _x000d__x000a_\cs17\i0\v\fs20\cf9\lang1024\langfe1024\loch\af1\hich\af1\dbch\af31501\noproof\insrsid2693340\charrsid10567467 \hich\af1\dbch\af31501\loch\f1 &lt;/OptDel&gt;}{\rtlch\fcs1 \af0 \ltrch\fcs0 \insrsid2693340\charrsid10567467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693340\charrsid10567467 \hich\af1\dbch\af31501\loch\f1 &lt;TitreJust&gt;}{\rtlch\fcs1 \af0 \ltrch\fcs0 \insrsid2693340\charrsid10567467 _x000d__x000a_Justification}{\rtlch\fcs1 \af0 \ltrch\fcs0 \cs17\i0\v\fs20\cf9\lang1024\langfe1024\loch\af1\hich\af1\dbch\af31501\noproof\insrsid2693340\charrsid10567467 \hich\af1\dbch\af31501\loch\f1 &lt;/TitreJust&gt;}{\rtlch\fcs1 \af0 \ltrch\fcs0 _x000d__x000a_\insrsid2693340\charrsid10567467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693340\charrsid10567467 \hich\af1\dbch\af31501\loch\f1 &lt;OptDelPrev&gt;}{\rtlch\fcs1 \af0 \ltrch\fcs0 \insrsid2693340\charrsid10567467 #}{\rtlch\fcs1 \af1 _x000d__x000a_\ltrch\fcs0 \cs22\v\f1\fs20\cf15\insrsid2693340\charrsid10567467 MNU[TEXTJUSTYES][TEXTJUSTNO]@CHOICE@}{\rtlch\fcs1 \af0 \ltrch\fcs0 \insrsid2693340\charrsid10567467 #}{\rtlch\fcs1 \af0 \ltrch\fcs0 _x000d__x000a_\cs17\i0\v\fs20\cf9\lang1024\langfe1024\loch\af1\hich\af1\dbch\af31501\noproof\insrsid2693340\charrsid10567467 \hich\af1\dbch\af31501\loch\f1 &lt;/OptDelPrev&gt;}{\rtlch\fcs1 \af0 \ltrch\fcs0 \insrsid2693340\charrsid1056746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693340\charrsid105674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6_x000d__x000a_5163a29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ITLECODMNU" w:val=" 1"/>
    <w:docVar w:name="TXTAUTHOR" w:val="Petras Auštrevičius"/>
    <w:docVar w:name="TXTLANGUE" w:val="EN"/>
    <w:docVar w:name="TXTLANGUEMIN" w:val="en"/>
    <w:docVar w:name="TXTNRC" w:val="0167"/>
    <w:docVar w:name="TXTNRCOM" w:val="(2025)0547"/>
    <w:docVar w:name="TXTNRFIRSTAM" w:val="1"/>
    <w:docVar w:name="TXTNRLASTAM" w:val="24"/>
    <w:docVar w:name="TXTNRPE" w:val="784.322"/>
    <w:docVar w:name="TXTNRPROC" w:val="2025/0221"/>
    <w:docVar w:name="TXTPEorAP" w:val="PE"/>
    <w:docVar w:name="TXTROUTE" w:val="PA\1336910EN.docx"/>
    <w:docVar w:name="TXTVERSION" w:val="01-00"/>
  </w:docVars>
  <w:rsids>
    <w:rsidRoot w:val="00537549"/>
    <w:rsid w:val="00016F29"/>
    <w:rsid w:val="00026559"/>
    <w:rsid w:val="00027FA8"/>
    <w:rsid w:val="0004474F"/>
    <w:rsid w:val="00063F10"/>
    <w:rsid w:val="00082EC4"/>
    <w:rsid w:val="000942F5"/>
    <w:rsid w:val="00097669"/>
    <w:rsid w:val="000C5E65"/>
    <w:rsid w:val="000D44A6"/>
    <w:rsid w:val="00122C05"/>
    <w:rsid w:val="00134974"/>
    <w:rsid w:val="00141CD7"/>
    <w:rsid w:val="001616BD"/>
    <w:rsid w:val="001633B8"/>
    <w:rsid w:val="00165F42"/>
    <w:rsid w:val="001820A9"/>
    <w:rsid w:val="001A0556"/>
    <w:rsid w:val="001B0A1E"/>
    <w:rsid w:val="001C0886"/>
    <w:rsid w:val="001D5154"/>
    <w:rsid w:val="001E3AC4"/>
    <w:rsid w:val="001F02FC"/>
    <w:rsid w:val="0020077A"/>
    <w:rsid w:val="0023131B"/>
    <w:rsid w:val="00260CF5"/>
    <w:rsid w:val="002827FB"/>
    <w:rsid w:val="002A67EE"/>
    <w:rsid w:val="00304EA8"/>
    <w:rsid w:val="0031542A"/>
    <w:rsid w:val="00341A99"/>
    <w:rsid w:val="00360FAA"/>
    <w:rsid w:val="00363631"/>
    <w:rsid w:val="0038294E"/>
    <w:rsid w:val="003A2F84"/>
    <w:rsid w:val="003C7390"/>
    <w:rsid w:val="003E1280"/>
    <w:rsid w:val="003F128E"/>
    <w:rsid w:val="0040055C"/>
    <w:rsid w:val="00487596"/>
    <w:rsid w:val="004B3A53"/>
    <w:rsid w:val="004C2A0D"/>
    <w:rsid w:val="004F1D2F"/>
    <w:rsid w:val="00502B76"/>
    <w:rsid w:val="00513F6F"/>
    <w:rsid w:val="00522B51"/>
    <w:rsid w:val="00524707"/>
    <w:rsid w:val="00537549"/>
    <w:rsid w:val="005539B7"/>
    <w:rsid w:val="00571233"/>
    <w:rsid w:val="005809E7"/>
    <w:rsid w:val="005A7E82"/>
    <w:rsid w:val="005B48F6"/>
    <w:rsid w:val="005B7EB4"/>
    <w:rsid w:val="00613134"/>
    <w:rsid w:val="00626D52"/>
    <w:rsid w:val="00643DA8"/>
    <w:rsid w:val="00655453"/>
    <w:rsid w:val="00657D5C"/>
    <w:rsid w:val="00683DD1"/>
    <w:rsid w:val="00691B1C"/>
    <w:rsid w:val="006A0F0A"/>
    <w:rsid w:val="006A48AA"/>
    <w:rsid w:val="006B1267"/>
    <w:rsid w:val="006D292E"/>
    <w:rsid w:val="00712462"/>
    <w:rsid w:val="00716BAA"/>
    <w:rsid w:val="00774BBF"/>
    <w:rsid w:val="0078548A"/>
    <w:rsid w:val="007B1216"/>
    <w:rsid w:val="007B7CE3"/>
    <w:rsid w:val="007F187F"/>
    <w:rsid w:val="00817D13"/>
    <w:rsid w:val="00820C7D"/>
    <w:rsid w:val="00833D11"/>
    <w:rsid w:val="00836FD3"/>
    <w:rsid w:val="008375A8"/>
    <w:rsid w:val="00872A52"/>
    <w:rsid w:val="00876A73"/>
    <w:rsid w:val="008910F5"/>
    <w:rsid w:val="0089388A"/>
    <w:rsid w:val="008E0E1D"/>
    <w:rsid w:val="008F3DB0"/>
    <w:rsid w:val="00904864"/>
    <w:rsid w:val="009052FE"/>
    <w:rsid w:val="009215FC"/>
    <w:rsid w:val="00924555"/>
    <w:rsid w:val="0093326F"/>
    <w:rsid w:val="009368B3"/>
    <w:rsid w:val="00982B83"/>
    <w:rsid w:val="009857B4"/>
    <w:rsid w:val="009B3CB2"/>
    <w:rsid w:val="009C38F8"/>
    <w:rsid w:val="009E7319"/>
    <w:rsid w:val="00A71228"/>
    <w:rsid w:val="00A74E25"/>
    <w:rsid w:val="00AC2A60"/>
    <w:rsid w:val="00AD49D0"/>
    <w:rsid w:val="00AD7E17"/>
    <w:rsid w:val="00AE119C"/>
    <w:rsid w:val="00B00EE6"/>
    <w:rsid w:val="00B21C17"/>
    <w:rsid w:val="00B476DC"/>
    <w:rsid w:val="00B556CD"/>
    <w:rsid w:val="00B62D4B"/>
    <w:rsid w:val="00B904FA"/>
    <w:rsid w:val="00BA3E40"/>
    <w:rsid w:val="00BD1F76"/>
    <w:rsid w:val="00BD5FC8"/>
    <w:rsid w:val="00BE20CF"/>
    <w:rsid w:val="00C22327"/>
    <w:rsid w:val="00C335C6"/>
    <w:rsid w:val="00C4219C"/>
    <w:rsid w:val="00C52A28"/>
    <w:rsid w:val="00C67DD4"/>
    <w:rsid w:val="00C709B7"/>
    <w:rsid w:val="00C75E98"/>
    <w:rsid w:val="00C81C5B"/>
    <w:rsid w:val="00C83B35"/>
    <w:rsid w:val="00D25CF2"/>
    <w:rsid w:val="00D546A2"/>
    <w:rsid w:val="00D56CE0"/>
    <w:rsid w:val="00D6254D"/>
    <w:rsid w:val="00D67D0A"/>
    <w:rsid w:val="00D74FD1"/>
    <w:rsid w:val="00D943A5"/>
    <w:rsid w:val="00D9581F"/>
    <w:rsid w:val="00DB56E4"/>
    <w:rsid w:val="00E27F01"/>
    <w:rsid w:val="00E6584B"/>
    <w:rsid w:val="00E77FF5"/>
    <w:rsid w:val="00E94D64"/>
    <w:rsid w:val="00EA3802"/>
    <w:rsid w:val="00EF1432"/>
    <w:rsid w:val="00EF33D5"/>
    <w:rsid w:val="00F15744"/>
    <w:rsid w:val="00F24D40"/>
    <w:rsid w:val="00FB5D8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045A1"/>
  <w15:chartTrackingRefBased/>
  <w15:docId w15:val="{7991D321-E5ED-46B4-A263-FA16FF3AE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5B48F6"/>
    <w:pPr>
      <w:spacing w:after="120"/>
    </w:pPr>
    <w:rPr>
      <w:szCs w:val="20"/>
      <w:lang w:val="fr-FR"/>
    </w:rPr>
  </w:style>
  <w:style w:type="character" w:customStyle="1" w:styleId="NormalBoldChar">
    <w:name w:val="NormalBold Char"/>
    <w:link w:val="NormalBold"/>
    <w:rsid w:val="005B48F6"/>
    <w:rPr>
      <w:b/>
      <w:sz w:val="24"/>
    </w:rPr>
  </w:style>
  <w:style w:type="character" w:customStyle="1" w:styleId="Normal6Char">
    <w:name w:val="Normal6 Char"/>
    <w:link w:val="Normal6"/>
    <w:rsid w:val="005B48F6"/>
    <w:rPr>
      <w:sz w:val="24"/>
      <w:lang w:val="fr-FR"/>
    </w:rPr>
  </w:style>
  <w:style w:type="paragraph" w:customStyle="1" w:styleId="ColumnHeading">
    <w:name w:val="ColumnHeading"/>
    <w:basedOn w:val="Normal"/>
    <w:rsid w:val="005B48F6"/>
    <w:pPr>
      <w:spacing w:after="240"/>
      <w:jc w:val="center"/>
    </w:pPr>
    <w:rPr>
      <w:i/>
      <w:szCs w:val="20"/>
      <w:lang w:val="fr-FR"/>
    </w:rPr>
  </w:style>
  <w:style w:type="paragraph" w:customStyle="1" w:styleId="AMNumberTabs0">
    <w:name w:val="AMNumberTabs"/>
    <w:basedOn w:val="Normal"/>
    <w:rsid w:val="005B48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5B48F6"/>
    <w:pPr>
      <w:jc w:val="right"/>
    </w:pPr>
  </w:style>
  <w:style w:type="paragraph" w:customStyle="1" w:styleId="Normal24a">
    <w:name w:val="Normal24a"/>
    <w:basedOn w:val="Normal"/>
    <w:rsid w:val="007B1216"/>
    <w:pPr>
      <w:spacing w:after="480"/>
    </w:pPr>
  </w:style>
  <w:style w:type="paragraph" w:customStyle="1" w:styleId="NormalBoldCenter">
    <w:name w:val="NormalBoldCenter"/>
    <w:basedOn w:val="Normal"/>
    <w:rsid w:val="007B1216"/>
    <w:pPr>
      <w:jc w:val="center"/>
    </w:pPr>
    <w:rPr>
      <w:b/>
    </w:rPr>
  </w:style>
  <w:style w:type="paragraph" w:customStyle="1" w:styleId="Footprint12b">
    <w:name w:val="Footprint12b"/>
    <w:basedOn w:val="Normal"/>
    <w:rsid w:val="007B1216"/>
    <w:pPr>
      <w:spacing w:before="240"/>
    </w:pPr>
  </w:style>
  <w:style w:type="paragraph" w:customStyle="1" w:styleId="NormalSingle">
    <w:name w:val="NormalSingle"/>
    <w:basedOn w:val="Normal"/>
    <w:qFormat/>
    <w:rsid w:val="007B1216"/>
  </w:style>
  <w:style w:type="paragraph" w:styleId="FootnoteText">
    <w:name w:val="footnote text"/>
    <w:basedOn w:val="Normal"/>
    <w:link w:val="FootnoteTextChar"/>
    <w:rsid w:val="007B1216"/>
    <w:rPr>
      <w:sz w:val="20"/>
      <w:szCs w:val="20"/>
    </w:rPr>
  </w:style>
  <w:style w:type="character" w:customStyle="1" w:styleId="FootnoteTextChar">
    <w:name w:val="Footnote Text Char"/>
    <w:basedOn w:val="DefaultParagraphFont"/>
    <w:link w:val="FootnoteText"/>
    <w:rsid w:val="007B1216"/>
  </w:style>
  <w:style w:type="character" w:styleId="FootnoteReference">
    <w:name w:val="footnote reference"/>
    <w:basedOn w:val="DefaultParagraphFont"/>
    <w:rsid w:val="007B1216"/>
    <w:rPr>
      <w:vertAlign w:val="superscript"/>
    </w:rPr>
  </w:style>
  <w:style w:type="character" w:styleId="Hyperlink">
    <w:name w:val="Hyperlink"/>
    <w:basedOn w:val="DefaultParagraphFont"/>
    <w:rsid w:val="007B1216"/>
    <w:rPr>
      <w:color w:val="0563C1" w:themeColor="hyperlink"/>
      <w:u w:val="single"/>
    </w:rPr>
  </w:style>
  <w:style w:type="character" w:styleId="UnresolvedMention">
    <w:name w:val="Unresolved Mention"/>
    <w:basedOn w:val="DefaultParagraphFont"/>
    <w:uiPriority w:val="99"/>
    <w:semiHidden/>
    <w:unhideWhenUsed/>
    <w:rsid w:val="007B1216"/>
    <w:rPr>
      <w:color w:val="605E5C"/>
      <w:shd w:val="clear" w:color="auto" w:fill="E1DFDD"/>
    </w:rPr>
  </w:style>
  <w:style w:type="paragraph" w:styleId="Footer">
    <w:name w:val="footer"/>
    <w:basedOn w:val="Normal"/>
    <w:link w:val="FooterChar"/>
    <w:rsid w:val="007B1216"/>
    <w:pPr>
      <w:tabs>
        <w:tab w:val="center" w:pos="4513"/>
        <w:tab w:val="right" w:pos="9026"/>
      </w:tabs>
    </w:pPr>
  </w:style>
  <w:style w:type="character" w:customStyle="1" w:styleId="FooterChar">
    <w:name w:val="Footer Char"/>
    <w:basedOn w:val="DefaultParagraphFont"/>
    <w:link w:val="Footer"/>
    <w:rsid w:val="007B1216"/>
    <w:rPr>
      <w:sz w:val="24"/>
      <w:szCs w:val="24"/>
    </w:rPr>
  </w:style>
  <w:style w:type="paragraph" w:styleId="Revision">
    <w:name w:val="Revision"/>
    <w:hidden/>
    <w:uiPriority w:val="99"/>
    <w:semiHidden/>
    <w:rsid w:val="00AD7E17"/>
    <w:rPr>
      <w:sz w:val="24"/>
      <w:szCs w:val="24"/>
    </w:rPr>
  </w:style>
  <w:style w:type="character" w:styleId="CommentReference">
    <w:name w:val="annotation reference"/>
    <w:basedOn w:val="DefaultParagraphFont"/>
    <w:rsid w:val="00165F42"/>
    <w:rPr>
      <w:sz w:val="16"/>
      <w:szCs w:val="16"/>
    </w:rPr>
  </w:style>
  <w:style w:type="paragraph" w:styleId="CommentText">
    <w:name w:val="annotation text"/>
    <w:basedOn w:val="Normal"/>
    <w:link w:val="CommentTextChar"/>
    <w:rsid w:val="00165F42"/>
    <w:rPr>
      <w:sz w:val="20"/>
      <w:szCs w:val="20"/>
    </w:rPr>
  </w:style>
  <w:style w:type="character" w:customStyle="1" w:styleId="CommentTextChar">
    <w:name w:val="Comment Text Char"/>
    <w:basedOn w:val="DefaultParagraphFont"/>
    <w:link w:val="CommentText"/>
    <w:rsid w:val="00165F42"/>
  </w:style>
  <w:style w:type="paragraph" w:styleId="CommentSubject">
    <w:name w:val="annotation subject"/>
    <w:basedOn w:val="CommentText"/>
    <w:next w:val="CommentText"/>
    <w:link w:val="CommentSubjectChar"/>
    <w:semiHidden/>
    <w:unhideWhenUsed/>
    <w:rsid w:val="00165F42"/>
    <w:rPr>
      <w:b/>
      <w:bCs/>
    </w:rPr>
  </w:style>
  <w:style w:type="character" w:customStyle="1" w:styleId="CommentSubjectChar">
    <w:name w:val="Comment Subject Char"/>
    <w:basedOn w:val="CommentTextChar"/>
    <w:link w:val="CommentSubject"/>
    <w:semiHidden/>
    <w:rsid w:val="00165F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5424</Words>
  <Characters>34533</Characters>
  <Application>Microsoft Office Word</Application>
  <DocSecurity>0</DocSecurity>
  <Lines>1151</Lines>
  <Paragraphs>293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IONITA Dorina-Andreea</dc:creator>
  <cp:keywords/>
  <dc:description/>
  <cp:lastModifiedBy>TOP TA</cp:lastModifiedBy>
  <cp:revision>3</cp:revision>
  <dcterms:created xsi:type="dcterms:W3CDTF">2026-02-09T14:27:00Z</dcterms:created>
  <dcterms:modified xsi:type="dcterms:W3CDTF">2026-02-09T14:27:00Z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1336910</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\\eiciBRUpr1\pdocep$\DocEP\TRANSFIL\EN\PA_Legam.EN(30/08/2024 12:03:01)</vt:lpwstr>
  </property>
  <property fmtid="{D5CDD505-2E9C-101B-9397-08002B2CF9AE}" pid="9" name="&lt;Model&gt;">
    <vt:lpwstr>PA_Legam</vt:lpwstr>
  </property>
  <property fmtid="{D5CDD505-2E9C-101B-9397-08002B2CF9AE}" pid="10" name="FooterPath">
    <vt:lpwstr>PA\1336910EN.docx</vt:lpwstr>
  </property>
  <property fmtid="{D5CDD505-2E9C-101B-9397-08002B2CF9AE}" pid="11" name="PE number">
    <vt:lpwstr>784.322</vt:lpwstr>
  </property>
  <property fmtid="{D5CDD505-2E9C-101B-9397-08002B2CF9AE}" pid="12" name="SendToEpades">
    <vt:lpwstr>OK - 2026/02/06 09:51</vt:lpwstr>
  </property>
</Properties>
</file>