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C670A" w:rsidRPr="0058121E" w:rsidTr="0004333E">
        <w:trPr>
          <w:trHeight w:hRule="exact" w:val="1418"/>
        </w:trPr>
        <w:tc>
          <w:tcPr>
            <w:tcW w:w="6804" w:type="dxa"/>
            <w:shd w:val="clear" w:color="auto" w:fill="auto"/>
            <w:vAlign w:val="center"/>
          </w:tcPr>
          <w:p w:rsidR="00BA3E40" w:rsidRPr="0058121E" w:rsidRDefault="00D264DA" w:rsidP="0004333E">
            <w:pPr>
              <w:pStyle w:val="EPName"/>
            </w:pPr>
            <w:bookmarkStart w:id="0" w:name="_GoBack"/>
            <w:bookmarkEnd w:id="0"/>
            <w:r w:rsidRPr="0058121E">
              <w:t>Parlamento Europeu</w:t>
            </w:r>
          </w:p>
          <w:p w:rsidR="00BA3E40" w:rsidRPr="0058121E" w:rsidRDefault="00D264DA" w:rsidP="00E35335">
            <w:pPr>
              <w:pStyle w:val="EPTerm"/>
            </w:pPr>
            <w:r w:rsidRPr="0058121E">
              <w:t>2019-2024</w:t>
            </w:r>
          </w:p>
        </w:tc>
        <w:tc>
          <w:tcPr>
            <w:tcW w:w="2268" w:type="dxa"/>
            <w:shd w:val="clear" w:color="auto" w:fill="auto"/>
          </w:tcPr>
          <w:p w:rsidR="00BA3E40" w:rsidRPr="0058121E" w:rsidRDefault="00D264DA" w:rsidP="0004333E">
            <w:pPr>
              <w:pStyle w:val="EPLogo"/>
            </w:pPr>
            <w:r w:rsidRPr="0058121E">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58121E" w:rsidRDefault="00F24D40" w:rsidP="00F24D40">
      <w:pPr>
        <w:pStyle w:val="LineTop"/>
      </w:pPr>
    </w:p>
    <w:p w:rsidR="00F24D40" w:rsidRPr="0058121E" w:rsidRDefault="00D264DA" w:rsidP="00F24D40">
      <w:pPr>
        <w:pStyle w:val="EPBody"/>
      </w:pPr>
      <w:r w:rsidRPr="0058121E">
        <w:rPr>
          <w:rStyle w:val="HideTWBExt"/>
        </w:rPr>
        <w:t>&lt;</w:t>
      </w:r>
      <w:r w:rsidRPr="0058121E">
        <w:rPr>
          <w:rStyle w:val="HideTWBExt"/>
          <w:i w:val="0"/>
        </w:rPr>
        <w:t>Commission</w:t>
      </w:r>
      <w:r w:rsidRPr="0058121E">
        <w:rPr>
          <w:rStyle w:val="HideTWBExt"/>
        </w:rPr>
        <w:t>&gt;</w:t>
      </w:r>
      <w:r w:rsidRPr="0058121E">
        <w:rPr>
          <w:rStyle w:val="HideTWBInt"/>
          <w:color w:val="auto"/>
        </w:rPr>
        <w:t>{AFET}</w:t>
      </w:r>
      <w:r w:rsidRPr="0058121E">
        <w:t>Comissão dos Assuntos Externos</w:t>
      </w:r>
      <w:r w:rsidRPr="0058121E">
        <w:rPr>
          <w:rStyle w:val="HideTWBExt"/>
        </w:rPr>
        <w:t>&lt;/</w:t>
      </w:r>
      <w:r w:rsidRPr="0058121E">
        <w:rPr>
          <w:rStyle w:val="HideTWBExt"/>
          <w:i w:val="0"/>
        </w:rPr>
        <w:t>Commission</w:t>
      </w:r>
      <w:r w:rsidRPr="0058121E">
        <w:rPr>
          <w:rStyle w:val="HideTWBExt"/>
        </w:rPr>
        <w:t>&gt;</w:t>
      </w:r>
    </w:p>
    <w:p w:rsidR="00F24D40" w:rsidRPr="0058121E" w:rsidRDefault="00F24D40" w:rsidP="00F24D40">
      <w:pPr>
        <w:pStyle w:val="LineBottom"/>
      </w:pPr>
    </w:p>
    <w:p w:rsidR="00DB56E4" w:rsidRPr="0058121E" w:rsidRDefault="00D264DA" w:rsidP="00DB56E4">
      <w:pPr>
        <w:pStyle w:val="CoverReference"/>
      </w:pPr>
      <w:r w:rsidRPr="0058121E">
        <w:rPr>
          <w:rStyle w:val="HideTWBExt"/>
          <w:b w:val="0"/>
        </w:rPr>
        <w:t>&lt;RefProc&gt;</w:t>
      </w:r>
      <w:r w:rsidRPr="0058121E">
        <w:t>2023/0441</w:t>
      </w:r>
      <w:r w:rsidRPr="0058121E">
        <w:rPr>
          <w:rStyle w:val="HideTWBExt"/>
          <w:b w:val="0"/>
        </w:rPr>
        <w:t>&lt;/RefProc&gt;&lt;RefTypeProc&gt;</w:t>
      </w:r>
      <w:r w:rsidRPr="0058121E">
        <w:t>(CNS)</w:t>
      </w:r>
      <w:r w:rsidRPr="0058121E">
        <w:rPr>
          <w:rStyle w:val="HideTWBExt"/>
          <w:b w:val="0"/>
        </w:rPr>
        <w:t>&lt;/RefTypeProc&gt;</w:t>
      </w:r>
    </w:p>
    <w:p w:rsidR="00DB56E4" w:rsidRPr="0058121E" w:rsidRDefault="00D264DA" w:rsidP="00DB56E4">
      <w:pPr>
        <w:pStyle w:val="CoverDate"/>
      </w:pPr>
      <w:r w:rsidRPr="0058121E">
        <w:rPr>
          <w:rStyle w:val="HideTWBExt"/>
        </w:rPr>
        <w:t>&lt;Date&gt;</w:t>
      </w:r>
      <w:r w:rsidRPr="0058121E">
        <w:rPr>
          <w:rStyle w:val="HideTWBInt"/>
          <w:color w:val="auto"/>
        </w:rPr>
        <w:t>{21/03/2024}</w:t>
      </w:r>
      <w:r w:rsidRPr="0058121E">
        <w:t>21.3.2024</w:t>
      </w:r>
      <w:r w:rsidRPr="0058121E">
        <w:rPr>
          <w:rStyle w:val="HideTWBExt"/>
        </w:rPr>
        <w:t>&lt;/Date&gt;</w:t>
      </w:r>
    </w:p>
    <w:p w:rsidR="00DB56E4" w:rsidRPr="0058121E" w:rsidRDefault="00D264DA" w:rsidP="00DB56E4">
      <w:pPr>
        <w:pStyle w:val="CoverDocType24a"/>
      </w:pPr>
      <w:r w:rsidRPr="0058121E">
        <w:rPr>
          <w:rStyle w:val="HideTWBExt"/>
          <w:b w:val="0"/>
        </w:rPr>
        <w:t>&lt;TitreType&gt;</w:t>
      </w:r>
      <w:r w:rsidRPr="0058121E">
        <w:t>PARECER</w:t>
      </w:r>
      <w:r w:rsidRPr="0058121E">
        <w:rPr>
          <w:rStyle w:val="HideTWBExt"/>
          <w:b w:val="0"/>
        </w:rPr>
        <w:t>&lt;/TitreType&gt;</w:t>
      </w:r>
    </w:p>
    <w:p w:rsidR="00DB56E4" w:rsidRPr="0058121E" w:rsidRDefault="00D264DA" w:rsidP="00DB56E4">
      <w:pPr>
        <w:pStyle w:val="CoverNormal24a"/>
      </w:pPr>
      <w:r w:rsidRPr="0058121E">
        <w:rPr>
          <w:rStyle w:val="HideTWBExt"/>
        </w:rPr>
        <w:t>&lt;CommissionResp&gt;</w:t>
      </w:r>
      <w:r w:rsidRPr="0058121E">
        <w:t xml:space="preserve">da Comissão dos </w:t>
      </w:r>
      <w:r w:rsidRPr="0058121E">
        <w:t>Assuntos Externos</w:t>
      </w:r>
      <w:r w:rsidRPr="0058121E">
        <w:rPr>
          <w:rStyle w:val="HideTWBExt"/>
        </w:rPr>
        <w:t>&lt;/CommissionResp&gt;</w:t>
      </w:r>
    </w:p>
    <w:p w:rsidR="00DB56E4" w:rsidRPr="0058121E" w:rsidRDefault="00D264DA" w:rsidP="00DB56E4">
      <w:pPr>
        <w:pStyle w:val="CoverNormal24a"/>
      </w:pPr>
      <w:r w:rsidRPr="0058121E">
        <w:rPr>
          <w:rStyle w:val="HideTWBExt"/>
        </w:rPr>
        <w:t>&lt;CommissionInt&gt;</w:t>
      </w:r>
      <w:r w:rsidRPr="0058121E">
        <w:t>dirigido à Comissão das Liberdades Cívicas, da Justiça e dos Assuntos Internos</w:t>
      </w:r>
      <w:r w:rsidRPr="0058121E">
        <w:rPr>
          <w:rStyle w:val="HideTWBExt"/>
        </w:rPr>
        <w:t>&lt;/CommissionInt&gt;</w:t>
      </w:r>
    </w:p>
    <w:p w:rsidR="00DB56E4" w:rsidRPr="0058121E" w:rsidRDefault="00D264DA" w:rsidP="00DB56E4">
      <w:pPr>
        <w:pStyle w:val="CoverNormal"/>
      </w:pPr>
      <w:r w:rsidRPr="0058121E">
        <w:rPr>
          <w:rStyle w:val="HideTWBExt"/>
        </w:rPr>
        <w:t>&lt;Titre&gt;</w:t>
      </w:r>
      <w:r w:rsidRPr="0058121E">
        <w:t>sobre a proposta de diretiva do Conselho que altera a Diretiva (UE) 2015/637 relativa a medidas de coord</w:t>
      </w:r>
      <w:r w:rsidRPr="0058121E">
        <w:t>enação e cooperação para facilitar a proteção consular dos cidadãos da União não representados em países terceiros e a Diretiva (UE) 2019/997 que cria um título de viagem provisório da UE</w:t>
      </w:r>
      <w:r w:rsidRPr="0058121E">
        <w:rPr>
          <w:rStyle w:val="HideTWBExt"/>
        </w:rPr>
        <w:t>&lt;/Titre&gt;</w:t>
      </w:r>
    </w:p>
    <w:p w:rsidR="00DB56E4" w:rsidRPr="0058121E" w:rsidRDefault="00D264DA" w:rsidP="00DB56E4">
      <w:pPr>
        <w:pStyle w:val="CoverNormal24a"/>
      </w:pPr>
      <w:r w:rsidRPr="0058121E">
        <w:rPr>
          <w:rStyle w:val="HideTWBExt"/>
        </w:rPr>
        <w:t>&lt;DocRef&gt;</w:t>
      </w:r>
      <w:r w:rsidRPr="0058121E">
        <w:t>(COM(2023)930 – C9</w:t>
      </w:r>
      <w:r w:rsidRPr="0058121E">
        <w:noBreakHyphen/>
        <w:t>0015/2024 – 2023/0441(CNS))</w:t>
      </w:r>
      <w:r w:rsidRPr="0058121E">
        <w:rPr>
          <w:rStyle w:val="HideTWBExt"/>
        </w:rPr>
        <w:t>&lt;/DocRef&gt;</w:t>
      </w:r>
    </w:p>
    <w:p w:rsidR="00DB56E4" w:rsidRPr="0058121E" w:rsidRDefault="00D264DA" w:rsidP="00DB56E4">
      <w:pPr>
        <w:pStyle w:val="CoverNormal24a"/>
      </w:pPr>
      <w:r w:rsidRPr="0058121E">
        <w:t xml:space="preserve">Relator de parecer(*): </w:t>
      </w:r>
      <w:r w:rsidRPr="0058121E">
        <w:rPr>
          <w:rStyle w:val="HideTWBExt"/>
        </w:rPr>
        <w:t>&lt;Depute&gt;</w:t>
      </w:r>
      <w:r w:rsidRPr="0058121E">
        <w:t>Nacho Sánchez Amor</w:t>
      </w:r>
      <w:r w:rsidRPr="0058121E">
        <w:rPr>
          <w:rStyle w:val="HideTWBExt"/>
        </w:rPr>
        <w:t>&lt;/Depute&gt;</w:t>
      </w:r>
    </w:p>
    <w:p w:rsidR="00487596" w:rsidRPr="0058121E" w:rsidRDefault="00D264DA" w:rsidP="00487596">
      <w:pPr>
        <w:pStyle w:val="CoverNormal"/>
      </w:pPr>
      <w:r w:rsidRPr="0058121E">
        <w:t>(*)</w:t>
      </w:r>
      <w:r w:rsidRPr="0058121E">
        <w:tab/>
        <w:t>Comissão associada – Artigo 57.º do Regimento</w:t>
      </w:r>
    </w:p>
    <w:p w:rsidR="004339AD" w:rsidRPr="0058121E" w:rsidRDefault="004339AD" w:rsidP="00487596">
      <w:pPr>
        <w:pStyle w:val="CoverNormal"/>
      </w:pPr>
    </w:p>
    <w:p w:rsidR="00DB56E4" w:rsidRPr="0058121E" w:rsidRDefault="00D264DA" w:rsidP="0004474F">
      <w:pPr>
        <w:tabs>
          <w:tab w:val="center" w:pos="4677"/>
        </w:tabs>
      </w:pPr>
      <w:r w:rsidRPr="0058121E">
        <w:br w:type="page"/>
      </w:r>
      <w:r w:rsidRPr="0058121E">
        <w:lastRenderedPageBreak/>
        <w:t>PA_Legam</w:t>
      </w:r>
    </w:p>
    <w:p w:rsidR="00DB56E4" w:rsidRPr="0058121E" w:rsidRDefault="00D264DA" w:rsidP="00DB56E4">
      <w:pPr>
        <w:pStyle w:val="PageHeadingNotTOC"/>
      </w:pPr>
      <w:r w:rsidRPr="0058121E">
        <w:br w:type="page"/>
      </w:r>
      <w:r w:rsidRPr="0058121E">
        <w:lastRenderedPageBreak/>
        <w:t>JUSTIFICAÇÃO SUCINTA</w:t>
      </w:r>
    </w:p>
    <w:p w:rsidR="00221197" w:rsidRPr="0058121E" w:rsidRDefault="00D264DA" w:rsidP="00221197">
      <w:pPr>
        <w:pStyle w:val="Normal12a"/>
        <w:rPr>
          <w:bCs/>
        </w:rPr>
      </w:pPr>
      <w:r w:rsidRPr="0058121E">
        <w:t>A proposta da Comissão prevê um alargamento substancial do papel e das atividades do Serviço Europeu par</w:t>
      </w:r>
      <w:r w:rsidRPr="0058121E">
        <w:t>a a Ação Externa (SEAE) e das delegações da União Europeia e inclui disposições novas e alteradas em matéria de preparação e resposta a crises fora da União Europeia.</w:t>
      </w:r>
    </w:p>
    <w:p w:rsidR="00221197" w:rsidRPr="0058121E" w:rsidRDefault="00D264DA" w:rsidP="00221197">
      <w:pPr>
        <w:pStyle w:val="Normal12a"/>
        <w:rPr>
          <w:bCs/>
        </w:rPr>
      </w:pPr>
      <w:r w:rsidRPr="0058121E">
        <w:t xml:space="preserve">Em conformidade com o anexo VI, ponto I.3, do Regimento, a supervisão do SEAE e dos seus </w:t>
      </w:r>
      <w:r w:rsidRPr="0058121E">
        <w:t xml:space="preserve">vários serviços, incluindo a organização e o funcionamento das delegações da UE e do Centro de Resposta a Situações de Crise do SEAE, é da competência exclusiva da Comissão dos Assuntos Externos (AFET). O trabalho das delegações da UE abrange igualmente a </w:t>
      </w:r>
      <w:r w:rsidRPr="0058121E">
        <w:t>aplicação do direito de proteção dos cidadãos da União no território dos países terceiros, tal como referido no artigo 35.º do Tratado da União Europeia.</w:t>
      </w:r>
    </w:p>
    <w:p w:rsidR="00221197" w:rsidRPr="0058121E" w:rsidRDefault="00D264DA" w:rsidP="00221197">
      <w:pPr>
        <w:pStyle w:val="Normal12a"/>
        <w:rPr>
          <w:bCs/>
        </w:rPr>
      </w:pPr>
      <w:r w:rsidRPr="0058121E">
        <w:t>A organização e o funcionamento do SEAE, das delegações da UE e das estruturas de resposta a situações</w:t>
      </w:r>
      <w:r w:rsidRPr="0058121E">
        <w:t xml:space="preserve"> de crise estão estabelecidos na Decisão 2010/427/UE do Conselho, de 26 de julho de 2010, que se insere no âmbito de competências da Comissão AFET. A Bússola Estratégica para a Segurança e a Defesa de 2022, também uma competência da Comissão AFET, lançou u</w:t>
      </w:r>
      <w:r w:rsidRPr="0058121E">
        <w:t>ma revisão dos mecanismos de resposta a situações de crise do SEAE, incluindo, entre outros, o apoio consular e a segurança no terreno.</w:t>
      </w:r>
    </w:p>
    <w:p w:rsidR="00221197" w:rsidRPr="0058121E" w:rsidRDefault="00D264DA" w:rsidP="00221197">
      <w:pPr>
        <w:pStyle w:val="Normal12a"/>
        <w:rPr>
          <w:bCs/>
        </w:rPr>
      </w:pPr>
      <w:r w:rsidRPr="0058121E">
        <w:t>Em 15 de março de 2023, o Parlamento aprovou uma recomendação PESC, da iniciativa da Comissão AFET, que faz o balanço do</w:t>
      </w:r>
      <w:r w:rsidRPr="0058121E">
        <w:t xml:space="preserve"> funcionamento do SEAE e tem em vista uma UE mais forte no mundo (2021/2065 (INI)). Esta recomendação abrange uma ampla gama de questões do SEAE, incluindo o apoio ao Centro de Resposta a Situações de Crise da UE na coordenação da resposta das embaixadas e</w:t>
      </w:r>
      <w:r w:rsidRPr="0058121E">
        <w:t xml:space="preserve"> delegações da UE e dos Estados-Membros e dos serviços que estas oferecem aos cidadãos da UE em tempos de crise.</w:t>
      </w:r>
    </w:p>
    <w:p w:rsidR="00DB56E4" w:rsidRPr="0058121E" w:rsidRDefault="00D264DA" w:rsidP="00221197">
      <w:pPr>
        <w:pStyle w:val="Normal12a"/>
      </w:pPr>
      <w:r w:rsidRPr="0058121E">
        <w:t xml:space="preserve">A proposta da comissão eleva o papel do SEAE (e das suas estruturas de gestão de crises e delegações da UE) a um novo nível de participação, </w:t>
      </w:r>
      <w:r w:rsidRPr="0058121E">
        <w:t>que proporciona a interligação da proteção consular com o papel do SEAE em matéria de política externa, de segurança e de defesa, sempre que seja necessário tomar decisões com base em avaliações, contactos com países terceiros, utilização de meios militare</w:t>
      </w:r>
      <w:r w:rsidRPr="0058121E">
        <w:t>s e outros elementos mobilizados pela PESC/PCSD.</w:t>
      </w:r>
    </w:p>
    <w:p w:rsidR="00DB56E4" w:rsidRPr="0058121E" w:rsidRDefault="00D264DA" w:rsidP="00DB56E4">
      <w:pPr>
        <w:pStyle w:val="AmHeadingPA"/>
      </w:pPr>
      <w:r w:rsidRPr="0058121E">
        <w:t>ALTERAÇÕES</w:t>
      </w:r>
    </w:p>
    <w:p w:rsidR="00DB56E4" w:rsidRPr="0058121E" w:rsidRDefault="00D264DA" w:rsidP="001E3AC4">
      <w:pPr>
        <w:pStyle w:val="Normal12a"/>
      </w:pPr>
      <w:bookmarkStart w:id="1" w:name="IntroA"/>
      <w:r w:rsidRPr="0058121E">
        <w:t>A Comissão dos Assuntos Externos insta a Comissão das Liberdades Cívicas, da Justiça e dos Assuntos Internos, competente quanto à matéria de fundo, a ter em conta o seguinte:</w:t>
      </w:r>
    </w:p>
    <w:p w:rsidR="00DB56E4" w:rsidRPr="0058121E" w:rsidRDefault="00D264DA" w:rsidP="00B5321A">
      <w:pPr>
        <w:pStyle w:val="AmNumberTabs"/>
        <w:keepNext/>
      </w:pPr>
      <w:bookmarkStart w:id="2" w:name="IntroB"/>
      <w:bookmarkEnd w:id="1"/>
      <w:r w:rsidRPr="0058121E">
        <w:rPr>
          <w:rStyle w:val="HideTWBExt"/>
          <w:b w:val="0"/>
        </w:rPr>
        <w:t>&lt;RepeatBlock-Amend&gt;</w:t>
      </w:r>
      <w:bookmarkEnd w:id="2"/>
    </w:p>
    <w:p w:rsidR="00692882" w:rsidRPr="0058121E" w:rsidRDefault="00D264DA" w:rsidP="00692882">
      <w:pPr>
        <w:pStyle w:val="AmNumberTabs"/>
      </w:pPr>
      <w:bookmarkStart w:id="3" w:name="EndB"/>
      <w:r w:rsidRPr="0058121E">
        <w:rPr>
          <w:rStyle w:val="HideTWBExt"/>
        </w:rPr>
        <w:t>&lt;</w:t>
      </w:r>
      <w:r w:rsidRPr="0058121E">
        <w:rPr>
          <w:rStyle w:val="HideTWBExt"/>
        </w:rPr>
        <w:t>Amend&gt;</w:t>
      </w:r>
      <w:r w:rsidRPr="0058121E">
        <w:t>Alteração</w:t>
      </w:r>
      <w:r w:rsidRPr="0058121E">
        <w:tab/>
      </w:r>
      <w:r w:rsidRPr="0058121E">
        <w:tab/>
      </w:r>
      <w:r w:rsidRPr="0058121E">
        <w:rPr>
          <w:rStyle w:val="HideTWBExt"/>
        </w:rPr>
        <w:t>&lt;NumAm&gt;</w:t>
      </w:r>
      <w:r w:rsidRPr="0058121E">
        <w:t>1</w:t>
      </w:r>
      <w:r w:rsidRPr="0058121E">
        <w:rPr>
          <w:rStyle w:val="HideTWBExt"/>
        </w:rPr>
        <w:t>&lt;/NumAm&gt;</w:t>
      </w:r>
    </w:p>
    <w:p w:rsidR="00692882" w:rsidRPr="0058121E" w:rsidRDefault="00D264DA" w:rsidP="00692882">
      <w:pPr>
        <w:pStyle w:val="NormalBold12b"/>
      </w:pPr>
      <w:r w:rsidRPr="0058121E">
        <w:rPr>
          <w:rStyle w:val="HideTWBExt"/>
        </w:rPr>
        <w:t>&lt;DocAmend&gt;</w:t>
      </w:r>
      <w:r w:rsidRPr="0058121E">
        <w:t>Proposta de diretiva</w:t>
      </w:r>
      <w:r w:rsidRPr="0058121E">
        <w:rPr>
          <w:rStyle w:val="HideTWBExt"/>
        </w:rPr>
        <w:t>&lt;/DocAmend&gt;</w:t>
      </w:r>
    </w:p>
    <w:p w:rsidR="00692882" w:rsidRPr="0058121E" w:rsidRDefault="00D264DA" w:rsidP="00692882">
      <w:pPr>
        <w:pStyle w:val="NormalBold"/>
      </w:pPr>
      <w:r w:rsidRPr="0058121E">
        <w:rPr>
          <w:rStyle w:val="HideTWBExt"/>
        </w:rPr>
        <w:t>&lt;Article&gt;</w:t>
      </w:r>
      <w:r w:rsidRPr="0058121E">
        <w:t>Considerando 1-A (novo)</w:t>
      </w:r>
      <w:r w:rsidRPr="005812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8E4856">
        <w:trPr>
          <w:trHeight w:hRule="exact" w:val="240"/>
          <w:jc w:val="center"/>
        </w:trPr>
        <w:tc>
          <w:tcPr>
            <w:tcW w:w="9752" w:type="dxa"/>
            <w:gridSpan w:val="2"/>
          </w:tcPr>
          <w:p w:rsidR="00692882" w:rsidRPr="0058121E" w:rsidRDefault="00692882" w:rsidP="008E4856"/>
        </w:tc>
      </w:tr>
      <w:tr w:rsidR="00AC670A" w:rsidRPr="0058121E" w:rsidTr="008E4856">
        <w:trPr>
          <w:trHeight w:val="240"/>
          <w:jc w:val="center"/>
        </w:trPr>
        <w:tc>
          <w:tcPr>
            <w:tcW w:w="4876" w:type="dxa"/>
          </w:tcPr>
          <w:p w:rsidR="00692882" w:rsidRPr="0058121E" w:rsidRDefault="00D264DA" w:rsidP="008E4856">
            <w:pPr>
              <w:pStyle w:val="AmColumnHeading"/>
            </w:pPr>
            <w:r w:rsidRPr="0058121E">
              <w:lastRenderedPageBreak/>
              <w:t>Texto da Comissão</w:t>
            </w:r>
          </w:p>
        </w:tc>
        <w:tc>
          <w:tcPr>
            <w:tcW w:w="4876" w:type="dxa"/>
          </w:tcPr>
          <w:p w:rsidR="00692882" w:rsidRPr="0058121E" w:rsidRDefault="00D264DA" w:rsidP="008E4856">
            <w:pPr>
              <w:pStyle w:val="AmColumnHeading"/>
            </w:pPr>
            <w:r w:rsidRPr="0058121E">
              <w:t>Alteração</w:t>
            </w:r>
          </w:p>
        </w:tc>
      </w:tr>
      <w:tr w:rsidR="00AC670A" w:rsidRPr="0058121E" w:rsidTr="008E4856">
        <w:trPr>
          <w:jc w:val="center"/>
        </w:trPr>
        <w:tc>
          <w:tcPr>
            <w:tcW w:w="4876" w:type="dxa"/>
          </w:tcPr>
          <w:p w:rsidR="00692882" w:rsidRPr="0058121E" w:rsidRDefault="00692882" w:rsidP="008E4856">
            <w:pPr>
              <w:pStyle w:val="Normal6a"/>
            </w:pPr>
          </w:p>
        </w:tc>
        <w:tc>
          <w:tcPr>
            <w:tcW w:w="4876" w:type="dxa"/>
          </w:tcPr>
          <w:p w:rsidR="00692882" w:rsidRPr="0058121E" w:rsidRDefault="00D264DA" w:rsidP="008E4856">
            <w:pPr>
              <w:pStyle w:val="Normal6a"/>
            </w:pPr>
            <w:r w:rsidRPr="0058121E">
              <w:rPr>
                <w:b/>
                <w:i/>
              </w:rPr>
              <w:t>(1-A)</w:t>
            </w:r>
            <w:r w:rsidRPr="0058121E">
              <w:tab/>
            </w:r>
            <w:r w:rsidRPr="0058121E">
              <w:rPr>
                <w:b/>
                <w:i/>
              </w:rPr>
              <w:t xml:space="preserve">O âmbito de aplicação da Diretiva (UE) 2015/637 não deve limitar-se aos cidadãos da UE. Neste </w:t>
            </w:r>
            <w:r w:rsidRPr="0058121E">
              <w:rPr>
                <w:b/>
                <w:i/>
              </w:rPr>
              <w:t>sentido, os refugiados com estatuto reconhecido, os apátridas e outras pessoas que não tenham a nacionalidade de nenhum país, que residam num Estado-Membro e sejam titulares de um documento de viagem emitido por esse Estado-Membro, devem ter direito à prot</w:t>
            </w:r>
            <w:r w:rsidRPr="0058121E">
              <w:rPr>
                <w:b/>
                <w:i/>
              </w:rPr>
              <w:t>eção consular em condições idênticas às dos cidadãos não representados, caso o Estado-Membro de residência não esteja representado por uma autoridade diplomática ou consular.</w:t>
            </w:r>
          </w:p>
        </w:tc>
      </w:tr>
    </w:tbl>
    <w:p w:rsidR="00692882" w:rsidRPr="0058121E" w:rsidRDefault="00D264DA" w:rsidP="00692882">
      <w:r w:rsidRPr="0058121E">
        <w:rPr>
          <w:rStyle w:val="HideTWBExt"/>
        </w:rPr>
        <w:t>&lt;/Amend&gt;</w:t>
      </w:r>
    </w:p>
    <w:p w:rsidR="00A61992" w:rsidRPr="0058121E" w:rsidRDefault="00D264DA" w:rsidP="00A61992">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2</w:t>
      </w:r>
      <w:r w:rsidRPr="0058121E">
        <w:rPr>
          <w:rStyle w:val="HideTWBExt"/>
        </w:rPr>
        <w:t>&lt;/NumAm&gt;</w:t>
      </w:r>
    </w:p>
    <w:p w:rsidR="00A61992" w:rsidRPr="0058121E" w:rsidRDefault="00D264DA" w:rsidP="00A61992">
      <w:pPr>
        <w:pStyle w:val="NormalBold12b"/>
      </w:pPr>
      <w:r w:rsidRPr="0058121E">
        <w:rPr>
          <w:rStyle w:val="HideTWBExt"/>
        </w:rPr>
        <w:t>&lt;DocAmend&gt;</w:t>
      </w:r>
      <w:r w:rsidRPr="0058121E">
        <w:t>Proposta de diretiva</w:t>
      </w:r>
      <w:r w:rsidRPr="0058121E">
        <w:rPr>
          <w:rStyle w:val="HideTWBExt"/>
        </w:rPr>
        <w:t>&lt;/DocA</w:t>
      </w:r>
      <w:r w:rsidRPr="0058121E">
        <w:rPr>
          <w:rStyle w:val="HideTWBExt"/>
        </w:rPr>
        <w:t>mend&gt;</w:t>
      </w:r>
    </w:p>
    <w:p w:rsidR="00A61992" w:rsidRPr="0058121E" w:rsidRDefault="00D264DA" w:rsidP="00A61992">
      <w:pPr>
        <w:pStyle w:val="NormalBold"/>
      </w:pPr>
      <w:r w:rsidRPr="0058121E">
        <w:rPr>
          <w:rStyle w:val="HideTWBExt"/>
        </w:rPr>
        <w:t>&lt;Article&gt;</w:t>
      </w:r>
      <w:r w:rsidRPr="0058121E">
        <w:t>Considerando 2</w:t>
      </w:r>
      <w:r w:rsidRPr="005812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0549C0">
        <w:trPr>
          <w:trHeight w:hRule="exact" w:val="240"/>
          <w:jc w:val="center"/>
        </w:trPr>
        <w:tc>
          <w:tcPr>
            <w:tcW w:w="9752" w:type="dxa"/>
            <w:gridSpan w:val="2"/>
          </w:tcPr>
          <w:p w:rsidR="00A61992" w:rsidRPr="0058121E" w:rsidRDefault="00A61992" w:rsidP="000549C0"/>
        </w:tc>
      </w:tr>
      <w:tr w:rsidR="00AC670A" w:rsidRPr="0058121E" w:rsidTr="000549C0">
        <w:trPr>
          <w:trHeight w:val="240"/>
          <w:jc w:val="center"/>
        </w:trPr>
        <w:tc>
          <w:tcPr>
            <w:tcW w:w="4876" w:type="dxa"/>
          </w:tcPr>
          <w:p w:rsidR="00A61992" w:rsidRPr="0058121E" w:rsidRDefault="00D264DA" w:rsidP="000549C0">
            <w:pPr>
              <w:pStyle w:val="AmColumnHeading"/>
            </w:pPr>
            <w:r w:rsidRPr="0058121E">
              <w:t>Texto da Comissão</w:t>
            </w:r>
          </w:p>
        </w:tc>
        <w:tc>
          <w:tcPr>
            <w:tcW w:w="4876" w:type="dxa"/>
          </w:tcPr>
          <w:p w:rsidR="00A61992" w:rsidRPr="0058121E" w:rsidRDefault="00D264DA" w:rsidP="000549C0">
            <w:pPr>
              <w:pStyle w:val="AmColumnHeading"/>
            </w:pPr>
            <w:r w:rsidRPr="0058121E">
              <w:t>Alteração</w:t>
            </w:r>
          </w:p>
        </w:tc>
      </w:tr>
      <w:tr w:rsidR="00AC670A" w:rsidRPr="0058121E" w:rsidTr="000549C0">
        <w:trPr>
          <w:jc w:val="center"/>
        </w:trPr>
        <w:tc>
          <w:tcPr>
            <w:tcW w:w="4876" w:type="dxa"/>
          </w:tcPr>
          <w:p w:rsidR="00A61992" w:rsidRPr="0058121E" w:rsidRDefault="00D264DA" w:rsidP="000549C0">
            <w:pPr>
              <w:pStyle w:val="Normal6a"/>
            </w:pPr>
            <w:r w:rsidRPr="0058121E">
              <w:t>(2)</w:t>
            </w:r>
            <w:r w:rsidRPr="0058121E">
              <w:tab/>
              <w:t xml:space="preserve">As crises que dão origem a pedidos de proteção consular estão a aumentar em frequência e em escala. A pandemia de COVID-19, a crise no Afeganistão, a guerra de agressão da Rússia </w:t>
            </w:r>
            <w:r w:rsidRPr="0058121E">
              <w:t>contra a Ucrânia, o conflito no Sudão, os repatriamentos de Israel e Gaza e outras crises semelhantes proporcionaram um contexto para identificar lacunas e refletir sobre a forma de facilitar o exercício do direito à proteção consular. Aproveitando os ensi</w:t>
            </w:r>
            <w:r w:rsidRPr="0058121E">
              <w:t>namentos obtidos com essas experiências, e a fim de simplificar os procedimentos para os cidadãos e as autoridades consulares, as regras e os procedimentos da Diretiva (UE) 2015/637 devem ser clarificados e racionalizados com vista a melhorar a eficácia da</w:t>
            </w:r>
            <w:r w:rsidRPr="0058121E">
              <w:t xml:space="preserve"> concessão de proteção consular aos cidadãos da União não representados, em especial em situações de crise. Há que utilizar da melhor forma possível os recursos disponíveis a nível dos Estados-</w:t>
            </w:r>
            <w:r w:rsidRPr="0058121E">
              <w:lastRenderedPageBreak/>
              <w:t>Membros e da União, tanto a nível local em países terceiros com</w:t>
            </w:r>
            <w:r w:rsidRPr="0058121E">
              <w:t>o a nível de capital.</w:t>
            </w:r>
          </w:p>
        </w:tc>
        <w:tc>
          <w:tcPr>
            <w:tcW w:w="4876" w:type="dxa"/>
          </w:tcPr>
          <w:p w:rsidR="00A61992" w:rsidRPr="0058121E" w:rsidRDefault="00D264DA" w:rsidP="007D49CF">
            <w:pPr>
              <w:pStyle w:val="AmColumnHeading"/>
              <w:spacing w:after="120"/>
              <w:jc w:val="left"/>
            </w:pPr>
            <w:r w:rsidRPr="0058121E">
              <w:rPr>
                <w:i w:val="0"/>
              </w:rPr>
              <w:lastRenderedPageBreak/>
              <w:t>(2)</w:t>
            </w:r>
            <w:r w:rsidRPr="0058121E">
              <w:rPr>
                <w:i w:val="0"/>
              </w:rPr>
              <w:tab/>
              <w:t>As crises que dão origem a pedidos de proteção consular estão a aumentar em frequência e em escala. A pandemia de COVID-19, a crise no Afeganistão</w:t>
            </w:r>
            <w:r w:rsidRPr="0058121E">
              <w:rPr>
                <w:b/>
              </w:rPr>
              <w:t xml:space="preserve"> em 2021</w:t>
            </w:r>
            <w:r w:rsidRPr="0058121E">
              <w:rPr>
                <w:i w:val="0"/>
              </w:rPr>
              <w:t>, a guerra de agressão da Rússia contra a Ucrânia, o conflito no Sudão, os r</w:t>
            </w:r>
            <w:r w:rsidRPr="0058121E">
              <w:rPr>
                <w:i w:val="0"/>
              </w:rPr>
              <w:t>epatriamentos de Israel e Gaza</w:t>
            </w:r>
            <w:r w:rsidRPr="0058121E">
              <w:rPr>
                <w:b/>
              </w:rPr>
              <w:t>, as crescentes crises humanitárias, as catástrofes naturais e de origem humana</w:t>
            </w:r>
            <w:r w:rsidRPr="0058121E">
              <w:rPr>
                <w:i w:val="0"/>
              </w:rPr>
              <w:t xml:space="preserve"> e outras crises semelhantes proporcionaram um contexto para identificar lacunas e refletir sobre a forma de facilitar o exercício do direito à pro</w:t>
            </w:r>
            <w:r w:rsidRPr="0058121E">
              <w:rPr>
                <w:i w:val="0"/>
              </w:rPr>
              <w:t>teção consular.</w:t>
            </w:r>
            <w:r w:rsidRPr="0058121E">
              <w:rPr>
                <w:b/>
              </w:rPr>
              <w:t xml:space="preserve"> </w:t>
            </w:r>
            <w:r w:rsidRPr="0058121E">
              <w:rPr>
                <w:b/>
              </w:rPr>
              <w:t>A capacidade da UE para responder a estas crises atuais e crescentes deve ser reforçada, colmatando eventuais lacunas e reforçando a nossa capacidade de preparação, recolha de informações e tomada de decisões antes e durante as crises</w:t>
            </w:r>
            <w:r w:rsidRPr="0058121E">
              <w:rPr>
                <w:b/>
              </w:rPr>
              <w:t>.</w:t>
            </w:r>
            <w:r w:rsidRPr="0058121E">
              <w:t xml:space="preserve"> </w:t>
            </w:r>
            <w:r w:rsidRPr="0058121E">
              <w:rPr>
                <w:i w:val="0"/>
              </w:rPr>
              <w:t>Apro</w:t>
            </w:r>
            <w:r w:rsidRPr="0058121E">
              <w:rPr>
                <w:i w:val="0"/>
              </w:rPr>
              <w:t xml:space="preserve">veitando os ensinamentos obtidos com essas experiências, e a fim de simplificar os procedimentos para os cidadãos e as autoridades consulares, as </w:t>
            </w:r>
            <w:r w:rsidRPr="0058121E">
              <w:rPr>
                <w:i w:val="0"/>
              </w:rPr>
              <w:lastRenderedPageBreak/>
              <w:t>regras e os procedimentos da Diretiva (UE) 2015/637 devem ser clarificados e racionalizados com vista a melhor</w:t>
            </w:r>
            <w:r w:rsidRPr="0058121E">
              <w:rPr>
                <w:i w:val="0"/>
              </w:rPr>
              <w:t>ar a eficácia da concessão de proteção consular aos cidadãos da União não representados, em especial em situações de crise. Há que utilizar da melhor forma possível os recursos disponíveis a nível dos Estados-Membros e da União, tanto a nível local em país</w:t>
            </w:r>
            <w:r w:rsidRPr="0058121E">
              <w:rPr>
                <w:i w:val="0"/>
              </w:rPr>
              <w:t>es terceiros como a nível de capital.</w:t>
            </w:r>
          </w:p>
        </w:tc>
      </w:tr>
    </w:tbl>
    <w:p w:rsidR="00A61992" w:rsidRPr="0058121E" w:rsidRDefault="00D264DA" w:rsidP="00A61992">
      <w:r w:rsidRPr="0058121E">
        <w:rPr>
          <w:rStyle w:val="HideTWBExt"/>
        </w:rPr>
        <w:lastRenderedPageBreak/>
        <w:t>&lt;/Amend&gt;</w:t>
      </w:r>
    </w:p>
    <w:p w:rsidR="00F866BA" w:rsidRPr="0058121E" w:rsidRDefault="00D264DA" w:rsidP="00F866BA">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3</w:t>
      </w:r>
      <w:r w:rsidRPr="0058121E">
        <w:rPr>
          <w:rStyle w:val="HideTWBExt"/>
        </w:rPr>
        <w:t>&lt;/NumAm&gt;</w:t>
      </w:r>
    </w:p>
    <w:p w:rsidR="00F866BA" w:rsidRPr="0058121E" w:rsidRDefault="00D264DA" w:rsidP="00F866BA">
      <w:pPr>
        <w:pStyle w:val="NormalBold12b"/>
      </w:pPr>
      <w:r w:rsidRPr="0058121E">
        <w:rPr>
          <w:rStyle w:val="HideTWBExt"/>
        </w:rPr>
        <w:t>&lt;DocAmend&gt;</w:t>
      </w:r>
      <w:r w:rsidRPr="0058121E">
        <w:t>Proposta de diretiva</w:t>
      </w:r>
      <w:r w:rsidRPr="0058121E">
        <w:rPr>
          <w:rStyle w:val="HideTWBExt"/>
        </w:rPr>
        <w:t>&lt;/DocAmend&gt;</w:t>
      </w:r>
    </w:p>
    <w:p w:rsidR="00F866BA" w:rsidRPr="0058121E" w:rsidRDefault="00D264DA" w:rsidP="00F866BA">
      <w:pPr>
        <w:pStyle w:val="NormalBold"/>
      </w:pPr>
      <w:r w:rsidRPr="0058121E">
        <w:rPr>
          <w:rStyle w:val="HideTWBExt"/>
        </w:rPr>
        <w:t>&lt;Article&gt;</w:t>
      </w:r>
      <w:r w:rsidRPr="0058121E">
        <w:t>Considerando 4</w:t>
      </w:r>
      <w:r w:rsidRPr="005812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0549C0">
        <w:trPr>
          <w:trHeight w:hRule="exact" w:val="240"/>
          <w:jc w:val="center"/>
        </w:trPr>
        <w:tc>
          <w:tcPr>
            <w:tcW w:w="9752" w:type="dxa"/>
            <w:gridSpan w:val="2"/>
          </w:tcPr>
          <w:p w:rsidR="00F866BA" w:rsidRPr="0058121E" w:rsidRDefault="00F866BA" w:rsidP="000549C0"/>
        </w:tc>
      </w:tr>
      <w:tr w:rsidR="00AC670A" w:rsidRPr="0058121E" w:rsidTr="000549C0">
        <w:trPr>
          <w:trHeight w:val="240"/>
          <w:jc w:val="center"/>
        </w:trPr>
        <w:tc>
          <w:tcPr>
            <w:tcW w:w="4876" w:type="dxa"/>
          </w:tcPr>
          <w:p w:rsidR="00F866BA" w:rsidRPr="0058121E" w:rsidRDefault="00D264DA" w:rsidP="000549C0">
            <w:pPr>
              <w:pStyle w:val="AmColumnHeading"/>
            </w:pPr>
            <w:r w:rsidRPr="0058121E">
              <w:t>Texto da Comissão</w:t>
            </w:r>
          </w:p>
        </w:tc>
        <w:tc>
          <w:tcPr>
            <w:tcW w:w="4876" w:type="dxa"/>
          </w:tcPr>
          <w:p w:rsidR="00F866BA" w:rsidRPr="0058121E" w:rsidRDefault="00D264DA" w:rsidP="000549C0">
            <w:pPr>
              <w:pStyle w:val="AmColumnHeading"/>
            </w:pPr>
            <w:r w:rsidRPr="0058121E">
              <w:t>Alteração</w:t>
            </w:r>
          </w:p>
        </w:tc>
      </w:tr>
      <w:tr w:rsidR="00AC670A" w:rsidRPr="0058121E" w:rsidTr="000549C0">
        <w:trPr>
          <w:jc w:val="center"/>
        </w:trPr>
        <w:tc>
          <w:tcPr>
            <w:tcW w:w="4876" w:type="dxa"/>
          </w:tcPr>
          <w:p w:rsidR="00F866BA" w:rsidRPr="0058121E" w:rsidRDefault="00D264DA" w:rsidP="000549C0">
            <w:pPr>
              <w:pStyle w:val="Normal6a"/>
            </w:pPr>
            <w:r w:rsidRPr="0058121E">
              <w:t>(4)</w:t>
            </w:r>
            <w:r w:rsidRPr="0058121E">
              <w:tab/>
              <w:t xml:space="preserve">A fim de melhorar a segurança jurídica para as autoridades </w:t>
            </w:r>
            <w:r w:rsidRPr="0058121E">
              <w:t xml:space="preserve">consulares e os cidadãos, é adequado estabelecer critérios mais pormenorizados que ajudem a avaliar se um cidadão da União deve ser considerado não representado e, por conseguinte, elegível para receber proteção consular do Estado-Membro cujas autoridades </w:t>
            </w:r>
            <w:r w:rsidRPr="0058121E">
              <w:t>consulares foram contactadas. Os critérios devem ser suficientemente flexíveis e aplicados à luz das circunstâncias locais, como a facilidade de viajar ou a situação de segurança no país terceiro em causa. Neste contexto, a acessibilidade e a proximidade d</w:t>
            </w:r>
            <w:r w:rsidRPr="0058121E">
              <w:t>evem continuar a ser considerações importantes.</w:t>
            </w:r>
          </w:p>
        </w:tc>
        <w:tc>
          <w:tcPr>
            <w:tcW w:w="4876" w:type="dxa"/>
          </w:tcPr>
          <w:p w:rsidR="00F866BA" w:rsidRPr="0058121E" w:rsidRDefault="00D264DA" w:rsidP="007D49CF">
            <w:pPr>
              <w:pStyle w:val="AmColumnHeading"/>
              <w:spacing w:after="120"/>
              <w:jc w:val="left"/>
            </w:pPr>
            <w:r w:rsidRPr="0058121E">
              <w:rPr>
                <w:i w:val="0"/>
              </w:rPr>
              <w:t>(4)</w:t>
            </w:r>
            <w:r w:rsidRPr="0058121E">
              <w:rPr>
                <w:i w:val="0"/>
              </w:rPr>
              <w:tab/>
              <w:t>A fim de melhorar a segurança jurídica para as autoridades consulares e os cidadãos, é adequado estabelecer critérios mais pormenorizados que ajudem a avaliar se um cidadão da União deve ser considerado n</w:t>
            </w:r>
            <w:r w:rsidRPr="0058121E">
              <w:rPr>
                <w:i w:val="0"/>
              </w:rPr>
              <w:t xml:space="preserve">ão representado e, por conseguinte, elegível para receber proteção consular do Estado-Membro cujas autoridades consulares foram contactadas. Os critérios devem ser suficientemente </w:t>
            </w:r>
            <w:r w:rsidRPr="0058121E">
              <w:rPr>
                <w:b/>
                <w:iCs/>
              </w:rPr>
              <w:t>pragmáticos,</w:t>
            </w:r>
            <w:r w:rsidRPr="0058121E">
              <w:rPr>
                <w:b/>
                <w:i w:val="0"/>
              </w:rPr>
              <w:t xml:space="preserve"> </w:t>
            </w:r>
            <w:r w:rsidRPr="0058121E">
              <w:rPr>
                <w:i w:val="0"/>
              </w:rPr>
              <w:t>flexíveis e aplicados à luz das circunstâncias locais, como a f</w:t>
            </w:r>
            <w:r w:rsidRPr="0058121E">
              <w:rPr>
                <w:i w:val="0"/>
              </w:rPr>
              <w:t>acilidade de viajar ou a situação de segurança no país terceiro em causa. Neste contexto, a acessibilidade e a proximidade devem continuar a ser considerações importantes.</w:t>
            </w:r>
          </w:p>
        </w:tc>
      </w:tr>
    </w:tbl>
    <w:p w:rsidR="00F866BA" w:rsidRPr="0058121E" w:rsidRDefault="00D264DA" w:rsidP="00F866BA">
      <w:r w:rsidRPr="0058121E">
        <w:rPr>
          <w:rStyle w:val="HideTWBExt"/>
        </w:rPr>
        <w:t>&lt;/Amend&gt;</w:t>
      </w:r>
    </w:p>
    <w:p w:rsidR="00F866BA" w:rsidRPr="0058121E" w:rsidRDefault="00D264DA" w:rsidP="00F866BA">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4</w:t>
      </w:r>
      <w:r w:rsidRPr="0058121E">
        <w:rPr>
          <w:rStyle w:val="HideTWBExt"/>
        </w:rPr>
        <w:t>&lt;/NumAm&gt;</w:t>
      </w:r>
    </w:p>
    <w:p w:rsidR="00F866BA" w:rsidRPr="0058121E" w:rsidRDefault="00D264DA" w:rsidP="00F866BA">
      <w:pPr>
        <w:pStyle w:val="NormalBold12b"/>
      </w:pPr>
      <w:r w:rsidRPr="0058121E">
        <w:rPr>
          <w:rStyle w:val="HideTWBExt"/>
        </w:rPr>
        <w:t>&lt;DocAmend&gt;</w:t>
      </w:r>
      <w:r w:rsidRPr="0058121E">
        <w:t>Proposta de diretiva</w:t>
      </w:r>
      <w:r w:rsidRPr="0058121E">
        <w:rPr>
          <w:rStyle w:val="HideTWBExt"/>
        </w:rPr>
        <w:t>&lt;/DocAmen</w:t>
      </w:r>
      <w:r w:rsidRPr="0058121E">
        <w:rPr>
          <w:rStyle w:val="HideTWBExt"/>
        </w:rPr>
        <w:t>d&gt;</w:t>
      </w:r>
    </w:p>
    <w:p w:rsidR="00F866BA" w:rsidRPr="0058121E" w:rsidRDefault="00D264DA" w:rsidP="00F866BA">
      <w:pPr>
        <w:pStyle w:val="NormalBold"/>
      </w:pPr>
      <w:r w:rsidRPr="0058121E">
        <w:rPr>
          <w:rStyle w:val="HideTWBExt"/>
        </w:rPr>
        <w:t>&lt;Article&gt;</w:t>
      </w:r>
      <w:r w:rsidRPr="0058121E">
        <w:t>Considerando 10</w:t>
      </w:r>
      <w:r w:rsidRPr="005812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0549C0">
        <w:trPr>
          <w:trHeight w:hRule="exact" w:val="240"/>
          <w:jc w:val="center"/>
        </w:trPr>
        <w:tc>
          <w:tcPr>
            <w:tcW w:w="9752" w:type="dxa"/>
            <w:gridSpan w:val="2"/>
          </w:tcPr>
          <w:p w:rsidR="00F866BA" w:rsidRPr="0058121E" w:rsidRDefault="00F866BA" w:rsidP="000549C0"/>
        </w:tc>
      </w:tr>
      <w:tr w:rsidR="00AC670A" w:rsidRPr="0058121E" w:rsidTr="000549C0">
        <w:trPr>
          <w:trHeight w:val="240"/>
          <w:jc w:val="center"/>
        </w:trPr>
        <w:tc>
          <w:tcPr>
            <w:tcW w:w="4876" w:type="dxa"/>
          </w:tcPr>
          <w:p w:rsidR="00F866BA" w:rsidRPr="0058121E" w:rsidRDefault="00D264DA" w:rsidP="000549C0">
            <w:pPr>
              <w:pStyle w:val="AmColumnHeading"/>
            </w:pPr>
            <w:r w:rsidRPr="0058121E">
              <w:t>Texto da Comissão</w:t>
            </w:r>
          </w:p>
        </w:tc>
        <w:tc>
          <w:tcPr>
            <w:tcW w:w="4876" w:type="dxa"/>
          </w:tcPr>
          <w:p w:rsidR="00F866BA" w:rsidRPr="0058121E" w:rsidRDefault="00D264DA" w:rsidP="000549C0">
            <w:pPr>
              <w:pStyle w:val="AmColumnHeading"/>
            </w:pPr>
            <w:r w:rsidRPr="0058121E">
              <w:t>Alteração</w:t>
            </w:r>
          </w:p>
        </w:tc>
      </w:tr>
      <w:tr w:rsidR="00AC670A" w:rsidRPr="0058121E" w:rsidTr="000549C0">
        <w:trPr>
          <w:jc w:val="center"/>
        </w:trPr>
        <w:tc>
          <w:tcPr>
            <w:tcW w:w="4876" w:type="dxa"/>
          </w:tcPr>
          <w:p w:rsidR="00F866BA" w:rsidRPr="0058121E" w:rsidRDefault="00D264DA" w:rsidP="000549C0">
            <w:pPr>
              <w:pStyle w:val="Normal6a"/>
            </w:pPr>
            <w:r w:rsidRPr="0058121E">
              <w:t>(10)</w:t>
            </w:r>
            <w:r w:rsidRPr="0058121E">
              <w:tab/>
              <w:t xml:space="preserve">Sempre que uma situação de crise dê origem a um grande número de pedidos de proteção consular, as embaixadas e os consulados dos Estados-Membros </w:t>
            </w:r>
            <w:r w:rsidRPr="0058121E">
              <w:lastRenderedPageBreak/>
              <w:t xml:space="preserve">representados no país terceiro em </w:t>
            </w:r>
            <w:r w:rsidRPr="0058121E">
              <w:t xml:space="preserve">causa devem ter a possibilidade de acordar a distribuição dos pedidos com base na capacidade disponível, a fim de a utilizar da melhor forma. Para o efeito, </w:t>
            </w:r>
            <w:r w:rsidRPr="0058121E">
              <w:rPr>
                <w:b/>
                <w:i/>
              </w:rPr>
              <w:t>podem</w:t>
            </w:r>
            <w:r w:rsidRPr="0058121E">
              <w:t xml:space="preserve"> ser assistidos por delegações da União.</w:t>
            </w:r>
          </w:p>
        </w:tc>
        <w:tc>
          <w:tcPr>
            <w:tcW w:w="4876" w:type="dxa"/>
          </w:tcPr>
          <w:p w:rsidR="00F866BA" w:rsidRPr="0058121E" w:rsidRDefault="00D264DA" w:rsidP="000549C0">
            <w:pPr>
              <w:pStyle w:val="Normal6a"/>
            </w:pPr>
            <w:r w:rsidRPr="0058121E">
              <w:lastRenderedPageBreak/>
              <w:t>(10)</w:t>
            </w:r>
            <w:r w:rsidRPr="0058121E">
              <w:tab/>
              <w:t xml:space="preserve">Sempre que uma situação de crise dê origem a um </w:t>
            </w:r>
            <w:r w:rsidRPr="0058121E">
              <w:t xml:space="preserve">grande número de pedidos de proteção consular, as embaixadas e os consulados dos Estados-Membros </w:t>
            </w:r>
            <w:r w:rsidRPr="0058121E">
              <w:lastRenderedPageBreak/>
              <w:t xml:space="preserve">representados no país terceiro em causa devem ter a possibilidade de acordar a distribuição dos pedidos com base na capacidade disponível, a fim de a utilizar </w:t>
            </w:r>
            <w:r w:rsidRPr="0058121E">
              <w:t xml:space="preserve">da melhor forma. Para o efeito, </w:t>
            </w:r>
            <w:r w:rsidRPr="0058121E">
              <w:rPr>
                <w:b/>
                <w:i/>
              </w:rPr>
              <w:t>devem</w:t>
            </w:r>
            <w:r w:rsidRPr="0058121E">
              <w:t xml:space="preserve"> ser assistidos por delegações da União.</w:t>
            </w:r>
          </w:p>
        </w:tc>
      </w:tr>
    </w:tbl>
    <w:p w:rsidR="00F866BA" w:rsidRPr="0058121E" w:rsidRDefault="00D264DA" w:rsidP="00F866BA">
      <w:r w:rsidRPr="0058121E">
        <w:rPr>
          <w:rStyle w:val="HideTWBExt"/>
        </w:rPr>
        <w:lastRenderedPageBreak/>
        <w:t>&lt;/Amend&gt;</w:t>
      </w:r>
    </w:p>
    <w:p w:rsidR="006033AB" w:rsidRPr="0058121E" w:rsidRDefault="00D264DA" w:rsidP="006033AB">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5</w:t>
      </w:r>
      <w:r w:rsidRPr="0058121E">
        <w:rPr>
          <w:rStyle w:val="HideTWBExt"/>
        </w:rPr>
        <w:t>&lt;/NumAm&gt;</w:t>
      </w:r>
    </w:p>
    <w:p w:rsidR="006033AB" w:rsidRPr="0058121E" w:rsidRDefault="00D264DA" w:rsidP="006033AB">
      <w:pPr>
        <w:pStyle w:val="NormalBold12b"/>
      </w:pPr>
      <w:r w:rsidRPr="0058121E">
        <w:rPr>
          <w:rStyle w:val="HideTWBExt"/>
        </w:rPr>
        <w:t>&lt;DocAmend&gt;</w:t>
      </w:r>
      <w:r w:rsidRPr="0058121E">
        <w:t>Proposta de diretiva</w:t>
      </w:r>
      <w:r w:rsidRPr="0058121E">
        <w:rPr>
          <w:rStyle w:val="HideTWBExt"/>
        </w:rPr>
        <w:t>&lt;/DocAmend&gt;</w:t>
      </w:r>
    </w:p>
    <w:p w:rsidR="006033AB" w:rsidRPr="0058121E" w:rsidRDefault="00D264DA" w:rsidP="006033AB">
      <w:pPr>
        <w:pStyle w:val="NormalBold"/>
      </w:pPr>
      <w:r w:rsidRPr="0058121E">
        <w:rPr>
          <w:rStyle w:val="HideTWBExt"/>
        </w:rPr>
        <w:t>&lt;Article&gt;</w:t>
      </w:r>
      <w:r w:rsidRPr="0058121E">
        <w:t>Considerando 19</w:t>
      </w:r>
      <w:r w:rsidRPr="005812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0549C0">
        <w:trPr>
          <w:trHeight w:hRule="exact" w:val="240"/>
          <w:jc w:val="center"/>
        </w:trPr>
        <w:tc>
          <w:tcPr>
            <w:tcW w:w="9752" w:type="dxa"/>
            <w:gridSpan w:val="2"/>
          </w:tcPr>
          <w:p w:rsidR="006033AB" w:rsidRPr="0058121E" w:rsidRDefault="006033AB" w:rsidP="000549C0"/>
        </w:tc>
      </w:tr>
      <w:tr w:rsidR="00AC670A" w:rsidRPr="0058121E" w:rsidTr="000549C0">
        <w:trPr>
          <w:trHeight w:val="240"/>
          <w:jc w:val="center"/>
        </w:trPr>
        <w:tc>
          <w:tcPr>
            <w:tcW w:w="4876" w:type="dxa"/>
          </w:tcPr>
          <w:p w:rsidR="006033AB" w:rsidRPr="0058121E" w:rsidRDefault="00D264DA" w:rsidP="000549C0">
            <w:pPr>
              <w:pStyle w:val="AmColumnHeading"/>
            </w:pPr>
            <w:r w:rsidRPr="0058121E">
              <w:t>Texto da Comissão</w:t>
            </w:r>
          </w:p>
        </w:tc>
        <w:tc>
          <w:tcPr>
            <w:tcW w:w="4876" w:type="dxa"/>
          </w:tcPr>
          <w:p w:rsidR="006033AB" w:rsidRPr="0058121E" w:rsidRDefault="00D264DA" w:rsidP="000549C0">
            <w:pPr>
              <w:pStyle w:val="AmColumnHeading"/>
            </w:pPr>
            <w:r w:rsidRPr="0058121E">
              <w:t>Alteração</w:t>
            </w:r>
          </w:p>
        </w:tc>
      </w:tr>
      <w:tr w:rsidR="00AC670A" w:rsidRPr="0058121E" w:rsidTr="000549C0">
        <w:trPr>
          <w:jc w:val="center"/>
        </w:trPr>
        <w:tc>
          <w:tcPr>
            <w:tcW w:w="4876" w:type="dxa"/>
          </w:tcPr>
          <w:p w:rsidR="006033AB" w:rsidRPr="0058121E" w:rsidRDefault="00D264DA" w:rsidP="006033AB">
            <w:pPr>
              <w:pStyle w:val="Normal6a"/>
            </w:pPr>
            <w:r w:rsidRPr="0058121E">
              <w:t>(19)</w:t>
            </w:r>
            <w:r w:rsidRPr="0058121E">
              <w:tab/>
              <w:t>A fim de assegurar a</w:t>
            </w:r>
            <w:r w:rsidRPr="0058121E">
              <w:t xml:space="preserve"> preparação para eventuais crises consulares que exijam a prestação de assistência a cidadãos não representados, a cooperação consular local entre os Estados-Membros e as delegações da União em países terceiros deve incluir intercâmbios sobre questões impo</w:t>
            </w:r>
            <w:r w:rsidRPr="0058121E">
              <w:t>rtantes para esses cidadãos, incluindo a sua segurança e proteção, a elaboração de planos conjuntos de emergência consular e a organização de exercícios consulares. Neste contexto, pode ser particularmente pertinente que as autoridades consulares dos Estad</w:t>
            </w:r>
            <w:r w:rsidRPr="0058121E">
              <w:t>os-Membros não representados sejam incluídas nessa cooperação consular local aquando da coordenação da preparação e resposta consular a situações de crise.</w:t>
            </w:r>
          </w:p>
        </w:tc>
        <w:tc>
          <w:tcPr>
            <w:tcW w:w="4876" w:type="dxa"/>
          </w:tcPr>
          <w:p w:rsidR="006033AB" w:rsidRPr="0058121E" w:rsidRDefault="00D264DA" w:rsidP="006033AB">
            <w:pPr>
              <w:pStyle w:val="Normal6a"/>
            </w:pPr>
            <w:r w:rsidRPr="0058121E">
              <w:t>(19)</w:t>
            </w:r>
            <w:r w:rsidRPr="0058121E">
              <w:tab/>
              <w:t>A fim de assegurar a preparação para eventuais crises consulares que exijam a prestação de assi</w:t>
            </w:r>
            <w:r w:rsidRPr="0058121E">
              <w:t xml:space="preserve">stência a cidadãos não representados, </w:t>
            </w:r>
            <w:r w:rsidRPr="0058121E">
              <w:rPr>
                <w:b/>
                <w:bCs/>
                <w:i/>
                <w:iCs/>
              </w:rPr>
              <w:t>incluindo catástrofes naturais, agitação política ou ataques terroristas,</w:t>
            </w:r>
            <w:r w:rsidRPr="0058121E">
              <w:t xml:space="preserve"> a cooperação consular local entre os Estados-Membros e as delegações da União em países terceiros deve incluir intercâmbios sobre questões impor</w:t>
            </w:r>
            <w:r w:rsidRPr="0058121E">
              <w:t xml:space="preserve">tantes para esses cidadãos, incluindo a sua segurança e proteção, a elaboração de planos conjuntos de emergência consular e </w:t>
            </w:r>
            <w:r w:rsidRPr="0058121E">
              <w:rPr>
                <w:b/>
                <w:bCs/>
                <w:i/>
                <w:iCs/>
              </w:rPr>
              <w:t>mecanismos de resposta rápida, bem como</w:t>
            </w:r>
            <w:r w:rsidRPr="0058121E">
              <w:rPr>
                <w:i/>
                <w:iCs/>
              </w:rPr>
              <w:t xml:space="preserve"> </w:t>
            </w:r>
            <w:r w:rsidRPr="0058121E">
              <w:t xml:space="preserve">a organização de exercícios consulares. Neste contexto, pode ser particularmente pertinente </w:t>
            </w:r>
            <w:r w:rsidRPr="0058121E">
              <w:t>que as autoridades consulares dos Estados-Membros não representados sejam incluídas nessa cooperação consular local aquando da coordenação da preparação e resposta consular a situações de crise.</w:t>
            </w:r>
          </w:p>
        </w:tc>
      </w:tr>
    </w:tbl>
    <w:p w:rsidR="006033AB" w:rsidRPr="0058121E" w:rsidRDefault="00D264DA" w:rsidP="006033AB">
      <w:r w:rsidRPr="0058121E">
        <w:rPr>
          <w:rStyle w:val="HideTWBExt"/>
        </w:rPr>
        <w:t>&lt;/Amend&gt;</w:t>
      </w:r>
    </w:p>
    <w:p w:rsidR="00930496" w:rsidRPr="0058121E" w:rsidRDefault="00D264DA" w:rsidP="00930496">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6</w:t>
      </w:r>
      <w:r w:rsidRPr="0058121E">
        <w:rPr>
          <w:rStyle w:val="HideTWBExt"/>
        </w:rPr>
        <w:t>&lt;/NumAm&gt;</w:t>
      </w:r>
    </w:p>
    <w:p w:rsidR="00930496" w:rsidRPr="0058121E" w:rsidRDefault="00D264DA" w:rsidP="00930496">
      <w:pPr>
        <w:pStyle w:val="NormalBold12b"/>
      </w:pPr>
      <w:r w:rsidRPr="0058121E">
        <w:rPr>
          <w:rStyle w:val="HideTWBExt"/>
        </w:rPr>
        <w:t>&lt;DocAmend&gt;</w:t>
      </w:r>
      <w:r w:rsidRPr="0058121E">
        <w:t>Proposta de diretiva</w:t>
      </w:r>
      <w:r w:rsidRPr="0058121E">
        <w:rPr>
          <w:rStyle w:val="HideTWBExt"/>
        </w:rPr>
        <w:t>&lt;/DocAmend&gt;</w:t>
      </w:r>
    </w:p>
    <w:p w:rsidR="00930496" w:rsidRPr="0058121E" w:rsidRDefault="00D264DA" w:rsidP="00930496">
      <w:pPr>
        <w:pStyle w:val="NormalBold"/>
      </w:pPr>
      <w:r w:rsidRPr="0058121E">
        <w:rPr>
          <w:rStyle w:val="HideTWBExt"/>
        </w:rPr>
        <w:t>&lt;Article&gt;</w:t>
      </w:r>
      <w:r w:rsidRPr="0058121E">
        <w:t>Considerando 23</w:t>
      </w:r>
      <w:r w:rsidRPr="005812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0549C0">
        <w:trPr>
          <w:trHeight w:hRule="exact" w:val="240"/>
          <w:jc w:val="center"/>
        </w:trPr>
        <w:tc>
          <w:tcPr>
            <w:tcW w:w="9752" w:type="dxa"/>
            <w:gridSpan w:val="2"/>
          </w:tcPr>
          <w:p w:rsidR="00930496" w:rsidRPr="0058121E" w:rsidRDefault="00930496" w:rsidP="000549C0"/>
        </w:tc>
      </w:tr>
      <w:tr w:rsidR="00AC670A" w:rsidRPr="0058121E" w:rsidTr="000549C0">
        <w:trPr>
          <w:trHeight w:val="240"/>
          <w:jc w:val="center"/>
        </w:trPr>
        <w:tc>
          <w:tcPr>
            <w:tcW w:w="4876" w:type="dxa"/>
          </w:tcPr>
          <w:p w:rsidR="00930496" w:rsidRPr="0058121E" w:rsidRDefault="00D264DA" w:rsidP="000549C0">
            <w:pPr>
              <w:pStyle w:val="AmColumnHeading"/>
            </w:pPr>
            <w:r w:rsidRPr="0058121E">
              <w:t>Texto da Comissão</w:t>
            </w:r>
          </w:p>
        </w:tc>
        <w:tc>
          <w:tcPr>
            <w:tcW w:w="4876" w:type="dxa"/>
          </w:tcPr>
          <w:p w:rsidR="00930496" w:rsidRPr="0058121E" w:rsidRDefault="00D264DA" w:rsidP="000549C0">
            <w:pPr>
              <w:pStyle w:val="AmColumnHeading"/>
            </w:pPr>
            <w:r w:rsidRPr="0058121E">
              <w:t>Alteração</w:t>
            </w:r>
          </w:p>
        </w:tc>
      </w:tr>
      <w:tr w:rsidR="00AC670A" w:rsidRPr="0058121E" w:rsidTr="000549C0">
        <w:trPr>
          <w:jc w:val="center"/>
        </w:trPr>
        <w:tc>
          <w:tcPr>
            <w:tcW w:w="4876" w:type="dxa"/>
          </w:tcPr>
          <w:p w:rsidR="00930496" w:rsidRPr="0058121E" w:rsidRDefault="00D264DA" w:rsidP="000549C0">
            <w:pPr>
              <w:pStyle w:val="Normal6a"/>
            </w:pPr>
            <w:r w:rsidRPr="0058121E">
              <w:t>(23)</w:t>
            </w:r>
            <w:r w:rsidRPr="0058121E">
              <w:tab/>
              <w:t xml:space="preserve">Os planos conjuntos de emergência consular também devem ter em conta, se for caso disso, os papéis e </w:t>
            </w:r>
            <w:r w:rsidRPr="0058121E">
              <w:lastRenderedPageBreak/>
              <w:t>responsabilidades dos Estados-líder, ou seja, os Est</w:t>
            </w:r>
            <w:r w:rsidRPr="0058121E">
              <w:t>ados-Membros representados num determinado país terceiro, que têm a seu cargo a coordenação e a direção da assistência aos cidadãos não representados durante situações de crise, a fim de assegurar uma coordenação eficaz da assistência consular. Além disso,</w:t>
            </w:r>
            <w:r w:rsidRPr="0058121E">
              <w:t xml:space="preserve"> devem ser avaliados anualmente no contexto de exercícios consulares, para garantir que continuam a ser pertinentes. Ao mesmo tempo, os planos conjuntos de emergência consular não devem ser entendidos como substituindo os planos nacionais de crise existent</w:t>
            </w:r>
            <w:r w:rsidRPr="0058121E">
              <w:t>es dos Estados-Membros ou afetando a sua responsabilidade de prestar assistência consular aos seus próprios nacionais.</w:t>
            </w:r>
          </w:p>
        </w:tc>
        <w:tc>
          <w:tcPr>
            <w:tcW w:w="4876" w:type="dxa"/>
          </w:tcPr>
          <w:p w:rsidR="00930496" w:rsidRPr="0058121E" w:rsidRDefault="00D264DA" w:rsidP="00930496">
            <w:pPr>
              <w:pStyle w:val="Normal6a"/>
            </w:pPr>
            <w:r w:rsidRPr="0058121E">
              <w:lastRenderedPageBreak/>
              <w:t>(23)</w:t>
            </w:r>
            <w:r w:rsidRPr="0058121E">
              <w:tab/>
              <w:t xml:space="preserve">Os planos conjuntos de emergência consular também devem ter em conta, se for caso disso, os papéis e </w:t>
            </w:r>
            <w:r w:rsidRPr="0058121E">
              <w:lastRenderedPageBreak/>
              <w:t>responsabilidades dos Estados-l</w:t>
            </w:r>
            <w:r w:rsidRPr="0058121E">
              <w:t xml:space="preserve">íder, ou seja, os Estados-Membros representados num determinado país terceiro, que têm a seu cargo a coordenação e a direção da assistência aos cidadãos não representados durante situações de crise, a fim de assegurar uma coordenação eficaz da assistência </w:t>
            </w:r>
            <w:r w:rsidRPr="0058121E">
              <w:t>consular. Além disso, devem ser avaliados anualmente</w:t>
            </w:r>
            <w:r w:rsidRPr="0058121E">
              <w:rPr>
                <w:b/>
                <w:bCs/>
                <w:i/>
                <w:iCs/>
              </w:rPr>
              <w:t>, ou a intervalos mais curtos, caso se verifiquem circunstâncias extraordinárias que o exijam,</w:t>
            </w:r>
            <w:r w:rsidRPr="0058121E">
              <w:t xml:space="preserve"> no contexto de exercícios consulares, para garantir que continuam a ser pertinentes. Ao mesmo tempo, os plano</w:t>
            </w:r>
            <w:r w:rsidRPr="0058121E">
              <w:t>s conjuntos de emergência consular não devem ser entendidos como substituindo os planos nacionais de crise existentes dos Estados-Membros ou afetando a sua responsabilidade de prestar assistência consular aos seus próprios nacionais</w:t>
            </w:r>
            <w:r w:rsidRPr="0058121E">
              <w:rPr>
                <w:b/>
                <w:bCs/>
                <w:i/>
                <w:iCs/>
              </w:rPr>
              <w:t>, mas sim como uma abord</w:t>
            </w:r>
            <w:r w:rsidRPr="0058121E">
              <w:rPr>
                <w:b/>
                <w:bCs/>
                <w:i/>
                <w:iCs/>
              </w:rPr>
              <w:t>agem coerente que pode reforçar a coordenação dos esforços dos Estados-Membros representados</w:t>
            </w:r>
            <w:r w:rsidRPr="0058121E">
              <w:t>.</w:t>
            </w:r>
          </w:p>
        </w:tc>
      </w:tr>
    </w:tbl>
    <w:p w:rsidR="00930496" w:rsidRPr="0058121E" w:rsidRDefault="00D264DA" w:rsidP="00930496">
      <w:r w:rsidRPr="0058121E">
        <w:rPr>
          <w:rStyle w:val="HideTWBExt"/>
        </w:rPr>
        <w:lastRenderedPageBreak/>
        <w:t>&lt;/Amend&gt;</w:t>
      </w:r>
    </w:p>
    <w:p w:rsidR="000150B4" w:rsidRPr="0058121E" w:rsidRDefault="00D264DA" w:rsidP="000150B4">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7</w:t>
      </w:r>
      <w:r w:rsidRPr="0058121E">
        <w:rPr>
          <w:rStyle w:val="HideTWBExt"/>
        </w:rPr>
        <w:t>&lt;/NumAm&gt;</w:t>
      </w:r>
    </w:p>
    <w:p w:rsidR="000150B4" w:rsidRPr="0058121E" w:rsidRDefault="00D264DA" w:rsidP="000150B4">
      <w:pPr>
        <w:pStyle w:val="NormalBold12b"/>
      </w:pPr>
      <w:r w:rsidRPr="0058121E">
        <w:rPr>
          <w:rStyle w:val="HideTWBExt"/>
        </w:rPr>
        <w:t>&lt;DocAmend&gt;</w:t>
      </w:r>
      <w:r w:rsidRPr="0058121E">
        <w:t>Proposta de diretiva</w:t>
      </w:r>
      <w:r w:rsidRPr="0058121E">
        <w:rPr>
          <w:rStyle w:val="HideTWBExt"/>
        </w:rPr>
        <w:t>&lt;/DocAmend&gt;</w:t>
      </w:r>
    </w:p>
    <w:p w:rsidR="000150B4" w:rsidRPr="0058121E" w:rsidRDefault="00D264DA" w:rsidP="000150B4">
      <w:pPr>
        <w:pStyle w:val="NormalBold"/>
      </w:pPr>
      <w:r w:rsidRPr="0058121E">
        <w:rPr>
          <w:rStyle w:val="HideTWBExt"/>
        </w:rPr>
        <w:t>&lt;Article&gt;</w:t>
      </w:r>
      <w:r w:rsidRPr="0058121E">
        <w:t>Considerando 25</w:t>
      </w:r>
      <w:r w:rsidRPr="005812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0549C0">
        <w:trPr>
          <w:trHeight w:hRule="exact" w:val="240"/>
          <w:jc w:val="center"/>
        </w:trPr>
        <w:tc>
          <w:tcPr>
            <w:tcW w:w="9752" w:type="dxa"/>
            <w:gridSpan w:val="2"/>
          </w:tcPr>
          <w:p w:rsidR="000150B4" w:rsidRPr="0058121E" w:rsidRDefault="000150B4" w:rsidP="000549C0"/>
        </w:tc>
      </w:tr>
      <w:tr w:rsidR="00AC670A" w:rsidRPr="0058121E" w:rsidTr="000549C0">
        <w:trPr>
          <w:trHeight w:val="240"/>
          <w:jc w:val="center"/>
        </w:trPr>
        <w:tc>
          <w:tcPr>
            <w:tcW w:w="4876" w:type="dxa"/>
          </w:tcPr>
          <w:p w:rsidR="000150B4" w:rsidRPr="0058121E" w:rsidRDefault="00D264DA" w:rsidP="000549C0">
            <w:pPr>
              <w:pStyle w:val="AmColumnHeading"/>
            </w:pPr>
            <w:r w:rsidRPr="0058121E">
              <w:t>Texto da Comissão</w:t>
            </w:r>
          </w:p>
        </w:tc>
        <w:tc>
          <w:tcPr>
            <w:tcW w:w="4876" w:type="dxa"/>
          </w:tcPr>
          <w:p w:rsidR="000150B4" w:rsidRPr="0058121E" w:rsidRDefault="00D264DA" w:rsidP="000549C0">
            <w:pPr>
              <w:pStyle w:val="AmColumnHeading"/>
            </w:pPr>
            <w:r w:rsidRPr="0058121E">
              <w:t>Alteração</w:t>
            </w:r>
          </w:p>
        </w:tc>
      </w:tr>
      <w:tr w:rsidR="00AC670A" w:rsidRPr="0058121E" w:rsidTr="000549C0">
        <w:trPr>
          <w:jc w:val="center"/>
        </w:trPr>
        <w:tc>
          <w:tcPr>
            <w:tcW w:w="4876" w:type="dxa"/>
          </w:tcPr>
          <w:p w:rsidR="000150B4" w:rsidRPr="0058121E" w:rsidRDefault="00D264DA" w:rsidP="000549C0">
            <w:pPr>
              <w:pStyle w:val="Normal6a"/>
            </w:pPr>
            <w:r w:rsidRPr="0058121E">
              <w:t>(25)</w:t>
            </w:r>
            <w:r w:rsidRPr="0058121E">
              <w:tab/>
              <w:t xml:space="preserve">As </w:t>
            </w:r>
            <w:r w:rsidRPr="0058121E">
              <w:t>recomendações aos viajantes, ou seja, as informações emitidas pelos Estados-Membros sobre a segurança relativa de viajar para países terceiros específicos</w:t>
            </w:r>
            <w:r w:rsidRPr="0058121E">
              <w:rPr>
                <w:b/>
                <w:i/>
              </w:rPr>
              <w:t>, permitem</w:t>
            </w:r>
            <w:r w:rsidRPr="0058121E">
              <w:t xml:space="preserve"> aos viajantes tomar uma decisão informada sobre um determinado destino de viagem, nomeadame</w:t>
            </w:r>
            <w:r w:rsidRPr="0058121E">
              <w:t>nte países terceiros onde o seu Estado-Membro da nacionalidade não está representado. Embora a emissão de recomendações aos viajantes seja da responsabilidade dos Estados-Membros, é conveniente que estes se coordenem sobre esse tema, nomeadamente no contex</w:t>
            </w:r>
            <w:r w:rsidRPr="0058121E">
              <w:t xml:space="preserve">to de </w:t>
            </w:r>
            <w:r w:rsidRPr="0058121E">
              <w:rPr>
                <w:b/>
                <w:i/>
              </w:rPr>
              <w:t>situações de crise</w:t>
            </w:r>
            <w:r w:rsidRPr="0058121E">
              <w:t>, com vista a assegurar</w:t>
            </w:r>
            <w:r w:rsidRPr="0058121E">
              <w:rPr>
                <w:b/>
                <w:i/>
              </w:rPr>
              <w:t xml:space="preserve">, </w:t>
            </w:r>
            <w:r w:rsidRPr="0058121E">
              <w:rPr>
                <w:b/>
                <w:i/>
              </w:rPr>
              <w:lastRenderedPageBreak/>
              <w:t>na medida do possível,</w:t>
            </w:r>
            <w:r w:rsidRPr="0058121E">
              <w:t xml:space="preserve"> a coerência do nível de aconselhamento prestado. Tal pode incluir chegar a uma posição comum sobre uma estrutura comum dos níveis de risco indicados nas recomendações aos viajantes, ut</w:t>
            </w:r>
            <w:r w:rsidRPr="0058121E">
              <w:t xml:space="preserve">ilizando a plataforma segura do SEAE. </w:t>
            </w:r>
            <w:r w:rsidRPr="0058121E">
              <w:rPr>
                <w:b/>
                <w:i/>
              </w:rPr>
              <w:t>Sempre que possível,</w:t>
            </w:r>
            <w:r w:rsidRPr="0058121E">
              <w:t xml:space="preserve"> essa coordenação deve ter lugar numa fase inicial, quando os Estados-Membros planeiam alterar o nível das suas recomendações aos viajantes.</w:t>
            </w:r>
          </w:p>
        </w:tc>
        <w:tc>
          <w:tcPr>
            <w:tcW w:w="4876" w:type="dxa"/>
          </w:tcPr>
          <w:p w:rsidR="000150B4" w:rsidRPr="0058121E" w:rsidRDefault="00D264DA" w:rsidP="007D49CF">
            <w:pPr>
              <w:pStyle w:val="AmColumnHeading"/>
              <w:spacing w:after="120"/>
              <w:jc w:val="left"/>
            </w:pPr>
            <w:r w:rsidRPr="0058121E">
              <w:rPr>
                <w:i w:val="0"/>
              </w:rPr>
              <w:lastRenderedPageBreak/>
              <w:t>(25)</w:t>
            </w:r>
            <w:r w:rsidRPr="0058121E">
              <w:rPr>
                <w:i w:val="0"/>
              </w:rPr>
              <w:tab/>
              <w:t xml:space="preserve">As recomendações aos viajantes, ou seja, as </w:t>
            </w:r>
            <w:r w:rsidRPr="0058121E">
              <w:rPr>
                <w:i w:val="0"/>
              </w:rPr>
              <w:t>informações emitidas pelos Estados-Membros sobre a segurança relativa de viajar para países terceiros específicos</w:t>
            </w:r>
            <w:r w:rsidRPr="0058121E">
              <w:rPr>
                <w:b/>
              </w:rPr>
              <w:t xml:space="preserve"> devem ser atualizadas regularmente para permitir</w:t>
            </w:r>
            <w:r w:rsidRPr="0058121E">
              <w:rPr>
                <w:i w:val="0"/>
              </w:rPr>
              <w:t xml:space="preserve"> aos viajantes tomar uma decisão informada sobre um determinado destino de viagem, nomeadament</w:t>
            </w:r>
            <w:r w:rsidRPr="0058121E">
              <w:rPr>
                <w:i w:val="0"/>
              </w:rPr>
              <w:t>e países terceiros onde o seu Estado-Membro da nacionalidade não está representado. Embora a emissão de recomendações aos viajantes seja da responsabilidade dos Estados-Membros, é conveniente que estes se coordenem sobre esse tema, nomeadamente no contexto</w:t>
            </w:r>
            <w:r w:rsidRPr="0058121E">
              <w:rPr>
                <w:i w:val="0"/>
              </w:rPr>
              <w:t xml:space="preserve"> de </w:t>
            </w:r>
            <w:r w:rsidRPr="0058121E">
              <w:rPr>
                <w:b/>
              </w:rPr>
              <w:lastRenderedPageBreak/>
              <w:t>crises</w:t>
            </w:r>
            <w:r w:rsidRPr="0058121E">
              <w:rPr>
                <w:i w:val="0"/>
              </w:rPr>
              <w:t>, com vista a assegurar a coerência do nível de aconselhamento prestado. Tal pode incluir chegar a uma posição comum sobre uma estrutura comum dos níveis de risco indicados nas recomendações aos viajantes, utilizando a plataforma segura do SEAE.</w:t>
            </w:r>
            <w:r w:rsidRPr="0058121E">
              <w:t xml:space="preserve"> </w:t>
            </w:r>
            <w:r w:rsidRPr="0058121E">
              <w:rPr>
                <w:i w:val="0"/>
              </w:rPr>
              <w:t>Essa coordenação deve ter lugar numa fase inicial, quando os Estados-Membros planeiam alterar o nível das suas recomendações aos viajantes.</w:t>
            </w:r>
          </w:p>
        </w:tc>
      </w:tr>
    </w:tbl>
    <w:p w:rsidR="000150B4" w:rsidRPr="0058121E" w:rsidRDefault="00D264DA" w:rsidP="000150B4">
      <w:r w:rsidRPr="0058121E">
        <w:rPr>
          <w:rStyle w:val="HideTWBExt"/>
        </w:rPr>
        <w:lastRenderedPageBreak/>
        <w:t>&lt;/Amend&gt;</w:t>
      </w:r>
    </w:p>
    <w:p w:rsidR="00E35335" w:rsidRPr="0058121E" w:rsidRDefault="00D264DA" w:rsidP="0004333E">
      <w:pPr>
        <w:pStyle w:val="AmNumberTabs"/>
        <w:keepNext/>
      </w:pPr>
      <w:r w:rsidRPr="0058121E">
        <w:rPr>
          <w:rStyle w:val="HideTWBExt"/>
          <w:b w:val="0"/>
        </w:rPr>
        <w:t>&lt;Amend&gt;</w:t>
      </w:r>
      <w:r w:rsidRPr="0058121E">
        <w:t>Alteração</w:t>
      </w:r>
      <w:r w:rsidRPr="0058121E">
        <w:tab/>
      </w:r>
      <w:r w:rsidRPr="0058121E">
        <w:tab/>
      </w:r>
      <w:r w:rsidRPr="0058121E">
        <w:rPr>
          <w:rStyle w:val="HideTWBExt"/>
          <w:b w:val="0"/>
        </w:rPr>
        <w:t>&lt;NumAm&gt;</w:t>
      </w:r>
      <w:r w:rsidRPr="0058121E">
        <w:t>8</w:t>
      </w:r>
      <w:r w:rsidRPr="0058121E">
        <w:rPr>
          <w:rStyle w:val="HideTWBExt"/>
          <w:b w:val="0"/>
        </w:rPr>
        <w:t>&lt;/NumAm&gt;</w:t>
      </w:r>
    </w:p>
    <w:p w:rsidR="00E35335" w:rsidRPr="0058121E" w:rsidRDefault="00D264DA" w:rsidP="0004333E">
      <w:pPr>
        <w:pStyle w:val="NormalBold12b"/>
        <w:keepNext/>
      </w:pPr>
      <w:r w:rsidRPr="0058121E">
        <w:rPr>
          <w:rStyle w:val="HideTWBExt"/>
          <w:b w:val="0"/>
        </w:rPr>
        <w:t>&lt;DocAmend&gt;</w:t>
      </w:r>
      <w:r w:rsidRPr="0058121E">
        <w:t>Proposta de diretiva</w:t>
      </w:r>
      <w:r w:rsidRPr="0058121E">
        <w:rPr>
          <w:rStyle w:val="HideTWBExt"/>
          <w:b w:val="0"/>
        </w:rPr>
        <w:t>&lt;/DocAmend&gt;</w:t>
      </w:r>
    </w:p>
    <w:p w:rsidR="00E35335" w:rsidRPr="0058121E" w:rsidRDefault="00D264DA" w:rsidP="0004333E">
      <w:pPr>
        <w:pStyle w:val="NormalBold"/>
        <w:keepNext/>
      </w:pPr>
      <w:r w:rsidRPr="0058121E">
        <w:rPr>
          <w:rStyle w:val="HideTWBExt"/>
          <w:b w:val="0"/>
        </w:rPr>
        <w:t>&lt;Article&gt;</w:t>
      </w:r>
      <w:r w:rsidRPr="0058121E">
        <w:t>Considerando 26</w:t>
      </w:r>
      <w:r w:rsidRPr="0058121E">
        <w:rPr>
          <w:rStyle w:val="HideTWBExt"/>
          <w:b w:val="0"/>
        </w:rPr>
        <w:t>&lt;/Art</w:t>
      </w:r>
      <w:r w:rsidRPr="0058121E">
        <w:rPr>
          <w:rStyle w:val="HideTWBExt"/>
          <w:b w:val="0"/>
        </w:rPr>
        <w: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70A" w:rsidRPr="0058121E" w:rsidTr="00DB56E4">
        <w:trPr>
          <w:jc w:val="center"/>
        </w:trPr>
        <w:tc>
          <w:tcPr>
            <w:tcW w:w="9752" w:type="dxa"/>
            <w:gridSpan w:val="2"/>
          </w:tcPr>
          <w:p w:rsidR="00E35335" w:rsidRPr="0058121E" w:rsidRDefault="00E35335" w:rsidP="00DB56E4">
            <w:pPr>
              <w:keepNext/>
            </w:pPr>
          </w:p>
        </w:tc>
      </w:tr>
      <w:tr w:rsidR="00AC670A" w:rsidRPr="0058121E" w:rsidTr="00DB56E4">
        <w:trPr>
          <w:jc w:val="center"/>
        </w:trPr>
        <w:tc>
          <w:tcPr>
            <w:tcW w:w="4876" w:type="dxa"/>
          </w:tcPr>
          <w:p w:rsidR="00E35335" w:rsidRPr="0058121E" w:rsidRDefault="00D264DA" w:rsidP="00E35335">
            <w:pPr>
              <w:pStyle w:val="AmColumnHeading"/>
              <w:keepNext/>
            </w:pPr>
            <w:r w:rsidRPr="0058121E">
              <w:t>Texto da Comissão</w:t>
            </w:r>
          </w:p>
        </w:tc>
        <w:tc>
          <w:tcPr>
            <w:tcW w:w="4876" w:type="dxa"/>
          </w:tcPr>
          <w:p w:rsidR="00E35335" w:rsidRPr="0058121E" w:rsidRDefault="00D264DA" w:rsidP="00DB56E4">
            <w:pPr>
              <w:pStyle w:val="AmColumnHeading"/>
              <w:keepNext/>
            </w:pPr>
            <w:r w:rsidRPr="0058121E">
              <w:t>Alteração</w:t>
            </w:r>
          </w:p>
        </w:tc>
      </w:tr>
      <w:tr w:rsidR="00AC670A" w:rsidRPr="0058121E" w:rsidTr="00DB56E4">
        <w:trPr>
          <w:jc w:val="center"/>
        </w:trPr>
        <w:tc>
          <w:tcPr>
            <w:tcW w:w="4876" w:type="dxa"/>
          </w:tcPr>
          <w:p w:rsidR="00E35335" w:rsidRPr="0058121E" w:rsidRDefault="00D264DA" w:rsidP="00E47C8E">
            <w:pPr>
              <w:pStyle w:val="Normal6a"/>
            </w:pPr>
            <w:r w:rsidRPr="0058121E">
              <w:t xml:space="preserve">(26) Uma coordenação eficiente é vital para garantir uma resposta eficaz a situações de crise. Para assegurar essa coordenação, os Estados-Membros </w:t>
            </w:r>
            <w:r w:rsidRPr="0058121E">
              <w:rPr>
                <w:b/>
                <w:i/>
              </w:rPr>
              <w:t>devem ser</w:t>
            </w:r>
            <w:r w:rsidRPr="0058121E">
              <w:t xml:space="preserve"> apoiados </w:t>
            </w:r>
            <w:r w:rsidRPr="0058121E">
              <w:rPr>
                <w:b/>
                <w:i/>
              </w:rPr>
              <w:t>pelo</w:t>
            </w:r>
            <w:r w:rsidRPr="0058121E">
              <w:t xml:space="preserve"> Centro de Resposta a Situações de Crise do SEAE e </w:t>
            </w:r>
            <w:r w:rsidRPr="0058121E">
              <w:rPr>
                <w:b/>
                <w:i/>
              </w:rPr>
              <w:t>pelo</w:t>
            </w:r>
            <w:r w:rsidRPr="0058121E">
              <w:t xml:space="preserve"> Centro de Coordenação de Resposta de Emergência da Comissão. A resposta coordenada da União a situações de crise é particularmente importante nos casos que exijam evacuações, a fim de assegurar que o </w:t>
            </w:r>
            <w:r w:rsidRPr="0058121E">
              <w:t>apoio disponível é prestado de forma eficiente e que é feita a melhor utilização possível das capacidades de evacuação disponíveis. Por esse motivo, as informações sobre a capacidade de evacuação disponível devem ser partilhadas em tempo útil, nomeadamente</w:t>
            </w:r>
            <w:r w:rsidRPr="0058121E">
              <w:t xml:space="preserve"> em caso de operações de salvamento e evacuação que utilizam meios militares.</w:t>
            </w:r>
          </w:p>
        </w:tc>
        <w:tc>
          <w:tcPr>
            <w:tcW w:w="4876" w:type="dxa"/>
          </w:tcPr>
          <w:p w:rsidR="00E35335" w:rsidRPr="0058121E" w:rsidRDefault="00D264DA" w:rsidP="00E47C8E">
            <w:pPr>
              <w:pStyle w:val="Normal6a"/>
              <w:rPr>
                <w:szCs w:val="24"/>
              </w:rPr>
            </w:pPr>
            <w:r w:rsidRPr="0058121E">
              <w:t xml:space="preserve">(26) Uma coordenação eficiente é vital para garantir uma resposta eficaz a situações de crise. Para assegurar essa coordenação, </w:t>
            </w:r>
            <w:r w:rsidRPr="0058121E">
              <w:rPr>
                <w:b/>
                <w:i/>
              </w:rPr>
              <w:t xml:space="preserve">é fundamental que </w:t>
            </w:r>
            <w:r w:rsidRPr="0058121E">
              <w:t xml:space="preserve">os Estados-Membros </w:t>
            </w:r>
            <w:r w:rsidRPr="0058121E">
              <w:rPr>
                <w:b/>
                <w:i/>
              </w:rPr>
              <w:t>sejam</w:t>
            </w:r>
            <w:r w:rsidRPr="0058121E">
              <w:t xml:space="preserve"> apoiado</w:t>
            </w:r>
            <w:r w:rsidRPr="0058121E">
              <w:t xml:space="preserve">s </w:t>
            </w:r>
            <w:r w:rsidRPr="0058121E">
              <w:rPr>
                <w:b/>
                <w:i/>
              </w:rPr>
              <w:t>e recebam informações em tempo útil do</w:t>
            </w:r>
            <w:r w:rsidRPr="0058121E">
              <w:t xml:space="preserve"> Centro de Resposta a Situações de Crise do SEAE e </w:t>
            </w:r>
            <w:r w:rsidRPr="0058121E">
              <w:rPr>
                <w:b/>
                <w:i/>
              </w:rPr>
              <w:t>do</w:t>
            </w:r>
            <w:r w:rsidRPr="0058121E">
              <w:t xml:space="preserve"> Centro de Coordenação de Resposta de Emergência da Comissão. A resposta coordenada da União a situações de crise é particularmente importante nos casos que exijam</w:t>
            </w:r>
            <w:r w:rsidRPr="0058121E">
              <w:t xml:space="preserve"> evacuações, a fim de assegurar que o apoio disponível é prestado de forma </w:t>
            </w:r>
            <w:r w:rsidRPr="0058121E">
              <w:rPr>
                <w:b/>
                <w:bCs/>
                <w:i/>
                <w:iCs/>
              </w:rPr>
              <w:t>rápida e</w:t>
            </w:r>
            <w:r w:rsidRPr="0058121E">
              <w:t xml:space="preserve"> eficiente e que é feita a melhor utilização possível das capacidades de evacuação disponíveis. Por esse motivo, as informações </w:t>
            </w:r>
            <w:r w:rsidRPr="0058121E">
              <w:rPr>
                <w:b/>
                <w:i/>
              </w:rPr>
              <w:t xml:space="preserve">relevantes e em primeira mão </w:t>
            </w:r>
            <w:r w:rsidRPr="0058121E">
              <w:t>sobre a capacida</w:t>
            </w:r>
            <w:r w:rsidRPr="0058121E">
              <w:t>de de evacuação disponível</w:t>
            </w:r>
            <w:r w:rsidRPr="0058121E">
              <w:rPr>
                <w:b/>
                <w:i/>
              </w:rPr>
              <w:t>, por exemplo,</w:t>
            </w:r>
            <w:r w:rsidRPr="0058121E">
              <w:t xml:space="preserve"> devem ser partilhadas em tempo útil, </w:t>
            </w:r>
            <w:r w:rsidRPr="0058121E">
              <w:rPr>
                <w:b/>
                <w:i/>
              </w:rPr>
              <w:t xml:space="preserve">para possibilitar uma resposta rápida e eficaz, </w:t>
            </w:r>
            <w:r w:rsidRPr="0058121E">
              <w:t xml:space="preserve">nomeadamente em caso de operações de salvamento e evacuação que utilizam meios militares. </w:t>
            </w:r>
            <w:r w:rsidRPr="0058121E">
              <w:rPr>
                <w:b/>
                <w:i/>
              </w:rPr>
              <w:t>A este respeito, o SEAE deve poder receb</w:t>
            </w:r>
            <w:r w:rsidRPr="0058121E">
              <w:rPr>
                <w:b/>
                <w:i/>
              </w:rPr>
              <w:t xml:space="preserve">er informações automáticas e contínuas dos Estados-Membros sobre a situação vivida em </w:t>
            </w:r>
            <w:r w:rsidRPr="0058121E">
              <w:rPr>
                <w:b/>
                <w:i/>
              </w:rPr>
              <w:lastRenderedPageBreak/>
              <w:t>países terceiros.</w:t>
            </w:r>
          </w:p>
        </w:tc>
      </w:tr>
    </w:tbl>
    <w:p w:rsidR="00E35335" w:rsidRPr="0058121E" w:rsidRDefault="00D264DA" w:rsidP="0004333E">
      <w:r w:rsidRPr="0058121E">
        <w:rPr>
          <w:rStyle w:val="HideTWBExt"/>
        </w:rPr>
        <w:lastRenderedPageBreak/>
        <w:t>&lt;/Amend&gt;</w:t>
      </w:r>
    </w:p>
    <w:p w:rsidR="00B5321A" w:rsidRPr="0058121E" w:rsidRDefault="00D264DA" w:rsidP="00B5321A">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9</w:t>
      </w:r>
      <w:r w:rsidRPr="0058121E">
        <w:rPr>
          <w:rStyle w:val="HideTWBExt"/>
        </w:rPr>
        <w:t>&lt;/NumAm&gt;</w:t>
      </w:r>
    </w:p>
    <w:p w:rsidR="00B5321A" w:rsidRPr="0058121E" w:rsidRDefault="00D264DA" w:rsidP="00B5321A">
      <w:pPr>
        <w:pStyle w:val="NormalBold12b"/>
      </w:pPr>
      <w:r w:rsidRPr="0058121E">
        <w:rPr>
          <w:rStyle w:val="HideTWBExt"/>
        </w:rPr>
        <w:t>&lt;DocAmend&gt;</w:t>
      </w:r>
      <w:r w:rsidRPr="0058121E">
        <w:t>Proposta de diretiva</w:t>
      </w:r>
      <w:r w:rsidRPr="0058121E">
        <w:rPr>
          <w:rStyle w:val="HideTWBExt"/>
        </w:rPr>
        <w:t>&lt;/DocAmend&gt;</w:t>
      </w:r>
    </w:p>
    <w:p w:rsidR="00B5321A" w:rsidRPr="0058121E" w:rsidRDefault="00D264DA" w:rsidP="00B5321A">
      <w:pPr>
        <w:pStyle w:val="NormalBold"/>
      </w:pPr>
      <w:r w:rsidRPr="0058121E">
        <w:rPr>
          <w:rStyle w:val="HideTWBExt"/>
        </w:rPr>
        <w:t>&lt;Article&gt;</w:t>
      </w:r>
      <w:r w:rsidRPr="0058121E">
        <w:t>Considerando 28</w:t>
      </w:r>
      <w:r w:rsidRPr="005812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0549C0">
        <w:trPr>
          <w:trHeight w:hRule="exact" w:val="240"/>
          <w:jc w:val="center"/>
        </w:trPr>
        <w:tc>
          <w:tcPr>
            <w:tcW w:w="9752" w:type="dxa"/>
            <w:gridSpan w:val="2"/>
          </w:tcPr>
          <w:p w:rsidR="00B5321A" w:rsidRPr="0058121E" w:rsidRDefault="00B5321A" w:rsidP="000549C0"/>
        </w:tc>
      </w:tr>
      <w:tr w:rsidR="00AC670A" w:rsidRPr="0058121E" w:rsidTr="000549C0">
        <w:trPr>
          <w:trHeight w:val="240"/>
          <w:jc w:val="center"/>
        </w:trPr>
        <w:tc>
          <w:tcPr>
            <w:tcW w:w="4876" w:type="dxa"/>
          </w:tcPr>
          <w:p w:rsidR="00B5321A" w:rsidRPr="0058121E" w:rsidRDefault="00D264DA" w:rsidP="000549C0">
            <w:pPr>
              <w:pStyle w:val="AmColumnHeading"/>
            </w:pPr>
            <w:r w:rsidRPr="0058121E">
              <w:t>Texto da Comissão</w:t>
            </w:r>
          </w:p>
        </w:tc>
        <w:tc>
          <w:tcPr>
            <w:tcW w:w="4876" w:type="dxa"/>
          </w:tcPr>
          <w:p w:rsidR="00B5321A" w:rsidRPr="0058121E" w:rsidRDefault="00D264DA" w:rsidP="000549C0">
            <w:pPr>
              <w:pStyle w:val="AmColumnHeading"/>
            </w:pPr>
            <w:r w:rsidRPr="0058121E">
              <w:t>Alteração</w:t>
            </w:r>
          </w:p>
        </w:tc>
      </w:tr>
      <w:tr w:rsidR="00AC670A" w:rsidRPr="0058121E" w:rsidTr="000549C0">
        <w:trPr>
          <w:jc w:val="center"/>
        </w:trPr>
        <w:tc>
          <w:tcPr>
            <w:tcW w:w="4876" w:type="dxa"/>
          </w:tcPr>
          <w:p w:rsidR="00B5321A" w:rsidRPr="0058121E" w:rsidRDefault="00D264DA" w:rsidP="000549C0">
            <w:pPr>
              <w:pStyle w:val="Normal6a"/>
            </w:pPr>
            <w:r w:rsidRPr="0058121E">
              <w:t>(28)</w:t>
            </w:r>
            <w:r w:rsidRPr="0058121E">
              <w:tab/>
              <w:t xml:space="preserve">As equipas consulares conjuntas devem basear-se </w:t>
            </w:r>
            <w:r w:rsidRPr="0058121E">
              <w:rPr>
                <w:b/>
                <w:i/>
              </w:rPr>
              <w:t>nos princípios da participação voluntária,</w:t>
            </w:r>
            <w:r w:rsidRPr="0058121E">
              <w:t xml:space="preserve"> da solidariedade com os Estados-Membros representados, da igualdade no que respeita às decisões sobre as estruturas de trabalho internas, da simplicidade relat</w:t>
            </w:r>
            <w:r w:rsidRPr="0058121E">
              <w:t>ivamente à composição das equipas, da partilha de custos (com cada Estado-Membro, instituição ou órgão da União a suportar os seus próprios custos operacionais), da flexibilidade, da visibilidade da resposta coordenada da União, e da abertura aos países te</w:t>
            </w:r>
            <w:r w:rsidRPr="0058121E">
              <w:t>rceiros pertinentes.</w:t>
            </w:r>
          </w:p>
        </w:tc>
        <w:tc>
          <w:tcPr>
            <w:tcW w:w="4876" w:type="dxa"/>
          </w:tcPr>
          <w:p w:rsidR="00B5321A" w:rsidRPr="0058121E" w:rsidRDefault="00D264DA" w:rsidP="007D49CF">
            <w:pPr>
              <w:pStyle w:val="AmColumnHeading"/>
              <w:spacing w:after="120"/>
              <w:jc w:val="left"/>
            </w:pPr>
            <w:r w:rsidRPr="0058121E">
              <w:rPr>
                <w:i w:val="0"/>
              </w:rPr>
              <w:t>(28)</w:t>
            </w:r>
            <w:r w:rsidRPr="0058121E">
              <w:rPr>
                <w:i w:val="0"/>
              </w:rPr>
              <w:tab/>
              <w:t xml:space="preserve">As equipas consulares conjuntas devem basear-se </w:t>
            </w:r>
            <w:r w:rsidRPr="0058121E">
              <w:rPr>
                <w:b/>
              </w:rPr>
              <w:t>no princípio</w:t>
            </w:r>
            <w:r w:rsidRPr="0058121E">
              <w:rPr>
                <w:i w:val="0"/>
              </w:rPr>
              <w:t xml:space="preserve"> da solidariedade com os Estados-Membros representados, da igualdade no que respeita às decisões sobre as estruturas de trabalho internas, da simplicidade relativamente à</w:t>
            </w:r>
            <w:r w:rsidRPr="0058121E">
              <w:rPr>
                <w:i w:val="0"/>
              </w:rPr>
              <w:t xml:space="preserve"> composição das equipas, da partilha de custos (com cada Estado-Membro, instituição ou órgão da União a suportar os seus próprios custos operacionais), da flexibilidade, da visibilidade da resposta coordenada da União, e da abertura aos países terceiros pe</w:t>
            </w:r>
            <w:r w:rsidRPr="0058121E">
              <w:rPr>
                <w:i w:val="0"/>
              </w:rPr>
              <w:t>rtinentes.</w:t>
            </w:r>
          </w:p>
        </w:tc>
      </w:tr>
    </w:tbl>
    <w:p w:rsidR="00041A4B" w:rsidRPr="0058121E" w:rsidRDefault="00D264DA" w:rsidP="00041A4B">
      <w:pPr>
        <w:rPr>
          <w:rStyle w:val="HideTWBExt"/>
        </w:rPr>
      </w:pPr>
      <w:r w:rsidRPr="0058121E">
        <w:rPr>
          <w:rStyle w:val="HideTWBExt"/>
        </w:rPr>
        <w:t>&lt;/Amend&gt;</w:t>
      </w:r>
    </w:p>
    <w:p w:rsidR="000629C1" w:rsidRPr="0058121E" w:rsidRDefault="00D264DA" w:rsidP="000629C1">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10</w:t>
      </w:r>
      <w:r w:rsidRPr="0058121E">
        <w:rPr>
          <w:rStyle w:val="HideTWBExt"/>
        </w:rPr>
        <w:t>&lt;/NumAm&gt;</w:t>
      </w:r>
    </w:p>
    <w:p w:rsidR="000629C1" w:rsidRPr="0058121E" w:rsidRDefault="00D264DA" w:rsidP="000629C1">
      <w:pPr>
        <w:pStyle w:val="NormalBold12b"/>
      </w:pPr>
      <w:r w:rsidRPr="0058121E">
        <w:rPr>
          <w:rStyle w:val="HideTWBExt"/>
        </w:rPr>
        <w:t>&lt;DocAmend&gt;</w:t>
      </w:r>
      <w:r w:rsidRPr="0058121E">
        <w:t>Proposta de diretiva</w:t>
      </w:r>
      <w:r w:rsidRPr="0058121E">
        <w:rPr>
          <w:rStyle w:val="HideTWBExt"/>
        </w:rPr>
        <w:t>&lt;/DocAmend&gt;</w:t>
      </w:r>
    </w:p>
    <w:p w:rsidR="000629C1" w:rsidRPr="0058121E" w:rsidRDefault="00D264DA" w:rsidP="000629C1">
      <w:pPr>
        <w:pStyle w:val="NormalBold"/>
      </w:pPr>
      <w:r w:rsidRPr="0058121E">
        <w:rPr>
          <w:rStyle w:val="HideTWBExt"/>
        </w:rPr>
        <w:t>&lt;Article&gt;</w:t>
      </w:r>
      <w:r w:rsidRPr="0058121E">
        <w:t>Considerando 30</w:t>
      </w:r>
      <w:r w:rsidRPr="005812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0549C0">
        <w:trPr>
          <w:trHeight w:hRule="exact" w:val="240"/>
          <w:jc w:val="center"/>
        </w:trPr>
        <w:tc>
          <w:tcPr>
            <w:tcW w:w="9752" w:type="dxa"/>
            <w:gridSpan w:val="2"/>
          </w:tcPr>
          <w:p w:rsidR="000629C1" w:rsidRPr="0058121E" w:rsidRDefault="000629C1" w:rsidP="000549C0"/>
        </w:tc>
      </w:tr>
      <w:tr w:rsidR="00AC670A" w:rsidRPr="0058121E" w:rsidTr="000549C0">
        <w:trPr>
          <w:trHeight w:val="240"/>
          <w:jc w:val="center"/>
        </w:trPr>
        <w:tc>
          <w:tcPr>
            <w:tcW w:w="4876" w:type="dxa"/>
          </w:tcPr>
          <w:p w:rsidR="000629C1" w:rsidRPr="0058121E" w:rsidRDefault="00D264DA" w:rsidP="000549C0">
            <w:pPr>
              <w:pStyle w:val="AmColumnHeading"/>
            </w:pPr>
            <w:r w:rsidRPr="0058121E">
              <w:t>Texto da Comissão</w:t>
            </w:r>
          </w:p>
        </w:tc>
        <w:tc>
          <w:tcPr>
            <w:tcW w:w="4876" w:type="dxa"/>
          </w:tcPr>
          <w:p w:rsidR="000629C1" w:rsidRPr="0058121E" w:rsidRDefault="00D264DA" w:rsidP="000549C0">
            <w:pPr>
              <w:pStyle w:val="AmColumnHeading"/>
            </w:pPr>
            <w:r w:rsidRPr="0058121E">
              <w:t>Alteração</w:t>
            </w:r>
          </w:p>
        </w:tc>
      </w:tr>
      <w:tr w:rsidR="00AC670A" w:rsidRPr="0058121E" w:rsidTr="000549C0">
        <w:trPr>
          <w:jc w:val="center"/>
        </w:trPr>
        <w:tc>
          <w:tcPr>
            <w:tcW w:w="4876" w:type="dxa"/>
          </w:tcPr>
          <w:p w:rsidR="000629C1" w:rsidRPr="0058121E" w:rsidRDefault="00D264DA" w:rsidP="000549C0">
            <w:pPr>
              <w:pStyle w:val="Normal6a"/>
            </w:pPr>
            <w:r w:rsidRPr="0058121E">
              <w:t>(30)</w:t>
            </w:r>
            <w:r w:rsidRPr="0058121E">
              <w:tab/>
              <w:t xml:space="preserve">Para apoiar os cidadãos da União que necessitam de assistência, é importante </w:t>
            </w:r>
            <w:r w:rsidRPr="0058121E">
              <w:t>fornecer-lhes informações fiáveis sobre a forma de beneficiarem de assistência consular em países terceiros. Os serviços da Comissão e o SEAE</w:t>
            </w:r>
            <w:r w:rsidRPr="0058121E">
              <w:rPr>
                <w:b/>
                <w:i/>
              </w:rPr>
              <w:t xml:space="preserve"> devem contribuir para esse objetivo através da divulgação de</w:t>
            </w:r>
            <w:r w:rsidRPr="0058121E">
              <w:t xml:space="preserve"> informações pertinentes, nomeadamente informações a f</w:t>
            </w:r>
            <w:r w:rsidRPr="0058121E">
              <w:t>ornecer pelos Estados-Membros nas suas redes consulares e nos países terceiros em que tenham celebrado acordos de ordem prática relativos à partilha de responsabilidades quanto à concessão de proteção consular a cidadãos não representados. A fim de facilit</w:t>
            </w:r>
            <w:r w:rsidRPr="0058121E">
              <w:t xml:space="preserve">ar o </w:t>
            </w:r>
            <w:r w:rsidRPr="0058121E">
              <w:lastRenderedPageBreak/>
              <w:t>tratamento dessas informações, estas devem ser fornecidas num formato legível por máquina.</w:t>
            </w:r>
          </w:p>
        </w:tc>
        <w:tc>
          <w:tcPr>
            <w:tcW w:w="4876" w:type="dxa"/>
          </w:tcPr>
          <w:p w:rsidR="000629C1" w:rsidRPr="0058121E" w:rsidRDefault="00D264DA" w:rsidP="007D49CF">
            <w:pPr>
              <w:pStyle w:val="AmColumnHeading"/>
              <w:spacing w:after="120"/>
              <w:jc w:val="left"/>
            </w:pPr>
            <w:r w:rsidRPr="0058121E">
              <w:rPr>
                <w:i w:val="0"/>
              </w:rPr>
              <w:lastRenderedPageBreak/>
              <w:t>(30)</w:t>
            </w:r>
            <w:r w:rsidRPr="0058121E">
              <w:rPr>
                <w:i w:val="0"/>
              </w:rPr>
              <w:tab/>
              <w:t xml:space="preserve">Para apoiar os cidadãos da União que necessitam de assistência, é importante fornecer-lhes informações fiáveis </w:t>
            </w:r>
            <w:r w:rsidRPr="0058121E">
              <w:rPr>
                <w:b/>
              </w:rPr>
              <w:t xml:space="preserve">e de fácil acesso </w:t>
            </w:r>
            <w:r w:rsidRPr="0058121E">
              <w:rPr>
                <w:i w:val="0"/>
              </w:rPr>
              <w:t xml:space="preserve">sobre a forma de </w:t>
            </w:r>
            <w:r w:rsidRPr="0058121E">
              <w:rPr>
                <w:i w:val="0"/>
              </w:rPr>
              <w:t>beneficiarem de assistência consular em países terceiros</w:t>
            </w:r>
            <w:r w:rsidRPr="0058121E">
              <w:rPr>
                <w:b/>
              </w:rPr>
              <w:t>, nomeadamente as opções de contacto digital</w:t>
            </w:r>
            <w:r w:rsidRPr="0058121E">
              <w:rPr>
                <w:i w:val="0"/>
              </w:rPr>
              <w:t>.</w:t>
            </w:r>
            <w:r w:rsidRPr="0058121E">
              <w:t xml:space="preserve"> </w:t>
            </w:r>
            <w:r w:rsidRPr="0058121E">
              <w:rPr>
                <w:i w:val="0"/>
              </w:rPr>
              <w:t>Os serviços da Comissão e o SEAE</w:t>
            </w:r>
            <w:r w:rsidRPr="0058121E">
              <w:rPr>
                <w:b/>
              </w:rPr>
              <w:t>, em estreita coordenação com os Estados-Membros, devem divulgar</w:t>
            </w:r>
            <w:r w:rsidRPr="0058121E">
              <w:rPr>
                <w:i w:val="0"/>
              </w:rPr>
              <w:t xml:space="preserve"> informações pertinentes, nomeadamente informações a forne</w:t>
            </w:r>
            <w:r w:rsidRPr="0058121E">
              <w:rPr>
                <w:i w:val="0"/>
              </w:rPr>
              <w:t xml:space="preserve">cer pelos Estados-Membros nas suas redes consulares e nos países terceiros em que tenham celebrado acordos de ordem prática relativos à partilha de responsabilidades quanto à </w:t>
            </w:r>
            <w:r w:rsidRPr="0058121E">
              <w:rPr>
                <w:i w:val="0"/>
              </w:rPr>
              <w:lastRenderedPageBreak/>
              <w:t>concessão de proteção consular a cidadãos não representados. A fim de facilitar o</w:t>
            </w:r>
            <w:r w:rsidRPr="0058121E">
              <w:rPr>
                <w:i w:val="0"/>
              </w:rPr>
              <w:t xml:space="preserve"> tratamento dessas informações, estas devem ser fornecidas num formato legível por máquina.</w:t>
            </w:r>
          </w:p>
        </w:tc>
      </w:tr>
    </w:tbl>
    <w:p w:rsidR="000629C1" w:rsidRPr="0058121E" w:rsidRDefault="00D264DA" w:rsidP="000629C1">
      <w:r w:rsidRPr="0058121E">
        <w:rPr>
          <w:rStyle w:val="HideTWBExt"/>
        </w:rPr>
        <w:lastRenderedPageBreak/>
        <w:t>&lt;/Amend&gt;</w:t>
      </w:r>
    </w:p>
    <w:p w:rsidR="00041A4B" w:rsidRPr="0058121E" w:rsidRDefault="00D264DA" w:rsidP="00041A4B">
      <w:pPr>
        <w:pStyle w:val="AmNumberTabs"/>
        <w:keepNext/>
      </w:pPr>
      <w:bookmarkStart w:id="4" w:name="restart"/>
      <w:r w:rsidRPr="0058121E">
        <w:rPr>
          <w:rStyle w:val="HideTWBExt"/>
          <w:b w:val="0"/>
        </w:rPr>
        <w:t>&lt;Amend&gt;</w:t>
      </w:r>
      <w:r w:rsidRPr="0058121E">
        <w:t>Alteração</w:t>
      </w:r>
      <w:r w:rsidRPr="0058121E">
        <w:tab/>
      </w:r>
      <w:r w:rsidRPr="0058121E">
        <w:tab/>
      </w:r>
      <w:r w:rsidRPr="0058121E">
        <w:rPr>
          <w:rStyle w:val="HideTWBExt"/>
          <w:b w:val="0"/>
        </w:rPr>
        <w:t>&lt;NumAm&gt;</w:t>
      </w:r>
      <w:r w:rsidRPr="0058121E">
        <w:t>11</w:t>
      </w:r>
      <w:r w:rsidRPr="0058121E">
        <w:rPr>
          <w:rStyle w:val="HideTWBExt"/>
          <w:b w:val="0"/>
        </w:rPr>
        <w:t>&lt;/NumAm&gt;</w:t>
      </w:r>
    </w:p>
    <w:p w:rsidR="00041A4B" w:rsidRPr="0058121E" w:rsidRDefault="00D264DA" w:rsidP="00041A4B">
      <w:pPr>
        <w:pStyle w:val="NormalBold12b"/>
        <w:keepNext/>
      </w:pPr>
      <w:r w:rsidRPr="0058121E">
        <w:rPr>
          <w:rStyle w:val="HideTWBExt"/>
          <w:b w:val="0"/>
        </w:rPr>
        <w:t>&lt;DocAmend&gt;</w:t>
      </w:r>
      <w:r w:rsidRPr="0058121E">
        <w:t>Proposta de diretiva</w:t>
      </w:r>
      <w:r w:rsidRPr="0058121E">
        <w:rPr>
          <w:rStyle w:val="HideTWBExt"/>
          <w:b w:val="0"/>
        </w:rPr>
        <w:t>&lt;/DocAmend&gt;</w:t>
      </w:r>
    </w:p>
    <w:p w:rsidR="00041A4B" w:rsidRPr="0058121E" w:rsidRDefault="00D264DA" w:rsidP="00041A4B">
      <w:pPr>
        <w:pStyle w:val="NormalBold"/>
        <w:keepNext/>
      </w:pPr>
      <w:r w:rsidRPr="0058121E">
        <w:rPr>
          <w:rStyle w:val="HideTWBExt"/>
          <w:b w:val="0"/>
        </w:rPr>
        <w:t>&lt;Article&gt;</w:t>
      </w:r>
      <w:r w:rsidRPr="0058121E">
        <w:t>Considerando 30-A (novo)</w:t>
      </w:r>
      <w:r w:rsidRPr="0058121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70A" w:rsidRPr="0058121E" w:rsidTr="000549C0">
        <w:trPr>
          <w:jc w:val="center"/>
        </w:trPr>
        <w:tc>
          <w:tcPr>
            <w:tcW w:w="9752" w:type="dxa"/>
            <w:gridSpan w:val="2"/>
          </w:tcPr>
          <w:p w:rsidR="00041A4B" w:rsidRPr="0058121E" w:rsidRDefault="00041A4B" w:rsidP="000549C0">
            <w:pPr>
              <w:keepNext/>
            </w:pPr>
          </w:p>
        </w:tc>
      </w:tr>
      <w:tr w:rsidR="00AC670A" w:rsidRPr="0058121E" w:rsidTr="000549C0">
        <w:trPr>
          <w:jc w:val="center"/>
        </w:trPr>
        <w:tc>
          <w:tcPr>
            <w:tcW w:w="4876" w:type="dxa"/>
          </w:tcPr>
          <w:p w:rsidR="00041A4B" w:rsidRPr="0058121E" w:rsidRDefault="00D264DA" w:rsidP="000549C0">
            <w:pPr>
              <w:pStyle w:val="AmColumnHeading"/>
              <w:keepNext/>
            </w:pPr>
            <w:r w:rsidRPr="0058121E">
              <w:t>Texto da Comissão</w:t>
            </w:r>
          </w:p>
        </w:tc>
        <w:tc>
          <w:tcPr>
            <w:tcW w:w="4876" w:type="dxa"/>
          </w:tcPr>
          <w:p w:rsidR="00041A4B" w:rsidRPr="0058121E" w:rsidRDefault="00D264DA" w:rsidP="000549C0">
            <w:pPr>
              <w:pStyle w:val="AmColumnHeading"/>
              <w:keepNext/>
            </w:pPr>
            <w:r w:rsidRPr="0058121E">
              <w:t>Alteração</w:t>
            </w:r>
          </w:p>
        </w:tc>
      </w:tr>
      <w:tr w:rsidR="00AC670A" w:rsidRPr="0058121E" w:rsidTr="000549C0">
        <w:trPr>
          <w:jc w:val="center"/>
        </w:trPr>
        <w:tc>
          <w:tcPr>
            <w:tcW w:w="4876" w:type="dxa"/>
          </w:tcPr>
          <w:p w:rsidR="00041A4B" w:rsidRPr="0058121E" w:rsidRDefault="00D264DA" w:rsidP="000549C0">
            <w:pPr>
              <w:pStyle w:val="Normal6a"/>
            </w:pPr>
            <w:r w:rsidRPr="0058121E">
              <w:t xml:space="preserve"> </w:t>
            </w:r>
          </w:p>
        </w:tc>
        <w:tc>
          <w:tcPr>
            <w:tcW w:w="4876" w:type="dxa"/>
          </w:tcPr>
          <w:p w:rsidR="00041A4B" w:rsidRPr="0058121E" w:rsidRDefault="00D264DA" w:rsidP="00392B04">
            <w:pPr>
              <w:pStyle w:val="Normal6a"/>
              <w:rPr>
                <w:szCs w:val="24"/>
              </w:rPr>
            </w:pPr>
            <w:r w:rsidRPr="0058121E">
              <w:rPr>
                <w:b/>
                <w:i/>
              </w:rPr>
              <w:t>(30-A)</w:t>
            </w:r>
            <w:r w:rsidRPr="0058121E">
              <w:tab/>
            </w:r>
            <w:r w:rsidRPr="0058121E">
              <w:rPr>
                <w:b/>
                <w:i/>
              </w:rPr>
              <w:t>Os Estados-Membros e os organismos competentes da UE devem assegurar que as informações prestadas aos cidadãos sobre a proteção consular estão atualizadas e facilmente acessíveis nas plataformas digitais, incluindo aplicações móveis, para que os ci</w:t>
            </w:r>
            <w:r w:rsidRPr="0058121E">
              <w:rPr>
                <w:b/>
                <w:i/>
              </w:rPr>
              <w:t>dadãos da UE tenham acesso rápido e fácil a informações e a canais de contacto a qualquer momento. Neste sentido, deve ser criado um serviço de radiodifusão para que os cidadãos da UE possam receber mensagens contextualizadas relacionadas com os seus direi</w:t>
            </w:r>
            <w:r w:rsidRPr="0058121E">
              <w:rPr>
                <w:b/>
                <w:i/>
              </w:rPr>
              <w:t>tos e a forma de os exercer através de notificações instantâneas quando chegam a países terceiros, e mensagens de aviso na eventualidade de uma crise. Além disso, deverá ser revisto e melhorado um portal conjunto da UE para a proteção consular, que engloba</w:t>
            </w:r>
            <w:r w:rsidRPr="0058121E">
              <w:rPr>
                <w:b/>
                <w:i/>
              </w:rPr>
              <w:t xml:space="preserve"> todas as informações pertinentes, as instruções para situações urgentes e as informações de contacto relevantes para as delegações da UE e os Estados consulares em países terceiros.</w:t>
            </w:r>
          </w:p>
        </w:tc>
      </w:tr>
    </w:tbl>
    <w:p w:rsidR="00041A4B" w:rsidRPr="0058121E" w:rsidRDefault="00D264DA" w:rsidP="00041A4B">
      <w:r w:rsidRPr="0058121E">
        <w:rPr>
          <w:rStyle w:val="HideTWBExt"/>
        </w:rPr>
        <w:t>&lt;/Amend&gt;</w:t>
      </w:r>
      <w:bookmarkEnd w:id="4"/>
    </w:p>
    <w:p w:rsidR="00192ECC" w:rsidRPr="0058121E" w:rsidRDefault="00D264DA" w:rsidP="00192ECC">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12</w:t>
      </w:r>
      <w:r w:rsidRPr="0058121E">
        <w:rPr>
          <w:rStyle w:val="HideTWBExt"/>
        </w:rPr>
        <w:t>&lt;/NumAm&gt;</w:t>
      </w:r>
    </w:p>
    <w:p w:rsidR="00192ECC" w:rsidRPr="0058121E" w:rsidRDefault="00D264DA" w:rsidP="00192ECC">
      <w:pPr>
        <w:pStyle w:val="NormalBold12b"/>
      </w:pPr>
      <w:r w:rsidRPr="0058121E">
        <w:rPr>
          <w:rStyle w:val="HideTWBExt"/>
        </w:rPr>
        <w:t>&lt;DocAmend&gt;</w:t>
      </w:r>
      <w:r w:rsidRPr="0058121E">
        <w:t>Proposta de diret</w:t>
      </w:r>
      <w:r w:rsidRPr="0058121E">
        <w:t>iva</w:t>
      </w:r>
      <w:r w:rsidRPr="0058121E">
        <w:rPr>
          <w:rStyle w:val="HideTWBExt"/>
        </w:rPr>
        <w:t>&lt;/DocAmend&gt;</w:t>
      </w:r>
    </w:p>
    <w:p w:rsidR="00192ECC" w:rsidRPr="0058121E" w:rsidRDefault="00D264DA" w:rsidP="00192ECC">
      <w:pPr>
        <w:pStyle w:val="NormalBold"/>
      </w:pPr>
      <w:r w:rsidRPr="0058121E">
        <w:rPr>
          <w:rStyle w:val="HideTWBExt"/>
        </w:rPr>
        <w:t>&lt;Article&gt;</w:t>
      </w:r>
      <w:r w:rsidRPr="0058121E">
        <w:t>Considerando 31</w:t>
      </w:r>
      <w:r w:rsidRPr="005812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0549C0">
        <w:trPr>
          <w:trHeight w:hRule="exact" w:val="240"/>
          <w:jc w:val="center"/>
        </w:trPr>
        <w:tc>
          <w:tcPr>
            <w:tcW w:w="9752" w:type="dxa"/>
            <w:gridSpan w:val="2"/>
          </w:tcPr>
          <w:p w:rsidR="00192ECC" w:rsidRPr="0058121E" w:rsidRDefault="00192ECC" w:rsidP="000549C0"/>
        </w:tc>
      </w:tr>
      <w:tr w:rsidR="00AC670A" w:rsidRPr="0058121E" w:rsidTr="000549C0">
        <w:trPr>
          <w:trHeight w:val="240"/>
          <w:jc w:val="center"/>
        </w:trPr>
        <w:tc>
          <w:tcPr>
            <w:tcW w:w="4876" w:type="dxa"/>
          </w:tcPr>
          <w:p w:rsidR="00192ECC" w:rsidRPr="0058121E" w:rsidRDefault="00D264DA" w:rsidP="000549C0">
            <w:pPr>
              <w:pStyle w:val="AmColumnHeading"/>
            </w:pPr>
            <w:r w:rsidRPr="0058121E">
              <w:lastRenderedPageBreak/>
              <w:t>Texto da Comissão</w:t>
            </w:r>
          </w:p>
        </w:tc>
        <w:tc>
          <w:tcPr>
            <w:tcW w:w="4876" w:type="dxa"/>
          </w:tcPr>
          <w:p w:rsidR="00192ECC" w:rsidRPr="0058121E" w:rsidRDefault="00D264DA" w:rsidP="000549C0">
            <w:pPr>
              <w:pStyle w:val="AmColumnHeading"/>
            </w:pPr>
            <w:r w:rsidRPr="0058121E">
              <w:t>Alteração</w:t>
            </w:r>
          </w:p>
        </w:tc>
      </w:tr>
      <w:tr w:rsidR="00AC670A" w:rsidRPr="0058121E" w:rsidTr="000549C0">
        <w:trPr>
          <w:jc w:val="center"/>
        </w:trPr>
        <w:tc>
          <w:tcPr>
            <w:tcW w:w="4876" w:type="dxa"/>
          </w:tcPr>
          <w:p w:rsidR="00192ECC" w:rsidRPr="0058121E" w:rsidRDefault="00D264DA" w:rsidP="000549C0">
            <w:pPr>
              <w:pStyle w:val="Normal6a"/>
            </w:pPr>
            <w:r w:rsidRPr="0058121E">
              <w:t>(31)</w:t>
            </w:r>
            <w:r w:rsidRPr="0058121E">
              <w:tab/>
              <w:t xml:space="preserve">Os Estados-Membros devem tomar medidas adicionais para contribuir mais para aumentar a consciencialização dos cidadãos da União do seu direito à proteção consular, tendo </w:t>
            </w:r>
            <w:r w:rsidRPr="0058121E">
              <w:t>igualmente em conta as necessidades específicas das pessoas com deficiência. Atendendo aos custos limitados que tal implica</w:t>
            </w:r>
            <w:r w:rsidRPr="0058121E">
              <w:rPr>
                <w:b/>
                <w:i/>
              </w:rPr>
              <w:t xml:space="preserve"> para</w:t>
            </w:r>
            <w:r w:rsidRPr="0058121E">
              <w:t xml:space="preserve"> os Estados-Membros</w:t>
            </w:r>
            <w:r w:rsidRPr="0058121E">
              <w:rPr>
                <w:b/>
                <w:i/>
              </w:rPr>
              <w:t>, uma forma possível de o fazer seria</w:t>
            </w:r>
            <w:r w:rsidRPr="0058121E">
              <w:t xml:space="preserve"> imprimir o texto do artigo 23.º do TFUE nos passaportes </w:t>
            </w:r>
            <w:r w:rsidRPr="0058121E">
              <w:rPr>
                <w:b/>
                <w:i/>
              </w:rPr>
              <w:t xml:space="preserve">emitidos pelos </w:t>
            </w:r>
            <w:r w:rsidRPr="0058121E">
              <w:rPr>
                <w:b/>
                <w:i/>
              </w:rPr>
              <w:t>Estados-Membros</w:t>
            </w:r>
            <w:r w:rsidRPr="0058121E">
              <w:t xml:space="preserve"> como forma de aumentar o conhecimento dos cidadãos sobre o direito à proteção por parte das autoridades diplomáticas e consulares, conforme já recomendado na Recomendação C(2007) 5841 da Comissão</w:t>
            </w:r>
            <w:r w:rsidRPr="0058121E">
              <w:rPr>
                <w:vertAlign w:val="superscript"/>
              </w:rPr>
              <w:t>5</w:t>
            </w:r>
            <w:r w:rsidRPr="0058121E">
              <w:t xml:space="preserve">. Os Estados-Membros poderão também incluir </w:t>
            </w:r>
            <w:r w:rsidRPr="0058121E">
              <w:t xml:space="preserve">informações sobre o direito à proteção consular de que beneficiam os cidadãos não representados nas recomendações aos viajantes e nas campanhas relacionadas com a assistência consular. Poderão ainda cooperar com os prestadores de serviços de transporte de </w:t>
            </w:r>
            <w:r w:rsidRPr="0058121E">
              <w:t>passageiros e as plataformas de transporte que oferecem viagens para países terceiros, por exemplo, convidando-os a acrescentar informações pertinentes sobre o direito à proteção consular aos materiais de informação disponibilizados aos clientes.</w:t>
            </w:r>
          </w:p>
        </w:tc>
        <w:tc>
          <w:tcPr>
            <w:tcW w:w="4876" w:type="dxa"/>
          </w:tcPr>
          <w:p w:rsidR="00192ECC" w:rsidRPr="0058121E" w:rsidRDefault="00D264DA" w:rsidP="000549C0">
            <w:pPr>
              <w:pStyle w:val="Normal6a"/>
            </w:pPr>
            <w:r w:rsidRPr="0058121E">
              <w:t>(31)</w:t>
            </w:r>
            <w:r w:rsidRPr="0058121E">
              <w:tab/>
              <w:t>Os E</w:t>
            </w:r>
            <w:r w:rsidRPr="0058121E">
              <w:t>stados-Membros devem tomar medidas adicionais para contribuir mais para aumentar a consciencialização dos cidadãos da União do seu direito à proteção consular, tendo igualmente em conta as necessidades específicas das pessoas com deficiência. Atendendo aos</w:t>
            </w:r>
            <w:r w:rsidRPr="0058121E">
              <w:t xml:space="preserve"> custos limitados que tal implica</w:t>
            </w:r>
            <w:r w:rsidRPr="0058121E">
              <w:rPr>
                <w:b/>
                <w:i/>
              </w:rPr>
              <w:t>,</w:t>
            </w:r>
            <w:r w:rsidRPr="0058121E">
              <w:t xml:space="preserve"> os Estados-Membros</w:t>
            </w:r>
            <w:r w:rsidRPr="0058121E">
              <w:rPr>
                <w:b/>
                <w:i/>
              </w:rPr>
              <w:t xml:space="preserve"> devem</w:t>
            </w:r>
            <w:r w:rsidRPr="0058121E">
              <w:t xml:space="preserve"> imprimir o texto do artigo 23.º do TFUE nos passaportes </w:t>
            </w:r>
            <w:r w:rsidRPr="0058121E">
              <w:rPr>
                <w:b/>
                <w:i/>
              </w:rPr>
              <w:t>que emitem</w:t>
            </w:r>
            <w:r w:rsidRPr="0058121E">
              <w:t xml:space="preserve"> como forma de aumentar o conhecimento dos cidadãos sobre o direito à proteção por parte das autoridades diplomáticas e consulares</w:t>
            </w:r>
            <w:r w:rsidRPr="0058121E">
              <w:t>, conforme já recomendado na Recomendação C(2007) 5841 da Comissão</w:t>
            </w:r>
            <w:r w:rsidRPr="0058121E">
              <w:rPr>
                <w:vertAlign w:val="superscript"/>
              </w:rPr>
              <w:t>5</w:t>
            </w:r>
            <w:r w:rsidRPr="0058121E">
              <w:t>. Os Estados-Membros poderão também incluir informações sobre o direito à proteção consular de que beneficiam os cidadãos não representados nas recomendações aos viajantes e nas campanhas r</w:t>
            </w:r>
            <w:r w:rsidRPr="0058121E">
              <w:t>elacionadas com a assistência consular. Poderão ainda cooperar com os prestadores de serviços de transporte de passageiros e as plataformas de transporte que oferecem viagens para países terceiros, por exemplo, convidando-os a acrescentar informações perti</w:t>
            </w:r>
            <w:r w:rsidRPr="0058121E">
              <w:t>nentes sobre o direito à proteção consular aos materiais de informação disponibilizados aos clientes.</w:t>
            </w:r>
          </w:p>
        </w:tc>
      </w:tr>
      <w:tr w:rsidR="00AC670A" w:rsidRPr="0058121E" w:rsidTr="000549C0">
        <w:trPr>
          <w:jc w:val="center"/>
        </w:trPr>
        <w:tc>
          <w:tcPr>
            <w:tcW w:w="4876" w:type="dxa"/>
          </w:tcPr>
          <w:p w:rsidR="00192ECC" w:rsidRPr="0058121E" w:rsidRDefault="00D264DA" w:rsidP="000549C0">
            <w:pPr>
              <w:pStyle w:val="Normal6a"/>
            </w:pPr>
            <w:r w:rsidRPr="0058121E">
              <w:rPr>
                <w:b/>
                <w:i/>
              </w:rPr>
              <w:t>_________________</w:t>
            </w:r>
          </w:p>
        </w:tc>
        <w:tc>
          <w:tcPr>
            <w:tcW w:w="4876" w:type="dxa"/>
          </w:tcPr>
          <w:p w:rsidR="00192ECC" w:rsidRPr="0058121E" w:rsidRDefault="00D264DA" w:rsidP="000549C0">
            <w:pPr>
              <w:pStyle w:val="Normal6a"/>
            </w:pPr>
            <w:r w:rsidRPr="0058121E">
              <w:rPr>
                <w:b/>
                <w:i/>
              </w:rPr>
              <w:t>_________________</w:t>
            </w:r>
          </w:p>
        </w:tc>
      </w:tr>
      <w:tr w:rsidR="00AC670A" w:rsidRPr="0058121E" w:rsidTr="000549C0">
        <w:trPr>
          <w:jc w:val="center"/>
        </w:trPr>
        <w:tc>
          <w:tcPr>
            <w:tcW w:w="4876" w:type="dxa"/>
          </w:tcPr>
          <w:p w:rsidR="00192ECC" w:rsidRPr="0058121E" w:rsidRDefault="00D264DA" w:rsidP="000549C0">
            <w:pPr>
              <w:pStyle w:val="Normal6a"/>
            </w:pPr>
            <w:r w:rsidRPr="0058121E">
              <w:rPr>
                <w:vertAlign w:val="superscript"/>
              </w:rPr>
              <w:t>5</w:t>
            </w:r>
            <w:r w:rsidRPr="0058121E">
              <w:t xml:space="preserve"> Recomendação C(2007) 5841 da Comissão, de 5 de dezembro de 2007, relativa à impressão do texto do artigo 20.º do T</w:t>
            </w:r>
            <w:r w:rsidRPr="0058121E">
              <w:t>ratado CE nos passaportes (JO L 118 de 6.5.2008, p. 30, ELI: http://data.europa.eu/eli/reco/2008/355/oj).</w:t>
            </w:r>
          </w:p>
        </w:tc>
        <w:tc>
          <w:tcPr>
            <w:tcW w:w="4876" w:type="dxa"/>
          </w:tcPr>
          <w:p w:rsidR="00192ECC" w:rsidRPr="0058121E" w:rsidRDefault="00D264DA" w:rsidP="000549C0">
            <w:pPr>
              <w:pStyle w:val="Normal6a"/>
            </w:pPr>
            <w:r w:rsidRPr="0058121E">
              <w:rPr>
                <w:vertAlign w:val="superscript"/>
              </w:rPr>
              <w:t>5</w:t>
            </w:r>
            <w:r w:rsidRPr="0058121E">
              <w:t xml:space="preserve"> Recomendação C(2007) 5841 da Comissão, de 5 de dezembro de 2007, relativa à impressão do texto do artigo 20.º do Tratado CE nos passaportes (JO L 11</w:t>
            </w:r>
            <w:r w:rsidRPr="0058121E">
              <w:t>8 de 6.5.2008, p. 30, ELI: http://data.europa.eu/eli/reco/2008/355/oj).</w:t>
            </w:r>
          </w:p>
        </w:tc>
      </w:tr>
    </w:tbl>
    <w:p w:rsidR="00192ECC" w:rsidRPr="0058121E" w:rsidRDefault="00D264DA" w:rsidP="00192ECC">
      <w:r w:rsidRPr="0058121E">
        <w:rPr>
          <w:rStyle w:val="HideTWBExt"/>
        </w:rPr>
        <w:t>&lt;/Amend&gt;</w:t>
      </w:r>
    </w:p>
    <w:p w:rsidR="00192ECC" w:rsidRPr="0058121E" w:rsidRDefault="00D264DA" w:rsidP="00192ECC">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13</w:t>
      </w:r>
      <w:r w:rsidRPr="0058121E">
        <w:rPr>
          <w:rStyle w:val="HideTWBExt"/>
        </w:rPr>
        <w:t>&lt;/NumAm&gt;</w:t>
      </w:r>
    </w:p>
    <w:p w:rsidR="00192ECC" w:rsidRPr="0058121E" w:rsidRDefault="00D264DA" w:rsidP="00192ECC">
      <w:pPr>
        <w:pStyle w:val="NormalBold12b"/>
      </w:pPr>
      <w:r w:rsidRPr="0058121E">
        <w:rPr>
          <w:rStyle w:val="HideTWBExt"/>
        </w:rPr>
        <w:t>&lt;DocAmend&gt;</w:t>
      </w:r>
      <w:r w:rsidRPr="0058121E">
        <w:t>Proposta de diretiva</w:t>
      </w:r>
      <w:r w:rsidRPr="0058121E">
        <w:rPr>
          <w:rStyle w:val="HideTWBExt"/>
        </w:rPr>
        <w:t>&lt;/DocAmend&gt;</w:t>
      </w:r>
    </w:p>
    <w:p w:rsidR="00192ECC" w:rsidRPr="0058121E" w:rsidRDefault="00D264DA" w:rsidP="00192ECC">
      <w:pPr>
        <w:pStyle w:val="NormalBold"/>
      </w:pPr>
      <w:r w:rsidRPr="0058121E">
        <w:rPr>
          <w:rStyle w:val="HideTWBExt"/>
        </w:rPr>
        <w:t>&lt;Article&gt;</w:t>
      </w:r>
      <w:r w:rsidRPr="0058121E">
        <w:t>Considerando 32</w:t>
      </w:r>
      <w:r w:rsidRPr="005812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0549C0">
        <w:trPr>
          <w:trHeight w:hRule="exact" w:val="240"/>
          <w:jc w:val="center"/>
        </w:trPr>
        <w:tc>
          <w:tcPr>
            <w:tcW w:w="9752" w:type="dxa"/>
            <w:gridSpan w:val="2"/>
          </w:tcPr>
          <w:p w:rsidR="00192ECC" w:rsidRPr="0058121E" w:rsidRDefault="00192ECC" w:rsidP="000549C0"/>
        </w:tc>
      </w:tr>
      <w:tr w:rsidR="00AC670A" w:rsidRPr="0058121E" w:rsidTr="000549C0">
        <w:trPr>
          <w:trHeight w:val="240"/>
          <w:jc w:val="center"/>
        </w:trPr>
        <w:tc>
          <w:tcPr>
            <w:tcW w:w="4876" w:type="dxa"/>
          </w:tcPr>
          <w:p w:rsidR="00192ECC" w:rsidRPr="0058121E" w:rsidRDefault="00D264DA" w:rsidP="000549C0">
            <w:pPr>
              <w:pStyle w:val="AmColumnHeading"/>
            </w:pPr>
            <w:r w:rsidRPr="0058121E">
              <w:lastRenderedPageBreak/>
              <w:t>Texto da Comissão</w:t>
            </w:r>
          </w:p>
        </w:tc>
        <w:tc>
          <w:tcPr>
            <w:tcW w:w="4876" w:type="dxa"/>
          </w:tcPr>
          <w:p w:rsidR="00192ECC" w:rsidRPr="0058121E" w:rsidRDefault="00D264DA" w:rsidP="000549C0">
            <w:pPr>
              <w:pStyle w:val="AmColumnHeading"/>
            </w:pPr>
            <w:r w:rsidRPr="0058121E">
              <w:t>Alteração</w:t>
            </w:r>
          </w:p>
        </w:tc>
      </w:tr>
      <w:tr w:rsidR="00AC670A" w:rsidRPr="0058121E" w:rsidTr="000549C0">
        <w:trPr>
          <w:jc w:val="center"/>
        </w:trPr>
        <w:tc>
          <w:tcPr>
            <w:tcW w:w="4876" w:type="dxa"/>
          </w:tcPr>
          <w:p w:rsidR="00192ECC" w:rsidRPr="0058121E" w:rsidRDefault="00D264DA" w:rsidP="000549C0">
            <w:pPr>
              <w:pStyle w:val="Normal6a"/>
            </w:pPr>
            <w:r w:rsidRPr="0058121E">
              <w:t>(32)</w:t>
            </w:r>
            <w:r w:rsidRPr="0058121E">
              <w:tab/>
              <w:t xml:space="preserve">As disposições </w:t>
            </w:r>
            <w:r w:rsidRPr="0058121E">
              <w:t>financeiras da Diretiva (UE) 2015/637 devem ser adaptadas para simplificar os reembolsos e continuar a assegurar a repartição dos encargos financeiros. Em especial, deve ser possível aos cidadãos não representados reembolsar diretamente as despesas do serv</w:t>
            </w:r>
            <w:r w:rsidRPr="0058121E">
              <w:t>iço prestado pelo Estado-Membro que presta assistência, nas mesmas condições que os nacionais desse Estado-Membro, a fim de evitar os encargos administrativos resultantes de solicitar reembolsos ao Estado-Membro da sua nacionalidade. Além disso, os Estados</w:t>
            </w:r>
            <w:r w:rsidRPr="0058121E">
              <w:t>-Membros devem também ser autorizados a renunciar à cobrança dessas despesas. Uma vez que, em determinadas situações, os cidadãos não representados podem não poder pagar quando apresentam o pedido de assistência, nomeadamente quando o seu dinheiro e os seu</w:t>
            </w:r>
            <w:r w:rsidRPr="0058121E">
              <w:t>s meios de acesso a fundos foram roubados, é necessário prever que as autoridades consulares do Estado-Membro que presta assistência possam exigir que assinem um compromisso de reembolso. Com base nesse compromisso, as autoridades do Estado-Membro que pres</w:t>
            </w:r>
            <w:r w:rsidRPr="0058121E">
              <w:t xml:space="preserve">ta assistência podem solicitar o reembolso das despesas uma vez </w:t>
            </w:r>
            <w:r w:rsidRPr="0058121E">
              <w:rPr>
                <w:b/>
                <w:i/>
              </w:rPr>
              <w:t>decorridas quatro semanas</w:t>
            </w:r>
            <w:r w:rsidRPr="0058121E">
              <w:t xml:space="preserve"> após a prestação da assistência.</w:t>
            </w:r>
          </w:p>
        </w:tc>
        <w:tc>
          <w:tcPr>
            <w:tcW w:w="4876" w:type="dxa"/>
          </w:tcPr>
          <w:p w:rsidR="00192ECC" w:rsidRPr="0058121E" w:rsidRDefault="00D264DA" w:rsidP="000549C0">
            <w:pPr>
              <w:pStyle w:val="Normal6a"/>
            </w:pPr>
            <w:r w:rsidRPr="0058121E">
              <w:t>(32)</w:t>
            </w:r>
            <w:r w:rsidRPr="0058121E">
              <w:tab/>
              <w:t xml:space="preserve">As disposições financeiras da Diretiva (UE) 2015/637 devem ser adaptadas para simplificar os reembolsos e continuar a assegurar </w:t>
            </w:r>
            <w:r w:rsidRPr="0058121E">
              <w:t>a repartição dos encargos financeiros. Em especial, deve ser possível aos cidadãos não representados reembolsar diretamente as despesas do serviço prestado pelo Estado-Membro que presta assistência, nas mesmas condições que os nacionais desse Estado-Membro</w:t>
            </w:r>
            <w:r w:rsidRPr="0058121E">
              <w:t>, a fim de evitar os encargos administrativos resultantes de solicitar reembolsos ao Estado-Membro da sua nacionalidade. Além disso, os Estados-Membros devem também ser autorizados a renunciar à cobrança dessas despesas. Uma vez que, em determinadas situaç</w:t>
            </w:r>
            <w:r w:rsidRPr="0058121E">
              <w:t>ões, os cidadãos não representados podem não poder pagar quando apresentam o pedido de assistência, nomeadamente quando o seu dinheiro e os seus meios de acesso a fundos foram roubados, é necessário prever que as autoridades consulares do Estado-Membro que</w:t>
            </w:r>
            <w:r w:rsidRPr="0058121E">
              <w:t xml:space="preserve"> presta assistência possam exigir que assinem um compromisso de reembolso. Com base nesse compromisso, as autoridades do Estado-Membro que presta assistência podem solicitar o reembolso das despesas uma vez </w:t>
            </w:r>
            <w:r w:rsidRPr="0058121E">
              <w:rPr>
                <w:b/>
                <w:i/>
              </w:rPr>
              <w:t>decorridos três meses</w:t>
            </w:r>
            <w:r w:rsidRPr="0058121E">
              <w:t xml:space="preserve"> após a prestação da assistê</w:t>
            </w:r>
            <w:r w:rsidRPr="0058121E">
              <w:t>ncia.</w:t>
            </w:r>
          </w:p>
        </w:tc>
      </w:tr>
    </w:tbl>
    <w:p w:rsidR="00192ECC" w:rsidRPr="0058121E" w:rsidRDefault="00D264DA" w:rsidP="00192ECC">
      <w:r w:rsidRPr="0058121E">
        <w:rPr>
          <w:rStyle w:val="HideTWBExt"/>
        </w:rPr>
        <w:t>&lt;/Amend&gt;</w:t>
      </w:r>
    </w:p>
    <w:p w:rsidR="00E35335" w:rsidRPr="0058121E" w:rsidRDefault="00D264DA" w:rsidP="00E35335">
      <w:pPr>
        <w:pStyle w:val="AmNumberTabs"/>
        <w:keepNext/>
      </w:pPr>
      <w:r w:rsidRPr="0058121E">
        <w:rPr>
          <w:rStyle w:val="HideTWBExt"/>
          <w:b w:val="0"/>
        </w:rPr>
        <w:t>&lt;Amend&gt;</w:t>
      </w:r>
      <w:r w:rsidRPr="0058121E">
        <w:t>Alteração</w:t>
      </w:r>
      <w:r w:rsidRPr="0058121E">
        <w:tab/>
      </w:r>
      <w:r w:rsidRPr="0058121E">
        <w:tab/>
      </w:r>
      <w:r w:rsidRPr="0058121E">
        <w:rPr>
          <w:rStyle w:val="HideTWBExt"/>
          <w:b w:val="0"/>
        </w:rPr>
        <w:t>&lt;NumAm&gt;</w:t>
      </w:r>
      <w:r w:rsidRPr="0058121E">
        <w:t>14</w:t>
      </w:r>
      <w:r w:rsidRPr="0058121E">
        <w:rPr>
          <w:rStyle w:val="HideTWBExt"/>
          <w:b w:val="0"/>
        </w:rPr>
        <w:t>&lt;/NumAm&gt;</w:t>
      </w:r>
    </w:p>
    <w:p w:rsidR="00E35335" w:rsidRPr="0058121E" w:rsidRDefault="00D264DA" w:rsidP="00E35335">
      <w:pPr>
        <w:pStyle w:val="NormalBold12b"/>
        <w:keepNext/>
      </w:pPr>
      <w:r w:rsidRPr="0058121E">
        <w:rPr>
          <w:rStyle w:val="HideTWBExt"/>
          <w:b w:val="0"/>
        </w:rPr>
        <w:t>&lt;DocAmend&gt;</w:t>
      </w:r>
      <w:r w:rsidRPr="0058121E">
        <w:t>Proposta de diretiva</w:t>
      </w:r>
      <w:r w:rsidRPr="0058121E">
        <w:rPr>
          <w:rStyle w:val="HideTWBExt"/>
          <w:b w:val="0"/>
        </w:rPr>
        <w:t>&lt;/DocAmend&gt;</w:t>
      </w:r>
    </w:p>
    <w:p w:rsidR="00E35335" w:rsidRPr="0058121E" w:rsidRDefault="00D264DA" w:rsidP="00E35335">
      <w:pPr>
        <w:pStyle w:val="NormalBold"/>
        <w:keepNext/>
      </w:pPr>
      <w:r w:rsidRPr="0058121E">
        <w:rPr>
          <w:rStyle w:val="HideTWBExt"/>
          <w:b w:val="0"/>
        </w:rPr>
        <w:t>&lt;Article&gt;</w:t>
      </w:r>
      <w:r w:rsidRPr="0058121E">
        <w:t>Considerando 34-A (novo)</w:t>
      </w:r>
      <w:r w:rsidRPr="0058121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70A" w:rsidRPr="0058121E" w:rsidTr="0004333E">
        <w:trPr>
          <w:jc w:val="center"/>
        </w:trPr>
        <w:tc>
          <w:tcPr>
            <w:tcW w:w="9752" w:type="dxa"/>
            <w:gridSpan w:val="2"/>
          </w:tcPr>
          <w:p w:rsidR="00E35335" w:rsidRPr="0058121E" w:rsidRDefault="00E35335" w:rsidP="0004333E">
            <w:pPr>
              <w:keepNext/>
            </w:pPr>
          </w:p>
        </w:tc>
      </w:tr>
      <w:tr w:rsidR="00AC670A" w:rsidRPr="0058121E" w:rsidTr="0004333E">
        <w:trPr>
          <w:jc w:val="center"/>
        </w:trPr>
        <w:tc>
          <w:tcPr>
            <w:tcW w:w="4876" w:type="dxa"/>
          </w:tcPr>
          <w:p w:rsidR="00E35335" w:rsidRPr="0058121E" w:rsidRDefault="00D264DA" w:rsidP="00E03C69">
            <w:pPr>
              <w:pStyle w:val="AmColumnHeading"/>
              <w:keepNext/>
            </w:pPr>
            <w:r w:rsidRPr="0058121E">
              <w:t>Texto da Comissão</w:t>
            </w:r>
          </w:p>
        </w:tc>
        <w:tc>
          <w:tcPr>
            <w:tcW w:w="4876" w:type="dxa"/>
          </w:tcPr>
          <w:p w:rsidR="00E35335" w:rsidRPr="0058121E" w:rsidRDefault="00D264DA" w:rsidP="0004333E">
            <w:pPr>
              <w:pStyle w:val="AmColumnHeading"/>
              <w:keepNext/>
            </w:pPr>
            <w:r w:rsidRPr="0058121E">
              <w:t>Alteração</w:t>
            </w:r>
          </w:p>
        </w:tc>
      </w:tr>
      <w:tr w:rsidR="00AC670A" w:rsidRPr="0058121E" w:rsidTr="0004333E">
        <w:trPr>
          <w:jc w:val="center"/>
        </w:trPr>
        <w:tc>
          <w:tcPr>
            <w:tcW w:w="4876" w:type="dxa"/>
          </w:tcPr>
          <w:p w:rsidR="00E35335" w:rsidRPr="0058121E" w:rsidRDefault="00D264DA" w:rsidP="0004333E">
            <w:pPr>
              <w:pStyle w:val="Normal6a"/>
            </w:pPr>
            <w:r w:rsidRPr="0058121E">
              <w:t xml:space="preserve"> </w:t>
            </w:r>
          </w:p>
        </w:tc>
        <w:tc>
          <w:tcPr>
            <w:tcW w:w="4876" w:type="dxa"/>
          </w:tcPr>
          <w:p w:rsidR="00E35335" w:rsidRPr="0058121E" w:rsidRDefault="00D264DA" w:rsidP="0004333E">
            <w:pPr>
              <w:pStyle w:val="Normal6a"/>
              <w:rPr>
                <w:szCs w:val="24"/>
              </w:rPr>
            </w:pPr>
            <w:r w:rsidRPr="0058121E">
              <w:rPr>
                <w:b/>
                <w:i/>
              </w:rPr>
              <w:t>(34-A)</w:t>
            </w:r>
            <w:r w:rsidRPr="0058121E">
              <w:tab/>
            </w:r>
            <w:r w:rsidRPr="0058121E">
              <w:rPr>
                <w:b/>
                <w:i/>
              </w:rPr>
              <w:t xml:space="preserve">Deve ser concedido um aumento adequado do orçamento e dos recursos humanos do </w:t>
            </w:r>
            <w:r w:rsidRPr="0058121E">
              <w:rPr>
                <w:b/>
                <w:i/>
              </w:rPr>
              <w:t xml:space="preserve">SEAE, para além das receitas provenientes dos reembolsos dos Estados-Membros, a fim de garantir a correta execução das responsabilidades em matéria de prestação de assistência </w:t>
            </w:r>
            <w:r w:rsidRPr="0058121E">
              <w:rPr>
                <w:b/>
                <w:i/>
              </w:rPr>
              <w:lastRenderedPageBreak/>
              <w:t>e/ou proteção aos cidadãos da UE. O impacto de crises e conflitos contínuos em t</w:t>
            </w:r>
            <w:r w:rsidRPr="0058121E">
              <w:rPr>
                <w:b/>
                <w:i/>
              </w:rPr>
              <w:t>odo o mundo pode conduzir ao risco de sobrecarga da proteção e/ou a assistência consular dos Estados-Membros, em especial em tempos de crise grave. O SEAE e as delegações da União, que assumiram um papel cada vez mais importante a este respeito, desempenha</w:t>
            </w:r>
            <w:r w:rsidRPr="0058121E">
              <w:rPr>
                <w:b/>
                <w:i/>
              </w:rPr>
              <w:t>ram um papel de coordenação fundamental no terreno.</w:t>
            </w:r>
          </w:p>
        </w:tc>
      </w:tr>
    </w:tbl>
    <w:p w:rsidR="00E35335" w:rsidRPr="0058121E" w:rsidRDefault="00D264DA" w:rsidP="00E35335">
      <w:r w:rsidRPr="0058121E">
        <w:rPr>
          <w:rStyle w:val="HideTWBExt"/>
        </w:rPr>
        <w:lastRenderedPageBreak/>
        <w:t>&lt;/Amend&gt;</w:t>
      </w:r>
    </w:p>
    <w:p w:rsidR="00192ECC" w:rsidRPr="0058121E" w:rsidRDefault="00D264DA" w:rsidP="00192ECC">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15</w:t>
      </w:r>
      <w:r w:rsidRPr="0058121E">
        <w:rPr>
          <w:rStyle w:val="HideTWBExt"/>
        </w:rPr>
        <w:t>&lt;/NumAm&gt;</w:t>
      </w:r>
    </w:p>
    <w:p w:rsidR="00192ECC" w:rsidRPr="0058121E" w:rsidRDefault="00D264DA" w:rsidP="00192ECC">
      <w:pPr>
        <w:pStyle w:val="NormalBold12b"/>
      </w:pPr>
      <w:r w:rsidRPr="0058121E">
        <w:rPr>
          <w:rStyle w:val="HideTWBExt"/>
        </w:rPr>
        <w:t>&lt;DocAmend&gt;</w:t>
      </w:r>
      <w:r w:rsidRPr="0058121E">
        <w:t>Proposta de diretiva</w:t>
      </w:r>
      <w:r w:rsidRPr="0058121E">
        <w:rPr>
          <w:rStyle w:val="HideTWBExt"/>
        </w:rPr>
        <w:t>&lt;/DocAmend&gt;</w:t>
      </w:r>
    </w:p>
    <w:p w:rsidR="00192ECC" w:rsidRPr="0058121E" w:rsidRDefault="00D264DA" w:rsidP="00192ECC">
      <w:pPr>
        <w:pStyle w:val="NormalBold"/>
      </w:pPr>
      <w:r w:rsidRPr="0058121E">
        <w:rPr>
          <w:rStyle w:val="HideTWBExt"/>
        </w:rPr>
        <w:t>&lt;Article&gt;</w:t>
      </w:r>
      <w:r w:rsidRPr="0058121E">
        <w:t>Considerando 37-A (novo)</w:t>
      </w:r>
      <w:r w:rsidRPr="005812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0549C0">
        <w:trPr>
          <w:trHeight w:hRule="exact" w:val="240"/>
          <w:jc w:val="center"/>
        </w:trPr>
        <w:tc>
          <w:tcPr>
            <w:tcW w:w="9752" w:type="dxa"/>
            <w:gridSpan w:val="2"/>
          </w:tcPr>
          <w:p w:rsidR="00192ECC" w:rsidRPr="0058121E" w:rsidRDefault="00192ECC" w:rsidP="000549C0"/>
        </w:tc>
      </w:tr>
      <w:tr w:rsidR="00AC670A" w:rsidRPr="0058121E" w:rsidTr="000549C0">
        <w:trPr>
          <w:trHeight w:val="240"/>
          <w:jc w:val="center"/>
        </w:trPr>
        <w:tc>
          <w:tcPr>
            <w:tcW w:w="4876" w:type="dxa"/>
          </w:tcPr>
          <w:p w:rsidR="00192ECC" w:rsidRPr="0058121E" w:rsidRDefault="00D264DA" w:rsidP="000549C0">
            <w:pPr>
              <w:pStyle w:val="AmColumnHeading"/>
            </w:pPr>
            <w:r w:rsidRPr="0058121E">
              <w:t>Texto da Comissão</w:t>
            </w:r>
          </w:p>
        </w:tc>
        <w:tc>
          <w:tcPr>
            <w:tcW w:w="4876" w:type="dxa"/>
          </w:tcPr>
          <w:p w:rsidR="00192ECC" w:rsidRPr="0058121E" w:rsidRDefault="00D264DA" w:rsidP="000549C0">
            <w:pPr>
              <w:pStyle w:val="AmColumnHeading"/>
            </w:pPr>
            <w:r w:rsidRPr="0058121E">
              <w:t>Alteração</w:t>
            </w:r>
          </w:p>
        </w:tc>
      </w:tr>
      <w:tr w:rsidR="00AC670A" w:rsidRPr="0058121E" w:rsidTr="000549C0">
        <w:trPr>
          <w:jc w:val="center"/>
        </w:trPr>
        <w:tc>
          <w:tcPr>
            <w:tcW w:w="4876" w:type="dxa"/>
          </w:tcPr>
          <w:p w:rsidR="00192ECC" w:rsidRPr="0058121E" w:rsidRDefault="00192ECC" w:rsidP="000549C0">
            <w:pPr>
              <w:pStyle w:val="Normal6a"/>
            </w:pPr>
          </w:p>
        </w:tc>
        <w:tc>
          <w:tcPr>
            <w:tcW w:w="4876" w:type="dxa"/>
          </w:tcPr>
          <w:p w:rsidR="00192ECC" w:rsidRPr="0058121E" w:rsidRDefault="00D264DA" w:rsidP="007D49CF">
            <w:pPr>
              <w:pStyle w:val="AmColumnHeading"/>
              <w:spacing w:after="120"/>
              <w:jc w:val="left"/>
            </w:pPr>
            <w:r w:rsidRPr="0058121E">
              <w:rPr>
                <w:b/>
              </w:rPr>
              <w:t>(37-A)</w:t>
            </w:r>
            <w:r w:rsidRPr="0058121E">
              <w:tab/>
            </w:r>
            <w:r w:rsidRPr="0058121E">
              <w:rPr>
                <w:b/>
                <w:bCs/>
              </w:rPr>
              <w:t xml:space="preserve">No contexto da resposta a uma </w:t>
            </w:r>
            <w:r w:rsidRPr="0058121E">
              <w:rPr>
                <w:b/>
                <w:bCs/>
              </w:rPr>
              <w:t>crise, é importante recordar que a «Bússola Estratégica para a Segurança e a Defesa», aprovada pelo Conselho Europeu em 24 de março de 2022, determinou o desenvolvimento de uma capacidade de projeção rápida da UE com uma força projetada de 5 000 militares,</w:t>
            </w:r>
            <w:r w:rsidRPr="0058121E">
              <w:rPr>
                <w:b/>
                <w:bCs/>
              </w:rPr>
              <w:t xml:space="preserve"> a utilizar em diferentes fases de uma operação num ambiente não permissivo, e que inicialmente se centrará em operações de salvamento e evacuação no âmbito de uma resposta coordenada a situações de crise.</w:t>
            </w:r>
          </w:p>
        </w:tc>
      </w:tr>
    </w:tbl>
    <w:p w:rsidR="00192ECC" w:rsidRPr="0058121E" w:rsidRDefault="00D264DA" w:rsidP="00192ECC">
      <w:r w:rsidRPr="0058121E">
        <w:rPr>
          <w:rStyle w:val="HideTWBExt"/>
        </w:rPr>
        <w:t>&lt;/Amend&gt;</w:t>
      </w:r>
    </w:p>
    <w:p w:rsidR="00544FA5" w:rsidRPr="0058121E" w:rsidRDefault="00D264DA" w:rsidP="00544FA5">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16</w:t>
      </w:r>
      <w:r w:rsidRPr="0058121E">
        <w:rPr>
          <w:rStyle w:val="HideTWBExt"/>
        </w:rPr>
        <w:t>&lt;/NumAm&gt;</w:t>
      </w:r>
    </w:p>
    <w:p w:rsidR="00544FA5" w:rsidRPr="0058121E" w:rsidRDefault="00D264DA" w:rsidP="00544FA5">
      <w:pPr>
        <w:pStyle w:val="NormalBold12b"/>
      </w:pPr>
      <w:r w:rsidRPr="0058121E">
        <w:rPr>
          <w:rStyle w:val="HideTWBExt"/>
        </w:rPr>
        <w:t>&lt;DocAmend&gt;</w:t>
      </w:r>
      <w:r w:rsidRPr="0058121E">
        <w:t>Proposta de diretiva</w:t>
      </w:r>
      <w:r w:rsidRPr="0058121E">
        <w:rPr>
          <w:rStyle w:val="HideTWBExt"/>
        </w:rPr>
        <w:t>&lt;/DocAmend&gt;</w:t>
      </w:r>
    </w:p>
    <w:p w:rsidR="00544FA5" w:rsidRPr="0058121E" w:rsidRDefault="00D264DA" w:rsidP="00544FA5">
      <w:pPr>
        <w:pStyle w:val="NormalBold"/>
      </w:pPr>
      <w:r w:rsidRPr="0058121E">
        <w:rPr>
          <w:rStyle w:val="HideTWBExt"/>
        </w:rPr>
        <w:t>&lt;Article&gt;</w:t>
      </w:r>
      <w:r w:rsidRPr="0058121E">
        <w:t>Artigo 1 – parágrafo 1 – ponto -1-A (novo)</w:t>
      </w:r>
      <w:r w:rsidRPr="0058121E">
        <w:rPr>
          <w:rStyle w:val="HideTWBExt"/>
        </w:rPr>
        <w:t>&lt;/Article&gt;</w:t>
      </w:r>
    </w:p>
    <w:p w:rsidR="00544FA5" w:rsidRPr="0058121E" w:rsidRDefault="00D264DA" w:rsidP="00544FA5">
      <w:r w:rsidRPr="0058121E">
        <w:rPr>
          <w:rStyle w:val="HideTWBExt"/>
        </w:rPr>
        <w:t>&lt;DocAmend2&gt;</w:t>
      </w:r>
      <w:r w:rsidRPr="0058121E">
        <w:t>Diretiva (UE) 2015/637</w:t>
      </w:r>
      <w:r w:rsidRPr="0058121E">
        <w:rPr>
          <w:rStyle w:val="HideTWBExt"/>
        </w:rPr>
        <w:t>&lt;/DocAmend2&gt;</w:t>
      </w:r>
    </w:p>
    <w:p w:rsidR="00544FA5" w:rsidRPr="0058121E" w:rsidRDefault="00D264DA" w:rsidP="00544FA5">
      <w:r w:rsidRPr="0058121E">
        <w:rPr>
          <w:rStyle w:val="HideTWBExt"/>
        </w:rPr>
        <w:t>&lt;Article2&gt;</w:t>
      </w:r>
      <w:r w:rsidRPr="0058121E">
        <w:t>Artigo 4 – n.º 1-A (novo)</w:t>
      </w:r>
      <w:r w:rsidRPr="005812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5172EA">
        <w:trPr>
          <w:trHeight w:hRule="exact" w:val="240"/>
          <w:jc w:val="center"/>
        </w:trPr>
        <w:tc>
          <w:tcPr>
            <w:tcW w:w="9752" w:type="dxa"/>
            <w:gridSpan w:val="2"/>
          </w:tcPr>
          <w:p w:rsidR="00544FA5" w:rsidRPr="0058121E" w:rsidRDefault="00544FA5" w:rsidP="005172EA"/>
        </w:tc>
      </w:tr>
      <w:tr w:rsidR="00AC670A" w:rsidRPr="0058121E" w:rsidTr="005172EA">
        <w:trPr>
          <w:trHeight w:val="240"/>
          <w:jc w:val="center"/>
        </w:trPr>
        <w:tc>
          <w:tcPr>
            <w:tcW w:w="4876" w:type="dxa"/>
          </w:tcPr>
          <w:p w:rsidR="00544FA5" w:rsidRPr="0058121E" w:rsidRDefault="00D264DA" w:rsidP="005172EA">
            <w:pPr>
              <w:pStyle w:val="AmColumnHeading"/>
            </w:pPr>
            <w:r w:rsidRPr="0058121E">
              <w:t>Texto da Comissão</w:t>
            </w:r>
          </w:p>
        </w:tc>
        <w:tc>
          <w:tcPr>
            <w:tcW w:w="4876" w:type="dxa"/>
          </w:tcPr>
          <w:p w:rsidR="00544FA5" w:rsidRPr="0058121E" w:rsidRDefault="00D264DA" w:rsidP="005172EA">
            <w:pPr>
              <w:pStyle w:val="AmColumnHeading"/>
            </w:pPr>
            <w:r w:rsidRPr="0058121E">
              <w:t>Alteração</w:t>
            </w:r>
          </w:p>
        </w:tc>
      </w:tr>
      <w:tr w:rsidR="00AC670A" w:rsidRPr="0058121E" w:rsidTr="005172EA">
        <w:trPr>
          <w:jc w:val="center"/>
        </w:trPr>
        <w:tc>
          <w:tcPr>
            <w:tcW w:w="4876" w:type="dxa"/>
          </w:tcPr>
          <w:p w:rsidR="00544FA5" w:rsidRPr="0058121E" w:rsidRDefault="00544FA5" w:rsidP="005172EA">
            <w:pPr>
              <w:pStyle w:val="Normal6a"/>
            </w:pPr>
          </w:p>
        </w:tc>
        <w:tc>
          <w:tcPr>
            <w:tcW w:w="4876" w:type="dxa"/>
          </w:tcPr>
          <w:p w:rsidR="00544FA5" w:rsidRPr="0058121E" w:rsidRDefault="00D264DA" w:rsidP="005172EA">
            <w:pPr>
              <w:pStyle w:val="Normal6a"/>
            </w:pPr>
            <w:r w:rsidRPr="0058121E">
              <w:rPr>
                <w:b/>
                <w:i/>
              </w:rPr>
              <w:t>(-1-A)</w:t>
            </w:r>
            <w:r w:rsidRPr="0058121E">
              <w:tab/>
            </w:r>
            <w:r w:rsidRPr="0058121E">
              <w:rPr>
                <w:b/>
                <w:i/>
              </w:rPr>
              <w:t xml:space="preserve">No artigo 4.º, é </w:t>
            </w:r>
            <w:r w:rsidRPr="0058121E">
              <w:rPr>
                <w:b/>
                <w:i/>
              </w:rPr>
              <w:t>aditado o seguinte parágrafo 1-A:</w:t>
            </w:r>
          </w:p>
        </w:tc>
      </w:tr>
      <w:tr w:rsidR="00AC670A" w:rsidRPr="0058121E" w:rsidTr="005172EA">
        <w:trPr>
          <w:jc w:val="center"/>
        </w:trPr>
        <w:tc>
          <w:tcPr>
            <w:tcW w:w="4876" w:type="dxa"/>
          </w:tcPr>
          <w:p w:rsidR="00544FA5" w:rsidRPr="0058121E" w:rsidRDefault="00544FA5" w:rsidP="005172EA">
            <w:pPr>
              <w:pStyle w:val="Normal6a"/>
            </w:pPr>
          </w:p>
        </w:tc>
        <w:tc>
          <w:tcPr>
            <w:tcW w:w="4876" w:type="dxa"/>
          </w:tcPr>
          <w:p w:rsidR="00544FA5" w:rsidRPr="0058121E" w:rsidRDefault="00D264DA" w:rsidP="005172EA">
            <w:pPr>
              <w:pStyle w:val="Normal6a"/>
            </w:pPr>
            <w:r w:rsidRPr="0058121E">
              <w:rPr>
                <w:b/>
                <w:i/>
              </w:rPr>
              <w:t>«Os refugiados com estatuto reconhecido, os apátridas e outras pessoas que não tenham a nacionalidade de nenhum país, que residam num Estado-Membro e sejam titulares de um documento de viagem emitido por esse Estado-Memb</w:t>
            </w:r>
            <w:r w:rsidRPr="0058121E">
              <w:rPr>
                <w:b/>
                <w:i/>
              </w:rPr>
              <w:t>ro, devem ter direito à proteção consular em condições idênticas às dos cidadãos não representados, caso o Estado-Membro de residência não esteja representado por uma autoridade diplomática ou consular.»</w:t>
            </w:r>
          </w:p>
        </w:tc>
      </w:tr>
    </w:tbl>
    <w:p w:rsidR="00544FA5" w:rsidRPr="0058121E" w:rsidRDefault="00D264DA" w:rsidP="00544FA5">
      <w:r w:rsidRPr="0058121E">
        <w:rPr>
          <w:rStyle w:val="HideTWBExt"/>
        </w:rPr>
        <w:t>&lt;/Amend&gt;</w:t>
      </w:r>
    </w:p>
    <w:p w:rsidR="00B622E6" w:rsidRPr="0058121E" w:rsidRDefault="00D264DA" w:rsidP="00B622E6">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17</w:t>
      </w:r>
      <w:r w:rsidRPr="0058121E">
        <w:rPr>
          <w:rStyle w:val="HideTWBExt"/>
        </w:rPr>
        <w:t>&lt;/NumAm&gt;</w:t>
      </w:r>
    </w:p>
    <w:p w:rsidR="00B622E6" w:rsidRPr="0058121E" w:rsidRDefault="00D264DA" w:rsidP="00B622E6">
      <w:pPr>
        <w:pStyle w:val="NormalBold12b"/>
      </w:pPr>
      <w:r w:rsidRPr="0058121E">
        <w:rPr>
          <w:rStyle w:val="HideTWBExt"/>
        </w:rPr>
        <w:t>&lt;DocAm</w:t>
      </w:r>
      <w:r w:rsidRPr="0058121E">
        <w:rPr>
          <w:rStyle w:val="HideTWBExt"/>
        </w:rPr>
        <w:t>end&gt;</w:t>
      </w:r>
      <w:r w:rsidRPr="0058121E">
        <w:t>Proposta de diretiva</w:t>
      </w:r>
      <w:r w:rsidRPr="0058121E">
        <w:rPr>
          <w:rStyle w:val="HideTWBExt"/>
        </w:rPr>
        <w:t>&lt;/DocAmend&gt;</w:t>
      </w:r>
    </w:p>
    <w:p w:rsidR="00B622E6" w:rsidRPr="0058121E" w:rsidRDefault="00D264DA" w:rsidP="00B622E6">
      <w:pPr>
        <w:pStyle w:val="NormalBold"/>
      </w:pPr>
      <w:r w:rsidRPr="0058121E">
        <w:rPr>
          <w:rStyle w:val="HideTWBExt"/>
        </w:rPr>
        <w:t>&lt;Article&gt;</w:t>
      </w:r>
      <w:r w:rsidRPr="0058121E">
        <w:t>Artigo 1 – parágrafo 1 – ponto 1</w:t>
      </w:r>
      <w:r w:rsidRPr="0058121E">
        <w:rPr>
          <w:rStyle w:val="HideTWBExt"/>
        </w:rPr>
        <w:t>&lt;/Article&gt;</w:t>
      </w:r>
    </w:p>
    <w:p w:rsidR="00B622E6" w:rsidRPr="0058121E" w:rsidRDefault="00D264DA" w:rsidP="00B622E6">
      <w:r w:rsidRPr="0058121E">
        <w:rPr>
          <w:rStyle w:val="HideTWBExt"/>
        </w:rPr>
        <w:t>&lt;DocAmend2&gt;</w:t>
      </w:r>
      <w:r w:rsidRPr="0058121E">
        <w:t>Diretiva (UE) 2015/637</w:t>
      </w:r>
      <w:r w:rsidRPr="0058121E">
        <w:rPr>
          <w:rStyle w:val="HideTWBExt"/>
        </w:rPr>
        <w:t>&lt;/DocAmend2&gt;</w:t>
      </w:r>
    </w:p>
    <w:p w:rsidR="00B622E6" w:rsidRPr="0058121E" w:rsidRDefault="00D264DA" w:rsidP="00B622E6">
      <w:r w:rsidRPr="0058121E">
        <w:rPr>
          <w:rStyle w:val="HideTWBExt"/>
        </w:rPr>
        <w:t>&lt;Article2&gt;</w:t>
      </w:r>
      <w:r w:rsidRPr="0058121E">
        <w:t>Artigo 7 – n.º 4-A (novo)</w:t>
      </w:r>
      <w:r w:rsidRPr="0058121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51198D">
        <w:trPr>
          <w:trHeight w:hRule="exact" w:val="240"/>
          <w:jc w:val="center"/>
        </w:trPr>
        <w:tc>
          <w:tcPr>
            <w:tcW w:w="9752" w:type="dxa"/>
            <w:gridSpan w:val="2"/>
          </w:tcPr>
          <w:p w:rsidR="00B622E6" w:rsidRPr="0058121E" w:rsidRDefault="00B622E6" w:rsidP="000549C0"/>
        </w:tc>
      </w:tr>
      <w:tr w:rsidR="00AC670A" w:rsidRPr="0058121E" w:rsidTr="0051198D">
        <w:trPr>
          <w:trHeight w:val="240"/>
          <w:jc w:val="center"/>
        </w:trPr>
        <w:tc>
          <w:tcPr>
            <w:tcW w:w="4876" w:type="dxa"/>
          </w:tcPr>
          <w:p w:rsidR="00B622E6" w:rsidRPr="0058121E" w:rsidRDefault="00D264DA" w:rsidP="000549C0">
            <w:pPr>
              <w:pStyle w:val="AmColumnHeading"/>
            </w:pPr>
            <w:r w:rsidRPr="0058121E">
              <w:t>Texto da Comissão</w:t>
            </w:r>
          </w:p>
        </w:tc>
        <w:tc>
          <w:tcPr>
            <w:tcW w:w="4876" w:type="dxa"/>
          </w:tcPr>
          <w:p w:rsidR="00B622E6" w:rsidRPr="0058121E" w:rsidRDefault="00D264DA" w:rsidP="000549C0">
            <w:pPr>
              <w:pStyle w:val="AmColumnHeading"/>
            </w:pPr>
            <w:r w:rsidRPr="0058121E">
              <w:t>Alteração</w:t>
            </w:r>
          </w:p>
        </w:tc>
      </w:tr>
      <w:tr w:rsidR="00AC670A" w:rsidRPr="0058121E" w:rsidTr="0051198D">
        <w:trPr>
          <w:jc w:val="center"/>
        </w:trPr>
        <w:tc>
          <w:tcPr>
            <w:tcW w:w="4876" w:type="dxa"/>
          </w:tcPr>
          <w:p w:rsidR="00B622E6" w:rsidRPr="0058121E" w:rsidRDefault="00B622E6" w:rsidP="000549C0">
            <w:pPr>
              <w:pStyle w:val="Normal6a"/>
            </w:pPr>
          </w:p>
        </w:tc>
        <w:tc>
          <w:tcPr>
            <w:tcW w:w="4876" w:type="dxa"/>
          </w:tcPr>
          <w:p w:rsidR="00B622E6" w:rsidRPr="0058121E" w:rsidRDefault="00D264DA" w:rsidP="000549C0">
            <w:pPr>
              <w:pStyle w:val="Normal6a"/>
            </w:pPr>
            <w:r w:rsidRPr="0058121E">
              <w:rPr>
                <w:b/>
                <w:i/>
              </w:rPr>
              <w:t>(4-A)</w:t>
            </w:r>
            <w:r w:rsidRPr="0058121E">
              <w:rPr>
                <w:b/>
                <w:i/>
              </w:rPr>
              <w:tab/>
              <w:t xml:space="preserve">Ao concederem proteção consular a </w:t>
            </w:r>
            <w:r w:rsidRPr="0058121E">
              <w:rPr>
                <w:b/>
                <w:i/>
              </w:rPr>
              <w:t>cidadãos não representados, os Estados-Membros devem ter em conta as necessidades especificas de grupos e indivíduos vulneráveis em risco de discriminação por qualquer razão, tais como as razões referidas no artigo 21.º da Carta dos Direitos Fundamentais d</w:t>
            </w:r>
            <w:r w:rsidRPr="0058121E">
              <w:rPr>
                <w:b/>
                <w:i/>
              </w:rPr>
              <w:t>a União Europeia, nomeadamente o sexo, raça, cor, origem étnica ou social, características genéticas, língua, religião ou convicções, opiniões políticas ou outras, pertença a uma minoria nacional, riqueza, nascimento, deficiência, idade ou orientação sexua</w:t>
            </w:r>
            <w:r w:rsidRPr="0058121E">
              <w:rPr>
                <w:b/>
                <w:i/>
              </w:rPr>
              <w:t>l.»</w:t>
            </w:r>
          </w:p>
        </w:tc>
      </w:tr>
    </w:tbl>
    <w:p w:rsidR="00B622E6" w:rsidRPr="0058121E" w:rsidRDefault="00D264DA" w:rsidP="00B622E6">
      <w:r w:rsidRPr="0058121E">
        <w:rPr>
          <w:rStyle w:val="HideTWBExt"/>
        </w:rPr>
        <w:t>&lt;/Amend&gt;</w:t>
      </w:r>
    </w:p>
    <w:p w:rsidR="00E35335" w:rsidRPr="0058121E" w:rsidRDefault="00D264DA" w:rsidP="00E35335">
      <w:pPr>
        <w:pStyle w:val="AmNumberTabs"/>
        <w:keepNext/>
      </w:pPr>
      <w:r w:rsidRPr="0058121E">
        <w:rPr>
          <w:rStyle w:val="HideTWBExt"/>
          <w:b w:val="0"/>
        </w:rPr>
        <w:t>&lt;Amend&gt;</w:t>
      </w:r>
      <w:r w:rsidRPr="0058121E">
        <w:t>Alteração</w:t>
      </w:r>
      <w:r w:rsidRPr="0058121E">
        <w:tab/>
      </w:r>
      <w:r w:rsidRPr="0058121E">
        <w:tab/>
      </w:r>
      <w:r w:rsidRPr="0058121E">
        <w:rPr>
          <w:rStyle w:val="HideTWBExt"/>
          <w:b w:val="0"/>
        </w:rPr>
        <w:t>&lt;NumAm&gt;</w:t>
      </w:r>
      <w:r w:rsidRPr="0058121E">
        <w:t>18</w:t>
      </w:r>
      <w:r w:rsidRPr="0058121E">
        <w:rPr>
          <w:rStyle w:val="HideTWBExt"/>
          <w:b w:val="0"/>
        </w:rPr>
        <w:t>&lt;/NumAm&gt;</w:t>
      </w:r>
    </w:p>
    <w:p w:rsidR="00E35335" w:rsidRPr="0058121E" w:rsidRDefault="00D264DA" w:rsidP="00E35335">
      <w:pPr>
        <w:pStyle w:val="NormalBold12b"/>
        <w:keepNext/>
      </w:pPr>
      <w:r w:rsidRPr="0058121E">
        <w:rPr>
          <w:rStyle w:val="HideTWBExt"/>
          <w:b w:val="0"/>
        </w:rPr>
        <w:t>&lt;DocAmend&gt;</w:t>
      </w:r>
      <w:r w:rsidRPr="0058121E">
        <w:t>Proposta de diretiva</w:t>
      </w:r>
      <w:r w:rsidRPr="0058121E">
        <w:rPr>
          <w:rStyle w:val="HideTWBExt"/>
          <w:b w:val="0"/>
        </w:rPr>
        <w:t>&lt;/DocAmend&gt;</w:t>
      </w:r>
    </w:p>
    <w:p w:rsidR="00E35335" w:rsidRPr="0058121E" w:rsidRDefault="00D264DA" w:rsidP="00E35335">
      <w:pPr>
        <w:pStyle w:val="NormalBold"/>
        <w:keepNext/>
      </w:pPr>
      <w:r w:rsidRPr="0058121E">
        <w:rPr>
          <w:rStyle w:val="HideTWBExt"/>
          <w:b w:val="0"/>
        </w:rPr>
        <w:t>&lt;Article&gt;</w:t>
      </w:r>
      <w:r w:rsidRPr="0058121E">
        <w:t>Artigo 1 – parágrafo 1 – ponto 4</w:t>
      </w:r>
      <w:r w:rsidRPr="0058121E">
        <w:rPr>
          <w:rStyle w:val="HideTWBExt"/>
          <w:b w:val="0"/>
        </w:rPr>
        <w:t>&lt;/Article&gt;</w:t>
      </w:r>
    </w:p>
    <w:p w:rsidR="00E35335" w:rsidRPr="0058121E" w:rsidRDefault="00D264DA" w:rsidP="00E35335">
      <w:pPr>
        <w:keepNext/>
      </w:pPr>
      <w:r w:rsidRPr="0058121E">
        <w:rPr>
          <w:rStyle w:val="HideTWBExt"/>
        </w:rPr>
        <w:t>&lt;DocAmend2&gt;</w:t>
      </w:r>
      <w:r w:rsidRPr="0058121E">
        <w:t>Diretiva (UE) 2015/637</w:t>
      </w:r>
      <w:r w:rsidRPr="0058121E">
        <w:rPr>
          <w:rStyle w:val="HideTWBExt"/>
        </w:rPr>
        <w:t>&lt;/DocAmend2&gt;</w:t>
      </w:r>
    </w:p>
    <w:p w:rsidR="00E35335" w:rsidRPr="0058121E" w:rsidRDefault="00D264DA" w:rsidP="00E35335">
      <w:r w:rsidRPr="0058121E">
        <w:rPr>
          <w:rStyle w:val="HideTWBExt"/>
        </w:rPr>
        <w:t>&lt;Article2&gt;</w:t>
      </w:r>
      <w:r w:rsidRPr="0058121E">
        <w:t>Artigo 11 – n.º 2-A (novo)</w:t>
      </w:r>
      <w:r w:rsidRPr="0058121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70A" w:rsidRPr="0058121E" w:rsidTr="0004333E">
        <w:trPr>
          <w:jc w:val="center"/>
        </w:trPr>
        <w:tc>
          <w:tcPr>
            <w:tcW w:w="9752" w:type="dxa"/>
            <w:gridSpan w:val="2"/>
          </w:tcPr>
          <w:p w:rsidR="00E35335" w:rsidRPr="0058121E" w:rsidRDefault="00E35335" w:rsidP="0004333E">
            <w:pPr>
              <w:keepNext/>
            </w:pPr>
          </w:p>
        </w:tc>
      </w:tr>
      <w:tr w:rsidR="00AC670A" w:rsidRPr="0058121E" w:rsidTr="0004333E">
        <w:trPr>
          <w:jc w:val="center"/>
        </w:trPr>
        <w:tc>
          <w:tcPr>
            <w:tcW w:w="4876" w:type="dxa"/>
          </w:tcPr>
          <w:p w:rsidR="00E35335" w:rsidRPr="0058121E" w:rsidRDefault="00D264DA" w:rsidP="00516E52">
            <w:pPr>
              <w:pStyle w:val="AmColumnHeading"/>
              <w:keepNext/>
            </w:pPr>
            <w:r w:rsidRPr="0058121E">
              <w:t xml:space="preserve">Texto da </w:t>
            </w:r>
            <w:r w:rsidRPr="0058121E">
              <w:t>Comissão</w:t>
            </w:r>
          </w:p>
        </w:tc>
        <w:tc>
          <w:tcPr>
            <w:tcW w:w="4876" w:type="dxa"/>
          </w:tcPr>
          <w:p w:rsidR="00E35335" w:rsidRPr="0058121E" w:rsidRDefault="00D264DA" w:rsidP="0004333E">
            <w:pPr>
              <w:pStyle w:val="AmColumnHeading"/>
              <w:keepNext/>
            </w:pPr>
            <w:r w:rsidRPr="0058121E">
              <w:t>Alteração</w:t>
            </w:r>
          </w:p>
        </w:tc>
      </w:tr>
      <w:tr w:rsidR="00AC670A" w:rsidRPr="0058121E" w:rsidTr="0004333E">
        <w:trPr>
          <w:jc w:val="center"/>
        </w:trPr>
        <w:tc>
          <w:tcPr>
            <w:tcW w:w="4876" w:type="dxa"/>
          </w:tcPr>
          <w:p w:rsidR="00E35335" w:rsidRPr="0058121E" w:rsidRDefault="00D264DA" w:rsidP="0004333E">
            <w:pPr>
              <w:pStyle w:val="Normal6a"/>
            </w:pPr>
            <w:r w:rsidRPr="0058121E">
              <w:t xml:space="preserve"> </w:t>
            </w:r>
          </w:p>
        </w:tc>
        <w:tc>
          <w:tcPr>
            <w:tcW w:w="4876" w:type="dxa"/>
          </w:tcPr>
          <w:p w:rsidR="00E35335" w:rsidRPr="0058121E" w:rsidRDefault="00D264DA" w:rsidP="00680E86">
            <w:pPr>
              <w:pStyle w:val="Normal6a"/>
              <w:rPr>
                <w:szCs w:val="24"/>
              </w:rPr>
            </w:pPr>
            <w:r w:rsidRPr="0058121E">
              <w:rPr>
                <w:b/>
                <w:i/>
              </w:rPr>
              <w:t>(2-A)</w:t>
            </w:r>
            <w:r w:rsidRPr="0058121E">
              <w:tab/>
            </w:r>
            <w:r w:rsidRPr="0058121E">
              <w:rPr>
                <w:b/>
                <w:i/>
              </w:rPr>
              <w:t>Devem ser afetados ao SEAE e às delegações da União os recursos financeiros e humanos necessários para cobrir as despesas gerais e o volume de trabalho administrativo horizontal adicional.</w:t>
            </w:r>
          </w:p>
        </w:tc>
      </w:tr>
    </w:tbl>
    <w:p w:rsidR="00E35335" w:rsidRPr="0058121E" w:rsidRDefault="00D264DA" w:rsidP="00E35335">
      <w:r w:rsidRPr="0058121E">
        <w:rPr>
          <w:rStyle w:val="HideTWBExt"/>
        </w:rPr>
        <w:t>&lt;/Amend&gt;</w:t>
      </w:r>
    </w:p>
    <w:p w:rsidR="00680E86" w:rsidRPr="0058121E" w:rsidRDefault="00D264DA" w:rsidP="00680E86">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19</w:t>
      </w:r>
      <w:r w:rsidRPr="0058121E">
        <w:rPr>
          <w:rStyle w:val="HideTWBExt"/>
        </w:rPr>
        <w:t>&lt;/NumAm&gt;</w:t>
      </w:r>
    </w:p>
    <w:p w:rsidR="00680E86" w:rsidRPr="0058121E" w:rsidRDefault="00D264DA" w:rsidP="00680E86">
      <w:pPr>
        <w:pStyle w:val="NormalBold12b"/>
      </w:pPr>
      <w:r w:rsidRPr="0058121E">
        <w:rPr>
          <w:rStyle w:val="HideTWBExt"/>
        </w:rPr>
        <w:t>&lt;DocAmend&gt;</w:t>
      </w:r>
      <w:r w:rsidRPr="0058121E">
        <w:t>Proposta de diretiva</w:t>
      </w:r>
      <w:r w:rsidRPr="0058121E">
        <w:rPr>
          <w:rStyle w:val="HideTWBExt"/>
        </w:rPr>
        <w:t>&lt;/DocAmend&gt;</w:t>
      </w:r>
    </w:p>
    <w:p w:rsidR="00680E86" w:rsidRPr="0058121E" w:rsidRDefault="00D264DA" w:rsidP="00680E86">
      <w:pPr>
        <w:pStyle w:val="NormalBold"/>
      </w:pPr>
      <w:r w:rsidRPr="0058121E">
        <w:rPr>
          <w:rStyle w:val="HideTWBExt"/>
        </w:rPr>
        <w:t>&lt;Article&gt;</w:t>
      </w:r>
      <w:r w:rsidRPr="0058121E">
        <w:t>Artigo 1 – parágrafo 1 – ponto 4</w:t>
      </w:r>
      <w:r w:rsidRPr="0058121E">
        <w:rPr>
          <w:rStyle w:val="HideTWBExt"/>
        </w:rPr>
        <w:t>&lt;/Article&gt;</w:t>
      </w:r>
    </w:p>
    <w:p w:rsidR="00680E86" w:rsidRPr="0058121E" w:rsidRDefault="00D264DA" w:rsidP="00680E86">
      <w:r w:rsidRPr="0058121E">
        <w:rPr>
          <w:rStyle w:val="HideTWBExt"/>
        </w:rPr>
        <w:t>&lt;DocAmend2&gt;</w:t>
      </w:r>
      <w:r w:rsidRPr="0058121E">
        <w:t>Diretiva (UE) 2015/637</w:t>
      </w:r>
      <w:r w:rsidRPr="0058121E">
        <w:rPr>
          <w:rStyle w:val="HideTWBExt"/>
        </w:rPr>
        <w:t>&lt;/DocAmend2&gt;</w:t>
      </w:r>
    </w:p>
    <w:p w:rsidR="00680E86" w:rsidRPr="0058121E" w:rsidRDefault="00D264DA" w:rsidP="00680E86">
      <w:r w:rsidRPr="0058121E">
        <w:rPr>
          <w:rStyle w:val="HideTWBExt"/>
        </w:rPr>
        <w:t>&lt;Article2&gt;</w:t>
      </w:r>
      <w:r w:rsidRPr="0058121E">
        <w:t>Artigo 13 – n.º 1 – parte introdutória</w:t>
      </w:r>
      <w:r w:rsidRPr="005812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0549C0">
        <w:trPr>
          <w:trHeight w:hRule="exact" w:val="240"/>
          <w:jc w:val="center"/>
        </w:trPr>
        <w:tc>
          <w:tcPr>
            <w:tcW w:w="9752" w:type="dxa"/>
            <w:gridSpan w:val="2"/>
          </w:tcPr>
          <w:p w:rsidR="00680E86" w:rsidRPr="0058121E" w:rsidRDefault="00680E86" w:rsidP="000549C0"/>
        </w:tc>
      </w:tr>
      <w:tr w:rsidR="00AC670A" w:rsidRPr="0058121E" w:rsidTr="000549C0">
        <w:trPr>
          <w:trHeight w:val="240"/>
          <w:jc w:val="center"/>
        </w:trPr>
        <w:tc>
          <w:tcPr>
            <w:tcW w:w="4876" w:type="dxa"/>
          </w:tcPr>
          <w:p w:rsidR="00680E86" w:rsidRPr="0058121E" w:rsidRDefault="00D264DA" w:rsidP="000549C0">
            <w:pPr>
              <w:pStyle w:val="AmColumnHeading"/>
            </w:pPr>
            <w:r w:rsidRPr="0058121E">
              <w:t>Texto da Comissão</w:t>
            </w:r>
          </w:p>
        </w:tc>
        <w:tc>
          <w:tcPr>
            <w:tcW w:w="4876" w:type="dxa"/>
          </w:tcPr>
          <w:p w:rsidR="00680E86" w:rsidRPr="0058121E" w:rsidRDefault="00D264DA" w:rsidP="000549C0">
            <w:pPr>
              <w:pStyle w:val="AmColumnHeading"/>
            </w:pPr>
            <w:r w:rsidRPr="0058121E">
              <w:t>Alteração</w:t>
            </w:r>
          </w:p>
        </w:tc>
      </w:tr>
      <w:tr w:rsidR="00AC670A" w:rsidRPr="0058121E" w:rsidTr="000549C0">
        <w:trPr>
          <w:jc w:val="center"/>
        </w:trPr>
        <w:tc>
          <w:tcPr>
            <w:tcW w:w="4876" w:type="dxa"/>
          </w:tcPr>
          <w:p w:rsidR="00680E86" w:rsidRPr="0058121E" w:rsidRDefault="00D264DA" w:rsidP="000549C0">
            <w:pPr>
              <w:pStyle w:val="Normal6a"/>
            </w:pPr>
            <w:r w:rsidRPr="0058121E">
              <w:t>1.</w:t>
            </w:r>
            <w:r w:rsidRPr="0058121E">
              <w:tab/>
              <w:t xml:space="preserve">No contexto </w:t>
            </w:r>
            <w:r w:rsidRPr="0058121E">
              <w:t>da cooperação consular local a que se refere o artigo 12.º, os Estados-Membros e o SEAE elaboram e aprovam um plano conjunto de emergência consular para cada país terceiro. O plano conjunto de emergência consular é atualizado anualmente e contém:</w:t>
            </w:r>
          </w:p>
        </w:tc>
        <w:tc>
          <w:tcPr>
            <w:tcW w:w="4876" w:type="dxa"/>
          </w:tcPr>
          <w:p w:rsidR="00680E86" w:rsidRPr="0058121E" w:rsidRDefault="00D264DA" w:rsidP="007D49CF">
            <w:pPr>
              <w:pStyle w:val="AmColumnHeading"/>
              <w:spacing w:after="120"/>
              <w:jc w:val="left"/>
            </w:pPr>
            <w:r w:rsidRPr="0058121E">
              <w:rPr>
                <w:i w:val="0"/>
              </w:rPr>
              <w:t>1.</w:t>
            </w:r>
            <w:r w:rsidRPr="0058121E">
              <w:rPr>
                <w:i w:val="0"/>
              </w:rPr>
              <w:tab/>
              <w:t>No con</w:t>
            </w:r>
            <w:r w:rsidRPr="0058121E">
              <w:rPr>
                <w:i w:val="0"/>
              </w:rPr>
              <w:t>texto da cooperação consular local a que se refere o artigo 12.º, os Estados-Membros e o SEAE elaboram e aprovam um plano conjunto de emergência consular para cada país terceiro. O plano conjunto de emergência consular é atualizado anualmente</w:t>
            </w:r>
            <w:r w:rsidRPr="0058121E">
              <w:rPr>
                <w:b/>
              </w:rPr>
              <w:t>, ou a interva</w:t>
            </w:r>
            <w:r w:rsidRPr="0058121E">
              <w:rPr>
                <w:b/>
              </w:rPr>
              <w:t>los mais curtos em caso de circunstâncias extraordinárias,</w:t>
            </w:r>
            <w:r w:rsidRPr="0058121E">
              <w:rPr>
                <w:i w:val="0"/>
              </w:rPr>
              <w:t xml:space="preserve"> e contém:</w:t>
            </w:r>
          </w:p>
        </w:tc>
      </w:tr>
    </w:tbl>
    <w:p w:rsidR="00680E86" w:rsidRPr="0058121E" w:rsidRDefault="00D264DA" w:rsidP="00680E86">
      <w:r w:rsidRPr="0058121E">
        <w:rPr>
          <w:rStyle w:val="HideTWBExt"/>
        </w:rPr>
        <w:t>&lt;/Amend&gt;</w:t>
      </w:r>
    </w:p>
    <w:p w:rsidR="00680E86" w:rsidRPr="0058121E" w:rsidRDefault="00D264DA" w:rsidP="00680E86">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20</w:t>
      </w:r>
      <w:r w:rsidRPr="0058121E">
        <w:rPr>
          <w:rStyle w:val="HideTWBExt"/>
        </w:rPr>
        <w:t>&lt;/NumAm&gt;</w:t>
      </w:r>
    </w:p>
    <w:p w:rsidR="00680E86" w:rsidRPr="0058121E" w:rsidRDefault="00D264DA" w:rsidP="00680E86">
      <w:pPr>
        <w:pStyle w:val="NormalBold12b"/>
      </w:pPr>
      <w:r w:rsidRPr="0058121E">
        <w:rPr>
          <w:rStyle w:val="HideTWBExt"/>
        </w:rPr>
        <w:t>&lt;DocAmend&gt;</w:t>
      </w:r>
      <w:r w:rsidRPr="0058121E">
        <w:t>Proposta de diretiva</w:t>
      </w:r>
      <w:r w:rsidRPr="0058121E">
        <w:rPr>
          <w:rStyle w:val="HideTWBExt"/>
        </w:rPr>
        <w:t>&lt;/DocAmend&gt;</w:t>
      </w:r>
    </w:p>
    <w:p w:rsidR="00680E86" w:rsidRPr="0058121E" w:rsidRDefault="00D264DA" w:rsidP="00680E86">
      <w:pPr>
        <w:pStyle w:val="NormalBold"/>
      </w:pPr>
      <w:r w:rsidRPr="0058121E">
        <w:rPr>
          <w:rStyle w:val="HideTWBExt"/>
        </w:rPr>
        <w:t>&lt;Article&gt;</w:t>
      </w:r>
      <w:r w:rsidRPr="0058121E">
        <w:t>Artigo 1 – parágrafo 1 – ponto 4</w:t>
      </w:r>
      <w:r w:rsidRPr="0058121E">
        <w:rPr>
          <w:rStyle w:val="HideTWBExt"/>
        </w:rPr>
        <w:t>&lt;/Article&gt;</w:t>
      </w:r>
    </w:p>
    <w:p w:rsidR="00680E86" w:rsidRPr="0058121E" w:rsidRDefault="00D264DA" w:rsidP="00680E86">
      <w:r w:rsidRPr="0058121E">
        <w:rPr>
          <w:rStyle w:val="HideTWBExt"/>
        </w:rPr>
        <w:t>&lt;DocAmend2&gt;</w:t>
      </w:r>
      <w:r w:rsidRPr="0058121E">
        <w:t>Diretiva (UE) 2015/637</w:t>
      </w:r>
      <w:r w:rsidRPr="0058121E">
        <w:rPr>
          <w:rStyle w:val="HideTWBExt"/>
        </w:rPr>
        <w:t>&lt;/DocAmend2&gt;</w:t>
      </w:r>
    </w:p>
    <w:p w:rsidR="00680E86" w:rsidRPr="0058121E" w:rsidRDefault="00D264DA" w:rsidP="00680E86">
      <w:r w:rsidRPr="0058121E">
        <w:rPr>
          <w:rStyle w:val="HideTWBExt"/>
        </w:rPr>
        <w:t>&lt;Article2&gt;</w:t>
      </w:r>
      <w:r w:rsidRPr="0058121E">
        <w:t>Artigo 13 – n.º 1 – alínea a)</w:t>
      </w:r>
      <w:r w:rsidRPr="005812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0549C0">
        <w:trPr>
          <w:trHeight w:hRule="exact" w:val="240"/>
          <w:jc w:val="center"/>
        </w:trPr>
        <w:tc>
          <w:tcPr>
            <w:tcW w:w="9752" w:type="dxa"/>
            <w:gridSpan w:val="2"/>
          </w:tcPr>
          <w:p w:rsidR="00680E86" w:rsidRPr="0058121E" w:rsidRDefault="00680E86" w:rsidP="000549C0"/>
        </w:tc>
      </w:tr>
      <w:tr w:rsidR="00AC670A" w:rsidRPr="0058121E" w:rsidTr="000549C0">
        <w:trPr>
          <w:trHeight w:val="240"/>
          <w:jc w:val="center"/>
        </w:trPr>
        <w:tc>
          <w:tcPr>
            <w:tcW w:w="4876" w:type="dxa"/>
          </w:tcPr>
          <w:p w:rsidR="00680E86" w:rsidRPr="0058121E" w:rsidRDefault="00D264DA" w:rsidP="000549C0">
            <w:pPr>
              <w:pStyle w:val="AmColumnHeading"/>
            </w:pPr>
            <w:r w:rsidRPr="0058121E">
              <w:t>Texto da Comissão</w:t>
            </w:r>
          </w:p>
        </w:tc>
        <w:tc>
          <w:tcPr>
            <w:tcW w:w="4876" w:type="dxa"/>
          </w:tcPr>
          <w:p w:rsidR="00680E86" w:rsidRPr="0058121E" w:rsidRDefault="00D264DA" w:rsidP="000549C0">
            <w:pPr>
              <w:pStyle w:val="AmColumnHeading"/>
            </w:pPr>
            <w:r w:rsidRPr="0058121E">
              <w:t>Alteração</w:t>
            </w:r>
          </w:p>
        </w:tc>
      </w:tr>
      <w:tr w:rsidR="00AC670A" w:rsidRPr="0058121E" w:rsidTr="000549C0">
        <w:trPr>
          <w:jc w:val="center"/>
        </w:trPr>
        <w:tc>
          <w:tcPr>
            <w:tcW w:w="4876" w:type="dxa"/>
          </w:tcPr>
          <w:p w:rsidR="00680E86" w:rsidRPr="0058121E" w:rsidRDefault="00D264DA" w:rsidP="000549C0">
            <w:pPr>
              <w:pStyle w:val="Normal6a"/>
            </w:pPr>
            <w:r w:rsidRPr="0058121E">
              <w:t>a)</w:t>
            </w:r>
            <w:r w:rsidRPr="0058121E">
              <w:tab/>
              <w:t xml:space="preserve">Uma análise da situação consular no país, incluindo uma panorâmica das embaixadas ou dos consulados dos Estados-Membros, uma estimativa do número e da localização dos </w:t>
            </w:r>
            <w:r w:rsidRPr="0058121E">
              <w:t>cidadãos da União, e uma avaliação dos riscos dos cenários mais plausíveis que afetam os cidadãos da União;</w:t>
            </w:r>
          </w:p>
        </w:tc>
        <w:tc>
          <w:tcPr>
            <w:tcW w:w="4876" w:type="dxa"/>
          </w:tcPr>
          <w:p w:rsidR="00680E86" w:rsidRPr="0058121E" w:rsidRDefault="00D264DA" w:rsidP="007D49CF">
            <w:pPr>
              <w:pStyle w:val="AmColumnHeading"/>
              <w:spacing w:after="120"/>
              <w:jc w:val="left"/>
            </w:pPr>
            <w:r w:rsidRPr="0058121E">
              <w:rPr>
                <w:i w:val="0"/>
              </w:rPr>
              <w:t>a)</w:t>
            </w:r>
            <w:r w:rsidRPr="0058121E">
              <w:rPr>
                <w:i w:val="0"/>
              </w:rPr>
              <w:tab/>
              <w:t>Uma análise da situação consular no país, incluindo uma panorâmica das embaixadas ou dos consulados dos Estados-Membros, uma estimativa do número</w:t>
            </w:r>
            <w:r w:rsidRPr="0058121E">
              <w:rPr>
                <w:i w:val="0"/>
              </w:rPr>
              <w:t xml:space="preserve"> e da localização dos cidadãos da União, e uma avaliação dos riscos dos cenários mais plausíveis que afetam os cidadãos da União</w:t>
            </w:r>
            <w:r w:rsidRPr="0058121E">
              <w:rPr>
                <w:b/>
              </w:rPr>
              <w:t xml:space="preserve">, nomeadamente riscos </w:t>
            </w:r>
            <w:r w:rsidRPr="0058121E">
              <w:rPr>
                <w:b/>
              </w:rPr>
              <w:lastRenderedPageBreak/>
              <w:t>de natureza militar, política, criminal e sanitária, bem como catástrofes naturais</w:t>
            </w:r>
            <w:r w:rsidRPr="0058121E">
              <w:rPr>
                <w:i w:val="0"/>
              </w:rPr>
              <w:t>;</w:t>
            </w:r>
          </w:p>
        </w:tc>
      </w:tr>
    </w:tbl>
    <w:p w:rsidR="00680E86" w:rsidRPr="0058121E" w:rsidRDefault="00D264DA" w:rsidP="00680E86">
      <w:r w:rsidRPr="0058121E">
        <w:rPr>
          <w:rStyle w:val="HideTWBExt"/>
        </w:rPr>
        <w:lastRenderedPageBreak/>
        <w:t>&lt;/Amend&gt;</w:t>
      </w:r>
    </w:p>
    <w:p w:rsidR="00946566" w:rsidRPr="0058121E" w:rsidRDefault="00D264DA" w:rsidP="00946566">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21</w:t>
      </w:r>
      <w:r w:rsidRPr="0058121E">
        <w:rPr>
          <w:rStyle w:val="HideTWBExt"/>
        </w:rPr>
        <w:t>&lt;/NumAm&gt;</w:t>
      </w:r>
    </w:p>
    <w:p w:rsidR="00946566" w:rsidRPr="0058121E" w:rsidRDefault="00D264DA" w:rsidP="00946566">
      <w:pPr>
        <w:pStyle w:val="NormalBold12b"/>
      </w:pPr>
      <w:r w:rsidRPr="0058121E">
        <w:rPr>
          <w:rStyle w:val="HideTWBExt"/>
        </w:rPr>
        <w:t>&lt;DocAmend&gt;</w:t>
      </w:r>
      <w:r w:rsidRPr="0058121E">
        <w:t>Proposta de diretiva</w:t>
      </w:r>
      <w:r w:rsidRPr="0058121E">
        <w:rPr>
          <w:rStyle w:val="HideTWBExt"/>
        </w:rPr>
        <w:t>&lt;/DocAmend&gt;</w:t>
      </w:r>
    </w:p>
    <w:p w:rsidR="00946566" w:rsidRPr="0058121E" w:rsidRDefault="00D264DA" w:rsidP="00946566">
      <w:pPr>
        <w:pStyle w:val="NormalBold"/>
      </w:pPr>
      <w:r w:rsidRPr="0058121E">
        <w:rPr>
          <w:rStyle w:val="HideTWBExt"/>
        </w:rPr>
        <w:t>&lt;Article&gt;</w:t>
      </w:r>
      <w:r w:rsidRPr="0058121E">
        <w:t>Artigo 1 – parágrafo 1 – ponto 4</w:t>
      </w:r>
      <w:r w:rsidRPr="0058121E">
        <w:rPr>
          <w:rStyle w:val="HideTWBExt"/>
        </w:rPr>
        <w:t>&lt;/Article&gt;</w:t>
      </w:r>
    </w:p>
    <w:p w:rsidR="00946566" w:rsidRPr="0058121E" w:rsidRDefault="00D264DA" w:rsidP="00946566">
      <w:r w:rsidRPr="0058121E">
        <w:rPr>
          <w:rStyle w:val="HideTWBExt"/>
        </w:rPr>
        <w:t>&lt;DocAmend2&gt;</w:t>
      </w:r>
      <w:r w:rsidRPr="0058121E">
        <w:t>Diretiva (UE) 2015/637</w:t>
      </w:r>
      <w:r w:rsidRPr="0058121E">
        <w:rPr>
          <w:rStyle w:val="HideTWBExt"/>
        </w:rPr>
        <w:t>&lt;/DocAmend2&gt;</w:t>
      </w:r>
    </w:p>
    <w:p w:rsidR="00946566" w:rsidRPr="0058121E" w:rsidRDefault="00D264DA" w:rsidP="00946566">
      <w:r w:rsidRPr="0058121E">
        <w:rPr>
          <w:rStyle w:val="HideTWBExt"/>
        </w:rPr>
        <w:t>&lt;Article2&gt;</w:t>
      </w:r>
      <w:r w:rsidRPr="0058121E">
        <w:t>Artigo 13 – n.º 2 – parágrafo 1</w:t>
      </w:r>
      <w:r w:rsidRPr="005812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0549C0">
        <w:trPr>
          <w:trHeight w:hRule="exact" w:val="240"/>
          <w:jc w:val="center"/>
        </w:trPr>
        <w:tc>
          <w:tcPr>
            <w:tcW w:w="9752" w:type="dxa"/>
            <w:gridSpan w:val="2"/>
          </w:tcPr>
          <w:p w:rsidR="00946566" w:rsidRPr="0058121E" w:rsidRDefault="00946566" w:rsidP="000549C0"/>
        </w:tc>
      </w:tr>
      <w:tr w:rsidR="00AC670A" w:rsidRPr="0058121E" w:rsidTr="000549C0">
        <w:trPr>
          <w:trHeight w:val="240"/>
          <w:jc w:val="center"/>
        </w:trPr>
        <w:tc>
          <w:tcPr>
            <w:tcW w:w="4876" w:type="dxa"/>
          </w:tcPr>
          <w:p w:rsidR="00946566" w:rsidRPr="0058121E" w:rsidRDefault="00D264DA" w:rsidP="000549C0">
            <w:pPr>
              <w:pStyle w:val="AmColumnHeading"/>
            </w:pPr>
            <w:r w:rsidRPr="0058121E">
              <w:t>Texto da Comissão</w:t>
            </w:r>
          </w:p>
        </w:tc>
        <w:tc>
          <w:tcPr>
            <w:tcW w:w="4876" w:type="dxa"/>
          </w:tcPr>
          <w:p w:rsidR="00946566" w:rsidRPr="0058121E" w:rsidRDefault="00D264DA" w:rsidP="000549C0">
            <w:pPr>
              <w:pStyle w:val="AmColumnHeading"/>
            </w:pPr>
            <w:r w:rsidRPr="0058121E">
              <w:t>Alteração</w:t>
            </w:r>
          </w:p>
        </w:tc>
      </w:tr>
      <w:tr w:rsidR="00AC670A" w:rsidRPr="0058121E" w:rsidTr="000549C0">
        <w:trPr>
          <w:jc w:val="center"/>
        </w:trPr>
        <w:tc>
          <w:tcPr>
            <w:tcW w:w="4876" w:type="dxa"/>
          </w:tcPr>
          <w:p w:rsidR="00946566" w:rsidRPr="0058121E" w:rsidRDefault="00D264DA" w:rsidP="000549C0">
            <w:pPr>
              <w:pStyle w:val="Normal6a"/>
            </w:pPr>
            <w:r w:rsidRPr="0058121E">
              <w:t>(2)</w:t>
            </w:r>
            <w:r w:rsidRPr="0058121E">
              <w:t xml:space="preserve"> Quando presentes, as delegações da União coordenam a elaboração e a aprovação dos planos conjuntos de emergência consular, com base nos contributos das embaixadas ou dos consulados dos Estados-Membros representados no país terceiro em causa e das autorida</w:t>
            </w:r>
            <w:r w:rsidRPr="0058121E">
              <w:t xml:space="preserve">des consulares dos Estados-Membros não representados. Os planos conjuntos de emergência consular são disponibilizados a todos os Estados-Membros, ao SEAE e aos serviços da Comissão. </w:t>
            </w:r>
          </w:p>
        </w:tc>
        <w:tc>
          <w:tcPr>
            <w:tcW w:w="4876" w:type="dxa"/>
          </w:tcPr>
          <w:p w:rsidR="00946566" w:rsidRPr="0058121E" w:rsidRDefault="00D264DA" w:rsidP="007D49CF">
            <w:pPr>
              <w:pStyle w:val="AmColumnHeading"/>
              <w:spacing w:after="120"/>
              <w:jc w:val="left"/>
            </w:pPr>
            <w:r w:rsidRPr="0058121E">
              <w:rPr>
                <w:i w:val="0"/>
              </w:rPr>
              <w:t xml:space="preserve">(2) Quando presentes, as delegações da União coordenam a elaboração e a </w:t>
            </w:r>
            <w:r w:rsidRPr="0058121E">
              <w:rPr>
                <w:i w:val="0"/>
              </w:rPr>
              <w:t>aprovação dos planos conjuntos de emergência consular, com base nos contributos das embaixadas ou dos consulados dos Estados-Membros representados no país terceiro em causa e das autoridades consulares dos Estados-Membros não representados.</w:t>
            </w:r>
            <w:r w:rsidRPr="0058121E">
              <w:rPr>
                <w:b/>
              </w:rPr>
              <w:t xml:space="preserve"> Tal poderá incl</w:t>
            </w:r>
            <w:r w:rsidRPr="0058121E">
              <w:rPr>
                <w:b/>
              </w:rPr>
              <w:t xml:space="preserve">uir, se necessário, a cooperação com países terceiros e organizações internacionais. </w:t>
            </w:r>
            <w:r w:rsidRPr="0058121E">
              <w:rPr>
                <w:i w:val="0"/>
              </w:rPr>
              <w:t>Os planos conjuntos de emergência consular são disponibilizados a todos os Estados-Membros, ao SEAE e aos serviços da Comissão.</w:t>
            </w:r>
          </w:p>
        </w:tc>
      </w:tr>
    </w:tbl>
    <w:p w:rsidR="00946566" w:rsidRPr="0058121E" w:rsidRDefault="00D264DA" w:rsidP="00946566">
      <w:r w:rsidRPr="0058121E">
        <w:rPr>
          <w:rStyle w:val="HideTWBExt"/>
        </w:rPr>
        <w:t>&lt;/Amend&gt;</w:t>
      </w:r>
    </w:p>
    <w:p w:rsidR="00E35335" w:rsidRPr="0058121E" w:rsidRDefault="00D264DA" w:rsidP="00E35335">
      <w:pPr>
        <w:pStyle w:val="AmNumberTabs"/>
        <w:keepNext/>
      </w:pPr>
      <w:r w:rsidRPr="0058121E">
        <w:rPr>
          <w:rStyle w:val="HideTWBExt"/>
          <w:b w:val="0"/>
        </w:rPr>
        <w:t>&lt;Amend&gt;</w:t>
      </w:r>
      <w:r w:rsidRPr="0058121E">
        <w:t>Alteração</w:t>
      </w:r>
      <w:r w:rsidRPr="0058121E">
        <w:tab/>
      </w:r>
      <w:r w:rsidRPr="0058121E">
        <w:tab/>
      </w:r>
      <w:r w:rsidRPr="0058121E">
        <w:rPr>
          <w:rStyle w:val="HideTWBExt"/>
          <w:b w:val="0"/>
        </w:rPr>
        <w:t>&lt;NumAm&gt;</w:t>
      </w:r>
      <w:r w:rsidRPr="0058121E">
        <w:t>22</w:t>
      </w:r>
      <w:r w:rsidRPr="0058121E">
        <w:rPr>
          <w:rStyle w:val="HideTWBExt"/>
          <w:b w:val="0"/>
        </w:rPr>
        <w:t>&lt;/NumA</w:t>
      </w:r>
      <w:r w:rsidRPr="0058121E">
        <w:rPr>
          <w:rStyle w:val="HideTWBExt"/>
          <w:b w:val="0"/>
        </w:rPr>
        <w:t>m&gt;</w:t>
      </w:r>
    </w:p>
    <w:p w:rsidR="00E35335" w:rsidRPr="0058121E" w:rsidRDefault="00D264DA" w:rsidP="00E35335">
      <w:pPr>
        <w:pStyle w:val="NormalBold12b"/>
        <w:keepNext/>
      </w:pPr>
      <w:r w:rsidRPr="0058121E">
        <w:rPr>
          <w:rStyle w:val="HideTWBExt"/>
          <w:b w:val="0"/>
        </w:rPr>
        <w:t>&lt;DocAmend&gt;</w:t>
      </w:r>
      <w:r w:rsidRPr="0058121E">
        <w:t>Proposta de diretiva</w:t>
      </w:r>
      <w:r w:rsidRPr="0058121E">
        <w:rPr>
          <w:rStyle w:val="HideTWBExt"/>
          <w:b w:val="0"/>
        </w:rPr>
        <w:t>&lt;/DocAmend&gt;</w:t>
      </w:r>
    </w:p>
    <w:p w:rsidR="00E35335" w:rsidRPr="0058121E" w:rsidRDefault="00D264DA" w:rsidP="00E35335">
      <w:pPr>
        <w:pStyle w:val="NormalBold"/>
        <w:keepNext/>
      </w:pPr>
      <w:r w:rsidRPr="0058121E">
        <w:rPr>
          <w:rStyle w:val="HideTWBExt"/>
          <w:b w:val="0"/>
        </w:rPr>
        <w:t>&lt;Article&gt;</w:t>
      </w:r>
      <w:r w:rsidRPr="0058121E">
        <w:t>Artigo 1 – parágrafo 1 – ponto 4</w:t>
      </w:r>
      <w:r w:rsidRPr="0058121E">
        <w:rPr>
          <w:rStyle w:val="HideTWBExt"/>
          <w:b w:val="0"/>
        </w:rPr>
        <w:t>&lt;/Article&gt;</w:t>
      </w:r>
    </w:p>
    <w:p w:rsidR="00E35335" w:rsidRPr="0058121E" w:rsidRDefault="00D264DA" w:rsidP="00E35335">
      <w:pPr>
        <w:keepNext/>
      </w:pPr>
      <w:r w:rsidRPr="0058121E">
        <w:rPr>
          <w:rStyle w:val="HideTWBExt"/>
        </w:rPr>
        <w:t>&lt;DocAmend2&gt;</w:t>
      </w:r>
      <w:r w:rsidRPr="0058121E">
        <w:t>Diretiva (UE) 2015/637</w:t>
      </w:r>
      <w:r w:rsidRPr="0058121E">
        <w:rPr>
          <w:rStyle w:val="HideTWBExt"/>
        </w:rPr>
        <w:t>&lt;/DocAmend2&gt;</w:t>
      </w:r>
    </w:p>
    <w:p w:rsidR="00E35335" w:rsidRPr="0058121E" w:rsidRDefault="00D264DA" w:rsidP="00E35335">
      <w:r w:rsidRPr="0058121E">
        <w:rPr>
          <w:rStyle w:val="HideTWBExt"/>
        </w:rPr>
        <w:t>&lt;Article2&gt;</w:t>
      </w:r>
      <w:r w:rsidRPr="0058121E">
        <w:t>Artigo 13 – n.º 5-A (novo)</w:t>
      </w:r>
      <w:r w:rsidRPr="0058121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70A" w:rsidRPr="0058121E" w:rsidTr="0004333E">
        <w:trPr>
          <w:jc w:val="center"/>
        </w:trPr>
        <w:tc>
          <w:tcPr>
            <w:tcW w:w="9752" w:type="dxa"/>
            <w:gridSpan w:val="2"/>
          </w:tcPr>
          <w:p w:rsidR="00E35335" w:rsidRPr="0058121E" w:rsidRDefault="00E35335" w:rsidP="0004333E">
            <w:pPr>
              <w:keepNext/>
            </w:pPr>
          </w:p>
        </w:tc>
      </w:tr>
      <w:tr w:rsidR="00AC670A" w:rsidRPr="0058121E" w:rsidTr="0004333E">
        <w:trPr>
          <w:jc w:val="center"/>
        </w:trPr>
        <w:tc>
          <w:tcPr>
            <w:tcW w:w="4876" w:type="dxa"/>
          </w:tcPr>
          <w:p w:rsidR="00E35335" w:rsidRPr="0058121E" w:rsidRDefault="00D264DA" w:rsidP="002D3573">
            <w:pPr>
              <w:pStyle w:val="AmColumnHeading"/>
              <w:keepNext/>
            </w:pPr>
            <w:r w:rsidRPr="0058121E">
              <w:t>Texto da Comissão</w:t>
            </w:r>
          </w:p>
        </w:tc>
        <w:tc>
          <w:tcPr>
            <w:tcW w:w="4876" w:type="dxa"/>
          </w:tcPr>
          <w:p w:rsidR="00E35335" w:rsidRPr="0058121E" w:rsidRDefault="00D264DA" w:rsidP="0004333E">
            <w:pPr>
              <w:pStyle w:val="AmColumnHeading"/>
              <w:keepNext/>
            </w:pPr>
            <w:r w:rsidRPr="0058121E">
              <w:t>Alteração</w:t>
            </w:r>
          </w:p>
        </w:tc>
      </w:tr>
      <w:tr w:rsidR="00AC670A" w:rsidRPr="0058121E" w:rsidTr="0004333E">
        <w:trPr>
          <w:jc w:val="center"/>
        </w:trPr>
        <w:tc>
          <w:tcPr>
            <w:tcW w:w="4876" w:type="dxa"/>
          </w:tcPr>
          <w:p w:rsidR="00E35335" w:rsidRPr="0058121E" w:rsidRDefault="00D264DA" w:rsidP="0004333E">
            <w:pPr>
              <w:pStyle w:val="Normal6a"/>
            </w:pPr>
            <w:r w:rsidRPr="0058121E">
              <w:t xml:space="preserve"> </w:t>
            </w:r>
          </w:p>
        </w:tc>
        <w:tc>
          <w:tcPr>
            <w:tcW w:w="4876" w:type="dxa"/>
          </w:tcPr>
          <w:p w:rsidR="00E35335" w:rsidRPr="0058121E" w:rsidRDefault="00D264DA" w:rsidP="00577F8A">
            <w:pPr>
              <w:pStyle w:val="Normal6a"/>
              <w:rPr>
                <w:szCs w:val="24"/>
              </w:rPr>
            </w:pPr>
            <w:r w:rsidRPr="0058121E">
              <w:rPr>
                <w:b/>
                <w:i/>
              </w:rPr>
              <w:t>(5-A)</w:t>
            </w:r>
            <w:r w:rsidRPr="0058121E">
              <w:rPr>
                <w:b/>
                <w:i/>
              </w:rPr>
              <w:tab/>
              <w:t xml:space="preserve">Os Estados-Membros devem </w:t>
            </w:r>
            <w:r w:rsidRPr="0058121E">
              <w:rPr>
                <w:b/>
                <w:i/>
              </w:rPr>
              <w:t>melhorar o conhecimento da situação com as delegações da União nos países terceiros, nomeadamente através da partilha periódica de avaliações de risco atualizadas e de possíveis ameaças à segurança dos cidadãos da UE, bem como da troca de informações sobre</w:t>
            </w:r>
            <w:r w:rsidRPr="0058121E">
              <w:rPr>
                <w:b/>
                <w:i/>
              </w:rPr>
              <w:t xml:space="preserve"> as suas recomendações aos viajantes.</w:t>
            </w:r>
          </w:p>
        </w:tc>
      </w:tr>
    </w:tbl>
    <w:p w:rsidR="00E35335" w:rsidRPr="0058121E" w:rsidRDefault="00D264DA" w:rsidP="00E35335">
      <w:r w:rsidRPr="0058121E">
        <w:rPr>
          <w:rStyle w:val="HideTWBExt"/>
        </w:rPr>
        <w:lastRenderedPageBreak/>
        <w:t>&lt;/Amend&gt;</w:t>
      </w:r>
    </w:p>
    <w:p w:rsidR="00E35335" w:rsidRPr="0058121E" w:rsidRDefault="00D264DA" w:rsidP="00E35335">
      <w:pPr>
        <w:pStyle w:val="AmNumberTabs"/>
        <w:keepNext/>
      </w:pPr>
      <w:r w:rsidRPr="0058121E">
        <w:rPr>
          <w:rStyle w:val="HideTWBExt"/>
          <w:b w:val="0"/>
        </w:rPr>
        <w:t>&lt;Amend&gt;</w:t>
      </w:r>
      <w:r w:rsidRPr="0058121E">
        <w:t>Alteração</w:t>
      </w:r>
      <w:r w:rsidRPr="0058121E">
        <w:tab/>
      </w:r>
      <w:r w:rsidRPr="0058121E">
        <w:tab/>
      </w:r>
      <w:r w:rsidRPr="0058121E">
        <w:rPr>
          <w:rStyle w:val="HideTWBExt"/>
          <w:b w:val="0"/>
        </w:rPr>
        <w:t>&lt;NumAm&gt;</w:t>
      </w:r>
      <w:r w:rsidRPr="0058121E">
        <w:t>23</w:t>
      </w:r>
      <w:r w:rsidRPr="0058121E">
        <w:rPr>
          <w:rStyle w:val="HideTWBExt"/>
          <w:b w:val="0"/>
        </w:rPr>
        <w:t>&lt;/NumAm&gt;</w:t>
      </w:r>
    </w:p>
    <w:p w:rsidR="00E35335" w:rsidRPr="0058121E" w:rsidRDefault="00D264DA" w:rsidP="00E35335">
      <w:pPr>
        <w:pStyle w:val="NormalBold12b"/>
        <w:keepNext/>
      </w:pPr>
      <w:r w:rsidRPr="0058121E">
        <w:rPr>
          <w:rStyle w:val="HideTWBExt"/>
          <w:b w:val="0"/>
        </w:rPr>
        <w:t>&lt;DocAmend&gt;</w:t>
      </w:r>
      <w:r w:rsidRPr="0058121E">
        <w:t>Proposta de diretiva</w:t>
      </w:r>
      <w:r w:rsidRPr="0058121E">
        <w:rPr>
          <w:rStyle w:val="HideTWBExt"/>
          <w:b w:val="0"/>
        </w:rPr>
        <w:t>&lt;/DocAmend&gt;</w:t>
      </w:r>
    </w:p>
    <w:p w:rsidR="00E35335" w:rsidRPr="0058121E" w:rsidRDefault="00D264DA" w:rsidP="00E35335">
      <w:pPr>
        <w:pStyle w:val="NormalBold"/>
        <w:keepNext/>
      </w:pPr>
      <w:r w:rsidRPr="0058121E">
        <w:rPr>
          <w:rStyle w:val="HideTWBExt"/>
          <w:b w:val="0"/>
        </w:rPr>
        <w:t>&lt;Article&gt;</w:t>
      </w:r>
      <w:r w:rsidRPr="0058121E">
        <w:t>Artigo 1 – parágrafo 1 – ponto 4</w:t>
      </w:r>
      <w:r w:rsidRPr="0058121E">
        <w:rPr>
          <w:rStyle w:val="HideTWBExt"/>
          <w:b w:val="0"/>
        </w:rPr>
        <w:t>&lt;/Article&gt;</w:t>
      </w:r>
    </w:p>
    <w:p w:rsidR="00E35335" w:rsidRPr="0058121E" w:rsidRDefault="00D264DA" w:rsidP="00E35335">
      <w:pPr>
        <w:keepNext/>
      </w:pPr>
      <w:r w:rsidRPr="0058121E">
        <w:rPr>
          <w:rStyle w:val="HideTWBExt"/>
        </w:rPr>
        <w:t>&lt;DocAmend2&gt;</w:t>
      </w:r>
      <w:r w:rsidRPr="0058121E">
        <w:t>Diretiva (UE) 2015/637</w:t>
      </w:r>
      <w:r w:rsidRPr="0058121E">
        <w:rPr>
          <w:rStyle w:val="HideTWBExt"/>
        </w:rPr>
        <w:t>&lt;/DocAmend2&gt;</w:t>
      </w:r>
    </w:p>
    <w:p w:rsidR="00E35335" w:rsidRPr="0058121E" w:rsidRDefault="00D264DA" w:rsidP="00E35335">
      <w:r w:rsidRPr="0058121E">
        <w:rPr>
          <w:rStyle w:val="HideTWBExt"/>
        </w:rPr>
        <w:t>&lt;Article2&gt;</w:t>
      </w:r>
      <w:r w:rsidRPr="0058121E">
        <w:t>Artigo 13 – n.º 5-B (n</w:t>
      </w:r>
      <w:r w:rsidRPr="0058121E">
        <w:t>ovo)</w:t>
      </w:r>
      <w:r w:rsidRPr="0058121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70A" w:rsidRPr="0058121E" w:rsidTr="0004333E">
        <w:trPr>
          <w:jc w:val="center"/>
        </w:trPr>
        <w:tc>
          <w:tcPr>
            <w:tcW w:w="9752" w:type="dxa"/>
            <w:gridSpan w:val="2"/>
          </w:tcPr>
          <w:p w:rsidR="00E35335" w:rsidRPr="0058121E" w:rsidRDefault="00E35335" w:rsidP="0004333E">
            <w:pPr>
              <w:keepNext/>
            </w:pPr>
          </w:p>
        </w:tc>
      </w:tr>
      <w:tr w:rsidR="00AC670A" w:rsidRPr="0058121E" w:rsidTr="0004333E">
        <w:trPr>
          <w:jc w:val="center"/>
        </w:trPr>
        <w:tc>
          <w:tcPr>
            <w:tcW w:w="4876" w:type="dxa"/>
          </w:tcPr>
          <w:p w:rsidR="00E35335" w:rsidRPr="0058121E" w:rsidRDefault="00D264DA" w:rsidP="002D3573">
            <w:pPr>
              <w:pStyle w:val="AmColumnHeading"/>
              <w:keepNext/>
            </w:pPr>
            <w:r w:rsidRPr="0058121E">
              <w:t>Texto da Comissão</w:t>
            </w:r>
          </w:p>
        </w:tc>
        <w:tc>
          <w:tcPr>
            <w:tcW w:w="4876" w:type="dxa"/>
          </w:tcPr>
          <w:p w:rsidR="00E35335" w:rsidRPr="0058121E" w:rsidRDefault="00D264DA" w:rsidP="0004333E">
            <w:pPr>
              <w:pStyle w:val="AmColumnHeading"/>
              <w:keepNext/>
            </w:pPr>
            <w:r w:rsidRPr="0058121E">
              <w:t>Alteração</w:t>
            </w:r>
          </w:p>
        </w:tc>
      </w:tr>
      <w:tr w:rsidR="00AC670A" w:rsidRPr="0058121E" w:rsidTr="0004333E">
        <w:trPr>
          <w:jc w:val="center"/>
        </w:trPr>
        <w:tc>
          <w:tcPr>
            <w:tcW w:w="4876" w:type="dxa"/>
          </w:tcPr>
          <w:p w:rsidR="00E35335" w:rsidRPr="0058121E" w:rsidRDefault="00D264DA" w:rsidP="0004333E">
            <w:pPr>
              <w:pStyle w:val="Normal6a"/>
            </w:pPr>
            <w:r w:rsidRPr="0058121E">
              <w:t xml:space="preserve"> </w:t>
            </w:r>
          </w:p>
        </w:tc>
        <w:tc>
          <w:tcPr>
            <w:tcW w:w="4876" w:type="dxa"/>
          </w:tcPr>
          <w:p w:rsidR="00E35335" w:rsidRPr="0058121E" w:rsidRDefault="00D264DA" w:rsidP="00577F8A">
            <w:pPr>
              <w:pStyle w:val="Normal6a"/>
              <w:rPr>
                <w:szCs w:val="24"/>
              </w:rPr>
            </w:pPr>
            <w:r w:rsidRPr="0058121E">
              <w:rPr>
                <w:b/>
                <w:i/>
              </w:rPr>
              <w:t>(5-B)</w:t>
            </w:r>
            <w:r w:rsidRPr="0058121E">
              <w:tab/>
            </w:r>
            <w:r w:rsidRPr="0058121E">
              <w:rPr>
                <w:b/>
                <w:i/>
              </w:rPr>
              <w:t xml:space="preserve">O SEAE, em estreita cooperação com os Estados-Membros, deve prestar formação em matéria de preparação, simulação e resposta a situações de crise consular aos funcionários da União e ao pessoal </w:t>
            </w:r>
            <w:r w:rsidRPr="0058121E">
              <w:rPr>
                <w:b/>
                <w:i/>
              </w:rPr>
              <w:t>diplomático e consular dos Estados-Membros, com vista a aumentar a sua capacidade de gerir situações de crise e de prestar assistências aos cidadãos da UE no estrangeiro.</w:t>
            </w:r>
          </w:p>
        </w:tc>
      </w:tr>
    </w:tbl>
    <w:p w:rsidR="00E35335" w:rsidRPr="0058121E" w:rsidRDefault="00D264DA" w:rsidP="00E35335">
      <w:r w:rsidRPr="0058121E">
        <w:rPr>
          <w:rStyle w:val="HideTWBExt"/>
        </w:rPr>
        <w:t>&lt;/Amend&gt;</w:t>
      </w:r>
    </w:p>
    <w:p w:rsidR="00E35335" w:rsidRPr="0058121E" w:rsidRDefault="00D264DA" w:rsidP="00E35335">
      <w:pPr>
        <w:pStyle w:val="AmNumberTabs"/>
        <w:keepNext/>
      </w:pPr>
      <w:r w:rsidRPr="0058121E">
        <w:rPr>
          <w:rStyle w:val="HideTWBExt"/>
          <w:b w:val="0"/>
        </w:rPr>
        <w:t>&lt;Amend&gt;</w:t>
      </w:r>
      <w:r w:rsidRPr="0058121E">
        <w:t>Alteração</w:t>
      </w:r>
      <w:r w:rsidRPr="0058121E">
        <w:tab/>
      </w:r>
      <w:r w:rsidRPr="0058121E">
        <w:tab/>
      </w:r>
      <w:r w:rsidRPr="0058121E">
        <w:rPr>
          <w:rStyle w:val="HideTWBExt"/>
          <w:b w:val="0"/>
        </w:rPr>
        <w:t>&lt;NumAm&gt;</w:t>
      </w:r>
      <w:r w:rsidRPr="0058121E">
        <w:t>24</w:t>
      </w:r>
      <w:r w:rsidRPr="0058121E">
        <w:rPr>
          <w:rStyle w:val="HideTWBExt"/>
          <w:b w:val="0"/>
        </w:rPr>
        <w:t>&lt;/NumAm&gt;</w:t>
      </w:r>
    </w:p>
    <w:p w:rsidR="00E35335" w:rsidRPr="0058121E" w:rsidRDefault="00D264DA" w:rsidP="00E35335">
      <w:pPr>
        <w:pStyle w:val="NormalBold12b"/>
        <w:keepNext/>
      </w:pPr>
      <w:r w:rsidRPr="0058121E">
        <w:rPr>
          <w:rStyle w:val="HideTWBExt"/>
          <w:b w:val="0"/>
        </w:rPr>
        <w:t>&lt;DocAmend&gt;</w:t>
      </w:r>
      <w:r w:rsidRPr="0058121E">
        <w:t>Proposta de diretiva</w:t>
      </w:r>
      <w:r w:rsidRPr="0058121E">
        <w:rPr>
          <w:rStyle w:val="HideTWBExt"/>
          <w:b w:val="0"/>
        </w:rPr>
        <w:t>&lt;/DocAmen</w:t>
      </w:r>
      <w:r w:rsidRPr="0058121E">
        <w:rPr>
          <w:rStyle w:val="HideTWBExt"/>
          <w:b w:val="0"/>
        </w:rPr>
        <w:t>d&gt;</w:t>
      </w:r>
    </w:p>
    <w:p w:rsidR="00E35335" w:rsidRPr="0058121E" w:rsidRDefault="00D264DA" w:rsidP="00E35335">
      <w:pPr>
        <w:pStyle w:val="NormalBold"/>
        <w:keepNext/>
      </w:pPr>
      <w:r w:rsidRPr="0058121E">
        <w:rPr>
          <w:rStyle w:val="HideTWBExt"/>
          <w:b w:val="0"/>
        </w:rPr>
        <w:t>&lt;Article&gt;</w:t>
      </w:r>
      <w:r w:rsidRPr="0058121E">
        <w:t>Artigo 1 – parágrafo 1 – ponto 5</w:t>
      </w:r>
      <w:r w:rsidRPr="0058121E">
        <w:rPr>
          <w:rStyle w:val="HideTWBExt"/>
          <w:b w:val="0"/>
        </w:rPr>
        <w:t>&lt;/Article&gt;</w:t>
      </w:r>
    </w:p>
    <w:p w:rsidR="00E35335" w:rsidRPr="0058121E" w:rsidRDefault="00D264DA" w:rsidP="00E35335">
      <w:pPr>
        <w:keepNext/>
      </w:pPr>
      <w:r w:rsidRPr="0058121E">
        <w:rPr>
          <w:rStyle w:val="HideTWBExt"/>
        </w:rPr>
        <w:t>&lt;DocAmend2&gt;</w:t>
      </w:r>
      <w:r w:rsidRPr="0058121E">
        <w:t>Diretiva (UE) 2015/637</w:t>
      </w:r>
      <w:r w:rsidRPr="0058121E">
        <w:rPr>
          <w:rStyle w:val="HideTWBExt"/>
        </w:rPr>
        <w:t>&lt;/DocAmend2&gt;</w:t>
      </w:r>
    </w:p>
    <w:p w:rsidR="00E35335" w:rsidRPr="0058121E" w:rsidRDefault="00D264DA" w:rsidP="00E35335">
      <w:r w:rsidRPr="0058121E">
        <w:rPr>
          <w:rStyle w:val="HideTWBExt"/>
        </w:rPr>
        <w:t>&lt;Article2&gt;</w:t>
      </w:r>
      <w:r w:rsidRPr="0058121E">
        <w:t>Artigo 13-A – n.º 2</w:t>
      </w:r>
      <w:r w:rsidRPr="0058121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70A" w:rsidRPr="0058121E" w:rsidTr="0004333E">
        <w:trPr>
          <w:jc w:val="center"/>
        </w:trPr>
        <w:tc>
          <w:tcPr>
            <w:tcW w:w="9752" w:type="dxa"/>
            <w:gridSpan w:val="2"/>
          </w:tcPr>
          <w:p w:rsidR="00E35335" w:rsidRPr="0058121E" w:rsidRDefault="00E35335" w:rsidP="0004333E">
            <w:pPr>
              <w:keepNext/>
            </w:pPr>
          </w:p>
        </w:tc>
      </w:tr>
      <w:tr w:rsidR="00AC670A" w:rsidRPr="0058121E" w:rsidTr="0004333E">
        <w:trPr>
          <w:jc w:val="center"/>
        </w:trPr>
        <w:tc>
          <w:tcPr>
            <w:tcW w:w="4876" w:type="dxa"/>
          </w:tcPr>
          <w:p w:rsidR="00E35335" w:rsidRPr="0058121E" w:rsidRDefault="00D264DA" w:rsidP="0078423E">
            <w:pPr>
              <w:pStyle w:val="AmColumnHeading"/>
              <w:keepNext/>
            </w:pPr>
            <w:r w:rsidRPr="0058121E">
              <w:t>Texto da Comissão</w:t>
            </w:r>
          </w:p>
        </w:tc>
        <w:tc>
          <w:tcPr>
            <w:tcW w:w="4876" w:type="dxa"/>
          </w:tcPr>
          <w:p w:rsidR="00E35335" w:rsidRPr="0058121E" w:rsidRDefault="00D264DA" w:rsidP="0004333E">
            <w:pPr>
              <w:pStyle w:val="AmColumnHeading"/>
              <w:keepNext/>
            </w:pPr>
            <w:r w:rsidRPr="0058121E">
              <w:t>Alteração</w:t>
            </w:r>
          </w:p>
        </w:tc>
      </w:tr>
      <w:tr w:rsidR="00AC670A" w:rsidRPr="0058121E" w:rsidTr="0004333E">
        <w:trPr>
          <w:jc w:val="center"/>
        </w:trPr>
        <w:tc>
          <w:tcPr>
            <w:tcW w:w="4876" w:type="dxa"/>
          </w:tcPr>
          <w:p w:rsidR="00E35335" w:rsidRPr="0058121E" w:rsidRDefault="00D264DA" w:rsidP="003B0009">
            <w:pPr>
              <w:pStyle w:val="Normal6a"/>
            </w:pPr>
            <w:r w:rsidRPr="0058121E">
              <w:t>2.</w:t>
            </w:r>
            <w:r w:rsidRPr="0058121E">
              <w:tab/>
              <w:t xml:space="preserve">Se necessário, os Estados-Membros podem receber apoio de equipas consulares </w:t>
            </w:r>
            <w:r w:rsidRPr="0058121E">
              <w:t>conjuntas compostas por peritos dos Estados-Membros, em especial dos Estados-Membros não representados no país terceiro afetado pela crise, do SEAE e dos serviços da Comissão. As equipas consulares conjuntas devem estar disponíveis para serem rapidamente d</w:t>
            </w:r>
            <w:r w:rsidRPr="0058121E">
              <w:t>estacadas para países terceiros afetados por uma crise consular.</w:t>
            </w:r>
          </w:p>
        </w:tc>
        <w:tc>
          <w:tcPr>
            <w:tcW w:w="4876" w:type="dxa"/>
          </w:tcPr>
          <w:p w:rsidR="00E35335" w:rsidRPr="0058121E" w:rsidRDefault="00D264DA" w:rsidP="000549C0">
            <w:pPr>
              <w:pStyle w:val="Normal6a"/>
              <w:rPr>
                <w:szCs w:val="24"/>
              </w:rPr>
            </w:pPr>
            <w:r w:rsidRPr="0058121E">
              <w:t>2.</w:t>
            </w:r>
            <w:r w:rsidRPr="0058121E">
              <w:tab/>
              <w:t>Se necessário, os Estados-Membros podem receber apoio de equipas consulares conjuntas compostas por peritos dos Estados-Membros, em especial dos Estados-Membros não representados no país t</w:t>
            </w:r>
            <w:r w:rsidRPr="0058121E">
              <w:t xml:space="preserve">erceiro afetado pela crise, do SEAE e dos serviços da Comissão. As equipas consulares conjuntas devem estar disponíveis para serem rapidamente destacadas para países terceiros afetados por uma crise consular. </w:t>
            </w:r>
            <w:r w:rsidRPr="0058121E">
              <w:rPr>
                <w:b/>
                <w:i/>
              </w:rPr>
              <w:t>O SEAE e a Comissão devem apoiar a preparação d</w:t>
            </w:r>
            <w:r w:rsidRPr="0058121E">
              <w:rPr>
                <w:b/>
                <w:i/>
              </w:rPr>
              <w:t>esses peritos e das equipas consulares conjuntas.</w:t>
            </w:r>
          </w:p>
        </w:tc>
      </w:tr>
    </w:tbl>
    <w:p w:rsidR="00E35335" w:rsidRPr="0058121E" w:rsidRDefault="00D264DA" w:rsidP="00E35335">
      <w:r w:rsidRPr="0058121E">
        <w:rPr>
          <w:rStyle w:val="HideTWBExt"/>
        </w:rPr>
        <w:t>&lt;/Amend&gt;</w:t>
      </w:r>
    </w:p>
    <w:p w:rsidR="00E35335" w:rsidRPr="0058121E" w:rsidRDefault="00D264DA" w:rsidP="00E35335">
      <w:pPr>
        <w:pStyle w:val="AmNumberTabs"/>
        <w:keepNext/>
      </w:pPr>
      <w:r w:rsidRPr="0058121E">
        <w:rPr>
          <w:rStyle w:val="HideTWBExt"/>
          <w:b w:val="0"/>
        </w:rPr>
        <w:lastRenderedPageBreak/>
        <w:t>&lt;Amend&gt;</w:t>
      </w:r>
      <w:r w:rsidRPr="0058121E">
        <w:t>Alteração</w:t>
      </w:r>
      <w:r w:rsidRPr="0058121E">
        <w:tab/>
      </w:r>
      <w:r w:rsidRPr="0058121E">
        <w:tab/>
      </w:r>
      <w:r w:rsidRPr="0058121E">
        <w:rPr>
          <w:rStyle w:val="HideTWBExt"/>
          <w:b w:val="0"/>
        </w:rPr>
        <w:t>&lt;NumAm&gt;</w:t>
      </w:r>
      <w:r w:rsidRPr="0058121E">
        <w:t>25</w:t>
      </w:r>
      <w:r w:rsidRPr="0058121E">
        <w:rPr>
          <w:rStyle w:val="HideTWBExt"/>
          <w:b w:val="0"/>
        </w:rPr>
        <w:t>&lt;/NumAm&gt;</w:t>
      </w:r>
    </w:p>
    <w:p w:rsidR="00E35335" w:rsidRPr="0058121E" w:rsidRDefault="00D264DA" w:rsidP="00E35335">
      <w:pPr>
        <w:pStyle w:val="NormalBold12b"/>
        <w:keepNext/>
      </w:pPr>
      <w:r w:rsidRPr="0058121E">
        <w:rPr>
          <w:rStyle w:val="HideTWBExt"/>
          <w:b w:val="0"/>
        </w:rPr>
        <w:t>&lt;DocAmend&gt;</w:t>
      </w:r>
      <w:r w:rsidRPr="0058121E">
        <w:t>Proposta de diretiva</w:t>
      </w:r>
      <w:r w:rsidRPr="0058121E">
        <w:rPr>
          <w:rStyle w:val="HideTWBExt"/>
          <w:b w:val="0"/>
        </w:rPr>
        <w:t>&lt;/DocAmend&gt;</w:t>
      </w:r>
    </w:p>
    <w:p w:rsidR="00E35335" w:rsidRPr="0058121E" w:rsidRDefault="00D264DA" w:rsidP="00E35335">
      <w:pPr>
        <w:pStyle w:val="NormalBold"/>
        <w:keepNext/>
      </w:pPr>
      <w:r w:rsidRPr="0058121E">
        <w:rPr>
          <w:rStyle w:val="HideTWBExt"/>
          <w:b w:val="0"/>
        </w:rPr>
        <w:t>&lt;Article&gt;</w:t>
      </w:r>
      <w:r w:rsidRPr="0058121E">
        <w:t>Artigo 1 – parágrafo 1 – ponto 5</w:t>
      </w:r>
      <w:r w:rsidRPr="0058121E">
        <w:rPr>
          <w:rStyle w:val="HideTWBExt"/>
          <w:b w:val="0"/>
        </w:rPr>
        <w:t>&lt;/Article&gt;</w:t>
      </w:r>
    </w:p>
    <w:p w:rsidR="00E35335" w:rsidRPr="0058121E" w:rsidRDefault="00D264DA" w:rsidP="00E35335">
      <w:pPr>
        <w:keepNext/>
      </w:pPr>
      <w:r w:rsidRPr="0058121E">
        <w:rPr>
          <w:rStyle w:val="HideTWBExt"/>
        </w:rPr>
        <w:t>&lt;DocAmend2&gt;</w:t>
      </w:r>
      <w:r w:rsidRPr="0058121E">
        <w:t>Diretiva (UE) 2015/637</w:t>
      </w:r>
      <w:r w:rsidRPr="0058121E">
        <w:rPr>
          <w:rStyle w:val="HideTWBExt"/>
        </w:rPr>
        <w:t>&lt;/DocAmend2&gt;</w:t>
      </w:r>
    </w:p>
    <w:p w:rsidR="00E35335" w:rsidRPr="0058121E" w:rsidRDefault="00D264DA" w:rsidP="00E35335">
      <w:r w:rsidRPr="0058121E">
        <w:rPr>
          <w:rStyle w:val="HideTWBExt"/>
        </w:rPr>
        <w:t>&lt;Article2&gt;</w:t>
      </w:r>
      <w:r w:rsidRPr="0058121E">
        <w:t xml:space="preserve">Artigo </w:t>
      </w:r>
      <w:r w:rsidRPr="0058121E">
        <w:t>13-A – n.º 4</w:t>
      </w:r>
      <w:r w:rsidRPr="0058121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70A" w:rsidRPr="0058121E" w:rsidTr="0004333E">
        <w:trPr>
          <w:jc w:val="center"/>
        </w:trPr>
        <w:tc>
          <w:tcPr>
            <w:tcW w:w="9752" w:type="dxa"/>
            <w:gridSpan w:val="2"/>
          </w:tcPr>
          <w:p w:rsidR="00E35335" w:rsidRPr="0058121E" w:rsidRDefault="00E35335" w:rsidP="0004333E">
            <w:pPr>
              <w:keepNext/>
            </w:pPr>
          </w:p>
        </w:tc>
      </w:tr>
      <w:tr w:rsidR="00AC670A" w:rsidRPr="0058121E" w:rsidTr="0004333E">
        <w:trPr>
          <w:jc w:val="center"/>
        </w:trPr>
        <w:tc>
          <w:tcPr>
            <w:tcW w:w="4876" w:type="dxa"/>
          </w:tcPr>
          <w:p w:rsidR="00E35335" w:rsidRPr="0058121E" w:rsidRDefault="00D264DA" w:rsidP="0078423E">
            <w:pPr>
              <w:pStyle w:val="AmColumnHeading"/>
              <w:keepNext/>
            </w:pPr>
            <w:r w:rsidRPr="0058121E">
              <w:t>Texto da Comissão</w:t>
            </w:r>
          </w:p>
        </w:tc>
        <w:tc>
          <w:tcPr>
            <w:tcW w:w="4876" w:type="dxa"/>
          </w:tcPr>
          <w:p w:rsidR="00E35335" w:rsidRPr="0058121E" w:rsidRDefault="00D264DA" w:rsidP="0004333E">
            <w:pPr>
              <w:pStyle w:val="AmColumnHeading"/>
              <w:keepNext/>
            </w:pPr>
            <w:r w:rsidRPr="0058121E">
              <w:t>Alteração</w:t>
            </w:r>
          </w:p>
        </w:tc>
      </w:tr>
      <w:tr w:rsidR="00AC670A" w:rsidRPr="0058121E" w:rsidTr="0004333E">
        <w:trPr>
          <w:jc w:val="center"/>
        </w:trPr>
        <w:tc>
          <w:tcPr>
            <w:tcW w:w="4876" w:type="dxa"/>
          </w:tcPr>
          <w:p w:rsidR="00E35335" w:rsidRPr="0058121E" w:rsidRDefault="00D264DA" w:rsidP="0078423E">
            <w:pPr>
              <w:pStyle w:val="Normal6a"/>
            </w:pPr>
            <w:r w:rsidRPr="0058121E">
              <w:t>4.</w:t>
            </w:r>
            <w:r w:rsidRPr="0058121E">
              <w:tab/>
              <w:t xml:space="preserve">Ao prestarem assistência, os Estados-Membros podem </w:t>
            </w:r>
            <w:r w:rsidRPr="0058121E">
              <w:rPr>
                <w:b/>
                <w:i/>
              </w:rPr>
              <w:t>solicitar, se necessário, o apoio de</w:t>
            </w:r>
            <w:r w:rsidRPr="0058121E">
              <w:t xml:space="preserve"> instrumentos da União, como as estruturas de gestão de crises do SEAE e o seu Centro de Resposta a Situações de Crise</w:t>
            </w:r>
            <w:r w:rsidRPr="0058121E">
              <w:rPr>
                <w:b/>
                <w:i/>
              </w:rPr>
              <w:t xml:space="preserve"> e, através do</w:t>
            </w:r>
            <w:r w:rsidRPr="0058121E">
              <w:t xml:space="preserve"> Centro de Coordenação de Resposta de Emergência criado pelo artigo 7.º da Decisão n.º</w:t>
            </w:r>
            <w:r w:rsidRPr="0058121E">
              <w:rPr>
                <w:b/>
                <w:i/>
              </w:rPr>
              <w:t> </w:t>
            </w:r>
            <w:r w:rsidRPr="0058121E">
              <w:t>1313/2013/UE, o Mecanismo de Proteção</w:t>
            </w:r>
            <w:r w:rsidRPr="0058121E">
              <w:t xml:space="preserve"> Civil da União.</w:t>
            </w:r>
            <w:r w:rsidRPr="0058121E">
              <w:rPr>
                <w:b/>
                <w:i/>
              </w:rPr>
              <w:t>»;</w:t>
            </w:r>
          </w:p>
        </w:tc>
        <w:tc>
          <w:tcPr>
            <w:tcW w:w="4876" w:type="dxa"/>
          </w:tcPr>
          <w:p w:rsidR="00E35335" w:rsidRPr="0058121E" w:rsidRDefault="00D264DA" w:rsidP="0078423E">
            <w:pPr>
              <w:pStyle w:val="Normal6a"/>
              <w:rPr>
                <w:szCs w:val="24"/>
              </w:rPr>
            </w:pPr>
            <w:r w:rsidRPr="0058121E">
              <w:t>4.</w:t>
            </w:r>
            <w:r w:rsidRPr="0058121E">
              <w:tab/>
              <w:t xml:space="preserve">Ao prestarem assistência, os Estados-Membros podem </w:t>
            </w:r>
            <w:r w:rsidRPr="0058121E">
              <w:rPr>
                <w:b/>
                <w:i/>
              </w:rPr>
              <w:t>ser apoiados por</w:t>
            </w:r>
            <w:r w:rsidRPr="0058121E">
              <w:t xml:space="preserve"> instrumentos da União, como as estruturas de gestão de crises do SEAE e o seu Centro de Resposta a Situações de Crise</w:t>
            </w:r>
            <w:r w:rsidRPr="0058121E">
              <w:rPr>
                <w:b/>
                <w:i/>
              </w:rPr>
              <w:t>. Os Estados-Membros podem também recorrer ao</w:t>
            </w:r>
            <w:r w:rsidRPr="0058121E">
              <w:t xml:space="preserve"> Cen</w:t>
            </w:r>
            <w:r w:rsidRPr="0058121E">
              <w:t>tro de Coordenação de Resposta de Emergência criado pelo artigo 7.º da Decisão n.º</w:t>
            </w:r>
            <w:r w:rsidRPr="0058121E">
              <w:rPr>
                <w:b/>
                <w:i/>
              </w:rPr>
              <w:t xml:space="preserve"> </w:t>
            </w:r>
            <w:r w:rsidRPr="0058121E">
              <w:t>1313/2013/UE, o Mecanismo de Proteção Civil da União</w:t>
            </w:r>
            <w:r w:rsidRPr="0058121E">
              <w:rPr>
                <w:b/>
                <w:i/>
              </w:rPr>
              <w:t xml:space="preserve"> e, se for caso disso, às missões e operações da UE no âmbito da Política Comum de Segurança e Defesa e da capacidade de </w:t>
            </w:r>
            <w:r w:rsidRPr="0058121E">
              <w:rPr>
                <w:b/>
                <w:i/>
              </w:rPr>
              <w:t>projeção rápida da UE prevista na «Bússola Estratégica para a Segurança e a Defesa»</w:t>
            </w:r>
            <w:r w:rsidRPr="0058121E">
              <w:t>.</w:t>
            </w:r>
          </w:p>
        </w:tc>
      </w:tr>
    </w:tbl>
    <w:p w:rsidR="00E35335" w:rsidRPr="0058121E" w:rsidRDefault="00D264DA" w:rsidP="00E35335">
      <w:r w:rsidRPr="0058121E">
        <w:rPr>
          <w:rStyle w:val="HideTWBExt"/>
        </w:rPr>
        <w:t>&lt;/Amend&gt;</w:t>
      </w:r>
    </w:p>
    <w:p w:rsidR="00E35335" w:rsidRPr="0058121E" w:rsidRDefault="00D264DA" w:rsidP="00E35335">
      <w:pPr>
        <w:pStyle w:val="AmNumberTabs"/>
        <w:keepNext/>
      </w:pPr>
      <w:r w:rsidRPr="0058121E">
        <w:rPr>
          <w:rStyle w:val="HideTWBExt"/>
          <w:b w:val="0"/>
        </w:rPr>
        <w:t>&lt;Amend&gt;</w:t>
      </w:r>
      <w:r w:rsidRPr="0058121E">
        <w:t>Alteração</w:t>
      </w:r>
      <w:r w:rsidRPr="0058121E">
        <w:tab/>
      </w:r>
      <w:r w:rsidRPr="0058121E">
        <w:tab/>
      </w:r>
      <w:r w:rsidRPr="0058121E">
        <w:rPr>
          <w:rStyle w:val="HideTWBExt"/>
          <w:b w:val="0"/>
        </w:rPr>
        <w:t>&lt;NumAm&gt;</w:t>
      </w:r>
      <w:r w:rsidRPr="0058121E">
        <w:t>26</w:t>
      </w:r>
      <w:r w:rsidRPr="0058121E">
        <w:rPr>
          <w:rStyle w:val="HideTWBExt"/>
          <w:b w:val="0"/>
        </w:rPr>
        <w:t>&lt;/NumAm&gt;</w:t>
      </w:r>
    </w:p>
    <w:p w:rsidR="00E35335" w:rsidRPr="0058121E" w:rsidRDefault="00D264DA" w:rsidP="00E35335">
      <w:pPr>
        <w:pStyle w:val="NormalBold12b"/>
        <w:keepNext/>
      </w:pPr>
      <w:r w:rsidRPr="0058121E">
        <w:rPr>
          <w:rStyle w:val="HideTWBExt"/>
          <w:b w:val="0"/>
        </w:rPr>
        <w:t>&lt;DocAmend&gt;</w:t>
      </w:r>
      <w:r w:rsidRPr="0058121E">
        <w:t>Proposta de diretiva</w:t>
      </w:r>
      <w:r w:rsidRPr="0058121E">
        <w:rPr>
          <w:rStyle w:val="HideTWBExt"/>
          <w:b w:val="0"/>
        </w:rPr>
        <w:t>&lt;/DocAmend&gt;</w:t>
      </w:r>
    </w:p>
    <w:p w:rsidR="00E35335" w:rsidRPr="0058121E" w:rsidRDefault="00D264DA" w:rsidP="00E35335">
      <w:pPr>
        <w:pStyle w:val="NormalBold"/>
        <w:keepNext/>
      </w:pPr>
      <w:r w:rsidRPr="0058121E">
        <w:rPr>
          <w:rStyle w:val="HideTWBExt"/>
          <w:b w:val="0"/>
        </w:rPr>
        <w:t>&lt;Article&gt;</w:t>
      </w:r>
      <w:r w:rsidRPr="0058121E">
        <w:t>Artigo 1 – parágrafo 1 – ponto 6</w:t>
      </w:r>
      <w:r w:rsidRPr="0058121E">
        <w:rPr>
          <w:rStyle w:val="HideTWBExt"/>
          <w:b w:val="0"/>
        </w:rPr>
        <w:t>&lt;/Article&gt;</w:t>
      </w:r>
    </w:p>
    <w:p w:rsidR="00E35335" w:rsidRPr="0058121E" w:rsidRDefault="00D264DA" w:rsidP="00E35335">
      <w:pPr>
        <w:keepNext/>
      </w:pPr>
      <w:r w:rsidRPr="0058121E">
        <w:rPr>
          <w:rStyle w:val="HideTWBExt"/>
        </w:rPr>
        <w:t>&lt;DocAmend2&gt;</w:t>
      </w:r>
      <w:r w:rsidRPr="0058121E">
        <w:t xml:space="preserve">Diretiva (UE) </w:t>
      </w:r>
      <w:r w:rsidRPr="0058121E">
        <w:t>2015/637</w:t>
      </w:r>
      <w:r w:rsidRPr="0058121E">
        <w:rPr>
          <w:rStyle w:val="HideTWBExt"/>
        </w:rPr>
        <w:t>&lt;/DocAmend2&gt;</w:t>
      </w:r>
    </w:p>
    <w:p w:rsidR="00E35335" w:rsidRPr="0058121E" w:rsidRDefault="00D264DA" w:rsidP="00E35335">
      <w:r w:rsidRPr="0058121E">
        <w:rPr>
          <w:rStyle w:val="HideTWBExt"/>
        </w:rPr>
        <w:t>&lt;Article2&gt;</w:t>
      </w:r>
      <w:r w:rsidRPr="0058121E">
        <w:t>Capítulo 2-A – Artigo 13.º-B – n.º 1 – parte introdutória</w:t>
      </w:r>
      <w:r w:rsidRPr="0058121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70A" w:rsidRPr="0058121E" w:rsidTr="0004333E">
        <w:trPr>
          <w:jc w:val="center"/>
        </w:trPr>
        <w:tc>
          <w:tcPr>
            <w:tcW w:w="9752" w:type="dxa"/>
            <w:gridSpan w:val="2"/>
          </w:tcPr>
          <w:p w:rsidR="00E35335" w:rsidRPr="0058121E" w:rsidRDefault="00E35335" w:rsidP="0004333E">
            <w:pPr>
              <w:keepNext/>
            </w:pPr>
          </w:p>
        </w:tc>
      </w:tr>
      <w:tr w:rsidR="00AC670A" w:rsidRPr="0058121E" w:rsidTr="0004333E">
        <w:trPr>
          <w:jc w:val="center"/>
        </w:trPr>
        <w:tc>
          <w:tcPr>
            <w:tcW w:w="4876" w:type="dxa"/>
          </w:tcPr>
          <w:p w:rsidR="00E35335" w:rsidRPr="0058121E" w:rsidRDefault="00D264DA" w:rsidP="006F3B42">
            <w:pPr>
              <w:pStyle w:val="AmColumnHeading"/>
              <w:keepNext/>
            </w:pPr>
            <w:r w:rsidRPr="0058121E">
              <w:t>Texto da Comissão</w:t>
            </w:r>
          </w:p>
        </w:tc>
        <w:tc>
          <w:tcPr>
            <w:tcW w:w="4876" w:type="dxa"/>
          </w:tcPr>
          <w:p w:rsidR="00E35335" w:rsidRPr="0058121E" w:rsidRDefault="00D264DA" w:rsidP="0004333E">
            <w:pPr>
              <w:pStyle w:val="AmColumnHeading"/>
              <w:keepNext/>
            </w:pPr>
            <w:r w:rsidRPr="0058121E">
              <w:t>Alteração</w:t>
            </w:r>
          </w:p>
        </w:tc>
      </w:tr>
      <w:tr w:rsidR="00AC670A" w:rsidRPr="0058121E" w:rsidTr="0004333E">
        <w:trPr>
          <w:jc w:val="center"/>
        </w:trPr>
        <w:tc>
          <w:tcPr>
            <w:tcW w:w="4876" w:type="dxa"/>
          </w:tcPr>
          <w:p w:rsidR="00E35335" w:rsidRPr="0058121E" w:rsidRDefault="00D264DA" w:rsidP="006F3B42">
            <w:pPr>
              <w:pStyle w:val="Normal6a"/>
            </w:pPr>
            <w:r w:rsidRPr="0058121E">
              <w:t>1.</w:t>
            </w:r>
            <w:r w:rsidRPr="0058121E">
              <w:tab/>
              <w:t xml:space="preserve">Pelo menos uma vez por ano, os Estados-Membros fornecem à Comissão </w:t>
            </w:r>
            <w:r w:rsidRPr="0058121E">
              <w:rPr>
                <w:b/>
                <w:i/>
              </w:rPr>
              <w:t xml:space="preserve">e </w:t>
            </w:r>
            <w:r w:rsidRPr="0058121E">
              <w:rPr>
                <w:b/>
                <w:bCs/>
                <w:i/>
                <w:iCs/>
              </w:rPr>
              <w:t xml:space="preserve">ao alto representante da União para os Negócios </w:t>
            </w:r>
            <w:r w:rsidRPr="0058121E">
              <w:rPr>
                <w:b/>
                <w:bCs/>
                <w:i/>
                <w:iCs/>
              </w:rPr>
              <w:t>Estrangeiros e</w:t>
            </w:r>
            <w:r w:rsidRPr="0058121E">
              <w:t xml:space="preserve"> </w:t>
            </w:r>
            <w:r w:rsidRPr="0058121E">
              <w:rPr>
                <w:b/>
                <w:i/>
              </w:rPr>
              <w:t>a Política de Segurança</w:t>
            </w:r>
            <w:r w:rsidRPr="0058121E">
              <w:t xml:space="preserve"> as seguintes informações:</w:t>
            </w:r>
          </w:p>
        </w:tc>
        <w:tc>
          <w:tcPr>
            <w:tcW w:w="4876" w:type="dxa"/>
          </w:tcPr>
          <w:p w:rsidR="00E35335" w:rsidRPr="0058121E" w:rsidRDefault="00D264DA" w:rsidP="006F3B42">
            <w:pPr>
              <w:pStyle w:val="Normal6a"/>
              <w:rPr>
                <w:szCs w:val="24"/>
              </w:rPr>
            </w:pPr>
            <w:r w:rsidRPr="0058121E">
              <w:t>1.</w:t>
            </w:r>
            <w:r w:rsidRPr="0058121E">
              <w:tab/>
              <w:t xml:space="preserve">Pelo menos uma vez por ano, os Estados-Membros fornecem </w:t>
            </w:r>
            <w:r w:rsidRPr="0058121E">
              <w:rPr>
                <w:b/>
                <w:bCs/>
                <w:i/>
                <w:iCs/>
              </w:rPr>
              <w:t>ao SEAE e</w:t>
            </w:r>
            <w:r w:rsidRPr="0058121E">
              <w:t xml:space="preserve"> à Comissão as seguintes informações:</w:t>
            </w:r>
          </w:p>
        </w:tc>
      </w:tr>
    </w:tbl>
    <w:p w:rsidR="00E35335" w:rsidRPr="0058121E" w:rsidRDefault="00D264DA" w:rsidP="00E35335">
      <w:r w:rsidRPr="0058121E">
        <w:rPr>
          <w:rStyle w:val="HideTWBExt"/>
        </w:rPr>
        <w:t>&lt;/Amend&gt;</w:t>
      </w:r>
    </w:p>
    <w:p w:rsidR="000549C0" w:rsidRPr="0058121E" w:rsidRDefault="00D264DA" w:rsidP="000549C0">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27</w:t>
      </w:r>
      <w:r w:rsidRPr="0058121E">
        <w:rPr>
          <w:rStyle w:val="HideTWBExt"/>
        </w:rPr>
        <w:t>&lt;/NumAm&gt;</w:t>
      </w:r>
    </w:p>
    <w:p w:rsidR="000549C0" w:rsidRPr="0058121E" w:rsidRDefault="00D264DA" w:rsidP="000549C0">
      <w:pPr>
        <w:pStyle w:val="NormalBold12b"/>
      </w:pPr>
      <w:r w:rsidRPr="0058121E">
        <w:rPr>
          <w:rStyle w:val="HideTWBExt"/>
        </w:rPr>
        <w:t>&lt;DocAmend&gt;</w:t>
      </w:r>
      <w:r w:rsidRPr="0058121E">
        <w:t>Proposta de diretiva</w:t>
      </w:r>
      <w:r w:rsidRPr="0058121E">
        <w:rPr>
          <w:rStyle w:val="HideTWBExt"/>
        </w:rPr>
        <w:t>&lt;/DocAmen</w:t>
      </w:r>
      <w:r w:rsidRPr="0058121E">
        <w:rPr>
          <w:rStyle w:val="HideTWBExt"/>
        </w:rPr>
        <w:t>d&gt;</w:t>
      </w:r>
    </w:p>
    <w:p w:rsidR="000549C0" w:rsidRPr="0058121E" w:rsidRDefault="00D264DA" w:rsidP="000549C0">
      <w:pPr>
        <w:pStyle w:val="NormalBold"/>
      </w:pPr>
      <w:r w:rsidRPr="0058121E">
        <w:rPr>
          <w:rStyle w:val="HideTWBExt"/>
        </w:rPr>
        <w:t>&lt;Article&gt;</w:t>
      </w:r>
      <w:r w:rsidRPr="0058121E">
        <w:t>Artigo 1 – parágrafo 1 – ponto 6</w:t>
      </w:r>
      <w:r w:rsidRPr="0058121E">
        <w:rPr>
          <w:rStyle w:val="HideTWBExt"/>
        </w:rPr>
        <w:t>&lt;/Article&gt;</w:t>
      </w:r>
    </w:p>
    <w:p w:rsidR="000549C0" w:rsidRPr="0058121E" w:rsidRDefault="00D264DA" w:rsidP="000549C0">
      <w:r w:rsidRPr="0058121E">
        <w:rPr>
          <w:rStyle w:val="HideTWBExt"/>
        </w:rPr>
        <w:t>&lt;DocAmend2&gt;</w:t>
      </w:r>
      <w:r w:rsidRPr="0058121E">
        <w:t>Diretiva (UE) 2015/637</w:t>
      </w:r>
      <w:r w:rsidRPr="0058121E">
        <w:rPr>
          <w:rStyle w:val="HideTWBExt"/>
        </w:rPr>
        <w:t>&lt;/DocAmend2&gt;</w:t>
      </w:r>
    </w:p>
    <w:p w:rsidR="000549C0" w:rsidRPr="0058121E" w:rsidRDefault="00D264DA" w:rsidP="000549C0">
      <w:r w:rsidRPr="0058121E">
        <w:rPr>
          <w:rStyle w:val="HideTWBExt"/>
        </w:rPr>
        <w:lastRenderedPageBreak/>
        <w:t>&lt;Article2&gt;</w:t>
      </w:r>
      <w:r w:rsidRPr="0058121E">
        <w:t>Capítulo 2-A – Artigo 13-B – n.º 2</w:t>
      </w:r>
      <w:r w:rsidRPr="005812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0549C0">
        <w:trPr>
          <w:trHeight w:hRule="exact" w:val="240"/>
          <w:jc w:val="center"/>
        </w:trPr>
        <w:tc>
          <w:tcPr>
            <w:tcW w:w="9752" w:type="dxa"/>
            <w:gridSpan w:val="2"/>
          </w:tcPr>
          <w:p w:rsidR="000549C0" w:rsidRPr="0058121E" w:rsidRDefault="000549C0" w:rsidP="000549C0"/>
        </w:tc>
      </w:tr>
      <w:tr w:rsidR="00AC670A" w:rsidRPr="0058121E" w:rsidTr="000549C0">
        <w:trPr>
          <w:trHeight w:val="240"/>
          <w:jc w:val="center"/>
        </w:trPr>
        <w:tc>
          <w:tcPr>
            <w:tcW w:w="4876" w:type="dxa"/>
          </w:tcPr>
          <w:p w:rsidR="000549C0" w:rsidRPr="0058121E" w:rsidRDefault="00D264DA" w:rsidP="000549C0">
            <w:pPr>
              <w:pStyle w:val="AmColumnHeading"/>
            </w:pPr>
            <w:r w:rsidRPr="0058121E">
              <w:t>Texto da Comissão</w:t>
            </w:r>
          </w:p>
        </w:tc>
        <w:tc>
          <w:tcPr>
            <w:tcW w:w="4876" w:type="dxa"/>
          </w:tcPr>
          <w:p w:rsidR="000549C0" w:rsidRPr="0058121E" w:rsidRDefault="00D264DA" w:rsidP="000549C0">
            <w:pPr>
              <w:pStyle w:val="AmColumnHeading"/>
            </w:pPr>
            <w:r w:rsidRPr="0058121E">
              <w:t>Alteração</w:t>
            </w:r>
          </w:p>
        </w:tc>
      </w:tr>
      <w:tr w:rsidR="00AC670A" w:rsidRPr="0058121E" w:rsidTr="000549C0">
        <w:trPr>
          <w:jc w:val="center"/>
        </w:trPr>
        <w:tc>
          <w:tcPr>
            <w:tcW w:w="4876" w:type="dxa"/>
          </w:tcPr>
          <w:p w:rsidR="000549C0" w:rsidRPr="0058121E" w:rsidRDefault="00D264DA" w:rsidP="000549C0">
            <w:pPr>
              <w:pStyle w:val="Normal6a"/>
            </w:pPr>
            <w:r w:rsidRPr="0058121E">
              <w:t>2.</w:t>
            </w:r>
            <w:r w:rsidRPr="0058121E">
              <w:tab/>
            </w:r>
            <w:r w:rsidRPr="0058121E">
              <w:t xml:space="preserve">Os Estados-Membros, os serviços da Comissão e o SEAE disponibilizam ao público as informações a que se refere o n.º 1, alíneas a), b) </w:t>
            </w:r>
            <w:r w:rsidRPr="0058121E">
              <w:rPr>
                <w:b/>
                <w:bCs/>
                <w:i/>
                <w:iCs/>
              </w:rPr>
              <w:t>e</w:t>
            </w:r>
            <w:r w:rsidRPr="0058121E">
              <w:t xml:space="preserve"> c)</w:t>
            </w:r>
            <w:r w:rsidRPr="0058121E">
              <w:rPr>
                <w:b/>
                <w:bCs/>
                <w:i/>
                <w:iCs/>
              </w:rPr>
              <w:t>,</w:t>
            </w:r>
            <w:r w:rsidRPr="0058121E">
              <w:t xml:space="preserve"> de uma forma que garanta a coerência das informações fornecidas.</w:t>
            </w:r>
          </w:p>
        </w:tc>
        <w:tc>
          <w:tcPr>
            <w:tcW w:w="4876" w:type="dxa"/>
          </w:tcPr>
          <w:p w:rsidR="000549C0" w:rsidRPr="0058121E" w:rsidRDefault="00D264DA" w:rsidP="007D49CF">
            <w:pPr>
              <w:pStyle w:val="AmColumnHeading"/>
              <w:spacing w:after="120"/>
              <w:jc w:val="left"/>
            </w:pPr>
            <w:r w:rsidRPr="0058121E">
              <w:rPr>
                <w:i w:val="0"/>
              </w:rPr>
              <w:t>2.</w:t>
            </w:r>
            <w:r w:rsidRPr="0058121E">
              <w:rPr>
                <w:i w:val="0"/>
              </w:rPr>
              <w:tab/>
              <w:t xml:space="preserve">Os Estados-Membros, os serviços da Comissão e o </w:t>
            </w:r>
            <w:r w:rsidRPr="0058121E">
              <w:rPr>
                <w:i w:val="0"/>
              </w:rPr>
              <w:t>SEAE disponibilizam ao público as informações a que se refere o n.º 1, alíneas a), b)</w:t>
            </w:r>
            <w:r w:rsidRPr="0058121E">
              <w:rPr>
                <w:b/>
                <w:bCs/>
                <w:iCs/>
              </w:rPr>
              <w:t>,</w:t>
            </w:r>
            <w:r w:rsidRPr="0058121E">
              <w:rPr>
                <w:i w:val="0"/>
              </w:rPr>
              <w:t xml:space="preserve"> c) </w:t>
            </w:r>
            <w:r w:rsidRPr="0058121E">
              <w:rPr>
                <w:b/>
                <w:bCs/>
                <w:iCs/>
              </w:rPr>
              <w:t>e</w:t>
            </w:r>
            <w:r w:rsidRPr="0058121E">
              <w:rPr>
                <w:i w:val="0"/>
              </w:rPr>
              <w:t xml:space="preserve"> </w:t>
            </w:r>
            <w:r w:rsidRPr="0058121E">
              <w:rPr>
                <w:b/>
              </w:rPr>
              <w:t>d</w:t>
            </w:r>
            <w:r w:rsidRPr="0058121E">
              <w:rPr>
                <w:b/>
                <w:bCs/>
                <w:iCs/>
              </w:rPr>
              <w:t>)</w:t>
            </w:r>
            <w:r w:rsidRPr="0058121E">
              <w:rPr>
                <w:i w:val="0"/>
              </w:rPr>
              <w:t>, de uma forma que garanta a coerência das informações fornecidas.</w:t>
            </w:r>
          </w:p>
        </w:tc>
      </w:tr>
    </w:tbl>
    <w:p w:rsidR="000549C0" w:rsidRPr="0058121E" w:rsidRDefault="00D264DA" w:rsidP="000549C0">
      <w:r w:rsidRPr="0058121E">
        <w:rPr>
          <w:rStyle w:val="HideTWBExt"/>
        </w:rPr>
        <w:t>&lt;/Amend&gt;</w:t>
      </w:r>
    </w:p>
    <w:p w:rsidR="00E35335" w:rsidRPr="0058121E" w:rsidRDefault="00D264DA" w:rsidP="00E35335">
      <w:pPr>
        <w:pStyle w:val="AmNumberTabs"/>
        <w:keepNext/>
      </w:pPr>
      <w:r w:rsidRPr="0058121E">
        <w:rPr>
          <w:rStyle w:val="HideTWBExt"/>
          <w:b w:val="0"/>
        </w:rPr>
        <w:t>&lt;Amend&gt;</w:t>
      </w:r>
      <w:r w:rsidRPr="0058121E">
        <w:t>Alteração</w:t>
      </w:r>
      <w:r w:rsidRPr="0058121E">
        <w:tab/>
      </w:r>
      <w:r w:rsidRPr="0058121E">
        <w:tab/>
      </w:r>
      <w:r w:rsidRPr="0058121E">
        <w:rPr>
          <w:rStyle w:val="HideTWBExt"/>
          <w:b w:val="0"/>
        </w:rPr>
        <w:t>&lt;NumAm&gt;</w:t>
      </w:r>
      <w:r w:rsidRPr="0058121E">
        <w:t>28</w:t>
      </w:r>
      <w:r w:rsidRPr="0058121E">
        <w:rPr>
          <w:rStyle w:val="HideTWBExt"/>
          <w:b w:val="0"/>
        </w:rPr>
        <w:t>&lt;/NumAm&gt;</w:t>
      </w:r>
    </w:p>
    <w:p w:rsidR="00E35335" w:rsidRPr="0058121E" w:rsidRDefault="00D264DA" w:rsidP="00E35335">
      <w:pPr>
        <w:pStyle w:val="NormalBold12b"/>
        <w:keepNext/>
      </w:pPr>
      <w:r w:rsidRPr="0058121E">
        <w:rPr>
          <w:rStyle w:val="HideTWBExt"/>
          <w:b w:val="0"/>
        </w:rPr>
        <w:t>&lt;DocAmend&gt;</w:t>
      </w:r>
      <w:r w:rsidRPr="0058121E">
        <w:t>Proposta de diretiva</w:t>
      </w:r>
      <w:r w:rsidRPr="0058121E">
        <w:rPr>
          <w:rStyle w:val="HideTWBExt"/>
          <w:b w:val="0"/>
        </w:rPr>
        <w:t>&lt;/DocAmend&gt;</w:t>
      </w:r>
    </w:p>
    <w:p w:rsidR="00E35335" w:rsidRPr="0058121E" w:rsidRDefault="00D264DA" w:rsidP="00E35335">
      <w:pPr>
        <w:pStyle w:val="NormalBold"/>
        <w:keepNext/>
      </w:pPr>
      <w:r w:rsidRPr="0058121E">
        <w:rPr>
          <w:rStyle w:val="HideTWBExt"/>
          <w:b w:val="0"/>
        </w:rPr>
        <w:t>&lt;Article&gt;</w:t>
      </w:r>
      <w:r w:rsidRPr="0058121E">
        <w:t>Artigo 1 – parágrafo 1 – ponto 6</w:t>
      </w:r>
      <w:r w:rsidRPr="0058121E">
        <w:rPr>
          <w:rStyle w:val="HideTWBExt"/>
          <w:b w:val="0"/>
        </w:rPr>
        <w:t>&lt;/Article&gt;</w:t>
      </w:r>
    </w:p>
    <w:p w:rsidR="00E35335" w:rsidRPr="0058121E" w:rsidRDefault="00D264DA" w:rsidP="00E35335">
      <w:pPr>
        <w:keepNext/>
      </w:pPr>
      <w:r w:rsidRPr="0058121E">
        <w:rPr>
          <w:rStyle w:val="HideTWBExt"/>
        </w:rPr>
        <w:t>&lt;DocAmend2&gt;</w:t>
      </w:r>
      <w:r w:rsidRPr="0058121E">
        <w:t>Diretiva (UE) 2015/637</w:t>
      </w:r>
      <w:r w:rsidRPr="0058121E">
        <w:rPr>
          <w:rStyle w:val="HideTWBExt"/>
        </w:rPr>
        <w:t>&lt;/DocAmend2&gt;</w:t>
      </w:r>
    </w:p>
    <w:p w:rsidR="00E35335" w:rsidRPr="0058121E" w:rsidRDefault="00D264DA" w:rsidP="00E35335">
      <w:r w:rsidRPr="0058121E">
        <w:rPr>
          <w:rStyle w:val="HideTWBExt"/>
        </w:rPr>
        <w:t>&lt;Article2&gt;</w:t>
      </w:r>
      <w:r w:rsidRPr="0058121E">
        <w:t>Capítulo 2-A – Artigo 13.º-C – n.º 1 – parte introdutória</w:t>
      </w:r>
      <w:r w:rsidRPr="0058121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70A" w:rsidRPr="0058121E" w:rsidTr="0004333E">
        <w:trPr>
          <w:jc w:val="center"/>
        </w:trPr>
        <w:tc>
          <w:tcPr>
            <w:tcW w:w="9752" w:type="dxa"/>
            <w:gridSpan w:val="2"/>
          </w:tcPr>
          <w:p w:rsidR="00E35335" w:rsidRPr="0058121E" w:rsidRDefault="00E35335" w:rsidP="0004333E">
            <w:pPr>
              <w:keepNext/>
            </w:pPr>
          </w:p>
        </w:tc>
      </w:tr>
      <w:tr w:rsidR="00AC670A" w:rsidRPr="0058121E" w:rsidTr="0004333E">
        <w:trPr>
          <w:jc w:val="center"/>
        </w:trPr>
        <w:tc>
          <w:tcPr>
            <w:tcW w:w="4876" w:type="dxa"/>
          </w:tcPr>
          <w:p w:rsidR="00E35335" w:rsidRPr="0058121E" w:rsidRDefault="00D264DA" w:rsidP="006F3B42">
            <w:pPr>
              <w:pStyle w:val="AmColumnHeading"/>
              <w:keepNext/>
            </w:pPr>
            <w:r w:rsidRPr="0058121E">
              <w:t>Texto da Comissão</w:t>
            </w:r>
          </w:p>
        </w:tc>
        <w:tc>
          <w:tcPr>
            <w:tcW w:w="4876" w:type="dxa"/>
          </w:tcPr>
          <w:p w:rsidR="00E35335" w:rsidRPr="0058121E" w:rsidRDefault="00D264DA" w:rsidP="0004333E">
            <w:pPr>
              <w:pStyle w:val="AmColumnHeading"/>
              <w:keepNext/>
            </w:pPr>
            <w:r w:rsidRPr="0058121E">
              <w:t>Alteração</w:t>
            </w:r>
          </w:p>
        </w:tc>
      </w:tr>
      <w:tr w:rsidR="00AC670A" w:rsidRPr="0058121E" w:rsidTr="0004333E">
        <w:trPr>
          <w:jc w:val="center"/>
        </w:trPr>
        <w:tc>
          <w:tcPr>
            <w:tcW w:w="4876" w:type="dxa"/>
          </w:tcPr>
          <w:p w:rsidR="006F3B42" w:rsidRPr="0058121E" w:rsidRDefault="00D264DA" w:rsidP="006F3B42">
            <w:pPr>
              <w:pStyle w:val="Normal6a"/>
            </w:pPr>
            <w:r w:rsidRPr="0058121E">
              <w:t>1.</w:t>
            </w:r>
            <w:r w:rsidRPr="0058121E">
              <w:tab/>
              <w:t xml:space="preserve">Os Estados-Membros tomam medidas para </w:t>
            </w:r>
            <w:r w:rsidRPr="0058121E">
              <w:t>informar os seus cidadãos do direito que lhes assiste nos termos do artigo 20.º, n.º 2, alínea c), do TFUE. Tal pode incluir, nomeadamente, as seguintes medidas:</w:t>
            </w:r>
          </w:p>
          <w:p w:rsidR="00E35335" w:rsidRPr="0058121E" w:rsidRDefault="00E35335" w:rsidP="006F3B42">
            <w:pPr>
              <w:pStyle w:val="Normal6a"/>
            </w:pPr>
          </w:p>
        </w:tc>
        <w:tc>
          <w:tcPr>
            <w:tcW w:w="4876" w:type="dxa"/>
          </w:tcPr>
          <w:p w:rsidR="00E35335" w:rsidRPr="0058121E" w:rsidRDefault="00D264DA" w:rsidP="006F3B42">
            <w:pPr>
              <w:pStyle w:val="Normal6a"/>
            </w:pPr>
            <w:r w:rsidRPr="0058121E">
              <w:t>1.</w:t>
            </w:r>
            <w:r w:rsidRPr="0058121E">
              <w:tab/>
              <w:t>Os Estados-Membros tomam medidas para informar os seus cidadãos do direito que lhes assist</w:t>
            </w:r>
            <w:r w:rsidRPr="0058121E">
              <w:t>e nos termos do artigo 20.º, n.º 2, alínea c), do TFUE</w:t>
            </w:r>
            <w:r w:rsidRPr="0058121E">
              <w:rPr>
                <w:b/>
                <w:bCs/>
                <w:i/>
                <w:iCs/>
              </w:rPr>
              <w:t>, nomeadamente através do seguinte:</w:t>
            </w:r>
          </w:p>
        </w:tc>
      </w:tr>
    </w:tbl>
    <w:p w:rsidR="00E35335" w:rsidRPr="0058121E" w:rsidRDefault="00D264DA" w:rsidP="00E35335">
      <w:r w:rsidRPr="0058121E">
        <w:rPr>
          <w:rStyle w:val="HideTWBExt"/>
        </w:rPr>
        <w:t>&lt;/Amend&gt;</w:t>
      </w:r>
    </w:p>
    <w:p w:rsidR="00E35335" w:rsidRPr="0058121E" w:rsidRDefault="00D264DA" w:rsidP="00E35335">
      <w:pPr>
        <w:pStyle w:val="AmNumberTabs"/>
        <w:keepNext/>
      </w:pPr>
      <w:r w:rsidRPr="0058121E">
        <w:rPr>
          <w:rStyle w:val="HideTWBExt"/>
          <w:b w:val="0"/>
        </w:rPr>
        <w:t>&lt;Amend&gt;</w:t>
      </w:r>
      <w:r w:rsidRPr="0058121E">
        <w:t>Alteração</w:t>
      </w:r>
      <w:r w:rsidRPr="0058121E">
        <w:tab/>
      </w:r>
      <w:r w:rsidRPr="0058121E">
        <w:tab/>
      </w:r>
      <w:r w:rsidRPr="0058121E">
        <w:rPr>
          <w:rStyle w:val="HideTWBExt"/>
          <w:b w:val="0"/>
        </w:rPr>
        <w:t>&lt;NumAm&gt;</w:t>
      </w:r>
      <w:r w:rsidRPr="0058121E">
        <w:t>29</w:t>
      </w:r>
      <w:r w:rsidRPr="0058121E">
        <w:rPr>
          <w:rStyle w:val="HideTWBExt"/>
          <w:b w:val="0"/>
        </w:rPr>
        <w:t>&lt;/NumAm&gt;</w:t>
      </w:r>
    </w:p>
    <w:p w:rsidR="00E35335" w:rsidRPr="0058121E" w:rsidRDefault="00D264DA" w:rsidP="00E35335">
      <w:pPr>
        <w:pStyle w:val="NormalBold12b"/>
        <w:keepNext/>
      </w:pPr>
      <w:r w:rsidRPr="0058121E">
        <w:rPr>
          <w:rStyle w:val="HideTWBExt"/>
          <w:b w:val="0"/>
        </w:rPr>
        <w:t>&lt;DocAmend&gt;</w:t>
      </w:r>
      <w:r w:rsidRPr="0058121E">
        <w:t>Proposta de diretiva</w:t>
      </w:r>
      <w:r w:rsidRPr="0058121E">
        <w:rPr>
          <w:rStyle w:val="HideTWBExt"/>
          <w:b w:val="0"/>
        </w:rPr>
        <w:t>&lt;/DocAmend&gt;</w:t>
      </w:r>
    </w:p>
    <w:p w:rsidR="00E35335" w:rsidRPr="0058121E" w:rsidRDefault="00D264DA" w:rsidP="00E35335">
      <w:pPr>
        <w:pStyle w:val="NormalBold"/>
        <w:keepNext/>
      </w:pPr>
      <w:r w:rsidRPr="0058121E">
        <w:rPr>
          <w:rStyle w:val="HideTWBExt"/>
          <w:b w:val="0"/>
        </w:rPr>
        <w:t>&lt;Article&gt;</w:t>
      </w:r>
      <w:r w:rsidRPr="0058121E">
        <w:t>Artigo 1 – parágrafo 1 – ponto 6</w:t>
      </w:r>
      <w:r w:rsidRPr="0058121E">
        <w:rPr>
          <w:rStyle w:val="HideTWBExt"/>
          <w:b w:val="0"/>
        </w:rPr>
        <w:t>&lt;/Article&gt;</w:t>
      </w:r>
    </w:p>
    <w:p w:rsidR="00E35335" w:rsidRPr="0058121E" w:rsidRDefault="00D264DA" w:rsidP="00E35335">
      <w:pPr>
        <w:keepNext/>
      </w:pPr>
      <w:r w:rsidRPr="0058121E">
        <w:rPr>
          <w:rStyle w:val="HideTWBExt"/>
        </w:rPr>
        <w:t>&lt;DocAmend2&gt;</w:t>
      </w:r>
      <w:r w:rsidRPr="0058121E">
        <w:t>Diretiva (UE) 2</w:t>
      </w:r>
      <w:r w:rsidRPr="0058121E">
        <w:t>015/637</w:t>
      </w:r>
      <w:r w:rsidRPr="0058121E">
        <w:rPr>
          <w:rStyle w:val="HideTWBExt"/>
        </w:rPr>
        <w:t>&lt;/DocAmend2&gt;</w:t>
      </w:r>
    </w:p>
    <w:p w:rsidR="00E35335" w:rsidRPr="0058121E" w:rsidRDefault="00D264DA" w:rsidP="00E35335">
      <w:r w:rsidRPr="0058121E">
        <w:rPr>
          <w:rStyle w:val="HideTWBExt"/>
        </w:rPr>
        <w:t>&lt;Article2&gt;</w:t>
      </w:r>
      <w:r w:rsidRPr="0058121E">
        <w:t>Capítulo 2-A – Artigo 13.º-C – n.º 1 – parte introdutória</w:t>
      </w:r>
      <w:r w:rsidRPr="0058121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70A" w:rsidRPr="0058121E" w:rsidTr="0004333E">
        <w:trPr>
          <w:jc w:val="center"/>
        </w:trPr>
        <w:tc>
          <w:tcPr>
            <w:tcW w:w="9752" w:type="dxa"/>
            <w:gridSpan w:val="2"/>
          </w:tcPr>
          <w:p w:rsidR="00E35335" w:rsidRPr="0058121E" w:rsidRDefault="00E35335" w:rsidP="0004333E">
            <w:pPr>
              <w:keepNext/>
            </w:pPr>
          </w:p>
        </w:tc>
      </w:tr>
      <w:tr w:rsidR="00AC670A" w:rsidRPr="0058121E" w:rsidTr="0004333E">
        <w:trPr>
          <w:jc w:val="center"/>
        </w:trPr>
        <w:tc>
          <w:tcPr>
            <w:tcW w:w="4876" w:type="dxa"/>
          </w:tcPr>
          <w:p w:rsidR="00E35335" w:rsidRPr="0058121E" w:rsidRDefault="00D264DA" w:rsidP="006F3B42">
            <w:pPr>
              <w:pStyle w:val="AmColumnHeading"/>
              <w:keepNext/>
            </w:pPr>
            <w:r w:rsidRPr="0058121E">
              <w:t>Texto da Comissão</w:t>
            </w:r>
          </w:p>
        </w:tc>
        <w:tc>
          <w:tcPr>
            <w:tcW w:w="4876" w:type="dxa"/>
          </w:tcPr>
          <w:p w:rsidR="00E35335" w:rsidRPr="0058121E" w:rsidRDefault="00D264DA" w:rsidP="0004333E">
            <w:pPr>
              <w:pStyle w:val="AmColumnHeading"/>
              <w:keepNext/>
            </w:pPr>
            <w:r w:rsidRPr="0058121E">
              <w:t>Alteração</w:t>
            </w:r>
          </w:p>
        </w:tc>
      </w:tr>
      <w:tr w:rsidR="00AC670A" w:rsidRPr="0058121E" w:rsidTr="0004333E">
        <w:trPr>
          <w:jc w:val="center"/>
        </w:trPr>
        <w:tc>
          <w:tcPr>
            <w:tcW w:w="4876" w:type="dxa"/>
          </w:tcPr>
          <w:p w:rsidR="00E35335" w:rsidRPr="0058121E" w:rsidRDefault="00D264DA" w:rsidP="0004333E">
            <w:pPr>
              <w:pStyle w:val="Normal6a"/>
            </w:pPr>
            <w:r w:rsidRPr="0058121E">
              <w:rPr>
                <w:b/>
                <w:i/>
              </w:rPr>
              <w:t>a)</w:t>
            </w:r>
            <w:r w:rsidRPr="0058121E">
              <w:rPr>
                <w:b/>
                <w:i/>
              </w:rPr>
              <w:tab/>
              <w:t>Impressão da primeira frase do artigo 23.º do TFUE nos passaportes nacionais;</w:t>
            </w:r>
          </w:p>
        </w:tc>
        <w:tc>
          <w:tcPr>
            <w:tcW w:w="4876" w:type="dxa"/>
          </w:tcPr>
          <w:p w:rsidR="00E35335" w:rsidRPr="0058121E" w:rsidRDefault="00D264DA" w:rsidP="0004333E">
            <w:pPr>
              <w:pStyle w:val="Normal6a"/>
              <w:rPr>
                <w:b/>
                <w:i/>
                <w:szCs w:val="24"/>
              </w:rPr>
            </w:pPr>
            <w:r w:rsidRPr="0058121E">
              <w:rPr>
                <w:b/>
                <w:i/>
              </w:rPr>
              <w:t>Suprimido</w:t>
            </w:r>
          </w:p>
        </w:tc>
      </w:tr>
    </w:tbl>
    <w:p w:rsidR="00E35335" w:rsidRPr="0058121E" w:rsidRDefault="00D264DA" w:rsidP="00E35335">
      <w:r w:rsidRPr="0058121E">
        <w:rPr>
          <w:rStyle w:val="HideTWBExt"/>
        </w:rPr>
        <w:t>&lt;/Amend&gt;</w:t>
      </w:r>
    </w:p>
    <w:p w:rsidR="00E35335" w:rsidRPr="0058121E" w:rsidRDefault="00D264DA" w:rsidP="00E35335">
      <w:pPr>
        <w:pStyle w:val="AmNumberTabs"/>
        <w:keepNext/>
      </w:pPr>
      <w:r w:rsidRPr="0058121E">
        <w:rPr>
          <w:rStyle w:val="HideTWBExt"/>
          <w:b w:val="0"/>
        </w:rPr>
        <w:lastRenderedPageBreak/>
        <w:t>&lt;Amend&gt;</w:t>
      </w:r>
      <w:r w:rsidRPr="0058121E">
        <w:t>Alteração</w:t>
      </w:r>
      <w:r w:rsidRPr="0058121E">
        <w:tab/>
      </w:r>
      <w:r w:rsidRPr="0058121E">
        <w:tab/>
      </w:r>
      <w:r w:rsidRPr="0058121E">
        <w:rPr>
          <w:rStyle w:val="HideTWBExt"/>
          <w:b w:val="0"/>
        </w:rPr>
        <w:t>&lt;NumAm&gt;</w:t>
      </w:r>
      <w:r w:rsidRPr="0058121E">
        <w:t>30</w:t>
      </w:r>
      <w:r w:rsidRPr="0058121E">
        <w:rPr>
          <w:rStyle w:val="HideTWBExt"/>
          <w:b w:val="0"/>
        </w:rPr>
        <w:t>&lt;/NumAm&gt;</w:t>
      </w:r>
    </w:p>
    <w:p w:rsidR="00E35335" w:rsidRPr="0058121E" w:rsidRDefault="00D264DA" w:rsidP="00E35335">
      <w:pPr>
        <w:pStyle w:val="NormalBold12b"/>
        <w:keepNext/>
      </w:pPr>
      <w:r w:rsidRPr="0058121E">
        <w:rPr>
          <w:rStyle w:val="HideTWBExt"/>
          <w:b w:val="0"/>
        </w:rPr>
        <w:t>&lt;DocAmend&gt;</w:t>
      </w:r>
      <w:r w:rsidRPr="0058121E">
        <w:t>Proposta de diretiva</w:t>
      </w:r>
      <w:r w:rsidRPr="0058121E">
        <w:rPr>
          <w:rStyle w:val="HideTWBExt"/>
          <w:b w:val="0"/>
        </w:rPr>
        <w:t>&lt;/DocAmend&gt;</w:t>
      </w:r>
    </w:p>
    <w:p w:rsidR="00E35335" w:rsidRPr="0058121E" w:rsidRDefault="00D264DA" w:rsidP="00E35335">
      <w:pPr>
        <w:pStyle w:val="NormalBold"/>
        <w:keepNext/>
      </w:pPr>
      <w:r w:rsidRPr="0058121E">
        <w:rPr>
          <w:rStyle w:val="HideTWBExt"/>
          <w:b w:val="0"/>
        </w:rPr>
        <w:t>&lt;Article&gt;</w:t>
      </w:r>
      <w:r w:rsidRPr="0058121E">
        <w:t>Artigo 1 – parágrafo 1 – ponto 6</w:t>
      </w:r>
      <w:r w:rsidRPr="0058121E">
        <w:rPr>
          <w:rStyle w:val="HideTWBExt"/>
          <w:b w:val="0"/>
        </w:rPr>
        <w:t>&lt;/Article&gt;</w:t>
      </w:r>
    </w:p>
    <w:p w:rsidR="00E35335" w:rsidRPr="0058121E" w:rsidRDefault="00D264DA" w:rsidP="00E35335">
      <w:pPr>
        <w:keepNext/>
      </w:pPr>
      <w:r w:rsidRPr="0058121E">
        <w:rPr>
          <w:rStyle w:val="HideTWBExt"/>
        </w:rPr>
        <w:t>&lt;DocAmend2&gt;</w:t>
      </w:r>
      <w:r w:rsidRPr="0058121E">
        <w:t>Diretiva (UE) 2015/637</w:t>
      </w:r>
      <w:r w:rsidRPr="0058121E">
        <w:rPr>
          <w:rStyle w:val="HideTWBExt"/>
        </w:rPr>
        <w:t>&lt;/DocAmend2&gt;</w:t>
      </w:r>
    </w:p>
    <w:p w:rsidR="00E35335" w:rsidRPr="0058121E" w:rsidRDefault="00D264DA" w:rsidP="00E35335">
      <w:r w:rsidRPr="0058121E">
        <w:rPr>
          <w:rStyle w:val="HideTWBExt"/>
        </w:rPr>
        <w:t>&lt;Article2&gt;</w:t>
      </w:r>
      <w:r w:rsidRPr="0058121E">
        <w:t>Capítulo 2-A – Artigo 13.º-C – n.º 1 – parte introdutória – alínea c-A) (nova)</w:t>
      </w:r>
      <w:r w:rsidRPr="0058121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70A" w:rsidRPr="0058121E" w:rsidTr="0004333E">
        <w:trPr>
          <w:jc w:val="center"/>
        </w:trPr>
        <w:tc>
          <w:tcPr>
            <w:tcW w:w="9752" w:type="dxa"/>
            <w:gridSpan w:val="2"/>
          </w:tcPr>
          <w:p w:rsidR="00E35335" w:rsidRPr="0058121E" w:rsidRDefault="00E35335" w:rsidP="0004333E">
            <w:pPr>
              <w:keepNext/>
            </w:pPr>
          </w:p>
        </w:tc>
      </w:tr>
      <w:tr w:rsidR="00AC670A" w:rsidRPr="0058121E" w:rsidTr="0004333E">
        <w:trPr>
          <w:jc w:val="center"/>
        </w:trPr>
        <w:tc>
          <w:tcPr>
            <w:tcW w:w="4876" w:type="dxa"/>
          </w:tcPr>
          <w:p w:rsidR="00E35335" w:rsidRPr="0058121E" w:rsidRDefault="00D264DA" w:rsidP="00F8696F">
            <w:pPr>
              <w:pStyle w:val="AmColumnHeading"/>
              <w:keepNext/>
            </w:pPr>
            <w:r w:rsidRPr="0058121E">
              <w:t>Texto da Comissão</w:t>
            </w:r>
          </w:p>
        </w:tc>
        <w:tc>
          <w:tcPr>
            <w:tcW w:w="4876" w:type="dxa"/>
          </w:tcPr>
          <w:p w:rsidR="00E35335" w:rsidRPr="0058121E" w:rsidRDefault="00D264DA" w:rsidP="0004333E">
            <w:pPr>
              <w:pStyle w:val="AmColumnHeading"/>
              <w:keepNext/>
            </w:pPr>
            <w:r w:rsidRPr="0058121E">
              <w:t>Alteração</w:t>
            </w:r>
          </w:p>
        </w:tc>
      </w:tr>
      <w:tr w:rsidR="00AC670A" w:rsidRPr="0058121E" w:rsidTr="0004333E">
        <w:trPr>
          <w:jc w:val="center"/>
        </w:trPr>
        <w:tc>
          <w:tcPr>
            <w:tcW w:w="4876" w:type="dxa"/>
          </w:tcPr>
          <w:p w:rsidR="00E35335" w:rsidRPr="0058121E" w:rsidRDefault="00D264DA" w:rsidP="0004333E">
            <w:pPr>
              <w:pStyle w:val="Normal6a"/>
            </w:pPr>
            <w:r w:rsidRPr="0058121E">
              <w:t xml:space="preserve"> </w:t>
            </w:r>
          </w:p>
        </w:tc>
        <w:tc>
          <w:tcPr>
            <w:tcW w:w="4876" w:type="dxa"/>
          </w:tcPr>
          <w:p w:rsidR="00E35335" w:rsidRPr="0058121E" w:rsidRDefault="00D264DA" w:rsidP="0004333E">
            <w:pPr>
              <w:pStyle w:val="Normal6a"/>
              <w:rPr>
                <w:szCs w:val="24"/>
              </w:rPr>
            </w:pPr>
            <w:r w:rsidRPr="0058121E">
              <w:rPr>
                <w:b/>
                <w:i/>
              </w:rPr>
              <w:t>(c-A)</w:t>
            </w:r>
            <w:r w:rsidRPr="0058121E">
              <w:rPr>
                <w:b/>
                <w:i/>
              </w:rPr>
              <w:tab/>
              <w:t xml:space="preserve">Desenvolvimento de sistemas de notificação automática, tais como sistemas de mensagens curtas através de redes telefónicas, para fornecer informações básicas de contacto para efeitos de proteção consular à chegada a um </w:t>
            </w:r>
            <w:r w:rsidRPr="0058121E">
              <w:rPr>
                <w:b/>
                <w:i/>
              </w:rPr>
              <w:t>país terceiro, bem como mensagens de alerta em caso de crise, a todos os cidadãos da UE;</w:t>
            </w:r>
          </w:p>
        </w:tc>
      </w:tr>
      <w:tr w:rsidR="00AC670A" w:rsidRPr="0058121E" w:rsidTr="0004333E">
        <w:trPr>
          <w:jc w:val="center"/>
        </w:trPr>
        <w:tc>
          <w:tcPr>
            <w:tcW w:w="4876" w:type="dxa"/>
          </w:tcPr>
          <w:p w:rsidR="00F8696F" w:rsidRPr="0058121E" w:rsidRDefault="00F8696F" w:rsidP="0004333E">
            <w:pPr>
              <w:pStyle w:val="Normal6a"/>
            </w:pPr>
          </w:p>
        </w:tc>
        <w:tc>
          <w:tcPr>
            <w:tcW w:w="4876" w:type="dxa"/>
          </w:tcPr>
          <w:p w:rsidR="00F8696F" w:rsidRPr="0058121E" w:rsidRDefault="00F8696F" w:rsidP="000549C0">
            <w:pPr>
              <w:pStyle w:val="Normal6a"/>
              <w:rPr>
                <w:b/>
                <w:i/>
              </w:rPr>
            </w:pPr>
          </w:p>
        </w:tc>
      </w:tr>
    </w:tbl>
    <w:p w:rsidR="00E35335" w:rsidRPr="0058121E" w:rsidRDefault="00D264DA" w:rsidP="00E35335">
      <w:r w:rsidRPr="0058121E">
        <w:rPr>
          <w:rStyle w:val="HideTWBExt"/>
        </w:rPr>
        <w:t>&lt;/Amend&gt;</w:t>
      </w:r>
    </w:p>
    <w:p w:rsidR="000549C0" w:rsidRPr="0058121E" w:rsidRDefault="00D264DA" w:rsidP="000549C0">
      <w:pPr>
        <w:pStyle w:val="AmNumberTabs"/>
        <w:keepNext/>
      </w:pPr>
      <w:r w:rsidRPr="0058121E">
        <w:rPr>
          <w:rStyle w:val="HideTWBExt"/>
          <w:b w:val="0"/>
        </w:rPr>
        <w:t>&lt;Amend&gt;</w:t>
      </w:r>
      <w:r w:rsidRPr="0058121E">
        <w:t>Alteração</w:t>
      </w:r>
      <w:r w:rsidRPr="0058121E">
        <w:tab/>
      </w:r>
      <w:r w:rsidRPr="0058121E">
        <w:tab/>
      </w:r>
      <w:r w:rsidRPr="0058121E">
        <w:rPr>
          <w:rStyle w:val="HideTWBExt"/>
          <w:b w:val="0"/>
        </w:rPr>
        <w:t>&lt;NumAm&gt;</w:t>
      </w:r>
      <w:r w:rsidRPr="0058121E">
        <w:t>31</w:t>
      </w:r>
      <w:r w:rsidRPr="0058121E">
        <w:rPr>
          <w:rStyle w:val="HideTWBExt"/>
          <w:b w:val="0"/>
        </w:rPr>
        <w:t>&lt;/NumAm&gt;</w:t>
      </w:r>
    </w:p>
    <w:p w:rsidR="000549C0" w:rsidRPr="0058121E" w:rsidRDefault="00D264DA" w:rsidP="000549C0">
      <w:pPr>
        <w:pStyle w:val="NormalBold12b"/>
        <w:keepNext/>
      </w:pPr>
      <w:r w:rsidRPr="0058121E">
        <w:rPr>
          <w:rStyle w:val="HideTWBExt"/>
          <w:b w:val="0"/>
        </w:rPr>
        <w:t>&lt;DocAmend&gt;</w:t>
      </w:r>
      <w:r w:rsidRPr="0058121E">
        <w:t>Proposta de diretiva</w:t>
      </w:r>
      <w:r w:rsidRPr="0058121E">
        <w:rPr>
          <w:rStyle w:val="HideTWBExt"/>
          <w:b w:val="0"/>
        </w:rPr>
        <w:t>&lt;/DocAmend&gt;</w:t>
      </w:r>
    </w:p>
    <w:p w:rsidR="000549C0" w:rsidRPr="0058121E" w:rsidRDefault="00D264DA" w:rsidP="000549C0">
      <w:pPr>
        <w:pStyle w:val="NormalBold"/>
        <w:keepNext/>
      </w:pPr>
      <w:r w:rsidRPr="0058121E">
        <w:rPr>
          <w:rStyle w:val="HideTWBExt"/>
          <w:b w:val="0"/>
        </w:rPr>
        <w:t>&lt;Article&gt;</w:t>
      </w:r>
      <w:r w:rsidRPr="0058121E">
        <w:t>Artigo 1 – parágrafo 1 – ponto 6</w:t>
      </w:r>
      <w:r w:rsidRPr="0058121E">
        <w:rPr>
          <w:rStyle w:val="HideTWBExt"/>
          <w:b w:val="0"/>
        </w:rPr>
        <w:t>&lt;/Article&gt;</w:t>
      </w:r>
    </w:p>
    <w:p w:rsidR="000549C0" w:rsidRPr="0058121E" w:rsidRDefault="00D264DA" w:rsidP="000549C0">
      <w:pPr>
        <w:keepNext/>
      </w:pPr>
      <w:r w:rsidRPr="0058121E">
        <w:rPr>
          <w:rStyle w:val="HideTWBExt"/>
        </w:rPr>
        <w:t>&lt;DocAmend2&gt;</w:t>
      </w:r>
      <w:r w:rsidRPr="0058121E">
        <w:t>Diretiva (UE)</w:t>
      </w:r>
      <w:r w:rsidRPr="0058121E">
        <w:t xml:space="preserve"> 2015/637</w:t>
      </w:r>
      <w:r w:rsidRPr="0058121E">
        <w:rPr>
          <w:rStyle w:val="HideTWBExt"/>
        </w:rPr>
        <w:t>&lt;/DocAmend2&gt;</w:t>
      </w:r>
    </w:p>
    <w:p w:rsidR="000549C0" w:rsidRPr="0058121E" w:rsidRDefault="00D264DA" w:rsidP="000549C0">
      <w:r w:rsidRPr="0058121E">
        <w:rPr>
          <w:rStyle w:val="HideTWBExt"/>
        </w:rPr>
        <w:t>&lt;Article2&gt;</w:t>
      </w:r>
      <w:r w:rsidRPr="0058121E">
        <w:t>Capítulo 2-A – Artigo 13.º-C – n.º 1 – parte introdutória – alínea c-B) (nova)</w:t>
      </w:r>
      <w:r w:rsidRPr="0058121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70A" w:rsidRPr="0058121E" w:rsidTr="000549C0">
        <w:trPr>
          <w:jc w:val="center"/>
        </w:trPr>
        <w:tc>
          <w:tcPr>
            <w:tcW w:w="9752" w:type="dxa"/>
            <w:gridSpan w:val="2"/>
          </w:tcPr>
          <w:p w:rsidR="000549C0" w:rsidRPr="0058121E" w:rsidRDefault="000549C0" w:rsidP="000549C0">
            <w:pPr>
              <w:keepNext/>
            </w:pPr>
          </w:p>
        </w:tc>
      </w:tr>
      <w:tr w:rsidR="00AC670A" w:rsidRPr="0058121E" w:rsidTr="000549C0">
        <w:trPr>
          <w:jc w:val="center"/>
        </w:trPr>
        <w:tc>
          <w:tcPr>
            <w:tcW w:w="4876" w:type="dxa"/>
          </w:tcPr>
          <w:p w:rsidR="000549C0" w:rsidRPr="0058121E" w:rsidRDefault="00D264DA" w:rsidP="000549C0">
            <w:pPr>
              <w:pStyle w:val="AmColumnHeading"/>
              <w:keepNext/>
            </w:pPr>
            <w:r w:rsidRPr="0058121E">
              <w:t>Texto da Comissão</w:t>
            </w:r>
          </w:p>
        </w:tc>
        <w:tc>
          <w:tcPr>
            <w:tcW w:w="4876" w:type="dxa"/>
          </w:tcPr>
          <w:p w:rsidR="000549C0" w:rsidRPr="0058121E" w:rsidRDefault="00D264DA" w:rsidP="000549C0">
            <w:pPr>
              <w:pStyle w:val="AmColumnHeading"/>
              <w:keepNext/>
            </w:pPr>
            <w:r w:rsidRPr="0058121E">
              <w:t>Alteração</w:t>
            </w:r>
          </w:p>
        </w:tc>
      </w:tr>
      <w:tr w:rsidR="00AC670A" w:rsidRPr="0058121E" w:rsidTr="000549C0">
        <w:trPr>
          <w:jc w:val="center"/>
        </w:trPr>
        <w:tc>
          <w:tcPr>
            <w:tcW w:w="4876" w:type="dxa"/>
          </w:tcPr>
          <w:p w:rsidR="000549C0" w:rsidRPr="0058121E" w:rsidRDefault="000549C0" w:rsidP="000549C0">
            <w:pPr>
              <w:pStyle w:val="Normal6a"/>
            </w:pPr>
          </w:p>
        </w:tc>
        <w:tc>
          <w:tcPr>
            <w:tcW w:w="4876" w:type="dxa"/>
          </w:tcPr>
          <w:p w:rsidR="000549C0" w:rsidRPr="0058121E" w:rsidRDefault="00D264DA" w:rsidP="00500FB8">
            <w:pPr>
              <w:pStyle w:val="Normal6a"/>
              <w:rPr>
                <w:b/>
                <w:i/>
              </w:rPr>
            </w:pPr>
            <w:r w:rsidRPr="0058121E">
              <w:rPr>
                <w:b/>
                <w:i/>
              </w:rPr>
              <w:t>(c-B)</w:t>
            </w:r>
            <w:r w:rsidRPr="0058121E">
              <w:rPr>
                <w:b/>
                <w:i/>
              </w:rPr>
              <w:tab/>
              <w:t>Adicionalmente, os Estados-Membros poderão reproduzir a primeira frase do artigo 23.º do TFUE no</w:t>
            </w:r>
            <w:r w:rsidRPr="0058121E">
              <w:rPr>
                <w:b/>
                <w:i/>
              </w:rPr>
              <w:t>s passaportes nacionais.</w:t>
            </w:r>
          </w:p>
        </w:tc>
      </w:tr>
    </w:tbl>
    <w:p w:rsidR="000549C0" w:rsidRPr="0058121E" w:rsidRDefault="00D264DA" w:rsidP="000549C0">
      <w:r w:rsidRPr="0058121E">
        <w:rPr>
          <w:rStyle w:val="HideTWBExt"/>
        </w:rPr>
        <w:t>&lt;/Amend&gt;</w:t>
      </w:r>
    </w:p>
    <w:p w:rsidR="00500FB8" w:rsidRPr="0058121E" w:rsidRDefault="00D264DA" w:rsidP="00500FB8">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32</w:t>
      </w:r>
      <w:r w:rsidRPr="0058121E">
        <w:rPr>
          <w:rStyle w:val="HideTWBExt"/>
        </w:rPr>
        <w:t>&lt;/NumAm&gt;</w:t>
      </w:r>
    </w:p>
    <w:p w:rsidR="00500FB8" w:rsidRPr="0058121E" w:rsidRDefault="00D264DA" w:rsidP="00500FB8">
      <w:pPr>
        <w:pStyle w:val="NormalBold12b"/>
      </w:pPr>
      <w:r w:rsidRPr="0058121E">
        <w:rPr>
          <w:rStyle w:val="HideTWBExt"/>
        </w:rPr>
        <w:t>&lt;DocAmend&gt;</w:t>
      </w:r>
      <w:r w:rsidRPr="0058121E">
        <w:t>Proposta de diretiva</w:t>
      </w:r>
      <w:r w:rsidRPr="0058121E">
        <w:rPr>
          <w:rStyle w:val="HideTWBExt"/>
        </w:rPr>
        <w:t>&lt;/DocAmend&gt;</w:t>
      </w:r>
    </w:p>
    <w:p w:rsidR="00500FB8" w:rsidRPr="0058121E" w:rsidRDefault="00D264DA" w:rsidP="00500FB8">
      <w:pPr>
        <w:pStyle w:val="NormalBold"/>
      </w:pPr>
      <w:r w:rsidRPr="0058121E">
        <w:rPr>
          <w:rStyle w:val="HideTWBExt"/>
        </w:rPr>
        <w:t>&lt;Article&gt;</w:t>
      </w:r>
      <w:r w:rsidRPr="0058121E">
        <w:t>Artigo 1 – parágrafo 1 – ponto 7</w:t>
      </w:r>
      <w:r w:rsidRPr="0058121E">
        <w:rPr>
          <w:rStyle w:val="HideTWBExt"/>
        </w:rPr>
        <w:t>&lt;/Article&gt;</w:t>
      </w:r>
    </w:p>
    <w:p w:rsidR="00500FB8" w:rsidRPr="0058121E" w:rsidRDefault="00D264DA" w:rsidP="00500FB8">
      <w:r w:rsidRPr="0058121E">
        <w:rPr>
          <w:rStyle w:val="HideTWBExt"/>
        </w:rPr>
        <w:t>&lt;DocAmend2&gt;</w:t>
      </w:r>
      <w:r w:rsidRPr="0058121E">
        <w:t>Diretiva (UE) 2015/637</w:t>
      </w:r>
      <w:r w:rsidRPr="0058121E">
        <w:rPr>
          <w:rStyle w:val="HideTWBExt"/>
        </w:rPr>
        <w:t>&lt;/DocAmend2&gt;</w:t>
      </w:r>
    </w:p>
    <w:p w:rsidR="00500FB8" w:rsidRPr="0058121E" w:rsidRDefault="00D264DA" w:rsidP="00500FB8">
      <w:r w:rsidRPr="0058121E">
        <w:rPr>
          <w:rStyle w:val="HideTWBExt"/>
        </w:rPr>
        <w:t>&lt;Article2&gt;</w:t>
      </w:r>
      <w:r w:rsidRPr="0058121E">
        <w:t>Artigo 14 – n.º 2 – parágrafo 1</w:t>
      </w:r>
      <w:r w:rsidRPr="005812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5172EA">
        <w:trPr>
          <w:trHeight w:hRule="exact" w:val="240"/>
          <w:jc w:val="center"/>
        </w:trPr>
        <w:tc>
          <w:tcPr>
            <w:tcW w:w="9752" w:type="dxa"/>
            <w:gridSpan w:val="2"/>
          </w:tcPr>
          <w:p w:rsidR="00500FB8" w:rsidRPr="0058121E" w:rsidRDefault="00500FB8" w:rsidP="005172EA"/>
        </w:tc>
      </w:tr>
      <w:tr w:rsidR="00AC670A" w:rsidRPr="0058121E" w:rsidTr="005172EA">
        <w:trPr>
          <w:trHeight w:val="240"/>
          <w:jc w:val="center"/>
        </w:trPr>
        <w:tc>
          <w:tcPr>
            <w:tcW w:w="4876" w:type="dxa"/>
          </w:tcPr>
          <w:p w:rsidR="00500FB8" w:rsidRPr="0058121E" w:rsidRDefault="00D264DA" w:rsidP="005172EA">
            <w:pPr>
              <w:pStyle w:val="AmColumnHeading"/>
            </w:pPr>
            <w:r w:rsidRPr="0058121E">
              <w:t>Texto da Comissão</w:t>
            </w:r>
          </w:p>
        </w:tc>
        <w:tc>
          <w:tcPr>
            <w:tcW w:w="4876" w:type="dxa"/>
          </w:tcPr>
          <w:p w:rsidR="00500FB8" w:rsidRPr="0058121E" w:rsidRDefault="00D264DA" w:rsidP="005172EA">
            <w:pPr>
              <w:pStyle w:val="AmColumnHeading"/>
            </w:pPr>
            <w:r w:rsidRPr="0058121E">
              <w:t>Alteração</w:t>
            </w:r>
          </w:p>
        </w:tc>
      </w:tr>
      <w:tr w:rsidR="00AC670A" w:rsidRPr="0058121E" w:rsidTr="005172EA">
        <w:trPr>
          <w:jc w:val="center"/>
        </w:trPr>
        <w:tc>
          <w:tcPr>
            <w:tcW w:w="4876" w:type="dxa"/>
          </w:tcPr>
          <w:p w:rsidR="00500FB8" w:rsidRPr="0058121E" w:rsidRDefault="00D264DA" w:rsidP="005172EA">
            <w:pPr>
              <w:pStyle w:val="Normal6a"/>
            </w:pPr>
            <w:r w:rsidRPr="0058121E">
              <w:t xml:space="preserve">Se um cidadão não representado não puder </w:t>
            </w:r>
            <w:r w:rsidRPr="0058121E">
              <w:lastRenderedPageBreak/>
              <w:t xml:space="preserve">pagar as despesas a que se refere o n.º 1 ao Estado-Membro que presta assistência quando apresenta um pedido de assistência, o Estado-Membro que presta assistência pode </w:t>
            </w:r>
            <w:r w:rsidRPr="0058121E">
              <w:t>exigir ao cidadão não representado que assine um compromisso de reembolso. Nesta base, o Estado-Membro que presta assistência pode solicitar ao cidadão não representado em causa que pague essas despesas uma vez</w:t>
            </w:r>
            <w:r w:rsidRPr="0058121E">
              <w:rPr>
                <w:b/>
                <w:bCs/>
                <w:i/>
                <w:iCs/>
              </w:rPr>
              <w:t xml:space="preserve"> decorridas quatro semanas</w:t>
            </w:r>
            <w:r w:rsidRPr="0058121E">
              <w:t xml:space="preserve"> após a prestação da</w:t>
            </w:r>
            <w:r w:rsidRPr="0058121E">
              <w:t xml:space="preserve"> assistência.</w:t>
            </w:r>
          </w:p>
        </w:tc>
        <w:tc>
          <w:tcPr>
            <w:tcW w:w="4876" w:type="dxa"/>
          </w:tcPr>
          <w:p w:rsidR="00500FB8" w:rsidRPr="0058121E" w:rsidRDefault="00D264DA" w:rsidP="005172EA">
            <w:pPr>
              <w:pStyle w:val="Normal6a"/>
            </w:pPr>
            <w:r w:rsidRPr="0058121E">
              <w:lastRenderedPageBreak/>
              <w:t xml:space="preserve">Se um cidadão não representado não puder </w:t>
            </w:r>
            <w:r w:rsidRPr="0058121E">
              <w:lastRenderedPageBreak/>
              <w:t>pagar as despesas a que se refere o n.º 1 ao Estado-Membro que presta assistência quando apresenta um pedido de assistência, o Estado-Membro que presta assistência pode exigir ao cidadão não representa</w:t>
            </w:r>
            <w:r w:rsidRPr="0058121E">
              <w:t xml:space="preserve">do que assine um compromisso de reembolso. Nesta base, o Estado-Membro que presta assistência pode solicitar ao cidadão não representado em causa que pague essas despesas uma vez </w:t>
            </w:r>
            <w:r w:rsidRPr="0058121E">
              <w:rPr>
                <w:b/>
                <w:bCs/>
                <w:i/>
                <w:iCs/>
              </w:rPr>
              <w:t>decorridos três meses</w:t>
            </w:r>
            <w:r w:rsidRPr="0058121E">
              <w:t xml:space="preserve"> após a prestação da assistência.</w:t>
            </w:r>
          </w:p>
        </w:tc>
      </w:tr>
    </w:tbl>
    <w:p w:rsidR="00500FB8" w:rsidRPr="0058121E" w:rsidRDefault="00D264DA" w:rsidP="00500FB8">
      <w:r w:rsidRPr="0058121E">
        <w:rPr>
          <w:rStyle w:val="HideTWBExt"/>
        </w:rPr>
        <w:lastRenderedPageBreak/>
        <w:t>&lt;/Amend&gt;</w:t>
      </w:r>
    </w:p>
    <w:p w:rsidR="00500FB8" w:rsidRPr="0058121E" w:rsidRDefault="00D264DA" w:rsidP="00500FB8">
      <w:pPr>
        <w:pStyle w:val="AmNumberTabs"/>
      </w:pPr>
      <w:r w:rsidRPr="0058121E">
        <w:rPr>
          <w:rStyle w:val="HideTWBExt"/>
        </w:rPr>
        <w:t>&lt;Amend&gt;</w:t>
      </w:r>
      <w:r w:rsidRPr="0058121E">
        <w:t>Alter</w:t>
      </w:r>
      <w:r w:rsidRPr="0058121E">
        <w:t>ação</w:t>
      </w:r>
      <w:r w:rsidRPr="0058121E">
        <w:tab/>
      </w:r>
      <w:r w:rsidRPr="0058121E">
        <w:tab/>
      </w:r>
      <w:r w:rsidRPr="0058121E">
        <w:rPr>
          <w:rStyle w:val="HideTWBExt"/>
        </w:rPr>
        <w:t>&lt;NumAm&gt;</w:t>
      </w:r>
      <w:r w:rsidRPr="0058121E">
        <w:t>33</w:t>
      </w:r>
      <w:r w:rsidRPr="0058121E">
        <w:rPr>
          <w:rStyle w:val="HideTWBExt"/>
        </w:rPr>
        <w:t>&lt;/NumAm&gt;</w:t>
      </w:r>
    </w:p>
    <w:p w:rsidR="00500FB8" w:rsidRPr="0058121E" w:rsidRDefault="00D264DA" w:rsidP="00500FB8">
      <w:pPr>
        <w:pStyle w:val="NormalBold12b"/>
      </w:pPr>
      <w:r w:rsidRPr="0058121E">
        <w:rPr>
          <w:rStyle w:val="HideTWBExt"/>
        </w:rPr>
        <w:t>&lt;DocAmend&gt;</w:t>
      </w:r>
      <w:r w:rsidRPr="0058121E">
        <w:t>Proposta de diretiva</w:t>
      </w:r>
      <w:r w:rsidRPr="0058121E">
        <w:rPr>
          <w:rStyle w:val="HideTWBExt"/>
        </w:rPr>
        <w:t>&lt;/DocAmend&gt;</w:t>
      </w:r>
    </w:p>
    <w:p w:rsidR="00500FB8" w:rsidRPr="0058121E" w:rsidRDefault="00D264DA" w:rsidP="00500FB8">
      <w:pPr>
        <w:pStyle w:val="NormalBold"/>
      </w:pPr>
      <w:r w:rsidRPr="0058121E">
        <w:rPr>
          <w:rStyle w:val="HideTWBExt"/>
        </w:rPr>
        <w:t>&lt;Article&gt;</w:t>
      </w:r>
      <w:r w:rsidRPr="0058121E">
        <w:t>Artigo 1 – parágrafo 1 – ponto 7</w:t>
      </w:r>
      <w:r w:rsidRPr="0058121E">
        <w:rPr>
          <w:rStyle w:val="HideTWBExt"/>
        </w:rPr>
        <w:t>&lt;/Article&gt;</w:t>
      </w:r>
    </w:p>
    <w:p w:rsidR="00500FB8" w:rsidRPr="0058121E" w:rsidRDefault="00D264DA" w:rsidP="00500FB8">
      <w:r w:rsidRPr="0058121E">
        <w:rPr>
          <w:rStyle w:val="HideTWBExt"/>
        </w:rPr>
        <w:t>&lt;DocAmend2&gt;</w:t>
      </w:r>
      <w:r w:rsidRPr="0058121E">
        <w:t>Diretiva (UE) 2015/637</w:t>
      </w:r>
      <w:r w:rsidRPr="0058121E">
        <w:rPr>
          <w:rStyle w:val="HideTWBExt"/>
        </w:rPr>
        <w:t>&lt;/DocAmend2&gt;</w:t>
      </w:r>
    </w:p>
    <w:p w:rsidR="00500FB8" w:rsidRPr="0058121E" w:rsidRDefault="00D264DA" w:rsidP="00500FB8">
      <w:r w:rsidRPr="0058121E">
        <w:rPr>
          <w:rStyle w:val="HideTWBExt"/>
        </w:rPr>
        <w:t>&lt;Article2&gt;</w:t>
      </w:r>
      <w:r w:rsidRPr="0058121E">
        <w:t>Artigo 14 – n.º 6</w:t>
      </w:r>
      <w:r w:rsidRPr="005812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5172EA">
        <w:trPr>
          <w:trHeight w:hRule="exact" w:val="240"/>
          <w:jc w:val="center"/>
        </w:trPr>
        <w:tc>
          <w:tcPr>
            <w:tcW w:w="9752" w:type="dxa"/>
            <w:gridSpan w:val="2"/>
          </w:tcPr>
          <w:p w:rsidR="00500FB8" w:rsidRPr="0058121E" w:rsidRDefault="00500FB8" w:rsidP="005172EA"/>
        </w:tc>
      </w:tr>
      <w:tr w:rsidR="00AC670A" w:rsidRPr="0058121E" w:rsidTr="005172EA">
        <w:trPr>
          <w:trHeight w:val="240"/>
          <w:jc w:val="center"/>
        </w:trPr>
        <w:tc>
          <w:tcPr>
            <w:tcW w:w="4876" w:type="dxa"/>
          </w:tcPr>
          <w:p w:rsidR="00500FB8" w:rsidRPr="0058121E" w:rsidRDefault="00D264DA" w:rsidP="005172EA">
            <w:pPr>
              <w:pStyle w:val="AmColumnHeading"/>
            </w:pPr>
            <w:r w:rsidRPr="0058121E">
              <w:t>Texto da Comissão</w:t>
            </w:r>
          </w:p>
        </w:tc>
        <w:tc>
          <w:tcPr>
            <w:tcW w:w="4876" w:type="dxa"/>
          </w:tcPr>
          <w:p w:rsidR="00500FB8" w:rsidRPr="0058121E" w:rsidRDefault="00D264DA" w:rsidP="005172EA">
            <w:pPr>
              <w:pStyle w:val="AmColumnHeading"/>
            </w:pPr>
            <w:r w:rsidRPr="0058121E">
              <w:t>Alteração</w:t>
            </w:r>
          </w:p>
        </w:tc>
      </w:tr>
      <w:tr w:rsidR="00AC670A" w:rsidRPr="0058121E" w:rsidTr="005172EA">
        <w:trPr>
          <w:jc w:val="center"/>
        </w:trPr>
        <w:tc>
          <w:tcPr>
            <w:tcW w:w="4876" w:type="dxa"/>
          </w:tcPr>
          <w:p w:rsidR="00500FB8" w:rsidRPr="0058121E" w:rsidRDefault="00D264DA" w:rsidP="005172EA">
            <w:pPr>
              <w:pStyle w:val="Normal6a"/>
            </w:pPr>
            <w:r w:rsidRPr="0058121E">
              <w:t>6.</w:t>
            </w:r>
            <w:r w:rsidRPr="0058121E">
              <w:tab/>
              <w:t xml:space="preserve">A Comissão pode </w:t>
            </w:r>
            <w:r w:rsidRPr="0058121E">
              <w:t>adotar atos de execução que estabeleçam formulários-tipo a utilizar para o compromisso de reembolso a que se refere o n.º 2 e para o reembolso das despesas pelo Estado-Membro da nacionalidade a que se refere o n.º 3. Os referidos atos de execução são adota</w:t>
            </w:r>
            <w:r w:rsidRPr="0058121E">
              <w:t>dos pelo procedimento de exame a que se refere o artigo 15.º-A, n.º 2.</w:t>
            </w:r>
          </w:p>
        </w:tc>
        <w:tc>
          <w:tcPr>
            <w:tcW w:w="4876" w:type="dxa"/>
          </w:tcPr>
          <w:p w:rsidR="00500FB8" w:rsidRPr="0058121E" w:rsidRDefault="00D264DA" w:rsidP="007D49CF">
            <w:pPr>
              <w:pStyle w:val="AmColumnHeading"/>
              <w:spacing w:after="120"/>
              <w:jc w:val="left"/>
            </w:pPr>
            <w:r w:rsidRPr="0058121E">
              <w:rPr>
                <w:i w:val="0"/>
              </w:rPr>
              <w:t>6.</w:t>
            </w:r>
            <w:r w:rsidRPr="0058121E">
              <w:rPr>
                <w:i w:val="0"/>
              </w:rPr>
              <w:tab/>
              <w:t>A Comissão pode adotar atos de execução que estabeleçam formulários-tipo</w:t>
            </w:r>
            <w:r w:rsidRPr="0058121E">
              <w:rPr>
                <w:b/>
                <w:bCs/>
                <w:iCs/>
              </w:rPr>
              <w:t>, disponíveis em todas as línguas dos Estados-Membros,</w:t>
            </w:r>
            <w:r w:rsidRPr="0058121E">
              <w:rPr>
                <w:i w:val="0"/>
              </w:rPr>
              <w:t xml:space="preserve"> a utilizar para o compromisso de reembolso a que se ref</w:t>
            </w:r>
            <w:r w:rsidRPr="0058121E">
              <w:rPr>
                <w:i w:val="0"/>
              </w:rPr>
              <w:t>ere o n.º 2 e para o reembolso das despesas pelo Estado-Membro da nacionalidade a que se refere o n.º 3.. Os referidos atos de execução são adotados pelo procedimento de exame a que se refere o artigo 15.º-A, n.º 2.</w:t>
            </w:r>
          </w:p>
        </w:tc>
      </w:tr>
    </w:tbl>
    <w:p w:rsidR="00500FB8" w:rsidRPr="0058121E" w:rsidRDefault="00D264DA" w:rsidP="00500FB8">
      <w:r w:rsidRPr="0058121E">
        <w:rPr>
          <w:rStyle w:val="HideTWBExt"/>
        </w:rPr>
        <w:t>&lt;/Amend&gt;</w:t>
      </w:r>
    </w:p>
    <w:p w:rsidR="00500FB8" w:rsidRPr="0058121E" w:rsidRDefault="00D264DA" w:rsidP="00500FB8">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34</w:t>
      </w:r>
      <w:r w:rsidRPr="0058121E">
        <w:rPr>
          <w:rStyle w:val="HideTWBExt"/>
        </w:rPr>
        <w:t>&lt;/NumAm&gt;</w:t>
      </w:r>
    </w:p>
    <w:p w:rsidR="00500FB8" w:rsidRPr="0058121E" w:rsidRDefault="00D264DA" w:rsidP="00500FB8">
      <w:pPr>
        <w:pStyle w:val="NormalBold12b"/>
      </w:pPr>
      <w:r w:rsidRPr="0058121E">
        <w:rPr>
          <w:rStyle w:val="HideTWBExt"/>
        </w:rPr>
        <w:t>&lt;DocAmend&gt;</w:t>
      </w:r>
      <w:r w:rsidRPr="0058121E">
        <w:t>Proposta de diretiva</w:t>
      </w:r>
      <w:r w:rsidRPr="0058121E">
        <w:rPr>
          <w:rStyle w:val="HideTWBExt"/>
        </w:rPr>
        <w:t>&lt;/DocAmend&gt;</w:t>
      </w:r>
    </w:p>
    <w:p w:rsidR="00500FB8" w:rsidRPr="0058121E" w:rsidRDefault="00D264DA" w:rsidP="00500FB8">
      <w:pPr>
        <w:pStyle w:val="NormalBold"/>
      </w:pPr>
      <w:r w:rsidRPr="0058121E">
        <w:rPr>
          <w:rStyle w:val="HideTWBExt"/>
        </w:rPr>
        <w:t>&lt;Article&gt;</w:t>
      </w:r>
      <w:r w:rsidRPr="0058121E">
        <w:t>Artigo 1 – parágrafo 1 – ponto 9</w:t>
      </w:r>
      <w:r w:rsidRPr="0058121E">
        <w:rPr>
          <w:rStyle w:val="HideTWBExt"/>
        </w:rPr>
        <w:t>&lt;/Article&gt;</w:t>
      </w:r>
    </w:p>
    <w:p w:rsidR="00500FB8" w:rsidRPr="0058121E" w:rsidRDefault="00D264DA" w:rsidP="00500FB8">
      <w:r w:rsidRPr="0058121E">
        <w:rPr>
          <w:rStyle w:val="HideTWBExt"/>
        </w:rPr>
        <w:t>&lt;DocAmend2&gt;</w:t>
      </w:r>
      <w:r w:rsidRPr="0058121E">
        <w:t>Diretiva (UE) 2015/637</w:t>
      </w:r>
      <w:r w:rsidRPr="0058121E">
        <w:rPr>
          <w:rStyle w:val="HideTWBExt"/>
        </w:rPr>
        <w:t>&lt;/DocAmend2&gt;</w:t>
      </w:r>
    </w:p>
    <w:p w:rsidR="00500FB8" w:rsidRPr="0058121E" w:rsidRDefault="00D264DA" w:rsidP="00500FB8">
      <w:r w:rsidRPr="0058121E">
        <w:rPr>
          <w:rStyle w:val="HideTWBExt"/>
        </w:rPr>
        <w:t>&lt;Article2&gt;</w:t>
      </w:r>
      <w:r w:rsidRPr="0058121E">
        <w:t>Artigo 16-A – n.º 6</w:t>
      </w:r>
      <w:r w:rsidRPr="005812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5172EA">
        <w:trPr>
          <w:trHeight w:hRule="exact" w:val="240"/>
          <w:jc w:val="center"/>
        </w:trPr>
        <w:tc>
          <w:tcPr>
            <w:tcW w:w="9752" w:type="dxa"/>
            <w:gridSpan w:val="2"/>
          </w:tcPr>
          <w:p w:rsidR="00500FB8" w:rsidRPr="0058121E" w:rsidRDefault="00500FB8" w:rsidP="005172EA"/>
        </w:tc>
      </w:tr>
      <w:tr w:rsidR="00AC670A" w:rsidRPr="0058121E" w:rsidTr="005172EA">
        <w:trPr>
          <w:trHeight w:val="240"/>
          <w:jc w:val="center"/>
        </w:trPr>
        <w:tc>
          <w:tcPr>
            <w:tcW w:w="4876" w:type="dxa"/>
          </w:tcPr>
          <w:p w:rsidR="00500FB8" w:rsidRPr="0058121E" w:rsidRDefault="00D264DA" w:rsidP="005172EA">
            <w:pPr>
              <w:pStyle w:val="AmColumnHeading"/>
            </w:pPr>
            <w:r w:rsidRPr="0058121E">
              <w:t>Texto da Comissão</w:t>
            </w:r>
          </w:p>
        </w:tc>
        <w:tc>
          <w:tcPr>
            <w:tcW w:w="4876" w:type="dxa"/>
          </w:tcPr>
          <w:p w:rsidR="00500FB8" w:rsidRPr="0058121E" w:rsidRDefault="00D264DA" w:rsidP="005172EA">
            <w:pPr>
              <w:pStyle w:val="AmColumnHeading"/>
            </w:pPr>
            <w:r w:rsidRPr="0058121E">
              <w:t>Alteração</w:t>
            </w:r>
          </w:p>
        </w:tc>
      </w:tr>
      <w:tr w:rsidR="00AC670A" w:rsidRPr="0058121E" w:rsidTr="005172EA">
        <w:trPr>
          <w:jc w:val="center"/>
        </w:trPr>
        <w:tc>
          <w:tcPr>
            <w:tcW w:w="4876" w:type="dxa"/>
          </w:tcPr>
          <w:p w:rsidR="00500FB8" w:rsidRPr="0058121E" w:rsidRDefault="00D264DA" w:rsidP="005172EA">
            <w:pPr>
              <w:pStyle w:val="Normal6a"/>
            </w:pPr>
            <w:r w:rsidRPr="0058121E">
              <w:t>6.</w:t>
            </w:r>
            <w:r w:rsidRPr="0058121E">
              <w:tab/>
              <w:t>Ao tratar os dados pessoais a qu</w:t>
            </w:r>
            <w:r w:rsidRPr="0058121E">
              <w:t xml:space="preserve">e se refere o n.º 5, as autoridades competentes dos Estados-Membros e as instituições e os órgãos da União devem assegurar medidas </w:t>
            </w:r>
            <w:r w:rsidRPr="0058121E">
              <w:lastRenderedPageBreak/>
              <w:t xml:space="preserve">adequadas e específicas para salvaguardar os interesses dos titulares dos dados. Além disso, devem adotar políticas internas </w:t>
            </w:r>
            <w:r w:rsidRPr="0058121E">
              <w:t>e tomar as medidas técnicas e organizativas necessárias para impedir o acesso e a transmissão não autorizados desses dados pessoais.</w:t>
            </w:r>
          </w:p>
        </w:tc>
        <w:tc>
          <w:tcPr>
            <w:tcW w:w="4876" w:type="dxa"/>
          </w:tcPr>
          <w:p w:rsidR="00500FB8" w:rsidRPr="0058121E" w:rsidRDefault="00D264DA" w:rsidP="005172EA">
            <w:pPr>
              <w:pStyle w:val="Normal6a"/>
            </w:pPr>
            <w:r w:rsidRPr="0058121E">
              <w:lastRenderedPageBreak/>
              <w:t>6.</w:t>
            </w:r>
            <w:r w:rsidRPr="0058121E">
              <w:tab/>
              <w:t xml:space="preserve">Ao tratar os dados pessoais a que se refere o n.º 5, as autoridades competentes dos Estados-Membros e as instituições e </w:t>
            </w:r>
            <w:r w:rsidRPr="0058121E">
              <w:t xml:space="preserve">os órgãos da União devem assegurar medidas </w:t>
            </w:r>
            <w:r w:rsidRPr="0058121E">
              <w:lastRenderedPageBreak/>
              <w:t>adequadas e específicas para salvaguardar os interesses dos titulares dos dados. Além disso, devem adotar políticas internas e tomar as medidas técnicas e organizativas necessárias para impedir o acesso e a transm</w:t>
            </w:r>
            <w:r w:rsidRPr="0058121E">
              <w:t xml:space="preserve">issão não autorizados desses dados pessoais. </w:t>
            </w:r>
            <w:r w:rsidRPr="0058121E">
              <w:rPr>
                <w:b/>
                <w:i/>
              </w:rPr>
              <w:t>Os direitos de acesso a dados pessoais a que se refere o n.º 5 só podem ser concedidos a pessoal que seja titular de um passaporte de um Estado-Membro da UE.</w:t>
            </w:r>
          </w:p>
        </w:tc>
      </w:tr>
    </w:tbl>
    <w:p w:rsidR="00500FB8" w:rsidRPr="0058121E" w:rsidRDefault="00D264DA" w:rsidP="00500FB8">
      <w:r w:rsidRPr="0058121E">
        <w:rPr>
          <w:rStyle w:val="HideTWBExt"/>
        </w:rPr>
        <w:lastRenderedPageBreak/>
        <w:t>&lt;/Amend&gt;</w:t>
      </w:r>
    </w:p>
    <w:p w:rsidR="00500FB8" w:rsidRPr="0058121E" w:rsidRDefault="00D264DA" w:rsidP="00500FB8">
      <w:pPr>
        <w:pStyle w:val="AmNumberTabs"/>
      </w:pPr>
      <w:r w:rsidRPr="0058121E">
        <w:rPr>
          <w:rStyle w:val="HideTWBExt"/>
        </w:rPr>
        <w:t>&lt;Amend&gt;</w:t>
      </w:r>
      <w:r w:rsidRPr="0058121E">
        <w:t>Alteração</w:t>
      </w:r>
      <w:r w:rsidRPr="0058121E">
        <w:tab/>
      </w:r>
      <w:r w:rsidRPr="0058121E">
        <w:tab/>
      </w:r>
      <w:r w:rsidRPr="0058121E">
        <w:rPr>
          <w:rStyle w:val="HideTWBExt"/>
        </w:rPr>
        <w:t>&lt;NumAm&gt;</w:t>
      </w:r>
      <w:r w:rsidRPr="0058121E">
        <w:t>35</w:t>
      </w:r>
      <w:r w:rsidRPr="0058121E">
        <w:rPr>
          <w:rStyle w:val="HideTWBExt"/>
        </w:rPr>
        <w:t>&lt;/NumAm&gt;</w:t>
      </w:r>
    </w:p>
    <w:p w:rsidR="00500FB8" w:rsidRPr="0058121E" w:rsidRDefault="00D264DA" w:rsidP="00500FB8">
      <w:pPr>
        <w:pStyle w:val="NormalBold12b"/>
      </w:pPr>
      <w:r w:rsidRPr="0058121E">
        <w:rPr>
          <w:rStyle w:val="HideTWBExt"/>
        </w:rPr>
        <w:t>&lt;DocAmend&gt;</w:t>
      </w:r>
      <w:r w:rsidRPr="0058121E">
        <w:t>Proposta de diretiva</w:t>
      </w:r>
      <w:r w:rsidRPr="0058121E">
        <w:rPr>
          <w:rStyle w:val="HideTWBExt"/>
        </w:rPr>
        <w:t>&lt;/DocAmend&gt;</w:t>
      </w:r>
    </w:p>
    <w:p w:rsidR="00500FB8" w:rsidRPr="0058121E" w:rsidRDefault="00D264DA" w:rsidP="00500FB8">
      <w:pPr>
        <w:pStyle w:val="NormalBold"/>
      </w:pPr>
      <w:r w:rsidRPr="0058121E">
        <w:rPr>
          <w:rStyle w:val="HideTWBExt"/>
        </w:rPr>
        <w:t>&lt;Article&gt;</w:t>
      </w:r>
      <w:r w:rsidRPr="0058121E">
        <w:t>Artigo 1 – parágrafo 1 – ponto 9</w:t>
      </w:r>
      <w:r w:rsidRPr="0058121E">
        <w:rPr>
          <w:rStyle w:val="HideTWBExt"/>
        </w:rPr>
        <w:t>&lt;/Article&gt;</w:t>
      </w:r>
    </w:p>
    <w:p w:rsidR="00500FB8" w:rsidRPr="0058121E" w:rsidRDefault="00D264DA" w:rsidP="00500FB8">
      <w:r w:rsidRPr="0058121E">
        <w:rPr>
          <w:rStyle w:val="HideTWBExt"/>
        </w:rPr>
        <w:t>&lt;DocAmend2&gt;</w:t>
      </w:r>
      <w:r w:rsidRPr="0058121E">
        <w:t>Diretiva (UE) 2015/637</w:t>
      </w:r>
      <w:r w:rsidRPr="0058121E">
        <w:rPr>
          <w:rStyle w:val="HideTWBExt"/>
        </w:rPr>
        <w:t>&lt;/DocAmend2&gt;</w:t>
      </w:r>
    </w:p>
    <w:p w:rsidR="00500FB8" w:rsidRPr="0058121E" w:rsidRDefault="00D264DA" w:rsidP="00500FB8">
      <w:r w:rsidRPr="0058121E">
        <w:rPr>
          <w:rStyle w:val="HideTWBExt"/>
        </w:rPr>
        <w:t>&lt;Article2&gt;</w:t>
      </w:r>
      <w:r w:rsidRPr="0058121E">
        <w:t>Artigo 16-A – n.º 7 – parágrafo 1</w:t>
      </w:r>
      <w:r w:rsidRPr="0058121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670A" w:rsidRPr="0058121E" w:rsidTr="005172EA">
        <w:trPr>
          <w:trHeight w:hRule="exact" w:val="240"/>
          <w:jc w:val="center"/>
        </w:trPr>
        <w:tc>
          <w:tcPr>
            <w:tcW w:w="9752" w:type="dxa"/>
            <w:gridSpan w:val="2"/>
          </w:tcPr>
          <w:p w:rsidR="00500FB8" w:rsidRPr="0058121E" w:rsidRDefault="00500FB8" w:rsidP="005172EA"/>
        </w:tc>
      </w:tr>
      <w:tr w:rsidR="00AC670A" w:rsidRPr="0058121E" w:rsidTr="005172EA">
        <w:trPr>
          <w:trHeight w:val="240"/>
          <w:jc w:val="center"/>
        </w:trPr>
        <w:tc>
          <w:tcPr>
            <w:tcW w:w="4876" w:type="dxa"/>
          </w:tcPr>
          <w:p w:rsidR="00500FB8" w:rsidRPr="0058121E" w:rsidRDefault="00D264DA" w:rsidP="005172EA">
            <w:pPr>
              <w:pStyle w:val="AmColumnHeading"/>
            </w:pPr>
            <w:r w:rsidRPr="0058121E">
              <w:t>Texto da Comissão</w:t>
            </w:r>
          </w:p>
        </w:tc>
        <w:tc>
          <w:tcPr>
            <w:tcW w:w="4876" w:type="dxa"/>
          </w:tcPr>
          <w:p w:rsidR="00500FB8" w:rsidRPr="0058121E" w:rsidRDefault="00D264DA" w:rsidP="005172EA">
            <w:pPr>
              <w:pStyle w:val="AmColumnHeading"/>
            </w:pPr>
            <w:r w:rsidRPr="0058121E">
              <w:t>Alteração</w:t>
            </w:r>
          </w:p>
        </w:tc>
      </w:tr>
      <w:tr w:rsidR="00AC670A" w:rsidRPr="0058121E" w:rsidTr="005172EA">
        <w:trPr>
          <w:jc w:val="center"/>
        </w:trPr>
        <w:tc>
          <w:tcPr>
            <w:tcW w:w="4876" w:type="dxa"/>
          </w:tcPr>
          <w:p w:rsidR="00500FB8" w:rsidRPr="0058121E" w:rsidRDefault="00D264DA" w:rsidP="005172EA">
            <w:pPr>
              <w:pStyle w:val="Normal6a"/>
            </w:pPr>
            <w:r w:rsidRPr="0058121E">
              <w:t xml:space="preserve">Para efeitos da presente </w:t>
            </w:r>
            <w:r w:rsidRPr="0058121E">
              <w:t xml:space="preserve">diretiva, as autoridades competentes dos Estados-Membros só devem transferir dados pessoais para um país terceiro ou uma organização internacional para executar as tarefas a que se refere o artigo 9.º, o artigo 10.º e o artigo 13.º-A em conformidade com o </w:t>
            </w:r>
            <w:r w:rsidRPr="0058121E">
              <w:t>capítulo V do Regulamento (UE) 2016/679.</w:t>
            </w:r>
          </w:p>
        </w:tc>
        <w:tc>
          <w:tcPr>
            <w:tcW w:w="4876" w:type="dxa"/>
          </w:tcPr>
          <w:p w:rsidR="00500FB8" w:rsidRPr="0058121E" w:rsidRDefault="00D264DA" w:rsidP="005172EA">
            <w:pPr>
              <w:pStyle w:val="Normal6a"/>
            </w:pPr>
            <w:r w:rsidRPr="0058121E">
              <w:t xml:space="preserve">Para efeitos da presente diretiva, as autoridades competentes dos Estados-Membros só devem transferir dados pessoais para um país terceiro ou uma organização internacional para executar as tarefas a que se refere o </w:t>
            </w:r>
            <w:r w:rsidRPr="0058121E">
              <w:t xml:space="preserve">artigo 9.º, o artigo 10.º e o artigo 13.º-A em conformidade com o capítulo V do Regulamento (UE) 2016/679. </w:t>
            </w:r>
            <w:r w:rsidRPr="0058121E">
              <w:rPr>
                <w:b/>
                <w:i/>
              </w:rPr>
              <w:t xml:space="preserve">Os dados pessoais a que se refere o n.º 5 devem ser excluídos de tal transferência, a menos que o cidadão da União em causa tenha dado previamente o </w:t>
            </w:r>
            <w:r w:rsidRPr="0058121E">
              <w:rPr>
                <w:b/>
                <w:i/>
              </w:rPr>
              <w:t>seu consentimento expresso.</w:t>
            </w:r>
          </w:p>
        </w:tc>
      </w:tr>
    </w:tbl>
    <w:p w:rsidR="00500FB8" w:rsidRPr="0058121E" w:rsidRDefault="00D264DA" w:rsidP="00500FB8">
      <w:r w:rsidRPr="0058121E">
        <w:rPr>
          <w:rStyle w:val="HideTWBExt"/>
        </w:rPr>
        <w:t>&lt;/Amend&gt;</w:t>
      </w:r>
    </w:p>
    <w:p w:rsidR="007C08F5" w:rsidRPr="0058121E" w:rsidRDefault="00D264DA" w:rsidP="007C08F5">
      <w:pPr>
        <w:pStyle w:val="AmNumberTabs"/>
        <w:keepNext/>
      </w:pPr>
      <w:r w:rsidRPr="0058121E">
        <w:rPr>
          <w:rStyle w:val="HideTWBExt"/>
          <w:b w:val="0"/>
        </w:rPr>
        <w:t>&lt;Amend&gt;</w:t>
      </w:r>
      <w:r w:rsidRPr="0058121E">
        <w:t>Alteração</w:t>
      </w:r>
      <w:r w:rsidRPr="0058121E">
        <w:tab/>
      </w:r>
      <w:r w:rsidRPr="0058121E">
        <w:tab/>
      </w:r>
      <w:r w:rsidRPr="0058121E">
        <w:rPr>
          <w:rStyle w:val="HideTWBExt"/>
          <w:b w:val="0"/>
        </w:rPr>
        <w:t>&lt;NumAm&gt;</w:t>
      </w:r>
      <w:r w:rsidRPr="0058121E">
        <w:t>36</w:t>
      </w:r>
      <w:r w:rsidRPr="0058121E">
        <w:rPr>
          <w:rStyle w:val="HideTWBExt"/>
          <w:b w:val="0"/>
        </w:rPr>
        <w:t>&lt;/NumAm&gt;</w:t>
      </w:r>
    </w:p>
    <w:p w:rsidR="007C08F5" w:rsidRPr="0058121E" w:rsidRDefault="00D264DA" w:rsidP="007C08F5">
      <w:pPr>
        <w:pStyle w:val="NormalBold12b"/>
        <w:keepNext/>
      </w:pPr>
      <w:r w:rsidRPr="0058121E">
        <w:rPr>
          <w:rStyle w:val="HideTWBExt"/>
          <w:b w:val="0"/>
        </w:rPr>
        <w:t>&lt;DocAmend&gt;</w:t>
      </w:r>
      <w:r w:rsidRPr="0058121E">
        <w:t>Proposta de diretiva</w:t>
      </w:r>
      <w:r w:rsidRPr="0058121E">
        <w:rPr>
          <w:rStyle w:val="HideTWBExt"/>
          <w:b w:val="0"/>
        </w:rPr>
        <w:t>&lt;/DocAmend&gt;</w:t>
      </w:r>
    </w:p>
    <w:p w:rsidR="007C08F5" w:rsidRPr="0058121E" w:rsidRDefault="00D264DA" w:rsidP="007C08F5">
      <w:pPr>
        <w:pStyle w:val="NormalBold"/>
        <w:keepNext/>
      </w:pPr>
      <w:r w:rsidRPr="0058121E">
        <w:rPr>
          <w:rStyle w:val="HideTWBExt"/>
          <w:b w:val="0"/>
        </w:rPr>
        <w:t>&lt;Article&gt;</w:t>
      </w:r>
      <w:r w:rsidRPr="0058121E">
        <w:t>Artigo 1 – parágrafo 1 – ponto 9</w:t>
      </w:r>
      <w:r w:rsidRPr="0058121E">
        <w:rPr>
          <w:rStyle w:val="HideTWBExt"/>
          <w:b w:val="0"/>
        </w:rPr>
        <w:t>&lt;/Article&gt;</w:t>
      </w:r>
    </w:p>
    <w:p w:rsidR="007C08F5" w:rsidRPr="0058121E" w:rsidRDefault="00D264DA" w:rsidP="007C08F5">
      <w:pPr>
        <w:keepNext/>
      </w:pPr>
      <w:r w:rsidRPr="0058121E">
        <w:rPr>
          <w:rStyle w:val="HideTWBExt"/>
        </w:rPr>
        <w:t>&lt;DocAmend2&gt;</w:t>
      </w:r>
      <w:r w:rsidRPr="0058121E">
        <w:t>Diretiva (UE) 2015/637</w:t>
      </w:r>
      <w:r w:rsidRPr="0058121E">
        <w:rPr>
          <w:rStyle w:val="HideTWBExt"/>
        </w:rPr>
        <w:t>&lt;/DocAmend2&gt;</w:t>
      </w:r>
    </w:p>
    <w:p w:rsidR="007C08F5" w:rsidRPr="0058121E" w:rsidRDefault="00D264DA" w:rsidP="007C08F5">
      <w:r w:rsidRPr="0058121E">
        <w:rPr>
          <w:rStyle w:val="HideTWBExt"/>
        </w:rPr>
        <w:t>&lt;Article2&gt;</w:t>
      </w:r>
      <w:r w:rsidRPr="0058121E">
        <w:t xml:space="preserve">Artigo 16-B – parágrafo 1 – </w:t>
      </w:r>
      <w:r w:rsidRPr="0058121E">
        <w:t>parte introdutória</w:t>
      </w:r>
      <w:r w:rsidRPr="0058121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70A" w:rsidRPr="0058121E" w:rsidTr="001D557F">
        <w:trPr>
          <w:jc w:val="center"/>
        </w:trPr>
        <w:tc>
          <w:tcPr>
            <w:tcW w:w="9752" w:type="dxa"/>
            <w:gridSpan w:val="2"/>
          </w:tcPr>
          <w:p w:rsidR="007C08F5" w:rsidRPr="0058121E" w:rsidRDefault="007C08F5" w:rsidP="001D557F">
            <w:pPr>
              <w:keepNext/>
            </w:pPr>
          </w:p>
        </w:tc>
      </w:tr>
      <w:tr w:rsidR="00AC670A" w:rsidRPr="0058121E" w:rsidTr="001D557F">
        <w:trPr>
          <w:jc w:val="center"/>
        </w:trPr>
        <w:tc>
          <w:tcPr>
            <w:tcW w:w="4876" w:type="dxa"/>
          </w:tcPr>
          <w:p w:rsidR="007C08F5" w:rsidRPr="0058121E" w:rsidRDefault="00D264DA" w:rsidP="001D557F">
            <w:pPr>
              <w:pStyle w:val="AmColumnHeading"/>
              <w:keepNext/>
            </w:pPr>
            <w:r w:rsidRPr="0058121E">
              <w:t>Texto da Comissão</w:t>
            </w:r>
          </w:p>
        </w:tc>
        <w:tc>
          <w:tcPr>
            <w:tcW w:w="4876" w:type="dxa"/>
          </w:tcPr>
          <w:p w:rsidR="007C08F5" w:rsidRPr="0058121E" w:rsidRDefault="00D264DA" w:rsidP="001D557F">
            <w:pPr>
              <w:pStyle w:val="AmColumnHeading"/>
              <w:keepNext/>
            </w:pPr>
            <w:r w:rsidRPr="0058121E">
              <w:t>Alteração</w:t>
            </w:r>
          </w:p>
        </w:tc>
      </w:tr>
      <w:tr w:rsidR="00AC670A" w:rsidRPr="0058121E" w:rsidTr="001D557F">
        <w:trPr>
          <w:jc w:val="center"/>
        </w:trPr>
        <w:tc>
          <w:tcPr>
            <w:tcW w:w="4876" w:type="dxa"/>
          </w:tcPr>
          <w:p w:rsidR="007C08F5" w:rsidRPr="0058121E" w:rsidRDefault="00D264DA" w:rsidP="001D557F">
            <w:pPr>
              <w:pStyle w:val="Normal6a"/>
            </w:pPr>
            <w:r w:rsidRPr="0058121E">
              <w:t xml:space="preserve">Os Estados-Membros devem garantir que </w:t>
            </w:r>
            <w:r w:rsidRPr="0058121E">
              <w:lastRenderedPageBreak/>
              <w:t xml:space="preserve">os cidadãos não representados dispõem de vias de recurso efetivas nos termos da legislação nacional em caso de violação dos direitos que lhes são conferidos </w:t>
            </w:r>
            <w:r w:rsidRPr="0058121E">
              <w:t>pela presente diretiva.</w:t>
            </w:r>
          </w:p>
        </w:tc>
        <w:tc>
          <w:tcPr>
            <w:tcW w:w="4876" w:type="dxa"/>
          </w:tcPr>
          <w:p w:rsidR="007C08F5" w:rsidRPr="0058121E" w:rsidRDefault="00D264DA" w:rsidP="001D557F">
            <w:pPr>
              <w:pStyle w:val="Normal6a"/>
              <w:rPr>
                <w:szCs w:val="24"/>
              </w:rPr>
            </w:pPr>
            <w:r w:rsidRPr="0058121E">
              <w:lastRenderedPageBreak/>
              <w:t xml:space="preserve">Os Estados-Membros devem garantir que </w:t>
            </w:r>
            <w:r w:rsidRPr="0058121E">
              <w:lastRenderedPageBreak/>
              <w:t xml:space="preserve">os cidadãos não representados dispõem de </w:t>
            </w:r>
            <w:r w:rsidRPr="0058121E">
              <w:rPr>
                <w:b/>
                <w:i/>
              </w:rPr>
              <w:t xml:space="preserve">acesso a mecanismos de reclamação e </w:t>
            </w:r>
            <w:r w:rsidRPr="0058121E">
              <w:t>vias de recurso efetivas nos termos da legislação nacional em caso de violação dos direitos que lhes são conferidos p</w:t>
            </w:r>
            <w:r w:rsidRPr="0058121E">
              <w:t>ela presente diretiva.</w:t>
            </w:r>
          </w:p>
        </w:tc>
      </w:tr>
    </w:tbl>
    <w:p w:rsidR="007C08F5" w:rsidRPr="0058121E" w:rsidRDefault="00D264DA" w:rsidP="007C08F5">
      <w:r w:rsidRPr="0058121E">
        <w:rPr>
          <w:rStyle w:val="HideTWBExt"/>
        </w:rPr>
        <w:lastRenderedPageBreak/>
        <w:t>&lt;/Amend&gt;</w:t>
      </w:r>
    </w:p>
    <w:p w:rsidR="00E35335" w:rsidRPr="0058121E" w:rsidRDefault="00D264DA" w:rsidP="00E35335">
      <w:pPr>
        <w:pStyle w:val="AmNumberTabs"/>
        <w:keepNext/>
      </w:pPr>
      <w:r w:rsidRPr="0058121E">
        <w:rPr>
          <w:rStyle w:val="HideTWBExt"/>
          <w:b w:val="0"/>
        </w:rPr>
        <w:t>&lt;Amend&gt;</w:t>
      </w:r>
      <w:r w:rsidRPr="0058121E">
        <w:t>Alteração</w:t>
      </w:r>
      <w:r w:rsidRPr="0058121E">
        <w:tab/>
      </w:r>
      <w:r w:rsidRPr="0058121E">
        <w:tab/>
      </w:r>
      <w:r w:rsidRPr="0058121E">
        <w:rPr>
          <w:rStyle w:val="HideTWBExt"/>
          <w:b w:val="0"/>
        </w:rPr>
        <w:t>&lt;NumAm&gt;</w:t>
      </w:r>
      <w:r w:rsidRPr="0058121E">
        <w:t>37</w:t>
      </w:r>
      <w:r w:rsidRPr="0058121E">
        <w:rPr>
          <w:rStyle w:val="HideTWBExt"/>
          <w:b w:val="0"/>
        </w:rPr>
        <w:t>&lt;/NumAm&gt;</w:t>
      </w:r>
    </w:p>
    <w:p w:rsidR="00E35335" w:rsidRPr="0058121E" w:rsidRDefault="00D264DA" w:rsidP="00E35335">
      <w:pPr>
        <w:pStyle w:val="NormalBold12b"/>
        <w:keepNext/>
      </w:pPr>
      <w:r w:rsidRPr="0058121E">
        <w:rPr>
          <w:rStyle w:val="HideTWBExt"/>
          <w:b w:val="0"/>
        </w:rPr>
        <w:t>&lt;DocAmend&gt;</w:t>
      </w:r>
      <w:r w:rsidRPr="0058121E">
        <w:t>Proposta de diretiva</w:t>
      </w:r>
      <w:r w:rsidRPr="0058121E">
        <w:rPr>
          <w:rStyle w:val="HideTWBExt"/>
          <w:b w:val="0"/>
        </w:rPr>
        <w:t>&lt;/DocAmend&gt;</w:t>
      </w:r>
    </w:p>
    <w:p w:rsidR="00E35335" w:rsidRPr="0058121E" w:rsidRDefault="00D264DA" w:rsidP="00E35335">
      <w:pPr>
        <w:pStyle w:val="NormalBold"/>
        <w:keepNext/>
      </w:pPr>
      <w:r w:rsidRPr="0058121E">
        <w:rPr>
          <w:rStyle w:val="HideTWBExt"/>
          <w:b w:val="0"/>
        </w:rPr>
        <w:t>&lt;Article&gt;</w:t>
      </w:r>
      <w:r w:rsidRPr="0058121E">
        <w:t>Artigo 1 – parágrafo 1 – ponto 10</w:t>
      </w:r>
      <w:r w:rsidRPr="0058121E">
        <w:rPr>
          <w:rStyle w:val="HideTWBExt"/>
          <w:b w:val="0"/>
        </w:rPr>
        <w:t>&lt;/Article&gt;</w:t>
      </w:r>
    </w:p>
    <w:p w:rsidR="00E35335" w:rsidRPr="0058121E" w:rsidRDefault="00D264DA" w:rsidP="00E35335">
      <w:pPr>
        <w:keepNext/>
      </w:pPr>
      <w:r w:rsidRPr="0058121E">
        <w:rPr>
          <w:rStyle w:val="HideTWBExt"/>
        </w:rPr>
        <w:t>&lt;DocAmend2&gt;</w:t>
      </w:r>
      <w:r w:rsidRPr="0058121E">
        <w:t>Diretiva (UE) 2015/637</w:t>
      </w:r>
      <w:r w:rsidRPr="0058121E">
        <w:rPr>
          <w:rStyle w:val="HideTWBExt"/>
        </w:rPr>
        <w:t>&lt;/DocAmend2&gt;</w:t>
      </w:r>
    </w:p>
    <w:p w:rsidR="00E35335" w:rsidRPr="0058121E" w:rsidRDefault="00D264DA" w:rsidP="00E35335">
      <w:r w:rsidRPr="0058121E">
        <w:rPr>
          <w:rStyle w:val="HideTWBExt"/>
        </w:rPr>
        <w:t>&lt;Article2&gt;</w:t>
      </w:r>
      <w:r w:rsidRPr="0058121E">
        <w:t>Artigo 19 – n.º 3 – parágrafo 1</w:t>
      </w:r>
      <w:r w:rsidRPr="0058121E">
        <w:rPr>
          <w:rStyle w:val="HideTWBExt"/>
        </w:rPr>
        <w:t>&lt;/Art</w:t>
      </w:r>
      <w:r w:rsidRPr="0058121E">
        <w:rPr>
          <w:rStyle w:val="HideTWBExt"/>
        </w:rPr>
        <w: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670A" w:rsidRPr="0058121E" w:rsidTr="0004333E">
        <w:trPr>
          <w:jc w:val="center"/>
        </w:trPr>
        <w:tc>
          <w:tcPr>
            <w:tcW w:w="9752" w:type="dxa"/>
            <w:gridSpan w:val="2"/>
          </w:tcPr>
          <w:p w:rsidR="00E35335" w:rsidRPr="0058121E" w:rsidRDefault="00E35335" w:rsidP="0004333E">
            <w:pPr>
              <w:keepNext/>
            </w:pPr>
          </w:p>
        </w:tc>
      </w:tr>
      <w:tr w:rsidR="00AC670A" w:rsidRPr="0058121E" w:rsidTr="0004333E">
        <w:trPr>
          <w:jc w:val="center"/>
        </w:trPr>
        <w:tc>
          <w:tcPr>
            <w:tcW w:w="4876" w:type="dxa"/>
          </w:tcPr>
          <w:p w:rsidR="00E35335" w:rsidRPr="0058121E" w:rsidRDefault="00D264DA" w:rsidP="0004333E">
            <w:pPr>
              <w:pStyle w:val="AmColumnHeading"/>
              <w:keepNext/>
            </w:pPr>
            <w:r w:rsidRPr="0058121E">
              <w:t>Texto da Comissão</w:t>
            </w:r>
          </w:p>
        </w:tc>
        <w:tc>
          <w:tcPr>
            <w:tcW w:w="4876" w:type="dxa"/>
          </w:tcPr>
          <w:p w:rsidR="00E35335" w:rsidRPr="0058121E" w:rsidRDefault="00D264DA" w:rsidP="0004333E">
            <w:pPr>
              <w:pStyle w:val="AmColumnHeading"/>
              <w:keepNext/>
            </w:pPr>
            <w:r w:rsidRPr="0058121E">
              <w:t>Alteração</w:t>
            </w:r>
          </w:p>
        </w:tc>
      </w:tr>
      <w:tr w:rsidR="00AC670A" w:rsidRPr="0058121E" w:rsidTr="0004333E">
        <w:trPr>
          <w:jc w:val="center"/>
        </w:trPr>
        <w:tc>
          <w:tcPr>
            <w:tcW w:w="4876" w:type="dxa"/>
          </w:tcPr>
          <w:p w:rsidR="00E35335" w:rsidRPr="0058121E" w:rsidRDefault="00D264DA" w:rsidP="0004333E">
            <w:pPr>
              <w:pStyle w:val="Normal6a"/>
            </w:pPr>
            <w:r w:rsidRPr="0058121E">
              <w:t xml:space="preserve">3. </w:t>
            </w:r>
            <w:r w:rsidRPr="0058121E">
              <w:rPr>
                <w:b/>
                <w:bCs/>
                <w:i/>
                <w:iCs/>
              </w:rPr>
              <w:t>Não antes de [decorridos oito</w:t>
            </w:r>
            <w:r w:rsidRPr="0058121E">
              <w:t xml:space="preserve"> anos após a data de transposição da diretiva de alteração], a Comissão deve realizar uma avaliação da presente diretiva e apresentar um relatório sobre as principais conclusões ao Parlamento Europeu e ao Conselho.</w:t>
            </w:r>
          </w:p>
        </w:tc>
        <w:tc>
          <w:tcPr>
            <w:tcW w:w="4876" w:type="dxa"/>
          </w:tcPr>
          <w:p w:rsidR="00E35335" w:rsidRPr="0058121E" w:rsidRDefault="00D264DA" w:rsidP="00500FB8">
            <w:pPr>
              <w:pStyle w:val="Normal6a"/>
              <w:rPr>
                <w:szCs w:val="24"/>
              </w:rPr>
            </w:pPr>
            <w:r w:rsidRPr="0058121E">
              <w:t xml:space="preserve">3. </w:t>
            </w:r>
            <w:r w:rsidRPr="0058121E">
              <w:rPr>
                <w:b/>
                <w:bCs/>
                <w:i/>
                <w:iCs/>
              </w:rPr>
              <w:t>Até [quatro</w:t>
            </w:r>
            <w:r w:rsidRPr="0058121E">
              <w:t xml:space="preserve"> anos após a data de transp</w:t>
            </w:r>
            <w:r w:rsidRPr="0058121E">
              <w:t xml:space="preserve">osição da diretiva de alteração] </w:t>
            </w:r>
            <w:r w:rsidRPr="0058121E">
              <w:rPr>
                <w:b/>
                <w:bCs/>
                <w:i/>
                <w:iCs/>
              </w:rPr>
              <w:t>e, posteriormente, de quatro em quatro anos</w:t>
            </w:r>
            <w:r w:rsidRPr="0058121E">
              <w:t xml:space="preserve">, a Comissão deve realizar uma avaliação </w:t>
            </w:r>
            <w:r w:rsidRPr="0058121E">
              <w:rPr>
                <w:b/>
                <w:bCs/>
                <w:i/>
                <w:iCs/>
              </w:rPr>
              <w:t>da transposição e execução</w:t>
            </w:r>
            <w:r w:rsidRPr="0058121E">
              <w:t xml:space="preserve"> da presente diretiva e apresentar um relatório sobre as principais conclusões ao Parlamento Europeu e ao Conselh</w:t>
            </w:r>
            <w:r w:rsidRPr="0058121E">
              <w:t>o</w:t>
            </w:r>
            <w:r w:rsidRPr="0058121E">
              <w:rPr>
                <w:b/>
                <w:bCs/>
                <w:i/>
                <w:iCs/>
              </w:rPr>
              <w:t>, incluindo possíveis violações dos direitos previstos na presente diretiva</w:t>
            </w:r>
            <w:r w:rsidRPr="0058121E">
              <w:t>.</w:t>
            </w:r>
          </w:p>
        </w:tc>
      </w:tr>
    </w:tbl>
    <w:p w:rsidR="00E35335" w:rsidRPr="0058121E" w:rsidRDefault="00D264DA" w:rsidP="00E35335">
      <w:r w:rsidRPr="0058121E">
        <w:rPr>
          <w:rStyle w:val="HideTWBExt"/>
        </w:rPr>
        <w:t>&lt;/Amend&gt;</w:t>
      </w:r>
    </w:p>
    <w:p w:rsidR="00DB56E4" w:rsidRPr="0058121E" w:rsidRDefault="00D264DA" w:rsidP="00A22F26">
      <w:r w:rsidRPr="0058121E">
        <w:rPr>
          <w:rStyle w:val="HideTWBExt"/>
        </w:rPr>
        <w:t>&lt;/RepeatBlock-Amend&gt;</w:t>
      </w:r>
      <w:bookmarkEnd w:id="3"/>
    </w:p>
    <w:p w:rsidR="00284188" w:rsidRPr="0058121E" w:rsidRDefault="00284188" w:rsidP="00A22F26">
      <w:pPr>
        <w:sectPr w:rsidR="00284188" w:rsidRPr="0058121E" w:rsidSect="0058121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84188" w:rsidRPr="0058121E" w:rsidRDefault="00D264DA" w:rsidP="00284188">
      <w:pPr>
        <w:jc w:val="center"/>
        <w:outlineLvl w:val="0"/>
        <w:rPr>
          <w:rFonts w:ascii="Arial" w:hAnsi="Arial"/>
          <w:b/>
          <w:caps/>
        </w:rPr>
      </w:pPr>
      <w:bookmarkStart w:id="5" w:name="FootprintPageAD"/>
      <w:r w:rsidRPr="0058121E">
        <w:rPr>
          <w:rFonts w:ascii="Arial" w:hAnsi="Arial"/>
          <w:b/>
        </w:rPr>
        <w:lastRenderedPageBreak/>
        <w:t xml:space="preserve">ANEXO: </w:t>
      </w:r>
      <w:r w:rsidRPr="0058121E">
        <w:rPr>
          <w:rFonts w:ascii="Arial" w:hAnsi="Arial"/>
          <w:b/>
          <w:caps/>
        </w:rPr>
        <w:t>entidades ou pessoas singulares</w:t>
      </w:r>
    </w:p>
    <w:p w:rsidR="00284188" w:rsidRPr="0058121E" w:rsidRDefault="00D264DA" w:rsidP="00284188">
      <w:pPr>
        <w:pStyle w:val="PageHeadingNotTOC"/>
        <w:rPr>
          <w:noProof/>
        </w:rPr>
      </w:pPr>
      <w:r w:rsidRPr="0058121E">
        <w:rPr>
          <w:caps/>
        </w:rPr>
        <w:t>de quem o relator recebeu contributos</w:t>
      </w:r>
    </w:p>
    <w:p w:rsidR="00284188" w:rsidRPr="0058121E" w:rsidRDefault="00D264DA" w:rsidP="008E4856">
      <w:pPr>
        <w:pStyle w:val="Normal24a"/>
      </w:pPr>
      <w:r w:rsidRPr="0058121E">
        <w:rPr>
          <w:rStyle w:val="HideTWBExt"/>
        </w:rPr>
        <w:t>&lt;FootprintIntro&gt;</w:t>
      </w:r>
      <w:r w:rsidRPr="0058121E">
        <w:t xml:space="preserve"> Em conformidade com o artigo 8.º do anexo I</w:t>
      </w:r>
      <w:r w:rsidRPr="0058121E">
        <w:t xml:space="preserve"> do Regimento, o relator declara ter recebido contributos das seguintes entidades ou pessoas singulares aquando da preparação do presente parecer, até à sua aprovação em comissão:</w:t>
      </w:r>
      <w:r w:rsidRPr="0058121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C670A" w:rsidRPr="0058121E" w:rsidTr="008E4856">
        <w:tc>
          <w:tcPr>
            <w:tcW w:w="9286" w:type="dxa"/>
            <w:shd w:val="clear" w:color="auto" w:fill="auto"/>
          </w:tcPr>
          <w:p w:rsidR="00284188" w:rsidRPr="0058121E" w:rsidRDefault="00D264DA" w:rsidP="00284188">
            <w:pPr>
              <w:pStyle w:val="NormalBoldCenter"/>
            </w:pPr>
            <w:r w:rsidRPr="0058121E">
              <w:t>Entidade e/ou pessoa singular</w:t>
            </w:r>
          </w:p>
        </w:tc>
      </w:tr>
      <w:tr w:rsidR="00AC670A" w:rsidRPr="0058121E" w:rsidTr="008E4856">
        <w:tc>
          <w:tcPr>
            <w:tcW w:w="9286" w:type="dxa"/>
            <w:shd w:val="clear" w:color="auto" w:fill="auto"/>
          </w:tcPr>
          <w:p w:rsidR="00284188" w:rsidRPr="0058121E" w:rsidRDefault="00D264DA" w:rsidP="00284188">
            <w:r w:rsidRPr="0058121E">
              <w:t xml:space="preserve">European External Action </w:t>
            </w:r>
            <w:r w:rsidRPr="0058121E">
              <w:t>Service</w:t>
            </w:r>
          </w:p>
        </w:tc>
      </w:tr>
      <w:tr w:rsidR="00AC670A" w:rsidRPr="0058121E" w:rsidTr="008E4856">
        <w:tc>
          <w:tcPr>
            <w:tcW w:w="9286" w:type="dxa"/>
            <w:shd w:val="clear" w:color="auto" w:fill="auto"/>
          </w:tcPr>
          <w:p w:rsidR="00284188" w:rsidRPr="0058121E" w:rsidRDefault="00D264DA" w:rsidP="00284188">
            <w:r w:rsidRPr="0058121E">
              <w:t>European Commission</w:t>
            </w:r>
          </w:p>
        </w:tc>
      </w:tr>
    </w:tbl>
    <w:p w:rsidR="00284188" w:rsidRPr="0058121E" w:rsidRDefault="00284188" w:rsidP="008E4856"/>
    <w:p w:rsidR="00284188" w:rsidRPr="0058121E" w:rsidRDefault="00D264DA" w:rsidP="008E4856">
      <w:r w:rsidRPr="0058121E">
        <w:t>A lista acima é elaborada sob a responsabilidade exclusiva do relator.</w:t>
      </w:r>
    </w:p>
    <w:p w:rsidR="00242D6B" w:rsidRPr="0058121E" w:rsidRDefault="00242D6B" w:rsidP="008E4856"/>
    <w:p w:rsidR="00242D6B" w:rsidRPr="0058121E" w:rsidRDefault="00242D6B" w:rsidP="008E4856"/>
    <w:p w:rsidR="00284188" w:rsidRPr="0058121E" w:rsidRDefault="00284188" w:rsidP="00284188"/>
    <w:bookmarkEnd w:id="5"/>
    <w:p w:rsidR="008E4856" w:rsidRPr="0058121E" w:rsidRDefault="00D264DA" w:rsidP="008E4856">
      <w:r w:rsidRPr="0058121E">
        <w:br w:type="page"/>
      </w:r>
    </w:p>
    <w:p w:rsidR="008E4856" w:rsidRPr="0058121E" w:rsidRDefault="00D264DA" w:rsidP="008E4856">
      <w:pPr>
        <w:pStyle w:val="PageHeadingNotTOC"/>
      </w:pPr>
      <w:bookmarkStart w:id="6" w:name="ProcPageAD"/>
      <w:r w:rsidRPr="0058121E">
        <w:lastRenderedPageBreak/>
        <w:t>PROCESSO DA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C670A" w:rsidRPr="005812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b/>
                <w:bCs/>
                <w:color w:val="000000"/>
                <w:sz w:val="20"/>
                <w:szCs w:val="20"/>
              </w:rPr>
            </w:pPr>
            <w:r w:rsidRPr="0058121E">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color w:val="000000"/>
                <w:sz w:val="20"/>
                <w:szCs w:val="20"/>
              </w:rPr>
            </w:pPr>
            <w:r w:rsidRPr="0058121E">
              <w:rPr>
                <w:color w:val="000000"/>
                <w:sz w:val="20"/>
              </w:rPr>
              <w:t>Medidas para facilitar a proteção consular dos cidadãos da União não representados em paíse</w:t>
            </w:r>
            <w:r w:rsidRPr="0058121E">
              <w:rPr>
                <w:color w:val="000000"/>
                <w:sz w:val="20"/>
              </w:rPr>
              <w:t>s terceiros</w:t>
            </w:r>
          </w:p>
        </w:tc>
      </w:tr>
      <w:tr w:rsidR="00AC670A" w:rsidRPr="0058121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b/>
                <w:bCs/>
                <w:color w:val="000000"/>
                <w:sz w:val="20"/>
                <w:szCs w:val="20"/>
              </w:rPr>
            </w:pPr>
            <w:r w:rsidRPr="0058121E">
              <w:rPr>
                <w:b/>
                <w:color w:val="000000"/>
                <w:sz w:val="20"/>
              </w:rPr>
              <w:t>Referências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color w:val="000000"/>
                <w:sz w:val="20"/>
                <w:szCs w:val="20"/>
              </w:rPr>
            </w:pPr>
            <w:r w:rsidRPr="0058121E">
              <w:rPr>
                <w:color w:val="000000"/>
                <w:sz w:val="20"/>
              </w:rPr>
              <w:t>COM(2023)0930 – C9-0015/2024 – 2023/0441(CNS)</w:t>
            </w:r>
          </w:p>
        </w:tc>
      </w:tr>
      <w:tr w:rsidR="00AC670A" w:rsidRPr="005812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b/>
                <w:bCs/>
                <w:color w:val="000000"/>
                <w:sz w:val="20"/>
                <w:szCs w:val="20"/>
              </w:rPr>
            </w:pPr>
            <w:r w:rsidRPr="0058121E">
              <w:rPr>
                <w:b/>
                <w:color w:val="000000"/>
                <w:sz w:val="20"/>
              </w:rPr>
              <w:t>Comissão competente quanto ao fundo</w:t>
            </w:r>
          </w:p>
          <w:p w:rsidR="008E4856" w:rsidRPr="0058121E" w:rsidRDefault="00D264DA">
            <w:pPr>
              <w:autoSpaceDE w:val="0"/>
              <w:autoSpaceDN w:val="0"/>
              <w:adjustRightInd w:val="0"/>
              <w:rPr>
                <w:color w:val="000000"/>
                <w:sz w:val="20"/>
                <w:szCs w:val="20"/>
              </w:rPr>
            </w:pPr>
            <w:r w:rsidRPr="0058121E">
              <w:rPr>
                <w:color w:val="000000"/>
                <w:sz w:val="20"/>
              </w:rPr>
              <w:t>       Data de comunicação em sessão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58121E" w:rsidRDefault="00D264DA">
            <w:pPr>
              <w:autoSpaceDE w:val="0"/>
              <w:autoSpaceDN w:val="0"/>
              <w:adjustRightInd w:val="0"/>
              <w:rPr>
                <w:color w:val="000000"/>
                <w:sz w:val="20"/>
                <w:szCs w:val="20"/>
              </w:rPr>
            </w:pPr>
            <w:r w:rsidRPr="0058121E">
              <w:rPr>
                <w:color w:val="000000"/>
                <w:sz w:val="20"/>
              </w:rPr>
              <w:t>LIBE</w:t>
            </w:r>
          </w:p>
          <w:p w:rsidR="008E4856" w:rsidRPr="0058121E" w:rsidRDefault="00D264DA">
            <w:pPr>
              <w:autoSpaceDE w:val="0"/>
              <w:autoSpaceDN w:val="0"/>
              <w:adjustRightInd w:val="0"/>
              <w:rPr>
                <w:color w:val="000000"/>
                <w:sz w:val="20"/>
                <w:szCs w:val="20"/>
              </w:rPr>
            </w:pPr>
            <w:r w:rsidRPr="0058121E">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58121E"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58121E"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58121E" w:rsidRDefault="008E4856">
            <w:pPr>
              <w:autoSpaceDE w:val="0"/>
              <w:autoSpaceDN w:val="0"/>
              <w:adjustRightInd w:val="0"/>
              <w:rPr>
                <w:rFonts w:ascii="sans-serif" w:hAnsi="sans-serif" w:cs="sans-serif"/>
                <w:color w:val="000000"/>
              </w:rPr>
            </w:pPr>
          </w:p>
        </w:tc>
      </w:tr>
      <w:tr w:rsidR="00AC670A" w:rsidRPr="005812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b/>
                <w:bCs/>
                <w:color w:val="000000"/>
                <w:sz w:val="20"/>
                <w:szCs w:val="20"/>
              </w:rPr>
            </w:pPr>
            <w:r w:rsidRPr="0058121E">
              <w:rPr>
                <w:b/>
                <w:color w:val="000000"/>
                <w:sz w:val="20"/>
              </w:rPr>
              <w:t>Parecer emitido por</w:t>
            </w:r>
          </w:p>
          <w:p w:rsidR="008E4856" w:rsidRPr="0058121E" w:rsidRDefault="00D264DA">
            <w:pPr>
              <w:autoSpaceDE w:val="0"/>
              <w:autoSpaceDN w:val="0"/>
              <w:adjustRightInd w:val="0"/>
              <w:rPr>
                <w:color w:val="000000"/>
                <w:sz w:val="20"/>
                <w:szCs w:val="20"/>
              </w:rPr>
            </w:pPr>
            <w:r w:rsidRPr="0058121E">
              <w:rPr>
                <w:color w:val="000000"/>
                <w:sz w:val="20"/>
              </w:rPr>
              <w:t>       Data de comunicação em sessão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color w:val="000000"/>
                <w:sz w:val="20"/>
                <w:szCs w:val="20"/>
              </w:rPr>
            </w:pPr>
            <w:r w:rsidRPr="0058121E">
              <w:rPr>
                <w:color w:val="000000"/>
                <w:sz w:val="20"/>
              </w:rPr>
              <w:t>AFET</w:t>
            </w:r>
          </w:p>
          <w:p w:rsidR="008E4856" w:rsidRPr="0058121E" w:rsidRDefault="00D264DA">
            <w:pPr>
              <w:autoSpaceDE w:val="0"/>
              <w:autoSpaceDN w:val="0"/>
              <w:adjustRightInd w:val="0"/>
              <w:rPr>
                <w:color w:val="000000"/>
                <w:sz w:val="20"/>
                <w:szCs w:val="20"/>
              </w:rPr>
            </w:pPr>
            <w:r w:rsidRPr="0058121E">
              <w:rPr>
                <w:color w:val="000000"/>
                <w:sz w:val="20"/>
              </w:rPr>
              <w:t>14.3.2024</w:t>
            </w:r>
          </w:p>
        </w:tc>
      </w:tr>
      <w:tr w:rsidR="00AC670A" w:rsidRPr="005812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b/>
                <w:bCs/>
                <w:color w:val="000000"/>
                <w:sz w:val="20"/>
                <w:szCs w:val="20"/>
              </w:rPr>
            </w:pPr>
            <w:r w:rsidRPr="0058121E">
              <w:rPr>
                <w:b/>
                <w:color w:val="000000"/>
                <w:sz w:val="20"/>
              </w:rPr>
              <w:t>Relator de parecer</w:t>
            </w:r>
          </w:p>
          <w:p w:rsidR="008E4856" w:rsidRPr="0058121E" w:rsidRDefault="00D264DA">
            <w:pPr>
              <w:autoSpaceDE w:val="0"/>
              <w:autoSpaceDN w:val="0"/>
              <w:adjustRightInd w:val="0"/>
              <w:rPr>
                <w:color w:val="000000"/>
                <w:sz w:val="20"/>
                <w:szCs w:val="20"/>
              </w:rPr>
            </w:pPr>
            <w:r w:rsidRPr="0058121E">
              <w:rPr>
                <w:color w:val="000000"/>
                <w:sz w:val="20"/>
              </w:rPr>
              <w:t>       Data de designação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color w:val="000000"/>
                <w:sz w:val="20"/>
                <w:szCs w:val="20"/>
              </w:rPr>
            </w:pPr>
            <w:r w:rsidRPr="0058121E">
              <w:rPr>
                <w:color w:val="000000"/>
                <w:sz w:val="20"/>
              </w:rPr>
              <w:t>Nacho Sánchez Amor</w:t>
            </w:r>
          </w:p>
          <w:p w:rsidR="008E4856" w:rsidRPr="0058121E" w:rsidRDefault="00D264DA">
            <w:pPr>
              <w:autoSpaceDE w:val="0"/>
              <w:autoSpaceDN w:val="0"/>
              <w:adjustRightInd w:val="0"/>
              <w:rPr>
                <w:color w:val="000000"/>
                <w:sz w:val="20"/>
                <w:szCs w:val="20"/>
              </w:rPr>
            </w:pPr>
            <w:r w:rsidRPr="0058121E">
              <w:rPr>
                <w:color w:val="000000"/>
                <w:sz w:val="20"/>
              </w:rPr>
              <w:t>20.2.2024</w:t>
            </w:r>
          </w:p>
        </w:tc>
      </w:tr>
      <w:tr w:rsidR="00AC670A" w:rsidRPr="005812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b/>
                <w:bCs/>
                <w:color w:val="000000"/>
                <w:sz w:val="20"/>
                <w:szCs w:val="20"/>
              </w:rPr>
            </w:pPr>
            <w:r w:rsidRPr="0058121E">
              <w:rPr>
                <w:b/>
                <w:color w:val="000000"/>
                <w:sz w:val="20"/>
              </w:rPr>
              <w:t>Exame em comissão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58121E" w:rsidRDefault="00D264DA">
            <w:pPr>
              <w:autoSpaceDE w:val="0"/>
              <w:autoSpaceDN w:val="0"/>
              <w:adjustRightInd w:val="0"/>
              <w:rPr>
                <w:color w:val="000000"/>
                <w:sz w:val="20"/>
                <w:szCs w:val="20"/>
              </w:rPr>
            </w:pPr>
            <w:r w:rsidRPr="0058121E">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58121E"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58121E"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58121E" w:rsidRDefault="008E4856">
            <w:pPr>
              <w:autoSpaceDE w:val="0"/>
              <w:autoSpaceDN w:val="0"/>
              <w:adjustRightInd w:val="0"/>
              <w:rPr>
                <w:rFonts w:ascii="sans-serif" w:hAnsi="sans-serif" w:cs="sans-serif"/>
                <w:color w:val="000000"/>
              </w:rPr>
            </w:pPr>
          </w:p>
        </w:tc>
      </w:tr>
      <w:tr w:rsidR="00AC670A" w:rsidRPr="0058121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b/>
                <w:bCs/>
                <w:color w:val="000000"/>
                <w:sz w:val="20"/>
                <w:szCs w:val="20"/>
              </w:rPr>
            </w:pPr>
            <w:r w:rsidRPr="0058121E">
              <w:rPr>
                <w:b/>
                <w:color w:val="000000"/>
                <w:sz w:val="20"/>
              </w:rPr>
              <w:t>Data de aprovação</w:t>
            </w:r>
          </w:p>
        </w:tc>
        <w:tc>
          <w:tcPr>
            <w:tcW w:w="1530" w:type="dxa"/>
            <w:tcBorders>
              <w:top w:val="nil"/>
              <w:left w:val="nil"/>
              <w:bottom w:val="single" w:sz="8" w:space="0" w:color="000000"/>
              <w:right w:val="nil"/>
            </w:tcBorders>
            <w:tcMar>
              <w:top w:w="79" w:type="dxa"/>
              <w:left w:w="79" w:type="dxa"/>
              <w:bottom w:w="79" w:type="dxa"/>
              <w:right w:w="79" w:type="dxa"/>
            </w:tcMar>
          </w:tcPr>
          <w:p w:rsidR="008E4856" w:rsidRPr="0058121E" w:rsidRDefault="00D264DA">
            <w:pPr>
              <w:autoSpaceDE w:val="0"/>
              <w:autoSpaceDN w:val="0"/>
              <w:adjustRightInd w:val="0"/>
              <w:rPr>
                <w:color w:val="000000"/>
                <w:sz w:val="20"/>
                <w:szCs w:val="20"/>
              </w:rPr>
            </w:pPr>
            <w:r w:rsidRPr="0058121E">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8E4856" w:rsidRPr="0058121E" w:rsidRDefault="008E485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8E4856" w:rsidRPr="0058121E" w:rsidRDefault="008E485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E4856" w:rsidRPr="0058121E" w:rsidRDefault="008E4856">
            <w:pPr>
              <w:autoSpaceDE w:val="0"/>
              <w:autoSpaceDN w:val="0"/>
              <w:adjustRightInd w:val="0"/>
              <w:rPr>
                <w:rFonts w:ascii="sans-serif" w:hAnsi="sans-serif" w:cs="sans-serif"/>
                <w:color w:val="000000"/>
              </w:rPr>
            </w:pPr>
          </w:p>
        </w:tc>
      </w:tr>
      <w:tr w:rsidR="00AC670A" w:rsidRPr="005812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b/>
                <w:bCs/>
                <w:color w:val="000000"/>
                <w:sz w:val="20"/>
                <w:szCs w:val="20"/>
              </w:rPr>
            </w:pPr>
            <w:r w:rsidRPr="0058121E">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58121E" w:rsidRDefault="00D264DA">
            <w:pPr>
              <w:autoSpaceDE w:val="0"/>
              <w:autoSpaceDN w:val="0"/>
              <w:adjustRightInd w:val="0"/>
              <w:rPr>
                <w:color w:val="000000"/>
                <w:sz w:val="20"/>
                <w:szCs w:val="20"/>
              </w:rPr>
            </w:pPr>
            <w:r w:rsidRPr="0058121E">
              <w:rPr>
                <w:color w:val="000000"/>
                <w:sz w:val="20"/>
              </w:rPr>
              <w:t>+:</w:t>
            </w:r>
          </w:p>
          <w:p w:rsidR="008E4856" w:rsidRPr="0058121E" w:rsidRDefault="00D264DA">
            <w:pPr>
              <w:autoSpaceDE w:val="0"/>
              <w:autoSpaceDN w:val="0"/>
              <w:adjustRightInd w:val="0"/>
              <w:rPr>
                <w:color w:val="000000"/>
                <w:sz w:val="20"/>
                <w:szCs w:val="20"/>
              </w:rPr>
            </w:pPr>
            <w:r w:rsidRPr="0058121E">
              <w:rPr>
                <w:color w:val="000000"/>
                <w:sz w:val="20"/>
              </w:rPr>
              <w:t>–:</w:t>
            </w:r>
          </w:p>
          <w:p w:rsidR="008E4856" w:rsidRPr="0058121E" w:rsidRDefault="00D264DA">
            <w:pPr>
              <w:autoSpaceDE w:val="0"/>
              <w:autoSpaceDN w:val="0"/>
              <w:adjustRightInd w:val="0"/>
              <w:rPr>
                <w:color w:val="000000"/>
                <w:sz w:val="20"/>
                <w:szCs w:val="20"/>
              </w:rPr>
            </w:pPr>
            <w:r w:rsidRPr="0058121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color w:val="000000"/>
                <w:sz w:val="20"/>
                <w:szCs w:val="20"/>
              </w:rPr>
            </w:pPr>
            <w:r w:rsidRPr="0058121E">
              <w:rPr>
                <w:color w:val="000000"/>
                <w:sz w:val="20"/>
              </w:rPr>
              <w:t>43</w:t>
            </w:r>
          </w:p>
          <w:p w:rsidR="008E4856" w:rsidRPr="0058121E" w:rsidRDefault="00D264DA">
            <w:pPr>
              <w:autoSpaceDE w:val="0"/>
              <w:autoSpaceDN w:val="0"/>
              <w:adjustRightInd w:val="0"/>
              <w:rPr>
                <w:color w:val="000000"/>
                <w:sz w:val="20"/>
                <w:szCs w:val="20"/>
              </w:rPr>
            </w:pPr>
            <w:r w:rsidRPr="0058121E">
              <w:rPr>
                <w:color w:val="000000"/>
                <w:sz w:val="20"/>
              </w:rPr>
              <w:t>3</w:t>
            </w:r>
          </w:p>
          <w:p w:rsidR="008E4856" w:rsidRPr="0058121E" w:rsidRDefault="00D264DA">
            <w:pPr>
              <w:autoSpaceDE w:val="0"/>
              <w:autoSpaceDN w:val="0"/>
              <w:adjustRightInd w:val="0"/>
              <w:rPr>
                <w:color w:val="000000"/>
                <w:sz w:val="20"/>
                <w:szCs w:val="20"/>
              </w:rPr>
            </w:pPr>
            <w:r w:rsidRPr="0058121E">
              <w:rPr>
                <w:color w:val="000000"/>
                <w:sz w:val="20"/>
              </w:rPr>
              <w:t>4</w:t>
            </w:r>
          </w:p>
        </w:tc>
      </w:tr>
      <w:tr w:rsidR="00AC670A" w:rsidRPr="005812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b/>
                <w:bCs/>
                <w:color w:val="000000"/>
                <w:sz w:val="20"/>
                <w:szCs w:val="20"/>
              </w:rPr>
            </w:pPr>
            <w:r w:rsidRPr="0058121E">
              <w:rPr>
                <w:b/>
                <w:color w:val="000000"/>
                <w:sz w:val="20"/>
              </w:rPr>
              <w:t>Deputados 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color w:val="000000"/>
                <w:sz w:val="20"/>
                <w:szCs w:val="20"/>
              </w:rPr>
            </w:pPr>
            <w:r w:rsidRPr="0058121E">
              <w:rPr>
                <w:color w:val="000000"/>
                <w:sz w:val="20"/>
              </w:rPr>
              <w:t xml:space="preserve">Alviina Alametsä, Alexander Alexandrov </w:t>
            </w:r>
            <w:r w:rsidRPr="0058121E">
              <w:rPr>
                <w:color w:val="000000"/>
                <w:sz w:val="20"/>
              </w:rPr>
              <w:t>Yordanov, Maria Arena, Traian Băsescu, Krzysztof Brejza, Reinhard Bütikofer, Susanna Ceccardi, Włodzimierz Cimoszewicz, Katalin Cseh, Michael Gahler, Kinga Gál, Bernard Guetta, Andrius Kubilius, David Lega, Nathalie Loiseau, Leopoldo López Gil, Lukas Mandl</w:t>
            </w:r>
            <w:r w:rsidRPr="0058121E">
              <w:rPr>
                <w:color w:val="000000"/>
                <w:sz w:val="20"/>
              </w:rPr>
              <w:t>, Thierry Mariani, David McAllister, Vangelis Meimarakis, Sven Mikser, Alessandra Moretti, Matjaž Nemec, Demetris Papadakis, Tonino Picula, Thijs Reuten, Nacho Sánchez Amor, Isabel Santos, Jordi Solé, Tineke Strik, Dominik Tarczyński, Hermann Tertsch, Idoi</w:t>
            </w:r>
            <w:r w:rsidRPr="0058121E">
              <w:rPr>
                <w:color w:val="000000"/>
                <w:sz w:val="20"/>
              </w:rPr>
              <w:t>a Villanueva Ruiz, Thomas Waitz, Isabel Wiseler-Lima, Tomáš Zdechovský, Željana Zovko</w:t>
            </w:r>
          </w:p>
        </w:tc>
      </w:tr>
      <w:tr w:rsidR="00AC670A" w:rsidRPr="0058121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b/>
                <w:bCs/>
                <w:color w:val="000000"/>
                <w:sz w:val="20"/>
                <w:szCs w:val="20"/>
              </w:rPr>
            </w:pPr>
            <w:r w:rsidRPr="0058121E">
              <w:rPr>
                <w:b/>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color w:val="000000"/>
                <w:sz w:val="20"/>
                <w:szCs w:val="20"/>
              </w:rPr>
            </w:pPr>
            <w:r w:rsidRPr="0058121E">
              <w:rPr>
                <w:color w:val="000000"/>
                <w:sz w:val="20"/>
              </w:rPr>
              <w:t xml:space="preserve">Udo Bullmann, Michael Kauch, Andrey Kovatchev, Georgios Kyrtsos, Juozas Olekas, Nikos Papandreou, María Soraya Rodríguez </w:t>
            </w:r>
            <w:r w:rsidRPr="0058121E">
              <w:rPr>
                <w:color w:val="000000"/>
                <w:sz w:val="20"/>
              </w:rPr>
              <w:t>Ramos, Mick Wallace, Javier Zarzalejos</w:t>
            </w:r>
          </w:p>
        </w:tc>
      </w:tr>
      <w:tr w:rsidR="00AC670A" w:rsidRPr="0058121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b/>
                <w:bCs/>
                <w:color w:val="000000"/>
                <w:sz w:val="20"/>
                <w:szCs w:val="20"/>
              </w:rPr>
            </w:pPr>
            <w:r w:rsidRPr="0058121E">
              <w:rPr>
                <w:b/>
                <w:color w:val="000000"/>
                <w:sz w:val="20"/>
              </w:rPr>
              <w:t>Suplentes (art. 209.º, n.º 7)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58121E" w:rsidRDefault="00D264DA">
            <w:pPr>
              <w:autoSpaceDE w:val="0"/>
              <w:autoSpaceDN w:val="0"/>
              <w:adjustRightInd w:val="0"/>
              <w:rPr>
                <w:color w:val="000000"/>
                <w:sz w:val="20"/>
                <w:szCs w:val="20"/>
              </w:rPr>
            </w:pPr>
            <w:r w:rsidRPr="0058121E">
              <w:rPr>
                <w:color w:val="000000"/>
                <w:sz w:val="20"/>
              </w:rPr>
              <w:t>Theresa Bielowski, Sylvie Guillaume, Andrey Novakov, Juan Ignacio Zoido Álvarez</w:t>
            </w:r>
          </w:p>
        </w:tc>
      </w:tr>
    </w:tbl>
    <w:p w:rsidR="008E4856" w:rsidRPr="0058121E" w:rsidRDefault="008E4856"/>
    <w:bookmarkEnd w:id="6"/>
    <w:p w:rsidR="00284188" w:rsidRPr="0058121E" w:rsidRDefault="00284188" w:rsidP="008E4856">
      <w:pPr>
        <w:sectPr w:rsidR="00284188" w:rsidRPr="0058121E" w:rsidSect="0028418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22F26" w:rsidRPr="0058121E" w:rsidRDefault="00D264DA" w:rsidP="008E4856">
      <w:pPr>
        <w:pStyle w:val="PageHeadingNotTOC"/>
      </w:pPr>
      <w:bookmarkStart w:id="7" w:name="RollCallPageAD"/>
      <w:r w:rsidRPr="0058121E">
        <w:lastRenderedPageBreak/>
        <w:t xml:space="preserve">VOTAÇÃO NOMINAL FINAL NA COMISSÃO </w:t>
      </w:r>
      <w:r w:rsidRPr="0058121E">
        <w:t>COMPETENTE QUANTO À MATÉRIA DE FUNDO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C670A" w:rsidRPr="0058121E" w:rsidTr="000549C0">
        <w:trPr>
          <w:cantSplit/>
        </w:trPr>
        <w:tc>
          <w:tcPr>
            <w:tcW w:w="1701" w:type="dxa"/>
            <w:shd w:val="pct10" w:color="000000" w:fill="FFFFFF"/>
            <w:vAlign w:val="center"/>
          </w:tcPr>
          <w:p w:rsidR="00A22F26" w:rsidRPr="0058121E" w:rsidRDefault="00D264DA" w:rsidP="000549C0">
            <w:pPr>
              <w:pStyle w:val="RollCallVotes"/>
            </w:pPr>
            <w:r w:rsidRPr="0058121E">
              <w:t>43</w:t>
            </w:r>
          </w:p>
        </w:tc>
        <w:tc>
          <w:tcPr>
            <w:tcW w:w="7371" w:type="dxa"/>
            <w:shd w:val="pct10" w:color="000000" w:fill="FFFFFF"/>
          </w:tcPr>
          <w:p w:rsidR="00A22F26" w:rsidRPr="0058121E" w:rsidRDefault="00D264DA" w:rsidP="000549C0">
            <w:pPr>
              <w:pStyle w:val="RollCallSymbols14pt"/>
            </w:pPr>
            <w:r w:rsidRPr="0058121E">
              <w:t>+</w:t>
            </w:r>
          </w:p>
        </w:tc>
      </w:tr>
      <w:tr w:rsidR="00AC670A" w:rsidRPr="0058121E" w:rsidTr="000549C0">
        <w:trPr>
          <w:cantSplit/>
        </w:trPr>
        <w:tc>
          <w:tcPr>
            <w:tcW w:w="1701" w:type="dxa"/>
            <w:shd w:val="clear" w:color="auto" w:fill="FFFFFF"/>
          </w:tcPr>
          <w:p w:rsidR="00A22F26" w:rsidRPr="0058121E" w:rsidRDefault="00D264DA" w:rsidP="000549C0">
            <w:pPr>
              <w:pStyle w:val="RollCallTable"/>
            </w:pPr>
            <w:r w:rsidRPr="0058121E">
              <w:t>PPE</w:t>
            </w:r>
          </w:p>
        </w:tc>
        <w:tc>
          <w:tcPr>
            <w:tcW w:w="7371" w:type="dxa"/>
            <w:shd w:val="clear" w:color="auto" w:fill="FFFFFF"/>
          </w:tcPr>
          <w:p w:rsidR="00A22F26" w:rsidRPr="0058121E" w:rsidRDefault="00D264DA" w:rsidP="000549C0">
            <w:pPr>
              <w:pStyle w:val="RollCallTable"/>
            </w:pPr>
            <w:r w:rsidRPr="0058121E">
              <w:t xml:space="preserve">Alexander Alexandrov Yordanov, Traian Băsescu, Krzysztof Brejza, Michael Gahler, Andrey Kovatchev, Andrius Kubilius, Leopoldo López Gil, David McAllister, Lukas Mandl, Vangelis Meimarakis, Andrey Novakov, </w:t>
            </w:r>
            <w:r w:rsidRPr="0058121E">
              <w:t>Isabel Wiseler-Lima, Javier Zarzalejos, Tomáš Zdechovský, Juan Ignacio Zoido Álvarez, Željana Zovko</w:t>
            </w:r>
          </w:p>
        </w:tc>
      </w:tr>
      <w:tr w:rsidR="00AC670A" w:rsidRPr="0058121E" w:rsidTr="000549C0">
        <w:trPr>
          <w:cantSplit/>
        </w:trPr>
        <w:tc>
          <w:tcPr>
            <w:tcW w:w="1701" w:type="dxa"/>
            <w:shd w:val="clear" w:color="auto" w:fill="FFFFFF"/>
          </w:tcPr>
          <w:p w:rsidR="00A22F26" w:rsidRPr="0058121E" w:rsidRDefault="00D264DA" w:rsidP="000549C0">
            <w:pPr>
              <w:pStyle w:val="RollCallTable"/>
            </w:pPr>
            <w:r w:rsidRPr="0058121E">
              <w:t>Renew</w:t>
            </w:r>
          </w:p>
        </w:tc>
        <w:tc>
          <w:tcPr>
            <w:tcW w:w="7371" w:type="dxa"/>
            <w:shd w:val="clear" w:color="auto" w:fill="FFFFFF"/>
          </w:tcPr>
          <w:p w:rsidR="00A22F26" w:rsidRPr="0058121E" w:rsidRDefault="00D264DA" w:rsidP="000549C0">
            <w:pPr>
              <w:pStyle w:val="RollCallTable"/>
            </w:pPr>
            <w:r w:rsidRPr="0058121E">
              <w:t>Katalin Cseh, Bernard Guetta, Michael Kauch, Georgios Kyrtsos, Nathalie Loiseau, María Soraya Rodríguez Ramos</w:t>
            </w:r>
          </w:p>
        </w:tc>
      </w:tr>
      <w:tr w:rsidR="00AC670A" w:rsidRPr="0058121E" w:rsidTr="000549C0">
        <w:trPr>
          <w:cantSplit/>
        </w:trPr>
        <w:tc>
          <w:tcPr>
            <w:tcW w:w="1701" w:type="dxa"/>
            <w:shd w:val="clear" w:color="auto" w:fill="FFFFFF"/>
          </w:tcPr>
          <w:p w:rsidR="00A22F26" w:rsidRPr="0058121E" w:rsidRDefault="00D264DA" w:rsidP="000549C0">
            <w:pPr>
              <w:pStyle w:val="RollCallTable"/>
            </w:pPr>
            <w:r w:rsidRPr="0058121E">
              <w:t>S&amp;D</w:t>
            </w:r>
          </w:p>
        </w:tc>
        <w:tc>
          <w:tcPr>
            <w:tcW w:w="7371" w:type="dxa"/>
            <w:shd w:val="clear" w:color="auto" w:fill="FFFFFF"/>
          </w:tcPr>
          <w:p w:rsidR="00A22F26" w:rsidRPr="0058121E" w:rsidRDefault="00D264DA" w:rsidP="000549C0">
            <w:pPr>
              <w:pStyle w:val="RollCallTable"/>
            </w:pPr>
            <w:r w:rsidRPr="0058121E">
              <w:t xml:space="preserve">Maria Arena, Theresa Bielowski, </w:t>
            </w:r>
            <w:r w:rsidRPr="0058121E">
              <w:t>Udo Bullmann, Włodzimierz Cimoszewicz, Sylvie Guillaume, Sven Mikser, Alessandra Moretti, Matjaž Nemec, Juozas Olekas, Demetris Papadakis, Nikos Papandreou, Tonino Picula, Thijs Reuten, Nacho Sánchez Amor, Isabel Santos</w:t>
            </w:r>
          </w:p>
        </w:tc>
      </w:tr>
      <w:tr w:rsidR="00AC670A" w:rsidRPr="0058121E" w:rsidTr="000549C0">
        <w:trPr>
          <w:cantSplit/>
        </w:trPr>
        <w:tc>
          <w:tcPr>
            <w:tcW w:w="1701" w:type="dxa"/>
            <w:shd w:val="clear" w:color="auto" w:fill="FFFFFF"/>
          </w:tcPr>
          <w:p w:rsidR="00A22F26" w:rsidRPr="0058121E" w:rsidRDefault="00D264DA" w:rsidP="000549C0">
            <w:pPr>
              <w:pStyle w:val="RollCallTable"/>
            </w:pPr>
            <w:r w:rsidRPr="0058121E">
              <w:t>The Left</w:t>
            </w:r>
          </w:p>
        </w:tc>
        <w:tc>
          <w:tcPr>
            <w:tcW w:w="7371" w:type="dxa"/>
            <w:shd w:val="clear" w:color="auto" w:fill="FFFFFF"/>
          </w:tcPr>
          <w:p w:rsidR="00A22F26" w:rsidRPr="0058121E" w:rsidRDefault="00D264DA" w:rsidP="000549C0">
            <w:pPr>
              <w:pStyle w:val="RollCallTable"/>
            </w:pPr>
            <w:r w:rsidRPr="0058121E">
              <w:t>Idoia Villanueva Ruiz</w:t>
            </w:r>
          </w:p>
        </w:tc>
      </w:tr>
      <w:tr w:rsidR="00AC670A" w:rsidRPr="0058121E" w:rsidTr="000549C0">
        <w:trPr>
          <w:cantSplit/>
        </w:trPr>
        <w:tc>
          <w:tcPr>
            <w:tcW w:w="1701" w:type="dxa"/>
            <w:shd w:val="clear" w:color="auto" w:fill="FFFFFF"/>
          </w:tcPr>
          <w:p w:rsidR="00A22F26" w:rsidRPr="0058121E" w:rsidRDefault="00D264DA" w:rsidP="000549C0">
            <w:pPr>
              <w:pStyle w:val="RollCallTable"/>
            </w:pPr>
            <w:r w:rsidRPr="0058121E">
              <w:t>Ver</w:t>
            </w:r>
            <w:r w:rsidRPr="0058121E">
              <w:t>ts/ALE</w:t>
            </w:r>
          </w:p>
        </w:tc>
        <w:tc>
          <w:tcPr>
            <w:tcW w:w="7371" w:type="dxa"/>
            <w:shd w:val="clear" w:color="auto" w:fill="FFFFFF"/>
          </w:tcPr>
          <w:p w:rsidR="00A22F26" w:rsidRPr="0058121E" w:rsidRDefault="00D264DA" w:rsidP="000549C0">
            <w:pPr>
              <w:pStyle w:val="RollCallTable"/>
            </w:pPr>
            <w:r w:rsidRPr="0058121E">
              <w:t>Alviina Alametsä, Reinhard Bütikofer, Jordi Solé, Tineke Strik, Thomas Waitz</w:t>
            </w:r>
          </w:p>
        </w:tc>
      </w:tr>
    </w:tbl>
    <w:p w:rsidR="00A22F26" w:rsidRPr="0058121E"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C670A" w:rsidRPr="0058121E" w:rsidTr="000549C0">
        <w:trPr>
          <w:cantSplit/>
        </w:trPr>
        <w:tc>
          <w:tcPr>
            <w:tcW w:w="1701" w:type="dxa"/>
            <w:shd w:val="pct10" w:color="000000" w:fill="FFFFFF"/>
            <w:vAlign w:val="center"/>
          </w:tcPr>
          <w:p w:rsidR="00A22F26" w:rsidRPr="0058121E" w:rsidRDefault="00D264DA" w:rsidP="000549C0">
            <w:pPr>
              <w:pStyle w:val="RollCallVotes"/>
            </w:pPr>
            <w:r w:rsidRPr="0058121E">
              <w:t>3</w:t>
            </w:r>
          </w:p>
        </w:tc>
        <w:tc>
          <w:tcPr>
            <w:tcW w:w="7371" w:type="dxa"/>
            <w:shd w:val="pct10" w:color="000000" w:fill="FFFFFF"/>
          </w:tcPr>
          <w:p w:rsidR="00A22F26" w:rsidRPr="0058121E" w:rsidRDefault="00D264DA" w:rsidP="000549C0">
            <w:pPr>
              <w:pStyle w:val="RollCallSymbols14pt"/>
            </w:pPr>
            <w:r w:rsidRPr="0058121E">
              <w:t>-</w:t>
            </w:r>
          </w:p>
        </w:tc>
      </w:tr>
      <w:tr w:rsidR="00AC670A" w:rsidRPr="0058121E" w:rsidTr="000549C0">
        <w:trPr>
          <w:cantSplit/>
        </w:trPr>
        <w:tc>
          <w:tcPr>
            <w:tcW w:w="1701" w:type="dxa"/>
            <w:shd w:val="clear" w:color="auto" w:fill="FFFFFF"/>
          </w:tcPr>
          <w:p w:rsidR="00A22F26" w:rsidRPr="0058121E" w:rsidRDefault="00D264DA" w:rsidP="000549C0">
            <w:pPr>
              <w:pStyle w:val="RollCallTable"/>
            </w:pPr>
            <w:r w:rsidRPr="0058121E">
              <w:t>ECR</w:t>
            </w:r>
          </w:p>
        </w:tc>
        <w:tc>
          <w:tcPr>
            <w:tcW w:w="7371" w:type="dxa"/>
            <w:shd w:val="clear" w:color="auto" w:fill="FFFFFF"/>
          </w:tcPr>
          <w:p w:rsidR="00A22F26" w:rsidRPr="0058121E" w:rsidRDefault="00D264DA" w:rsidP="000549C0">
            <w:pPr>
              <w:pStyle w:val="RollCallTable"/>
            </w:pPr>
            <w:r w:rsidRPr="0058121E">
              <w:t>Dominik Tarczyński, Hermann Tertsch</w:t>
            </w:r>
          </w:p>
        </w:tc>
      </w:tr>
      <w:tr w:rsidR="00AC670A" w:rsidRPr="0058121E" w:rsidTr="000549C0">
        <w:trPr>
          <w:cantSplit/>
        </w:trPr>
        <w:tc>
          <w:tcPr>
            <w:tcW w:w="1701" w:type="dxa"/>
            <w:shd w:val="clear" w:color="auto" w:fill="FFFFFF"/>
          </w:tcPr>
          <w:p w:rsidR="00A22F26" w:rsidRPr="0058121E" w:rsidRDefault="00D264DA" w:rsidP="000549C0">
            <w:pPr>
              <w:pStyle w:val="RollCallTable"/>
            </w:pPr>
            <w:r w:rsidRPr="0058121E">
              <w:t>ID</w:t>
            </w:r>
          </w:p>
        </w:tc>
        <w:tc>
          <w:tcPr>
            <w:tcW w:w="7371" w:type="dxa"/>
            <w:shd w:val="clear" w:color="auto" w:fill="FFFFFF"/>
          </w:tcPr>
          <w:p w:rsidR="00A22F26" w:rsidRPr="0058121E" w:rsidRDefault="00D264DA" w:rsidP="000549C0">
            <w:pPr>
              <w:pStyle w:val="RollCallTable"/>
            </w:pPr>
            <w:r w:rsidRPr="0058121E">
              <w:t>Thierry Mariani</w:t>
            </w:r>
          </w:p>
        </w:tc>
      </w:tr>
    </w:tbl>
    <w:p w:rsidR="00A22F26" w:rsidRPr="0058121E"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C670A" w:rsidRPr="0058121E" w:rsidTr="000549C0">
        <w:trPr>
          <w:cantSplit/>
        </w:trPr>
        <w:tc>
          <w:tcPr>
            <w:tcW w:w="1701" w:type="dxa"/>
            <w:shd w:val="pct10" w:color="000000" w:fill="FFFFFF"/>
            <w:vAlign w:val="center"/>
          </w:tcPr>
          <w:p w:rsidR="00A22F26" w:rsidRPr="0058121E" w:rsidRDefault="00D264DA" w:rsidP="000549C0">
            <w:pPr>
              <w:pStyle w:val="RollCallVotes"/>
            </w:pPr>
            <w:r w:rsidRPr="0058121E">
              <w:t>4</w:t>
            </w:r>
          </w:p>
        </w:tc>
        <w:tc>
          <w:tcPr>
            <w:tcW w:w="7371" w:type="dxa"/>
            <w:shd w:val="pct10" w:color="000000" w:fill="FFFFFF"/>
          </w:tcPr>
          <w:p w:rsidR="00A22F26" w:rsidRPr="0058121E" w:rsidRDefault="00D264DA" w:rsidP="000549C0">
            <w:pPr>
              <w:pStyle w:val="RollCallSymbols14pt"/>
            </w:pPr>
            <w:r w:rsidRPr="0058121E">
              <w:t>0</w:t>
            </w:r>
          </w:p>
        </w:tc>
      </w:tr>
      <w:tr w:rsidR="00AC670A" w:rsidRPr="0058121E" w:rsidTr="000549C0">
        <w:trPr>
          <w:cantSplit/>
        </w:trPr>
        <w:tc>
          <w:tcPr>
            <w:tcW w:w="1701" w:type="dxa"/>
            <w:shd w:val="clear" w:color="auto" w:fill="FFFFFF"/>
          </w:tcPr>
          <w:p w:rsidR="00A22F26" w:rsidRPr="0058121E" w:rsidRDefault="00D264DA" w:rsidP="000549C0">
            <w:pPr>
              <w:pStyle w:val="RollCallTable"/>
            </w:pPr>
            <w:r w:rsidRPr="0058121E">
              <w:t>ID</w:t>
            </w:r>
          </w:p>
        </w:tc>
        <w:tc>
          <w:tcPr>
            <w:tcW w:w="7371" w:type="dxa"/>
            <w:shd w:val="clear" w:color="auto" w:fill="FFFFFF"/>
          </w:tcPr>
          <w:p w:rsidR="00A22F26" w:rsidRPr="0058121E" w:rsidRDefault="00D264DA" w:rsidP="000549C0">
            <w:pPr>
              <w:pStyle w:val="RollCallTable"/>
            </w:pPr>
            <w:r w:rsidRPr="0058121E">
              <w:t>Susanna Ceccardi</w:t>
            </w:r>
          </w:p>
        </w:tc>
      </w:tr>
      <w:tr w:rsidR="00AC670A" w:rsidRPr="0058121E" w:rsidTr="000549C0">
        <w:trPr>
          <w:cantSplit/>
        </w:trPr>
        <w:tc>
          <w:tcPr>
            <w:tcW w:w="1701" w:type="dxa"/>
            <w:shd w:val="clear" w:color="auto" w:fill="FFFFFF"/>
          </w:tcPr>
          <w:p w:rsidR="00A22F26" w:rsidRPr="0058121E" w:rsidRDefault="00D264DA" w:rsidP="000549C0">
            <w:pPr>
              <w:pStyle w:val="RollCallTable"/>
            </w:pPr>
            <w:r w:rsidRPr="0058121E">
              <w:t>NI</w:t>
            </w:r>
          </w:p>
        </w:tc>
        <w:tc>
          <w:tcPr>
            <w:tcW w:w="7371" w:type="dxa"/>
            <w:shd w:val="clear" w:color="auto" w:fill="FFFFFF"/>
          </w:tcPr>
          <w:p w:rsidR="00A22F26" w:rsidRPr="0058121E" w:rsidRDefault="00D264DA" w:rsidP="000549C0">
            <w:pPr>
              <w:pStyle w:val="RollCallTable"/>
            </w:pPr>
            <w:r w:rsidRPr="0058121E">
              <w:t>Kinga Gál</w:t>
            </w:r>
          </w:p>
        </w:tc>
      </w:tr>
      <w:tr w:rsidR="00AC670A" w:rsidRPr="0058121E" w:rsidTr="000549C0">
        <w:trPr>
          <w:cantSplit/>
        </w:trPr>
        <w:tc>
          <w:tcPr>
            <w:tcW w:w="1701" w:type="dxa"/>
            <w:shd w:val="clear" w:color="auto" w:fill="FFFFFF"/>
          </w:tcPr>
          <w:p w:rsidR="00A22F26" w:rsidRPr="0058121E" w:rsidRDefault="00D264DA" w:rsidP="000549C0">
            <w:pPr>
              <w:pStyle w:val="RollCallTable"/>
            </w:pPr>
            <w:r w:rsidRPr="0058121E">
              <w:t>PPE</w:t>
            </w:r>
          </w:p>
        </w:tc>
        <w:tc>
          <w:tcPr>
            <w:tcW w:w="7371" w:type="dxa"/>
            <w:shd w:val="clear" w:color="auto" w:fill="FFFFFF"/>
          </w:tcPr>
          <w:p w:rsidR="00A22F26" w:rsidRPr="0058121E" w:rsidRDefault="00D264DA" w:rsidP="000549C0">
            <w:pPr>
              <w:pStyle w:val="RollCallTable"/>
            </w:pPr>
            <w:r w:rsidRPr="0058121E">
              <w:t>David Lega</w:t>
            </w:r>
          </w:p>
        </w:tc>
      </w:tr>
      <w:tr w:rsidR="00AC670A" w:rsidRPr="0058121E" w:rsidTr="000549C0">
        <w:trPr>
          <w:cantSplit/>
        </w:trPr>
        <w:tc>
          <w:tcPr>
            <w:tcW w:w="1701" w:type="dxa"/>
            <w:shd w:val="clear" w:color="auto" w:fill="FFFFFF"/>
          </w:tcPr>
          <w:p w:rsidR="00A22F26" w:rsidRPr="0058121E" w:rsidRDefault="00D264DA" w:rsidP="000549C0">
            <w:pPr>
              <w:pStyle w:val="RollCallTable"/>
            </w:pPr>
            <w:r w:rsidRPr="0058121E">
              <w:t>The Left</w:t>
            </w:r>
          </w:p>
        </w:tc>
        <w:tc>
          <w:tcPr>
            <w:tcW w:w="7371" w:type="dxa"/>
            <w:shd w:val="clear" w:color="auto" w:fill="FFFFFF"/>
          </w:tcPr>
          <w:p w:rsidR="00A22F26" w:rsidRPr="0058121E" w:rsidRDefault="00D264DA" w:rsidP="000549C0">
            <w:pPr>
              <w:pStyle w:val="RollCallTable"/>
            </w:pPr>
            <w:r w:rsidRPr="0058121E">
              <w:t>Mick Wallace</w:t>
            </w:r>
          </w:p>
        </w:tc>
      </w:tr>
    </w:tbl>
    <w:p w:rsidR="00A22F26" w:rsidRPr="0058121E" w:rsidRDefault="00A22F26" w:rsidP="000549C0">
      <w:pPr>
        <w:pStyle w:val="Normal12a"/>
      </w:pPr>
    </w:p>
    <w:p w:rsidR="00A22F26" w:rsidRPr="0058121E" w:rsidRDefault="00D264DA" w:rsidP="00A22F26">
      <w:pPr>
        <w:rPr>
          <w:szCs w:val="20"/>
        </w:rPr>
      </w:pPr>
      <w:r w:rsidRPr="0058121E">
        <w:t xml:space="preserve">Legenda dos símbolos </w:t>
      </w:r>
      <w:r w:rsidRPr="0058121E">
        <w:t>utilizados:</w:t>
      </w:r>
    </w:p>
    <w:p w:rsidR="00A22F26" w:rsidRPr="0058121E" w:rsidRDefault="00D264DA" w:rsidP="00A22F26">
      <w:pPr>
        <w:pStyle w:val="RollCallTabs"/>
      </w:pPr>
      <w:r w:rsidRPr="0058121E">
        <w:t>+</w:t>
      </w:r>
      <w:r w:rsidRPr="0058121E">
        <w:tab/>
        <w:t>:</w:t>
      </w:r>
      <w:r w:rsidRPr="0058121E">
        <w:tab/>
        <w:t>votos a favor</w:t>
      </w:r>
    </w:p>
    <w:p w:rsidR="00A22F26" w:rsidRPr="0058121E" w:rsidRDefault="00D264DA" w:rsidP="00A22F26">
      <w:pPr>
        <w:pStyle w:val="RollCallTabs"/>
      </w:pPr>
      <w:r w:rsidRPr="0058121E">
        <w:t>-</w:t>
      </w:r>
      <w:r w:rsidRPr="0058121E">
        <w:tab/>
        <w:t>:</w:t>
      </w:r>
      <w:r w:rsidRPr="0058121E">
        <w:tab/>
        <w:t>votos contra</w:t>
      </w:r>
    </w:p>
    <w:p w:rsidR="00A22F26" w:rsidRPr="0058121E" w:rsidRDefault="00D264DA" w:rsidP="00A22F26">
      <w:pPr>
        <w:pStyle w:val="RollCallTabs"/>
      </w:pPr>
      <w:r w:rsidRPr="0058121E">
        <w:t>0</w:t>
      </w:r>
      <w:r w:rsidRPr="0058121E">
        <w:tab/>
        <w:t>:</w:t>
      </w:r>
      <w:r w:rsidRPr="0058121E">
        <w:tab/>
        <w:t>abstenções</w:t>
      </w:r>
    </w:p>
    <w:p w:rsidR="00A22F26" w:rsidRPr="0058121E" w:rsidRDefault="00A22F26" w:rsidP="000549C0"/>
    <w:bookmarkEnd w:id="7"/>
    <w:p w:rsidR="00DB56E4" w:rsidRPr="0058121E" w:rsidRDefault="00DB56E4" w:rsidP="00A22F26"/>
    <w:sectPr w:rsidR="00DB56E4" w:rsidRPr="0058121E" w:rsidSect="002841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8121E" w:rsidRDefault="00D264DA">
      <w:r w:rsidRPr="0058121E">
        <w:separator/>
      </w:r>
    </w:p>
  </w:endnote>
  <w:endnote w:type="continuationSeparator" w:id="0">
    <w:p w:rsidR="00000000" w:rsidRPr="0058121E" w:rsidRDefault="00D264DA">
      <w:r w:rsidRPr="005812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21E" w:rsidRPr="0058121E" w:rsidRDefault="0058121E" w:rsidP="0058121E">
    <w:pPr>
      <w:pStyle w:val="EPFooter"/>
    </w:pPr>
    <w:r w:rsidRPr="0058121E">
      <w:t>PE</w:t>
    </w:r>
    <w:r w:rsidRPr="0058121E">
      <w:rPr>
        <w:rStyle w:val="HideTWBExt"/>
      </w:rPr>
      <w:t>&lt;NoPE&gt;</w:t>
    </w:r>
    <w:r w:rsidRPr="0058121E">
      <w:t>758.853</w:t>
    </w:r>
    <w:r w:rsidRPr="0058121E">
      <w:rPr>
        <w:rStyle w:val="HideTWBExt"/>
      </w:rPr>
      <w:t>&lt;/NoPE&gt;&lt;Version&gt;</w:t>
    </w:r>
    <w:r w:rsidRPr="0058121E">
      <w:t>v02-00</w:t>
    </w:r>
    <w:r w:rsidRPr="0058121E">
      <w:rPr>
        <w:rStyle w:val="HideTWBExt"/>
      </w:rPr>
      <w:t>&lt;/Version&gt;</w:t>
    </w:r>
    <w:r w:rsidRPr="0058121E">
      <w:tab/>
    </w:r>
    <w:r w:rsidRPr="0058121E">
      <w:fldChar w:fldCharType="begin"/>
    </w:r>
    <w:r w:rsidRPr="0058121E">
      <w:instrText xml:space="preserve"> PAGE  \* MERGEFORMAT </w:instrText>
    </w:r>
    <w:r w:rsidRPr="0058121E">
      <w:fldChar w:fldCharType="separate"/>
    </w:r>
    <w:r w:rsidR="00D264DA">
      <w:rPr>
        <w:noProof/>
      </w:rPr>
      <w:t>2</w:t>
    </w:r>
    <w:r w:rsidRPr="0058121E">
      <w:fldChar w:fldCharType="end"/>
    </w:r>
    <w:r w:rsidRPr="0058121E">
      <w:t>/</w:t>
    </w:r>
    <w:fldSimple w:instr=" NUMPAGES  \* MERGEFORMAT ">
      <w:r w:rsidR="00D264DA">
        <w:rPr>
          <w:noProof/>
        </w:rPr>
        <w:t>26</w:t>
      </w:r>
    </w:fldSimple>
    <w:r w:rsidRPr="0058121E">
      <w:tab/>
    </w:r>
    <w:r w:rsidRPr="0058121E">
      <w:rPr>
        <w:rStyle w:val="HideTWBExt"/>
      </w:rPr>
      <w:t>&lt;PathFdR&gt;</w:t>
    </w:r>
    <w:r w:rsidRPr="0058121E">
      <w:t>AD\1299352PT.docx</w:t>
    </w:r>
    <w:r w:rsidRPr="0058121E">
      <w:rPr>
        <w:rStyle w:val="HideTWBExt"/>
      </w:rPr>
      <w:t>&lt;/PathFdR&gt;</w:t>
    </w:r>
  </w:p>
  <w:p w:rsidR="00F35FBA" w:rsidRPr="0058121E" w:rsidRDefault="0058121E" w:rsidP="0058121E">
    <w:pPr>
      <w:pStyle w:val="EPFooter2"/>
    </w:pPr>
    <w:r w:rsidRPr="0058121E">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21E" w:rsidRPr="0058121E" w:rsidRDefault="0058121E" w:rsidP="0058121E">
    <w:pPr>
      <w:pStyle w:val="EPFooter"/>
    </w:pPr>
    <w:r w:rsidRPr="0058121E">
      <w:rPr>
        <w:rStyle w:val="HideTWBExt"/>
      </w:rPr>
      <w:t>&lt;PathFdR&gt;</w:t>
    </w:r>
    <w:r w:rsidRPr="0058121E">
      <w:t>AD\1299352PT.docx</w:t>
    </w:r>
    <w:r w:rsidRPr="0058121E">
      <w:rPr>
        <w:rStyle w:val="HideTWBExt"/>
      </w:rPr>
      <w:t>&lt;/PathFdR&gt;</w:t>
    </w:r>
    <w:r w:rsidRPr="0058121E">
      <w:tab/>
    </w:r>
    <w:r w:rsidRPr="0058121E">
      <w:fldChar w:fldCharType="begin"/>
    </w:r>
    <w:r w:rsidRPr="0058121E">
      <w:instrText xml:space="preserve"> PAGE  \* MERGEFORMAT </w:instrText>
    </w:r>
    <w:r w:rsidRPr="0058121E">
      <w:fldChar w:fldCharType="separate"/>
    </w:r>
    <w:r w:rsidR="00D264DA">
      <w:rPr>
        <w:noProof/>
      </w:rPr>
      <w:t>3</w:t>
    </w:r>
    <w:r w:rsidRPr="0058121E">
      <w:fldChar w:fldCharType="end"/>
    </w:r>
    <w:r w:rsidRPr="0058121E">
      <w:t>/</w:t>
    </w:r>
    <w:fldSimple w:instr=" NUMPAGES  \* MERGEFORMAT ">
      <w:r w:rsidR="00D264DA">
        <w:rPr>
          <w:noProof/>
        </w:rPr>
        <w:t>26</w:t>
      </w:r>
    </w:fldSimple>
    <w:r w:rsidRPr="0058121E">
      <w:tab/>
      <w:t>PE</w:t>
    </w:r>
    <w:r w:rsidRPr="0058121E">
      <w:rPr>
        <w:rStyle w:val="HideTWBExt"/>
      </w:rPr>
      <w:t>&lt;NoPE&gt;</w:t>
    </w:r>
    <w:r w:rsidRPr="0058121E">
      <w:t>758.853</w:t>
    </w:r>
    <w:r w:rsidRPr="0058121E">
      <w:rPr>
        <w:rStyle w:val="HideTWBExt"/>
      </w:rPr>
      <w:t>&lt;/NoPE&gt;&lt;Version&gt;</w:t>
    </w:r>
    <w:r w:rsidRPr="0058121E">
      <w:t>v02-00</w:t>
    </w:r>
    <w:r w:rsidRPr="0058121E">
      <w:rPr>
        <w:rStyle w:val="HideTWBExt"/>
      </w:rPr>
      <w:t>&lt;/Version&gt;</w:t>
    </w:r>
  </w:p>
  <w:p w:rsidR="00F35FBA" w:rsidRPr="0058121E" w:rsidRDefault="0058121E" w:rsidP="0058121E">
    <w:pPr>
      <w:pStyle w:val="EPFooter2"/>
    </w:pPr>
    <w:r w:rsidRPr="0058121E">
      <w:tab/>
    </w:r>
    <w:r w:rsidRPr="0058121E">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21E" w:rsidRPr="0058121E" w:rsidRDefault="0058121E" w:rsidP="0058121E">
    <w:pPr>
      <w:pStyle w:val="EPFooter"/>
    </w:pPr>
    <w:r w:rsidRPr="0058121E">
      <w:rPr>
        <w:rStyle w:val="HideTWBExt"/>
      </w:rPr>
      <w:t>&lt;PathFdR&gt;</w:t>
    </w:r>
    <w:r w:rsidRPr="0058121E">
      <w:t>AD\1299352PT.docx</w:t>
    </w:r>
    <w:r w:rsidRPr="0058121E">
      <w:rPr>
        <w:rStyle w:val="HideTWBExt"/>
      </w:rPr>
      <w:t>&lt;/PathFdR&gt;</w:t>
    </w:r>
    <w:r w:rsidRPr="0058121E">
      <w:tab/>
    </w:r>
    <w:r w:rsidRPr="0058121E">
      <w:tab/>
      <w:t>PE</w:t>
    </w:r>
    <w:r w:rsidRPr="0058121E">
      <w:rPr>
        <w:rStyle w:val="HideTWBExt"/>
      </w:rPr>
      <w:t>&lt;NoPE&gt;</w:t>
    </w:r>
    <w:r w:rsidRPr="0058121E">
      <w:t>758.853</w:t>
    </w:r>
    <w:r w:rsidRPr="0058121E">
      <w:rPr>
        <w:rStyle w:val="HideTWBExt"/>
      </w:rPr>
      <w:t>&lt;/NoPE&gt;&lt;Version&gt;</w:t>
    </w:r>
    <w:r w:rsidRPr="0058121E">
      <w:t>v02-00</w:t>
    </w:r>
    <w:r w:rsidRPr="0058121E">
      <w:rPr>
        <w:rStyle w:val="HideTWBExt"/>
      </w:rPr>
      <w:t>&lt;/Version&gt;</w:t>
    </w:r>
  </w:p>
  <w:p w:rsidR="00F35FBA" w:rsidRPr="0058121E" w:rsidRDefault="0058121E" w:rsidP="0058121E">
    <w:pPr>
      <w:pStyle w:val="EPFooter2"/>
    </w:pPr>
    <w:r w:rsidRPr="0058121E">
      <w:t>PT</w:t>
    </w:r>
    <w:r w:rsidRPr="0058121E">
      <w:tab/>
    </w:r>
    <w:r w:rsidRPr="0058121E">
      <w:rPr>
        <w:b w:val="0"/>
        <w:i/>
        <w:color w:val="C0C0C0"/>
        <w:sz w:val="22"/>
      </w:rPr>
      <w:t>Unida na diversidade</w:t>
    </w:r>
    <w:r w:rsidRPr="0058121E">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8121E" w:rsidRDefault="00D264DA">
      <w:r w:rsidRPr="0058121E">
        <w:separator/>
      </w:r>
    </w:p>
  </w:footnote>
  <w:footnote w:type="continuationSeparator" w:id="0">
    <w:p w:rsidR="00000000" w:rsidRPr="0058121E" w:rsidRDefault="00D264DA">
      <w:r w:rsidRPr="005812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4DA" w:rsidRDefault="00D264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4DA" w:rsidRDefault="00D264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4DA" w:rsidRDefault="00D26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2MNU" w:val=" 2"/>
    <w:docVar w:name="AMACTMNU" w:val=" 1"/>
    <w:docVar w:name="AMPLURMNU" w:val=" 1"/>
    <w:docVar w:name="AUTHORMFMNU" w:val=" 1"/>
    <w:docVar w:name="CJMNU" w:val="1"/>
    <w:docVar w:name="CODEMNU" w:val=" 2"/>
    <w:docVar w:name="COM2KEY" w:val="LIBE"/>
    <w:docVar w:name="COMKEY" w:val="AFET"/>
    <w:docVar w:name="CONTRIBUTIONMNU" w:val=" 1"/>
    <w:docVar w:name="CVA" w:val="1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588505 HideTWBInt;}}{\*\rsidtbl \rsid24658\rsid223860\rsid735077\rsid1718133\rsid2892074\rsid3565327_x000d__x000a_\rsid4666813\rsid6641733\rsid7823322\rsid9636012\rsid10298529\rsid10377208\rsid11215221\rsid11549030\rsid12154954\rsid14382809\rsid14424199\rsid15204470\rsid15285974\rsid15950462\rsid16324206\rsid16588505\rsid16662270}{\mmathPr\mmathFont34\mbrkBin0_x000d__x000a_\mbrkBinSub0\msmallFrac0\mdispDef1\mlMargin0\mrMargin0\mdefJc1\mwrapIndent1440\mintLim0\mnaryLim1}{\info{\author VENDE Valerie}{\operator VENDE Valerie}{\creatim\yr2024\mo2\dy21\hr16\min50}{\revtim\yr2024\mo2\dy21\hr16\min50}{\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8505\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0298529 \chftnsep _x000d__x000a_\par }}{\*\ftnsepc \ltrpar \pard\plain \ltrpar\ql \li0\ri0\widctlpar\wrapdefault\aspalpha\aspnum\faauto\adjustright\rin0\lin0\itap0 \rtlch\fcs1 \af0\afs20\alang1025 \ltrch\fcs0 \fs24\lang2057\langfe2057\cgrid\langnp2057\langfenp2057 {\rtlch\fcs1 \af0 _x000d__x000a_\ltrch\fcs0 \insrsid10298529 \chftnsepc _x000d__x000a_\par }}{\*\aftnsep \ltrpar \pard\plain \ltrpar\ql \li0\ri0\widctlpar\wrapdefault\aspalpha\aspnum\faauto\adjustright\rin0\lin0\itap0 \rtlch\fcs1 \af0\afs20\alang1025 \ltrch\fcs0 \fs24\lang2057\langfe2057\cgrid\langnp2057\langfenp2057 {\rtlch\fcs1 \af0 _x000d__x000a_\ltrch\fcs0 \insrsid10298529 \chftnsep _x000d__x000a_\par }}{\*\aftnsepc \ltrpar \pard\plain \ltrpar\ql \li0\ri0\widctlpar\wrapdefault\aspalpha\aspnum\faauto\adjustright\rin0\lin0\itap0 \rtlch\fcs1 \af0\afs20\alang1025 \ltrch\fcs0 \fs24\lang2057\langfe2057\cgrid\langnp2057\langfenp2057 {\rtlch\fcs1 \af0 _x000d__x000a_\ltrch\fcs0 \insrsid10298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588505\charrsid13580811 {\*\bkmkstart ReplaceBookmark}#}{\rtlch\fcs1 \af1 \ltrch\fcs0 _x000d__x000a_\cs17\v\f1\fs20\cf15\insrsid16588505\charrsid13580811 &gt;&gt;&gt;CVAR@@AmendA}{\rtlch\fcs1 \af0 \ltrch\fcs0 \insrsid16588505\charrsid135808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74702 HideTWBExt;}{_x000d__x000a_\s18\ql \li0\ri0\sa120\nowidctlpar\wrapdefault\aspalpha\aspnum\faauto\adjustright\rin0\lin0\itap0 \rtlch\fcs1 \af0\afs20\alang1025 \ltrch\fcs0 \fs24\lang2057\langfe2057\cgrid\langnp2057\langfenp2057 \sbasedon0 \snext18 \spriority0 \styrsid15674702 _x000d__x000a_Normal6a;}{\s19\ql \li0\ri0\nowidctlpar\wrapdefault\aspalpha\aspnum\faauto\adjustright\rin0\lin0\itap0 \rtlch\fcs1 \af0\afs20\alang1025 \ltrch\fcs0 \b\fs24\lang2057\langfe2057\cgrid\langnp2057\langfenp2057 \sbasedon0 \snext19 \spriority0 \styrsid15674702 _x000d__x000a_NormalBold;}{\*\cs20 \additive \v\f1\fs20\cf15 \spriority0 \styrsid15674702 HideTWBInt;}{\s21\qr \li0\ri0\sb240\sa240\nowidctlpar\wrapdefault\aspalpha\aspnum\faauto\adjustright\rin0\lin0\itap0 \rtlch\fcs1 \af0\afs20\alang1025 \ltrch\fcs0 _x000d__x000a_\fs24\lang2057\langfe2057\cgrid\langnp2057\langfenp2057 \sbasedon0 \snext21 \spriority0 \styrsid15674702 AmOrLang;}{\s22\qc \li0\ri0\sa240\nowidctlpar\wrapdefault\aspalpha\aspnum\faauto\adjustright\rin0\lin0\itap0 \rtlch\fcs1 \af0\afs20\alang1025 _x000d__x000a_\ltrch\fcs0 \i\fs24\lang2057\langfe2057\cgrid\langnp2057\langfenp2057 \sbasedon0 \snext22 \spriority0 \styrsid156747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74702 AmNumberTabs;}{\s24\ql \li0\ri0\sb240\nowidctlpar\wrapdefault\aspalpha\aspnum\faauto\adjustright\rin0\lin0\itap0 \rtlch\fcs1 _x000d__x000a_\af0\afs20\alang1025 \ltrch\fcs0 \b\fs24\lang2057\langfe2057\cgrid\langnp2057\langfenp2057 \sbasedon0 \snext24 \spriority0 \styrsid15674702 NormalBold12b;}}{\*\rsidtbl \rsid24658\rsid223860\rsid735077\rsid1718133\rsid2892074\rsid3565327\rsid3740316_x000d__x000a_\rsid4666813\rsid6641733\rsid7823322\rsid9636012\rsid10377208\rsid11215221\rsid11549030\rsid12154954\rsid14382809\rsid14424199\rsid15204470\rsid15285974\rsid15674702\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56747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3740316 \chftnsep _x000d__x000a_\par }}{\*\ftnsepc \ltrpar \pard\plain \ltrpar\ql \li0\ri0\widctlpar\wrapdefault\aspalpha\aspnum\faauto\adjustright\rin0\lin0\itap0 \rtlch\fcs1 \af0\afs20\alang1025 \ltrch\fcs0 \fs24\lang2057\langfe2057\cgrid\langnp2057\langfenp2057 {\rtlch\fcs1 \af0 _x000d__x000a_\ltrch\fcs0 \insrsid3740316 \chftnsepc _x000d__x000a_\par }}{\*\aftnsep \ltrpar \pard\plain \ltrpar\ql \li0\ri0\widctlpar\wrapdefault\aspalpha\aspnum\faauto\adjustright\rin0\lin0\itap0 \rtlch\fcs1 \af0\afs20\alang1025 \ltrch\fcs0 \fs24\lang2057\langfe2057\cgrid\langnp2057\langfenp2057 {\rtlch\fcs1 \af0 _x000d__x000a_\ltrch\fcs0 \insrsid3740316 \chftnsep _x000d__x000a_\par }}{\*\aftnsepc \ltrpar \pard\plain \ltrpar\ql \li0\ri0\widctlpar\wrapdefault\aspalpha\aspnum\faauto\adjustright\rin0\lin0\itap0 \rtlch\fcs1 \af0\afs20\alang1025 \ltrch\fcs0 \fs24\lang2057\langfe2057\cgrid\langnp2057\langfenp2057 {\rtlch\fcs1 \af0 _x000d__x000a_\ltrch\fcs0 \insrsid37403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74702 \rtlch\fcs1 _x000d__x000a_\af0\afs20\alang1025 \ltrch\fcs0 \b\fs24\lang2057\langfe2057\cgrid\langnp2057\langfenp2057 {\rtlch\fcs1 \af0 \ltrch\fcs0 \cs17\b0\v\fs20\cf9\lang1024\langfe1024\loch\af1\hich\af1\dbch\af31501\noproof\insrsid15674702\charrsid4930716 {\*\bkmkstart restartA}_x000d__x000a_\hich\af1\dbch\af31501\loch\f1 &lt;AmendA&gt;}{\rtlch\fcs1 \af0 \ltrch\fcs0 \insrsid15674702\charrsid4930716 Amendment\tab \tab }{\rtlch\fcs1 \af0 \ltrch\fcs0 _x000d__x000a_\cs17\b0\v\fs20\cf9\lang1024\langfe1024\loch\af1\hich\af1\dbch\af31501\noproof\insrsid15674702\charrsid4930716 \hich\af1\dbch\af31501\loch\f1 &lt;NumAmA&gt;}{\rtlch\fcs1 \af0 \ltrch\fcs0 \insrsid15674702\charrsid4930716 #}{\rtlch\fcs1 \af1 \ltrch\fcs0 _x000d__x000a_\cs20\v\f1\fs20\cf15\insrsid15674702\charrsid4930716 ENMIENDA@NRAM@}{\rtlch\fcs1 \af0 \ltrch\fcs0 \insrsid15674702\charrsid4930716 #}{\rtlch\fcs1 \af0 \ltrch\fcs0 _x000d__x000a_\cs17\b0\v\fs20\cf9\lang1024\langfe1024\loch\af1\hich\af1\dbch\af31501\noproof\insrsid15674702\charrsid4930716 \hich\af1\dbch\af31501\loch\f1 &lt;/NumAmA&gt;}{\rtlch\fcs1 \af0 \ltrch\fcs0 \insrsid15674702\charrsid4930716 _x000d__x000a_\par }\pard\plain \ltrpar\s24\ql \li0\ri0\sb240\keepn\nowidctlpar\wrapdefault\aspalpha\aspnum\faauto\adjustright\rin0\lin0\itap0\pararsid15674702 \rtlch\fcs1 \af0\afs20\alang1025 \ltrch\fcs0 \b\fs24\lang2057\langfe2057\cgrid\langnp2057\langfenp2057 {_x000d__x000a_\rtlch\fcs1 \af0 \ltrch\fcs0 \cs17\b0\v\fs20\cf9\lang1024\langfe1024\loch\af1\hich\af1\dbch\af31501\noproof\insrsid15674702\charrsid4930716 \hich\af1\dbch\af31501\loch\f1 &lt;DocAmend&gt;}{\rtlch\fcs1 \af0 \ltrch\fcs0 \insrsid15674702\charrsid4930716 _x000d__x000a_Draft legislative resolution}{\rtlch\fcs1 \af0 \ltrch\fcs0 \cs17\b0\v\fs20\cf9\lang1024\langfe1024\loch\af1\hich\af1\dbch\af31501\noproof\insrsid15674702\charrsid4930716 \hich\af1\dbch\af31501\loch\f1 &lt;/DocAmend&gt;}{\rtlch\fcs1 \af0 \ltrch\fcs0 _x000d__x000a_\insrsid15674702\charrsid4930716 _x000d__x000a_\par }\pard\plain \ltrpar\s19\ql \li0\ri0\nowidctlpar\wrapdefault\aspalpha\aspnum\faauto\adjustright\rin0\lin0\itap0\pararsid15674702 \rtlch\fcs1 \af0\afs20\alang1025 \ltrch\fcs0 \b\fs24\lang2057\langfe2057\cgrid\langnp2057\langfenp2057 {\rtlch\fcs1 \af0 _x000d__x000a_\ltrch\fcs0 \cs17\b0\v\fs20\cf9\lang1024\langfe1024\loch\af1\hich\af1\dbch\af31501\noproof\insrsid15674702\charrsid4930716 \hich\af1\dbch\af31501\loch\f1 &lt;Article&gt;}{\rtlch\fcs1 \af0 \ltrch\fcs0 \cf10\insrsid15674702\charrsid4930716 \u9668\'3f}{_x000d__x000a_\rtlch\fcs1 \af0 \ltrch\fcs0 \insrsid15674702\charrsid4930716 #}{\rtlch\fcs1 \af1 \ltrch\fcs0 \cs20\v\f1\fs20\cf15\insrsid15674702\charrsid4930716 TVTRESPART@RESPART@}{\rtlch\fcs1 \af0 \ltrch\fcs0 \insrsid15674702\charrsid4930716 #}{\rtlch\fcs1 \af0 _x000d__x000a_\ltrch\fcs0 \cf10\insrsid15674702\charrsid4930716 \u9658\'3f}{\rtlch\fcs1 \af0 \ltrch\fcs0 \cs17\b0\v\fs20\cf9\lang1024\langfe1024\loch\af1\hich\af1\dbch\af31501\noproof\insrsid15674702\charrsid4930716 \hich\af1\dbch\af31501\loch\f1 &lt;/Article&gt;}{_x000d__x000a_\rtlch\fcs1 \af0 \ltrch\fcs0 \insrsid15674702\charrsid493071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674702\charrsid4930716 Draft legislative resolution\cell Amendment\cell }\pard\plain \ltrpar_x000d__x000a_\ql \li0\ri0\widctlpar\intbl\wrapdefault\aspalpha\aspnum\faauto\adjustright\rin0\lin0 \rtlch\fcs1 \af0\afs20\alang1025 \ltrch\fcs0 \fs24\lang2057\langfe2057\cgrid\langnp2057\langfenp2057 {\rtlch\fcs1 \af0 \ltrch\fcs0 \insrsid15674702\charrsid493071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674702\charrsid4930716 ##\cell ##}{\rtlch\fcs1 \af0\afs24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74702 \rtlch\fcs1 \af0\afs20\alang1025 \ltrch\fcs0 \fs24\lang2057\langfe2057\cgrid\langnp2057\langfenp2057 {\rtlch\fcs1 \af0 \ltrch\fcs0 _x000d__x000a_\insrsid15674702\charrsid4930716 Or. }{\rtlch\fcs1 \af0 \ltrch\fcs0 \cs17\v\fs20\cf9\lang1024\langfe1024\loch\af1\hich\af1\dbch\af31501\noproof\insrsid15674702\charrsid4930716 \hich\af1\dbch\af31501\loch\f1 &lt;Original&gt;}{\rtlch\fcs1 \af0 \ltrch\fcs0 _x000d__x000a_\insrsid15674702\charrsid4930716 #}{\rtlch\fcs1 \af1 \ltrch\fcs0 \cs20\v\f1\fs20\cf15\insrsid15674702\charrsid4930716 MNU[OPTORLANG][ORLANGMORE]@CHOICE@AMPLURMNU}{\rtlch\fcs1 \af0 \ltrch\fcs0 \insrsid15674702\charrsid4930716 #}{\rtlch\fcs1 \af0 _x000d__x000a_\ltrch\fcs0 \cs17\v\fs20\cf9\lang1024\langfe1024\loch\af1\hich\af1\dbch\af31501\noproof\insrsid15674702\charrsid4930716 \hich\af1\dbch\af31501\loch\f1 &lt;/Original&gt;}{\rtlch\fcs1 \af0 \ltrch\fcs0 \insrsid15674702\charrsid4930716 _x000d__x000a_\par }\pard\plain \ltrpar\ql \li0\ri0\widctlpar\wrapdefault\aspalpha\aspnum\faauto\adjustright\rin0\lin0\itap0\pararsid15674702 \rtlch\fcs1 \af0\afs20\alang1025 \ltrch\fcs0 \fs24\lang2057\langfe2057\cgrid\langnp2057\langfenp2057 {\rtlch\fcs1 \af0 \ltrch\fcs0 _x000d__x000a_\cs17\v\fs20\cf9\lang1024\langfe1024\loch\af1\hich\af1\dbch\af31501\noproof\insrsid15674702\charrsid4930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6771971\rsid7823322\rsid9382078\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VENDE Valerie}{\operator VENDE Valerie}{\creatim\yr2024\mo3\dy14\hr16\min59}{\revtim\yr2024\mo3\dy14\hr16\min59}{\version1}{\edmins0}{\nofpages1}{\nofwords0}{\nofchars1}{\nofcharsws1}{\vern109}}{\*\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1971\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9382078 \chftnsep _x000d__x000a_\par }}{\*\ftnsepc \ltrpar \pard\plain \ltrpar\ql \li0\ri0\widctlpar\wrapdefault\aspalpha\aspnum\faauto\adjustright\rin0\lin0\itap0 \rtlch\fcs1 \af0\afs20\alang1025 \ltrch\fcs0 \fs24\lang2057\langfe2057\cgrid\langnp2057\langfenp2057 {\rtlch\fcs1 \af0 _x000d__x000a_\ltrch\fcs0 \insrsid9382078 \chftnsepc _x000d__x000a_\par }}{\*\aftnsep \ltrpar \pard\plain \ltrpar\ql \li0\ri0\widctlpar\wrapdefault\aspalpha\aspnum\faauto\adjustright\rin0\lin0\itap0 \rtlch\fcs1 \af0\afs20\alang1025 \ltrch\fcs0 \fs24\lang2057\langfe2057\cgrid\langnp2057\langfenp2057 {\rtlch\fcs1 \af0 _x000d__x000a_\ltrch\fcs0 \insrsid9382078 \chftnsep _x000d__x000a_\par }}{\*\aftnsepc \ltrpar \pard\plain \ltrpar\ql \li0\ri0\widctlpar\wrapdefault\aspalpha\aspnum\faauto\adjustright\rin0\lin0\itap0 \rtlch\fcs1 \af0\afs20\alang1025 \ltrch\fcs0 \fs24\lang2057\langfe2057\cgrid\langnp2057\langfenp2057 {\rtlch\fcs1 \af0 _x000d__x000a_\ltrch\fcs0 \insrsid93820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771971 _x000d__x000a_\rtlch\fcs1 \af0\afs20\alang1025 \ltrch\fcs0 \fs24\lang2057\langfe2057\cgrid\langnp2057\langfenp2057 {\rtlch\fcs1 \af0 \ltrch\fcs0 \insrsid6771971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2_x000d__x000a_a8a2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607 HideTWBExt;}{_x000d__x000a_\s18\ql \li0\ri0\sa120\nowidctlpar\wrapdefault\aspalpha\aspnum\faauto\adjustright\rin0\lin0\itap0 \rtlch\fcs1 \af0\afs20\alang1025 \ltrch\fcs0 \fs24\lang2057\langfe2057\cgrid\langnp2057\langfenp2057 \sbasedon0 \snext18 \spriority0 \styrsid218607 _x000d__x000a_Normal6a;}{\s19\ql \li0\ri0\nowidctlpar\wrapdefault\aspalpha\aspnum\faauto\adjustright\rin0\lin0\itap0 \rtlch\fcs1 \af0\afs20\alang1025 \ltrch\fcs0 \b\fs24\lang2057\langfe2057\cgrid\langnp2057\langfenp2057 \sbasedon0 \snext19 \spriority0 \styrsid218607 _x000d__x000a_NormalBold;}{\s20\ql \li0\ri0\sa240\nowidctlpar\wrapdefault\aspalpha\aspnum\faauto\adjustright\rin0\lin0\itap0 \rtlch\fcs1 \af0\afs20\alang1025 \ltrch\fcs0 \i\fs24\lang2057\langfe2057\cgrid\langnp2057\langfenp2057 _x000d__x000a_\sbasedon0 \snext20 \spriority0 \styrsid218607 AmJustText;}{\s21\qc \li0\ri0\sb240\sa240\nowidctlpar\wrapdefault\aspalpha\aspnum\faauto\adjustright\rin0\lin0\itap0 \rtlch\fcs1 \af0\afs20\alang1025 \ltrch\fcs0 _x000d__x000a_\i\fs24\lang2057\langfe2057\cgrid\langnp2057\langfenp2057 \sbasedon0 \snext21 \spriority0 \styrsid218607 AmCrossRef;}{\*\cs22 \additive \v\f1\fs20\cf15 \spriority0 \styrsid218607 HideTWBInt;}{_x000d__x000a_\s23\qc \li0\ri0\sb240\sa240\keepn\nowidctlpar\wrapdefault\aspalpha\aspnum\faauto\adjustright\rin0\lin0\itap0 \rtlch\fcs1 \af0\afs20\alang1025 \ltrch\fcs0 \i\fs24\lang2057\langfe2057\cgrid\langnp2057\langfenp2057 _x000d__x000a_\sbasedon0 \snext20 \spriority0 \styrsid218607 AmJustTitle;}{\s24\qr \li0\ri0\sb240\sa240\nowidctlpar\wrapdefault\aspalpha\aspnum\faauto\adjustright\rin0\lin0\itap0 \rtlch\fcs1 \af0\afs20\alang1025 \ltrch\fcs0 _x000d__x000a_\fs24\lang2057\langfe2057\cgrid\langnp2057\langfenp2057 \sbasedon0 \snext24 \spriority0 \styrsid218607 AmOrLang;}{\s25\qc \li0\ri0\sa240\nowidctlpar\wrapdefault\aspalpha\aspnum\faauto\adjustright\rin0\lin0\itap0 \rtlch\fcs1 \af0\afs20\alang1025 _x000d__x000a_\ltrch\fcs0 \i\fs24\lang2057\langfe2057\cgrid\langnp2057\langfenp2057 \sbasedon0 \snext25 \spriority0 \styrsid218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8607 AmNumberTabs;}{\s27\ql \li0\ri0\sb240\nowidctlpar\wrapdefault\aspalpha\aspnum\faauto\adjustright\rin0\lin0\itap0 \rtlch\fcs1 _x000d__x000a_\af0\afs20\alang1025 \ltrch\fcs0 \b\fs24\lang2057\langfe2057\cgrid\langnp2057\langfenp2057 \sbasedon0 \snext27 \spriority0 \styrsid218607 NormalBold12b;}}{\*\rsidtbl \rsid24658\rsid218607\rsid223860\rsid735077\rsid1718133\rsid17969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18607\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796933 \chftnsep _x000d__x000a_\par }}{\*\ftnsepc \ltrpar \pard\plain \ltrpar\ql \li0\ri0\widctlpar\wrapdefault\aspalpha\aspnum\faauto\adjustright\rin0\lin0\itap0 \rtlch\fcs1 \af0\afs20\alang1025 \ltrch\fcs0 \fs24\lang2057\langfe2057\cgrid\langnp2057\langfenp2057 {\rtlch\fcs1 \af0 _x000d__x000a_\ltrch\fcs0 \insrsid1796933 \chftnsepc _x000d__x000a_\par }}{\*\aftnsep \ltrpar \pard\plain \ltrpar\ql \li0\ri0\widctlpar\wrapdefault\aspalpha\aspnum\faauto\adjustright\rin0\lin0\itap0 \rtlch\fcs1 \af0\afs20\alang1025 \ltrch\fcs0 \fs24\lang2057\langfe2057\cgrid\langnp2057\langfenp2057 {\rtlch\fcs1 \af0 _x000d__x000a_\ltrch\fcs0 \insrsid1796933 \chftnsep _x000d__x000a_\par }}{\*\aftnsepc \ltrpar \pard\plain \ltrpar\ql \li0\ri0\widctlpar\wrapdefault\aspalpha\aspnum\faauto\adjustright\rin0\lin0\itap0 \rtlch\fcs1 \af0\afs20\alang1025 \ltrch\fcs0 \fs24\lang2057\langfe2057\cgrid\langnp2057\langfenp2057 {\rtlch\fcs1 \af0 _x000d__x000a_\ltrch\fcs0 \insrsid1796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8607 \rtlch\fcs1 _x000d__x000a_\af0\afs20\alang1025 \ltrch\fcs0 \b\fs24\lang2057\langfe2057\cgrid\langnp2057\langfenp2057 {\rtlch\fcs1 \af0 \ltrch\fcs0 \cs17\b0\v\fs20\cf9\lang1024\langfe1024\loch\af1\hich\af1\dbch\af31501\noproof\insrsid218607\charrsid4930716 {\*\bkmkstart restartB}_x000d__x000a_\hich\af1\dbch\af31501\loch\f1 &lt;AmendB&gt;}{\rtlch\fcs1 \af0 \ltrch\fcs0 \insrsid218607\charrsid4930716 Amendment\tab \tab }{\rtlch\fcs1 \af0 \ltrch\fcs0 _x000d__x000a_\cs17\b0\v\fs20\cf9\lang1024\langfe1024\loch\af1\hich\af1\dbch\af31501\noproof\insrsid218607\charrsid4930716 \hich\af1\dbch\af31501\loch\f1 &lt;NumAmB&gt;}{\rtlch\fcs1 \af0 \ltrch\fcs0 \insrsid218607\charrsid4930716 #}{\rtlch\fcs1 \af1 \ltrch\fcs0 _x000d__x000a_\cs22\v\f1\fs20\cf15\insrsid218607\charrsid4930716 ENMIENDA@NRAM@}{\rtlch\fcs1 \af0 \ltrch\fcs0 \insrsid218607\charrsid4930716 #}{\rtlch\fcs1 \af0 \ltrch\fcs0 _x000d__x000a_\cs17\b0\v\fs20\cf9\lang1024\langfe1024\loch\af1\hich\af1\dbch\af31501\noproof\insrsid218607\charrsid4930716 \hich\af1\dbch\af31501\loch\f1 &lt;/NumAmB&gt;}{\rtlch\fcs1 \af0 \ltrch\fcs0 \insrsid218607\charrsid4930716 _x000d__x000a_\par }\pard\plain \ltrpar\s27\ql \li0\ri0\sb240\keepn\nowidctlpar\wrapdefault\aspalpha\aspnum\faauto\adjustright\rin0\lin0\itap0\pararsid218607 \rtlch\fcs1 \af0\afs20\alang1025 \ltrch\fcs0 \b\fs24\lang2057\langfe2057\cgrid\langnp2057\langfenp2057 {\rtlch\fcs1 _x000d__x000a_\af0 \ltrch\fcs0 \cs17\b0\v\fs20\cf9\lang1024\langfe1024\loch\af1\hich\af1\dbch\af31501\noproof\insrsid218607\charrsid4930716 \hich\af1\dbch\af31501\loch\f1 &lt;DocAmend&gt;}{\rtlch\fcs1 \af0 \ltrch\fcs0 \insrsid218607\charrsid4930716 #}{\rtlch\fcs1 \af1 _x000d__x000a_\ltrch\fcs0 \cs22\v\f1\fs20\cf15\insrsid218607\charrsid4930716 MNU[OPTPROPOSALCOD][OPTPROPOSALCNS][OPTPROPOSALNLE][OPTPROPOSALINL]@CHOICE@CODEMNU}{\rtlch\fcs1 \af0 \ltrch\fcs0 \insrsid218607\charrsid4930716 ##}{\rtlch\fcs1 \af1 \ltrch\fcs0 _x000d__x000a_\cs22\v\f1\fs20\cf15\insrsid218607\charrsid4930716 MNU[AMACTYES][NOTAPP]@CHOICE@AMACTMNU}{\rtlch\fcs1 \af0 \ltrch\fcs0 \insrsid218607\charrsid4930716 #}{\rtlch\fcs1 \af0 \ltrch\fcs0 _x000d__x000a_\cs17\b0\v\fs20\cf9\lang1024\langfe1024\loch\af1\hich\af1\dbch\af31501\noproof\insrsid218607\charrsid4930716 \hich\af1\dbch\af31501\loch\f1 &lt;/DocAmend&gt;}{\rtlch\fcs1 \af0 \ltrch\fcs0 \insrsid218607\charrsid4930716 _x000d__x000a_\par }\pard\plain \ltrpar\s19\ql \li0\ri0\keepn\nowidctlpar\wrapdefault\aspalpha\aspnum\faauto\adjustright\rin0\lin0\itap0\pararsid218607 \rtlch\fcs1 \af0\afs20\alang1025 \ltrch\fcs0 \b\fs24\lang2057\langfe2057\cgrid\langnp2057\langfenp2057 {\rtlch\fcs1 \af0 _x000d__x000a_\ltrch\fcs0 \cs17\b0\v\fs20\cf9\lang1024\langfe1024\loch\af1\hich\af1\dbch\af31501\noproof\insrsid218607\charrsid4930716 \hich\af1\dbch\af31501\loch\f1 &lt;Article&gt;}{\rtlch\fcs1 \af0 \ltrch\fcs0 \insrsid218607\charrsid4930716 #}{\rtlch\fcs1 \af1 \ltrch\fcs0 _x000d__x000a_\cs22\v\f1\fs20\cf15\insrsid218607\charrsid4930716 MNU[AMACTPARTYES][AMACTPARTNO]@CHOICE@AMACTMNU}{\rtlch\fcs1 \af0 \ltrch\fcs0 \insrsid218607\charrsid4930716 #}{\rtlch\fcs1 \af0 \ltrch\fcs0 _x000d__x000a_\cs17\b0\v\fs20\cf9\lang1024\langfe1024\loch\af1\hich\af1\dbch\af31501\noproof\insrsid218607\charrsid4930716 \hich\af1\dbch\af31501\loch\f1 &lt;/Article&gt;}{\rtlch\fcs1 \af0 \ltrch\fcs0 \insrsid218607\charrsid4930716 _x000d__x000a_\par }\pard\plain \ltrpar\ql \li0\ri0\keepn\widctlpar\wrapdefault\aspalpha\aspnum\faauto\adjustright\rin0\lin0\itap0\pararsid218607 \rtlch\fcs1 \af0\afs20\alang1025 \ltrch\fcs0 \fs24\lang2057\langfe2057\cgrid\langnp2057\langfenp2057 {\rtlch\fcs1 \af0 _x000d__x000a_\ltrch\fcs0 \cs17\v\fs20\cf9\lang1024\langfe1024\loch\af1\hich\af1\dbch\af31501\noproof\insrsid218607\charrsid4930716 \hich\af1\dbch\af31501\loch\f1 &lt;DocAmend2&gt;&lt;OptDel&gt;}{\rtlch\fcs1 \af0 \ltrch\fcs0 \insrsid218607\charrsid4930716 #}{\rtlch\fcs1 \af1 _x000d__x000a_\ltrch\fcs0 \cs22\v\f1\fs20\cf15\insrsid218607\charrsid4930716 MNU[OPTNRACTYES][NOTAPP]@CHOICE@AMACTMNU}{\rtlch\fcs1 \af0 \ltrch\fcs0 \insrsid218607\charrsid4930716 #}{\rtlch\fcs1 \af0 \ltrch\fcs0 _x000d__x000a_\cs17\v\fs20\cf9\lang1024\langfe1024\loch\af1\hich\af1\dbch\af31501\noproof\insrsid218607\charrsid4930716 \hich\af1\dbch\af31501\loch\f1 &lt;/OptDel&gt;&lt;/DocAmend2&gt;}{\rtlch\fcs1 \af0 \ltrch\fcs0 \insrsid218607\charrsid4930716 _x000d__x000a_\par }\pard \ltrpar\ql \li0\ri0\widctlpar\wrapdefault\aspalpha\aspnum\faauto\adjustright\rin0\lin0\itap0\pararsid218607 {\rtlch\fcs1 \af0 \ltrch\fcs0 \cs17\v\fs20\cf9\lang1024\langfe1024\loch\af1\hich\af1\dbch\af31501\noproof\insrsid218607\charrsid4930716 _x000d__x000a_\hich\af1\dbch\af31501\loch\f1 &lt;Article2&gt;&lt;OptDel&gt;}{\rtlch\fcs1 \af0 \ltrch\fcs0 \insrsid218607\charrsid4930716 #}{\rtlch\fcs1 \af1 \ltrch\fcs0 \cs22\v\f1\fs20\cf15\insrsid218607\charrsid4930716 MNU[OPTACTPARTYES][NOTAPP]@CHOICE@AMACTMNU}{\rtlch\fcs1 \af0 _x000d__x000a_\ltrch\fcs0 \insrsid218607\charrsid4930716 #}{\rtlch\fcs1 \af0 \ltrch\fcs0 \cs17\v\fs20\cf9\lang1024\langfe1024\loch\af1\hich\af1\dbch\af31501\noproof\insrsid218607\charrsid4930716 \hich\af1\dbch\af31501\loch\f1 &lt;/OptDel&gt;&lt;/Article2&gt;}{\rtlch\fcs1 \af0 _x000d__x000a_\ltrch\fcs0 \insrsid218607\charrsid493071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218607\charrsid4930716 #}{\rtlch\fcs1 \af1 \ltrch\fcs0 \cs22\v\f1\fs20\cf15\insrsid218607\charrsid4930716 MNU[OPTLEFTAMACT][LEFTPROP]@CHOICE@AMACTMNU}{\rtlch\fcs1 \af0 \ltrch\fcs0 \insrsid218607\charrsid4930716 #\cell Amendment\cell _x000d__x000a_}\pard\plain \ltrpar\ql \li0\ri0\widctlpar\intbl\wrapdefault\aspalpha\aspnum\faauto\adjustright\rin0\lin0 \rtlch\fcs1 \af0\afs20\alang1025 \ltrch\fcs0 \fs24\lang2057\langfe2057\cgrid\langnp2057\langfenp2057 {\rtlch\fcs1 \af0 \ltrch\fcs0 _x000d__x000a_\insrsid218607\charrsid493071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218607\charrsid4930716 ##\cell ##}{\rtlch\fcs1 \af0\afs24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8607 \rtlch\fcs1 \af0\afs20\alang1025 \ltrch\fcs0 \fs24\lang2057\langfe2057\cgrid\langnp2057\langfenp2057 {\rtlch\fcs1 \af0 \ltrch\fcs0 _x000d__x000a_\insrsid218607\charrsid4930716 Or. }{\rtlch\fcs1 \af0 \ltrch\fcs0 \cs17\v\fs20\cf9\lang1024\langfe1024\loch\af1\hich\af1\dbch\af31501\noproof\insrsid218607\charrsid4930716 \hich\af1\dbch\af31501\loch\f1 &lt;Original&gt;}{\rtlch\fcs1 \af0 \ltrch\fcs0 _x000d__x000a_\insrsid218607\charrsid4930716 #}{\rtlch\fcs1 \af1 \ltrch\fcs0 \cs22\v\f1\fs20\cf15\insrsid218607\charrsid4930716 MNU[OPTORLANG][ORLANGMORE]@CHOICE@AMPLURMNU}{\rtlch\fcs1 \af0 \ltrch\fcs0 \insrsid218607\charrsid4930716 #}{\rtlch\fcs1 \af0 \ltrch\fcs0 _x000d__x000a_\cs17\v\fs20\cf9\lang1024\langfe1024\loch\af1\hich\af1\dbch\af31501\noproof\insrsid218607\charrsid4930716 \hich\af1\dbch\af31501\loch\f1 &lt;/Original&gt;}{\rtlch\fcs1 \af0 \ltrch\fcs0 \insrsid218607\charrsid4930716 _x000d__x000a_\par }\pard\plain \ltrpar\s21\qc \li0\ri0\sb240\sa240\nowidctlpar\wrapdefault\aspalpha\aspnum\faauto\adjustright\rin0\lin0\itap0\pararsid218607 \rtlch\fcs1 \af0\afs20\alang1025 \ltrch\fcs0 \i\fs24\lang2057\langfe2057\cgrid\langnp2057\langfenp2057 {\rtlch\fcs1 _x000d__x000a_\af0 \ltrch\fcs0 \cs17\i0\v\fs20\cf9\lang1024\langfe1024\loch\af1\hich\af1\dbch\af31501\noproof\insrsid218607\charrsid4930716 \hich\af1\dbch\af31501\loch\f1 &lt;OptDel&gt;}{\rtlch\fcs1 \af0 \ltrch\fcs0 \insrsid218607\charrsid4930716 #}{\rtlch\fcs1 \af1 _x000d__x000a_\ltrch\fcs0 \cs22\v\f1\fs20\cf15\insrsid218607\charrsid4930716 MNU[CROSSREFNO][CROSSREFYES]@CHOICE@}{\rtlch\fcs1 \af0 \ltrch\fcs0 \insrsid218607\charrsid4930716 #}{\rtlch\fcs1 \af0 \ltrch\fcs0 _x000d__x000a_\cs17\i0\v\fs20\cf9\lang1024\langfe1024\loch\af1\hich\af1\dbch\af31501\noproof\insrsid218607\charrsid4930716 \hich\af1\dbch\af31501\loch\f1 &lt;/OptDel&gt;}{\rtlch\fcs1 \af0 \ltrch\fcs0 \insrsid218607\charrsid4930716 _x000d__x000a_\par }\pard\plain \ltrpar\s23\qc \li0\ri0\sb240\sa240\keepn\nowidctlpar\wrapdefault\aspalpha\aspnum\faauto\adjustright\rin0\lin0\itap0\pararsid218607 \rtlch\fcs1 \af0\afs20\alang1025 \ltrch\fcs0 \i\fs24\lang2057\langfe2057\cgrid\langnp2057\langfenp2057 {_x000d__x000a_\rtlch\fcs1 \af0 \ltrch\fcs0 \cs17\i0\v\fs20\cf9\lang1024\langfe1024\loch\af1\hich\af1\dbch\af31501\noproof\insrsid218607\charrsid4930716 \hich\af1\dbch\af31501\loch\f1 &lt;TitreJust&gt;}{\rtlch\fcs1 \af0 \ltrch\fcs0 \insrsid218607\charrsid4930716 Justification_x000d__x000a_}{\rtlch\fcs1 \af0 \ltrch\fcs0 \cs17\i0\v\fs20\cf9\lang1024\langfe1024\loch\af1\hich\af1\dbch\af31501\noproof\insrsid218607\charrsid4930716 \hich\af1\dbch\af31501\loch\f1 &lt;/TitreJust&gt;}{\rtlch\fcs1 \af0 \ltrch\fcs0 \insrsid218607\charrsid4930716 _x000d__x000a_\par }\pard\plain \ltrpar\s20\ql \li0\ri0\sa240\nowidctlpar\wrapdefault\aspalpha\aspnum\faauto\adjustright\rin0\lin0\itap0\pararsid218607 \rtlch\fcs1 \af0\afs20\alang1025 \ltrch\fcs0 \i\fs24\lang2057\langfe2057\cgrid\langnp2057\langfenp2057 {\rtlch\fcs1 \af0 _x000d__x000a_\ltrch\fcs0 \cs17\i0\v\fs20\cf9\lang1024\langfe1024\loch\af1\hich\af1\dbch\af31501\noproof\insrsid218607\charrsid4930716 \hich\af1\dbch\af31501\loch\f1 &lt;OptDelPrev&gt;}{\rtlch\fcs1 \af0 \ltrch\fcs0 \insrsid218607\charrsid4930716 #}{\rtlch\fcs1 \af1 _x000d__x000a_\ltrch\fcs0 \cs22\v\f1\fs20\cf15\insrsid218607\charrsid4930716 MNU[TEXTJUSTYES][TEXTJUSTNO]@CHOICE@}{\rtlch\fcs1 \af0 \ltrch\fcs0 \insrsid218607\charrsid4930716 #}{\rtlch\fcs1 \af0 \ltrch\fcs0 _x000d__x000a_\cs17\i0\v\fs20\cf9\lang1024\langfe1024\loch\af1\hich\af1\dbch\af31501\noproof\insrsid218607\charrsid4930716 \hich\af1\dbch\af31501\loch\f1 &lt;/OptDelPrev&gt;}{\rtlch\fcs1 \af0 \ltrch\fcs0 \insrsid218607\charrsid4930716 _x000d__x000a_\par }\pard\plain \ltrpar\ql \li0\ri0\widctlpar\wrapdefault\aspalpha\aspnum\faauto\adjustright\rin0\lin0\itap0\pararsid218607 \rtlch\fcs1 \af0\afs20\alang1025 \ltrch\fcs0 \fs24\lang2057\langfe2057\cgrid\langnp2057\langfenp2057 {\rtlch\fcs1 \af0 \ltrch\fcs0 _x000d__x000a_\cs17\v\fs20\cf9\lang1024\langfe1024\loch\af1\hich\af1\dbch\af31501\noproof\insrsid218607\charrsid4930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7366 HideTWBExt;}{_x000d__x000a_\s18\ql \li0\ri0\sa120\nowidctlpar\wrapdefault\aspalpha\aspnum\faauto\adjustright\rin0\lin0\itap0 \rtlch\fcs1 \af0\afs20\alang1025 \ltrch\fcs0 \fs24\lang2057\langfe2057\cgrid\langnp2057\langfenp2057 \sbasedon0 \snext18 \spriority0 \styrsid16147366 _x000d__x000a_Normal6a;}{\s19\ql \li0\ri0\nowidctlpar\wrapdefault\aspalpha\aspnum\faauto\adjustright\rin0\lin0\itap0 \rtlch\fcs1 \af0\afs20\alang1025 \ltrch\fcs0 \b\fs24\lang2057\langfe2057\cgrid\langnp2057\langfenp2057 \sbasedon0 \snext19 \spriority0 \styrsid16147366 _x000d__x000a_NormalBold;}{\s20\ql \li0\ri0\sa240\nowidctlpar\wrapdefault\aspalpha\aspnum\faauto\adjustright\rin0\lin0\itap0 \rtlch\fcs1 \af0\afs20\alang1025 \ltrch\fcs0 \i\fs24\lang2057\langfe2057\cgrid\langnp2057\langfenp2057 _x000d__x000a_\sbasedon0 \snext20 \spriority0 \styrsid16147366 AmJustText;}{\s21\qc \li0\ri0\sb240\sa240\nowidctlpar\wrapdefault\aspalpha\aspnum\faauto\adjustright\rin0\lin0\itap0 \rtlch\fcs1 \af0\afs20\alang1025 \ltrch\fcs0 _x000d__x000a_\i\fs24\lang2057\langfe2057\cgrid\langnp2057\langfenp2057 \sbasedon0 \snext21 \spriority0 \styrsid16147366 AmCrossRef;}{\*\cs22 \additive \v\f1\fs20\cf15 \spriority0 \styrsid16147366 HideTWBInt;}{_x000d__x000a_\s23\qc \li0\ri0\sb240\sa240\keepn\nowidctlpar\wrapdefault\aspalpha\aspnum\faauto\adjustright\rin0\lin0\itap0 \rtlch\fcs1 \af0\afs20\alang1025 \ltrch\fcs0 \i\fs24\lang2057\langfe2057\cgrid\langnp2057\langfenp2057 _x000d__x000a_\sbasedon0 \snext20 \spriority0 \styrsid16147366 AmJustTitle;}{\s24\qr \li0\ri0\sb240\sa240\nowidctlpar\wrapdefault\aspalpha\aspnum\faauto\adjustright\rin0\lin0\itap0 \rtlch\fcs1 \af0\afs20\alang1025 \ltrch\fcs0 _x000d__x000a_\fs24\lang2057\langfe2057\cgrid\langnp2057\langfenp2057 \sbasedon0 \snext24 \spriority0 \styrsid16147366 AmOrLang;}{\s25\qc \li0\ri0\sa240\nowidctlpar\wrapdefault\aspalpha\aspnum\faauto\adjustright\rin0\lin0\itap0 \rtlch\fcs1 \af0\afs20\alang1025 _x000d__x000a_\ltrch\fcs0 \i\fs24\lang2057\langfe2057\cgrid\langnp2057\langfenp2057 \sbasedon0 \snext25 \spriority0 \styrsid161473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7366 AmNumberTabs;}{\s27\ql \li0\ri0\sb240\nowidctlpar\wrapdefault\aspalpha\aspnum\faauto\adjustright\rin0\lin0\itap0 \rtlch\fcs1 _x000d__x000a_\af0\afs20\alang1025 \ltrch\fcs0 \b\fs24\lang2057\langfe2057\cgrid\langnp2057\langfenp2057 \sbasedon0 \snext27 \spriority0 \styrsid16147366 NormalBold12b;}}{\*\rsidtbl \rsid24658\rsid223860\rsid735077\rsid1718133\rsid2892074\rsid3565327\rsid4666813_x000d__x000a_\rsid6641733\rsid7823322\rsid9636012\rsid10377208\rsid11215221\rsid11549030\rsid12154954\rsid12529283\rsid14382809\rsid14424199\rsid15204470\rsid15285974\rsid15950462\rsid16147366\rsid16324206\rsid16662270}{\mmathPr\mmathFont34\mbrkBin0\mbrkBinSub0_x000d__x000a_\msmallFrac0\mdispDef1\mlMargin0\mrMargin0\mdefJc1\mwrapIndent1440\mintLim0\mnaryLim1}{\info{\author VENDE Valerie}{\operator VENDE Valerie}{\creatim\yr2024\mo2\dy21\hr16\min50}{\revtim\yr2024\mo2\dy21\hr16\min50}{\version1}{\edmins0}{\nofpages1}_x000d__x000a_{\nofwords111}{\nofchars621}{\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73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2529283 \chftnsep _x000d__x000a_\par }}{\*\ftnsepc \ltrpar \pard\plain \ltrpar\ql \li0\ri0\widctlpar\wrapdefault\aspalpha\aspnum\faauto\adjustright\rin0\lin0\itap0 \rtlch\fcs1 \af0\afs20\alang1025 \ltrch\fcs0 \fs24\lang2057\langfe2057\cgrid\langnp2057\langfenp2057 {\rtlch\fcs1 \af0 _x000d__x000a_\ltrch\fcs0 \insrsid12529283 \chftnsepc _x000d__x000a_\par }}{\*\aftnsep \ltrpar \pard\plain \ltrpar\ql \li0\ri0\widctlpar\wrapdefault\aspalpha\aspnum\faauto\adjustright\rin0\lin0\itap0 \rtlch\fcs1 \af0\afs20\alang1025 \ltrch\fcs0 \fs24\lang2057\langfe2057\cgrid\langnp2057\langfenp2057 {\rtlch\fcs1 \af0 _x000d__x000a_\ltrch\fcs0 \insrsid12529283 \chftnsep _x000d__x000a_\par }}{\*\aftnsepc \ltrpar \pard\plain \ltrpar\ql \li0\ri0\widctlpar\wrapdefault\aspalpha\aspnum\faauto\adjustright\rin0\lin0\itap0 \rtlch\fcs1 \af0\afs20\alang1025 \ltrch\fcs0 \fs24\lang2057\langfe2057\cgrid\langnp2057\langfenp2057 {\rtlch\fcs1 \af0 _x000d__x000a_\ltrch\fcs0 \insrsid125292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7366 \rtlch\fcs1 _x000d__x000a_\af0\afs20\alang1025 \ltrch\fcs0 \b\fs24\lang2057\langfe2057\cgrid\langnp2057\langfenp2057 {\rtlch\fcs1 \af0 \ltrch\fcs0 \cs17\b0\v\fs20\cf9\lang1024\langfe1024\loch\af1\hich\af1\dbch\af31501\noproof\insrsid16147366\charrsid13580811 {\*\bkmkstart restart}_x000d__x000a_\hich\af1\dbch\af31501\loch\f1 &lt;}{\rtlch\fcs1 \af0 \ltrch\fcs0 \cs17\b0\v\fs20\cf9\lang1024\langfe1024\loch\af1\hich\af1\dbch\af31501\noproof\insrsid16147366 \hich\af1\dbch\af31501\loch\f1 Amend}{\rtlch\fcs1 \af0 \ltrch\fcs0 _x000d__x000a_\cs17\b0\v\fs20\cf9\lang1024\langfe1024\loch\af1\hich\af1\dbch\af31501\noproof\insrsid16147366\charrsid13580811 \hich\af1\dbch\af31501\loch\f1 &gt;}{\rtlch\fcs1 \af0 \ltrch\fcs0 \insrsid16147366\charrsid13580811 Amendment\tab \tab }{\rtlch\fcs1 \af0 _x000d__x000a_\ltrch\fcs0 \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rtlch\fcs1 \af1 \ltrch\fcs0 _x000d__x000a_\cs22\v\f1\fs20\cf15\insrsid16147366\charrsid13580811 ENMIENDA@NRAM@}{\rtlch\fcs1 \af0 \ltrch\fcs0 \insrsid16147366\charrsid13580811 #}{\rtlch\fcs1 \af0 \ltrch\fcs0 _x000d__x000a_\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_x000d__x000a_\par }\pard\plain \ltrpar\s27\ql \li0\ri0\sb240\keepn\nowidctlpar\wrapdefault\aspalpha\aspnum\faauto\adjustright\rin0\lin0\itap0\pararsid16147366 \rtlch\fcs1 \af0\afs20\alang1025 \ltrch\fcs0 \b\fs24\lang2057\langfe2057\cgrid\langnp2057\langfenp2057 {_x000d__x000a_\rtlch\fcs1 \af0 \ltrch\fcs0 \cs17\b0\v\fs20\cf9\lang1024\langfe1024\loch\af1\hich\af1\dbch\af31501\noproof\insrsid16147366\charrsid13580811 \hich\af1\dbch\af31501\loch\f1 &lt;DocAmend&gt;}{\rtlch\fcs1 \af0 \ltrch\fcs0 \insrsid16147366\charrsid13580811 #}{_x000d__x000a_\rtlch\fcs1 \af1 \ltrch\fcs0 \cs22\v\f1\fs20\cf15\insrsid16147366\charrsid13580811 MNU[OPTPROPOSALCOD][OPTPROPOSALCNS][OPTPROPOSALNLE][OPTPROPOSALINL]@CHOICE@CODEMNU}{\rtlch\fcs1 \af0 \ltrch\fcs0 \insrsid16147366\charrsid13580811 ##}{\rtlch\fcs1 \af1 _x000d__x000a_\ltrch\fcs0 \cs22\v\f1\fs20\cf15\insrsid16147366\charrsid13580811 MNU[AMACTYES][NOTAPP]@CHOICE@AMACTMNU}{\rtlch\fcs1 \af0 \ltrch\fcs0 \insrsid16147366\charrsid13580811 #}{\rtlch\fcs1 \af0 \ltrch\fcs0 _x000d__x000a_\cs17\b0\v\fs20\cf9\lang1024\langfe1024\loch\af1\hich\af1\dbch\af31501\noproof\insrsid16147366\charrsid13580811 \hich\af1\dbch\af31501\loch\f1 &lt;/DocAmend&gt;}{\rtlch\fcs1 \af0 \ltrch\fcs0 \insrsid16147366\charrsid13580811 _x000d__x000a_\par }\pard\plain \ltrpar\s19\ql \li0\ri0\keepn\nowidctlpar\wrapdefault\aspalpha\aspnum\faauto\adjustright\rin0\lin0\itap0\pararsid16147366 \rtlch\fcs1 \af0\afs20\alang1025 \ltrch\fcs0 \b\fs24\lang2057\langfe2057\cgrid\langnp2057\langfenp2057 {\rtlch\fcs1 _x000d__x000a_\af0 \ltrch\fcs0 \cs17\b0\v\fs20\cf9\lang1024\langfe1024\loch\af1\hich\af1\dbch\af31501\noproof\insrsid16147366\charrsid13580811 \hich\af1\dbch\af31501\loch\f1 &lt;Article&gt;}{\rtlch\fcs1 \af0 \ltrch\fcs0 \insrsid16147366\charrsid13580811 #}{\rtlch\fcs1 \af1 _x000d__x000a_\ltrch\fcs0 \cs22\v\f1\fs20\cf15\insrsid16147366\charrsid13580811 MNU[AMACTPARTYES][AMACTPARTNO]@CHOICE@AMACTMNU}{\rtlch\fcs1 \af0 \ltrch\fcs0 \insrsid16147366\charrsid13580811 #}{\rtlch\fcs1 \af0 \ltrch\fcs0 _x000d__x000a_\cs17\b0\v\fs20\cf9\lang1024\langfe1024\loch\af1\hich\af1\dbch\af31501\noproof\insrsid16147366\charrsid13580811 \hich\af1\dbch\af31501\loch\f1 &lt;/Article&gt;}{\rtlch\fcs1 \af0 \ltrch\fcs0 \insrsid16147366\charrsid13580811 _x000d__x000a_\par }\pard\plain \ltrpar\ql \li0\ri0\keepn\widctlpar\wrapdefault\aspalpha\aspnum\faauto\adjustright\rin0\lin0\itap0\pararsid16147366 \rtlch\fcs1 \af0\afs20\alang1025 \ltrch\fcs0 \fs24\lang2057\langfe2057\cgrid\langnp2057\langfenp2057 {\rtlch\fcs1 \af0 _x000d__x000a_\ltrch\fcs0 \cs17\v\fs20\cf9\lang1024\langfe1024\loch\af1\hich\af1\dbch\af31501\noproof\insrsid16147366\charrsid13580811 \hich\af1\dbch\af31501\loch\f1 &lt;DocAmend2&gt;&lt;OptDel&gt;}{\rtlch\fcs1 \af0 \ltrch\fcs0 \insrsid16147366\charrsid13580811 #}{\rtlch\fcs1 _x000d__x000a_\af1 \ltrch\fcs0 \cs22\v\f1\fs20\cf15\insrsid16147366\charrsid13580811 MNU[OPTNRACTYES][NOTAPP]@CHOICE@AMACTMNU}{\rtlch\fcs1 \af0 \ltrch\fcs0 \insrsid16147366\charrsid13580811 #}{\rtlch\fcs1 \af0 \ltrch\fcs0 _x000d__x000a_\cs17\v\fs20\cf9\lang1024\langfe1024\loch\af1\hich\af1\dbch\af31501\noproof\insrsid16147366\charrsid13580811 \hich\af1\dbch\af31501\loch\f1 &lt;/OptDel&gt;&lt;/DocAmend2&gt;}{\rtlch\fcs1 \af0 \ltrch\fcs0 \insrsid16147366\charrsid13580811 _x000d__x000a_\par }\pard \ltrpar\ql \li0\ri0\widctlpar\wrapdefault\aspalpha\aspnum\faauto\adjustright\rin0\lin0\itap0\pararsid16147366 {\rtlch\fcs1 \af0 \ltrch\fcs0 _x000d__x000a_\cs17\v\fs20\cf9\lang1024\langfe1024\loch\af1\hich\af1\dbch\af31501\noproof\insrsid16147366\charrsid13580811 \hich\af1\dbch\af31501\loch\f1 &lt;Article2&gt;&lt;OptDel&gt;}{\rtlch\fcs1 \af0 \ltrch\fcs0 \insrsid16147366\charrsid13580811 #}{\rtlch\fcs1 \af1 \ltrch\fcs0 _x000d__x000a_\cs22\v\f1\fs20\cf15\insrsid16147366\charrsid13580811 MNU[OPTACTPARTYES][NOTAPP]@CHOICE@AMACTMNU}{\rtlch\fcs1 \af0 \ltrch\fcs0 \insrsid16147366\charrsid13580811 #}{\rtlch\fcs1 \af0 \ltrch\fcs0 _x000d__x000a_\cs17\v\fs20\cf9\lang1024\langfe1024\loch\af1\hich\af1\dbch\af31501\noproof\insrsid16147366\charrsid13580811 \hich\af1\dbch\af31501\loch\f1 &lt;/OptDel&gt;&lt;/Article2&gt;}{\rtlch\fcs1 \af0 \ltrch\fcs0 \insrsid16147366\charrsid1358081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6147366\charrsid13580811 \cell }\pard\plain \ltrpar\ql \li0\ri0\widctlpar\intbl\wrapdefault\aspalpha\aspnum\faauto\adjustright\rin0\lin0 _x000d__x000a_\rtlch\fcs1 \af0\afs20\alang1025 \ltrch\fcs0 \fs24\lang2057\langfe2057\cgrid\langnp2057\langfenp2057 {\rtlch\fcs1 \af0 \ltrch\fcs0 \insrsid16147366\charrsid1358081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6147366\charrsid13580811 #}{\rtlch\fcs1 \af1 \ltrch\fcs0 \cs22\v\f1\fs20\cf15\insrsid16147366\charrsid13580811 MNU[OPTLEFTAMACT][LEFTPROP]@CHOICE@AMACTMNU}{\rtlch\fcs1 \af0 \ltrch\fcs0 \insrsid16147366\charrsid13580811 #\cell Amendment\cell _x000d__x000a_}\pard\plain \ltrpar\ql \li0\ri0\widctlpar\intbl\wrapdefault\aspalpha\aspnum\faauto\adjustright\rin0\lin0 \rtlch\fcs1 \af0\afs20\alang1025 \ltrch\fcs0 \fs24\lang2057\langfe2057\cgrid\langnp2057\langfenp2057 {\rtlch\fcs1 \af0 \ltrch\fcs0 _x000d__x000a_\insrsid16147366\charrsid13580811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6147366\charrsid13580811 ##\cell ##}{\rtlch\fcs1 \af0\afs24 \ltrch\fcs0 \insrsid16147366\charrsid13580811 \cell }\pard\plain \ltrpar_x000d__x000a_\ql \li0\ri0\widctlpar\intbl\wrapdefault\aspalpha\aspnum\faauto\adjustright\rin0\lin0 \rtlch\fcs1 \af0\afs20\alang1025 \ltrch\fcs0 \fs24\lang2057\langfe2057\cgrid\langnp2057\langfenp2057 {\rtlch\fcs1 \af0 \ltrch\fcs0 \insrsid16147366\charrsid13580811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7366 \rtlch\fcs1 \af0\afs20\alang1025 \ltrch\fcs0 \fs24\lang2057\langfe2057\cgrid\langnp2057\langfenp2057 {\rtlch\fcs1 \af0 \ltrch\fcs0 _x000d__x000a_\insrsid16147366\charrsid13580811 Or. }{\rtlch\fcs1 \af0 \ltrch\fcs0 \cs17\v\fs20\cf9\lang1024\langfe1024\loch\af1\hich\af1\dbch\af31501\noproof\insrsid16147366\charrsid13580811 \hich\af1\dbch\af31501\loch\f1 &lt;Original&gt;}{\rtlch\fcs1 \af0 \ltrch\fcs0 _x000d__x000a_\insrsid16147366\charrsid13580811 #}{\rtlch\fcs1 \af1 \ltrch\fcs0 \cs22\v\f1\fs20\cf15\insrsid16147366\charrsid13580811 MNU[OPTORLANG][ORLANGMORE]@CHOICE@AMPLURMNU}{\rtlch\fcs1 \af0 \ltrch\fcs0 \insrsid16147366\charrsid13580811 #}{\rtlch\fcs1 \af0 _x000d__x000a_\ltrch\fcs0 \cs17\v\fs20\cf9\lang1024\langfe1024\loch\af1\hich\af1\dbch\af31501\noproof\insrsid16147366\charrsid13580811 \hich\af1\dbch\af31501\loch\f1 &lt;/Original&gt;}{\rtlch\fcs1 \af0 \ltrch\fcs0 \insrsid16147366\charrsid13580811 _x000d__x000a_\par }\pard\plain \ltrpar\s21\qc \li0\ri0\sb240\sa240\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OptDel&gt;}{\rtlch\fcs1 \af0 \ltrch\fcs0 \insrsid16147366\charrsid13580811 #}{_x000d__x000a_\rtlch\fcs1 \af1 \ltrch\fcs0 \cs22\v\f1\fs20\cf15\insrsid16147366\charrsid13580811 MNU[CROSSREFNO][CROSSREFYES]@CHOICE@}{\rtlch\fcs1 \af0 \ltrch\fcs0 \insrsid16147366\charrsid13580811 #}{\rtlch\fcs1 \af0 \ltrch\fcs0 _x000d__x000a_\cs17\i0\v\fs20\cf9\lang1024\langfe1024\loch\af1\hich\af1\dbch\af31501\noproof\insrsid16147366\charrsid13580811 \hich\af1\dbch\af31501\loch\f1 &lt;/OptDel&gt;}{\rtlch\fcs1 \af0 \ltrch\fcs0 \insrsid16147366\charrsid13580811 _x000d__x000a_\par }\pard\plain \ltrpar\s23\qc \li0\ri0\sb240\sa240\keepn\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TitreJust&gt;}{\rtlch\fcs1 \af0 \ltrch\fcs0 \insrsid16147366\charrsid13580811 _x000d__x000a_Justification}{\rtlch\fcs1 \af0 \ltrch\fcs0 \cs17\i0\v\fs20\cf9\lang1024\langfe1024\loch\af1\hich\af1\dbch\af31501\noproof\insrsid16147366\charrsid13580811 \hich\af1\dbch\af31501\loch\f1 &lt;/TitreJust&gt;}{\rtlch\fcs1 \af0 \ltrch\fcs0 _x000d__x000a_\insrsid16147366\charrsid13580811 _x000d__x000a_\par }\pard\plain \ltrpar\s20\ql \li0\ri0\sa240\nowidctlpar\wrapdefault\aspalpha\aspnum\faauto\adjustright\rin0\lin0\itap0\pararsid16147366 \rtlch\fcs1 \af0\afs20\alang1025 \ltrch\fcs0 \i\fs24\lang2057\langfe2057\cgrid\langnp2057\langfenp2057 {\rtlch\fcs1 _x000d__x000a_\af0 \ltrch\fcs0 \cs17\i0\v\fs20\cf9\lang1024\langfe1024\loch\af1\hich\af1\dbch\af31501\noproof\insrsid16147366\charrsid13580811 \hich\af1\dbch\af31501\loch\f1 &lt;OptDelPrev&gt;}{\rtlch\fcs1 \af0 \ltrch\fcs0 \insrsid16147366\charrsid13580811 #}{\rtlch\fcs1 _x000d__x000a_\af1 \ltrch\fcs0 \cs22\v\f1\fs20\cf15\insrsid16147366\charrsid13580811 MNU[TEXTJUSTYES][TEXTJUSTNO]@CHOICE@}{\rtlch\fcs1 \af0 \ltrch\fcs0 \insrsid16147366\charrsid13580811 #}{\rtlch\fcs1 \af0 \ltrch\fcs0 _x000d__x000a_\cs17\i0\v\fs20\cf9\lang1024\langfe1024\loch\af1\hich\af1\dbch\af31501\noproof\insrsid16147366\charrsid13580811 \hich\af1\dbch\af31501\loch\f1 &lt;/OptDelPrev&gt;}{\rtlch\fcs1 \af0 \ltrch\fcs0 \insrsid16147366\charrsid13580811 _x000d__x000a_\par }\pard\plain \ltrpar\ql \li0\ri0\widctlpar\wrapdefault\aspalpha\aspnum\faauto\adjustright\rin0\lin0\itap0\pararsid16147366 \rtlch\fcs1 \af0\afs20\alang1025 \ltrch\fcs0 \fs24\lang2057\langfe2057\cgrid\langnp2057\langfenp2057 {\rtlch\fcs1 \af0 \ltrch\fcs0 _x000d__x000a_\cs17\v\fs20\cf9\lang1024\langfe1024\loch\af1\hich\af1\dbch\af31501\noproof\insrsid16147366\charrsid13580811 \hich\af1\dbch\af31501\loch\f1 &lt;/}{\rtlch\fcs1 \af0 \ltrch\fcs0 _x000d__x000a_\cs17\v\fs20\cf9\lang1024\langfe1024\loch\af1\hich\af1\dbch\af31501\noproof\insrsid16147366 \hich\af1\dbch\af31501\loch\f1 Amend}{\rtlch\fcs1 \af0 \ltrch\fcs0 _x000d__x000a_\cs17\v\fs20\cf9\lang1024\langfe1024\loch\af1\hich\af1\dbch\af31501\noproof\insrsid16147366\charrsid135808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49566 HideTWBExt;}{_x000d__x000a_\s18\ql \li0\ri0\sa120\nowidctlpar\wrapdefault\aspalpha\aspnum\faauto\adjustright\rin0\lin0\itap0 \rtlch\fcs1 \af0\afs20\alang1025 \ltrch\fcs0 \fs24\lang2057\langfe2057\cgrid\langnp2057\langfenp2057 \sbasedon0 \snext18 \spriority0 \styrsid6249566 _x000d__x000a_Normal6a;}{\s19\ql \li0\ri0\nowidctlpar\wrapdefault\aspalpha\aspnum\faauto\adjustright\rin0\lin0\itap0 \rtlch\fcs1 \af0\afs20\alang1025 \ltrch\fcs0 \b\fs24\lang2057\langfe2057\cgrid\langnp2057\langfenp2057 \sbasedon0 \snext19 \spriority0 \styrsid6249566 _x000d__x000a_NormalBold;}{\s20\qc \li0\ri0\sa240\nowidctlpar\wrapdefault\aspalpha\aspnum\faauto\adjustright\rin0\lin0\itap0 \rtlch\fcs1 \af0\afs20\alang1025 \ltrch\fcs0 \i\fs24\lang2057\langfe2057\cgrid\langnp2057\langfenp2057 _x000d__x000a_\sbasedon0 \snext20 \spriority0 \styrsid624956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249566 AmNumberTabs;}{\s22\ql \li0\ri0\sb240\nowidctlpar\wrapdefault\aspalpha\aspnum\faauto\adjustright\rin0\lin0\itap0 \rtlch\fcs1 _x000d__x000a_\af0\afs20\alang1025 \ltrch\fcs0 \b\fs24\lang2057\langfe2057\cgrid\langnp2057\langfenp2057 \sbasedon0 \snext22 \spriority0 \styrsid6249566 NormalBold12b;}}{\*\rsidtbl \rsid24658\rsid223860\rsid735077\rsid1718133\rsid2892074\rsid3565327\rsid4666813_x000d__x000a_\rsid6249566\rsid6641733\rsid67050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25}{\nofchars138}{\nofcharsws16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495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705033 \chftnsep _x000d__x000a_\par }}{\*\ftnsepc \ltrpar \pard\plain \ltrpar\ql \li0\ri0\widctlpar\wrapdefault\aspalpha\aspnum\faauto\adjustright\rin0\lin0\itap0 \rtlch\fcs1 \af0\afs20\alang1025 \ltrch\fcs0 \fs24\lang2057\langfe2057\cgrid\langnp2057\langfenp2057 {\rtlch\fcs1 \af0 _x000d__x000a_\ltrch\fcs0 \insrsid6705033 \chftnsepc _x000d__x000a_\par }}{\*\aftnsep \ltrpar \pard\plain \ltrpar\ql \li0\ri0\widctlpar\wrapdefault\aspalpha\aspnum\faauto\adjustright\rin0\lin0\itap0 \rtlch\fcs1 \af0\afs20\alang1025 \ltrch\fcs0 \fs24\lang2057\langfe2057\cgrid\langnp2057\langfenp2057 {\rtlch\fcs1 \af0 _x000d__x000a_\ltrch\fcs0 \insrsid6705033 \chftnsep _x000d__x000a_\par }}{\*\aftnsepc \ltrpar \pard\plain \ltrpar\ql \li0\ri0\widctlpar\wrapdefault\aspalpha\aspnum\faauto\adjustright\rin0\lin0\itap0 \rtlch\fcs1 \af0\afs20\alang1025 \ltrch\fcs0 \fs24\lang2057\langfe2057\cgrid\langnp2057\langfenp2057 {\rtlch\fcs1 \af0 _x000d__x000a_\ltrch\fcs0 \insrsid67050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49566 \rtlch\fcs1 _x000d__x000a_\af0\afs20\alang1025 \ltrch\fcs0 \b\fs24\lang2057\langfe2057\cgrid\langnp2057\langfenp2057 {\rtlch\fcs1 \af0 \ltrch\fcs0 \cs17\b0\v\fs20\cf9\lang1024\langfe1024\loch\af1\hich\af1\dbch\af31501\noproof\insrsid6249566\charrsid15879488 {\*\bkmkstart restartA}_x000d__x000a_\hich\af1\dbch\af31501\loch\f1 &lt;AmendA&gt;}{\rtlch\fcs1 \af0 \ltrch\fcs0 \insrsid6249566\charrsid15879488 [ZAMENDMENT]\tab \tab }{\rtlch\fcs1 \af0 \ltrch\fcs0 _x000d__x000a_\cs17\b0\v\fs20\cf9\lang1024\langfe1024\loch\af1\hich\af1\dbch\af31501\noproof\insrsid6249566\charrsid15879488 \hich\af1\dbch\af31501\loch\f1 &lt;NumAmA&gt;}{\rtlch\fcs1 \af0 \ltrch\fcs0 \insrsid6249566\charrsid15879488 [ZNRAM]}{\rtlch\fcs1 \af0 \ltrch\fcs0 _x000d__x000a_\cs17\b0\v\fs20\cf9\lang1024\langfe1024\loch\af1\hich\af1\dbch\af31501\noproof\insrsid6249566\charrsid15879488 \hich\af1\dbch\af31501\loch\f1 &lt;/NumAmA&gt;}{\rtlch\fcs1 \af0 \ltrch\fcs0 \insrsid6249566\charrsid15879488 _x000d__x000a_\par }\pard\plain \ltrpar\s22\ql \li0\ri0\sb240\keepn\nowidctlpar\wrapdefault\aspalpha\aspnum\faauto\adjustright\rin0\lin0\itap0\pararsid6249566 \rtlch\fcs1 \af0\afs20\alang1025 \ltrch\fcs0 \b\fs24\lang2057\langfe2057\cgrid\langnp2057\langfenp2057 {_x000d__x000a_\rtlch\fcs1 \af0 \ltrch\fcs0 \cs17\b0\v\fs20\cf9\lang1024\langfe1024\loch\af1\hich\af1\dbch\af31501\noproof\langnp1036\insrsid6249566\charrsid11356624 \hich\af1\dbch\af31501\loch\f1 &lt;DocAmend&gt;}{\rtlch\fcs1 \af0 \ltrch\fcs0 _x000d__x000a_\lang1036\langfe2057\langnp1036\insrsid6249566\charrsid11356624 [ZRESOLUTION]}{\rtlch\fcs1 \af0 \ltrch\fcs0 \cs17\b0\v\fs20\cf9\lang1024\langfe1024\loch\af1\hich\af1\dbch\af31501\noproof\langnp1036\insrsid6249566\charrsid11356624 _x000d__x000a_\hich\af1\dbch\af31501\loch\f1 &lt;/DocAmend&gt;}{\rtlch\fcs1 \af0 \ltrch\fcs0 \lang1036\langfe2057\langnp1036\insrsid6249566\charrsid11356624 _x000d__x000a_\par }\pard\plain \ltrpar\s19\ql \li0\ri0\nowidctlpar\wrapdefault\aspalpha\aspnum\faauto\adjustright\rin0\lin0\itap0\pararsid6249566 \rtlch\fcs1 \af0\afs20\alang1025 \ltrch\fcs0 \b\fs24\lang2057\langfe2057\cgrid\langnp2057\langfenp2057 {\rtlch\fcs1 \af0 _x000d__x000a_\ltrch\fcs0 \cs17\b0\v\fs20\cf9\lang1024\langfe1024\loch\af1\hich\af1\dbch\af31501\noproof\langnp1036\insrsid6249566\charrsid11356624 \hich\af1\dbch\af31501\loch\f1 &lt;Article&gt;}{\rtlch\fcs1 \af0 \ltrch\fcs0 _x000d__x000a_\lang1036\langfe2057\langnp1036\insrsid6249566\charrsid11356624 [ZRESPART]}{\rtlch\fcs1 \af0 \ltrch\fcs0 \cs17\b0\v\fs20\cf9\lang1024\langfe1024\loch\af1\hich\af1\dbch\af31501\noproof\langnp1036\insrsid6249566\charrsid11356624 _x000d__x000a_\hich\af1\dbch\af31501\loch\f1 &lt;/Article&gt;}{\rtlch\fcs1 \af0 \ltrch\fcs0 \lang1036\langfe2057\langnp1036\insrsid6249566\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249566\charrsid11356624 \cell }\pard \ltrpar_x000d__x000a_\ql \li0\ri0\widctlpar\intbl\wrapdefault\aspalpha\aspnum\faauto\adjustright\rin0\lin0 {\rtlch\fcs1 \af0 \ltrch\fcs0 \insrsid6249566\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249566\charrsid15879488 [ZLEFTA]\cell [ZRIGHT]\cell }\pard\plain \ltrpar\ql \li0\ri0\widctlpar\intbl\wrapdefault\aspalpha\aspnum\faauto\adjustright\rin0\lin0 _x000d__x000a_\rtlch\fcs1 \af0\afs20\alang1025 \ltrch\fcs0 \fs24\lang2057\langfe2057\cgrid\langnp2057\langfenp2057 {\rtlch\fcs1 \af0 \ltrch\fcs0 \insrsid6249566\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249566\charrsid15879488 [ZTEXTL]\cell [ZTEXTR]}{\rtlch\fcs1 \af0\afs24 \ltrch\fcs0 \insrsid6249566\charrsid15879488 \cell }\pard\plain \ltrpar\ql \li0\ri0\widctlpar\intbl\wrapdefault\aspalpha\aspnum\faauto\adjustright\rin0\lin0 \rtlch\fcs1 _x000d__x000a_\af0\afs20\alang1025 \ltrch\fcs0 \fs24\lang2057\langfe2057\cgrid\langnp2057\langfenp2057 {\rtlch\fcs1 \af0 \ltrch\fcs0 \insrsid6249566\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249566 {\rtlch\fcs1 \af0 \ltrch\fcs0 \cs17\v\fs20\cf9\lang1024\langfe1024\loch\af1\hich\af1\dbch\af31501\noproof\insrsid6249566\charrsid15879488 _x000d__x000a_\hich\af1\dbch\af31501\loch\f1 &lt;/AmendA&gt;}{\rtlch\fcs1 \af0 \ltrch\fcs0 \insrsid624956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8_x000d__x000a_2da7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67493 HideTWBExt;}{_x000d__x000a_\s18\ql \li0\ri0\sa120\nowidctlpar\wrapdefault\aspalpha\aspnum\faauto\adjustright\rin0\lin0\itap0 \rtlch\fcs1 \af0\afs20\alang1025 \ltrch\fcs0 \fs24\lang2057\langfe2057\cgrid\langnp2057\langfenp2057 \sbasedon0 \snext18 \spriority0 \styrsid5767493 _x000d__x000a_Normal6a;}{\s19\ql \li0\ri0\nowidctlpar\wrapdefault\aspalpha\aspnum\faauto\adjustright\rin0\lin0\itap0 \rtlch\fcs1 \af0\afs20\alang1025 \ltrch\fcs0 \b\fs24\lang2057\langfe2057\cgrid\langnp2057\langfenp2057 \sbasedon0 \snext19 \spriority0 \styrsid5767493 _x000d__x000a_NormalBold;}{\s20\ql \li0\ri0\sa240\nowidctlpar\wrapdefault\aspalpha\aspnum\faauto\adjustright\rin0\lin0\itap0 \rtlch\fcs1 \af0\afs20\alang1025 \ltrch\fcs0 \i\fs24\lang2057\langfe2057\cgrid\langnp2057\langfenp2057 _x000d__x000a_\sbasedon0 \snext20 \spriority0 \styrsid5767493 AmJustText;}{\s21\qc \li0\ri0\sb240\sa240\nowidctlpar\wrapdefault\aspalpha\aspnum\faauto\adjustright\rin0\lin0\itap0 \rtlch\fcs1 \af0\afs20\alang1025 \ltrch\fcs0 _x000d__x000a_\i\fs24\lang2057\langfe2057\cgrid\langnp2057\langfenp2057 \sbasedon0 \snext21 \spriority0 \styrsid5767493 AmCrossRef;}{\s22\qc \li0\ri0\sb240\sa240\keepn\nowidctlpar\wrapdefault\aspalpha\aspnum\faauto\adjustright\rin0\lin0\itap0 \rtlch\fcs1 _x000d__x000a_\af0\afs20\alang1025 \ltrch\fcs0 \i\fs24\lang2057\langfe2057\cgrid\langnp2057\langfenp2057 \sbasedon0 \snext20 \spriority0 \styrsid5767493 AmJustTitle;}{\s23\qc \li0\ri0\sa240\nowidctlpar\wrapdefault\aspalpha\aspnum\faauto\adjustright\rin0\lin0\itap0 _x000d__x000a_\rtlch\fcs1 \af0\afs20\alang1025 \ltrch\fcs0 \i\fs24\lang2057\langfe2057\cgrid\langnp2057\langfenp2057 \sbasedon0 \snext23 \spriority0 \styrsid576749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767493 AmNumberTabs;}{\s25\ql \li0\ri0\sb240\nowidctlpar\wrapdefault\aspalpha\aspnum\faauto\adjustright\rin0\lin0\itap0 \rtlch\fcs1 _x000d__x000a_\af0\afs20\alang1025 \ltrch\fcs0 \b\fs24\lang2057\langfe2057\cgrid\langnp2057\langfenp2057 \sbasedon0 \snext25 \spriority0 \styrsid5767493 NormalBold12b;}}{\*\rsidtbl \rsid24658\rsid223860\rsid735077\rsid1718133\rsid2892074\rsid3565327\rsid4666813_x000d__x000a_\rsid5767493\rsid62474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67493\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247478 \chftnsep _x000d__x000a_\par }}{\*\ftnsepc \ltrpar \pard\plain \ltrpar\ql \li0\ri0\widctlpar\wrapdefault\aspalpha\aspnum\faauto\adjustright\rin0\lin0\itap0 \rtlch\fcs1 \af0\afs20\alang1025 \ltrch\fcs0 \fs24\lang2057\langfe2057\cgrid\langnp2057\langfenp2057 {\rtlch\fcs1 \af0 _x000d__x000a_\ltrch\fcs0 \insrsid6247478 \chftnsepc _x000d__x000a_\par }}{\*\aftnsep \ltrpar \pard\plain \ltrpar\ql \li0\ri0\widctlpar\wrapdefault\aspalpha\aspnum\faauto\adjustright\rin0\lin0\itap0 \rtlch\fcs1 \af0\afs20\alang1025 \ltrch\fcs0 \fs24\lang2057\langfe2057\cgrid\langnp2057\langfenp2057 {\rtlch\fcs1 \af0 _x000d__x000a_\ltrch\fcs0 \insrsid6247478 \chftnsep _x000d__x000a_\par }}{\*\aftnsepc \ltrpar \pard\plain \ltrpar\ql \li0\ri0\widctlpar\wrapdefault\aspalpha\aspnum\faauto\adjustright\rin0\lin0\itap0 \rtlch\fcs1 \af0\afs20\alang1025 \ltrch\fcs0 \fs24\lang2057\langfe2057\cgrid\langnp2057\langfenp2057 {\rtlch\fcs1 \af0 _x000d__x000a_\ltrch\fcs0 \insrsid6247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767493 \rtlch\fcs1 _x000d__x000a_\af0\afs20\alang1025 \ltrch\fcs0 \b\fs24\lang2057\langfe2057\cgrid\langnp2057\langfenp2057 {\rtlch\fcs1 \af0 \ltrch\fcs0 \cs17\b0\v\fs20\cf9\lang1024\langfe1024\loch\af1\hich\af1\dbch\af31501\noproof\insrsid5767493\charrsid15879488 {\*\bkmkstart restartB}_x000d__x000a_\hich\af1\dbch\af31501\loch\f1 &lt;AmendB&gt;}{\rtlch\fcs1 \af0 \ltrch\fcs0 \insrsid5767493\charrsid15879488 [ZAMENDMENT]\tab \tab }{\rtlch\fcs1 \af0 \ltrch\fcs0 _x000d__x000a_\cs17\b0\v\fs20\cf9\lang1024\langfe1024\loch\af1\hich\af1\dbch\af31501\noproof\insrsid5767493\charrsid15879488 \hich\af1\dbch\af31501\loch\f1 &lt;NumAmB&gt;}{\rtlch\fcs1 \af0 \ltrch\fcs0 \insrsid5767493\charrsid15879488 [ZNRAM]}{\rtlch\fcs1 \af0 \ltrch\fcs0 _x000d__x000a_\cs17\b0\v\fs20\cf9\lang1024\langfe1024\loch\af1\hich\af1\dbch\af31501\noproof\insrsid5767493\charrsid15879488 \hich\af1\dbch\af31501\loch\f1 &lt;/NumAmB&gt;}{\rtlch\fcs1 \af0 \ltrch\fcs0 \insrsid5767493\charrsid15879488 _x000d__x000a_\par }\pard\plain \ltrpar\s25\ql \li0\ri0\sb240\keepn\nowidctlpar\wrapdefault\aspalpha\aspnum\faauto\adjustright\rin0\lin0\itap0\pararsid5767493 \rtlch\fcs1 \af0\afs20\alang1025 \ltrch\fcs0 \b\fs24\lang2057\langfe2057\cgrid\langnp2057\langfenp2057 {_x000d__x000a_\rtlch\fcs1 \af0 \ltrch\fcs0 \cs17\b0\v\fs20\cf9\lang1024\langfe1024\loch\af1\hich\af1\dbch\af31501\noproof\insrsid5767493\charrsid15879488 \hich\af1\dbch\af31501\loch\f1 &lt;DocAmend&gt;}{\rtlch\fcs1 \af0 \ltrch\fcs0 \insrsid5767493\charrsid15879488 _x000d__x000a_[ZPROPOSAL][ZAMACT]}{\rtlch\fcs1 \af0 \ltrch\fcs0 \cs17\b0\v\fs20\cf9\lang1024\langfe1024\loch\af1\hich\af1\dbch\af31501\noproof\insrsid5767493\charrsid15879488 \hich\af1\dbch\af31501\loch\f1 &lt;/DocAmend&gt;}{\rtlch\fcs1 \af0 \ltrch\fcs0 _x000d__x000a_\insrsid5767493\charrsid15879488 _x000d__x000a_\par }\pard\plain \ltrpar\s19\ql \li0\ri0\keepn\nowidctlpar\wrapdefault\aspalpha\aspnum\faauto\adjustright\rin0\lin0\itap0\pararsid5767493 \rtlch\fcs1 \af0\afs20\alang1025 \ltrch\fcs0 \b\fs24\lang2057\langfe2057\cgrid\langnp2057\langfenp2057 {\rtlch\fcs1 \af0 _x000d__x000a_\ltrch\fcs0 \cs17\b0\v\fs20\cf9\lang1024\langfe1024\loch\af1\hich\af1\dbch\af31501\noproof\insrsid5767493\charrsid15879488 \hich\af1\dbch\af31501\loch\f1 &lt;Article&gt;}{\rtlch\fcs1 \af0 \ltrch\fcs0 \insrsid5767493\charrsid15879488 [ZAMPART]}{\rtlch\fcs1 \af0 _x000d__x000a_\ltrch\fcs0 \cs17\b0\v\fs20\cf9\lang1024\langfe1024\loch\af1\hich\af1\dbch\af31501\noproof\insrsid5767493\charrsid15879488 \hich\af1\dbch\af31501\loch\f1 &lt;/Article&gt;}{\rtlch\fcs1 \af0 \ltrch\fcs0 \insrsid5767493\charrsid15879488 _x000d__x000a_\par }\pard\plain \ltrpar\ql \li0\ri0\keepn\widctlpar\wrapdefault\aspalpha\aspnum\faauto\adjustright\rin0\lin0\itap0\pararsid5767493 \rtlch\fcs1 \af0\afs20\alang1025 \ltrch\fcs0 \fs24\lang2057\langfe2057\cgrid\langnp2057\langfenp2057 {\rtlch\fcs1 \af0 _x000d__x000a_\ltrch\fcs0 \cs17\v\fs20\cf9\lang1024\langfe1024\loch\af1\hich\af1\dbch\af31501\noproof\insrsid5767493\charrsid15879488 \hich\af1\dbch\af31501\loch\f1 &lt;DocAmend2&gt;&lt;OptDel&gt;}{\rtlch\fcs1 \af0 \ltrch\fcs0 \insrsid5767493\charrsid15879488 [ZNRACT]}{_x000d__x000a_\rtlch\fcs1 \af0 \ltrch\fcs0 \cs17\v\fs20\cf9\lang1024\langfe1024\loch\af1\hich\af1\dbch\af31501\noproof\insrsid5767493\charrsid15879488 \hich\af1\dbch\af31501\loch\f1 &lt;/OptDel&gt;&lt;/DocAmend2&gt;}{\rtlch\fcs1 \af0 \ltrch\fcs0 \insrsid5767493\charrsid15879488 _x000d__x000a__x000d__x000a_\par }\pard \ltrpar\ql \li0\ri0\widctlpar\wrapdefault\aspalpha\aspnum\faauto\adjustright\rin0\lin0\itap0\pararsid5767493 {\rtlch\fcs1 \af0 \ltrch\fcs0 _x000d__x000a_\cs17\v\fs20\cf9\lang1024\langfe1024\loch\af1\hich\af1\dbch\af31501\noproof\langnp1036\insrsid5767493\charrsid11356624 \hich\af1\dbch\af31501\loch\f1 &lt;Article2&gt;&lt;OptDel&gt;}{\rtlch\fcs1 \af0 \ltrch\fcs0 _x000d__x000a_\lang1036\langfe2057\langnp1036\insrsid5767493\charrsid11356624 [ZACTPART]}{\rtlch\fcs1 \af0 \ltrch\fcs0 \cs17\v\fs20\cf9\lang1024\langfe1024\loch\af1\hich\af1\dbch\af31501\noproof\langnp1036\insrsid5767493\charrsid11356624 \hich\af1\dbch\af31501\loch\f1 _x000d__x000a_&lt;/OptDel&gt;&lt;/Article2&gt;}{\rtlch\fcs1 \af0 \ltrch\fcs0 \lang1036\langfe2057\langnp1036\insrsid576749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767493\charrsid11356624 \cell }\pard \ltrpar\ql \li0\ri0\widctlpar\intbl\wrapdefault\aspalpha\aspnum\faauto\adjustright\rin0\lin0 {\rtlch\fcs1 \af0 \ltrch\fcs0 \insrsid576749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767493\charrsid15879488 [ZLEFTB]\cell [ZRIGHT]\cell }\pard\plain \ltrpar\ql \li0\ri0\widctlpar\intbl\wrapdefault\aspalpha\aspnum\faauto\adjustright\rin0\lin0 \rtlch\fcs1 \af0\afs20\alang1025 \ltrch\fcs0 _x000d__x000a_\fs24\lang2057\langfe2057\cgrid\langnp2057\langfenp2057 {\rtlch\fcs1 \af0 \ltrch\fcs0 \insrsid576749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767493\charrsid15879488 [ZTEXTL]\cell [ZTEXTR]}{\rtlch\fcs1 \af0\afs24 \ltrch\fcs0 \insrsid5767493\charrsid15879488 \cell }\pard\plain \ltrpar\ql \li0\ri0\widctlpar\intbl\wrapdefault\aspalpha\aspnum\faauto\adjustright\rin0\lin0 \rtlch\fcs1 _x000d__x000a_\af0\afs20\alang1025 \ltrch\fcs0 \fs24\lang2057\langfe2057\cgrid\langnp2057\langfenp2057 {\rtlch\fcs1 \af0 \ltrch\fcs0 \insrsid576749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767493 \rtlch\fcs1 \af0\afs20\alang1025 \ltrch\fcs0 \i\fs24\lang2057\langfe2057\cgrid\langnp2057\langfenp2057 {\rtlch\fcs1 \af0 \ltrch\fcs0 _x000d__x000a_\cs17\i0\v\fs20\cf9\lang1024\langfe1024\loch\af1\hich\af1\dbch\af31501\noproof\insrsid5767493\charrsid15879488 \hich\af1\dbch\af31501\loch\f1 &lt;OptDel&gt;}{\rtlch\fcs1 \af0 \ltrch\fcs0 \insrsid5767493\charrsid15879488 [ZCROSSREF]}{\rtlch\fcs1 \af0 _x000d__x000a_\ltrch\fcs0 \cs17\i0\v\fs20\cf9\lang1024\langfe1024\loch\af1\hich\af1\dbch\af31501\noproof\insrsid5767493\charrsid15879488 \hich\af1\dbch\af31501\loch\f1 &lt;/OptDel&gt;}{\rtlch\fcs1 \af0 \ltrch\fcs0 \insrsid5767493\charrsid15879488 _x000d__x000a_\par }\pard\plain \ltrpar\s22\qc \li0\ri0\sb240\sa240\keepn\nowidctlpar\wrapdefault\aspalpha\aspnum\faauto\adjustright\rin0\lin0\itap0\pararsid5767493 \rtlch\fcs1 \af0\afs20\alang1025 \ltrch\fcs0 \i\fs24\lang2057\langfe2057\cgrid\langnp2057\langfenp2057 {_x000d__x000a_\rtlch\fcs1 \af0 \ltrch\fcs0 \cs17\i0\v\fs20\cf9\lang1024\langfe1024\loch\af1\hich\af1\dbch\af31501\noproof\insrsid5767493\charrsid15879488 \hich\af1\dbch\af31501\loch\f1 &lt;TitreJust&gt;}{\rtlch\fcs1 \af0 \ltrch\fcs0 \insrsid5767493\charrsid15879488 _x000d__x000a_[ZJUSTIFICATION]}{\rtlch\fcs1 \af0 \ltrch\fcs0 \cs17\i0\v\fs20\cf9\lang1024\langfe1024\loch\af1\hich\af1\dbch\af31501\noproof\insrsid5767493\charrsid15879488 \hich\af1\dbch\af31501\loch\f1 &lt;/TitreJust&gt;}{\rtlch\fcs1 \af0 \ltrch\fcs0 _x000d__x000a_\insrsid5767493\charrsid15879488 _x000d__x000a_\par }\pard\plain \ltrpar\s20\ql \li0\ri0\sa240\nowidctlpar\wrapdefault\aspalpha\aspnum\faauto\adjustright\rin0\lin0\itap0\pararsid5767493 \rtlch\fcs1 \af0\afs20\alang1025 \ltrch\fcs0 \i\fs24\lang2057\langfe2057\cgrid\langnp2057\langfenp2057 {\rtlch\fcs1 \af0 _x000d__x000a_\ltrch\fcs0 \cs17\i0\v\fs20\cf9\lang1024\langfe1024\loch\af1\hich\af1\dbch\af31501\noproof\insrsid5767493\charrsid15879488 \hich\af1\dbch\af31501\loch\f1 &lt;OptDelPrev&gt;}{\rtlch\fcs1 \af0 \ltrch\fcs0 \insrsid5767493\charrsid15879488 [ZTEXTJUST]}{\rtlch\fcs1 _x000d__x000a_\af0 \ltrch\fcs0 \cs17\i0\v\fs20\cf9\lang1024\langfe1024\loch\af1\hich\af1\dbch\af31501\noproof\insrsid5767493\charrsid15879488 \hich\af1\dbch\af31501\loch\f1 &lt;/OptDelPrev&gt;}{\rtlch\fcs1 \af0 \ltrch\fcs0 \insrsid5767493\charrsid15879488 _x000d__x000a_\par }\pard\plain \ltrpar\ql \li0\ri0\widctlpar\wrapdefault\aspalpha\aspnum\faauto\adjustright\rin0\lin0\itap0\pararsid5767493 \rtlch\fcs1 \af0\afs20\alang1025 \ltrch\fcs0 \fs24\lang2057\langfe2057\cgrid\langnp2057\langfenp2057 {\rtlch\fcs1 \af0 \ltrch\fcs0 _x000d__x000a_\cs17\v\fs20\cf9\lang1024\langfe1024\loch\af1\hich\af1\dbch\af31501\noproof\insrsid5767493\charrsid15879488 \hich\af1\dbch\af31501\loch\f1 &lt;/AmendB&gt;}{\rtlch\fcs1 \af0 \ltrch\fcs0 \insrsid576749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e_x000d__x000a_7aa9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61002 HideTWBExt;}{_x000d__x000a_\s18\ql \li0\ri0\sa120\nowidctlpar\wrapdefault\aspalpha\aspnum\faauto\adjustright\rin0\lin0\itap0 \rtlch\fcs1 \af0\afs20\alang1025 \ltrch\fcs0 \fs24\lang2057\langfe2057\cgrid\langnp2057\langfenp2057 \sbasedon0 \snext18 \spriority0 \styrsid8661002 _x000d__x000a_Normal6a;}{\s19\ql \li0\ri0\nowidctlpar\wrapdefault\aspalpha\aspnum\faauto\adjustright\rin0\lin0\itap0 \rtlch\fcs1 \af0\afs20\alang1025 \ltrch\fcs0 \b\fs24\lang2057\langfe2057\cgrid\langnp2057\langfenp2057 \sbasedon0 \snext19 \spriority0 \styrsid8661002 _x000d__x000a_NormalBold;}{\s20\ql \li0\ri0\sa240\nowidctlpar\wrapdefault\aspalpha\aspnum\faauto\adjustright\rin0\lin0\itap0 \rtlch\fcs1 \af0\afs20\alang1025 \ltrch\fcs0 \i\fs24\lang2057\langfe2057\cgrid\langnp2057\langfenp2057 _x000d__x000a_\sbasedon0 \snext20 \spriority0 \styrsid8661002 AmJustText;}{\s21\qc \li0\ri0\sb240\sa240\nowidctlpar\wrapdefault\aspalpha\aspnum\faauto\adjustright\rin0\lin0\itap0 \rtlch\fcs1 \af0\afs20\alang1025 \ltrch\fcs0 _x000d__x000a_\i\fs24\lang2057\langfe2057\cgrid\langnp2057\langfenp2057 \sbasedon0 \snext21 \spriority0 \styrsid8661002 AmCrossRef;}{\s22\qc \li0\ri0\sb240\sa240\keepn\nowidctlpar\wrapdefault\aspalpha\aspnum\faauto\adjustright\rin0\lin0\itap0 \rtlch\fcs1 _x000d__x000a_\af0\afs20\alang1025 \ltrch\fcs0 \i\fs24\lang2057\langfe2057\cgrid\langnp2057\langfenp2057 \sbasedon0 \snext20 \spriority0 \styrsid8661002 AmJustTitle;}{\s23\qc \li0\ri0\sa240\nowidctlpar\wrapdefault\aspalpha\aspnum\faauto\adjustright\rin0\lin0\itap0 _x000d__x000a_\rtlch\fcs1 \af0\afs20\alang1025 \ltrch\fcs0 \i\fs24\lang2057\langfe2057\cgrid\langnp2057\langfenp2057 \sbasedon0 \snext23 \spriority0 \styrsid866100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661002 AmNumberTabs;}{\s25\ql \li0\ri0\sb240\nowidctlpar\wrapdefault\aspalpha\aspnum\faauto\adjustright\rin0\lin0\itap0 \rtlch\fcs1 _x000d__x000a_\af0\afs20\alang1025 \ltrch\fcs0 \b\fs24\lang2057\langfe2057\cgrid\langnp2057\langfenp2057 \sbasedon0 \snext25 \spriority0 \styrsid8661002 NormalBold12b;}}{\*\rsidtbl \rsid24658\rsid223860\rsid735077\rsid1718133\rsid2892074\rsid3565327\rsid4666813_x000d__x000a_\rsid6641733\rsid7823322\rsid8661002\rsid9636012\rsid10377208\rsid11215221\rsid11549030\rsid12154954\rsid14382809\rsid14424199\rsid15204470\rsid15285974\rsid15427716\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610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5427716 \chftnsep _x000d__x000a_\par }}{\*\ftnsepc \ltrpar \pard\plain \ltrpar\ql \li0\ri0\widctlpar\wrapdefault\aspalpha\aspnum\faauto\adjustright\rin0\lin0\itap0 \rtlch\fcs1 \af0\afs20\alang1025 \ltrch\fcs0 \fs24\lang2057\langfe2057\cgrid\langnp2057\langfenp2057 {\rtlch\fcs1 \af0 _x000d__x000a_\ltrch\fcs0 \insrsid15427716 \chftnsepc _x000d__x000a_\par }}{\*\aftnsep \ltrpar \pard\plain \ltrpar\ql \li0\ri0\widctlpar\wrapdefault\aspalpha\aspnum\faauto\adjustright\rin0\lin0\itap0 \rtlch\fcs1 \af0\afs20\alang1025 \ltrch\fcs0 \fs24\lang2057\langfe2057\cgrid\langnp2057\langfenp2057 {\rtlch\fcs1 \af0 _x000d__x000a_\ltrch\fcs0 \insrsid15427716 \chftnsep _x000d__x000a_\par }}{\*\aftnsepc \ltrpar \pard\plain \ltrpar\ql \li0\ri0\widctlpar\wrapdefault\aspalpha\aspnum\faauto\adjustright\rin0\lin0\itap0 \rtlch\fcs1 \af0\afs20\alang1025 \ltrch\fcs0 \fs24\lang2057\langfe2057\cgrid\langnp2057\langfenp2057 {\rtlch\fcs1 \af0 _x000d__x000a_\ltrch\fcs0 \insrsid15427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661002 \rtlch\fcs1 _x000d__x000a_\af0\afs20\alang1025 \ltrch\fcs0 \b\fs24\lang2057\langfe2057\cgrid\langnp2057\langfenp2057 {\rtlch\fcs1 \af0 \ltrch\fcs0 \cs17\b0\v\fs20\cf9\lang1024\langfe1024\loch\af1\hich\af1\dbch\af31501\noproof\insrsid8661002\charrsid15879488 {\*\bkmkstart restartB}_x000d__x000a_\hich\af1\dbch\af31501\loch\f1 &lt;AmendB&gt;}{\rtlch\fcs1 \af0 \ltrch\fcs0 \insrsid8661002\charrsid15879488 [ZAMENDMENT]\tab \tab }{\rtlch\fcs1 \af0 \ltrch\fcs0 _x000d__x000a_\cs17\b0\v\fs20\cf9\lang1024\langfe1024\loch\af1\hich\af1\dbch\af31501\noproof\insrsid8661002\charrsid15879488 \hich\af1\dbch\af31501\loch\f1 &lt;NumAmB&gt;}{\rtlch\fcs1 \af0 \ltrch\fcs0 \insrsid8661002\charrsid15879488 [ZNRAM]}{\rtlch\fcs1 \af0 \ltrch\fcs0 _x000d__x000a_\cs17\b0\v\fs20\cf9\lang1024\langfe1024\loch\af1\hich\af1\dbch\af31501\noproof\insrsid8661002\charrsid15879488 \hich\af1\dbch\af31501\loch\f1 &lt;/NumAmB&gt;}{\rtlch\fcs1 \af0 \ltrch\fcs0 \insrsid8661002\charrsid15879488 _x000d__x000a_\par }\pard\plain \ltrpar\s25\ql \li0\ri0\sb240\keepn\nowidctlpar\wrapdefault\aspalpha\aspnum\faauto\adjustright\rin0\lin0\itap0\pararsid8661002 \rtlch\fcs1 \af0\afs20\alang1025 \ltrch\fcs0 \b\fs24\lang2057\langfe2057\cgrid\langnp2057\langfenp2057 {_x000d__x000a_\rtlch\fcs1 \af0 \ltrch\fcs0 \cs17\b0\v\fs20\cf9\lang1024\langfe1024\loch\af1\hich\af1\dbch\af31501\noproof\insrsid8661002\charrsid15879488 \hich\af1\dbch\af31501\loch\f1 &lt;DocAmend&gt;}{\rtlch\fcs1 \af0 \ltrch\fcs0 \insrsid8661002\charrsid15879488 _x000d__x000a_[ZPROPOSAL][ZAMACT]}{\rtlch\fcs1 \af0 \ltrch\fcs0 \cs17\b0\v\fs20\cf9\lang1024\langfe1024\loch\af1\hich\af1\dbch\af31501\noproof\insrsid8661002\charrsid15879488 \hich\af1\dbch\af31501\loch\f1 &lt;/DocAmend&gt;}{\rtlch\fcs1 \af0 \ltrch\fcs0 _x000d__x000a_\insrsid8661002\charrsid15879488 _x000d__x000a_\par }\pard\plain \ltrpar\s19\ql \li0\ri0\keepn\nowidctlpar\wrapdefault\aspalpha\aspnum\faauto\adjustright\rin0\lin0\itap0\pararsid8661002 \rtlch\fcs1 \af0\afs20\alang1025 \ltrch\fcs0 \b\fs24\lang2057\langfe2057\cgrid\langnp2057\langfenp2057 {\rtlch\fcs1 \af0 _x000d__x000a_\ltrch\fcs0 \cs17\b0\v\fs20\cf9\lang1024\langfe1024\loch\af1\hich\af1\dbch\af31501\noproof\insrsid8661002\charrsid15879488 \hich\af1\dbch\af31501\loch\f1 &lt;Article&gt;}{\rtlch\fcs1 \af0 \ltrch\fcs0 \insrsid8661002\charrsid15879488 [ZAMPART]}{\rtlch\fcs1 \af0 _x000d__x000a_\ltrch\fcs0 \cs17\b0\v\fs20\cf9\lang1024\langfe1024\loch\af1\hich\af1\dbch\af31501\noproof\insrsid8661002\charrsid15879488 \hich\af1\dbch\af31501\loch\f1 &lt;/Article&gt;}{\rtlch\fcs1 \af0 \ltrch\fcs0 \insrsid8661002\charrsid15879488 _x000d__x000a_\par }\pard\plain \ltrpar\ql \li0\ri0\keepn\widctlpar\wrapdefault\aspalpha\aspnum\faauto\adjustright\rin0\lin0\itap0\pararsid8661002 \rtlch\fcs1 \af0\afs20\alang1025 \ltrch\fcs0 \fs24\lang2057\langfe2057\cgrid\langnp2057\langfenp2057 {\rtlch\fcs1 \af0 _x000d__x000a_\ltrch\fcs0 \cs17\v\fs20\cf9\lang1024\langfe1024\loch\af1\hich\af1\dbch\af31501\noproof\insrsid8661002\charrsid15879488 \hich\af1\dbch\af31501\loch\f1 &lt;DocAmend2&gt;&lt;OptDel&gt;}{\rtlch\fcs1 \af0 \ltrch\fcs0 \insrsid8661002\charrsid15879488 [ZNRACT]}{_x000d__x000a_\rtlch\fcs1 \af0 \ltrch\fcs0 \cs17\v\fs20\cf9\lang1024\langfe1024\loch\af1\hich\af1\dbch\af31501\noproof\insrsid8661002\charrsid15879488 \hich\af1\dbch\af31501\loch\f1 &lt;/OptDel&gt;&lt;/DocAmend2&gt;}{\rtlch\fcs1 \af0 \ltrch\fcs0 \insrsid8661002\charrsid15879488 _x000d__x000a__x000d__x000a_\par }\pard \ltrpar\ql \li0\ri0\widctlpar\wrapdefault\aspalpha\aspnum\faauto\adjustright\rin0\lin0\itap0\pararsid8661002 {\rtlch\fcs1 \af0 \ltrch\fcs0 _x000d__x000a_\cs17\v\fs20\cf9\lang1024\langfe1024\loch\af1\hich\af1\dbch\af31501\noproof\langnp1036\insrsid8661002\charrsid11356624 \hich\af1\dbch\af31501\loch\f1 &lt;Article2&gt;&lt;OptDel&gt;}{\rtlch\fcs1 \af0 \ltrch\fcs0 _x000d__x000a_\lang1036\langfe2057\langnp1036\insrsid8661002\charrsid11356624 [ZACTPART]}{\rtlch\fcs1 \af0 \ltrch\fcs0 \cs17\v\fs20\cf9\lang1024\langfe1024\loch\af1\hich\af1\dbch\af31501\noproof\langnp1036\insrsid8661002\charrsid11356624 \hich\af1\dbch\af31501\loch\f1 _x000d__x000a_&lt;/OptDel&gt;&lt;/Article2&gt;}{\rtlch\fcs1 \af0 \ltrch\fcs0 \lang1036\langfe2057\langnp1036\insrsid866100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661002\charrsid11356624 \cell }\pard \ltrpar\ql \li0\ri0\widctlpar\intbl\wrapdefault\aspalpha\aspnum\faauto\adjustright\rin0\lin0 {\rtlch\fcs1 \af0 \ltrch\fcs0 \insrsid866100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661002\charrsid15879488 [ZLEFTB]\cell [ZRIGHT]\cell }\pard\plain \ltrpar\ql \li0\ri0\widctlpar\intbl\wrapdefault\aspalpha\aspnum\faauto\adjustright\rin0\lin0 \rtlch\fcs1 \af0\afs20\alang1025 \ltrch\fcs0 _x000d__x000a_\fs24\lang2057\langfe2057\cgrid\langnp2057\langfenp2057 {\rtlch\fcs1 \af0 \ltrch\fcs0 \insrsid866100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661002\charrsid15879488 [ZTEXTL]\cell [ZTEXTR]}{\rtlch\fcs1 \af0\afs24 \ltrch\fcs0 \insrsid8661002\charrsid15879488 \cell }\pard\plain \ltrpar\ql \li0\ri0\widctlpar\intbl\wrapdefault\aspalpha\aspnum\faauto\adjustright\rin0\lin0 \rtlch\fcs1 _x000d__x000a_\af0\afs20\alang1025 \ltrch\fcs0 \fs24\lang2057\langfe2057\cgrid\langnp2057\langfenp2057 {\rtlch\fcs1 \af0 \ltrch\fcs0 \insrsid866100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661002 \rtlch\fcs1 \af0\afs20\alang1025 \ltrch\fcs0 \i\fs24\lang2057\langfe2057\cgrid\langnp2057\langfenp2057 {\rtlch\fcs1 \af0 \ltrch\fcs0 _x000d__x000a_\cs17\i0\v\fs20\cf9\lang1024\langfe1024\loch\af1\hich\af1\dbch\af31501\noproof\insrsid8661002\charrsid15879488 \hich\af1\dbch\af31501\loch\f1 &lt;OptDel&gt;}{\rtlch\fcs1 \af0 \ltrch\fcs0 \insrsid8661002\charrsid15879488 [ZCROSSREF]}{\rtlch\fcs1 \af0 _x000d__x000a_\ltrch\fcs0 \cs17\i0\v\fs20\cf9\lang1024\langfe1024\loch\af1\hich\af1\dbch\af31501\noproof\insrsid8661002\charrsid15879488 \hich\af1\dbch\af31501\loch\f1 &lt;/OptDel&gt;}{\rtlch\fcs1 \af0 \ltrch\fcs0 \insrsid8661002\charrsid15879488 _x000d__x000a_\par }\pard\plain \ltrpar\s22\qc \li0\ri0\sb240\sa240\keepn\nowidctlpar\wrapdefault\aspalpha\aspnum\faauto\adjustright\rin0\lin0\itap0\pararsid8661002 \rtlch\fcs1 \af0\afs20\alang1025 \ltrch\fcs0 \i\fs24\lang2057\langfe2057\cgrid\langnp2057\langfenp2057 {_x000d__x000a_\rtlch\fcs1 \af0 \ltrch\fcs0 \cs17\i0\v\fs20\cf9\lang1024\langfe1024\loch\af1\hich\af1\dbch\af31501\noproof\insrsid8661002\charrsid15879488 \hich\af1\dbch\af31501\loch\f1 &lt;TitreJust&gt;}{\rtlch\fcs1 \af0 \ltrch\fcs0 \insrsid8661002\charrsid15879488 _x000d__x000a_[ZJUSTIFICATION]}{\rtlch\fcs1 \af0 \ltrch\fcs0 \cs17\i0\v\fs20\cf9\lang1024\langfe1024\loch\af1\hich\af1\dbch\af31501\noproof\insrsid8661002\charrsid15879488 \hich\af1\dbch\af31501\loch\f1 &lt;/TitreJust&gt;}{\rtlch\fcs1 \af0 \ltrch\fcs0 _x000d__x000a_\insrsid8661002\charrsid15879488 _x000d__x000a_\par }\pard\plain \ltrpar\s20\ql \li0\ri0\sa240\nowidctlpar\wrapdefault\aspalpha\aspnum\faauto\adjustright\rin0\lin0\itap0\pararsid8661002 \rtlch\fcs1 \af0\afs20\alang1025 \ltrch\fcs0 \i\fs24\lang2057\langfe2057\cgrid\langnp2057\langfenp2057 {\rtlch\fcs1 \af0 _x000d__x000a_\ltrch\fcs0 \cs17\i0\v\fs20\cf9\lang1024\langfe1024\loch\af1\hich\af1\dbch\af31501\noproof\insrsid8661002\charrsid15879488 \hich\af1\dbch\af31501\loch\f1 &lt;OptDelPrev&gt;}{\rtlch\fcs1 \af0 \ltrch\fcs0 \insrsid8661002\charrsid15879488 [ZTEXTJUST]}{\rtlch\fcs1 _x000d__x000a_\af0 \ltrch\fcs0 \cs17\i0\v\fs20\cf9\lang1024\langfe1024\loch\af1\hich\af1\dbch\af31501\noproof\insrsid8661002\charrsid15879488 \hich\af1\dbch\af31501\loch\f1 &lt;/OptDelPrev&gt;}{\rtlch\fcs1 \af0 \ltrch\fcs0 \insrsid8661002\charrsid15879488 _x000d__x000a_\par }\pard\plain \ltrpar\ql \li0\ri0\widctlpar\wrapdefault\aspalpha\aspnum\faauto\adjustright\rin0\lin0\itap0\pararsid8661002 \rtlch\fcs1 \af0\afs20\alang1025 \ltrch\fcs0 \fs24\lang2057\langfe2057\cgrid\langnp2057\langfenp2057 {\rtlch\fcs1 \af0 \ltrch\fcs0 _x000d__x000a_\cs17\v\fs20\cf9\lang1024\langfe1024\loch\af1\hich\af1\dbch\af31501\noproof\insrsid8661002\charrsid15879488 \hich\af1\dbch\af31501\loch\f1 &lt;/AmendB&gt;}{\rtlch\fcs1 \af0 \ltrch\fcs0 \insrsid866100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0_x000d__x000a_f8a4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9"/>
    <w:docVar w:name="TITLECNSMNU" w:val=" 1"/>
    <w:docVar w:name="TVTACTPART" w:val="Article 19 – paragraph 3"/>
    <w:docVar w:name="TVTAMACTPART" w:val="Article 1 – paragraph 1 – point 10"/>
    <w:docVar w:name="TXTLANGUE" w:val="EN"/>
    <w:docVar w:name="TXTLANGUEMIN" w:val="en"/>
    <w:docVar w:name="TXTNRC" w:val="0015/2024"/>
    <w:docVar w:name="TXTNRCOM" w:val="(2023)930"/>
    <w:docVar w:name="TXTNRDIR" w:val="(EU) 2015/637"/>
    <w:docVar w:name="TXTNRFIRSTAM" w:val="1"/>
    <w:docVar w:name="TXTNRLASTAM" w:val="37"/>
    <w:docVar w:name="TXTNRPE" w:val="758.853"/>
    <w:docVar w:name="TXTNRPROC" w:val="2023/0441"/>
    <w:docVar w:name="TXTPEorAP" w:val="PE"/>
    <w:docVar w:name="TXTROUTE" w:val="AD\1299352EN.docx"/>
    <w:docVar w:name="TXTVERSION" w:val="02-00"/>
  </w:docVars>
  <w:rsids>
    <w:rsidRoot w:val="00222D54"/>
    <w:rsid w:val="000150B4"/>
    <w:rsid w:val="000218B5"/>
    <w:rsid w:val="00026559"/>
    <w:rsid w:val="00027FA8"/>
    <w:rsid w:val="00034F3C"/>
    <w:rsid w:val="00041A4B"/>
    <w:rsid w:val="0004333E"/>
    <w:rsid w:val="0004474F"/>
    <w:rsid w:val="000549C0"/>
    <w:rsid w:val="000629C1"/>
    <w:rsid w:val="00082EC4"/>
    <w:rsid w:val="000D44A6"/>
    <w:rsid w:val="00122C05"/>
    <w:rsid w:val="00134974"/>
    <w:rsid w:val="00141CD7"/>
    <w:rsid w:val="0016109B"/>
    <w:rsid w:val="001616BD"/>
    <w:rsid w:val="001737DB"/>
    <w:rsid w:val="001820A9"/>
    <w:rsid w:val="00192ECC"/>
    <w:rsid w:val="001A0556"/>
    <w:rsid w:val="001B0A1E"/>
    <w:rsid w:val="001C0886"/>
    <w:rsid w:val="001D5154"/>
    <w:rsid w:val="001D557F"/>
    <w:rsid w:val="001E3AC4"/>
    <w:rsid w:val="0020077A"/>
    <w:rsid w:val="00210330"/>
    <w:rsid w:val="00221197"/>
    <w:rsid w:val="00222D54"/>
    <w:rsid w:val="0023131B"/>
    <w:rsid w:val="00242D6B"/>
    <w:rsid w:val="00284188"/>
    <w:rsid w:val="002A67EE"/>
    <w:rsid w:val="002D3573"/>
    <w:rsid w:val="00304EA8"/>
    <w:rsid w:val="00341A99"/>
    <w:rsid w:val="00360FAA"/>
    <w:rsid w:val="0038294E"/>
    <w:rsid w:val="00392B04"/>
    <w:rsid w:val="003A2F84"/>
    <w:rsid w:val="003B0009"/>
    <w:rsid w:val="003C7390"/>
    <w:rsid w:val="003D295D"/>
    <w:rsid w:val="003E1280"/>
    <w:rsid w:val="003F128E"/>
    <w:rsid w:val="0040055C"/>
    <w:rsid w:val="00417768"/>
    <w:rsid w:val="0043102F"/>
    <w:rsid w:val="004339AD"/>
    <w:rsid w:val="00487596"/>
    <w:rsid w:val="004B3A53"/>
    <w:rsid w:val="004C2A0D"/>
    <w:rsid w:val="004F1D2F"/>
    <w:rsid w:val="005001CF"/>
    <w:rsid w:val="00500FB8"/>
    <w:rsid w:val="00502B76"/>
    <w:rsid w:val="0051198D"/>
    <w:rsid w:val="00513F6F"/>
    <w:rsid w:val="00516E52"/>
    <w:rsid w:val="005172EA"/>
    <w:rsid w:val="00522B51"/>
    <w:rsid w:val="00524707"/>
    <w:rsid w:val="00544FA5"/>
    <w:rsid w:val="005539B7"/>
    <w:rsid w:val="0055455A"/>
    <w:rsid w:val="00571233"/>
    <w:rsid w:val="0057333B"/>
    <w:rsid w:val="00577F8A"/>
    <w:rsid w:val="0058121E"/>
    <w:rsid w:val="006033AB"/>
    <w:rsid w:val="00613134"/>
    <w:rsid w:val="00626D52"/>
    <w:rsid w:val="00643DA8"/>
    <w:rsid w:val="00657D5C"/>
    <w:rsid w:val="00680E86"/>
    <w:rsid w:val="00683DD1"/>
    <w:rsid w:val="00691B1C"/>
    <w:rsid w:val="00692882"/>
    <w:rsid w:val="006A0F0A"/>
    <w:rsid w:val="006A48AA"/>
    <w:rsid w:val="006B1267"/>
    <w:rsid w:val="006D292E"/>
    <w:rsid w:val="006F3B42"/>
    <w:rsid w:val="00712462"/>
    <w:rsid w:val="00716BAA"/>
    <w:rsid w:val="0078423E"/>
    <w:rsid w:val="0078548A"/>
    <w:rsid w:val="007A4B51"/>
    <w:rsid w:val="007B7CE3"/>
    <w:rsid w:val="007C08F5"/>
    <w:rsid w:val="007D49CF"/>
    <w:rsid w:val="007E13ED"/>
    <w:rsid w:val="007F187F"/>
    <w:rsid w:val="007F3FA1"/>
    <w:rsid w:val="00817D13"/>
    <w:rsid w:val="00820C7D"/>
    <w:rsid w:val="00833D11"/>
    <w:rsid w:val="00836FD3"/>
    <w:rsid w:val="008375A8"/>
    <w:rsid w:val="00854149"/>
    <w:rsid w:val="00863553"/>
    <w:rsid w:val="00872A52"/>
    <w:rsid w:val="00876A73"/>
    <w:rsid w:val="0089388A"/>
    <w:rsid w:val="008E4856"/>
    <w:rsid w:val="008F3DB0"/>
    <w:rsid w:val="00904864"/>
    <w:rsid w:val="009052FE"/>
    <w:rsid w:val="009215FC"/>
    <w:rsid w:val="00924555"/>
    <w:rsid w:val="00924C6A"/>
    <w:rsid w:val="009269FD"/>
    <w:rsid w:val="00930496"/>
    <w:rsid w:val="009368B3"/>
    <w:rsid w:val="00943BBB"/>
    <w:rsid w:val="00946566"/>
    <w:rsid w:val="009671D3"/>
    <w:rsid w:val="00982B83"/>
    <w:rsid w:val="009857B4"/>
    <w:rsid w:val="009B2544"/>
    <w:rsid w:val="009E7319"/>
    <w:rsid w:val="00A22F26"/>
    <w:rsid w:val="00A61992"/>
    <w:rsid w:val="00A71228"/>
    <w:rsid w:val="00A74E25"/>
    <w:rsid w:val="00A86CE5"/>
    <w:rsid w:val="00AC2A60"/>
    <w:rsid w:val="00AC670A"/>
    <w:rsid w:val="00AD3C03"/>
    <w:rsid w:val="00AD49D0"/>
    <w:rsid w:val="00B00EE6"/>
    <w:rsid w:val="00B30F35"/>
    <w:rsid w:val="00B476DC"/>
    <w:rsid w:val="00B5321A"/>
    <w:rsid w:val="00B556CD"/>
    <w:rsid w:val="00B622E6"/>
    <w:rsid w:val="00B62D4B"/>
    <w:rsid w:val="00B904FA"/>
    <w:rsid w:val="00BA3E40"/>
    <w:rsid w:val="00BD0196"/>
    <w:rsid w:val="00BD1F76"/>
    <w:rsid w:val="00BE20CF"/>
    <w:rsid w:val="00C22327"/>
    <w:rsid w:val="00C335C6"/>
    <w:rsid w:val="00C4219C"/>
    <w:rsid w:val="00C510FC"/>
    <w:rsid w:val="00C52A28"/>
    <w:rsid w:val="00C56819"/>
    <w:rsid w:val="00C709B7"/>
    <w:rsid w:val="00C75E98"/>
    <w:rsid w:val="00C77D57"/>
    <w:rsid w:val="00C81C5B"/>
    <w:rsid w:val="00C83B35"/>
    <w:rsid w:val="00D25CF2"/>
    <w:rsid w:val="00D264DA"/>
    <w:rsid w:val="00D377B5"/>
    <w:rsid w:val="00D56CE0"/>
    <w:rsid w:val="00D6254D"/>
    <w:rsid w:val="00D67D0A"/>
    <w:rsid w:val="00D74FD1"/>
    <w:rsid w:val="00D943A5"/>
    <w:rsid w:val="00D9581F"/>
    <w:rsid w:val="00DB56E4"/>
    <w:rsid w:val="00DD51A7"/>
    <w:rsid w:val="00E03C69"/>
    <w:rsid w:val="00E27F01"/>
    <w:rsid w:val="00E35335"/>
    <w:rsid w:val="00E451CC"/>
    <w:rsid w:val="00E47C8E"/>
    <w:rsid w:val="00E77FF5"/>
    <w:rsid w:val="00E94D64"/>
    <w:rsid w:val="00EA3802"/>
    <w:rsid w:val="00EF1432"/>
    <w:rsid w:val="00EF33D5"/>
    <w:rsid w:val="00F15744"/>
    <w:rsid w:val="00F24D40"/>
    <w:rsid w:val="00F35FBA"/>
    <w:rsid w:val="00F831BC"/>
    <w:rsid w:val="00F866BA"/>
    <w:rsid w:val="00F8696F"/>
    <w:rsid w:val="00FC4B53"/>
    <w:rsid w:val="00FE440F"/>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C0A60C-E01A-413F-B0DC-6E4B122E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D377B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Bullet4">
    <w:name w:val="List Bullet 4"/>
    <w:basedOn w:val="Normal"/>
    <w:unhideWhenUsed/>
    <w:rsid w:val="006F3B42"/>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C510FC"/>
    <w:pPr>
      <w:tabs>
        <w:tab w:val="center" w:pos="4513"/>
        <w:tab w:val="right" w:pos="9026"/>
      </w:tabs>
    </w:pPr>
  </w:style>
  <w:style w:type="character" w:customStyle="1" w:styleId="FooterChar">
    <w:name w:val="Footer Char"/>
    <w:basedOn w:val="DefaultParagraphFont"/>
    <w:link w:val="Footer"/>
    <w:rsid w:val="00C510FC"/>
    <w:rPr>
      <w:sz w:val="24"/>
      <w:szCs w:val="24"/>
    </w:rPr>
  </w:style>
  <w:style w:type="character" w:customStyle="1" w:styleId="Heading3Char">
    <w:name w:val="Heading 3 Char"/>
    <w:basedOn w:val="DefaultParagraphFont"/>
    <w:link w:val="Heading3"/>
    <w:semiHidden/>
    <w:rsid w:val="00D377B5"/>
    <w:rPr>
      <w:rFonts w:asciiTheme="majorHAnsi" w:eastAsiaTheme="majorEastAsia" w:hAnsiTheme="majorHAnsi" w:cstheme="majorBidi"/>
      <w:color w:val="1F4D78" w:themeColor="accent1" w:themeShade="7F"/>
      <w:sz w:val="24"/>
      <w:szCs w:val="24"/>
    </w:rPr>
  </w:style>
  <w:style w:type="character" w:customStyle="1" w:styleId="AmNumberTabsChar">
    <w:name w:val="AmNumberTabs Char"/>
    <w:basedOn w:val="DefaultParagraphFont"/>
    <w:link w:val="AmNumberTabs"/>
    <w:rsid w:val="00A61992"/>
    <w:rPr>
      <w:b/>
      <w:sz w:val="24"/>
      <w:lang w:val="pt-PT"/>
    </w:rPr>
  </w:style>
  <w:style w:type="character" w:customStyle="1" w:styleId="NormalBold12bChar">
    <w:name w:val="NormalBold12b Char"/>
    <w:basedOn w:val="AmNumberTabsChar"/>
    <w:link w:val="NormalBold12b"/>
    <w:rsid w:val="00A61992"/>
    <w:rPr>
      <w:b/>
      <w:sz w:val="24"/>
      <w:lang w:val="pt-PT"/>
    </w:rPr>
  </w:style>
  <w:style w:type="paragraph" w:styleId="BalloonText">
    <w:name w:val="Balloon Text"/>
    <w:basedOn w:val="Normal"/>
    <w:link w:val="BalloonTextChar"/>
    <w:semiHidden/>
    <w:unhideWhenUsed/>
    <w:rsid w:val="00E451CC"/>
    <w:rPr>
      <w:rFonts w:ascii="Segoe UI" w:hAnsi="Segoe UI" w:cs="Segoe UI"/>
      <w:sz w:val="18"/>
      <w:szCs w:val="18"/>
    </w:rPr>
  </w:style>
  <w:style w:type="character" w:customStyle="1" w:styleId="BalloonTextChar">
    <w:name w:val="Balloon Text Char"/>
    <w:basedOn w:val="DefaultParagraphFont"/>
    <w:link w:val="BalloonText"/>
    <w:semiHidden/>
    <w:rsid w:val="00E451CC"/>
    <w:rPr>
      <w:rFonts w:ascii="Segoe UI" w:hAnsi="Segoe UI" w:cs="Segoe UI"/>
      <w:sz w:val="18"/>
      <w:szCs w:val="18"/>
      <w:lang w:val="pt-PT"/>
    </w:rPr>
  </w:style>
  <w:style w:type="paragraph" w:customStyle="1" w:styleId="RollCallSymbols14pt">
    <w:name w:val="RollCallSymbols14pt"/>
    <w:basedOn w:val="Normal"/>
    <w:rsid w:val="00A22F2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22F26"/>
    <w:pPr>
      <w:tabs>
        <w:tab w:val="center" w:pos="284"/>
        <w:tab w:val="left" w:pos="426"/>
      </w:tabs>
    </w:pPr>
    <w:rPr>
      <w:snapToGrid w:val="0"/>
      <w:szCs w:val="20"/>
      <w:lang w:eastAsia="en-US"/>
    </w:rPr>
  </w:style>
  <w:style w:type="paragraph" w:customStyle="1" w:styleId="RollCallVotes">
    <w:name w:val="RollCallVotes"/>
    <w:basedOn w:val="Normal"/>
    <w:rsid w:val="00A22F26"/>
    <w:pPr>
      <w:spacing w:before="120" w:after="120"/>
      <w:jc w:val="center"/>
    </w:pPr>
    <w:rPr>
      <w:b/>
      <w:bCs/>
      <w:snapToGrid w:val="0"/>
      <w:sz w:val="16"/>
      <w:szCs w:val="20"/>
      <w:lang w:eastAsia="en-US"/>
    </w:rPr>
  </w:style>
  <w:style w:type="paragraph" w:customStyle="1" w:styleId="RollCallTable">
    <w:name w:val="RollCallTable"/>
    <w:basedOn w:val="Normal"/>
    <w:rsid w:val="00A22F26"/>
    <w:pPr>
      <w:spacing w:before="120" w:after="120"/>
    </w:pPr>
    <w:rPr>
      <w:snapToGrid w:val="0"/>
      <w:sz w:val="16"/>
      <w:szCs w:val="20"/>
      <w:lang w:eastAsia="en-US"/>
    </w:rPr>
  </w:style>
  <w:style w:type="paragraph" w:customStyle="1" w:styleId="Normal24a">
    <w:name w:val="Normal24a"/>
    <w:basedOn w:val="Normal"/>
    <w:rsid w:val="00284188"/>
    <w:pPr>
      <w:spacing w:after="480"/>
    </w:pPr>
    <w:rPr>
      <w:szCs w:val="20"/>
    </w:rPr>
  </w:style>
  <w:style w:type="paragraph" w:customStyle="1" w:styleId="NormalBoldCenter">
    <w:name w:val="NormalBoldCenter"/>
    <w:basedOn w:val="Normal"/>
    <w:rsid w:val="00284188"/>
    <w:pPr>
      <w:jc w:val="center"/>
    </w:pPr>
    <w:rPr>
      <w:b/>
      <w:szCs w:val="20"/>
    </w:rPr>
  </w:style>
  <w:style w:type="paragraph" w:customStyle="1" w:styleId="Titel">
    <w:name w:val="Titel"/>
    <w:rsid w:val="00284188"/>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56C97-5BFE-43F3-94E1-239264EE5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6733</Words>
  <Characters>37810</Characters>
  <Application>Microsoft Office Word</Application>
  <DocSecurity>0</DocSecurity>
  <Lines>1398</Lines>
  <Paragraphs>392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2024-04-05T08:59:00Z</dcterms:created>
  <dcterms:modified xsi:type="dcterms:W3CDTF">2024-04-05T08:59:00Z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\\eiciLUXpr1\pdocep$\DocEP\TRANSFIL\EN\PA_Legam.EN(21/03/2023 16:53:01)</vt:lpwstr>
  </property>
  <property fmtid="{D5CDD505-2E9C-101B-9397-08002B2CF9AE}" pid="7" name="&lt;Type&gt;">
    <vt:lpwstr>AD</vt:lpwstr>
  </property>
  <property fmtid="{D5CDD505-2E9C-101B-9397-08002B2CF9AE}" pid="8" name="Created with">
    <vt:lpwstr>9.17.1 Build [20240201]</vt:lpwstr>
  </property>
  <property fmtid="{D5CDD505-2E9C-101B-9397-08002B2CF9AE}" pid="9" name="FooterPath">
    <vt:lpwstr>AD\1299352PT.docx</vt:lpwstr>
  </property>
  <property fmtid="{D5CDD505-2E9C-101B-9397-08002B2CF9AE}" pid="10" name="LastEdited with">
    <vt:lpwstr>9.17.2 Build [20240301]</vt:lpwstr>
  </property>
  <property fmtid="{D5CDD505-2E9C-101B-9397-08002B2CF9AE}" pid="11" name="PE number">
    <vt:lpwstr>758.853</vt:lpwstr>
  </property>
  <property fmtid="{D5CDD505-2E9C-101B-9397-08002B2CF9AE}" pid="12" name="SDLStudio">
    <vt:lpwstr/>
  </property>
  <property fmtid="{D5CDD505-2E9C-101B-9397-08002B2CF9AE}" pid="13" name="SendToEpades">
    <vt:lpwstr>OK - 2024/03/21 12:12</vt:lpwstr>
  </property>
  <property fmtid="{D5CDD505-2E9C-101B-9397-08002B2CF9AE}" pid="14" name="Bookout">
    <vt:lpwstr>OK - 2024/04/05 10:59</vt:lpwstr>
  </property>
</Properties>
</file>