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A7050" w:rsidRPr="00126E4C" w:rsidTr="0004333E">
        <w:trPr>
          <w:trHeight w:hRule="exact" w:val="1418"/>
        </w:trPr>
        <w:tc>
          <w:tcPr>
            <w:tcW w:w="6804" w:type="dxa"/>
            <w:shd w:val="clear" w:color="auto" w:fill="auto"/>
            <w:vAlign w:val="center"/>
          </w:tcPr>
          <w:p w:rsidR="00BA3E40" w:rsidRPr="00126E4C" w:rsidRDefault="00AB2A02" w:rsidP="0004333E">
            <w:pPr>
              <w:pStyle w:val="EPName"/>
            </w:pPr>
            <w:bookmarkStart w:id="0" w:name="_GoBack"/>
            <w:bookmarkEnd w:id="0"/>
            <w:r w:rsidRPr="00126E4C">
              <w:t>Európsky parlament</w:t>
            </w:r>
          </w:p>
          <w:p w:rsidR="00BA3E40" w:rsidRPr="00126E4C" w:rsidRDefault="00AB2A02" w:rsidP="00E35335">
            <w:pPr>
              <w:pStyle w:val="EPTerm"/>
            </w:pPr>
            <w:r w:rsidRPr="00126E4C">
              <w:t>2019-2024</w:t>
            </w:r>
          </w:p>
        </w:tc>
        <w:tc>
          <w:tcPr>
            <w:tcW w:w="2268" w:type="dxa"/>
            <w:shd w:val="clear" w:color="auto" w:fill="auto"/>
          </w:tcPr>
          <w:p w:rsidR="00BA3E40" w:rsidRPr="00126E4C" w:rsidRDefault="00AB2A02" w:rsidP="0004333E">
            <w:pPr>
              <w:pStyle w:val="EPLogo"/>
            </w:pPr>
            <w:r w:rsidRPr="00126E4C">
              <w:rPr>
                <w:noProof/>
                <w:lang w:eastAsia="sk-S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126E4C" w:rsidRDefault="00F24D40" w:rsidP="00F24D40">
      <w:pPr>
        <w:pStyle w:val="LineTop"/>
      </w:pPr>
    </w:p>
    <w:p w:rsidR="00F24D40" w:rsidRPr="00126E4C" w:rsidRDefault="00AB2A02" w:rsidP="00F24D40">
      <w:pPr>
        <w:pStyle w:val="EPBody"/>
      </w:pPr>
      <w:r w:rsidRPr="00126E4C">
        <w:rPr>
          <w:rStyle w:val="HideTWBExt"/>
        </w:rPr>
        <w:t>&lt;</w:t>
      </w:r>
      <w:r w:rsidRPr="00126E4C">
        <w:rPr>
          <w:rStyle w:val="HideTWBExt"/>
          <w:i w:val="0"/>
        </w:rPr>
        <w:t>Commission</w:t>
      </w:r>
      <w:r w:rsidRPr="00126E4C">
        <w:rPr>
          <w:rStyle w:val="HideTWBExt"/>
        </w:rPr>
        <w:t>&gt;</w:t>
      </w:r>
      <w:r w:rsidRPr="00126E4C">
        <w:rPr>
          <w:rStyle w:val="HideTWBInt"/>
          <w:color w:val="auto"/>
        </w:rPr>
        <w:t>{AFET}</w:t>
      </w:r>
      <w:r w:rsidRPr="00126E4C">
        <w:t>Výbor pre zahraničné veci</w:t>
      </w:r>
      <w:r w:rsidRPr="00126E4C">
        <w:rPr>
          <w:rStyle w:val="HideTWBExt"/>
        </w:rPr>
        <w:t>&lt;/</w:t>
      </w:r>
      <w:r w:rsidRPr="00126E4C">
        <w:rPr>
          <w:rStyle w:val="HideTWBExt"/>
          <w:i w:val="0"/>
        </w:rPr>
        <w:t>Commission</w:t>
      </w:r>
      <w:r w:rsidRPr="00126E4C">
        <w:rPr>
          <w:rStyle w:val="HideTWBExt"/>
        </w:rPr>
        <w:t>&gt;</w:t>
      </w:r>
    </w:p>
    <w:p w:rsidR="00F24D40" w:rsidRPr="00126E4C" w:rsidRDefault="00F24D40" w:rsidP="00F24D40">
      <w:pPr>
        <w:pStyle w:val="LineBottom"/>
      </w:pPr>
    </w:p>
    <w:p w:rsidR="00DB56E4" w:rsidRPr="00126E4C" w:rsidRDefault="00AB2A02" w:rsidP="00DB56E4">
      <w:pPr>
        <w:pStyle w:val="CoverReference"/>
      </w:pPr>
      <w:r w:rsidRPr="00126E4C">
        <w:rPr>
          <w:rStyle w:val="HideTWBExt"/>
          <w:b w:val="0"/>
        </w:rPr>
        <w:t>&lt;RefProc&gt;</w:t>
      </w:r>
      <w:r w:rsidRPr="00126E4C">
        <w:t>2023/0441</w:t>
      </w:r>
      <w:r w:rsidRPr="00126E4C">
        <w:rPr>
          <w:rStyle w:val="HideTWBExt"/>
          <w:b w:val="0"/>
        </w:rPr>
        <w:t>&lt;/RefProc&gt;&lt;RefTypeProc&gt;</w:t>
      </w:r>
      <w:r w:rsidRPr="00126E4C">
        <w:t>(CNS)</w:t>
      </w:r>
      <w:r w:rsidRPr="00126E4C">
        <w:rPr>
          <w:rStyle w:val="HideTWBExt"/>
          <w:b w:val="0"/>
        </w:rPr>
        <w:t>&lt;/RefTypeProc&gt;</w:t>
      </w:r>
    </w:p>
    <w:p w:rsidR="00DB56E4" w:rsidRPr="00126E4C" w:rsidRDefault="00AB2A02" w:rsidP="00DB56E4">
      <w:pPr>
        <w:pStyle w:val="CoverDate"/>
      </w:pPr>
      <w:r w:rsidRPr="00126E4C">
        <w:rPr>
          <w:rStyle w:val="HideTWBExt"/>
        </w:rPr>
        <w:t>&lt;Date&gt;</w:t>
      </w:r>
      <w:r w:rsidRPr="00126E4C">
        <w:rPr>
          <w:rStyle w:val="HideTWBInt"/>
          <w:color w:val="auto"/>
        </w:rPr>
        <w:t>{21/03/2024}</w:t>
      </w:r>
      <w:r w:rsidRPr="00126E4C">
        <w:t>21.3.2024</w:t>
      </w:r>
      <w:r w:rsidRPr="00126E4C">
        <w:rPr>
          <w:rStyle w:val="HideTWBExt"/>
        </w:rPr>
        <w:t>&lt;/Date&gt;</w:t>
      </w:r>
    </w:p>
    <w:p w:rsidR="00DB56E4" w:rsidRPr="00126E4C" w:rsidRDefault="00AB2A02" w:rsidP="00DB56E4">
      <w:pPr>
        <w:pStyle w:val="CoverDocType24a"/>
      </w:pPr>
      <w:r w:rsidRPr="00126E4C">
        <w:rPr>
          <w:rStyle w:val="HideTWBExt"/>
          <w:b w:val="0"/>
        </w:rPr>
        <w:t>&lt;TitreType&gt;</w:t>
      </w:r>
      <w:r w:rsidRPr="00126E4C">
        <w:t>STANOVISKO</w:t>
      </w:r>
      <w:r w:rsidRPr="00126E4C">
        <w:rPr>
          <w:rStyle w:val="HideTWBExt"/>
          <w:b w:val="0"/>
        </w:rPr>
        <w:t>&lt;/TitreType&gt;</w:t>
      </w:r>
    </w:p>
    <w:p w:rsidR="00DB56E4" w:rsidRPr="00126E4C" w:rsidRDefault="00AB2A02" w:rsidP="00DB56E4">
      <w:pPr>
        <w:pStyle w:val="CoverNormal24a"/>
      </w:pPr>
      <w:r w:rsidRPr="00126E4C">
        <w:rPr>
          <w:rStyle w:val="HideTWBExt"/>
        </w:rPr>
        <w:t>&lt;CommissionResp&gt;</w:t>
      </w:r>
      <w:r w:rsidRPr="00126E4C">
        <w:t xml:space="preserve">Výboru pre </w:t>
      </w:r>
      <w:r w:rsidRPr="00126E4C">
        <w:t>zahraničné veci</w:t>
      </w:r>
      <w:r w:rsidRPr="00126E4C">
        <w:rPr>
          <w:rStyle w:val="HideTWBExt"/>
        </w:rPr>
        <w:t>&lt;/CommissionResp&gt;</w:t>
      </w:r>
    </w:p>
    <w:p w:rsidR="00DB56E4" w:rsidRPr="00126E4C" w:rsidRDefault="00AB2A02" w:rsidP="00DB56E4">
      <w:pPr>
        <w:pStyle w:val="CoverNormal24a"/>
      </w:pPr>
      <w:r w:rsidRPr="00126E4C">
        <w:rPr>
          <w:rStyle w:val="HideTWBExt"/>
        </w:rPr>
        <w:t>&lt;CommissionInt&gt;</w:t>
      </w:r>
      <w:r w:rsidRPr="00126E4C">
        <w:t>pre Výbor pre občianske slobody, spravodlivosť a vnútorné veci</w:t>
      </w:r>
      <w:r w:rsidRPr="00126E4C">
        <w:rPr>
          <w:rStyle w:val="HideTWBExt"/>
        </w:rPr>
        <w:t>&lt;/CommissionInt&gt;</w:t>
      </w:r>
    </w:p>
    <w:p w:rsidR="00DB56E4" w:rsidRPr="00126E4C" w:rsidRDefault="00AB2A02" w:rsidP="00DB56E4">
      <w:pPr>
        <w:pStyle w:val="CoverNormal"/>
      </w:pPr>
      <w:r w:rsidRPr="00126E4C">
        <w:rPr>
          <w:rStyle w:val="HideTWBExt"/>
        </w:rPr>
        <w:t>&lt;Titre&gt;</w:t>
      </w:r>
      <w:r w:rsidRPr="00126E4C">
        <w:t>k návrhu smernice Rady, ktorou sa mení smernica (EÚ) 2015/637 o opatreniach koordinácie a spolupráce na uľahčenie konzulár</w:t>
      </w:r>
      <w:r w:rsidRPr="00126E4C">
        <w:t>nej ochrany nezastúpených občanov Únie v tretích krajinách, a smernica (EÚ) 2019/997, ktorou sa zavádza náhradný cestovný doklad EÚ</w:t>
      </w:r>
      <w:r w:rsidRPr="00126E4C">
        <w:rPr>
          <w:rStyle w:val="HideTWBExt"/>
        </w:rPr>
        <w:t>&lt;/Titre&gt;</w:t>
      </w:r>
    </w:p>
    <w:p w:rsidR="00DB56E4" w:rsidRPr="00126E4C" w:rsidRDefault="00AB2A02" w:rsidP="00DB56E4">
      <w:pPr>
        <w:pStyle w:val="CoverNormal24a"/>
      </w:pPr>
      <w:r w:rsidRPr="00126E4C">
        <w:rPr>
          <w:rStyle w:val="HideTWBExt"/>
        </w:rPr>
        <w:t>&lt;DocRef&gt;</w:t>
      </w:r>
      <w:r w:rsidRPr="00126E4C">
        <w:t>(COM(2023)930 – C9</w:t>
      </w:r>
      <w:r w:rsidRPr="00126E4C">
        <w:noBreakHyphen/>
        <w:t>0015/2024 – 2023/0441(CNS))</w:t>
      </w:r>
      <w:r w:rsidRPr="00126E4C">
        <w:rPr>
          <w:rStyle w:val="HideTWBExt"/>
        </w:rPr>
        <w:t>&lt;/DocRef&gt;</w:t>
      </w:r>
    </w:p>
    <w:p w:rsidR="00DB56E4" w:rsidRPr="00126E4C" w:rsidRDefault="00AB2A02" w:rsidP="00DB56E4">
      <w:pPr>
        <w:pStyle w:val="CoverNormal24a"/>
      </w:pPr>
      <w:r w:rsidRPr="00126E4C">
        <w:t xml:space="preserve">Spravodajca výboru požiadaného o stanovisko (*): </w:t>
      </w:r>
      <w:r w:rsidRPr="00126E4C">
        <w:rPr>
          <w:rStyle w:val="HideTWBExt"/>
        </w:rPr>
        <w:t>&lt;Depute&gt;</w:t>
      </w:r>
      <w:r w:rsidRPr="00126E4C">
        <w:t>Nacho Sánchez Amor</w:t>
      </w:r>
      <w:r w:rsidRPr="00126E4C">
        <w:rPr>
          <w:rStyle w:val="HideTWBExt"/>
        </w:rPr>
        <w:t>&lt;/Depute&gt;</w:t>
      </w:r>
    </w:p>
    <w:p w:rsidR="00487596" w:rsidRPr="00126E4C" w:rsidRDefault="00AB2A02" w:rsidP="00487596">
      <w:pPr>
        <w:pStyle w:val="CoverNormal"/>
      </w:pPr>
      <w:r w:rsidRPr="00126E4C">
        <w:t>(*)</w:t>
      </w:r>
      <w:r w:rsidRPr="00126E4C">
        <w:tab/>
        <w:t>Postup pridružených výborov – článok 57 rokovacieho poriadku</w:t>
      </w:r>
    </w:p>
    <w:p w:rsidR="004339AD" w:rsidRPr="00126E4C" w:rsidRDefault="004339AD" w:rsidP="00487596">
      <w:pPr>
        <w:pStyle w:val="CoverNormal"/>
      </w:pPr>
    </w:p>
    <w:p w:rsidR="00DB56E4" w:rsidRPr="00126E4C" w:rsidRDefault="00AB2A02" w:rsidP="0004474F">
      <w:pPr>
        <w:tabs>
          <w:tab w:val="center" w:pos="4677"/>
        </w:tabs>
      </w:pPr>
      <w:r w:rsidRPr="00126E4C">
        <w:br w:type="page"/>
      </w:r>
      <w:r w:rsidRPr="00126E4C">
        <w:lastRenderedPageBreak/>
        <w:t>PA_Legam</w:t>
      </w:r>
    </w:p>
    <w:p w:rsidR="00DB56E4" w:rsidRPr="00126E4C" w:rsidRDefault="00AB2A02" w:rsidP="00DB56E4">
      <w:pPr>
        <w:pStyle w:val="PageHeadingNotTOC"/>
      </w:pPr>
      <w:r w:rsidRPr="00126E4C">
        <w:br w:type="page"/>
      </w:r>
      <w:r w:rsidRPr="00126E4C">
        <w:lastRenderedPageBreak/>
        <w:t>STRUČNÉ ODÔVODNENIE</w:t>
      </w:r>
    </w:p>
    <w:p w:rsidR="00221197" w:rsidRPr="00126E4C" w:rsidRDefault="00AB2A02" w:rsidP="00221197">
      <w:pPr>
        <w:pStyle w:val="Normal12a"/>
        <w:rPr>
          <w:bCs/>
        </w:rPr>
      </w:pPr>
      <w:r w:rsidRPr="00126E4C">
        <w:t>V návrhu Komisie sa predpokladá podstatné rozšírenie úlohy a činností Európskej služby pre vonkajšiu činnosť (ESVČ) a deleg</w:t>
      </w:r>
      <w:r w:rsidRPr="00126E4C">
        <w:t>ácií Európskej únie vrátane nových a zmenených ustanovení o pripravenosti a reakcii na krízy mimo Európskej únie.</w:t>
      </w:r>
    </w:p>
    <w:p w:rsidR="00221197" w:rsidRPr="00126E4C" w:rsidRDefault="00AB2A02" w:rsidP="00221197">
      <w:pPr>
        <w:pStyle w:val="Normal12a"/>
        <w:rPr>
          <w:bCs/>
        </w:rPr>
      </w:pPr>
      <w:r w:rsidRPr="00126E4C">
        <w:t xml:space="preserve">V súlade s bodom I.3 prílohy VI k rokovaciemu poriadku patrí dohľad nad ESVČ a jej rôznymi útvarmi vrátane organizácie a fungovania delegácií </w:t>
      </w:r>
      <w:r w:rsidRPr="00126E4C">
        <w:t>EÚ a centra ESVČ pre reakcie na krízy do výlučnej právomoci Výboru pre zahraničné veci (AFET). Práca delegácií EÚ sa vzťahuje aj na uplatňovanie práva občanov Únie na ochranu na území tretích krajín, ako sa uvádza v článku 35 Zmluvy o Európskej únii.</w:t>
      </w:r>
    </w:p>
    <w:p w:rsidR="00221197" w:rsidRPr="00126E4C" w:rsidRDefault="00AB2A02" w:rsidP="00221197">
      <w:pPr>
        <w:pStyle w:val="Normal12a"/>
        <w:rPr>
          <w:bCs/>
        </w:rPr>
      </w:pPr>
      <w:r w:rsidRPr="00126E4C">
        <w:t>Organ</w:t>
      </w:r>
      <w:r w:rsidRPr="00126E4C">
        <w:t>izácia a fungovanie ESVČ, delegácií EÚ a štruktúr reakcie na krízy sú stanovené v rozhodnutí Rady 2010/427/EÚ z 26. júla 2010, ktoré patrí do pôsobnosti výboru AFET. V Strategickom kompase pre bezpečnosť a obranu z roku 2022, ktorý patrí aj do právomoci vý</w:t>
      </w:r>
      <w:r w:rsidRPr="00126E4C">
        <w:t>boru AFET, sa začalo preskúmanie mechanizmov reakcie ESVČ na krízu, okrem iného vrátane konzulárnej podpory a bezpečnosti v teréne.</w:t>
      </w:r>
    </w:p>
    <w:p w:rsidR="00221197" w:rsidRPr="00126E4C" w:rsidRDefault="00AB2A02" w:rsidP="00221197">
      <w:pPr>
        <w:pStyle w:val="Normal12a"/>
        <w:rPr>
          <w:bCs/>
        </w:rPr>
      </w:pPr>
      <w:r w:rsidRPr="00126E4C">
        <w:t>Parlament prijal 15. marca 2023 odporúčanie SZBP pod vedením výboru AFET, v ktorom sa hodnotí fungovanie ESVČ a silnejšia EÚ</w:t>
      </w:r>
      <w:r w:rsidRPr="00126E4C">
        <w:t xml:space="preserve"> vo svete (2021/2065(INI)). Zahŕňa širokú škálu otázok ESVČ vrátane podpory centra EÚ pre reakcie na krízy (CRC) pri koordinácii reakcie veľvyslanectiev a delegácií EÚ a členských štátov a služieb, ktoré ponúkajú občanom EÚ v čase krízy.</w:t>
      </w:r>
    </w:p>
    <w:p w:rsidR="00DB56E4" w:rsidRPr="00126E4C" w:rsidRDefault="00AB2A02" w:rsidP="00221197">
      <w:pPr>
        <w:pStyle w:val="Normal12a"/>
      </w:pPr>
      <w:r w:rsidRPr="00126E4C">
        <w:t>Návrhom Komisie sa</w:t>
      </w:r>
      <w:r w:rsidRPr="00126E4C">
        <w:t xml:space="preserve"> úloha ESVČ (a jej štruktúr krízového riadenia a delegácií EÚ) posúva na novú úroveň zapojenia tak, aby sa konzulárna ochrana prepojila s úlohou ESVČ v oblasti zahraničnej, bezpečnostnej a obrannej politiky vždy, keď sa rozhodnutia musia prijímať na základ</w:t>
      </w:r>
      <w:r w:rsidRPr="00126E4C">
        <w:t>e posúdení, kontaktov s tretími krajinami, využívania vojenských prostriedkov a iných prvkov, ktoré sú zvyčajne prvkami SZBP/SBOP.</w:t>
      </w:r>
    </w:p>
    <w:p w:rsidR="00DB56E4" w:rsidRPr="00126E4C" w:rsidRDefault="00AB2A02" w:rsidP="00DB56E4">
      <w:pPr>
        <w:pStyle w:val="AmHeadingPA"/>
      </w:pPr>
      <w:r w:rsidRPr="00126E4C">
        <w:t>POZMEŇUJÚCE NÁVRHY</w:t>
      </w:r>
    </w:p>
    <w:p w:rsidR="00DB56E4" w:rsidRPr="00126E4C" w:rsidRDefault="00AB2A02" w:rsidP="001E3AC4">
      <w:pPr>
        <w:pStyle w:val="Normal12a"/>
      </w:pPr>
      <w:bookmarkStart w:id="1" w:name="IntroA"/>
      <w:r w:rsidRPr="00126E4C">
        <w:t>Výbor pre zahraničné veci vyzýva Výbor pre občianske slobody, spravodlivosť a vnútorné veci, aby ako gesto</w:t>
      </w:r>
      <w:r w:rsidRPr="00126E4C">
        <w:t>rský výbor vzal do úvahy tieto pozmeňujúce návrhy:</w:t>
      </w:r>
    </w:p>
    <w:p w:rsidR="00DB56E4" w:rsidRPr="00126E4C" w:rsidRDefault="00AB2A02" w:rsidP="00B5321A">
      <w:pPr>
        <w:pStyle w:val="AmNumberTabs"/>
        <w:keepNext/>
      </w:pPr>
      <w:bookmarkStart w:id="2" w:name="IntroB"/>
      <w:bookmarkEnd w:id="1"/>
      <w:r w:rsidRPr="00126E4C">
        <w:rPr>
          <w:rStyle w:val="HideTWBExt"/>
          <w:b w:val="0"/>
        </w:rPr>
        <w:t>&lt;RepeatBlock-Amend&gt;</w:t>
      </w:r>
      <w:bookmarkEnd w:id="2"/>
    </w:p>
    <w:p w:rsidR="00692882" w:rsidRPr="00126E4C" w:rsidRDefault="00AB2A02" w:rsidP="00692882">
      <w:pPr>
        <w:pStyle w:val="AmNumberTabs"/>
      </w:pPr>
      <w:bookmarkStart w:id="3" w:name="EndB"/>
      <w:r w:rsidRPr="00126E4C">
        <w:rPr>
          <w:rStyle w:val="HideTWBExt"/>
        </w:rPr>
        <w:t>&lt;Amend&gt;</w:t>
      </w:r>
      <w:r w:rsidRPr="00126E4C">
        <w:t>Pozmeňujúci návrh</w:t>
      </w:r>
      <w:r w:rsidRPr="00126E4C">
        <w:tab/>
      </w:r>
      <w:r w:rsidRPr="00126E4C">
        <w:tab/>
      </w:r>
      <w:r w:rsidRPr="00126E4C">
        <w:rPr>
          <w:rStyle w:val="HideTWBExt"/>
        </w:rPr>
        <w:t>&lt;NumAm&gt;</w:t>
      </w:r>
      <w:r w:rsidRPr="00126E4C">
        <w:t>1</w:t>
      </w:r>
      <w:r w:rsidRPr="00126E4C">
        <w:rPr>
          <w:rStyle w:val="HideTWBExt"/>
        </w:rPr>
        <w:t>&lt;/NumAm&gt;</w:t>
      </w:r>
    </w:p>
    <w:p w:rsidR="00692882" w:rsidRPr="00126E4C" w:rsidRDefault="00AB2A02" w:rsidP="00692882">
      <w:pPr>
        <w:pStyle w:val="NormalBold12b"/>
      </w:pPr>
      <w:r w:rsidRPr="00126E4C">
        <w:rPr>
          <w:rStyle w:val="HideTWBExt"/>
        </w:rPr>
        <w:t>&lt;DocAmend&gt;</w:t>
      </w:r>
      <w:r w:rsidRPr="00126E4C">
        <w:t>Návrh smernice</w:t>
      </w:r>
      <w:r w:rsidRPr="00126E4C">
        <w:rPr>
          <w:rStyle w:val="HideTWBExt"/>
        </w:rPr>
        <w:t>&lt;/DocAmend&gt;</w:t>
      </w:r>
    </w:p>
    <w:p w:rsidR="00692882" w:rsidRPr="00126E4C" w:rsidRDefault="00AB2A02" w:rsidP="00692882">
      <w:pPr>
        <w:pStyle w:val="NormalBold"/>
      </w:pPr>
      <w:r w:rsidRPr="00126E4C">
        <w:rPr>
          <w:rStyle w:val="HideTWBExt"/>
        </w:rPr>
        <w:t>&lt;Article&gt;</w:t>
      </w:r>
      <w:r w:rsidRPr="00126E4C">
        <w:t>Odôvodnenie 1 a (nové)</w:t>
      </w:r>
      <w:r w:rsidRPr="00126E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7050" w:rsidRPr="00126E4C" w:rsidTr="008E4856">
        <w:trPr>
          <w:trHeight w:hRule="exact" w:val="240"/>
          <w:jc w:val="center"/>
        </w:trPr>
        <w:tc>
          <w:tcPr>
            <w:tcW w:w="9752" w:type="dxa"/>
            <w:gridSpan w:val="2"/>
          </w:tcPr>
          <w:p w:rsidR="00692882" w:rsidRPr="00126E4C" w:rsidRDefault="00692882" w:rsidP="008E4856"/>
        </w:tc>
      </w:tr>
      <w:tr w:rsidR="006A7050" w:rsidRPr="00126E4C" w:rsidTr="008E4856">
        <w:trPr>
          <w:trHeight w:val="240"/>
          <w:jc w:val="center"/>
        </w:trPr>
        <w:tc>
          <w:tcPr>
            <w:tcW w:w="4876" w:type="dxa"/>
          </w:tcPr>
          <w:p w:rsidR="00692882" w:rsidRPr="00126E4C" w:rsidRDefault="00AB2A02" w:rsidP="008E4856">
            <w:pPr>
              <w:pStyle w:val="AmColumnHeading"/>
            </w:pPr>
            <w:r w:rsidRPr="00126E4C">
              <w:t>Text predložený Komisiou</w:t>
            </w:r>
          </w:p>
        </w:tc>
        <w:tc>
          <w:tcPr>
            <w:tcW w:w="4876" w:type="dxa"/>
          </w:tcPr>
          <w:p w:rsidR="00692882" w:rsidRPr="00126E4C" w:rsidRDefault="00AB2A02" w:rsidP="008E4856">
            <w:pPr>
              <w:pStyle w:val="AmColumnHeading"/>
            </w:pPr>
            <w:r w:rsidRPr="00126E4C">
              <w:t>Pozmeňujúci návrh</w:t>
            </w:r>
          </w:p>
        </w:tc>
      </w:tr>
      <w:tr w:rsidR="006A7050" w:rsidRPr="00126E4C" w:rsidTr="008E4856">
        <w:trPr>
          <w:jc w:val="center"/>
        </w:trPr>
        <w:tc>
          <w:tcPr>
            <w:tcW w:w="4876" w:type="dxa"/>
          </w:tcPr>
          <w:p w:rsidR="00692882" w:rsidRPr="00126E4C" w:rsidRDefault="00692882" w:rsidP="008E4856">
            <w:pPr>
              <w:pStyle w:val="Normal6a"/>
            </w:pPr>
          </w:p>
        </w:tc>
        <w:tc>
          <w:tcPr>
            <w:tcW w:w="4876" w:type="dxa"/>
          </w:tcPr>
          <w:p w:rsidR="00692882" w:rsidRPr="00126E4C" w:rsidRDefault="00AB2A02" w:rsidP="008E4856">
            <w:pPr>
              <w:pStyle w:val="Normal6a"/>
            </w:pPr>
            <w:r w:rsidRPr="00126E4C">
              <w:rPr>
                <w:b/>
                <w:i/>
              </w:rPr>
              <w:t>1a.</w:t>
            </w:r>
            <w:r w:rsidRPr="00126E4C">
              <w:tab/>
            </w:r>
            <w:r w:rsidRPr="00126E4C">
              <w:rPr>
                <w:b/>
                <w:i/>
              </w:rPr>
              <w:t xml:space="preserve">Rozsah </w:t>
            </w:r>
            <w:r w:rsidRPr="00126E4C">
              <w:rPr>
                <w:b/>
                <w:i/>
              </w:rPr>
              <w:t xml:space="preserve">pôsobnosti smernice (EÚ) 2015/637 by sa mal rozšíriť aj na osoby, ktoré nie sú občanmi Európskej únie. V tomto zmysle by osoby, ktorým je priznané postavenie utečenca a osoby bez štátnej </w:t>
            </w:r>
            <w:r w:rsidRPr="00126E4C">
              <w:rPr>
                <w:b/>
                <w:i/>
              </w:rPr>
              <w:lastRenderedPageBreak/>
              <w:t xml:space="preserve">príslušnosti a iné osoby, ktoré nie sú štátnymi príslušníkmi žiadnej </w:t>
            </w:r>
            <w:r w:rsidRPr="00126E4C">
              <w:rPr>
                <w:b/>
                <w:i/>
              </w:rPr>
              <w:t>krajiny a ktoré majú pobyt v niektorom členskom štáte a sú držiteľmi cestovného dokladu vydaného týmto členským štátom, mali mať právo na konzulárnu ochranu za rovnakých podmienok ako nezastúpení občania, ak nie je členský štát, v ktorom majú bydlisko, zas</w:t>
            </w:r>
            <w:r w:rsidRPr="00126E4C">
              <w:rPr>
                <w:b/>
                <w:i/>
              </w:rPr>
              <w:t>túpený diplomatickým alebo konzulárnym orgánom.</w:t>
            </w:r>
          </w:p>
        </w:tc>
      </w:tr>
    </w:tbl>
    <w:p w:rsidR="00692882" w:rsidRPr="00126E4C" w:rsidRDefault="00AB2A02" w:rsidP="00692882">
      <w:r w:rsidRPr="00126E4C">
        <w:rPr>
          <w:rStyle w:val="HideTWBExt"/>
        </w:rPr>
        <w:lastRenderedPageBreak/>
        <w:t>&lt;/Amend&gt;</w:t>
      </w:r>
    </w:p>
    <w:p w:rsidR="00A61992" w:rsidRPr="00126E4C" w:rsidRDefault="00AB2A02" w:rsidP="00A61992">
      <w:pPr>
        <w:pStyle w:val="AmNumberTabs"/>
      </w:pPr>
      <w:r w:rsidRPr="00126E4C">
        <w:rPr>
          <w:rStyle w:val="HideTWBExt"/>
        </w:rPr>
        <w:t>&lt;Amend&gt;</w:t>
      </w:r>
      <w:r w:rsidRPr="00126E4C">
        <w:t>Pozmeňujúci návrh</w:t>
      </w:r>
      <w:r w:rsidRPr="00126E4C">
        <w:tab/>
      </w:r>
      <w:r w:rsidRPr="00126E4C">
        <w:tab/>
      </w:r>
      <w:r w:rsidRPr="00126E4C">
        <w:rPr>
          <w:rStyle w:val="HideTWBExt"/>
        </w:rPr>
        <w:t>&lt;NumAm&gt;</w:t>
      </w:r>
      <w:r w:rsidRPr="00126E4C">
        <w:t>2</w:t>
      </w:r>
      <w:r w:rsidRPr="00126E4C">
        <w:rPr>
          <w:rStyle w:val="HideTWBExt"/>
        </w:rPr>
        <w:t>&lt;/NumAm&gt;</w:t>
      </w:r>
    </w:p>
    <w:p w:rsidR="00A61992" w:rsidRPr="00126E4C" w:rsidRDefault="00AB2A02" w:rsidP="00A61992">
      <w:pPr>
        <w:pStyle w:val="NormalBold12b"/>
      </w:pPr>
      <w:r w:rsidRPr="00126E4C">
        <w:rPr>
          <w:rStyle w:val="HideTWBExt"/>
        </w:rPr>
        <w:t>&lt;DocAmend&gt;</w:t>
      </w:r>
      <w:r w:rsidRPr="00126E4C">
        <w:t>Návrh smernice</w:t>
      </w:r>
      <w:r w:rsidRPr="00126E4C">
        <w:rPr>
          <w:rStyle w:val="HideTWBExt"/>
        </w:rPr>
        <w:t>&lt;/DocAmend&gt;</w:t>
      </w:r>
    </w:p>
    <w:p w:rsidR="00A61992" w:rsidRPr="00126E4C" w:rsidRDefault="00AB2A02" w:rsidP="00A61992">
      <w:pPr>
        <w:pStyle w:val="NormalBold"/>
      </w:pPr>
      <w:r w:rsidRPr="00126E4C">
        <w:rPr>
          <w:rStyle w:val="HideTWBExt"/>
        </w:rPr>
        <w:t>&lt;Article&gt;</w:t>
      </w:r>
      <w:r w:rsidRPr="00126E4C">
        <w:t>Odôvodnenie 2</w:t>
      </w:r>
      <w:r w:rsidRPr="00126E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7050" w:rsidRPr="00126E4C" w:rsidTr="000549C0">
        <w:trPr>
          <w:trHeight w:hRule="exact" w:val="240"/>
          <w:jc w:val="center"/>
        </w:trPr>
        <w:tc>
          <w:tcPr>
            <w:tcW w:w="9752" w:type="dxa"/>
            <w:gridSpan w:val="2"/>
          </w:tcPr>
          <w:p w:rsidR="00A61992" w:rsidRPr="00126E4C" w:rsidRDefault="00A61992" w:rsidP="000549C0"/>
        </w:tc>
      </w:tr>
      <w:tr w:rsidR="006A7050" w:rsidRPr="00126E4C" w:rsidTr="000549C0">
        <w:trPr>
          <w:trHeight w:val="240"/>
          <w:jc w:val="center"/>
        </w:trPr>
        <w:tc>
          <w:tcPr>
            <w:tcW w:w="4876" w:type="dxa"/>
          </w:tcPr>
          <w:p w:rsidR="00A61992" w:rsidRPr="00126E4C" w:rsidRDefault="00AB2A02" w:rsidP="000549C0">
            <w:pPr>
              <w:pStyle w:val="AmColumnHeading"/>
            </w:pPr>
            <w:r w:rsidRPr="00126E4C">
              <w:t>Text predložený Komisiou</w:t>
            </w:r>
          </w:p>
        </w:tc>
        <w:tc>
          <w:tcPr>
            <w:tcW w:w="4876" w:type="dxa"/>
          </w:tcPr>
          <w:p w:rsidR="00A61992" w:rsidRPr="00126E4C" w:rsidRDefault="00AB2A02" w:rsidP="000549C0">
            <w:pPr>
              <w:pStyle w:val="AmColumnHeading"/>
            </w:pPr>
            <w:r w:rsidRPr="00126E4C">
              <w:t>Pozmeňujúci návrh</w:t>
            </w:r>
          </w:p>
        </w:tc>
      </w:tr>
      <w:tr w:rsidR="006A7050" w:rsidRPr="00126E4C" w:rsidTr="000549C0">
        <w:trPr>
          <w:jc w:val="center"/>
        </w:trPr>
        <w:tc>
          <w:tcPr>
            <w:tcW w:w="4876" w:type="dxa"/>
          </w:tcPr>
          <w:p w:rsidR="00A61992" w:rsidRPr="00126E4C" w:rsidRDefault="00AB2A02" w:rsidP="000549C0">
            <w:pPr>
              <w:pStyle w:val="Normal6a"/>
            </w:pPr>
            <w:r w:rsidRPr="00126E4C">
              <w:t>(2)</w:t>
            </w:r>
            <w:r w:rsidRPr="00126E4C">
              <w:tab/>
              <w:t xml:space="preserve">Zvyšuje sa počet a častosť kríz </w:t>
            </w:r>
            <w:r w:rsidRPr="00126E4C">
              <w:t>vedúcich k žiadostiam o konzulárnu ochranu. Pandémia ochorenia COVID-19, kríza v Afganistane, útočná vojna Ruska proti Ukrajine, konflikt v Sudáne, repatriácie z Izraela a Gazy a iné podobné krízy poskytli kontext na identifikáciu nedostatkov a zváženie to</w:t>
            </w:r>
            <w:r w:rsidRPr="00126E4C">
              <w:t>ho, ako ďalej uľahčiť uplatňovanie práva na konzulárnu ochranu. Na základe ponaučení z týchto skúseností a s cieľom zjednodušiť postupy pre občanov a konzulárne úrady by sa mali objasniť a zefektívniť pravidlá a postupy smernice (EÚ) 2015/637, aby sa zlepš</w:t>
            </w:r>
            <w:r w:rsidRPr="00126E4C">
              <w:t>ila účinnosť poskytovania konzulárnej ochrany nezastúpeným občanom Únie, najmä v krízových situáciách. Na miestnej úrovni v tretích krajinách, ako aj na úrovni hlavných miest by sa mali čo najlepšie využívať zdroje dostupné na úrovni členských štátov a Úni</w:t>
            </w:r>
            <w:r w:rsidRPr="00126E4C">
              <w:t>e.</w:t>
            </w:r>
          </w:p>
        </w:tc>
        <w:tc>
          <w:tcPr>
            <w:tcW w:w="4876" w:type="dxa"/>
          </w:tcPr>
          <w:p w:rsidR="00A61992" w:rsidRPr="00126E4C" w:rsidRDefault="00AB2A02" w:rsidP="007D49CF">
            <w:pPr>
              <w:pStyle w:val="AmColumnHeading"/>
              <w:spacing w:after="120"/>
              <w:jc w:val="left"/>
            </w:pPr>
            <w:r w:rsidRPr="00126E4C">
              <w:rPr>
                <w:i w:val="0"/>
              </w:rPr>
              <w:t>(2)</w:t>
            </w:r>
            <w:r w:rsidRPr="00126E4C">
              <w:rPr>
                <w:i w:val="0"/>
              </w:rPr>
              <w:tab/>
              <w:t xml:space="preserve">Zvyšuje sa počet a častosť kríz vedúcich k žiadostiam o konzulárnu ochranu. </w:t>
            </w:r>
            <w:r w:rsidRPr="00126E4C">
              <w:t xml:space="preserve">Pandémia ochorenia COVID-19, kríza v Afganistane </w:t>
            </w:r>
            <w:r w:rsidRPr="00126E4C">
              <w:rPr>
                <w:b/>
                <w:bCs/>
              </w:rPr>
              <w:t>v roku 2021</w:t>
            </w:r>
            <w:r w:rsidRPr="00126E4C">
              <w:t xml:space="preserve">, útočná vojna Ruska proti Ukrajine, konflikt v Sudáne, repatriácie z Izraela a Gazy, </w:t>
            </w:r>
            <w:r w:rsidRPr="00126E4C">
              <w:rPr>
                <w:b/>
                <w:bCs/>
              </w:rPr>
              <w:t>množiace sa humanitárne krí</w:t>
            </w:r>
            <w:r w:rsidRPr="00126E4C">
              <w:rPr>
                <w:b/>
                <w:bCs/>
              </w:rPr>
              <w:t>zy a prírodné katastrofy a katastrofy spôsobené ľuďmi</w:t>
            </w:r>
            <w:r w:rsidRPr="00126E4C">
              <w:t xml:space="preserve"> a iné podobné krízy poskytli kontext na identifikáciu nedostatkov a zváženie toho, ako ďalej uľahčiť uplatňovanie práva na konzulárnu ochranu.</w:t>
            </w:r>
            <w:r w:rsidRPr="00126E4C">
              <w:rPr>
                <w:b/>
              </w:rPr>
              <w:t xml:space="preserve"> Mala by sa posilniť schopnosť EÚ reagovať na tieto prebieha</w:t>
            </w:r>
            <w:r w:rsidRPr="00126E4C">
              <w:rPr>
                <w:b/>
              </w:rPr>
              <w:t>júce množiace sa krízy, pričom by sa mali odstrániť všetky nedostatky a posilniť naša pripravenosť, schopnosť zhromažďovať informácie a rozhodovať pred krízami a počas nich.</w:t>
            </w:r>
            <w:r w:rsidRPr="00126E4C">
              <w:t xml:space="preserve"> </w:t>
            </w:r>
            <w:r w:rsidRPr="00126E4C">
              <w:rPr>
                <w:i w:val="0"/>
              </w:rPr>
              <w:t>Na základe ponaučení z týchto skúseností a s cieľom zjednodušiť postupy pre občano</w:t>
            </w:r>
            <w:r w:rsidRPr="00126E4C">
              <w:rPr>
                <w:i w:val="0"/>
              </w:rPr>
              <w:t>v a konzulárne úrady by sa mali objasniť a zefektívniť pravidlá a postupy smernice (EÚ) 2015/637, aby sa zlepšila účinnosť poskytovania konzulárnej ochrany nezastúpeným občanom Únie, najmä v krízových situáciách. Na miestnej úrovni v tretích krajinách, ako</w:t>
            </w:r>
            <w:r w:rsidRPr="00126E4C">
              <w:rPr>
                <w:i w:val="0"/>
              </w:rPr>
              <w:t xml:space="preserve"> aj na úrovni hlavných miest by sa mali čo najlepšie využívať zdroje dostupné na úrovni </w:t>
            </w:r>
            <w:r w:rsidRPr="00126E4C">
              <w:rPr>
                <w:i w:val="0"/>
              </w:rPr>
              <w:lastRenderedPageBreak/>
              <w:t>členských štátov a Únie.</w:t>
            </w:r>
          </w:p>
        </w:tc>
      </w:tr>
    </w:tbl>
    <w:p w:rsidR="00A61992" w:rsidRPr="00126E4C" w:rsidRDefault="00AB2A02" w:rsidP="00A61992">
      <w:r w:rsidRPr="00126E4C">
        <w:rPr>
          <w:rStyle w:val="HideTWBExt"/>
        </w:rPr>
        <w:lastRenderedPageBreak/>
        <w:t>&lt;/Amend&gt;</w:t>
      </w:r>
    </w:p>
    <w:p w:rsidR="00F866BA" w:rsidRPr="00126E4C" w:rsidRDefault="00AB2A02" w:rsidP="00F866BA">
      <w:pPr>
        <w:pStyle w:val="AmNumberTabs"/>
      </w:pPr>
      <w:r w:rsidRPr="00126E4C">
        <w:rPr>
          <w:rStyle w:val="HideTWBExt"/>
        </w:rPr>
        <w:t>&lt;Amend&gt;</w:t>
      </w:r>
      <w:r w:rsidRPr="00126E4C">
        <w:t>Pozmeňujúci návrh</w:t>
      </w:r>
      <w:r w:rsidRPr="00126E4C">
        <w:tab/>
      </w:r>
      <w:r w:rsidRPr="00126E4C">
        <w:tab/>
      </w:r>
      <w:r w:rsidRPr="00126E4C">
        <w:rPr>
          <w:rStyle w:val="HideTWBExt"/>
        </w:rPr>
        <w:t>&lt;NumAm&gt;</w:t>
      </w:r>
      <w:r w:rsidRPr="00126E4C">
        <w:t>3</w:t>
      </w:r>
      <w:r w:rsidRPr="00126E4C">
        <w:rPr>
          <w:rStyle w:val="HideTWBExt"/>
        </w:rPr>
        <w:t>&lt;/NumAm&gt;</w:t>
      </w:r>
    </w:p>
    <w:p w:rsidR="00F866BA" w:rsidRPr="00126E4C" w:rsidRDefault="00AB2A02" w:rsidP="00F866BA">
      <w:pPr>
        <w:pStyle w:val="NormalBold12b"/>
      </w:pPr>
      <w:r w:rsidRPr="00126E4C">
        <w:rPr>
          <w:rStyle w:val="HideTWBExt"/>
        </w:rPr>
        <w:t>&lt;DocAmend&gt;</w:t>
      </w:r>
      <w:r w:rsidRPr="00126E4C">
        <w:t>Návrh smernice</w:t>
      </w:r>
      <w:r w:rsidRPr="00126E4C">
        <w:rPr>
          <w:rStyle w:val="HideTWBExt"/>
        </w:rPr>
        <w:t>&lt;/DocAmend&gt;</w:t>
      </w:r>
    </w:p>
    <w:p w:rsidR="00F866BA" w:rsidRPr="00126E4C" w:rsidRDefault="00AB2A02" w:rsidP="00F866BA">
      <w:pPr>
        <w:pStyle w:val="NormalBold"/>
      </w:pPr>
      <w:r w:rsidRPr="00126E4C">
        <w:rPr>
          <w:rStyle w:val="HideTWBExt"/>
        </w:rPr>
        <w:t>&lt;Article&gt;</w:t>
      </w:r>
      <w:r w:rsidRPr="00126E4C">
        <w:t>Odôvodnenie 4</w:t>
      </w:r>
      <w:r w:rsidRPr="00126E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7050" w:rsidRPr="00126E4C" w:rsidTr="000549C0">
        <w:trPr>
          <w:trHeight w:hRule="exact" w:val="240"/>
          <w:jc w:val="center"/>
        </w:trPr>
        <w:tc>
          <w:tcPr>
            <w:tcW w:w="9752" w:type="dxa"/>
            <w:gridSpan w:val="2"/>
          </w:tcPr>
          <w:p w:rsidR="00F866BA" w:rsidRPr="00126E4C" w:rsidRDefault="00F866BA" w:rsidP="000549C0"/>
        </w:tc>
      </w:tr>
      <w:tr w:rsidR="006A7050" w:rsidRPr="00126E4C" w:rsidTr="000549C0">
        <w:trPr>
          <w:trHeight w:val="240"/>
          <w:jc w:val="center"/>
        </w:trPr>
        <w:tc>
          <w:tcPr>
            <w:tcW w:w="4876" w:type="dxa"/>
          </w:tcPr>
          <w:p w:rsidR="00F866BA" w:rsidRPr="00126E4C" w:rsidRDefault="00AB2A02" w:rsidP="000549C0">
            <w:pPr>
              <w:pStyle w:val="AmColumnHeading"/>
            </w:pPr>
            <w:r w:rsidRPr="00126E4C">
              <w:t xml:space="preserve">Text predložený </w:t>
            </w:r>
            <w:r w:rsidRPr="00126E4C">
              <w:t>Komisiou</w:t>
            </w:r>
          </w:p>
        </w:tc>
        <w:tc>
          <w:tcPr>
            <w:tcW w:w="4876" w:type="dxa"/>
          </w:tcPr>
          <w:p w:rsidR="00F866BA" w:rsidRPr="00126E4C" w:rsidRDefault="00AB2A02" w:rsidP="000549C0">
            <w:pPr>
              <w:pStyle w:val="AmColumnHeading"/>
            </w:pPr>
            <w:r w:rsidRPr="00126E4C">
              <w:t>Pozmeňujúci návrh</w:t>
            </w:r>
          </w:p>
        </w:tc>
      </w:tr>
      <w:tr w:rsidR="006A7050" w:rsidRPr="00126E4C" w:rsidTr="000549C0">
        <w:trPr>
          <w:jc w:val="center"/>
        </w:trPr>
        <w:tc>
          <w:tcPr>
            <w:tcW w:w="4876" w:type="dxa"/>
          </w:tcPr>
          <w:p w:rsidR="00F866BA" w:rsidRPr="00126E4C" w:rsidRDefault="00AB2A02" w:rsidP="000549C0">
            <w:pPr>
              <w:pStyle w:val="Normal6a"/>
            </w:pPr>
            <w:r w:rsidRPr="00126E4C">
              <w:t>(4)</w:t>
            </w:r>
            <w:r w:rsidRPr="00126E4C">
              <w:tab/>
              <w:t>S cieľom zlepšiť právnu istotu pre konzulárne orgány a občanov je vhodné stanoviť podrobnejšie kritériá, ktoré by pomohli pri posudzovaní toho, či sa má občan Únie považovať za nezastúpeného občana, a teda občana oprávneného</w:t>
            </w:r>
            <w:r w:rsidRPr="00126E4C">
              <w:t xml:space="preserve"> na poskytnutie konzulárnej ochrany od členského štátu, ktorého konzulárne orgány boli oslovené. Tieto kritériá by mali byť dostatočne flexibilné a mali by sa uplatňovať vzhľadom na miestne okolnosti, ako je jednoduchosť cestovania alebo bezpečnostná situá</w:t>
            </w:r>
            <w:r w:rsidRPr="00126E4C">
              <w:t>cia v dotknutej tretej krajine. V tejto súvislosti by dôležitými prvkami mali zostať prístupnosť a blízkosť.</w:t>
            </w:r>
          </w:p>
        </w:tc>
        <w:tc>
          <w:tcPr>
            <w:tcW w:w="4876" w:type="dxa"/>
          </w:tcPr>
          <w:p w:rsidR="00F866BA" w:rsidRPr="00126E4C" w:rsidRDefault="00AB2A02" w:rsidP="007D49CF">
            <w:pPr>
              <w:pStyle w:val="AmColumnHeading"/>
              <w:spacing w:after="120"/>
              <w:jc w:val="left"/>
            </w:pPr>
            <w:r w:rsidRPr="00126E4C">
              <w:rPr>
                <w:i w:val="0"/>
              </w:rPr>
              <w:t>(4)</w:t>
            </w:r>
            <w:r w:rsidRPr="00126E4C">
              <w:rPr>
                <w:i w:val="0"/>
              </w:rPr>
              <w:tab/>
              <w:t>S cieľom zlepšiť právnu istotu pre konzulárne orgány a občanov je vhodné stanoviť podrobnejšie kritériá, ktoré by pomohli pri posudzovaní toho,</w:t>
            </w:r>
            <w:r w:rsidRPr="00126E4C">
              <w:rPr>
                <w:i w:val="0"/>
              </w:rPr>
              <w:t xml:space="preserve"> či sa má občan Únie považovať za nezastúpeného občana, a teda občana oprávneného na poskytnutie konzulárnej ochrany od členského štátu, ktorého konzulárne orgány boli oslovené. </w:t>
            </w:r>
            <w:r w:rsidRPr="00126E4C">
              <w:t xml:space="preserve">Tieto kritériá by mali byť dostatočne </w:t>
            </w:r>
            <w:r w:rsidRPr="00126E4C">
              <w:rPr>
                <w:b/>
                <w:bCs/>
              </w:rPr>
              <w:t>pragmatické</w:t>
            </w:r>
            <w:r w:rsidRPr="00126E4C">
              <w:t>, flexibilné a mali by sa upl</w:t>
            </w:r>
            <w:r w:rsidRPr="00126E4C">
              <w:t>atňovať vzhľadom na miestne okolnosti, ako je jednoduchosť cestovania alebo bezpečnostná situácia v dotknutej tretej krajine.</w:t>
            </w:r>
            <w:r w:rsidRPr="00126E4C">
              <w:rPr>
                <w:i w:val="0"/>
              </w:rPr>
              <w:t xml:space="preserve"> V tejto súvislosti by dôležitými prvkami mali zostať prístupnosť a blízkosť.</w:t>
            </w:r>
          </w:p>
        </w:tc>
      </w:tr>
    </w:tbl>
    <w:p w:rsidR="00F866BA" w:rsidRPr="00126E4C" w:rsidRDefault="00AB2A02" w:rsidP="00F866BA">
      <w:r w:rsidRPr="00126E4C">
        <w:rPr>
          <w:rStyle w:val="HideTWBExt"/>
        </w:rPr>
        <w:t>&lt;/Amend&gt;</w:t>
      </w:r>
    </w:p>
    <w:p w:rsidR="00F866BA" w:rsidRPr="00126E4C" w:rsidRDefault="00AB2A02" w:rsidP="00F866BA">
      <w:pPr>
        <w:pStyle w:val="AmNumberTabs"/>
      </w:pPr>
      <w:r w:rsidRPr="00126E4C">
        <w:rPr>
          <w:rStyle w:val="HideTWBExt"/>
        </w:rPr>
        <w:t>&lt;Amend&gt;</w:t>
      </w:r>
      <w:r w:rsidRPr="00126E4C">
        <w:t>Pozmeňujúci návrh</w:t>
      </w:r>
      <w:r w:rsidRPr="00126E4C">
        <w:tab/>
      </w:r>
      <w:r w:rsidRPr="00126E4C">
        <w:tab/>
      </w:r>
      <w:r w:rsidRPr="00126E4C">
        <w:rPr>
          <w:rStyle w:val="HideTWBExt"/>
        </w:rPr>
        <w:t>&lt;NumAm&gt;</w:t>
      </w:r>
      <w:r w:rsidRPr="00126E4C">
        <w:t>4</w:t>
      </w:r>
      <w:r w:rsidRPr="00126E4C">
        <w:rPr>
          <w:rStyle w:val="HideTWBExt"/>
        </w:rPr>
        <w:t>&lt;/NumAm&gt;</w:t>
      </w:r>
    </w:p>
    <w:p w:rsidR="00F866BA" w:rsidRPr="00126E4C" w:rsidRDefault="00AB2A02" w:rsidP="00F866BA">
      <w:pPr>
        <w:pStyle w:val="NormalBold12b"/>
      </w:pPr>
      <w:r w:rsidRPr="00126E4C">
        <w:rPr>
          <w:rStyle w:val="HideTWBExt"/>
        </w:rPr>
        <w:t>&lt;DocAmend&gt;</w:t>
      </w:r>
      <w:r w:rsidRPr="00126E4C">
        <w:t>Návrh smernice</w:t>
      </w:r>
      <w:r w:rsidRPr="00126E4C">
        <w:rPr>
          <w:rStyle w:val="HideTWBExt"/>
        </w:rPr>
        <w:t>&lt;/DocAmend&gt;</w:t>
      </w:r>
    </w:p>
    <w:p w:rsidR="00F866BA" w:rsidRPr="00126E4C" w:rsidRDefault="00AB2A02" w:rsidP="00F866BA">
      <w:pPr>
        <w:pStyle w:val="NormalBold"/>
      </w:pPr>
      <w:r w:rsidRPr="00126E4C">
        <w:rPr>
          <w:rStyle w:val="HideTWBExt"/>
        </w:rPr>
        <w:t>&lt;Article&gt;</w:t>
      </w:r>
      <w:r w:rsidRPr="00126E4C">
        <w:t>Odôvodnenie 10</w:t>
      </w:r>
      <w:r w:rsidRPr="00126E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7050" w:rsidRPr="00126E4C" w:rsidTr="000549C0">
        <w:trPr>
          <w:trHeight w:hRule="exact" w:val="240"/>
          <w:jc w:val="center"/>
        </w:trPr>
        <w:tc>
          <w:tcPr>
            <w:tcW w:w="9752" w:type="dxa"/>
            <w:gridSpan w:val="2"/>
          </w:tcPr>
          <w:p w:rsidR="00F866BA" w:rsidRPr="00126E4C" w:rsidRDefault="00F866BA" w:rsidP="000549C0"/>
        </w:tc>
      </w:tr>
      <w:tr w:rsidR="006A7050" w:rsidRPr="00126E4C" w:rsidTr="000549C0">
        <w:trPr>
          <w:trHeight w:val="240"/>
          <w:jc w:val="center"/>
        </w:trPr>
        <w:tc>
          <w:tcPr>
            <w:tcW w:w="4876" w:type="dxa"/>
          </w:tcPr>
          <w:p w:rsidR="00F866BA" w:rsidRPr="00126E4C" w:rsidRDefault="00AB2A02" w:rsidP="000549C0">
            <w:pPr>
              <w:pStyle w:val="AmColumnHeading"/>
            </w:pPr>
            <w:r w:rsidRPr="00126E4C">
              <w:t>Text predložený Komisiou</w:t>
            </w:r>
          </w:p>
        </w:tc>
        <w:tc>
          <w:tcPr>
            <w:tcW w:w="4876" w:type="dxa"/>
          </w:tcPr>
          <w:p w:rsidR="00F866BA" w:rsidRPr="00126E4C" w:rsidRDefault="00AB2A02" w:rsidP="000549C0">
            <w:pPr>
              <w:pStyle w:val="AmColumnHeading"/>
            </w:pPr>
            <w:r w:rsidRPr="00126E4C">
              <w:t>Pozmeňujúci návrh</w:t>
            </w:r>
          </w:p>
        </w:tc>
      </w:tr>
      <w:tr w:rsidR="006A7050" w:rsidRPr="00126E4C" w:rsidTr="000549C0">
        <w:trPr>
          <w:jc w:val="center"/>
        </w:trPr>
        <w:tc>
          <w:tcPr>
            <w:tcW w:w="4876" w:type="dxa"/>
          </w:tcPr>
          <w:p w:rsidR="00F866BA" w:rsidRPr="00126E4C" w:rsidRDefault="00AB2A02" w:rsidP="000549C0">
            <w:pPr>
              <w:pStyle w:val="Normal6a"/>
            </w:pPr>
            <w:r w:rsidRPr="00126E4C">
              <w:t>(10)</w:t>
            </w:r>
            <w:r w:rsidRPr="00126E4C">
              <w:tab/>
              <w:t xml:space="preserve">Ak krízová situácia vedie k veľkému počtu žiadostí o konzulárnu ochranu, veľvyslanectvá a konzuláty členských štátov zastúpených </w:t>
            </w:r>
            <w:r w:rsidRPr="00126E4C">
              <w:t xml:space="preserve">v dotknutej tretej krajine by mali mať možnosť dohodnúť sa na distribúcii žiadostí na základe dostupnej kapacity s cieľom čo najlepšie ju využiť. Na tento účel im </w:t>
            </w:r>
            <w:r w:rsidRPr="00126E4C">
              <w:rPr>
                <w:b/>
                <w:bCs/>
                <w:i/>
                <w:iCs/>
              </w:rPr>
              <w:t>môžu</w:t>
            </w:r>
            <w:r w:rsidRPr="00126E4C">
              <w:t xml:space="preserve"> pomáhať delegácie Únie.</w:t>
            </w:r>
          </w:p>
        </w:tc>
        <w:tc>
          <w:tcPr>
            <w:tcW w:w="4876" w:type="dxa"/>
          </w:tcPr>
          <w:p w:rsidR="00F866BA" w:rsidRPr="00126E4C" w:rsidRDefault="00AB2A02" w:rsidP="000549C0">
            <w:pPr>
              <w:pStyle w:val="Normal6a"/>
            </w:pPr>
            <w:r w:rsidRPr="00126E4C">
              <w:t>(10)</w:t>
            </w:r>
            <w:r w:rsidRPr="00126E4C">
              <w:tab/>
              <w:t>Ak krízová situácia vedie k veľkému počtu žiadostí o konzul</w:t>
            </w:r>
            <w:r w:rsidRPr="00126E4C">
              <w:t xml:space="preserve">árnu ochranu, veľvyslanectvá a konzuláty členských štátov zastúpených v dotknutej tretej krajine by mali mať možnosť dohodnúť sa na distribúcii žiadostí na základe dostupnej kapacity s cieľom čo najlepšie ju využiť. Na tento účel by im </w:t>
            </w:r>
            <w:r w:rsidRPr="00126E4C">
              <w:rPr>
                <w:b/>
                <w:bCs/>
                <w:i/>
                <w:iCs/>
              </w:rPr>
              <w:t>mali</w:t>
            </w:r>
            <w:r w:rsidRPr="00126E4C">
              <w:t xml:space="preserve"> pomáhať delegác</w:t>
            </w:r>
            <w:r w:rsidRPr="00126E4C">
              <w:t>ie Únie.</w:t>
            </w:r>
          </w:p>
        </w:tc>
      </w:tr>
    </w:tbl>
    <w:p w:rsidR="00F866BA" w:rsidRPr="00126E4C" w:rsidRDefault="00AB2A02" w:rsidP="00F866BA">
      <w:r w:rsidRPr="00126E4C">
        <w:rPr>
          <w:rStyle w:val="HideTWBExt"/>
        </w:rPr>
        <w:t>&lt;/Amend&gt;</w:t>
      </w:r>
    </w:p>
    <w:p w:rsidR="006033AB" w:rsidRPr="00126E4C" w:rsidRDefault="00AB2A02" w:rsidP="006033AB">
      <w:pPr>
        <w:pStyle w:val="AmNumberTabs"/>
      </w:pPr>
      <w:r w:rsidRPr="00126E4C">
        <w:rPr>
          <w:rStyle w:val="HideTWBExt"/>
        </w:rPr>
        <w:t>&lt;Amend&gt;</w:t>
      </w:r>
      <w:r w:rsidRPr="00126E4C">
        <w:t>Pozmeňujúci návrh</w:t>
      </w:r>
      <w:r w:rsidRPr="00126E4C">
        <w:tab/>
      </w:r>
      <w:r w:rsidRPr="00126E4C">
        <w:tab/>
      </w:r>
      <w:r w:rsidRPr="00126E4C">
        <w:rPr>
          <w:rStyle w:val="HideTWBExt"/>
        </w:rPr>
        <w:t>&lt;NumAm&gt;</w:t>
      </w:r>
      <w:r w:rsidRPr="00126E4C">
        <w:t>5</w:t>
      </w:r>
      <w:r w:rsidRPr="00126E4C">
        <w:rPr>
          <w:rStyle w:val="HideTWBExt"/>
        </w:rPr>
        <w:t>&lt;/NumAm&gt;</w:t>
      </w:r>
    </w:p>
    <w:p w:rsidR="006033AB" w:rsidRPr="00126E4C" w:rsidRDefault="00AB2A02" w:rsidP="006033AB">
      <w:pPr>
        <w:pStyle w:val="NormalBold12b"/>
      </w:pPr>
      <w:r w:rsidRPr="00126E4C">
        <w:rPr>
          <w:rStyle w:val="HideTWBExt"/>
        </w:rPr>
        <w:t>&lt;DocAmend&gt;</w:t>
      </w:r>
      <w:r w:rsidRPr="00126E4C">
        <w:t>Návrh smernice</w:t>
      </w:r>
      <w:r w:rsidRPr="00126E4C">
        <w:rPr>
          <w:rStyle w:val="HideTWBExt"/>
        </w:rPr>
        <w:t>&lt;/DocAmend&gt;</w:t>
      </w:r>
    </w:p>
    <w:p w:rsidR="006033AB" w:rsidRPr="00126E4C" w:rsidRDefault="00AB2A02" w:rsidP="006033AB">
      <w:pPr>
        <w:pStyle w:val="NormalBold"/>
      </w:pPr>
      <w:r w:rsidRPr="00126E4C">
        <w:rPr>
          <w:rStyle w:val="HideTWBExt"/>
        </w:rPr>
        <w:lastRenderedPageBreak/>
        <w:t>&lt;Article&gt;</w:t>
      </w:r>
      <w:r w:rsidRPr="00126E4C">
        <w:t>Odôvodnenie 19</w:t>
      </w:r>
      <w:r w:rsidRPr="00126E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7050" w:rsidRPr="00126E4C" w:rsidTr="000549C0">
        <w:trPr>
          <w:trHeight w:hRule="exact" w:val="240"/>
          <w:jc w:val="center"/>
        </w:trPr>
        <w:tc>
          <w:tcPr>
            <w:tcW w:w="9752" w:type="dxa"/>
            <w:gridSpan w:val="2"/>
          </w:tcPr>
          <w:p w:rsidR="006033AB" w:rsidRPr="00126E4C" w:rsidRDefault="006033AB" w:rsidP="000549C0"/>
        </w:tc>
      </w:tr>
      <w:tr w:rsidR="006A7050" w:rsidRPr="00126E4C" w:rsidTr="000549C0">
        <w:trPr>
          <w:trHeight w:val="240"/>
          <w:jc w:val="center"/>
        </w:trPr>
        <w:tc>
          <w:tcPr>
            <w:tcW w:w="4876" w:type="dxa"/>
          </w:tcPr>
          <w:p w:rsidR="006033AB" w:rsidRPr="00126E4C" w:rsidRDefault="00AB2A02" w:rsidP="000549C0">
            <w:pPr>
              <w:pStyle w:val="AmColumnHeading"/>
            </w:pPr>
            <w:r w:rsidRPr="00126E4C">
              <w:t>Text predložený Komisiou</w:t>
            </w:r>
          </w:p>
        </w:tc>
        <w:tc>
          <w:tcPr>
            <w:tcW w:w="4876" w:type="dxa"/>
          </w:tcPr>
          <w:p w:rsidR="006033AB" w:rsidRPr="00126E4C" w:rsidRDefault="00AB2A02" w:rsidP="000549C0">
            <w:pPr>
              <w:pStyle w:val="AmColumnHeading"/>
            </w:pPr>
            <w:r w:rsidRPr="00126E4C">
              <w:t>Pozmeňujúci návrh</w:t>
            </w:r>
          </w:p>
        </w:tc>
      </w:tr>
      <w:tr w:rsidR="006A7050" w:rsidRPr="00126E4C" w:rsidTr="000549C0">
        <w:trPr>
          <w:jc w:val="center"/>
        </w:trPr>
        <w:tc>
          <w:tcPr>
            <w:tcW w:w="4876" w:type="dxa"/>
          </w:tcPr>
          <w:p w:rsidR="006033AB" w:rsidRPr="00126E4C" w:rsidRDefault="00AB2A02" w:rsidP="006033AB">
            <w:pPr>
              <w:pStyle w:val="Normal6a"/>
            </w:pPr>
            <w:r w:rsidRPr="00126E4C">
              <w:t>(19)</w:t>
            </w:r>
            <w:r w:rsidRPr="00126E4C">
              <w:tab/>
              <w:t>Aby sa zaistila pripravenosť na možné konzulárne krízy, ktoré si vyžadujú</w:t>
            </w:r>
            <w:r w:rsidRPr="00126E4C">
              <w:t xml:space="preserve"> poskytovanie pomoci nezastúpeným občanom, miestna konzulárna spolupráca medzi členskými štátmi a delegáciami Únie v tretích krajinách by mala zahŕňať výmeny informácií o záležitostiach týkajúcich sa týchto občanov vrátane ich bezpečnosti a ochrany, vyprac</w:t>
            </w:r>
            <w:r w:rsidRPr="00126E4C">
              <w:t xml:space="preserve">ovania spoločných konzulárnych pohotovostných plánov a organizovania konzulárnych cvičení. V tejto súvislosti môže byť obzvlášť dôležité, aby konzulárne orgány nezastúpených členských štátov boli zapojené do takejto miestnej konzulárnej spolupráce, pokiaľ </w:t>
            </w:r>
            <w:r w:rsidRPr="00126E4C">
              <w:t>ide o koordináciu pripravenosti a reakcie na konzulárne krízy.</w:t>
            </w:r>
          </w:p>
        </w:tc>
        <w:tc>
          <w:tcPr>
            <w:tcW w:w="4876" w:type="dxa"/>
          </w:tcPr>
          <w:p w:rsidR="006033AB" w:rsidRPr="00126E4C" w:rsidRDefault="00AB2A02" w:rsidP="006033AB">
            <w:pPr>
              <w:pStyle w:val="Normal6a"/>
            </w:pPr>
            <w:r w:rsidRPr="00126E4C">
              <w:t>(19)</w:t>
            </w:r>
            <w:r w:rsidRPr="00126E4C">
              <w:tab/>
              <w:t xml:space="preserve">Aby sa zaistila pripravenosť na možné konzulárne krízy, ktoré si vyžadujú poskytovanie pomoci nezastúpeným občanom, </w:t>
            </w:r>
            <w:r w:rsidRPr="00126E4C">
              <w:rPr>
                <w:b/>
                <w:bCs/>
                <w:i/>
                <w:iCs/>
              </w:rPr>
              <w:t>vrátane prírodných katastrof, politických nepokojov alebo teroristických</w:t>
            </w:r>
            <w:r w:rsidRPr="00126E4C">
              <w:rPr>
                <w:b/>
                <w:bCs/>
                <w:i/>
                <w:iCs/>
              </w:rPr>
              <w:t xml:space="preserve"> útokov, </w:t>
            </w:r>
            <w:r w:rsidRPr="00126E4C">
              <w:t>miestna konzulárna spolupráca medzi členskými štátmi a delegáciami Únie v tretích krajinách by mala zahŕňať výmeny informácií o záležitostiach týkajúcich sa týchto občanov vrátane ich bezpečnosti a ochrany, vypracovania spoločných konzulárnych poh</w:t>
            </w:r>
            <w:r w:rsidRPr="00126E4C">
              <w:t xml:space="preserve">otovostných plánov </w:t>
            </w:r>
            <w:r w:rsidRPr="00126E4C">
              <w:rPr>
                <w:b/>
                <w:bCs/>
                <w:i/>
                <w:iCs/>
              </w:rPr>
              <w:t>a mechanizmov rýchlej reakcie</w:t>
            </w:r>
            <w:r w:rsidRPr="00126E4C">
              <w:t xml:space="preserve"> a organizovania konzulárnych cvičení. V tejto súvislosti môže byť obzvlášť dôležité, aby konzulárne orgány nezastúpených členských štátov boli zapojené do takejto miestnej konzulárnej spolupráce, pokiaľ ide </w:t>
            </w:r>
            <w:r w:rsidRPr="00126E4C">
              <w:t>o koordináciu pripravenosti a reakcie na konzulárne krízy.</w:t>
            </w:r>
          </w:p>
        </w:tc>
      </w:tr>
    </w:tbl>
    <w:p w:rsidR="006033AB" w:rsidRPr="00126E4C" w:rsidRDefault="00AB2A02" w:rsidP="006033AB">
      <w:r w:rsidRPr="00126E4C">
        <w:rPr>
          <w:rStyle w:val="HideTWBExt"/>
        </w:rPr>
        <w:t>&lt;/Amend&gt;</w:t>
      </w:r>
    </w:p>
    <w:p w:rsidR="00930496" w:rsidRPr="00126E4C" w:rsidRDefault="00AB2A02" w:rsidP="00930496">
      <w:pPr>
        <w:pStyle w:val="AmNumberTabs"/>
      </w:pPr>
      <w:r w:rsidRPr="00126E4C">
        <w:rPr>
          <w:rStyle w:val="HideTWBExt"/>
        </w:rPr>
        <w:t>&lt;Amend&gt;</w:t>
      </w:r>
      <w:r w:rsidRPr="00126E4C">
        <w:t>Pozmeňujúci návrh</w:t>
      </w:r>
      <w:r w:rsidRPr="00126E4C">
        <w:tab/>
      </w:r>
      <w:r w:rsidRPr="00126E4C">
        <w:tab/>
      </w:r>
      <w:r w:rsidRPr="00126E4C">
        <w:rPr>
          <w:rStyle w:val="HideTWBExt"/>
        </w:rPr>
        <w:t>&lt;NumAm&gt;</w:t>
      </w:r>
      <w:r w:rsidRPr="00126E4C">
        <w:t>6</w:t>
      </w:r>
      <w:r w:rsidRPr="00126E4C">
        <w:rPr>
          <w:rStyle w:val="HideTWBExt"/>
        </w:rPr>
        <w:t>&lt;/NumAm&gt;</w:t>
      </w:r>
    </w:p>
    <w:p w:rsidR="00930496" w:rsidRPr="00126E4C" w:rsidRDefault="00AB2A02" w:rsidP="00930496">
      <w:pPr>
        <w:pStyle w:val="NormalBold12b"/>
      </w:pPr>
      <w:r w:rsidRPr="00126E4C">
        <w:rPr>
          <w:rStyle w:val="HideTWBExt"/>
        </w:rPr>
        <w:t>&lt;DocAmend&gt;</w:t>
      </w:r>
      <w:r w:rsidRPr="00126E4C">
        <w:t>Návrh smernice</w:t>
      </w:r>
      <w:r w:rsidRPr="00126E4C">
        <w:rPr>
          <w:rStyle w:val="HideTWBExt"/>
        </w:rPr>
        <w:t>&lt;/DocAmend&gt;</w:t>
      </w:r>
    </w:p>
    <w:p w:rsidR="00930496" w:rsidRPr="00126E4C" w:rsidRDefault="00AB2A02" w:rsidP="00930496">
      <w:pPr>
        <w:pStyle w:val="NormalBold"/>
      </w:pPr>
      <w:r w:rsidRPr="00126E4C">
        <w:rPr>
          <w:rStyle w:val="HideTWBExt"/>
        </w:rPr>
        <w:t>&lt;Article&gt;</w:t>
      </w:r>
      <w:r w:rsidRPr="00126E4C">
        <w:t>Odôvodnenie 23</w:t>
      </w:r>
      <w:r w:rsidRPr="00126E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7050" w:rsidRPr="00126E4C" w:rsidTr="000549C0">
        <w:trPr>
          <w:trHeight w:hRule="exact" w:val="240"/>
          <w:jc w:val="center"/>
        </w:trPr>
        <w:tc>
          <w:tcPr>
            <w:tcW w:w="9752" w:type="dxa"/>
            <w:gridSpan w:val="2"/>
          </w:tcPr>
          <w:p w:rsidR="00930496" w:rsidRPr="00126E4C" w:rsidRDefault="00930496" w:rsidP="000549C0"/>
        </w:tc>
      </w:tr>
      <w:tr w:rsidR="006A7050" w:rsidRPr="00126E4C" w:rsidTr="000549C0">
        <w:trPr>
          <w:trHeight w:val="240"/>
          <w:jc w:val="center"/>
        </w:trPr>
        <w:tc>
          <w:tcPr>
            <w:tcW w:w="4876" w:type="dxa"/>
          </w:tcPr>
          <w:p w:rsidR="00930496" w:rsidRPr="00126E4C" w:rsidRDefault="00AB2A02" w:rsidP="000549C0">
            <w:pPr>
              <w:pStyle w:val="AmColumnHeading"/>
            </w:pPr>
            <w:r w:rsidRPr="00126E4C">
              <w:t>Text predložený Komisiou</w:t>
            </w:r>
          </w:p>
        </w:tc>
        <w:tc>
          <w:tcPr>
            <w:tcW w:w="4876" w:type="dxa"/>
          </w:tcPr>
          <w:p w:rsidR="00930496" w:rsidRPr="00126E4C" w:rsidRDefault="00AB2A02" w:rsidP="000549C0">
            <w:pPr>
              <w:pStyle w:val="AmColumnHeading"/>
            </w:pPr>
            <w:r w:rsidRPr="00126E4C">
              <w:t>Pozmeňujúci návrh</w:t>
            </w:r>
          </w:p>
        </w:tc>
      </w:tr>
      <w:tr w:rsidR="006A7050" w:rsidRPr="00126E4C" w:rsidTr="000549C0">
        <w:trPr>
          <w:jc w:val="center"/>
        </w:trPr>
        <w:tc>
          <w:tcPr>
            <w:tcW w:w="4876" w:type="dxa"/>
          </w:tcPr>
          <w:p w:rsidR="00930496" w:rsidRPr="00126E4C" w:rsidRDefault="00AB2A02" w:rsidP="000549C0">
            <w:pPr>
              <w:pStyle w:val="Normal6a"/>
            </w:pPr>
            <w:r w:rsidRPr="00126E4C">
              <w:t>(23)</w:t>
            </w:r>
            <w:r w:rsidRPr="00126E4C">
              <w:tab/>
              <w:t xml:space="preserve">Spoločné konzulárne </w:t>
            </w:r>
            <w:r w:rsidRPr="00126E4C">
              <w:t>pohotovostné plány by mali v prípade potreby zohľadňovať aj úlohy a povinnosti vedúcich štátov, t. j. členských štátov zastúpených v danej tretej krajine, ktoré sú zodpovedné za koordináciu a vedenie pomoci nezastúpeným občanom počas kríz, s cieľom zabezpe</w:t>
            </w:r>
            <w:r w:rsidRPr="00126E4C">
              <w:t>čiť účinnú koordináciu konzulárnej pomoci. Okrem toho by sa v rámci konzulárnych cvičení mali každoročne hodnotiť spoločné konzulárne pohotovostné plány, aby sa zabezpečila ich trvalá relevantnosť. Spoločné konzulárne pohotovostné plány by sa zároveň nemal</w:t>
            </w:r>
            <w:r w:rsidRPr="00126E4C">
              <w:t xml:space="preserve">i chápať tak, že nahrádzajú existujúce </w:t>
            </w:r>
            <w:r w:rsidRPr="00126E4C">
              <w:lastRenderedPageBreak/>
              <w:t>národné krízové plány členských štátov alebo ovplyvňujú ich zodpovednosť za poskytovanie konzulárnej pomoci ich vlastným štátnym príslušníkom.</w:t>
            </w:r>
          </w:p>
        </w:tc>
        <w:tc>
          <w:tcPr>
            <w:tcW w:w="4876" w:type="dxa"/>
          </w:tcPr>
          <w:p w:rsidR="00930496" w:rsidRPr="00126E4C" w:rsidRDefault="00AB2A02" w:rsidP="00930496">
            <w:pPr>
              <w:pStyle w:val="Normal6a"/>
            </w:pPr>
            <w:r w:rsidRPr="00126E4C">
              <w:lastRenderedPageBreak/>
              <w:t>(23)</w:t>
            </w:r>
            <w:r w:rsidRPr="00126E4C">
              <w:tab/>
              <w:t>Spoločné konzulárne pohotovostné plány by mali v prípade potreby zohľ</w:t>
            </w:r>
            <w:r w:rsidRPr="00126E4C">
              <w:t xml:space="preserve">adňovať aj úlohy a povinnosti vedúcich štátov, t. j. členských štátov zastúpených v danej tretej krajine, ktoré sú zodpovedné za koordináciu a vedenie pomoci nezastúpeným občanom počas kríz, s cieľom zabezpečiť účinnú koordináciu konzulárnej pomoci. Okrem </w:t>
            </w:r>
            <w:r w:rsidRPr="00126E4C">
              <w:t xml:space="preserve">toho by sa v rámci konzulárnych cvičení mali každoročne </w:t>
            </w:r>
            <w:r w:rsidRPr="00126E4C">
              <w:rPr>
                <w:b/>
                <w:bCs/>
                <w:i/>
                <w:iCs/>
              </w:rPr>
              <w:t>alebo častejšie, ak si to mimoriadne okolnosti vyžadujú,</w:t>
            </w:r>
            <w:r w:rsidRPr="00126E4C">
              <w:t xml:space="preserve"> hodnotiť spoločné konzulárne pohotovostné plány, aby sa zabezpečila ich trvalá relevantnosť. Spoločné konzulárne pohotovostné plány </w:t>
            </w:r>
            <w:r w:rsidRPr="00126E4C">
              <w:lastRenderedPageBreak/>
              <w:t>by sa zárov</w:t>
            </w:r>
            <w:r w:rsidRPr="00126E4C">
              <w:t xml:space="preserve">eň nemali chápať tak, že nahrádzajú existujúce národné krízové plány členských štátov alebo ovplyvňujú ich zodpovednosť za poskytovanie konzulárnej pomoci ich vlastným štátnym príslušníkom, </w:t>
            </w:r>
            <w:r w:rsidRPr="00126E4C">
              <w:rPr>
                <w:b/>
                <w:bCs/>
                <w:i/>
                <w:iCs/>
              </w:rPr>
              <w:t>ale ako jednotný prístup, ktorý môže ďalej pomôcť koordinovať úsil</w:t>
            </w:r>
            <w:r w:rsidRPr="00126E4C">
              <w:rPr>
                <w:b/>
                <w:bCs/>
                <w:i/>
                <w:iCs/>
              </w:rPr>
              <w:t>ie zastúpených členských štátov.</w:t>
            </w:r>
          </w:p>
        </w:tc>
      </w:tr>
    </w:tbl>
    <w:p w:rsidR="00930496" w:rsidRPr="00126E4C" w:rsidRDefault="00AB2A02" w:rsidP="00930496">
      <w:r w:rsidRPr="00126E4C">
        <w:rPr>
          <w:rStyle w:val="HideTWBExt"/>
        </w:rPr>
        <w:lastRenderedPageBreak/>
        <w:t>&lt;/Amend&gt;</w:t>
      </w:r>
    </w:p>
    <w:p w:rsidR="000150B4" w:rsidRPr="00126E4C" w:rsidRDefault="00AB2A02" w:rsidP="000150B4">
      <w:pPr>
        <w:pStyle w:val="AmNumberTabs"/>
      </w:pPr>
      <w:r w:rsidRPr="00126E4C">
        <w:rPr>
          <w:rStyle w:val="HideTWBExt"/>
        </w:rPr>
        <w:t>&lt;Amend&gt;</w:t>
      </w:r>
      <w:r w:rsidRPr="00126E4C">
        <w:t>Pozmeňujúci návrh</w:t>
      </w:r>
      <w:r w:rsidRPr="00126E4C">
        <w:tab/>
      </w:r>
      <w:r w:rsidRPr="00126E4C">
        <w:tab/>
      </w:r>
      <w:r w:rsidRPr="00126E4C">
        <w:rPr>
          <w:rStyle w:val="HideTWBExt"/>
        </w:rPr>
        <w:t>&lt;NumAm&gt;</w:t>
      </w:r>
      <w:r w:rsidRPr="00126E4C">
        <w:t>7</w:t>
      </w:r>
      <w:r w:rsidRPr="00126E4C">
        <w:rPr>
          <w:rStyle w:val="HideTWBExt"/>
        </w:rPr>
        <w:t>&lt;/NumAm&gt;</w:t>
      </w:r>
    </w:p>
    <w:p w:rsidR="000150B4" w:rsidRPr="00126E4C" w:rsidRDefault="00AB2A02" w:rsidP="000150B4">
      <w:pPr>
        <w:pStyle w:val="NormalBold12b"/>
      </w:pPr>
      <w:r w:rsidRPr="00126E4C">
        <w:rPr>
          <w:rStyle w:val="HideTWBExt"/>
        </w:rPr>
        <w:t>&lt;DocAmend&gt;</w:t>
      </w:r>
      <w:r w:rsidRPr="00126E4C">
        <w:t>Návrh smernice</w:t>
      </w:r>
      <w:r w:rsidRPr="00126E4C">
        <w:rPr>
          <w:rStyle w:val="HideTWBExt"/>
        </w:rPr>
        <w:t>&lt;/DocAmend&gt;</w:t>
      </w:r>
    </w:p>
    <w:p w:rsidR="000150B4" w:rsidRPr="00126E4C" w:rsidRDefault="00AB2A02" w:rsidP="000150B4">
      <w:pPr>
        <w:pStyle w:val="NormalBold"/>
      </w:pPr>
      <w:r w:rsidRPr="00126E4C">
        <w:rPr>
          <w:rStyle w:val="HideTWBExt"/>
        </w:rPr>
        <w:t>&lt;Article&gt;</w:t>
      </w:r>
      <w:r w:rsidRPr="00126E4C">
        <w:t>Odôvodnenie 25</w:t>
      </w:r>
      <w:r w:rsidRPr="00126E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7050" w:rsidRPr="00126E4C" w:rsidTr="000549C0">
        <w:trPr>
          <w:trHeight w:hRule="exact" w:val="240"/>
          <w:jc w:val="center"/>
        </w:trPr>
        <w:tc>
          <w:tcPr>
            <w:tcW w:w="9752" w:type="dxa"/>
            <w:gridSpan w:val="2"/>
          </w:tcPr>
          <w:p w:rsidR="000150B4" w:rsidRPr="00126E4C" w:rsidRDefault="000150B4" w:rsidP="000549C0"/>
        </w:tc>
      </w:tr>
      <w:tr w:rsidR="006A7050" w:rsidRPr="00126E4C" w:rsidTr="000549C0">
        <w:trPr>
          <w:trHeight w:val="240"/>
          <w:jc w:val="center"/>
        </w:trPr>
        <w:tc>
          <w:tcPr>
            <w:tcW w:w="4876" w:type="dxa"/>
          </w:tcPr>
          <w:p w:rsidR="000150B4" w:rsidRPr="00126E4C" w:rsidRDefault="00AB2A02" w:rsidP="000549C0">
            <w:pPr>
              <w:pStyle w:val="AmColumnHeading"/>
            </w:pPr>
            <w:r w:rsidRPr="00126E4C">
              <w:t>Text predložený Komisiou</w:t>
            </w:r>
          </w:p>
        </w:tc>
        <w:tc>
          <w:tcPr>
            <w:tcW w:w="4876" w:type="dxa"/>
          </w:tcPr>
          <w:p w:rsidR="000150B4" w:rsidRPr="00126E4C" w:rsidRDefault="00AB2A02" w:rsidP="000549C0">
            <w:pPr>
              <w:pStyle w:val="AmColumnHeading"/>
            </w:pPr>
            <w:r w:rsidRPr="00126E4C">
              <w:t>Pozmeňujúci návrh</w:t>
            </w:r>
          </w:p>
        </w:tc>
      </w:tr>
      <w:tr w:rsidR="006A7050" w:rsidRPr="00126E4C" w:rsidTr="000549C0">
        <w:trPr>
          <w:jc w:val="center"/>
        </w:trPr>
        <w:tc>
          <w:tcPr>
            <w:tcW w:w="4876" w:type="dxa"/>
          </w:tcPr>
          <w:p w:rsidR="000150B4" w:rsidRPr="00126E4C" w:rsidRDefault="00AB2A02" w:rsidP="000549C0">
            <w:pPr>
              <w:pStyle w:val="Normal6a"/>
            </w:pPr>
            <w:r w:rsidRPr="00126E4C">
              <w:t>(25)</w:t>
            </w:r>
            <w:r w:rsidRPr="00126E4C">
              <w:tab/>
            </w:r>
            <w:r w:rsidRPr="00126E4C">
              <w:t xml:space="preserve">Cestovné odporúčania, t. j. informácie vydávané členskými štátmi o relatívnej bezpečnosti cestovania do konkrétnych tretích krajín, </w:t>
            </w:r>
            <w:r w:rsidRPr="00126E4C">
              <w:rPr>
                <w:b/>
                <w:bCs/>
                <w:i/>
                <w:iCs/>
              </w:rPr>
              <w:t>umožňujú</w:t>
            </w:r>
            <w:r w:rsidRPr="00126E4C">
              <w:t xml:space="preserve"> cestujúcim prijať informované rozhodnutie o konkrétnej cestovnej destinácii vrátane tretích krajín, v ktorých člens</w:t>
            </w:r>
            <w:r w:rsidRPr="00126E4C">
              <w:t xml:space="preserve">ký štát, ktorého sú štátnymi príslušníkmi, nie je zastúpený. Hoci za vydávanie cestovných odporúčaní sú zodpovedné členské štáty, je vhodné, aby sa pri tejto téme skoordinovali, a to najmä v kontexte krízových situácií, s cieľom zabezpečiť </w:t>
            </w:r>
            <w:r w:rsidRPr="00126E4C">
              <w:rPr>
                <w:b/>
                <w:bCs/>
                <w:i/>
                <w:iCs/>
              </w:rPr>
              <w:t>v čo najväčšej m</w:t>
            </w:r>
            <w:r w:rsidRPr="00126E4C">
              <w:rPr>
                <w:b/>
                <w:bCs/>
                <w:i/>
                <w:iCs/>
              </w:rPr>
              <w:t>ožnej miere</w:t>
            </w:r>
            <w:r w:rsidRPr="00126E4C">
              <w:t xml:space="preserve"> konzistentnosť úrovne poskytovaných odporúčaní. Mohlo by to zahŕňať dohodu o spoločnej štruktúre úrovní rizika uvedených v cestovných odporúčaniach, pričom by sa na tento účel mohla využiť bezpečná platforma ESVČ. </w:t>
            </w:r>
            <w:r w:rsidRPr="00126E4C">
              <w:rPr>
                <w:b/>
                <w:bCs/>
                <w:i/>
                <w:iCs/>
              </w:rPr>
              <w:t>Ak je to možné</w:t>
            </w:r>
            <w:r w:rsidRPr="00126E4C">
              <w:t>, takáto koordin</w:t>
            </w:r>
            <w:r w:rsidRPr="00126E4C">
              <w:t>ácia by sa mala uskutočniť v počiatočnom štádiu, keď členské štáty plánujú zmeniť úroveň svojich cestovných odporúčaní.</w:t>
            </w:r>
          </w:p>
        </w:tc>
        <w:tc>
          <w:tcPr>
            <w:tcW w:w="4876" w:type="dxa"/>
          </w:tcPr>
          <w:p w:rsidR="000150B4" w:rsidRPr="00126E4C" w:rsidRDefault="00AB2A02" w:rsidP="007D49CF">
            <w:pPr>
              <w:pStyle w:val="AmColumnHeading"/>
              <w:spacing w:after="120"/>
              <w:jc w:val="left"/>
            </w:pPr>
            <w:r w:rsidRPr="00126E4C">
              <w:rPr>
                <w:i w:val="0"/>
              </w:rPr>
              <w:t>(25)</w:t>
            </w:r>
            <w:r w:rsidRPr="00126E4C">
              <w:rPr>
                <w:i w:val="0"/>
              </w:rPr>
              <w:tab/>
            </w:r>
            <w:r w:rsidRPr="00126E4C">
              <w:t>Cestovné odporúčania, t. j. informácie vydávané členskými štátmi o relatívnej bezpečnosti cestovania do konkrétnych tretích krajín,</w:t>
            </w:r>
            <w:r w:rsidRPr="00126E4C">
              <w:t xml:space="preserve"> </w:t>
            </w:r>
            <w:r w:rsidRPr="00126E4C">
              <w:rPr>
                <w:b/>
                <w:bCs/>
              </w:rPr>
              <w:t>by sa mali pravidelne aktualizova</w:t>
            </w:r>
            <w:r w:rsidRPr="00126E4C">
              <w:rPr>
                <w:b/>
                <w:bCs/>
                <w:iCs/>
              </w:rPr>
              <w:t>ť, aby cestujúcim umožnili</w:t>
            </w:r>
            <w:r w:rsidRPr="00126E4C">
              <w:t xml:space="preserve"> prijať informované rozhodnutie o konkrétnej cestovnej destinácii vrátane tretích krajín, v ktorých členský štát, ktorého sú štátnymi príslušníkmi, nie je zastúpený.</w:t>
            </w:r>
            <w:r w:rsidRPr="00126E4C">
              <w:rPr>
                <w:i w:val="0"/>
              </w:rPr>
              <w:t xml:space="preserve"> </w:t>
            </w:r>
            <w:r w:rsidRPr="00126E4C">
              <w:t xml:space="preserve">Hoci za vydávanie cestovných </w:t>
            </w:r>
            <w:r w:rsidRPr="00126E4C">
              <w:t>odporúčaní sú zodpovedné členské štáty, je vhodné, aby sa pri tejto téme skoordinovali, a to najmä v </w:t>
            </w:r>
            <w:r w:rsidRPr="00126E4C">
              <w:rPr>
                <w:b/>
                <w:bCs/>
              </w:rPr>
              <w:t>súvislosti s krízami</w:t>
            </w:r>
            <w:r w:rsidRPr="00126E4C">
              <w:t>, s cieľom zabezpečiť konzistentnosť úrovne poskytovaných odporúčaní.</w:t>
            </w:r>
            <w:r w:rsidRPr="00126E4C">
              <w:rPr>
                <w:i w:val="0"/>
              </w:rPr>
              <w:t xml:space="preserve"> Mohlo by to zahŕňať dohodu o spoločnej štruktúre úrovní rizika uv</w:t>
            </w:r>
            <w:r w:rsidRPr="00126E4C">
              <w:rPr>
                <w:i w:val="0"/>
              </w:rPr>
              <w:t>edených v cestovných odporúčaniach, pričom by sa na tento účel mohla využiť bezpečná platforma ESVČ.</w:t>
            </w:r>
            <w:r w:rsidRPr="00126E4C">
              <w:t xml:space="preserve"> Takáto koordinácia by sa mala uskutočniť v počiatočnom štádiu, keď členské štáty plánujú zmeniť úroveň svojich cestovných odporúčaní.</w:t>
            </w:r>
          </w:p>
        </w:tc>
      </w:tr>
    </w:tbl>
    <w:p w:rsidR="000150B4" w:rsidRPr="00126E4C" w:rsidRDefault="00AB2A02" w:rsidP="000150B4">
      <w:r w:rsidRPr="00126E4C">
        <w:rPr>
          <w:rStyle w:val="HideTWBExt"/>
        </w:rPr>
        <w:t>&lt;/Amend&gt;</w:t>
      </w:r>
    </w:p>
    <w:p w:rsidR="00E35335" w:rsidRPr="00126E4C" w:rsidRDefault="00AB2A02" w:rsidP="0004333E">
      <w:pPr>
        <w:pStyle w:val="AmNumberTabs"/>
        <w:keepNext/>
      </w:pPr>
      <w:r w:rsidRPr="00126E4C">
        <w:rPr>
          <w:rStyle w:val="HideTWBExt"/>
          <w:b w:val="0"/>
        </w:rPr>
        <w:t>&lt;Amend&gt;</w:t>
      </w:r>
      <w:r w:rsidRPr="00126E4C">
        <w:t>Pozm</w:t>
      </w:r>
      <w:r w:rsidRPr="00126E4C">
        <w:t>eňujúci návrh</w:t>
      </w:r>
      <w:r w:rsidRPr="00126E4C">
        <w:tab/>
      </w:r>
      <w:r w:rsidRPr="00126E4C">
        <w:tab/>
      </w:r>
      <w:r w:rsidRPr="00126E4C">
        <w:rPr>
          <w:rStyle w:val="HideTWBExt"/>
          <w:b w:val="0"/>
        </w:rPr>
        <w:t>&lt;NumAm&gt;</w:t>
      </w:r>
      <w:r w:rsidRPr="00126E4C">
        <w:t>8</w:t>
      </w:r>
      <w:r w:rsidRPr="00126E4C">
        <w:rPr>
          <w:rStyle w:val="HideTWBExt"/>
          <w:b w:val="0"/>
        </w:rPr>
        <w:t>&lt;/NumAm&gt;</w:t>
      </w:r>
    </w:p>
    <w:p w:rsidR="00E35335" w:rsidRPr="00126E4C" w:rsidRDefault="00AB2A02" w:rsidP="0004333E">
      <w:pPr>
        <w:pStyle w:val="NormalBold12b"/>
        <w:keepNext/>
      </w:pPr>
      <w:r w:rsidRPr="00126E4C">
        <w:rPr>
          <w:rStyle w:val="HideTWBExt"/>
          <w:b w:val="0"/>
        </w:rPr>
        <w:t>&lt;DocAmend&gt;</w:t>
      </w:r>
      <w:r w:rsidRPr="00126E4C">
        <w:t>Návrh smernice</w:t>
      </w:r>
      <w:r w:rsidRPr="00126E4C">
        <w:rPr>
          <w:rStyle w:val="HideTWBExt"/>
          <w:b w:val="0"/>
        </w:rPr>
        <w:t>&lt;/DocAmend&gt;</w:t>
      </w:r>
    </w:p>
    <w:p w:rsidR="00E35335" w:rsidRPr="00126E4C" w:rsidRDefault="00AB2A02" w:rsidP="0004333E">
      <w:pPr>
        <w:pStyle w:val="NormalBold"/>
        <w:keepNext/>
      </w:pPr>
      <w:r w:rsidRPr="00126E4C">
        <w:rPr>
          <w:rStyle w:val="HideTWBExt"/>
          <w:b w:val="0"/>
        </w:rPr>
        <w:t>&lt;Article&gt;</w:t>
      </w:r>
      <w:r w:rsidRPr="00126E4C">
        <w:t>Odôvodnenie 26</w:t>
      </w:r>
      <w:r w:rsidRPr="00126E4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7050" w:rsidRPr="00126E4C" w:rsidTr="00DB56E4">
        <w:trPr>
          <w:jc w:val="center"/>
        </w:trPr>
        <w:tc>
          <w:tcPr>
            <w:tcW w:w="9752" w:type="dxa"/>
            <w:gridSpan w:val="2"/>
          </w:tcPr>
          <w:p w:rsidR="00E35335" w:rsidRPr="00126E4C" w:rsidRDefault="00E35335" w:rsidP="00DB56E4">
            <w:pPr>
              <w:keepNext/>
            </w:pPr>
          </w:p>
        </w:tc>
      </w:tr>
      <w:tr w:rsidR="006A7050" w:rsidRPr="00126E4C" w:rsidTr="00DB56E4">
        <w:trPr>
          <w:jc w:val="center"/>
        </w:trPr>
        <w:tc>
          <w:tcPr>
            <w:tcW w:w="4876" w:type="dxa"/>
          </w:tcPr>
          <w:p w:rsidR="00E35335" w:rsidRPr="00126E4C" w:rsidRDefault="00AB2A02" w:rsidP="00E35335">
            <w:pPr>
              <w:pStyle w:val="AmColumnHeading"/>
              <w:keepNext/>
            </w:pPr>
            <w:r w:rsidRPr="00126E4C">
              <w:t>Text predložený Komisiou</w:t>
            </w:r>
          </w:p>
        </w:tc>
        <w:tc>
          <w:tcPr>
            <w:tcW w:w="4876" w:type="dxa"/>
          </w:tcPr>
          <w:p w:rsidR="00E35335" w:rsidRPr="00126E4C" w:rsidRDefault="00AB2A02" w:rsidP="00DB56E4">
            <w:pPr>
              <w:pStyle w:val="AmColumnHeading"/>
              <w:keepNext/>
            </w:pPr>
            <w:r w:rsidRPr="00126E4C">
              <w:t>Pozmeňujúci návrh</w:t>
            </w:r>
          </w:p>
        </w:tc>
      </w:tr>
      <w:tr w:rsidR="006A7050" w:rsidRPr="00126E4C" w:rsidTr="00DB56E4">
        <w:trPr>
          <w:jc w:val="center"/>
        </w:trPr>
        <w:tc>
          <w:tcPr>
            <w:tcW w:w="4876" w:type="dxa"/>
          </w:tcPr>
          <w:p w:rsidR="00E35335" w:rsidRPr="00126E4C" w:rsidRDefault="00AB2A02" w:rsidP="00E47C8E">
            <w:pPr>
              <w:pStyle w:val="Normal6a"/>
            </w:pPr>
            <w:r w:rsidRPr="00126E4C">
              <w:t xml:space="preserve">(26) Efektívna koordinácia je nevyhnutná na zabezpečenie účinnej reakcie na krízu. </w:t>
            </w:r>
            <w:r w:rsidRPr="00126E4C">
              <w:t xml:space="preserve">Na zabezpečenie takejto koordinácie by členské štáty </w:t>
            </w:r>
            <w:r w:rsidRPr="00126E4C">
              <w:rPr>
                <w:b/>
                <w:bCs/>
                <w:i/>
                <w:iCs/>
              </w:rPr>
              <w:t>mali byť</w:t>
            </w:r>
            <w:r w:rsidRPr="00126E4C">
              <w:t xml:space="preserve"> podporované centrom ESVČ pre reakcie na krízy a Koordinačným centrom Komisie pre reakcie na núdzové situácie. Koordinovaná reakcia Únie na krízu je obzvlášť dôležitá v prípadoch, keď sa vyžaduje</w:t>
            </w:r>
            <w:r w:rsidRPr="00126E4C">
              <w:t xml:space="preserve"> evakuácia, aby sa zabezpečilo efektívne poskytovanie disponibilnej podpory a aby sa čo najlepšie využili dostupné evakuačné kapacity. Z tohto dôvodu by sa informácie o dostupných evakuačných kapacitách mali vymieňať včas, a to aj v prípade záchranných a e</w:t>
            </w:r>
            <w:r w:rsidRPr="00126E4C">
              <w:t>vakuačných operácií s využitím vojenských prostriedkov.</w:t>
            </w:r>
          </w:p>
        </w:tc>
        <w:tc>
          <w:tcPr>
            <w:tcW w:w="4876" w:type="dxa"/>
          </w:tcPr>
          <w:p w:rsidR="00E35335" w:rsidRPr="00126E4C" w:rsidRDefault="00AB2A02" w:rsidP="00E47C8E">
            <w:pPr>
              <w:pStyle w:val="Normal6a"/>
              <w:rPr>
                <w:szCs w:val="24"/>
              </w:rPr>
            </w:pPr>
            <w:r w:rsidRPr="00126E4C">
              <w:t xml:space="preserve">(26) Efektívna koordinácia je nevyhnutná na zabezpečenie účinnej reakcie na krízu. Na zabezpečenie takejto koordinácie </w:t>
            </w:r>
            <w:r w:rsidRPr="00126E4C">
              <w:rPr>
                <w:b/>
                <w:bCs/>
                <w:i/>
                <w:iCs/>
              </w:rPr>
              <w:t xml:space="preserve">musia členské štáty dostávať podporu a včasné informácie </w:t>
            </w:r>
            <w:r w:rsidRPr="00126E4C">
              <w:t>od centra ESVČ pre reakc</w:t>
            </w:r>
            <w:r w:rsidRPr="00126E4C">
              <w:t xml:space="preserve">ie na krízy a Koordinačného centra Komisie pre reakcie na núdzové situácie. Koordinovaná reakcia Únie na krízu je obzvlášť dôležitá v prípadoch, keď sa vyžaduje evakuácia, aby sa zabezpečilo </w:t>
            </w:r>
            <w:r w:rsidRPr="00126E4C">
              <w:rPr>
                <w:b/>
                <w:bCs/>
                <w:i/>
                <w:iCs/>
              </w:rPr>
              <w:t>rýchle a</w:t>
            </w:r>
            <w:r w:rsidRPr="00126E4C">
              <w:t xml:space="preserve"> efektívne poskytovanie disponibilnej podpory a aby sa čo</w:t>
            </w:r>
            <w:r w:rsidRPr="00126E4C">
              <w:t xml:space="preserve"> najlepšie využili dostupné evakuačné kapacity. Z tohto dôvodu by sa </w:t>
            </w:r>
            <w:r w:rsidRPr="00126E4C">
              <w:rPr>
                <w:b/>
                <w:bCs/>
                <w:i/>
                <w:iCs/>
              </w:rPr>
              <w:t>relevantné informácie z prvej ruky, napríklad o</w:t>
            </w:r>
            <w:r w:rsidRPr="00126E4C">
              <w:t xml:space="preserve"> dostupných evakuačných kapacitách mali vymieňať včas, aby mohli </w:t>
            </w:r>
            <w:r w:rsidRPr="00126E4C">
              <w:rPr>
                <w:b/>
                <w:bCs/>
                <w:i/>
                <w:iCs/>
              </w:rPr>
              <w:t>reagovať rýchlo a efektívne,</w:t>
            </w:r>
            <w:r w:rsidRPr="00126E4C">
              <w:t xml:space="preserve"> a to aj v prípade záchranných a evakuačných op</w:t>
            </w:r>
            <w:r w:rsidRPr="00126E4C">
              <w:t xml:space="preserve">erácií s využitím vojenských prostriedkov. </w:t>
            </w:r>
            <w:r w:rsidRPr="00126E4C">
              <w:rPr>
                <w:b/>
                <w:i/>
              </w:rPr>
              <w:t>V tejto súvislosti by ESVČ mala mať možnosť dostávať od členských štátov automatické a priebežné informácie o situácii v tretích krajinách.</w:t>
            </w:r>
          </w:p>
        </w:tc>
      </w:tr>
    </w:tbl>
    <w:p w:rsidR="00E35335" w:rsidRPr="00126E4C" w:rsidRDefault="00AB2A02" w:rsidP="0004333E">
      <w:r w:rsidRPr="00126E4C">
        <w:rPr>
          <w:rStyle w:val="HideTWBExt"/>
        </w:rPr>
        <w:t>&lt;/Amend&gt;</w:t>
      </w:r>
    </w:p>
    <w:p w:rsidR="00B5321A" w:rsidRPr="00126E4C" w:rsidRDefault="00AB2A02" w:rsidP="00B5321A">
      <w:pPr>
        <w:pStyle w:val="AmNumberTabs"/>
      </w:pPr>
      <w:r w:rsidRPr="00126E4C">
        <w:rPr>
          <w:rStyle w:val="HideTWBExt"/>
        </w:rPr>
        <w:t>&lt;Amend&gt;</w:t>
      </w:r>
      <w:r w:rsidRPr="00126E4C">
        <w:t>Pozmeňujúci návrh</w:t>
      </w:r>
      <w:r w:rsidRPr="00126E4C">
        <w:tab/>
      </w:r>
      <w:r w:rsidRPr="00126E4C">
        <w:tab/>
      </w:r>
      <w:r w:rsidRPr="00126E4C">
        <w:rPr>
          <w:rStyle w:val="HideTWBExt"/>
        </w:rPr>
        <w:t>&lt;NumAm&gt;</w:t>
      </w:r>
      <w:r w:rsidRPr="00126E4C">
        <w:t>9</w:t>
      </w:r>
      <w:r w:rsidRPr="00126E4C">
        <w:rPr>
          <w:rStyle w:val="HideTWBExt"/>
        </w:rPr>
        <w:t>&lt;/NumAm&gt;</w:t>
      </w:r>
    </w:p>
    <w:p w:rsidR="00B5321A" w:rsidRPr="00126E4C" w:rsidRDefault="00AB2A02" w:rsidP="00B5321A">
      <w:pPr>
        <w:pStyle w:val="NormalBold12b"/>
      </w:pPr>
      <w:r w:rsidRPr="00126E4C">
        <w:rPr>
          <w:rStyle w:val="HideTWBExt"/>
        </w:rPr>
        <w:t>&lt;DocAmend&gt;</w:t>
      </w:r>
      <w:r w:rsidRPr="00126E4C">
        <w:t>Návrh smer</w:t>
      </w:r>
      <w:r w:rsidRPr="00126E4C">
        <w:t>nice</w:t>
      </w:r>
      <w:r w:rsidRPr="00126E4C">
        <w:rPr>
          <w:rStyle w:val="HideTWBExt"/>
        </w:rPr>
        <w:t>&lt;/DocAmend&gt;</w:t>
      </w:r>
    </w:p>
    <w:p w:rsidR="00B5321A" w:rsidRPr="00126E4C" w:rsidRDefault="00AB2A02" w:rsidP="00B5321A">
      <w:pPr>
        <w:pStyle w:val="NormalBold"/>
      </w:pPr>
      <w:r w:rsidRPr="00126E4C">
        <w:rPr>
          <w:rStyle w:val="HideTWBExt"/>
        </w:rPr>
        <w:t>&lt;Article&gt;</w:t>
      </w:r>
      <w:r w:rsidRPr="00126E4C">
        <w:t>Odôvodnenie 28</w:t>
      </w:r>
      <w:r w:rsidRPr="00126E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7050" w:rsidRPr="00126E4C" w:rsidTr="000549C0">
        <w:trPr>
          <w:trHeight w:hRule="exact" w:val="240"/>
          <w:jc w:val="center"/>
        </w:trPr>
        <w:tc>
          <w:tcPr>
            <w:tcW w:w="9752" w:type="dxa"/>
            <w:gridSpan w:val="2"/>
          </w:tcPr>
          <w:p w:rsidR="00B5321A" w:rsidRPr="00126E4C" w:rsidRDefault="00B5321A" w:rsidP="000549C0"/>
        </w:tc>
      </w:tr>
      <w:tr w:rsidR="006A7050" w:rsidRPr="00126E4C" w:rsidTr="000549C0">
        <w:trPr>
          <w:trHeight w:val="240"/>
          <w:jc w:val="center"/>
        </w:trPr>
        <w:tc>
          <w:tcPr>
            <w:tcW w:w="4876" w:type="dxa"/>
          </w:tcPr>
          <w:p w:rsidR="00B5321A" w:rsidRPr="00126E4C" w:rsidRDefault="00AB2A02" w:rsidP="000549C0">
            <w:pPr>
              <w:pStyle w:val="AmColumnHeading"/>
            </w:pPr>
            <w:r w:rsidRPr="00126E4C">
              <w:t>Text predložený Komisiou</w:t>
            </w:r>
          </w:p>
        </w:tc>
        <w:tc>
          <w:tcPr>
            <w:tcW w:w="4876" w:type="dxa"/>
          </w:tcPr>
          <w:p w:rsidR="00B5321A" w:rsidRPr="00126E4C" w:rsidRDefault="00AB2A02" w:rsidP="000549C0">
            <w:pPr>
              <w:pStyle w:val="AmColumnHeading"/>
            </w:pPr>
            <w:r w:rsidRPr="00126E4C">
              <w:t>Pozmeňujúci návrh</w:t>
            </w:r>
          </w:p>
        </w:tc>
      </w:tr>
      <w:tr w:rsidR="006A7050" w:rsidRPr="00126E4C" w:rsidTr="000549C0">
        <w:trPr>
          <w:jc w:val="center"/>
        </w:trPr>
        <w:tc>
          <w:tcPr>
            <w:tcW w:w="4876" w:type="dxa"/>
          </w:tcPr>
          <w:p w:rsidR="00B5321A" w:rsidRPr="00126E4C" w:rsidRDefault="00AB2A02" w:rsidP="000549C0">
            <w:pPr>
              <w:pStyle w:val="Normal6a"/>
            </w:pPr>
            <w:r w:rsidRPr="00126E4C">
              <w:t>(28)</w:t>
            </w:r>
            <w:r w:rsidRPr="00126E4C">
              <w:tab/>
              <w:t xml:space="preserve">Spoločné konzulárne tímy by mali byť založené na </w:t>
            </w:r>
            <w:r w:rsidRPr="00126E4C">
              <w:rPr>
                <w:b/>
                <w:bCs/>
                <w:i/>
                <w:iCs/>
              </w:rPr>
              <w:t>zásadách dobrovoľnej účasti</w:t>
            </w:r>
            <w:r w:rsidRPr="00126E4C">
              <w:t xml:space="preserve">, solidarity so zastúpenými členskými štátmi, rovnosti, pokiaľ ide </w:t>
            </w:r>
            <w:r w:rsidRPr="00126E4C">
              <w:t>o rozhodnutia o vnútorných pracovných štruktúrach, jednoduchosti zloženia tímov, rozdelenia nákladov – s každým členským štátom, inštitúciou alebo orgánom Únie, ktoré znášajú svoje vlastné prevádzkové náklady – flexibility, viditeľnosti koordinovanej reakc</w:t>
            </w:r>
            <w:r w:rsidRPr="00126E4C">
              <w:t>ie Únie a otvorenosti voči príslušným tretím krajinám.</w:t>
            </w:r>
          </w:p>
        </w:tc>
        <w:tc>
          <w:tcPr>
            <w:tcW w:w="4876" w:type="dxa"/>
          </w:tcPr>
          <w:p w:rsidR="00B5321A" w:rsidRPr="00126E4C" w:rsidRDefault="00AB2A02" w:rsidP="007D49CF">
            <w:pPr>
              <w:pStyle w:val="AmColumnHeading"/>
              <w:spacing w:after="120"/>
              <w:jc w:val="left"/>
            </w:pPr>
            <w:r w:rsidRPr="00126E4C">
              <w:rPr>
                <w:i w:val="0"/>
              </w:rPr>
              <w:t>(28)</w:t>
            </w:r>
            <w:r w:rsidRPr="00126E4C">
              <w:rPr>
                <w:i w:val="0"/>
              </w:rPr>
              <w:tab/>
            </w:r>
            <w:r w:rsidRPr="00126E4C">
              <w:t xml:space="preserve">Spoločné konzulárne tímy by mali byť založené na </w:t>
            </w:r>
            <w:r w:rsidRPr="00126E4C">
              <w:rPr>
                <w:b/>
                <w:bCs/>
                <w:iCs/>
              </w:rPr>
              <w:t>zásade</w:t>
            </w:r>
            <w:r w:rsidRPr="00126E4C">
              <w:t xml:space="preserve"> solidarity so zastúpenými členskými štátmi, rovnosti, pokiaľ ide o rozhodnutia o vnútorných pracovných štruktúrach, jednoduchosti zloženia t</w:t>
            </w:r>
            <w:r w:rsidRPr="00126E4C">
              <w:t>ímov, rozdelenia nákladov – s každým členským štátom, inštitúciou alebo orgánom Únie, ktoré znášajú svoje vlastné prevádzkové náklady – flexibility, viditeľnosti koordinovanej reakcie Únie a otvorenosti voči príslušným tretím krajinám.</w:t>
            </w:r>
          </w:p>
        </w:tc>
      </w:tr>
    </w:tbl>
    <w:p w:rsidR="00041A4B" w:rsidRPr="00126E4C" w:rsidRDefault="00AB2A02" w:rsidP="00041A4B">
      <w:pPr>
        <w:rPr>
          <w:rStyle w:val="HideTWBExt"/>
        </w:rPr>
      </w:pPr>
      <w:r w:rsidRPr="00126E4C">
        <w:rPr>
          <w:rStyle w:val="HideTWBExt"/>
        </w:rPr>
        <w:t>&lt;/Amend&gt;</w:t>
      </w:r>
    </w:p>
    <w:p w:rsidR="000629C1" w:rsidRPr="00126E4C" w:rsidRDefault="00AB2A02" w:rsidP="000629C1">
      <w:pPr>
        <w:pStyle w:val="AmNumberTabs"/>
      </w:pPr>
      <w:r w:rsidRPr="00126E4C">
        <w:rPr>
          <w:rStyle w:val="HideTWBExt"/>
        </w:rPr>
        <w:t>&lt;Amend&gt;</w:t>
      </w:r>
      <w:r w:rsidRPr="00126E4C">
        <w:t>Pozmeňujúci návrh</w:t>
      </w:r>
      <w:r w:rsidRPr="00126E4C">
        <w:tab/>
      </w:r>
      <w:r w:rsidRPr="00126E4C">
        <w:tab/>
      </w:r>
      <w:r w:rsidRPr="00126E4C">
        <w:rPr>
          <w:rStyle w:val="HideTWBExt"/>
        </w:rPr>
        <w:t>&lt;NumAm&gt;</w:t>
      </w:r>
      <w:r w:rsidRPr="00126E4C">
        <w:t>10</w:t>
      </w:r>
      <w:r w:rsidRPr="00126E4C">
        <w:rPr>
          <w:rStyle w:val="HideTWBExt"/>
        </w:rPr>
        <w:t>&lt;/NumAm&gt;</w:t>
      </w:r>
    </w:p>
    <w:p w:rsidR="000629C1" w:rsidRPr="00126E4C" w:rsidRDefault="00AB2A02" w:rsidP="000629C1">
      <w:pPr>
        <w:pStyle w:val="NormalBold12b"/>
      </w:pPr>
      <w:r w:rsidRPr="00126E4C">
        <w:rPr>
          <w:rStyle w:val="HideTWBExt"/>
        </w:rPr>
        <w:t>&lt;DocAmend&gt;</w:t>
      </w:r>
      <w:r w:rsidRPr="00126E4C">
        <w:t>Návrh smernice</w:t>
      </w:r>
      <w:r w:rsidRPr="00126E4C">
        <w:rPr>
          <w:rStyle w:val="HideTWBExt"/>
        </w:rPr>
        <w:t>&lt;/DocAmend&gt;</w:t>
      </w:r>
    </w:p>
    <w:p w:rsidR="000629C1" w:rsidRPr="00126E4C" w:rsidRDefault="00AB2A02" w:rsidP="000629C1">
      <w:pPr>
        <w:pStyle w:val="NormalBold"/>
      </w:pPr>
      <w:r w:rsidRPr="00126E4C">
        <w:rPr>
          <w:rStyle w:val="HideTWBExt"/>
        </w:rPr>
        <w:t>&lt;Article&gt;</w:t>
      </w:r>
      <w:r w:rsidRPr="00126E4C">
        <w:t>Odôvodnenie 30</w:t>
      </w:r>
      <w:r w:rsidRPr="00126E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7050" w:rsidRPr="00126E4C" w:rsidTr="000549C0">
        <w:trPr>
          <w:trHeight w:hRule="exact" w:val="240"/>
          <w:jc w:val="center"/>
        </w:trPr>
        <w:tc>
          <w:tcPr>
            <w:tcW w:w="9752" w:type="dxa"/>
            <w:gridSpan w:val="2"/>
          </w:tcPr>
          <w:p w:rsidR="000629C1" w:rsidRPr="00126E4C" w:rsidRDefault="000629C1" w:rsidP="000549C0"/>
        </w:tc>
      </w:tr>
      <w:tr w:rsidR="006A7050" w:rsidRPr="00126E4C" w:rsidTr="000549C0">
        <w:trPr>
          <w:trHeight w:val="240"/>
          <w:jc w:val="center"/>
        </w:trPr>
        <w:tc>
          <w:tcPr>
            <w:tcW w:w="4876" w:type="dxa"/>
          </w:tcPr>
          <w:p w:rsidR="000629C1" w:rsidRPr="00126E4C" w:rsidRDefault="00AB2A02" w:rsidP="000549C0">
            <w:pPr>
              <w:pStyle w:val="AmColumnHeading"/>
            </w:pPr>
            <w:r w:rsidRPr="00126E4C">
              <w:t>Text predložený Komisiou</w:t>
            </w:r>
          </w:p>
        </w:tc>
        <w:tc>
          <w:tcPr>
            <w:tcW w:w="4876" w:type="dxa"/>
          </w:tcPr>
          <w:p w:rsidR="000629C1" w:rsidRPr="00126E4C" w:rsidRDefault="00AB2A02" w:rsidP="000549C0">
            <w:pPr>
              <w:pStyle w:val="AmColumnHeading"/>
            </w:pPr>
            <w:r w:rsidRPr="00126E4C">
              <w:t>Pozmeňujúci návrh</w:t>
            </w:r>
          </w:p>
        </w:tc>
      </w:tr>
      <w:tr w:rsidR="006A7050" w:rsidRPr="00126E4C" w:rsidTr="000549C0">
        <w:trPr>
          <w:jc w:val="center"/>
        </w:trPr>
        <w:tc>
          <w:tcPr>
            <w:tcW w:w="4876" w:type="dxa"/>
          </w:tcPr>
          <w:p w:rsidR="000629C1" w:rsidRPr="00126E4C" w:rsidRDefault="00AB2A02" w:rsidP="000549C0">
            <w:pPr>
              <w:pStyle w:val="Normal6a"/>
            </w:pPr>
            <w:r w:rsidRPr="00126E4C">
              <w:t>(30)</w:t>
            </w:r>
            <w:r w:rsidRPr="00126E4C">
              <w:tab/>
              <w:t xml:space="preserve">Na podporu občanov Únie v núdzi je dôležité poskytovať im spoľahlivé informácie o tom, ako využiť </w:t>
            </w:r>
            <w:r w:rsidRPr="00126E4C">
              <w:t xml:space="preserve">konzulárnu pomoc v tretích krajinách. Útvary Komisie a ESVČ by mali </w:t>
            </w:r>
            <w:r w:rsidRPr="00126E4C">
              <w:rPr>
                <w:b/>
                <w:bCs/>
                <w:i/>
                <w:iCs/>
              </w:rPr>
              <w:t>prispieť k dosiahnutiu tohto cieľa šírením</w:t>
            </w:r>
            <w:r w:rsidRPr="00126E4C">
              <w:t xml:space="preserve"> relevantných informácií vrátane informácií, ktoré majú členské štáty poskytovať o svojich konzulárnych sieťach a tretích krajinách, v ktorých uza</w:t>
            </w:r>
            <w:r w:rsidRPr="00126E4C">
              <w:t>vreli praktické dojednania o rozdelení zodpovednosti za poskytovanie konzulárnej ochrany nezastúpeným občanom. Na uľahčenie spracovania takýchto informácií by sa tieto informácie mali poskytovať v strojovo čitateľnom formáte.</w:t>
            </w:r>
          </w:p>
        </w:tc>
        <w:tc>
          <w:tcPr>
            <w:tcW w:w="4876" w:type="dxa"/>
          </w:tcPr>
          <w:p w:rsidR="000629C1" w:rsidRPr="00126E4C" w:rsidRDefault="00AB2A02" w:rsidP="007D49CF">
            <w:pPr>
              <w:pStyle w:val="AmColumnHeading"/>
              <w:spacing w:after="120"/>
              <w:jc w:val="left"/>
            </w:pPr>
            <w:r w:rsidRPr="00126E4C">
              <w:rPr>
                <w:i w:val="0"/>
              </w:rPr>
              <w:t>(30)</w:t>
            </w:r>
            <w:r w:rsidRPr="00126E4C">
              <w:rPr>
                <w:i w:val="0"/>
              </w:rPr>
              <w:tab/>
            </w:r>
            <w:r w:rsidRPr="00126E4C">
              <w:t xml:space="preserve">Na podporu občanov Únie v núdzi je dôležité poskytovať im spoľahlivé </w:t>
            </w:r>
            <w:r w:rsidRPr="00126E4C">
              <w:rPr>
                <w:b/>
                <w:bCs/>
                <w:iCs/>
              </w:rPr>
              <w:t>a ľahko prístupné</w:t>
            </w:r>
            <w:r w:rsidRPr="00126E4C">
              <w:t xml:space="preserve"> informácie o tom, ako využiť konzulárnu pomoc v tretích krajinách, </w:t>
            </w:r>
            <w:r w:rsidRPr="00126E4C">
              <w:rPr>
                <w:b/>
                <w:bCs/>
              </w:rPr>
              <w:t>vrátane možností digitálneho kontaktu.</w:t>
            </w:r>
            <w:r w:rsidRPr="00126E4C">
              <w:t xml:space="preserve"> Útvary Komisie a ESVČ by mali v</w:t>
            </w:r>
            <w:r w:rsidRPr="00126E4C">
              <w:rPr>
                <w:b/>
                <w:bCs/>
                <w:iCs/>
              </w:rPr>
              <w:t xml:space="preserve"> úzkej koordinácii s členskými š</w:t>
            </w:r>
            <w:r w:rsidRPr="00126E4C">
              <w:rPr>
                <w:b/>
                <w:bCs/>
                <w:iCs/>
              </w:rPr>
              <w:t>tátmi šíriť</w:t>
            </w:r>
            <w:r w:rsidRPr="00126E4C">
              <w:t xml:space="preserve"> relevantné informácie vrátane informácií poskytovaných členskými štátmi o ich konzulárnych sieťach a tretích krajinách, v ktorých uzavreli praktické dojednania o rozdelení zodpovednosti za poskytovanie konzulárnej ochrany nezastúpeným občanom.</w:t>
            </w:r>
            <w:r w:rsidRPr="00126E4C">
              <w:rPr>
                <w:i w:val="0"/>
              </w:rPr>
              <w:t xml:space="preserve"> </w:t>
            </w:r>
            <w:r w:rsidRPr="00126E4C">
              <w:rPr>
                <w:i w:val="0"/>
              </w:rPr>
              <w:t>Na uľahčenie spracovania takýchto informácií by sa tieto informácie mali poskytovať v strojovo čitateľnom formáte.</w:t>
            </w:r>
          </w:p>
        </w:tc>
      </w:tr>
    </w:tbl>
    <w:p w:rsidR="000629C1" w:rsidRPr="00126E4C" w:rsidRDefault="00AB2A02" w:rsidP="000629C1">
      <w:r w:rsidRPr="00126E4C">
        <w:rPr>
          <w:rStyle w:val="HideTWBExt"/>
        </w:rPr>
        <w:t>&lt;/Amend&gt;</w:t>
      </w:r>
    </w:p>
    <w:p w:rsidR="00041A4B" w:rsidRPr="00126E4C" w:rsidRDefault="00AB2A02" w:rsidP="00041A4B">
      <w:pPr>
        <w:pStyle w:val="AmNumberTabs"/>
        <w:keepNext/>
      </w:pPr>
      <w:bookmarkStart w:id="4" w:name="restart"/>
      <w:r w:rsidRPr="00126E4C">
        <w:rPr>
          <w:rStyle w:val="HideTWBExt"/>
          <w:b w:val="0"/>
        </w:rPr>
        <w:t>&lt;Amend&gt;</w:t>
      </w:r>
      <w:r w:rsidRPr="00126E4C">
        <w:t>Pozmeňujúci návrh</w:t>
      </w:r>
      <w:r w:rsidRPr="00126E4C">
        <w:tab/>
      </w:r>
      <w:r w:rsidRPr="00126E4C">
        <w:tab/>
      </w:r>
      <w:r w:rsidRPr="00126E4C">
        <w:rPr>
          <w:rStyle w:val="HideTWBExt"/>
          <w:b w:val="0"/>
        </w:rPr>
        <w:t>&lt;NumAm&gt;</w:t>
      </w:r>
      <w:r w:rsidRPr="00126E4C">
        <w:t>11</w:t>
      </w:r>
      <w:r w:rsidRPr="00126E4C">
        <w:rPr>
          <w:rStyle w:val="HideTWBExt"/>
          <w:b w:val="0"/>
        </w:rPr>
        <w:t>&lt;/NumAm&gt;</w:t>
      </w:r>
    </w:p>
    <w:p w:rsidR="00041A4B" w:rsidRPr="00126E4C" w:rsidRDefault="00AB2A02" w:rsidP="00041A4B">
      <w:pPr>
        <w:pStyle w:val="NormalBold12b"/>
        <w:keepNext/>
      </w:pPr>
      <w:r w:rsidRPr="00126E4C">
        <w:rPr>
          <w:rStyle w:val="HideTWBExt"/>
          <w:b w:val="0"/>
        </w:rPr>
        <w:t>&lt;DocAmend&gt;</w:t>
      </w:r>
      <w:r w:rsidRPr="00126E4C">
        <w:t>Návrh smernice</w:t>
      </w:r>
      <w:r w:rsidRPr="00126E4C">
        <w:rPr>
          <w:rStyle w:val="HideTWBExt"/>
          <w:b w:val="0"/>
        </w:rPr>
        <w:t>&lt;/DocAmend&gt;</w:t>
      </w:r>
    </w:p>
    <w:p w:rsidR="00041A4B" w:rsidRPr="00126E4C" w:rsidRDefault="00AB2A02" w:rsidP="00041A4B">
      <w:pPr>
        <w:pStyle w:val="NormalBold"/>
        <w:keepNext/>
      </w:pPr>
      <w:r w:rsidRPr="00126E4C">
        <w:rPr>
          <w:rStyle w:val="HideTWBExt"/>
          <w:b w:val="0"/>
        </w:rPr>
        <w:t>&lt;Article&gt;</w:t>
      </w:r>
      <w:r w:rsidRPr="00126E4C">
        <w:t>Odôvodnenie 30 a (nové)</w:t>
      </w:r>
      <w:r w:rsidRPr="00126E4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7050" w:rsidRPr="00126E4C" w:rsidTr="000549C0">
        <w:trPr>
          <w:jc w:val="center"/>
        </w:trPr>
        <w:tc>
          <w:tcPr>
            <w:tcW w:w="9752" w:type="dxa"/>
            <w:gridSpan w:val="2"/>
          </w:tcPr>
          <w:p w:rsidR="00041A4B" w:rsidRPr="00126E4C" w:rsidRDefault="00041A4B" w:rsidP="000549C0">
            <w:pPr>
              <w:keepNext/>
            </w:pPr>
          </w:p>
        </w:tc>
      </w:tr>
      <w:tr w:rsidR="006A7050" w:rsidRPr="00126E4C" w:rsidTr="000549C0">
        <w:trPr>
          <w:jc w:val="center"/>
        </w:trPr>
        <w:tc>
          <w:tcPr>
            <w:tcW w:w="4876" w:type="dxa"/>
          </w:tcPr>
          <w:p w:rsidR="00041A4B" w:rsidRPr="00126E4C" w:rsidRDefault="00AB2A02" w:rsidP="000549C0">
            <w:pPr>
              <w:pStyle w:val="AmColumnHeading"/>
              <w:keepNext/>
            </w:pPr>
            <w:r w:rsidRPr="00126E4C">
              <w:t>Text p</w:t>
            </w:r>
            <w:r w:rsidRPr="00126E4C">
              <w:t>redložený Komisiou</w:t>
            </w:r>
          </w:p>
        </w:tc>
        <w:tc>
          <w:tcPr>
            <w:tcW w:w="4876" w:type="dxa"/>
          </w:tcPr>
          <w:p w:rsidR="00041A4B" w:rsidRPr="00126E4C" w:rsidRDefault="00AB2A02" w:rsidP="000549C0">
            <w:pPr>
              <w:pStyle w:val="AmColumnHeading"/>
              <w:keepNext/>
            </w:pPr>
            <w:r w:rsidRPr="00126E4C">
              <w:t>Pozmeňujúci návrh</w:t>
            </w:r>
          </w:p>
        </w:tc>
      </w:tr>
      <w:tr w:rsidR="006A7050" w:rsidRPr="00126E4C" w:rsidTr="000549C0">
        <w:trPr>
          <w:jc w:val="center"/>
        </w:trPr>
        <w:tc>
          <w:tcPr>
            <w:tcW w:w="4876" w:type="dxa"/>
          </w:tcPr>
          <w:p w:rsidR="00041A4B" w:rsidRPr="00126E4C" w:rsidRDefault="00AB2A02" w:rsidP="000549C0">
            <w:pPr>
              <w:pStyle w:val="Normal6a"/>
            </w:pPr>
            <w:r w:rsidRPr="00126E4C">
              <w:t xml:space="preserve"> </w:t>
            </w:r>
          </w:p>
        </w:tc>
        <w:tc>
          <w:tcPr>
            <w:tcW w:w="4876" w:type="dxa"/>
          </w:tcPr>
          <w:p w:rsidR="00041A4B" w:rsidRPr="00126E4C" w:rsidRDefault="00AB2A02" w:rsidP="00392B04">
            <w:pPr>
              <w:pStyle w:val="Normal6a"/>
              <w:rPr>
                <w:szCs w:val="24"/>
              </w:rPr>
            </w:pPr>
            <w:r w:rsidRPr="00126E4C">
              <w:rPr>
                <w:b/>
                <w:i/>
              </w:rPr>
              <w:t>30a.</w:t>
            </w:r>
            <w:r w:rsidRPr="00126E4C">
              <w:tab/>
            </w:r>
            <w:r w:rsidRPr="00126E4C">
              <w:rPr>
                <w:b/>
                <w:i/>
              </w:rPr>
              <w:t xml:space="preserve">Členské štáty a príslušné orgány EÚ zabezpečia, aby informácie pre občanov týkajúce sa konzulárnej ochrany boli aktuálne a ľahko dostupné na digitálnych platformách vrátane mobilných aplikácií, aby občania EÚ </w:t>
            </w:r>
            <w:r w:rsidRPr="00126E4C">
              <w:rPr>
                <w:b/>
                <w:i/>
              </w:rPr>
              <w:t>mali kedykoľvek rýchly a jednoduchý prístup k informáciám a kontaktným kanálom. V tomto zmysle by sa mala zriadiť služba vysielania, aby občania EÚ dostávali kontextualizované správy týkajúce sa ich práv a spôsobu ich uplatňovania prostredníctvom okamžitýc</w:t>
            </w:r>
            <w:r w:rsidRPr="00126E4C">
              <w:rPr>
                <w:b/>
                <w:i/>
              </w:rPr>
              <w:t>h oznámení pri príchode do tretích krajín a varovných správ v prípade krízy.</w:t>
            </w:r>
            <w:r w:rsidRPr="00126E4C">
              <w:rPr>
                <w:b/>
                <w:i/>
              </w:rPr>
              <w:br/>
              <w:t xml:space="preserve"> Okrem toho by sa malo zvážiť vytvorenie revidovaného a vylepšeného spoločného portálu EÚ pre konzulárnu ochranu, ktorý by obsahoval všetky relevantné informácie, pokyny pre nalie</w:t>
            </w:r>
            <w:r w:rsidRPr="00126E4C">
              <w:rPr>
                <w:b/>
                <w:i/>
              </w:rPr>
              <w:t>havé situácie a kontaktné údaje na príslušné delegácie EÚ a konzuláty štátov v tretích krajinách.</w:t>
            </w:r>
          </w:p>
        </w:tc>
      </w:tr>
    </w:tbl>
    <w:p w:rsidR="00041A4B" w:rsidRPr="00126E4C" w:rsidRDefault="00AB2A02" w:rsidP="00041A4B">
      <w:r w:rsidRPr="00126E4C">
        <w:rPr>
          <w:rStyle w:val="HideTWBExt"/>
        </w:rPr>
        <w:t>&lt;/Amend&gt;</w:t>
      </w:r>
      <w:bookmarkEnd w:id="4"/>
    </w:p>
    <w:p w:rsidR="00192ECC" w:rsidRPr="00126E4C" w:rsidRDefault="00AB2A02" w:rsidP="00192ECC">
      <w:pPr>
        <w:pStyle w:val="AmNumberTabs"/>
      </w:pPr>
      <w:r w:rsidRPr="00126E4C">
        <w:rPr>
          <w:rStyle w:val="HideTWBExt"/>
        </w:rPr>
        <w:t>&lt;Amend&gt;</w:t>
      </w:r>
      <w:r w:rsidRPr="00126E4C">
        <w:t>Pozmeňujúci návrh</w:t>
      </w:r>
      <w:r w:rsidRPr="00126E4C">
        <w:tab/>
      </w:r>
      <w:r w:rsidRPr="00126E4C">
        <w:tab/>
      </w:r>
      <w:r w:rsidRPr="00126E4C">
        <w:rPr>
          <w:rStyle w:val="HideTWBExt"/>
        </w:rPr>
        <w:t>&lt;NumAm&gt;</w:t>
      </w:r>
      <w:r w:rsidRPr="00126E4C">
        <w:t>12</w:t>
      </w:r>
      <w:r w:rsidRPr="00126E4C">
        <w:rPr>
          <w:rStyle w:val="HideTWBExt"/>
        </w:rPr>
        <w:t>&lt;/NumAm&gt;</w:t>
      </w:r>
    </w:p>
    <w:p w:rsidR="00192ECC" w:rsidRPr="00126E4C" w:rsidRDefault="00AB2A02" w:rsidP="00192ECC">
      <w:pPr>
        <w:pStyle w:val="NormalBold12b"/>
      </w:pPr>
      <w:r w:rsidRPr="00126E4C">
        <w:rPr>
          <w:rStyle w:val="HideTWBExt"/>
        </w:rPr>
        <w:t>&lt;DocAmend&gt;</w:t>
      </w:r>
      <w:r w:rsidRPr="00126E4C">
        <w:t>Návrh smernice</w:t>
      </w:r>
      <w:r w:rsidRPr="00126E4C">
        <w:rPr>
          <w:rStyle w:val="HideTWBExt"/>
        </w:rPr>
        <w:t>&lt;/DocAmend&gt;</w:t>
      </w:r>
    </w:p>
    <w:p w:rsidR="00192ECC" w:rsidRPr="00126E4C" w:rsidRDefault="00AB2A02" w:rsidP="00192ECC">
      <w:pPr>
        <w:pStyle w:val="NormalBold"/>
      </w:pPr>
      <w:r w:rsidRPr="00126E4C">
        <w:rPr>
          <w:rStyle w:val="HideTWBExt"/>
        </w:rPr>
        <w:t>&lt;Article&gt;</w:t>
      </w:r>
      <w:r w:rsidRPr="00126E4C">
        <w:t>Odôvodnenie 31</w:t>
      </w:r>
      <w:r w:rsidRPr="00126E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7050" w:rsidRPr="00126E4C" w:rsidTr="000549C0">
        <w:trPr>
          <w:trHeight w:hRule="exact" w:val="240"/>
          <w:jc w:val="center"/>
        </w:trPr>
        <w:tc>
          <w:tcPr>
            <w:tcW w:w="9752" w:type="dxa"/>
            <w:gridSpan w:val="2"/>
          </w:tcPr>
          <w:p w:rsidR="00192ECC" w:rsidRPr="00126E4C" w:rsidRDefault="00192ECC" w:rsidP="000549C0"/>
        </w:tc>
      </w:tr>
      <w:tr w:rsidR="006A7050" w:rsidRPr="00126E4C" w:rsidTr="000549C0">
        <w:trPr>
          <w:trHeight w:val="240"/>
          <w:jc w:val="center"/>
        </w:trPr>
        <w:tc>
          <w:tcPr>
            <w:tcW w:w="4876" w:type="dxa"/>
          </w:tcPr>
          <w:p w:rsidR="00192ECC" w:rsidRPr="00126E4C" w:rsidRDefault="00AB2A02" w:rsidP="000549C0">
            <w:pPr>
              <w:pStyle w:val="AmColumnHeading"/>
            </w:pPr>
            <w:r w:rsidRPr="00126E4C">
              <w:t>Text predložený Komisiou</w:t>
            </w:r>
          </w:p>
        </w:tc>
        <w:tc>
          <w:tcPr>
            <w:tcW w:w="4876" w:type="dxa"/>
          </w:tcPr>
          <w:p w:rsidR="00192ECC" w:rsidRPr="00126E4C" w:rsidRDefault="00AB2A02" w:rsidP="000549C0">
            <w:pPr>
              <w:pStyle w:val="AmColumnHeading"/>
            </w:pPr>
            <w:r w:rsidRPr="00126E4C">
              <w:t>Pozmeňujúci návrh</w:t>
            </w:r>
          </w:p>
        </w:tc>
      </w:tr>
      <w:tr w:rsidR="006A7050" w:rsidRPr="00126E4C" w:rsidTr="000549C0">
        <w:trPr>
          <w:jc w:val="center"/>
        </w:trPr>
        <w:tc>
          <w:tcPr>
            <w:tcW w:w="4876" w:type="dxa"/>
          </w:tcPr>
          <w:p w:rsidR="00192ECC" w:rsidRPr="00126E4C" w:rsidRDefault="00AB2A02" w:rsidP="000549C0">
            <w:pPr>
              <w:pStyle w:val="Normal6a"/>
            </w:pPr>
            <w:r w:rsidRPr="00126E4C">
              <w:t>(31)</w:t>
            </w:r>
            <w:r w:rsidRPr="00126E4C">
              <w:tab/>
              <w:t>Členské štáty by mali prijať dodatočné opatrenia s cieľom ďalej prispievať k zvyšovaniu informovanosti občanov Únie o ich práve na konzulárnu ochranu, a to aj s prihliadnutím na osobitné potreby osôb so zdravotným postihnutím. Uvádz</w:t>
            </w:r>
            <w:r w:rsidRPr="00126E4C">
              <w:t xml:space="preserve">anie znenia článku 23 ZFEÚ v cestovných pasoch vydávaných členskými štátmi, </w:t>
            </w:r>
            <w:r w:rsidRPr="00126E4C">
              <w:rPr>
                <w:b/>
                <w:bCs/>
                <w:i/>
                <w:iCs/>
              </w:rPr>
              <w:t>by bolo jedným z možných spôsobov,</w:t>
            </w:r>
            <w:r w:rsidRPr="00126E4C">
              <w:t xml:space="preserve"> ako toho dosiahnuť, a to vzhľadom na obmedzené náklady, ktoré by v tejto súvislosti museli členské štáty vynaložiť, pričom by sa takto zvýšila in</w:t>
            </w:r>
            <w:r w:rsidRPr="00126E4C">
              <w:t>formovanosť občanov o práve na ochranu diplomatickými a konzulárnymi orgánmi, ako sa už odporúčalo v odporúčaní Komisie K(2007) 5841</w:t>
            </w:r>
            <w:r w:rsidRPr="00126E4C">
              <w:rPr>
                <w:vertAlign w:val="superscript"/>
              </w:rPr>
              <w:t>5</w:t>
            </w:r>
            <w:r w:rsidRPr="00126E4C">
              <w:t xml:space="preserve">. Členské štáty by tiež mohli poskytovať informácie o práve na konzulárnu ochranu, ktoré majú nezastúpení občania, v rámci </w:t>
            </w:r>
            <w:r w:rsidRPr="00126E4C">
              <w:t>cestovných odporúčaní a kampaní týkajúcich sa konzulárnej pomoci. Mohli by takisto spolupracovať s poskytovateľmi služieb osobnej dopravy a dopravnými uzlami ponúkajúcimi cestovanie do tretích krajín, a to napríklad tak, že ich vyzvú, aby do informačných m</w:t>
            </w:r>
            <w:r w:rsidRPr="00126E4C">
              <w:t>ateriálov poskytovaných zákazníkom doplnili relevantné informácie o práve na konzulárnu ochranu.</w:t>
            </w:r>
          </w:p>
        </w:tc>
        <w:tc>
          <w:tcPr>
            <w:tcW w:w="4876" w:type="dxa"/>
          </w:tcPr>
          <w:p w:rsidR="00192ECC" w:rsidRPr="00126E4C" w:rsidRDefault="00AB2A02" w:rsidP="000549C0">
            <w:pPr>
              <w:pStyle w:val="Normal6a"/>
            </w:pPr>
            <w:r w:rsidRPr="00126E4C">
              <w:t>(31)</w:t>
            </w:r>
            <w:r w:rsidRPr="00126E4C">
              <w:tab/>
              <w:t>Členské štáty by mali prijať dodatočné opatrenia s cieľom ďalej prispievať k zvyšovaniu informovanosti občanov Únie o ich práve na konzulárnu ochranu, a t</w:t>
            </w:r>
            <w:r w:rsidRPr="00126E4C">
              <w:t xml:space="preserve">o aj s prihliadnutím na osobitné potreby osôb so zdravotným postihnutím. </w:t>
            </w:r>
            <w:r w:rsidRPr="00126E4C">
              <w:rPr>
                <w:b/>
                <w:bCs/>
                <w:i/>
                <w:iCs/>
              </w:rPr>
              <w:t>Členské štáty by</w:t>
            </w:r>
            <w:r w:rsidRPr="00126E4C">
              <w:t xml:space="preserve"> </w:t>
            </w:r>
            <w:r w:rsidRPr="00126E4C">
              <w:rPr>
                <w:b/>
                <w:bCs/>
                <w:i/>
                <w:iCs/>
              </w:rPr>
              <w:t>mali uvádzať znenie</w:t>
            </w:r>
            <w:r w:rsidRPr="00126E4C">
              <w:t xml:space="preserve"> článku 23 ZFEÚ v cestovných pasoch vydávaných členskými štátmi, a to vzhľadom na obmedzené náklady, ktoré by v tejto súvislosti museli členské štá</w:t>
            </w:r>
            <w:r w:rsidRPr="00126E4C">
              <w:t>ty vynaložiť, pričom by sa takto zvýšila informovanosť občanov o práve na ochranu diplomatickými a konzulárnymi orgánmi, ako sa už odporúčalo v odporúčaní Komisie K(2007) 5841</w:t>
            </w:r>
            <w:r w:rsidRPr="00126E4C">
              <w:rPr>
                <w:vertAlign w:val="superscript"/>
              </w:rPr>
              <w:t>5</w:t>
            </w:r>
            <w:r w:rsidRPr="00126E4C">
              <w:t xml:space="preserve"> . Členské štáty by tiež mohli poskytovať informácie o práve na konzulárnu ochra</w:t>
            </w:r>
            <w:r w:rsidRPr="00126E4C">
              <w:t>nu, ktoré majú nezastúpení občania, v rámci cestovných odporúčaní a kampaní týkajúcich sa konzulárnej pomoci. Mohli by takisto spolupracovať s poskytovateľmi služieb osobnej dopravy a dopravnými uzlami ponúkajúcimi cestovanie do tretích krajín, a to naprík</w:t>
            </w:r>
            <w:r w:rsidRPr="00126E4C">
              <w:t>lad tak, že ich vyzvú, aby do informačných materiálov poskytovaných zákazníkom doplnili relevantné informácie o práve na konzulárnu ochranu.</w:t>
            </w:r>
          </w:p>
        </w:tc>
      </w:tr>
      <w:tr w:rsidR="006A7050" w:rsidRPr="00126E4C" w:rsidTr="000549C0">
        <w:trPr>
          <w:jc w:val="center"/>
        </w:trPr>
        <w:tc>
          <w:tcPr>
            <w:tcW w:w="4876" w:type="dxa"/>
          </w:tcPr>
          <w:p w:rsidR="00192ECC" w:rsidRPr="00126E4C" w:rsidRDefault="00AB2A02" w:rsidP="000549C0">
            <w:pPr>
              <w:pStyle w:val="Normal6a"/>
            </w:pPr>
            <w:r w:rsidRPr="00126E4C">
              <w:rPr>
                <w:b/>
                <w:i/>
              </w:rPr>
              <w:t>_________________</w:t>
            </w:r>
          </w:p>
        </w:tc>
        <w:tc>
          <w:tcPr>
            <w:tcW w:w="4876" w:type="dxa"/>
          </w:tcPr>
          <w:p w:rsidR="00192ECC" w:rsidRPr="00126E4C" w:rsidRDefault="00AB2A02" w:rsidP="000549C0">
            <w:pPr>
              <w:pStyle w:val="Normal6a"/>
            </w:pPr>
            <w:r w:rsidRPr="00126E4C">
              <w:rPr>
                <w:b/>
                <w:i/>
              </w:rPr>
              <w:t>_________________</w:t>
            </w:r>
          </w:p>
        </w:tc>
      </w:tr>
      <w:tr w:rsidR="006A7050" w:rsidRPr="00126E4C" w:rsidTr="000549C0">
        <w:trPr>
          <w:jc w:val="center"/>
        </w:trPr>
        <w:tc>
          <w:tcPr>
            <w:tcW w:w="4876" w:type="dxa"/>
          </w:tcPr>
          <w:p w:rsidR="00192ECC" w:rsidRPr="00126E4C" w:rsidRDefault="00AB2A02" w:rsidP="000549C0">
            <w:pPr>
              <w:pStyle w:val="Normal6a"/>
            </w:pPr>
            <w:r w:rsidRPr="00126E4C">
              <w:rPr>
                <w:vertAlign w:val="superscript"/>
              </w:rPr>
              <w:t>5</w:t>
            </w:r>
            <w:r w:rsidRPr="00126E4C">
              <w:t xml:space="preserve"> Odporúčanie Komisie K(2007) 5841 z 5. decembra 2007 o uvedení znenia článku</w:t>
            </w:r>
            <w:r w:rsidRPr="00126E4C">
              <w:t xml:space="preserve"> 20 Zmluvy o ES v cestovných pasoch (Ú. v. EÚ L 118, 6.5.2008, s. 30, ELI: http://data.europa.eu/eli/reco/2008/355/oj). http://data.europa.eu/eli/reco/2008/355/oj).</w:t>
            </w:r>
          </w:p>
        </w:tc>
        <w:tc>
          <w:tcPr>
            <w:tcW w:w="4876" w:type="dxa"/>
          </w:tcPr>
          <w:p w:rsidR="00192ECC" w:rsidRPr="00126E4C" w:rsidRDefault="00AB2A02" w:rsidP="000549C0">
            <w:pPr>
              <w:pStyle w:val="Normal6a"/>
            </w:pPr>
            <w:r w:rsidRPr="00126E4C">
              <w:rPr>
                <w:vertAlign w:val="superscript"/>
              </w:rPr>
              <w:t>5</w:t>
            </w:r>
            <w:r w:rsidRPr="00126E4C">
              <w:t xml:space="preserve"> Odporúčanie Komisie K(2007) 5841 z 5. decembra 2007 o uvedení znenia článku 20 Zmluvy o E</w:t>
            </w:r>
            <w:r w:rsidRPr="00126E4C">
              <w:t>S v cestovných pasoch (Ú. v. EÚ L 118, 6.5.2008, s. 30, ELI: http://data.europa.eu/eli/reco/2008/355/oj). http://data.europa.eu/eli/reco/2008/355/oj).</w:t>
            </w:r>
          </w:p>
        </w:tc>
      </w:tr>
    </w:tbl>
    <w:p w:rsidR="00192ECC" w:rsidRPr="00126E4C" w:rsidRDefault="00AB2A02" w:rsidP="00192ECC">
      <w:r w:rsidRPr="00126E4C">
        <w:rPr>
          <w:rStyle w:val="HideTWBExt"/>
        </w:rPr>
        <w:t>&lt;/Amend&gt;</w:t>
      </w:r>
    </w:p>
    <w:p w:rsidR="00192ECC" w:rsidRPr="00126E4C" w:rsidRDefault="00AB2A02" w:rsidP="00192ECC">
      <w:pPr>
        <w:pStyle w:val="AmNumberTabs"/>
      </w:pPr>
      <w:r w:rsidRPr="00126E4C">
        <w:rPr>
          <w:rStyle w:val="HideTWBExt"/>
        </w:rPr>
        <w:t>&lt;Amend&gt;</w:t>
      </w:r>
      <w:r w:rsidRPr="00126E4C">
        <w:t>Pozmeňujúci návrh</w:t>
      </w:r>
      <w:r w:rsidRPr="00126E4C">
        <w:tab/>
      </w:r>
      <w:r w:rsidRPr="00126E4C">
        <w:tab/>
      </w:r>
      <w:r w:rsidRPr="00126E4C">
        <w:rPr>
          <w:rStyle w:val="HideTWBExt"/>
        </w:rPr>
        <w:t>&lt;NumAm&gt;</w:t>
      </w:r>
      <w:r w:rsidRPr="00126E4C">
        <w:t>13</w:t>
      </w:r>
      <w:r w:rsidRPr="00126E4C">
        <w:rPr>
          <w:rStyle w:val="HideTWBExt"/>
        </w:rPr>
        <w:t>&lt;/NumAm&gt;</w:t>
      </w:r>
    </w:p>
    <w:p w:rsidR="00192ECC" w:rsidRPr="00126E4C" w:rsidRDefault="00AB2A02" w:rsidP="00192ECC">
      <w:pPr>
        <w:pStyle w:val="NormalBold12b"/>
      </w:pPr>
      <w:r w:rsidRPr="00126E4C">
        <w:rPr>
          <w:rStyle w:val="HideTWBExt"/>
        </w:rPr>
        <w:t>&lt;DocAmend&gt;</w:t>
      </w:r>
      <w:r w:rsidRPr="00126E4C">
        <w:t>Návrh smernice</w:t>
      </w:r>
      <w:r w:rsidRPr="00126E4C">
        <w:rPr>
          <w:rStyle w:val="HideTWBExt"/>
        </w:rPr>
        <w:t>&lt;/DocAmend&gt;</w:t>
      </w:r>
    </w:p>
    <w:p w:rsidR="00192ECC" w:rsidRPr="00126E4C" w:rsidRDefault="00AB2A02" w:rsidP="00192ECC">
      <w:pPr>
        <w:pStyle w:val="NormalBold"/>
      </w:pPr>
      <w:r w:rsidRPr="00126E4C">
        <w:rPr>
          <w:rStyle w:val="HideTWBExt"/>
        </w:rPr>
        <w:t>&lt;Article&gt;</w:t>
      </w:r>
      <w:r w:rsidRPr="00126E4C">
        <w:t>Odôvodnenie 32</w:t>
      </w:r>
      <w:r w:rsidRPr="00126E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7050" w:rsidRPr="00126E4C" w:rsidTr="000549C0">
        <w:trPr>
          <w:trHeight w:hRule="exact" w:val="240"/>
          <w:jc w:val="center"/>
        </w:trPr>
        <w:tc>
          <w:tcPr>
            <w:tcW w:w="9752" w:type="dxa"/>
            <w:gridSpan w:val="2"/>
          </w:tcPr>
          <w:p w:rsidR="00192ECC" w:rsidRPr="00126E4C" w:rsidRDefault="00192ECC" w:rsidP="000549C0"/>
        </w:tc>
      </w:tr>
      <w:tr w:rsidR="006A7050" w:rsidRPr="00126E4C" w:rsidTr="000549C0">
        <w:trPr>
          <w:trHeight w:val="240"/>
          <w:jc w:val="center"/>
        </w:trPr>
        <w:tc>
          <w:tcPr>
            <w:tcW w:w="4876" w:type="dxa"/>
          </w:tcPr>
          <w:p w:rsidR="00192ECC" w:rsidRPr="00126E4C" w:rsidRDefault="00AB2A02" w:rsidP="000549C0">
            <w:pPr>
              <w:pStyle w:val="AmColumnHeading"/>
            </w:pPr>
            <w:r w:rsidRPr="00126E4C">
              <w:t>Text predložený Komisiou</w:t>
            </w:r>
          </w:p>
        </w:tc>
        <w:tc>
          <w:tcPr>
            <w:tcW w:w="4876" w:type="dxa"/>
          </w:tcPr>
          <w:p w:rsidR="00192ECC" w:rsidRPr="00126E4C" w:rsidRDefault="00AB2A02" w:rsidP="000549C0">
            <w:pPr>
              <w:pStyle w:val="AmColumnHeading"/>
            </w:pPr>
            <w:r w:rsidRPr="00126E4C">
              <w:t>Pozmeňujúci návrh</w:t>
            </w:r>
          </w:p>
        </w:tc>
      </w:tr>
      <w:tr w:rsidR="006A7050" w:rsidRPr="00126E4C" w:rsidTr="000549C0">
        <w:trPr>
          <w:jc w:val="center"/>
        </w:trPr>
        <w:tc>
          <w:tcPr>
            <w:tcW w:w="4876" w:type="dxa"/>
          </w:tcPr>
          <w:p w:rsidR="00192ECC" w:rsidRPr="00126E4C" w:rsidRDefault="00AB2A02" w:rsidP="000549C0">
            <w:pPr>
              <w:pStyle w:val="Normal6a"/>
            </w:pPr>
            <w:r w:rsidRPr="00126E4C">
              <w:t>(32)</w:t>
            </w:r>
            <w:r w:rsidRPr="00126E4C">
              <w:tab/>
              <w:t xml:space="preserve">Finančné ustanovenia smernice (EÚ) 2015/637 by sa mali upraviť s cieľom zjednodušiť úhrady nákladov a naďalej zabezpečovať rozdelenie finančného zaťaženia. Nezastúpení občania by </w:t>
            </w:r>
            <w:r w:rsidRPr="00126E4C">
              <w:t>mali mať najmä možnosť priamej úhrady nákladov spojených so službami poskytovanými týmto členským štátom za rovnakých podmienok ako štátni príslušníci členského štátu, ktorý poskytuje pomoc, aby sa zabránilo administratívnemu zaťaženiu vyplývajúcemu z poža</w:t>
            </w:r>
            <w:r w:rsidRPr="00126E4C">
              <w:t>dovania úhrady nákladov od členského štátu, ktorého je občan štátnym príslušníkom. Okrem toho by členské štáty mali mať možnosť upustiť od účtovania takýchto nákladov. Keďže v určitých situáciách nezastúpení občania nemusia byť schopní uhradiť platbu pri p</w:t>
            </w:r>
            <w:r w:rsidRPr="00126E4C">
              <w:t>odávaní žiadosti o pomoc, najmä ak im boli ukradnuté peňažné prostriedky a prostriedky umožňujúce prístup k finančným prostriedkom, je potrebné stanoviť, že konzulárne orgány členského štátu, ktorý poskytuje pomoc, môžu od nich požadovať, aby podpísali prí</w:t>
            </w:r>
            <w:r w:rsidRPr="00126E4C">
              <w:t xml:space="preserve">sľub splatiť náklady. Na základe takéhoto prísľubu môžu orgány členského štátu, ktorý poskytuje pomoc, požiadať o úhradu nákladov po uplynutí </w:t>
            </w:r>
            <w:r w:rsidRPr="00126E4C">
              <w:rPr>
                <w:b/>
                <w:bCs/>
                <w:i/>
                <w:iCs/>
              </w:rPr>
              <w:t>štyroch týždňov</w:t>
            </w:r>
            <w:r w:rsidRPr="00126E4C">
              <w:t xml:space="preserve"> od poskytnutia pomoci.</w:t>
            </w:r>
          </w:p>
        </w:tc>
        <w:tc>
          <w:tcPr>
            <w:tcW w:w="4876" w:type="dxa"/>
          </w:tcPr>
          <w:p w:rsidR="00192ECC" w:rsidRPr="00126E4C" w:rsidRDefault="00AB2A02" w:rsidP="000549C0">
            <w:pPr>
              <w:pStyle w:val="Normal6a"/>
            </w:pPr>
            <w:r w:rsidRPr="00126E4C">
              <w:t>(32)</w:t>
            </w:r>
            <w:r w:rsidRPr="00126E4C">
              <w:tab/>
              <w:t>Finančné ustanovenia smernice (EÚ) 2015/637 by sa mali upraviť s cieľo</w:t>
            </w:r>
            <w:r w:rsidRPr="00126E4C">
              <w:t>m zjednodušiť úhrady nákladov a naďalej zabezpečovať rozdelenie finančného zaťaženia. Nezastúpení občania by mali mať najmä možnosť priamej úhrady nákladov spojených so službami poskytovanými týmto členským štátom za rovnakých podmienok ako štátni príslušn</w:t>
            </w:r>
            <w:r w:rsidRPr="00126E4C">
              <w:t>íci členského štátu, ktorý poskytuje pomoc, aby sa zabránilo administratívnemu zaťaženiu vyplývajúcemu z požadovania úhrady nákladov od členského štátu, ktorého je občan štátnym príslušníkom. Okrem toho by členské štáty mali mať možnosť upustiť od účtovani</w:t>
            </w:r>
            <w:r w:rsidRPr="00126E4C">
              <w:t>a takýchto nákladov. Keďže v určitých situáciách nezastúpení občania nemusia byť schopní uhradiť platbu pri podávaní žiadosti o pomoc, najmä ak im boli ukradnuté peňažné prostriedky a prostriedky umožňujúce prístup k finančným prostriedkom, je potrebné sta</w:t>
            </w:r>
            <w:r w:rsidRPr="00126E4C">
              <w:t xml:space="preserve">noviť, že konzulárne orgány členského štátu, ktorý poskytuje pomoc, môžu od nich požadovať, aby podpísali prísľub splatiť náklady. Na základe takéhoto prísľubu môžu orgány členského štátu, ktorý poskytuje pomoc, požiadať o úhradu nákladov po uplynutí </w:t>
            </w:r>
            <w:r w:rsidRPr="00126E4C">
              <w:rPr>
                <w:b/>
                <w:bCs/>
                <w:i/>
                <w:iCs/>
              </w:rPr>
              <w:t>troch</w:t>
            </w:r>
            <w:r w:rsidRPr="00126E4C">
              <w:rPr>
                <w:b/>
                <w:bCs/>
                <w:i/>
                <w:iCs/>
              </w:rPr>
              <w:t xml:space="preserve"> mesiacov </w:t>
            </w:r>
            <w:r w:rsidRPr="00126E4C">
              <w:t>od poskytnutia pomoci.</w:t>
            </w:r>
          </w:p>
        </w:tc>
      </w:tr>
    </w:tbl>
    <w:p w:rsidR="00192ECC" w:rsidRPr="00126E4C" w:rsidRDefault="00AB2A02" w:rsidP="00192ECC">
      <w:r w:rsidRPr="00126E4C">
        <w:rPr>
          <w:rStyle w:val="HideTWBExt"/>
        </w:rPr>
        <w:t>&lt;/Amend&gt;</w:t>
      </w:r>
    </w:p>
    <w:p w:rsidR="00E35335" w:rsidRPr="00126E4C" w:rsidRDefault="00AB2A02" w:rsidP="00E35335">
      <w:pPr>
        <w:pStyle w:val="AmNumberTabs"/>
        <w:keepNext/>
      </w:pPr>
      <w:r w:rsidRPr="00126E4C">
        <w:rPr>
          <w:rStyle w:val="HideTWBExt"/>
          <w:b w:val="0"/>
        </w:rPr>
        <w:t>&lt;Amend&gt;</w:t>
      </w:r>
      <w:r w:rsidRPr="00126E4C">
        <w:t>Pozmeňujúci návrh</w:t>
      </w:r>
      <w:r w:rsidRPr="00126E4C">
        <w:tab/>
      </w:r>
      <w:r w:rsidRPr="00126E4C">
        <w:tab/>
      </w:r>
      <w:r w:rsidRPr="00126E4C">
        <w:rPr>
          <w:rStyle w:val="HideTWBExt"/>
          <w:b w:val="0"/>
        </w:rPr>
        <w:t>&lt;NumAm&gt;</w:t>
      </w:r>
      <w:r w:rsidRPr="00126E4C">
        <w:t>14</w:t>
      </w:r>
      <w:r w:rsidRPr="00126E4C">
        <w:rPr>
          <w:rStyle w:val="HideTWBExt"/>
          <w:b w:val="0"/>
        </w:rPr>
        <w:t>&lt;/NumAm&gt;</w:t>
      </w:r>
    </w:p>
    <w:p w:rsidR="00E35335" w:rsidRPr="00126E4C" w:rsidRDefault="00AB2A02" w:rsidP="00E35335">
      <w:pPr>
        <w:pStyle w:val="NormalBold12b"/>
        <w:keepNext/>
      </w:pPr>
      <w:r w:rsidRPr="00126E4C">
        <w:rPr>
          <w:rStyle w:val="HideTWBExt"/>
          <w:b w:val="0"/>
        </w:rPr>
        <w:t>&lt;DocAmend&gt;</w:t>
      </w:r>
      <w:r w:rsidRPr="00126E4C">
        <w:t>Návrh smernice</w:t>
      </w:r>
      <w:r w:rsidRPr="00126E4C">
        <w:rPr>
          <w:rStyle w:val="HideTWBExt"/>
          <w:b w:val="0"/>
        </w:rPr>
        <w:t>&lt;/DocAmend&gt;</w:t>
      </w:r>
    </w:p>
    <w:p w:rsidR="00E35335" w:rsidRPr="00126E4C" w:rsidRDefault="00AB2A02" w:rsidP="00E35335">
      <w:pPr>
        <w:pStyle w:val="NormalBold"/>
        <w:keepNext/>
      </w:pPr>
      <w:r w:rsidRPr="00126E4C">
        <w:rPr>
          <w:rStyle w:val="HideTWBExt"/>
          <w:b w:val="0"/>
        </w:rPr>
        <w:t>&lt;Article&gt;</w:t>
      </w:r>
      <w:r w:rsidRPr="00126E4C">
        <w:t>Odôvodnenie 34 a (nové)</w:t>
      </w:r>
      <w:r w:rsidRPr="00126E4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7050" w:rsidRPr="00126E4C" w:rsidTr="0004333E">
        <w:trPr>
          <w:jc w:val="center"/>
        </w:trPr>
        <w:tc>
          <w:tcPr>
            <w:tcW w:w="9752" w:type="dxa"/>
            <w:gridSpan w:val="2"/>
          </w:tcPr>
          <w:p w:rsidR="00E35335" w:rsidRPr="00126E4C" w:rsidRDefault="00E35335" w:rsidP="0004333E">
            <w:pPr>
              <w:keepNext/>
            </w:pPr>
          </w:p>
        </w:tc>
      </w:tr>
      <w:tr w:rsidR="006A7050" w:rsidRPr="00126E4C" w:rsidTr="0004333E">
        <w:trPr>
          <w:jc w:val="center"/>
        </w:trPr>
        <w:tc>
          <w:tcPr>
            <w:tcW w:w="4876" w:type="dxa"/>
          </w:tcPr>
          <w:p w:rsidR="00E35335" w:rsidRPr="00126E4C" w:rsidRDefault="00AB2A02" w:rsidP="00E03C69">
            <w:pPr>
              <w:pStyle w:val="AmColumnHeading"/>
              <w:keepNext/>
            </w:pPr>
            <w:r w:rsidRPr="00126E4C">
              <w:t>Text predložený Komisiou</w:t>
            </w:r>
          </w:p>
        </w:tc>
        <w:tc>
          <w:tcPr>
            <w:tcW w:w="4876" w:type="dxa"/>
          </w:tcPr>
          <w:p w:rsidR="00E35335" w:rsidRPr="00126E4C" w:rsidRDefault="00AB2A02" w:rsidP="0004333E">
            <w:pPr>
              <w:pStyle w:val="AmColumnHeading"/>
              <w:keepNext/>
            </w:pPr>
            <w:r w:rsidRPr="00126E4C">
              <w:t>Pozmeňujúci návrh</w:t>
            </w:r>
          </w:p>
        </w:tc>
      </w:tr>
      <w:tr w:rsidR="006A7050" w:rsidRPr="00126E4C" w:rsidTr="0004333E">
        <w:trPr>
          <w:jc w:val="center"/>
        </w:trPr>
        <w:tc>
          <w:tcPr>
            <w:tcW w:w="4876" w:type="dxa"/>
          </w:tcPr>
          <w:p w:rsidR="00E35335" w:rsidRPr="00126E4C" w:rsidRDefault="00AB2A02" w:rsidP="0004333E">
            <w:pPr>
              <w:pStyle w:val="Normal6a"/>
            </w:pPr>
            <w:r w:rsidRPr="00126E4C">
              <w:t xml:space="preserve"> </w:t>
            </w:r>
          </w:p>
        </w:tc>
        <w:tc>
          <w:tcPr>
            <w:tcW w:w="4876" w:type="dxa"/>
          </w:tcPr>
          <w:p w:rsidR="00E35335" w:rsidRPr="00126E4C" w:rsidRDefault="00AB2A02" w:rsidP="0004333E">
            <w:pPr>
              <w:pStyle w:val="Normal6a"/>
              <w:rPr>
                <w:szCs w:val="24"/>
              </w:rPr>
            </w:pPr>
            <w:r w:rsidRPr="00126E4C">
              <w:rPr>
                <w:b/>
                <w:i/>
              </w:rPr>
              <w:t>(34a)</w:t>
            </w:r>
            <w:r w:rsidRPr="00126E4C">
              <w:tab/>
            </w:r>
            <w:r w:rsidRPr="00126E4C">
              <w:rPr>
                <w:b/>
                <w:i/>
              </w:rPr>
              <w:t xml:space="preserve">Okrem príjmov z úhrad členských </w:t>
            </w:r>
            <w:r w:rsidRPr="00126E4C">
              <w:rPr>
                <w:b/>
                <w:i/>
              </w:rPr>
              <w:t>štátov by sa mal primerane zvýšiť rozpočet ESVČ a ľudské zdroje, aby sa zaručilo riadne plnenie povinností pri poskytovaní pomoci a/alebo ochrany občanom EÚ. Vplyv pretrvávajúcich kríz a konfliktov na celom svete môže znamenať riziko preťaženia konzulárnej</w:t>
            </w:r>
            <w:r w:rsidRPr="00126E4C">
              <w:rPr>
                <w:b/>
                <w:i/>
              </w:rPr>
              <w:t xml:space="preserve"> ochrany a/alebo pomoci členských štátov, najmä v časoch závažnej krízy. ESVČ a delegácie Únie, ktoré v tejto súvislosti preberajú čoraz významnejšiu úlohu, zohrali kľúčovú koordinačnú úlohu v teréne.</w:t>
            </w:r>
          </w:p>
        </w:tc>
      </w:tr>
    </w:tbl>
    <w:p w:rsidR="00E35335" w:rsidRPr="00126E4C" w:rsidRDefault="00AB2A02" w:rsidP="00E35335">
      <w:r w:rsidRPr="00126E4C">
        <w:rPr>
          <w:rStyle w:val="HideTWBExt"/>
        </w:rPr>
        <w:t>&lt;/Amend&gt;</w:t>
      </w:r>
    </w:p>
    <w:p w:rsidR="00192ECC" w:rsidRPr="00126E4C" w:rsidRDefault="00AB2A02" w:rsidP="00192ECC">
      <w:pPr>
        <w:pStyle w:val="AmNumberTabs"/>
      </w:pPr>
      <w:r w:rsidRPr="00126E4C">
        <w:rPr>
          <w:rStyle w:val="HideTWBExt"/>
        </w:rPr>
        <w:t>&lt;Amend&gt;</w:t>
      </w:r>
      <w:r w:rsidRPr="00126E4C">
        <w:t>Pozmeňujúci návrh</w:t>
      </w:r>
      <w:r w:rsidRPr="00126E4C">
        <w:tab/>
      </w:r>
      <w:r w:rsidRPr="00126E4C">
        <w:tab/>
      </w:r>
      <w:r w:rsidRPr="00126E4C">
        <w:rPr>
          <w:rStyle w:val="HideTWBExt"/>
        </w:rPr>
        <w:t>&lt;NumAm&gt;</w:t>
      </w:r>
      <w:r w:rsidRPr="00126E4C">
        <w:t>15</w:t>
      </w:r>
      <w:r w:rsidRPr="00126E4C">
        <w:rPr>
          <w:rStyle w:val="HideTWBExt"/>
        </w:rPr>
        <w:t>&lt;/NumAm&gt;</w:t>
      </w:r>
    </w:p>
    <w:p w:rsidR="00192ECC" w:rsidRPr="00126E4C" w:rsidRDefault="00AB2A02" w:rsidP="00192ECC">
      <w:pPr>
        <w:pStyle w:val="NormalBold12b"/>
      </w:pPr>
      <w:r w:rsidRPr="00126E4C">
        <w:rPr>
          <w:rStyle w:val="HideTWBExt"/>
        </w:rPr>
        <w:t>&lt;DocAmend&gt;</w:t>
      </w:r>
      <w:r w:rsidRPr="00126E4C">
        <w:t>Návrh smernice</w:t>
      </w:r>
      <w:r w:rsidRPr="00126E4C">
        <w:rPr>
          <w:rStyle w:val="HideTWBExt"/>
        </w:rPr>
        <w:t>&lt;/DocAmend&gt;</w:t>
      </w:r>
    </w:p>
    <w:p w:rsidR="00192ECC" w:rsidRPr="00126E4C" w:rsidRDefault="00AB2A02" w:rsidP="00192ECC">
      <w:pPr>
        <w:pStyle w:val="NormalBold"/>
      </w:pPr>
      <w:r w:rsidRPr="00126E4C">
        <w:rPr>
          <w:rStyle w:val="HideTWBExt"/>
        </w:rPr>
        <w:t>&lt;Article&gt;</w:t>
      </w:r>
      <w:r w:rsidRPr="00126E4C">
        <w:t>Odôvodnenie 37 a (nové)</w:t>
      </w:r>
      <w:r w:rsidRPr="00126E4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7050" w:rsidRPr="00126E4C" w:rsidTr="000549C0">
        <w:trPr>
          <w:trHeight w:hRule="exact" w:val="240"/>
          <w:jc w:val="center"/>
        </w:trPr>
        <w:tc>
          <w:tcPr>
            <w:tcW w:w="9752" w:type="dxa"/>
            <w:gridSpan w:val="2"/>
          </w:tcPr>
          <w:p w:rsidR="00192ECC" w:rsidRPr="00126E4C" w:rsidRDefault="00192ECC" w:rsidP="000549C0"/>
        </w:tc>
      </w:tr>
      <w:tr w:rsidR="006A7050" w:rsidRPr="00126E4C" w:rsidTr="000549C0">
        <w:trPr>
          <w:trHeight w:val="240"/>
          <w:jc w:val="center"/>
        </w:trPr>
        <w:tc>
          <w:tcPr>
            <w:tcW w:w="4876" w:type="dxa"/>
          </w:tcPr>
          <w:p w:rsidR="00192ECC" w:rsidRPr="00126E4C" w:rsidRDefault="00AB2A02" w:rsidP="000549C0">
            <w:pPr>
              <w:pStyle w:val="AmColumnHeading"/>
            </w:pPr>
            <w:r w:rsidRPr="00126E4C">
              <w:t>Text predložený Komisiou</w:t>
            </w:r>
          </w:p>
        </w:tc>
        <w:tc>
          <w:tcPr>
            <w:tcW w:w="4876" w:type="dxa"/>
          </w:tcPr>
          <w:p w:rsidR="00192ECC" w:rsidRPr="00126E4C" w:rsidRDefault="00AB2A02" w:rsidP="000549C0">
            <w:pPr>
              <w:pStyle w:val="AmColumnHeading"/>
            </w:pPr>
            <w:r w:rsidRPr="00126E4C">
              <w:t>Pozmeňujúci návrh</w:t>
            </w:r>
          </w:p>
        </w:tc>
      </w:tr>
      <w:tr w:rsidR="006A7050" w:rsidRPr="00126E4C" w:rsidTr="000549C0">
        <w:trPr>
          <w:jc w:val="center"/>
        </w:trPr>
        <w:tc>
          <w:tcPr>
            <w:tcW w:w="4876" w:type="dxa"/>
          </w:tcPr>
          <w:p w:rsidR="00192ECC" w:rsidRPr="00126E4C" w:rsidRDefault="00192ECC" w:rsidP="000549C0">
            <w:pPr>
              <w:pStyle w:val="Normal6a"/>
            </w:pPr>
          </w:p>
        </w:tc>
        <w:tc>
          <w:tcPr>
            <w:tcW w:w="4876" w:type="dxa"/>
          </w:tcPr>
          <w:p w:rsidR="00192ECC" w:rsidRPr="00126E4C" w:rsidRDefault="00AB2A02" w:rsidP="007D49CF">
            <w:pPr>
              <w:pStyle w:val="AmColumnHeading"/>
              <w:spacing w:after="120"/>
              <w:jc w:val="left"/>
            </w:pPr>
            <w:r w:rsidRPr="00126E4C">
              <w:rPr>
                <w:b/>
              </w:rPr>
              <w:t>(37a)</w:t>
            </w:r>
            <w:r w:rsidRPr="00126E4C">
              <w:tab/>
            </w:r>
            <w:r w:rsidRPr="00126E4C">
              <w:rPr>
                <w:b/>
                <w:bCs/>
              </w:rPr>
              <w:t xml:space="preserve">V súvislosti s reakciou na krízu je dôležité pripomenúť, že v Strategickom kompase pre bezpečnosť a obranu, ktorý Európska </w:t>
            </w:r>
            <w:r w:rsidRPr="00126E4C">
              <w:rPr>
                <w:b/>
                <w:bCs/>
              </w:rPr>
              <w:t>rada schválila 24. marca 2022, sa dohodlo vytvorenie kapacity rýchleho nasadenia EÚ s plánovaným počtom 5 000 vojakov, ktorá sa má použiť v rôznych fázach operácie v obmedzujúcom prostredí a ktorá sa spočiatku zameria na záchranné a evakuačné operácie v rá</w:t>
            </w:r>
            <w:r w:rsidRPr="00126E4C">
              <w:rPr>
                <w:b/>
                <w:bCs/>
              </w:rPr>
              <w:t>mci koordinovanej reakcie na krízu.</w:t>
            </w:r>
          </w:p>
        </w:tc>
      </w:tr>
    </w:tbl>
    <w:p w:rsidR="00192ECC" w:rsidRPr="00126E4C" w:rsidRDefault="00AB2A02" w:rsidP="00192ECC">
      <w:r w:rsidRPr="00126E4C">
        <w:rPr>
          <w:rStyle w:val="HideTWBExt"/>
        </w:rPr>
        <w:t>&lt;/Amend&gt;</w:t>
      </w:r>
    </w:p>
    <w:p w:rsidR="00544FA5" w:rsidRPr="00126E4C" w:rsidRDefault="00AB2A02" w:rsidP="00544FA5">
      <w:pPr>
        <w:pStyle w:val="AmNumberTabs"/>
      </w:pPr>
      <w:r w:rsidRPr="00126E4C">
        <w:rPr>
          <w:rStyle w:val="HideTWBExt"/>
        </w:rPr>
        <w:t>&lt;Amend&gt;</w:t>
      </w:r>
      <w:r w:rsidRPr="00126E4C">
        <w:t>Pozmeňujúci návrh</w:t>
      </w:r>
      <w:r w:rsidRPr="00126E4C">
        <w:tab/>
      </w:r>
      <w:r w:rsidRPr="00126E4C">
        <w:tab/>
      </w:r>
      <w:r w:rsidRPr="00126E4C">
        <w:rPr>
          <w:rStyle w:val="HideTWBExt"/>
        </w:rPr>
        <w:t>&lt;NumAm&gt;</w:t>
      </w:r>
      <w:r w:rsidRPr="00126E4C">
        <w:t>16</w:t>
      </w:r>
      <w:r w:rsidRPr="00126E4C">
        <w:rPr>
          <w:rStyle w:val="HideTWBExt"/>
        </w:rPr>
        <w:t>&lt;/NumAm&gt;</w:t>
      </w:r>
    </w:p>
    <w:p w:rsidR="00544FA5" w:rsidRPr="00126E4C" w:rsidRDefault="00AB2A02" w:rsidP="00544FA5">
      <w:pPr>
        <w:pStyle w:val="NormalBold12b"/>
      </w:pPr>
      <w:r w:rsidRPr="00126E4C">
        <w:rPr>
          <w:rStyle w:val="HideTWBExt"/>
        </w:rPr>
        <w:t>&lt;DocAmend&gt;</w:t>
      </w:r>
      <w:r w:rsidRPr="00126E4C">
        <w:t>Návrh smernice</w:t>
      </w:r>
      <w:r w:rsidRPr="00126E4C">
        <w:rPr>
          <w:rStyle w:val="HideTWBExt"/>
        </w:rPr>
        <w:t>&lt;/DocAmend&gt;</w:t>
      </w:r>
    </w:p>
    <w:p w:rsidR="00544FA5" w:rsidRPr="00126E4C" w:rsidRDefault="00AB2A02" w:rsidP="00544FA5">
      <w:pPr>
        <w:pStyle w:val="NormalBold"/>
      </w:pPr>
      <w:r w:rsidRPr="00126E4C">
        <w:rPr>
          <w:rStyle w:val="HideTWBExt"/>
        </w:rPr>
        <w:t>&lt;Article&gt;</w:t>
      </w:r>
      <w:r w:rsidRPr="00126E4C">
        <w:t>Článok 1 – odsek 1 – bod -1 a (nový)</w:t>
      </w:r>
      <w:r w:rsidRPr="00126E4C">
        <w:rPr>
          <w:rStyle w:val="HideTWBExt"/>
        </w:rPr>
        <w:t>&lt;/Article&gt;</w:t>
      </w:r>
    </w:p>
    <w:p w:rsidR="00544FA5" w:rsidRPr="00126E4C" w:rsidRDefault="00AB2A02" w:rsidP="00544FA5">
      <w:r w:rsidRPr="00126E4C">
        <w:rPr>
          <w:rStyle w:val="HideTWBExt"/>
        </w:rPr>
        <w:t>&lt;DocAmend2&gt;</w:t>
      </w:r>
      <w:r w:rsidRPr="00126E4C">
        <w:t>Smernica (EÚ) 2015/637</w:t>
      </w:r>
      <w:r w:rsidRPr="00126E4C">
        <w:rPr>
          <w:rStyle w:val="HideTWBExt"/>
        </w:rPr>
        <w:t>&lt;/DocAmend2&gt;</w:t>
      </w:r>
    </w:p>
    <w:p w:rsidR="00544FA5" w:rsidRPr="00126E4C" w:rsidRDefault="00AB2A02" w:rsidP="00544FA5">
      <w:r w:rsidRPr="00126E4C">
        <w:rPr>
          <w:rStyle w:val="HideTWBExt"/>
        </w:rPr>
        <w:t>&lt;Article2&gt;</w:t>
      </w:r>
      <w:r w:rsidRPr="00126E4C">
        <w:t>Článok 4 – pododsek 1 a (nový)</w:t>
      </w:r>
      <w:r w:rsidRPr="00126E4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7050" w:rsidRPr="00126E4C" w:rsidTr="005172EA">
        <w:trPr>
          <w:trHeight w:hRule="exact" w:val="240"/>
          <w:jc w:val="center"/>
        </w:trPr>
        <w:tc>
          <w:tcPr>
            <w:tcW w:w="9752" w:type="dxa"/>
            <w:gridSpan w:val="2"/>
          </w:tcPr>
          <w:p w:rsidR="00544FA5" w:rsidRPr="00126E4C" w:rsidRDefault="00544FA5" w:rsidP="005172EA"/>
        </w:tc>
      </w:tr>
      <w:tr w:rsidR="006A7050" w:rsidRPr="00126E4C" w:rsidTr="005172EA">
        <w:trPr>
          <w:trHeight w:val="240"/>
          <w:jc w:val="center"/>
        </w:trPr>
        <w:tc>
          <w:tcPr>
            <w:tcW w:w="4876" w:type="dxa"/>
          </w:tcPr>
          <w:p w:rsidR="00544FA5" w:rsidRPr="00126E4C" w:rsidRDefault="00AB2A02" w:rsidP="005172EA">
            <w:pPr>
              <w:pStyle w:val="AmColumnHeading"/>
            </w:pPr>
            <w:r w:rsidRPr="00126E4C">
              <w:t>Text predložený Komisiou</w:t>
            </w:r>
          </w:p>
        </w:tc>
        <w:tc>
          <w:tcPr>
            <w:tcW w:w="4876" w:type="dxa"/>
          </w:tcPr>
          <w:p w:rsidR="00544FA5" w:rsidRPr="00126E4C" w:rsidRDefault="00AB2A02" w:rsidP="005172EA">
            <w:pPr>
              <w:pStyle w:val="AmColumnHeading"/>
            </w:pPr>
            <w:r w:rsidRPr="00126E4C">
              <w:t>Pozmeňujúci návrh</w:t>
            </w:r>
          </w:p>
        </w:tc>
      </w:tr>
      <w:tr w:rsidR="006A7050" w:rsidRPr="00126E4C" w:rsidTr="005172EA">
        <w:trPr>
          <w:jc w:val="center"/>
        </w:trPr>
        <w:tc>
          <w:tcPr>
            <w:tcW w:w="4876" w:type="dxa"/>
          </w:tcPr>
          <w:p w:rsidR="00544FA5" w:rsidRPr="00126E4C" w:rsidRDefault="00544FA5" w:rsidP="005172EA">
            <w:pPr>
              <w:pStyle w:val="Normal6a"/>
            </w:pPr>
          </w:p>
        </w:tc>
        <w:tc>
          <w:tcPr>
            <w:tcW w:w="4876" w:type="dxa"/>
          </w:tcPr>
          <w:p w:rsidR="00544FA5" w:rsidRPr="00126E4C" w:rsidRDefault="00AB2A02" w:rsidP="005172EA">
            <w:pPr>
              <w:pStyle w:val="Normal6a"/>
            </w:pPr>
            <w:r w:rsidRPr="00126E4C">
              <w:rPr>
                <w:b/>
                <w:i/>
              </w:rPr>
              <w:t>(-1a)</w:t>
            </w:r>
            <w:r w:rsidRPr="00126E4C">
              <w:tab/>
            </w:r>
            <w:r w:rsidRPr="00126E4C">
              <w:rPr>
                <w:b/>
                <w:i/>
              </w:rPr>
              <w:t>Článok 4 sa dopĺňa o tento pododsek 1a:</w:t>
            </w:r>
          </w:p>
        </w:tc>
      </w:tr>
      <w:tr w:rsidR="006A7050" w:rsidRPr="00126E4C" w:rsidTr="005172EA">
        <w:trPr>
          <w:jc w:val="center"/>
        </w:trPr>
        <w:tc>
          <w:tcPr>
            <w:tcW w:w="4876" w:type="dxa"/>
          </w:tcPr>
          <w:p w:rsidR="00544FA5" w:rsidRPr="00126E4C" w:rsidRDefault="00544FA5" w:rsidP="005172EA">
            <w:pPr>
              <w:pStyle w:val="Normal6a"/>
            </w:pPr>
          </w:p>
        </w:tc>
        <w:tc>
          <w:tcPr>
            <w:tcW w:w="4876" w:type="dxa"/>
          </w:tcPr>
          <w:p w:rsidR="00544FA5" w:rsidRPr="00126E4C" w:rsidRDefault="00AB2A02" w:rsidP="005172EA">
            <w:pPr>
              <w:pStyle w:val="Normal6a"/>
            </w:pPr>
            <w:r w:rsidRPr="00126E4C">
              <w:rPr>
                <w:b/>
                <w:i/>
              </w:rPr>
              <w:t xml:space="preserve">Osoby, ktorým je priznané postavenie utečenca a osoby bez štátnej príslušnosti a iné osoby, ktoré nie sú štátnymi </w:t>
            </w:r>
            <w:r w:rsidRPr="00126E4C">
              <w:rPr>
                <w:b/>
                <w:i/>
              </w:rPr>
              <w:t xml:space="preserve">príslušníkmi žiadnej krajiny a ktoré majú pobyt v niektorom členskom štáte a sú držiteľmi cestovného dokladu vydaného týmto členským štátom, majú právo na konzulárnu ochranu za rovnakých podmienok ako nezastúpení občania , ak nie je členský štát, v ktorom </w:t>
            </w:r>
            <w:r w:rsidRPr="00126E4C">
              <w:rPr>
                <w:b/>
                <w:i/>
              </w:rPr>
              <w:t>majú bydlisko, zastúpený diplomatickým alebo konzulárnym orgánom.</w:t>
            </w:r>
          </w:p>
        </w:tc>
      </w:tr>
    </w:tbl>
    <w:p w:rsidR="00544FA5" w:rsidRPr="00126E4C" w:rsidRDefault="00AB2A02" w:rsidP="00544FA5">
      <w:r w:rsidRPr="00126E4C">
        <w:rPr>
          <w:rStyle w:val="HideTWBExt"/>
        </w:rPr>
        <w:t>&lt;/Amend&gt;</w:t>
      </w:r>
    </w:p>
    <w:p w:rsidR="00B622E6" w:rsidRPr="00126E4C" w:rsidRDefault="00AB2A02" w:rsidP="00B622E6">
      <w:pPr>
        <w:pStyle w:val="AmNumberTabs"/>
      </w:pPr>
      <w:r w:rsidRPr="00126E4C">
        <w:rPr>
          <w:rStyle w:val="HideTWBExt"/>
        </w:rPr>
        <w:t>&lt;Amend&gt;</w:t>
      </w:r>
      <w:r w:rsidRPr="00126E4C">
        <w:t>Pozmeňujúci návrh</w:t>
      </w:r>
      <w:r w:rsidRPr="00126E4C">
        <w:tab/>
      </w:r>
      <w:r w:rsidRPr="00126E4C">
        <w:tab/>
      </w:r>
      <w:r w:rsidRPr="00126E4C">
        <w:rPr>
          <w:rStyle w:val="HideTWBExt"/>
        </w:rPr>
        <w:t>&lt;NumAm&gt;</w:t>
      </w:r>
      <w:r w:rsidRPr="00126E4C">
        <w:t>17</w:t>
      </w:r>
      <w:r w:rsidRPr="00126E4C">
        <w:rPr>
          <w:rStyle w:val="HideTWBExt"/>
        </w:rPr>
        <w:t>&lt;/NumAm&gt;</w:t>
      </w:r>
    </w:p>
    <w:p w:rsidR="00B622E6" w:rsidRPr="00126E4C" w:rsidRDefault="00AB2A02" w:rsidP="00B622E6">
      <w:pPr>
        <w:pStyle w:val="NormalBold12b"/>
      </w:pPr>
      <w:r w:rsidRPr="00126E4C">
        <w:rPr>
          <w:rStyle w:val="HideTWBExt"/>
        </w:rPr>
        <w:t>&lt;DocAmend&gt;</w:t>
      </w:r>
      <w:r w:rsidRPr="00126E4C">
        <w:t>Návrh smernice</w:t>
      </w:r>
      <w:r w:rsidRPr="00126E4C">
        <w:rPr>
          <w:rStyle w:val="HideTWBExt"/>
        </w:rPr>
        <w:t>&lt;/DocAmend&gt;</w:t>
      </w:r>
    </w:p>
    <w:p w:rsidR="00B622E6" w:rsidRPr="00126E4C" w:rsidRDefault="00AB2A02" w:rsidP="00B622E6">
      <w:pPr>
        <w:pStyle w:val="NormalBold"/>
      </w:pPr>
      <w:r w:rsidRPr="00126E4C">
        <w:rPr>
          <w:rStyle w:val="HideTWBExt"/>
        </w:rPr>
        <w:t>&lt;Article&gt;</w:t>
      </w:r>
      <w:r w:rsidRPr="00126E4C">
        <w:t>Článok 1 – odsek 1 – bod 1</w:t>
      </w:r>
      <w:r w:rsidRPr="00126E4C">
        <w:rPr>
          <w:rStyle w:val="HideTWBExt"/>
        </w:rPr>
        <w:t>&lt;/Article&gt;</w:t>
      </w:r>
    </w:p>
    <w:p w:rsidR="00B622E6" w:rsidRPr="00126E4C" w:rsidRDefault="00AB2A02" w:rsidP="00B622E6">
      <w:r w:rsidRPr="00126E4C">
        <w:rPr>
          <w:rStyle w:val="HideTWBExt"/>
        </w:rPr>
        <w:t>&lt;DocAmend2&gt;</w:t>
      </w:r>
      <w:r w:rsidRPr="00126E4C">
        <w:t>Smernica (EÚ) 2015/637</w:t>
      </w:r>
      <w:r w:rsidRPr="00126E4C">
        <w:rPr>
          <w:rStyle w:val="HideTWBExt"/>
        </w:rPr>
        <w:t>&lt;/DocAmend2&gt;</w:t>
      </w:r>
    </w:p>
    <w:p w:rsidR="00B622E6" w:rsidRPr="00126E4C" w:rsidRDefault="00AB2A02" w:rsidP="00B622E6">
      <w:r w:rsidRPr="00126E4C">
        <w:rPr>
          <w:rStyle w:val="HideTWBExt"/>
        </w:rPr>
        <w:t>&lt;Article2&gt;</w:t>
      </w:r>
      <w:r w:rsidRPr="00126E4C">
        <w:t>Článok 7 – odsek 4 a (nový)</w:t>
      </w:r>
      <w:r w:rsidRPr="00126E4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7050" w:rsidRPr="00126E4C" w:rsidTr="0051198D">
        <w:trPr>
          <w:trHeight w:hRule="exact" w:val="240"/>
          <w:jc w:val="center"/>
        </w:trPr>
        <w:tc>
          <w:tcPr>
            <w:tcW w:w="9752" w:type="dxa"/>
            <w:gridSpan w:val="2"/>
          </w:tcPr>
          <w:p w:rsidR="00B622E6" w:rsidRPr="00126E4C" w:rsidRDefault="00B622E6" w:rsidP="000549C0"/>
        </w:tc>
      </w:tr>
      <w:tr w:rsidR="006A7050" w:rsidRPr="00126E4C" w:rsidTr="0051198D">
        <w:trPr>
          <w:trHeight w:val="240"/>
          <w:jc w:val="center"/>
        </w:trPr>
        <w:tc>
          <w:tcPr>
            <w:tcW w:w="4876" w:type="dxa"/>
          </w:tcPr>
          <w:p w:rsidR="00B622E6" w:rsidRPr="00126E4C" w:rsidRDefault="00AB2A02" w:rsidP="000549C0">
            <w:pPr>
              <w:pStyle w:val="AmColumnHeading"/>
            </w:pPr>
            <w:r w:rsidRPr="00126E4C">
              <w:t>Text predložený Komisiou</w:t>
            </w:r>
          </w:p>
        </w:tc>
        <w:tc>
          <w:tcPr>
            <w:tcW w:w="4876" w:type="dxa"/>
          </w:tcPr>
          <w:p w:rsidR="00B622E6" w:rsidRPr="00126E4C" w:rsidRDefault="00AB2A02" w:rsidP="000549C0">
            <w:pPr>
              <w:pStyle w:val="AmColumnHeading"/>
            </w:pPr>
            <w:r w:rsidRPr="00126E4C">
              <w:t>Pozmeňujúci návrh</w:t>
            </w:r>
          </w:p>
        </w:tc>
      </w:tr>
      <w:tr w:rsidR="006A7050" w:rsidRPr="00126E4C" w:rsidTr="0051198D">
        <w:trPr>
          <w:jc w:val="center"/>
        </w:trPr>
        <w:tc>
          <w:tcPr>
            <w:tcW w:w="4876" w:type="dxa"/>
          </w:tcPr>
          <w:p w:rsidR="00B622E6" w:rsidRPr="00126E4C" w:rsidRDefault="00B622E6" w:rsidP="000549C0">
            <w:pPr>
              <w:pStyle w:val="Normal6a"/>
            </w:pPr>
          </w:p>
        </w:tc>
        <w:tc>
          <w:tcPr>
            <w:tcW w:w="4876" w:type="dxa"/>
          </w:tcPr>
          <w:p w:rsidR="00B622E6" w:rsidRPr="00126E4C" w:rsidRDefault="00AB2A02" w:rsidP="000549C0">
            <w:pPr>
              <w:pStyle w:val="Normal6a"/>
            </w:pPr>
            <w:r w:rsidRPr="00126E4C">
              <w:rPr>
                <w:b/>
                <w:i/>
              </w:rPr>
              <w:t>(4a)</w:t>
            </w:r>
            <w:r w:rsidRPr="00126E4C">
              <w:rPr>
                <w:b/>
                <w:i/>
              </w:rPr>
              <w:tab/>
              <w:t>Pri poskytovaní konzulárnej ochrany nezastúpeným občanom členské štáty zohľadňujú osobitné potreby zraniteľných skupín a jednotlivcov vystavených riziku di</w:t>
            </w:r>
            <w:r w:rsidRPr="00126E4C">
              <w:rPr>
                <w:b/>
                <w:i/>
              </w:rPr>
              <w:t>skriminácie na akomkoľvek základe, napríklad z dôvodov uvedených v článku 21 Charty, konkrétne z dôvodu pohlavia, rasy, farby pleti, etnického alebo sociálneho pôvodu, genetických vlastností, jazyka, náboženstva alebo viery, politického alebo iného zmýšľan</w:t>
            </w:r>
            <w:r w:rsidRPr="00126E4C">
              <w:rPr>
                <w:b/>
                <w:i/>
              </w:rPr>
              <w:t>ia, príslušnosti k národnostnej menšine, majetku, narodenia, zdravotného postihnutia, veku alebo sexuálnej orientácie.</w:t>
            </w:r>
          </w:p>
        </w:tc>
      </w:tr>
    </w:tbl>
    <w:p w:rsidR="00B622E6" w:rsidRPr="00126E4C" w:rsidRDefault="00AB2A02" w:rsidP="00B622E6">
      <w:r w:rsidRPr="00126E4C">
        <w:rPr>
          <w:rStyle w:val="HideTWBExt"/>
        </w:rPr>
        <w:t>&lt;/Amend&gt;</w:t>
      </w:r>
    </w:p>
    <w:p w:rsidR="00E35335" w:rsidRPr="00126E4C" w:rsidRDefault="00AB2A02" w:rsidP="00E35335">
      <w:pPr>
        <w:pStyle w:val="AmNumberTabs"/>
        <w:keepNext/>
      </w:pPr>
      <w:r w:rsidRPr="00126E4C">
        <w:rPr>
          <w:rStyle w:val="HideTWBExt"/>
          <w:b w:val="0"/>
        </w:rPr>
        <w:t>&lt;Amend&gt;</w:t>
      </w:r>
      <w:r w:rsidRPr="00126E4C">
        <w:t>Pozmeňujúci návrh</w:t>
      </w:r>
      <w:r w:rsidRPr="00126E4C">
        <w:tab/>
      </w:r>
      <w:r w:rsidRPr="00126E4C">
        <w:tab/>
      </w:r>
      <w:r w:rsidRPr="00126E4C">
        <w:rPr>
          <w:rStyle w:val="HideTWBExt"/>
          <w:b w:val="0"/>
        </w:rPr>
        <w:t>&lt;NumAm&gt;</w:t>
      </w:r>
      <w:r w:rsidRPr="00126E4C">
        <w:t>18</w:t>
      </w:r>
      <w:r w:rsidRPr="00126E4C">
        <w:rPr>
          <w:rStyle w:val="HideTWBExt"/>
          <w:b w:val="0"/>
        </w:rPr>
        <w:t>&lt;/NumAm&gt;</w:t>
      </w:r>
    </w:p>
    <w:p w:rsidR="00E35335" w:rsidRPr="00126E4C" w:rsidRDefault="00AB2A02" w:rsidP="00E35335">
      <w:pPr>
        <w:pStyle w:val="NormalBold12b"/>
        <w:keepNext/>
      </w:pPr>
      <w:r w:rsidRPr="00126E4C">
        <w:rPr>
          <w:rStyle w:val="HideTWBExt"/>
          <w:b w:val="0"/>
        </w:rPr>
        <w:t>&lt;DocAmend&gt;</w:t>
      </w:r>
      <w:r w:rsidRPr="00126E4C">
        <w:t>Návrh smernice</w:t>
      </w:r>
      <w:r w:rsidRPr="00126E4C">
        <w:rPr>
          <w:rStyle w:val="HideTWBExt"/>
          <w:b w:val="0"/>
        </w:rPr>
        <w:t>&lt;/DocAmend&gt;</w:t>
      </w:r>
    </w:p>
    <w:p w:rsidR="00E35335" w:rsidRPr="00126E4C" w:rsidRDefault="00AB2A02" w:rsidP="00E35335">
      <w:pPr>
        <w:pStyle w:val="NormalBold"/>
        <w:keepNext/>
      </w:pPr>
      <w:r w:rsidRPr="00126E4C">
        <w:rPr>
          <w:rStyle w:val="HideTWBExt"/>
          <w:b w:val="0"/>
        </w:rPr>
        <w:t>&lt;Article&gt;</w:t>
      </w:r>
      <w:r w:rsidRPr="00126E4C">
        <w:t>Článok 1 – odsek 1 – bod 4</w:t>
      </w:r>
      <w:r w:rsidRPr="00126E4C">
        <w:rPr>
          <w:rStyle w:val="HideTWBExt"/>
          <w:b w:val="0"/>
        </w:rPr>
        <w:t>&lt;/Article&gt;</w:t>
      </w:r>
    </w:p>
    <w:p w:rsidR="00E35335" w:rsidRPr="00126E4C" w:rsidRDefault="00AB2A02" w:rsidP="00E35335">
      <w:pPr>
        <w:keepNext/>
      </w:pPr>
      <w:r w:rsidRPr="00126E4C">
        <w:rPr>
          <w:rStyle w:val="HideTWBExt"/>
        </w:rPr>
        <w:t>&lt;DocAmend2&gt;</w:t>
      </w:r>
      <w:r w:rsidRPr="00126E4C">
        <w:t>Smernica (EÚ) 2015/637</w:t>
      </w:r>
      <w:r w:rsidRPr="00126E4C">
        <w:rPr>
          <w:rStyle w:val="HideTWBExt"/>
        </w:rPr>
        <w:t>&lt;/DocAmend2&gt;</w:t>
      </w:r>
    </w:p>
    <w:p w:rsidR="00E35335" w:rsidRPr="00126E4C" w:rsidRDefault="00AB2A02" w:rsidP="00E35335">
      <w:r w:rsidRPr="00126E4C">
        <w:rPr>
          <w:rStyle w:val="HideTWBExt"/>
        </w:rPr>
        <w:t>&lt;Article2&gt;</w:t>
      </w:r>
      <w:r w:rsidRPr="00126E4C">
        <w:t>Článok 11 – odsek 2 a (nový)</w:t>
      </w:r>
      <w:r w:rsidRPr="00126E4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7050" w:rsidRPr="00126E4C" w:rsidTr="0004333E">
        <w:trPr>
          <w:jc w:val="center"/>
        </w:trPr>
        <w:tc>
          <w:tcPr>
            <w:tcW w:w="9752" w:type="dxa"/>
            <w:gridSpan w:val="2"/>
          </w:tcPr>
          <w:p w:rsidR="00E35335" w:rsidRPr="00126E4C" w:rsidRDefault="00E35335" w:rsidP="0004333E">
            <w:pPr>
              <w:keepNext/>
            </w:pPr>
          </w:p>
        </w:tc>
      </w:tr>
      <w:tr w:rsidR="006A7050" w:rsidRPr="00126E4C" w:rsidTr="0004333E">
        <w:trPr>
          <w:jc w:val="center"/>
        </w:trPr>
        <w:tc>
          <w:tcPr>
            <w:tcW w:w="4876" w:type="dxa"/>
          </w:tcPr>
          <w:p w:rsidR="00E35335" w:rsidRPr="00126E4C" w:rsidRDefault="00AB2A02" w:rsidP="00516E52">
            <w:pPr>
              <w:pStyle w:val="AmColumnHeading"/>
              <w:keepNext/>
            </w:pPr>
            <w:r w:rsidRPr="00126E4C">
              <w:t>Text predložený Komisiou</w:t>
            </w:r>
          </w:p>
        </w:tc>
        <w:tc>
          <w:tcPr>
            <w:tcW w:w="4876" w:type="dxa"/>
          </w:tcPr>
          <w:p w:rsidR="00E35335" w:rsidRPr="00126E4C" w:rsidRDefault="00AB2A02" w:rsidP="0004333E">
            <w:pPr>
              <w:pStyle w:val="AmColumnHeading"/>
              <w:keepNext/>
            </w:pPr>
            <w:r w:rsidRPr="00126E4C">
              <w:t>Pozmeňujúci návrh</w:t>
            </w:r>
          </w:p>
        </w:tc>
      </w:tr>
      <w:tr w:rsidR="006A7050" w:rsidRPr="00126E4C" w:rsidTr="0004333E">
        <w:trPr>
          <w:jc w:val="center"/>
        </w:trPr>
        <w:tc>
          <w:tcPr>
            <w:tcW w:w="4876" w:type="dxa"/>
          </w:tcPr>
          <w:p w:rsidR="00E35335" w:rsidRPr="00126E4C" w:rsidRDefault="00AB2A02" w:rsidP="0004333E">
            <w:pPr>
              <w:pStyle w:val="Normal6a"/>
            </w:pPr>
            <w:r w:rsidRPr="00126E4C">
              <w:t xml:space="preserve"> </w:t>
            </w:r>
          </w:p>
        </w:tc>
        <w:tc>
          <w:tcPr>
            <w:tcW w:w="4876" w:type="dxa"/>
          </w:tcPr>
          <w:p w:rsidR="00E35335" w:rsidRPr="00126E4C" w:rsidRDefault="00AB2A02" w:rsidP="00680E86">
            <w:pPr>
              <w:pStyle w:val="Normal6a"/>
              <w:rPr>
                <w:szCs w:val="24"/>
              </w:rPr>
            </w:pPr>
            <w:r w:rsidRPr="00126E4C">
              <w:rPr>
                <w:b/>
                <w:i/>
              </w:rPr>
              <w:t>(2a)</w:t>
            </w:r>
            <w:r w:rsidRPr="00126E4C">
              <w:tab/>
            </w:r>
            <w:r w:rsidRPr="00126E4C">
              <w:rPr>
                <w:b/>
                <w:i/>
              </w:rPr>
              <w:t xml:space="preserve">ESVČ a delegáciám Únie sa pridelia potrebné finančné a ľudské zdroje na pokrytie režijných nákladov a </w:t>
            </w:r>
            <w:r w:rsidRPr="00126E4C">
              <w:rPr>
                <w:b/>
                <w:i/>
              </w:rPr>
              <w:t>dodatočného horizontálneho administratívneho zaťaženia.</w:t>
            </w:r>
          </w:p>
        </w:tc>
      </w:tr>
    </w:tbl>
    <w:p w:rsidR="00E35335" w:rsidRPr="00126E4C" w:rsidRDefault="00AB2A02" w:rsidP="00E35335">
      <w:r w:rsidRPr="00126E4C">
        <w:rPr>
          <w:rStyle w:val="HideTWBExt"/>
        </w:rPr>
        <w:t>&lt;/Amend&gt;</w:t>
      </w:r>
    </w:p>
    <w:p w:rsidR="00680E86" w:rsidRPr="00126E4C" w:rsidRDefault="00AB2A02" w:rsidP="00680E86">
      <w:pPr>
        <w:pStyle w:val="AmNumberTabs"/>
      </w:pPr>
      <w:r w:rsidRPr="00126E4C">
        <w:rPr>
          <w:rStyle w:val="HideTWBExt"/>
        </w:rPr>
        <w:t>&lt;Amend&gt;</w:t>
      </w:r>
      <w:r w:rsidRPr="00126E4C">
        <w:t>Pozmeňujúci návrh</w:t>
      </w:r>
      <w:r w:rsidRPr="00126E4C">
        <w:tab/>
      </w:r>
      <w:r w:rsidRPr="00126E4C">
        <w:tab/>
      </w:r>
      <w:r w:rsidRPr="00126E4C">
        <w:rPr>
          <w:rStyle w:val="HideTWBExt"/>
        </w:rPr>
        <w:t>&lt;NumAm&gt;</w:t>
      </w:r>
      <w:r w:rsidRPr="00126E4C">
        <w:t>19</w:t>
      </w:r>
      <w:r w:rsidRPr="00126E4C">
        <w:rPr>
          <w:rStyle w:val="HideTWBExt"/>
        </w:rPr>
        <w:t>&lt;/NumAm&gt;</w:t>
      </w:r>
    </w:p>
    <w:p w:rsidR="00680E86" w:rsidRPr="00126E4C" w:rsidRDefault="00AB2A02" w:rsidP="00680E86">
      <w:pPr>
        <w:pStyle w:val="NormalBold12b"/>
      </w:pPr>
      <w:r w:rsidRPr="00126E4C">
        <w:rPr>
          <w:rStyle w:val="HideTWBExt"/>
        </w:rPr>
        <w:t>&lt;DocAmend&gt;</w:t>
      </w:r>
      <w:r w:rsidRPr="00126E4C">
        <w:t>Návrh smernice</w:t>
      </w:r>
      <w:r w:rsidRPr="00126E4C">
        <w:rPr>
          <w:rStyle w:val="HideTWBExt"/>
        </w:rPr>
        <w:t>&lt;/DocAmend&gt;</w:t>
      </w:r>
    </w:p>
    <w:p w:rsidR="00680E86" w:rsidRPr="00126E4C" w:rsidRDefault="00AB2A02" w:rsidP="00680E86">
      <w:pPr>
        <w:pStyle w:val="NormalBold"/>
      </w:pPr>
      <w:r w:rsidRPr="00126E4C">
        <w:rPr>
          <w:rStyle w:val="HideTWBExt"/>
        </w:rPr>
        <w:t>&lt;Article&gt;</w:t>
      </w:r>
      <w:r w:rsidRPr="00126E4C">
        <w:t>Článok 1 – odsek 1 – bod 4</w:t>
      </w:r>
      <w:r w:rsidRPr="00126E4C">
        <w:rPr>
          <w:rStyle w:val="HideTWBExt"/>
        </w:rPr>
        <w:t>&lt;/Article&gt;</w:t>
      </w:r>
    </w:p>
    <w:p w:rsidR="00680E86" w:rsidRPr="00126E4C" w:rsidRDefault="00AB2A02" w:rsidP="00680E86">
      <w:r w:rsidRPr="00126E4C">
        <w:rPr>
          <w:rStyle w:val="HideTWBExt"/>
        </w:rPr>
        <w:t>&lt;DocAmend2&gt;</w:t>
      </w:r>
      <w:r w:rsidRPr="00126E4C">
        <w:t>Smernica (EÚ) 2015/637</w:t>
      </w:r>
      <w:r w:rsidRPr="00126E4C">
        <w:rPr>
          <w:rStyle w:val="HideTWBExt"/>
        </w:rPr>
        <w:t>&lt;/DocAmend2&gt;</w:t>
      </w:r>
    </w:p>
    <w:p w:rsidR="00680E86" w:rsidRPr="00126E4C" w:rsidRDefault="00AB2A02" w:rsidP="00680E86">
      <w:r w:rsidRPr="00126E4C">
        <w:rPr>
          <w:rStyle w:val="HideTWBExt"/>
        </w:rPr>
        <w:t>&lt;Article2&gt;</w:t>
      </w:r>
      <w:r w:rsidRPr="00126E4C">
        <w:t>Článok 1</w:t>
      </w:r>
      <w:r w:rsidRPr="00126E4C">
        <w:t>3 – odsek 1 – úvodná časť</w:t>
      </w:r>
      <w:r w:rsidRPr="00126E4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7050" w:rsidRPr="00126E4C" w:rsidTr="000549C0">
        <w:trPr>
          <w:trHeight w:hRule="exact" w:val="240"/>
          <w:jc w:val="center"/>
        </w:trPr>
        <w:tc>
          <w:tcPr>
            <w:tcW w:w="9752" w:type="dxa"/>
            <w:gridSpan w:val="2"/>
          </w:tcPr>
          <w:p w:rsidR="00680E86" w:rsidRPr="00126E4C" w:rsidRDefault="00680E86" w:rsidP="000549C0"/>
        </w:tc>
      </w:tr>
      <w:tr w:rsidR="006A7050" w:rsidRPr="00126E4C" w:rsidTr="000549C0">
        <w:trPr>
          <w:trHeight w:val="240"/>
          <w:jc w:val="center"/>
        </w:trPr>
        <w:tc>
          <w:tcPr>
            <w:tcW w:w="4876" w:type="dxa"/>
          </w:tcPr>
          <w:p w:rsidR="00680E86" w:rsidRPr="00126E4C" w:rsidRDefault="00AB2A02" w:rsidP="000549C0">
            <w:pPr>
              <w:pStyle w:val="AmColumnHeading"/>
            </w:pPr>
            <w:r w:rsidRPr="00126E4C">
              <w:t>Text predložený Komisiou</w:t>
            </w:r>
          </w:p>
        </w:tc>
        <w:tc>
          <w:tcPr>
            <w:tcW w:w="4876" w:type="dxa"/>
          </w:tcPr>
          <w:p w:rsidR="00680E86" w:rsidRPr="00126E4C" w:rsidRDefault="00AB2A02" w:rsidP="000549C0">
            <w:pPr>
              <w:pStyle w:val="AmColumnHeading"/>
            </w:pPr>
            <w:r w:rsidRPr="00126E4C">
              <w:t>Pozmeňujúci návrh</w:t>
            </w:r>
          </w:p>
        </w:tc>
      </w:tr>
      <w:tr w:rsidR="006A7050" w:rsidRPr="00126E4C" w:rsidTr="000549C0">
        <w:trPr>
          <w:jc w:val="center"/>
        </w:trPr>
        <w:tc>
          <w:tcPr>
            <w:tcW w:w="4876" w:type="dxa"/>
          </w:tcPr>
          <w:p w:rsidR="00680E86" w:rsidRPr="00126E4C" w:rsidRDefault="00AB2A02" w:rsidP="000549C0">
            <w:pPr>
              <w:pStyle w:val="Normal6a"/>
            </w:pPr>
            <w:r w:rsidRPr="00126E4C">
              <w:t>1.</w:t>
            </w:r>
            <w:r w:rsidRPr="00126E4C">
              <w:tab/>
              <w:t xml:space="preserve">V kontexte miestnej konzulárnej spolupráce uvedenej v článku 12 členské štáty a ESVČ vypracujú a schvália spoločný konzulárny pohotovostný plán pre každú tretiu krajinu. </w:t>
            </w:r>
            <w:r w:rsidRPr="00126E4C">
              <w:t>Spoločný konzulárny pohotovostný plán sa každoročne aktualizuje a obsahuje:</w:t>
            </w:r>
          </w:p>
        </w:tc>
        <w:tc>
          <w:tcPr>
            <w:tcW w:w="4876" w:type="dxa"/>
          </w:tcPr>
          <w:p w:rsidR="00680E86" w:rsidRPr="00126E4C" w:rsidRDefault="00AB2A02" w:rsidP="007D49CF">
            <w:pPr>
              <w:pStyle w:val="AmColumnHeading"/>
              <w:spacing w:after="120"/>
              <w:jc w:val="left"/>
            </w:pPr>
            <w:r w:rsidRPr="00126E4C">
              <w:rPr>
                <w:i w:val="0"/>
              </w:rPr>
              <w:t>1.</w:t>
            </w:r>
            <w:r w:rsidRPr="00126E4C">
              <w:rPr>
                <w:i w:val="0"/>
              </w:rPr>
              <w:tab/>
              <w:t xml:space="preserve">V kontexte miestnej konzulárnej spolupráce uvedenej v článku 12 členské štáty a ESVČ vypracujú a schvália spoločný konzulárny pohotovostný plán pre každú tretiu krajinu. </w:t>
            </w:r>
            <w:r w:rsidRPr="00126E4C">
              <w:t>Spoločn</w:t>
            </w:r>
            <w:r w:rsidRPr="00126E4C">
              <w:t>ý konzulárny pohotovostný plán sa aktualizuje každoročne</w:t>
            </w:r>
            <w:r w:rsidRPr="00126E4C">
              <w:rPr>
                <w:b/>
                <w:bCs/>
                <w:iCs/>
              </w:rPr>
              <w:t xml:space="preserve"> alebo častejšie, ak si to vyžadujú mimoriadne okolnosti </w:t>
            </w:r>
            <w:r w:rsidRPr="00126E4C">
              <w:t>a obsahuje:</w:t>
            </w:r>
          </w:p>
        </w:tc>
      </w:tr>
    </w:tbl>
    <w:p w:rsidR="00680E86" w:rsidRPr="00126E4C" w:rsidRDefault="00AB2A02" w:rsidP="00680E86">
      <w:r w:rsidRPr="00126E4C">
        <w:rPr>
          <w:rStyle w:val="HideTWBExt"/>
        </w:rPr>
        <w:t>&lt;/Amend&gt;</w:t>
      </w:r>
    </w:p>
    <w:p w:rsidR="00680E86" w:rsidRPr="00126E4C" w:rsidRDefault="00AB2A02" w:rsidP="00680E86">
      <w:pPr>
        <w:pStyle w:val="AmNumberTabs"/>
      </w:pPr>
      <w:r w:rsidRPr="00126E4C">
        <w:rPr>
          <w:rStyle w:val="HideTWBExt"/>
        </w:rPr>
        <w:t>&lt;Amend&gt;</w:t>
      </w:r>
      <w:r w:rsidRPr="00126E4C">
        <w:t>Pozmeňujúci návrh</w:t>
      </w:r>
      <w:r w:rsidRPr="00126E4C">
        <w:tab/>
      </w:r>
      <w:r w:rsidRPr="00126E4C">
        <w:tab/>
      </w:r>
      <w:r w:rsidRPr="00126E4C">
        <w:rPr>
          <w:rStyle w:val="HideTWBExt"/>
        </w:rPr>
        <w:t>&lt;NumAm&gt;</w:t>
      </w:r>
      <w:r w:rsidRPr="00126E4C">
        <w:t>20</w:t>
      </w:r>
      <w:r w:rsidRPr="00126E4C">
        <w:rPr>
          <w:rStyle w:val="HideTWBExt"/>
        </w:rPr>
        <w:t>&lt;/NumAm&gt;</w:t>
      </w:r>
    </w:p>
    <w:p w:rsidR="00680E86" w:rsidRPr="00126E4C" w:rsidRDefault="00AB2A02" w:rsidP="00680E86">
      <w:pPr>
        <w:pStyle w:val="NormalBold12b"/>
      </w:pPr>
      <w:r w:rsidRPr="00126E4C">
        <w:rPr>
          <w:rStyle w:val="HideTWBExt"/>
        </w:rPr>
        <w:t>&lt;DocAmend&gt;</w:t>
      </w:r>
      <w:r w:rsidRPr="00126E4C">
        <w:t>Návrh smernice</w:t>
      </w:r>
      <w:r w:rsidRPr="00126E4C">
        <w:rPr>
          <w:rStyle w:val="HideTWBExt"/>
        </w:rPr>
        <w:t>&lt;/DocAmend&gt;</w:t>
      </w:r>
    </w:p>
    <w:p w:rsidR="00680E86" w:rsidRPr="00126E4C" w:rsidRDefault="00AB2A02" w:rsidP="00680E86">
      <w:pPr>
        <w:pStyle w:val="NormalBold"/>
      </w:pPr>
      <w:r w:rsidRPr="00126E4C">
        <w:rPr>
          <w:rStyle w:val="HideTWBExt"/>
        </w:rPr>
        <w:t>&lt;Article&gt;</w:t>
      </w:r>
      <w:r w:rsidRPr="00126E4C">
        <w:t>Článok 1 – odsek 1 – bod 4</w:t>
      </w:r>
      <w:r w:rsidRPr="00126E4C">
        <w:rPr>
          <w:rStyle w:val="HideTWBExt"/>
        </w:rPr>
        <w:t>&lt;/Article&gt;</w:t>
      </w:r>
    </w:p>
    <w:p w:rsidR="00680E86" w:rsidRPr="00126E4C" w:rsidRDefault="00AB2A02" w:rsidP="00680E86">
      <w:r w:rsidRPr="00126E4C">
        <w:rPr>
          <w:rStyle w:val="HideTWBExt"/>
        </w:rPr>
        <w:t>&lt;DocAmend2&gt;</w:t>
      </w:r>
      <w:r w:rsidRPr="00126E4C">
        <w:t>Smernica (EÚ) 2015/637</w:t>
      </w:r>
      <w:r w:rsidRPr="00126E4C">
        <w:rPr>
          <w:rStyle w:val="HideTWBExt"/>
        </w:rPr>
        <w:t>&lt;/DocAmend2&gt;</w:t>
      </w:r>
    </w:p>
    <w:p w:rsidR="00680E86" w:rsidRPr="00126E4C" w:rsidRDefault="00AB2A02" w:rsidP="00680E86">
      <w:r w:rsidRPr="00126E4C">
        <w:rPr>
          <w:rStyle w:val="HideTWBExt"/>
        </w:rPr>
        <w:t>&lt;Article2&gt;</w:t>
      </w:r>
      <w:r w:rsidRPr="00126E4C">
        <w:t>Článok 13 – odsek 1 – písmeno a</w:t>
      </w:r>
      <w:r w:rsidRPr="00126E4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7050" w:rsidRPr="00126E4C" w:rsidTr="000549C0">
        <w:trPr>
          <w:trHeight w:hRule="exact" w:val="240"/>
          <w:jc w:val="center"/>
        </w:trPr>
        <w:tc>
          <w:tcPr>
            <w:tcW w:w="9752" w:type="dxa"/>
            <w:gridSpan w:val="2"/>
          </w:tcPr>
          <w:p w:rsidR="00680E86" w:rsidRPr="00126E4C" w:rsidRDefault="00680E86" w:rsidP="000549C0"/>
        </w:tc>
      </w:tr>
      <w:tr w:rsidR="006A7050" w:rsidRPr="00126E4C" w:rsidTr="000549C0">
        <w:trPr>
          <w:trHeight w:val="240"/>
          <w:jc w:val="center"/>
        </w:trPr>
        <w:tc>
          <w:tcPr>
            <w:tcW w:w="4876" w:type="dxa"/>
          </w:tcPr>
          <w:p w:rsidR="00680E86" w:rsidRPr="00126E4C" w:rsidRDefault="00AB2A02" w:rsidP="000549C0">
            <w:pPr>
              <w:pStyle w:val="AmColumnHeading"/>
            </w:pPr>
            <w:r w:rsidRPr="00126E4C">
              <w:t>Text predložený Komisiou</w:t>
            </w:r>
          </w:p>
        </w:tc>
        <w:tc>
          <w:tcPr>
            <w:tcW w:w="4876" w:type="dxa"/>
          </w:tcPr>
          <w:p w:rsidR="00680E86" w:rsidRPr="00126E4C" w:rsidRDefault="00AB2A02" w:rsidP="000549C0">
            <w:pPr>
              <w:pStyle w:val="AmColumnHeading"/>
            </w:pPr>
            <w:r w:rsidRPr="00126E4C">
              <w:t>Pozmeňujúci návrh</w:t>
            </w:r>
          </w:p>
        </w:tc>
      </w:tr>
      <w:tr w:rsidR="006A7050" w:rsidRPr="00126E4C" w:rsidTr="000549C0">
        <w:trPr>
          <w:jc w:val="center"/>
        </w:trPr>
        <w:tc>
          <w:tcPr>
            <w:tcW w:w="4876" w:type="dxa"/>
          </w:tcPr>
          <w:p w:rsidR="00680E86" w:rsidRPr="00126E4C" w:rsidRDefault="00AB2A02" w:rsidP="000549C0">
            <w:pPr>
              <w:pStyle w:val="Normal6a"/>
            </w:pPr>
            <w:r w:rsidRPr="00126E4C">
              <w:t>a)</w:t>
            </w:r>
            <w:r w:rsidRPr="00126E4C">
              <w:tab/>
              <w:t xml:space="preserve">analýzu konzulárnej situácie v danej krajine vrátane prehľadu veľvyslanectiev alebo konzulátov </w:t>
            </w:r>
            <w:r w:rsidRPr="00126E4C">
              <w:t>členských štátov, odhad počtu občanov Únie s uvedením lokalít, kde sa nachádzajú, a posúdenie rizika najpravdepodobnejších scenárov s dosahom na občanov Únie;</w:t>
            </w:r>
          </w:p>
        </w:tc>
        <w:tc>
          <w:tcPr>
            <w:tcW w:w="4876" w:type="dxa"/>
          </w:tcPr>
          <w:p w:rsidR="00680E86" w:rsidRPr="00126E4C" w:rsidRDefault="00AB2A02" w:rsidP="007D49CF">
            <w:pPr>
              <w:pStyle w:val="AmColumnHeading"/>
              <w:spacing w:after="120"/>
              <w:jc w:val="left"/>
            </w:pPr>
            <w:r w:rsidRPr="00126E4C">
              <w:rPr>
                <w:i w:val="0"/>
              </w:rPr>
              <w:t>a)</w:t>
            </w:r>
            <w:r w:rsidRPr="00126E4C">
              <w:rPr>
                <w:i w:val="0"/>
              </w:rPr>
              <w:tab/>
            </w:r>
            <w:r w:rsidRPr="00126E4C">
              <w:t>analýzu konzulárnej situácie v danej krajine vrátane prehľadu veľvyslanectiev alebo konzulátov</w:t>
            </w:r>
            <w:r w:rsidRPr="00126E4C">
              <w:t xml:space="preserve"> členských štátov, odhad počtu občanov Únie s uvedením lokalít, kde sa nachádzajú, a posúdenie rizika najpravdepodobnejších scenárov s dosahom na občanov Únie, </w:t>
            </w:r>
            <w:r w:rsidRPr="00126E4C">
              <w:rPr>
                <w:b/>
                <w:bCs/>
                <w:iCs/>
              </w:rPr>
              <w:t>ako sú okrem iného vojenské, politické riziká, riziká trestnej činnosti, zdravotné riziká a prír</w:t>
            </w:r>
            <w:r w:rsidRPr="00126E4C">
              <w:rPr>
                <w:b/>
                <w:bCs/>
                <w:iCs/>
              </w:rPr>
              <w:t>odné katastrofy;</w:t>
            </w:r>
          </w:p>
        </w:tc>
      </w:tr>
    </w:tbl>
    <w:p w:rsidR="00680E86" w:rsidRPr="00126E4C" w:rsidRDefault="00AB2A02" w:rsidP="00680E86">
      <w:r w:rsidRPr="00126E4C">
        <w:rPr>
          <w:rStyle w:val="HideTWBExt"/>
        </w:rPr>
        <w:t>&lt;/Amend&gt;</w:t>
      </w:r>
    </w:p>
    <w:p w:rsidR="00946566" w:rsidRPr="00126E4C" w:rsidRDefault="00AB2A02" w:rsidP="00946566">
      <w:pPr>
        <w:pStyle w:val="AmNumberTabs"/>
      </w:pPr>
      <w:r w:rsidRPr="00126E4C">
        <w:rPr>
          <w:rStyle w:val="HideTWBExt"/>
        </w:rPr>
        <w:t>&lt;Amend&gt;</w:t>
      </w:r>
      <w:r w:rsidRPr="00126E4C">
        <w:t>Pozmeňujúci návrh</w:t>
      </w:r>
      <w:r w:rsidRPr="00126E4C">
        <w:tab/>
      </w:r>
      <w:r w:rsidRPr="00126E4C">
        <w:tab/>
      </w:r>
      <w:r w:rsidRPr="00126E4C">
        <w:rPr>
          <w:rStyle w:val="HideTWBExt"/>
        </w:rPr>
        <w:t>&lt;NumAm&gt;</w:t>
      </w:r>
      <w:r w:rsidRPr="00126E4C">
        <w:t>21</w:t>
      </w:r>
      <w:r w:rsidRPr="00126E4C">
        <w:rPr>
          <w:rStyle w:val="HideTWBExt"/>
        </w:rPr>
        <w:t>&lt;/NumAm&gt;</w:t>
      </w:r>
    </w:p>
    <w:p w:rsidR="00946566" w:rsidRPr="00126E4C" w:rsidRDefault="00AB2A02" w:rsidP="00946566">
      <w:pPr>
        <w:pStyle w:val="NormalBold12b"/>
      </w:pPr>
      <w:r w:rsidRPr="00126E4C">
        <w:rPr>
          <w:rStyle w:val="HideTWBExt"/>
        </w:rPr>
        <w:t>&lt;DocAmend&gt;</w:t>
      </w:r>
      <w:r w:rsidRPr="00126E4C">
        <w:t>Návrh smernice</w:t>
      </w:r>
      <w:r w:rsidRPr="00126E4C">
        <w:rPr>
          <w:rStyle w:val="HideTWBExt"/>
        </w:rPr>
        <w:t>&lt;/DocAmend&gt;</w:t>
      </w:r>
    </w:p>
    <w:p w:rsidR="00946566" w:rsidRPr="00126E4C" w:rsidRDefault="00AB2A02" w:rsidP="00946566">
      <w:pPr>
        <w:pStyle w:val="NormalBold"/>
      </w:pPr>
      <w:r w:rsidRPr="00126E4C">
        <w:rPr>
          <w:rStyle w:val="HideTWBExt"/>
        </w:rPr>
        <w:t>&lt;Article&gt;</w:t>
      </w:r>
      <w:r w:rsidRPr="00126E4C">
        <w:t>Článok 1 – odsek 1 – bod 4</w:t>
      </w:r>
      <w:r w:rsidRPr="00126E4C">
        <w:rPr>
          <w:rStyle w:val="HideTWBExt"/>
        </w:rPr>
        <w:t>&lt;/Article&gt;</w:t>
      </w:r>
    </w:p>
    <w:p w:rsidR="00946566" w:rsidRPr="00126E4C" w:rsidRDefault="00AB2A02" w:rsidP="00946566">
      <w:r w:rsidRPr="00126E4C">
        <w:rPr>
          <w:rStyle w:val="HideTWBExt"/>
        </w:rPr>
        <w:t>&lt;DocAmend2&gt;</w:t>
      </w:r>
      <w:r w:rsidRPr="00126E4C">
        <w:t>Smernica (EÚ) 2015/637</w:t>
      </w:r>
      <w:r w:rsidRPr="00126E4C">
        <w:rPr>
          <w:rStyle w:val="HideTWBExt"/>
        </w:rPr>
        <w:t>&lt;/DocAmend2&gt;</w:t>
      </w:r>
    </w:p>
    <w:p w:rsidR="00946566" w:rsidRPr="00126E4C" w:rsidRDefault="00AB2A02" w:rsidP="00946566">
      <w:r w:rsidRPr="00126E4C">
        <w:rPr>
          <w:rStyle w:val="HideTWBExt"/>
        </w:rPr>
        <w:t>&lt;Article2&gt;</w:t>
      </w:r>
      <w:r w:rsidRPr="00126E4C">
        <w:t>Článok 13 – odsek 2 – bod 1</w:t>
      </w:r>
      <w:r w:rsidRPr="00126E4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7050" w:rsidRPr="00126E4C" w:rsidTr="000549C0">
        <w:trPr>
          <w:trHeight w:hRule="exact" w:val="240"/>
          <w:jc w:val="center"/>
        </w:trPr>
        <w:tc>
          <w:tcPr>
            <w:tcW w:w="9752" w:type="dxa"/>
            <w:gridSpan w:val="2"/>
          </w:tcPr>
          <w:p w:rsidR="00946566" w:rsidRPr="00126E4C" w:rsidRDefault="00946566" w:rsidP="000549C0"/>
        </w:tc>
      </w:tr>
      <w:tr w:rsidR="006A7050" w:rsidRPr="00126E4C" w:rsidTr="000549C0">
        <w:trPr>
          <w:trHeight w:val="240"/>
          <w:jc w:val="center"/>
        </w:trPr>
        <w:tc>
          <w:tcPr>
            <w:tcW w:w="4876" w:type="dxa"/>
          </w:tcPr>
          <w:p w:rsidR="00946566" w:rsidRPr="00126E4C" w:rsidRDefault="00AB2A02" w:rsidP="000549C0">
            <w:pPr>
              <w:pStyle w:val="AmColumnHeading"/>
            </w:pPr>
            <w:r w:rsidRPr="00126E4C">
              <w:t xml:space="preserve">Text </w:t>
            </w:r>
            <w:r w:rsidRPr="00126E4C">
              <w:t>predložený Komisiou</w:t>
            </w:r>
          </w:p>
        </w:tc>
        <w:tc>
          <w:tcPr>
            <w:tcW w:w="4876" w:type="dxa"/>
          </w:tcPr>
          <w:p w:rsidR="00946566" w:rsidRPr="00126E4C" w:rsidRDefault="00AB2A02" w:rsidP="000549C0">
            <w:pPr>
              <w:pStyle w:val="AmColumnHeading"/>
            </w:pPr>
            <w:r w:rsidRPr="00126E4C">
              <w:t>Pozmeňujúci návrh</w:t>
            </w:r>
          </w:p>
        </w:tc>
      </w:tr>
      <w:tr w:rsidR="006A7050" w:rsidRPr="00126E4C" w:rsidTr="000549C0">
        <w:trPr>
          <w:jc w:val="center"/>
        </w:trPr>
        <w:tc>
          <w:tcPr>
            <w:tcW w:w="4876" w:type="dxa"/>
          </w:tcPr>
          <w:p w:rsidR="00946566" w:rsidRPr="00126E4C" w:rsidRDefault="00AB2A02" w:rsidP="000549C0">
            <w:pPr>
              <w:pStyle w:val="Normal6a"/>
            </w:pPr>
            <w:r w:rsidRPr="00126E4C">
              <w:t>2) Delegácie Únie, ak sa nachádzajú v danej tretej krajine, koordinujú vypracúvanie a schvaľovanie spoločných konzulárnych pohotovostných plánov, a to na základe príspevkov veľvyslanectiev alebo konzulátov členských š</w:t>
            </w:r>
            <w:r w:rsidRPr="00126E4C">
              <w:t xml:space="preserve">tátov zastúpených v dotknutej tretej krajine a konzulárnych orgánov nezastúpených členských štátov. Spoločné konzulárne pohotovostné plány sa sprístupnia všetkým členským štátom, ESVČ a útvarom Komisie. </w:t>
            </w:r>
          </w:p>
        </w:tc>
        <w:tc>
          <w:tcPr>
            <w:tcW w:w="4876" w:type="dxa"/>
          </w:tcPr>
          <w:p w:rsidR="00946566" w:rsidRPr="00126E4C" w:rsidRDefault="00AB2A02" w:rsidP="007D49CF">
            <w:pPr>
              <w:pStyle w:val="AmColumnHeading"/>
              <w:spacing w:after="120"/>
              <w:jc w:val="left"/>
            </w:pPr>
            <w:r w:rsidRPr="00126E4C">
              <w:rPr>
                <w:i w:val="0"/>
              </w:rPr>
              <w:t xml:space="preserve">2) Delegácie Únie, ak sa nachádzajú v danej tretej </w:t>
            </w:r>
            <w:r w:rsidRPr="00126E4C">
              <w:rPr>
                <w:i w:val="0"/>
              </w:rPr>
              <w:t>krajine, koordinujú vypracúvanie a schvaľovanie spoločných konzulárnych pohotovostných plánov, a to na základe príspevkov veľvyslanectiev alebo konzulátov členských štátov zastúpených v dotknutej tretej krajine a konzulárnych orgánov nezastúpených členskýc</w:t>
            </w:r>
            <w:r w:rsidRPr="00126E4C">
              <w:rPr>
                <w:i w:val="0"/>
              </w:rPr>
              <w:t>h štátov.</w:t>
            </w:r>
            <w:r w:rsidRPr="00126E4C">
              <w:rPr>
                <w:b/>
              </w:rPr>
              <w:t xml:space="preserve"> V prípade potreby to môže zahŕňať spoluprácu s tretími krajinami a medzinárodnými organizáciami. </w:t>
            </w:r>
            <w:r w:rsidRPr="00126E4C">
              <w:rPr>
                <w:i w:val="0"/>
              </w:rPr>
              <w:t>Spoločné konzulárne pohotovostné plány sa sprístupnia všetkým členským štátom, ESVČ a útvarom Komisie.</w:t>
            </w:r>
          </w:p>
        </w:tc>
      </w:tr>
    </w:tbl>
    <w:p w:rsidR="00946566" w:rsidRPr="00126E4C" w:rsidRDefault="00AB2A02" w:rsidP="00946566">
      <w:r w:rsidRPr="00126E4C">
        <w:rPr>
          <w:rStyle w:val="HideTWBExt"/>
        </w:rPr>
        <w:t>&lt;/Amend&gt;</w:t>
      </w:r>
    </w:p>
    <w:p w:rsidR="00E35335" w:rsidRPr="00126E4C" w:rsidRDefault="00AB2A02" w:rsidP="00E35335">
      <w:pPr>
        <w:pStyle w:val="AmNumberTabs"/>
        <w:keepNext/>
      </w:pPr>
      <w:r w:rsidRPr="00126E4C">
        <w:rPr>
          <w:rStyle w:val="HideTWBExt"/>
          <w:b w:val="0"/>
        </w:rPr>
        <w:t>&lt;Amend&gt;</w:t>
      </w:r>
      <w:r w:rsidRPr="00126E4C">
        <w:t>Pozmeňujúci návrh</w:t>
      </w:r>
      <w:r w:rsidRPr="00126E4C">
        <w:tab/>
      </w:r>
      <w:r w:rsidRPr="00126E4C">
        <w:tab/>
      </w:r>
      <w:r w:rsidRPr="00126E4C">
        <w:rPr>
          <w:rStyle w:val="HideTWBExt"/>
          <w:b w:val="0"/>
        </w:rPr>
        <w:t>&lt;NumAm&gt;</w:t>
      </w:r>
      <w:r w:rsidRPr="00126E4C">
        <w:t>22</w:t>
      </w:r>
      <w:r w:rsidRPr="00126E4C">
        <w:rPr>
          <w:rStyle w:val="HideTWBExt"/>
          <w:b w:val="0"/>
        </w:rPr>
        <w:t>&lt;/NumAm&gt;</w:t>
      </w:r>
    </w:p>
    <w:p w:rsidR="00E35335" w:rsidRPr="00126E4C" w:rsidRDefault="00AB2A02" w:rsidP="00E35335">
      <w:pPr>
        <w:pStyle w:val="NormalBold12b"/>
        <w:keepNext/>
      </w:pPr>
      <w:r w:rsidRPr="00126E4C">
        <w:rPr>
          <w:rStyle w:val="HideTWBExt"/>
          <w:b w:val="0"/>
        </w:rPr>
        <w:t>&lt;DocAmend&gt;</w:t>
      </w:r>
      <w:r w:rsidRPr="00126E4C">
        <w:t>Návrh smernice</w:t>
      </w:r>
      <w:r w:rsidRPr="00126E4C">
        <w:rPr>
          <w:rStyle w:val="HideTWBExt"/>
          <w:b w:val="0"/>
        </w:rPr>
        <w:t>&lt;/DocAmend&gt;</w:t>
      </w:r>
    </w:p>
    <w:p w:rsidR="00E35335" w:rsidRPr="00126E4C" w:rsidRDefault="00AB2A02" w:rsidP="00E35335">
      <w:pPr>
        <w:pStyle w:val="NormalBold"/>
        <w:keepNext/>
      </w:pPr>
      <w:r w:rsidRPr="00126E4C">
        <w:rPr>
          <w:rStyle w:val="HideTWBExt"/>
          <w:b w:val="0"/>
        </w:rPr>
        <w:t>&lt;Article&gt;</w:t>
      </w:r>
      <w:r w:rsidRPr="00126E4C">
        <w:t>Článok 1 – odsek 1 – bod 4</w:t>
      </w:r>
      <w:r w:rsidRPr="00126E4C">
        <w:rPr>
          <w:rStyle w:val="HideTWBExt"/>
          <w:b w:val="0"/>
        </w:rPr>
        <w:t>&lt;/Article&gt;</w:t>
      </w:r>
    </w:p>
    <w:p w:rsidR="00E35335" w:rsidRPr="00126E4C" w:rsidRDefault="00AB2A02" w:rsidP="00E35335">
      <w:pPr>
        <w:keepNext/>
      </w:pPr>
      <w:r w:rsidRPr="00126E4C">
        <w:rPr>
          <w:rStyle w:val="HideTWBExt"/>
        </w:rPr>
        <w:t>&lt;DocAmend2&gt;</w:t>
      </w:r>
      <w:r w:rsidRPr="00126E4C">
        <w:t>Smernica (EÚ) 2015/637</w:t>
      </w:r>
      <w:r w:rsidRPr="00126E4C">
        <w:rPr>
          <w:rStyle w:val="HideTWBExt"/>
        </w:rPr>
        <w:t>&lt;/DocAmend2&gt;</w:t>
      </w:r>
    </w:p>
    <w:p w:rsidR="00E35335" w:rsidRPr="00126E4C" w:rsidRDefault="00AB2A02" w:rsidP="00E35335">
      <w:r w:rsidRPr="00126E4C">
        <w:rPr>
          <w:rStyle w:val="HideTWBExt"/>
        </w:rPr>
        <w:t>&lt;Article2&gt;</w:t>
      </w:r>
      <w:r w:rsidRPr="00126E4C">
        <w:t>Článok 13 – odsek 5 a (nový)</w:t>
      </w:r>
      <w:r w:rsidRPr="00126E4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7050" w:rsidRPr="00126E4C" w:rsidTr="0004333E">
        <w:trPr>
          <w:jc w:val="center"/>
        </w:trPr>
        <w:tc>
          <w:tcPr>
            <w:tcW w:w="9752" w:type="dxa"/>
            <w:gridSpan w:val="2"/>
          </w:tcPr>
          <w:p w:rsidR="00E35335" w:rsidRPr="00126E4C" w:rsidRDefault="00E35335" w:rsidP="0004333E">
            <w:pPr>
              <w:keepNext/>
            </w:pPr>
          </w:p>
        </w:tc>
      </w:tr>
      <w:tr w:rsidR="006A7050" w:rsidRPr="00126E4C" w:rsidTr="0004333E">
        <w:trPr>
          <w:jc w:val="center"/>
        </w:trPr>
        <w:tc>
          <w:tcPr>
            <w:tcW w:w="4876" w:type="dxa"/>
          </w:tcPr>
          <w:p w:rsidR="00E35335" w:rsidRPr="00126E4C" w:rsidRDefault="00AB2A02" w:rsidP="002D3573">
            <w:pPr>
              <w:pStyle w:val="AmColumnHeading"/>
              <w:keepNext/>
            </w:pPr>
            <w:r w:rsidRPr="00126E4C">
              <w:t>Text predložený Komisiou</w:t>
            </w:r>
          </w:p>
        </w:tc>
        <w:tc>
          <w:tcPr>
            <w:tcW w:w="4876" w:type="dxa"/>
          </w:tcPr>
          <w:p w:rsidR="00E35335" w:rsidRPr="00126E4C" w:rsidRDefault="00AB2A02" w:rsidP="0004333E">
            <w:pPr>
              <w:pStyle w:val="AmColumnHeading"/>
              <w:keepNext/>
            </w:pPr>
            <w:r w:rsidRPr="00126E4C">
              <w:t>Pozmeňujúci návrh</w:t>
            </w:r>
          </w:p>
        </w:tc>
      </w:tr>
      <w:tr w:rsidR="006A7050" w:rsidRPr="00126E4C" w:rsidTr="0004333E">
        <w:trPr>
          <w:jc w:val="center"/>
        </w:trPr>
        <w:tc>
          <w:tcPr>
            <w:tcW w:w="4876" w:type="dxa"/>
          </w:tcPr>
          <w:p w:rsidR="00E35335" w:rsidRPr="00126E4C" w:rsidRDefault="00AB2A02" w:rsidP="0004333E">
            <w:pPr>
              <w:pStyle w:val="Normal6a"/>
            </w:pPr>
            <w:r w:rsidRPr="00126E4C">
              <w:t xml:space="preserve"> </w:t>
            </w:r>
          </w:p>
        </w:tc>
        <w:tc>
          <w:tcPr>
            <w:tcW w:w="4876" w:type="dxa"/>
          </w:tcPr>
          <w:p w:rsidR="00E35335" w:rsidRPr="00126E4C" w:rsidRDefault="00AB2A02" w:rsidP="00577F8A">
            <w:pPr>
              <w:pStyle w:val="Normal6a"/>
              <w:rPr>
                <w:szCs w:val="24"/>
              </w:rPr>
            </w:pPr>
            <w:r w:rsidRPr="00126E4C">
              <w:rPr>
                <w:b/>
                <w:i/>
              </w:rPr>
              <w:t>(5a)</w:t>
            </w:r>
            <w:r w:rsidRPr="00126E4C">
              <w:rPr>
                <w:b/>
                <w:i/>
              </w:rPr>
              <w:tab/>
              <w:t xml:space="preserve">Členské štáty </w:t>
            </w:r>
            <w:r w:rsidRPr="00126E4C">
              <w:rPr>
                <w:b/>
                <w:i/>
              </w:rPr>
              <w:t>zvyšujú situačnú informovanosť delegácií Únie v tretích krajinách, a to aj pravidelnou výmenou aktualizácií posúdení rizika a možných hrozieb pre bezpečnosť občanov EÚ a výmenou informácií o svojich cestovných odporúčaniach.</w:t>
            </w:r>
          </w:p>
        </w:tc>
      </w:tr>
    </w:tbl>
    <w:p w:rsidR="00E35335" w:rsidRPr="00126E4C" w:rsidRDefault="00AB2A02" w:rsidP="00E35335">
      <w:r w:rsidRPr="00126E4C">
        <w:rPr>
          <w:rStyle w:val="HideTWBExt"/>
        </w:rPr>
        <w:t>&lt;/Amend&gt;</w:t>
      </w:r>
    </w:p>
    <w:p w:rsidR="00E35335" w:rsidRPr="00126E4C" w:rsidRDefault="00AB2A02" w:rsidP="00E35335">
      <w:pPr>
        <w:pStyle w:val="AmNumberTabs"/>
        <w:keepNext/>
      </w:pPr>
      <w:r w:rsidRPr="00126E4C">
        <w:rPr>
          <w:rStyle w:val="HideTWBExt"/>
          <w:b w:val="0"/>
        </w:rPr>
        <w:t>&lt;Amend&gt;</w:t>
      </w:r>
      <w:r w:rsidRPr="00126E4C">
        <w:t>Pozmeňujúci ná</w:t>
      </w:r>
      <w:r w:rsidRPr="00126E4C">
        <w:t>vrh</w:t>
      </w:r>
      <w:r w:rsidRPr="00126E4C">
        <w:tab/>
      </w:r>
      <w:r w:rsidRPr="00126E4C">
        <w:tab/>
      </w:r>
      <w:r w:rsidRPr="00126E4C">
        <w:rPr>
          <w:rStyle w:val="HideTWBExt"/>
          <w:b w:val="0"/>
        </w:rPr>
        <w:t>&lt;NumAm&gt;</w:t>
      </w:r>
      <w:r w:rsidRPr="00126E4C">
        <w:t>23</w:t>
      </w:r>
      <w:r w:rsidRPr="00126E4C">
        <w:rPr>
          <w:rStyle w:val="HideTWBExt"/>
          <w:b w:val="0"/>
        </w:rPr>
        <w:t>&lt;/NumAm&gt;</w:t>
      </w:r>
    </w:p>
    <w:p w:rsidR="00E35335" w:rsidRPr="00126E4C" w:rsidRDefault="00AB2A02" w:rsidP="00E35335">
      <w:pPr>
        <w:pStyle w:val="NormalBold12b"/>
        <w:keepNext/>
      </w:pPr>
      <w:r w:rsidRPr="00126E4C">
        <w:rPr>
          <w:rStyle w:val="HideTWBExt"/>
          <w:b w:val="0"/>
        </w:rPr>
        <w:t>&lt;DocAmend&gt;</w:t>
      </w:r>
      <w:r w:rsidRPr="00126E4C">
        <w:t>Návrh smernice</w:t>
      </w:r>
      <w:r w:rsidRPr="00126E4C">
        <w:rPr>
          <w:rStyle w:val="HideTWBExt"/>
          <w:b w:val="0"/>
        </w:rPr>
        <w:t>&lt;/DocAmend&gt;</w:t>
      </w:r>
    </w:p>
    <w:p w:rsidR="00E35335" w:rsidRPr="00126E4C" w:rsidRDefault="00AB2A02" w:rsidP="00E35335">
      <w:pPr>
        <w:pStyle w:val="NormalBold"/>
        <w:keepNext/>
      </w:pPr>
      <w:r w:rsidRPr="00126E4C">
        <w:rPr>
          <w:rStyle w:val="HideTWBExt"/>
          <w:b w:val="0"/>
        </w:rPr>
        <w:t>&lt;Article&gt;</w:t>
      </w:r>
      <w:r w:rsidRPr="00126E4C">
        <w:t>Článok 1 – odsek 1 – bod 4</w:t>
      </w:r>
      <w:r w:rsidRPr="00126E4C">
        <w:rPr>
          <w:rStyle w:val="HideTWBExt"/>
          <w:b w:val="0"/>
        </w:rPr>
        <w:t>&lt;/Article&gt;</w:t>
      </w:r>
    </w:p>
    <w:p w:rsidR="00E35335" w:rsidRPr="00126E4C" w:rsidRDefault="00AB2A02" w:rsidP="00E35335">
      <w:pPr>
        <w:keepNext/>
      </w:pPr>
      <w:r w:rsidRPr="00126E4C">
        <w:rPr>
          <w:rStyle w:val="HideTWBExt"/>
        </w:rPr>
        <w:t>&lt;DocAmend2&gt;</w:t>
      </w:r>
      <w:r w:rsidRPr="00126E4C">
        <w:t>Smernica (EÚ) 2015/637</w:t>
      </w:r>
      <w:r w:rsidRPr="00126E4C">
        <w:rPr>
          <w:rStyle w:val="HideTWBExt"/>
        </w:rPr>
        <w:t>&lt;/DocAmend2&gt;</w:t>
      </w:r>
    </w:p>
    <w:p w:rsidR="00E35335" w:rsidRPr="00126E4C" w:rsidRDefault="00AB2A02" w:rsidP="00E35335">
      <w:r w:rsidRPr="00126E4C">
        <w:rPr>
          <w:rStyle w:val="HideTWBExt"/>
        </w:rPr>
        <w:t>&lt;Article2&gt;</w:t>
      </w:r>
      <w:r w:rsidRPr="00126E4C">
        <w:t>Článok 13 – odsek 5 b (nový)</w:t>
      </w:r>
      <w:r w:rsidRPr="00126E4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7050" w:rsidRPr="00126E4C" w:rsidTr="0004333E">
        <w:trPr>
          <w:jc w:val="center"/>
        </w:trPr>
        <w:tc>
          <w:tcPr>
            <w:tcW w:w="9752" w:type="dxa"/>
            <w:gridSpan w:val="2"/>
          </w:tcPr>
          <w:p w:rsidR="00E35335" w:rsidRPr="00126E4C" w:rsidRDefault="00E35335" w:rsidP="0004333E">
            <w:pPr>
              <w:keepNext/>
            </w:pPr>
          </w:p>
        </w:tc>
      </w:tr>
      <w:tr w:rsidR="006A7050" w:rsidRPr="00126E4C" w:rsidTr="0004333E">
        <w:trPr>
          <w:jc w:val="center"/>
        </w:trPr>
        <w:tc>
          <w:tcPr>
            <w:tcW w:w="4876" w:type="dxa"/>
          </w:tcPr>
          <w:p w:rsidR="00E35335" w:rsidRPr="00126E4C" w:rsidRDefault="00AB2A02" w:rsidP="002D3573">
            <w:pPr>
              <w:pStyle w:val="AmColumnHeading"/>
              <w:keepNext/>
            </w:pPr>
            <w:r w:rsidRPr="00126E4C">
              <w:t>Text predložený Komisiou</w:t>
            </w:r>
          </w:p>
        </w:tc>
        <w:tc>
          <w:tcPr>
            <w:tcW w:w="4876" w:type="dxa"/>
          </w:tcPr>
          <w:p w:rsidR="00E35335" w:rsidRPr="00126E4C" w:rsidRDefault="00AB2A02" w:rsidP="0004333E">
            <w:pPr>
              <w:pStyle w:val="AmColumnHeading"/>
              <w:keepNext/>
            </w:pPr>
            <w:r w:rsidRPr="00126E4C">
              <w:t>Pozmeňujúci návrh</w:t>
            </w:r>
          </w:p>
        </w:tc>
      </w:tr>
      <w:tr w:rsidR="006A7050" w:rsidRPr="00126E4C" w:rsidTr="0004333E">
        <w:trPr>
          <w:jc w:val="center"/>
        </w:trPr>
        <w:tc>
          <w:tcPr>
            <w:tcW w:w="4876" w:type="dxa"/>
          </w:tcPr>
          <w:p w:rsidR="00E35335" w:rsidRPr="00126E4C" w:rsidRDefault="00AB2A02" w:rsidP="0004333E">
            <w:pPr>
              <w:pStyle w:val="Normal6a"/>
            </w:pPr>
            <w:r w:rsidRPr="00126E4C">
              <w:t xml:space="preserve"> </w:t>
            </w:r>
          </w:p>
        </w:tc>
        <w:tc>
          <w:tcPr>
            <w:tcW w:w="4876" w:type="dxa"/>
          </w:tcPr>
          <w:p w:rsidR="00E35335" w:rsidRPr="00126E4C" w:rsidRDefault="00AB2A02" w:rsidP="00577F8A">
            <w:pPr>
              <w:pStyle w:val="Normal6a"/>
              <w:rPr>
                <w:szCs w:val="24"/>
              </w:rPr>
            </w:pPr>
            <w:r w:rsidRPr="00126E4C">
              <w:rPr>
                <w:b/>
                <w:i/>
              </w:rPr>
              <w:t>(5b)</w:t>
            </w:r>
            <w:r w:rsidRPr="00126E4C">
              <w:tab/>
            </w:r>
            <w:r w:rsidRPr="00126E4C">
              <w:rPr>
                <w:b/>
                <w:i/>
              </w:rPr>
              <w:t xml:space="preserve">ESVČ v úzkej spolupráci s členskými štátmi poskytuje úradníkom Únie a diplomatickým a konzulárnym pracovníkom členských štátov odbornú prípravu v oblasti pripravenosti, simulácie a reakcie na krízu s cieľom zlepšiť ich schopnosť zvládať krízové situácie a </w:t>
            </w:r>
            <w:r w:rsidRPr="00126E4C">
              <w:rPr>
                <w:b/>
                <w:i/>
              </w:rPr>
              <w:t>poskytovať pomoc občanom EÚ v zahraničí.</w:t>
            </w:r>
          </w:p>
        </w:tc>
      </w:tr>
    </w:tbl>
    <w:p w:rsidR="00E35335" w:rsidRPr="00126E4C" w:rsidRDefault="00AB2A02" w:rsidP="00E35335">
      <w:r w:rsidRPr="00126E4C">
        <w:rPr>
          <w:rStyle w:val="HideTWBExt"/>
        </w:rPr>
        <w:t>&lt;/Amend&gt;</w:t>
      </w:r>
    </w:p>
    <w:p w:rsidR="00E35335" w:rsidRPr="00126E4C" w:rsidRDefault="00AB2A02" w:rsidP="00E35335">
      <w:pPr>
        <w:pStyle w:val="AmNumberTabs"/>
        <w:keepNext/>
      </w:pPr>
      <w:r w:rsidRPr="00126E4C">
        <w:rPr>
          <w:rStyle w:val="HideTWBExt"/>
          <w:b w:val="0"/>
        </w:rPr>
        <w:t>&lt;Amend&gt;</w:t>
      </w:r>
      <w:r w:rsidRPr="00126E4C">
        <w:t>Pozmeňujúci návrh</w:t>
      </w:r>
      <w:r w:rsidRPr="00126E4C">
        <w:tab/>
      </w:r>
      <w:r w:rsidRPr="00126E4C">
        <w:tab/>
      </w:r>
      <w:r w:rsidRPr="00126E4C">
        <w:rPr>
          <w:rStyle w:val="HideTWBExt"/>
          <w:b w:val="0"/>
        </w:rPr>
        <w:t>&lt;NumAm&gt;</w:t>
      </w:r>
      <w:r w:rsidRPr="00126E4C">
        <w:t>24</w:t>
      </w:r>
      <w:r w:rsidRPr="00126E4C">
        <w:rPr>
          <w:rStyle w:val="HideTWBExt"/>
          <w:b w:val="0"/>
        </w:rPr>
        <w:t>&lt;/NumAm&gt;</w:t>
      </w:r>
    </w:p>
    <w:p w:rsidR="00E35335" w:rsidRPr="00126E4C" w:rsidRDefault="00AB2A02" w:rsidP="00E35335">
      <w:pPr>
        <w:pStyle w:val="NormalBold12b"/>
        <w:keepNext/>
      </w:pPr>
      <w:r w:rsidRPr="00126E4C">
        <w:rPr>
          <w:rStyle w:val="HideTWBExt"/>
          <w:b w:val="0"/>
        </w:rPr>
        <w:t>&lt;DocAmend&gt;</w:t>
      </w:r>
      <w:r w:rsidRPr="00126E4C">
        <w:t>Návrh smernice</w:t>
      </w:r>
      <w:r w:rsidRPr="00126E4C">
        <w:rPr>
          <w:rStyle w:val="HideTWBExt"/>
          <w:b w:val="0"/>
        </w:rPr>
        <w:t>&lt;/DocAmend&gt;</w:t>
      </w:r>
    </w:p>
    <w:p w:rsidR="00E35335" w:rsidRPr="00126E4C" w:rsidRDefault="00AB2A02" w:rsidP="00E35335">
      <w:pPr>
        <w:pStyle w:val="NormalBold"/>
        <w:keepNext/>
      </w:pPr>
      <w:r w:rsidRPr="00126E4C">
        <w:rPr>
          <w:rStyle w:val="HideTWBExt"/>
          <w:b w:val="0"/>
        </w:rPr>
        <w:t>&lt;Article&gt;</w:t>
      </w:r>
      <w:r w:rsidRPr="00126E4C">
        <w:t>Článok 1 – odsek 1 – bod 5</w:t>
      </w:r>
      <w:r w:rsidRPr="00126E4C">
        <w:rPr>
          <w:rStyle w:val="HideTWBExt"/>
          <w:b w:val="0"/>
        </w:rPr>
        <w:t>&lt;/Article&gt;</w:t>
      </w:r>
    </w:p>
    <w:p w:rsidR="00E35335" w:rsidRPr="00126E4C" w:rsidRDefault="00AB2A02" w:rsidP="00E35335">
      <w:pPr>
        <w:keepNext/>
      </w:pPr>
      <w:r w:rsidRPr="00126E4C">
        <w:rPr>
          <w:rStyle w:val="HideTWBExt"/>
        </w:rPr>
        <w:t>&lt;DocAmend2&gt;</w:t>
      </w:r>
      <w:r w:rsidRPr="00126E4C">
        <w:t>Smernica (EÚ) 2015/637</w:t>
      </w:r>
      <w:r w:rsidRPr="00126E4C">
        <w:rPr>
          <w:rStyle w:val="HideTWBExt"/>
        </w:rPr>
        <w:t>&lt;/DocAmend2&gt;</w:t>
      </w:r>
    </w:p>
    <w:p w:rsidR="00E35335" w:rsidRPr="00126E4C" w:rsidRDefault="00AB2A02" w:rsidP="00E35335">
      <w:r w:rsidRPr="00126E4C">
        <w:rPr>
          <w:rStyle w:val="HideTWBExt"/>
        </w:rPr>
        <w:t>&lt;Article2&gt;</w:t>
      </w:r>
      <w:r w:rsidRPr="00126E4C">
        <w:t>Článok 13a – odsek 2</w:t>
      </w:r>
      <w:r w:rsidRPr="00126E4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7050" w:rsidRPr="00126E4C" w:rsidTr="0004333E">
        <w:trPr>
          <w:jc w:val="center"/>
        </w:trPr>
        <w:tc>
          <w:tcPr>
            <w:tcW w:w="9752" w:type="dxa"/>
            <w:gridSpan w:val="2"/>
          </w:tcPr>
          <w:p w:rsidR="00E35335" w:rsidRPr="00126E4C" w:rsidRDefault="00E35335" w:rsidP="0004333E">
            <w:pPr>
              <w:keepNext/>
            </w:pPr>
          </w:p>
        </w:tc>
      </w:tr>
      <w:tr w:rsidR="006A7050" w:rsidRPr="00126E4C" w:rsidTr="0004333E">
        <w:trPr>
          <w:jc w:val="center"/>
        </w:trPr>
        <w:tc>
          <w:tcPr>
            <w:tcW w:w="4876" w:type="dxa"/>
          </w:tcPr>
          <w:p w:rsidR="00E35335" w:rsidRPr="00126E4C" w:rsidRDefault="00AB2A02" w:rsidP="0078423E">
            <w:pPr>
              <w:pStyle w:val="AmColumnHeading"/>
              <w:keepNext/>
            </w:pPr>
            <w:r w:rsidRPr="00126E4C">
              <w:t>Text predložený Komisiou</w:t>
            </w:r>
          </w:p>
        </w:tc>
        <w:tc>
          <w:tcPr>
            <w:tcW w:w="4876" w:type="dxa"/>
          </w:tcPr>
          <w:p w:rsidR="00E35335" w:rsidRPr="00126E4C" w:rsidRDefault="00AB2A02" w:rsidP="0004333E">
            <w:pPr>
              <w:pStyle w:val="AmColumnHeading"/>
              <w:keepNext/>
            </w:pPr>
            <w:r w:rsidRPr="00126E4C">
              <w:t>Pozmeňujúci návrh</w:t>
            </w:r>
          </w:p>
        </w:tc>
      </w:tr>
      <w:tr w:rsidR="006A7050" w:rsidRPr="00126E4C" w:rsidTr="0004333E">
        <w:trPr>
          <w:jc w:val="center"/>
        </w:trPr>
        <w:tc>
          <w:tcPr>
            <w:tcW w:w="4876" w:type="dxa"/>
          </w:tcPr>
          <w:p w:rsidR="00E35335" w:rsidRPr="00126E4C" w:rsidRDefault="00AB2A02" w:rsidP="003B0009">
            <w:pPr>
              <w:pStyle w:val="Normal6a"/>
            </w:pPr>
            <w:r w:rsidRPr="00126E4C">
              <w:t>2.</w:t>
            </w:r>
            <w:r w:rsidRPr="00126E4C">
              <w:tab/>
              <w:t>V prípade potreby môžu byť členské štáty podporené spoločnými konzulárnymi tímami zloženými z expertov z členských štátov, najmä z členských štátov, ktoré nie sú zastúpené v tretej krajine postih</w:t>
            </w:r>
            <w:r w:rsidRPr="00126E4C">
              <w:t>nutej krízou, ESVČ a útvarov Komisie. Spoločné konzulárne tímy sú k dispozícii na rýchle nasadenie do tretích krajín postihnutých konzulárnymi krízami.</w:t>
            </w:r>
          </w:p>
        </w:tc>
        <w:tc>
          <w:tcPr>
            <w:tcW w:w="4876" w:type="dxa"/>
          </w:tcPr>
          <w:p w:rsidR="00E35335" w:rsidRPr="00126E4C" w:rsidRDefault="00AB2A02" w:rsidP="000549C0">
            <w:pPr>
              <w:pStyle w:val="Normal6a"/>
              <w:rPr>
                <w:szCs w:val="24"/>
              </w:rPr>
            </w:pPr>
            <w:r w:rsidRPr="00126E4C">
              <w:t>2.</w:t>
            </w:r>
            <w:r w:rsidRPr="00126E4C">
              <w:tab/>
              <w:t>V prípade potreby môžu byť členské štáty podporené spoločnými konzulárnymi tímami zloženými z experto</w:t>
            </w:r>
            <w:r w:rsidRPr="00126E4C">
              <w:t xml:space="preserve">v z členských štátov, najmä z členských štátov, ktoré nie sú zastúpené v tretej krajine postihnutej krízou, ESVČ a útvarov Komisie. Spoločné konzulárne tímy sú k dispozícii na rýchle nasadenie do tretích krajín postihnutých konzulárnymi krízami. </w:t>
            </w:r>
            <w:r w:rsidRPr="00126E4C">
              <w:rPr>
                <w:b/>
                <w:i/>
              </w:rPr>
              <w:t>ESVČ a Kom</w:t>
            </w:r>
            <w:r w:rsidRPr="00126E4C">
              <w:rPr>
                <w:b/>
                <w:i/>
              </w:rPr>
              <w:t>isia podporujú pripravenosť týchto expertov a spoločných konzulárnych tímov.</w:t>
            </w:r>
          </w:p>
        </w:tc>
      </w:tr>
    </w:tbl>
    <w:p w:rsidR="00E35335" w:rsidRPr="00126E4C" w:rsidRDefault="00AB2A02" w:rsidP="00E35335">
      <w:r w:rsidRPr="00126E4C">
        <w:rPr>
          <w:rStyle w:val="HideTWBExt"/>
        </w:rPr>
        <w:t>&lt;/Amend&gt;</w:t>
      </w:r>
    </w:p>
    <w:p w:rsidR="00E35335" w:rsidRPr="00126E4C" w:rsidRDefault="00AB2A02" w:rsidP="00E35335">
      <w:pPr>
        <w:pStyle w:val="AmNumberTabs"/>
        <w:keepNext/>
      </w:pPr>
      <w:r w:rsidRPr="00126E4C">
        <w:rPr>
          <w:rStyle w:val="HideTWBExt"/>
          <w:b w:val="0"/>
        </w:rPr>
        <w:t>&lt;Amend&gt;</w:t>
      </w:r>
      <w:r w:rsidRPr="00126E4C">
        <w:t>Pozmeňujúci návrh</w:t>
      </w:r>
      <w:r w:rsidRPr="00126E4C">
        <w:tab/>
      </w:r>
      <w:r w:rsidRPr="00126E4C">
        <w:tab/>
      </w:r>
      <w:r w:rsidRPr="00126E4C">
        <w:rPr>
          <w:rStyle w:val="HideTWBExt"/>
          <w:b w:val="0"/>
        </w:rPr>
        <w:t>&lt;NumAm&gt;</w:t>
      </w:r>
      <w:r w:rsidRPr="00126E4C">
        <w:t>25</w:t>
      </w:r>
      <w:r w:rsidRPr="00126E4C">
        <w:rPr>
          <w:rStyle w:val="HideTWBExt"/>
          <w:b w:val="0"/>
        </w:rPr>
        <w:t>&lt;/NumAm&gt;</w:t>
      </w:r>
    </w:p>
    <w:p w:rsidR="00E35335" w:rsidRPr="00126E4C" w:rsidRDefault="00AB2A02" w:rsidP="00E35335">
      <w:pPr>
        <w:pStyle w:val="NormalBold12b"/>
        <w:keepNext/>
      </w:pPr>
      <w:r w:rsidRPr="00126E4C">
        <w:rPr>
          <w:rStyle w:val="HideTWBExt"/>
          <w:b w:val="0"/>
        </w:rPr>
        <w:t>&lt;DocAmend&gt;</w:t>
      </w:r>
      <w:r w:rsidRPr="00126E4C">
        <w:t>Návrh smernice</w:t>
      </w:r>
      <w:r w:rsidRPr="00126E4C">
        <w:rPr>
          <w:rStyle w:val="HideTWBExt"/>
          <w:b w:val="0"/>
        </w:rPr>
        <w:t>&lt;/DocAmend&gt;</w:t>
      </w:r>
    </w:p>
    <w:p w:rsidR="00E35335" w:rsidRPr="00126E4C" w:rsidRDefault="00AB2A02" w:rsidP="00E35335">
      <w:pPr>
        <w:pStyle w:val="NormalBold"/>
        <w:keepNext/>
      </w:pPr>
      <w:r w:rsidRPr="00126E4C">
        <w:rPr>
          <w:rStyle w:val="HideTWBExt"/>
          <w:b w:val="0"/>
        </w:rPr>
        <w:t>&lt;Article&gt;</w:t>
      </w:r>
      <w:r w:rsidRPr="00126E4C">
        <w:t>Článok 1 – odsek 1 – bod 5</w:t>
      </w:r>
      <w:r w:rsidRPr="00126E4C">
        <w:rPr>
          <w:rStyle w:val="HideTWBExt"/>
          <w:b w:val="0"/>
        </w:rPr>
        <w:t>&lt;/Article&gt;</w:t>
      </w:r>
    </w:p>
    <w:p w:rsidR="00E35335" w:rsidRPr="00126E4C" w:rsidRDefault="00AB2A02" w:rsidP="00E35335">
      <w:pPr>
        <w:keepNext/>
      </w:pPr>
      <w:r w:rsidRPr="00126E4C">
        <w:rPr>
          <w:rStyle w:val="HideTWBExt"/>
        </w:rPr>
        <w:t>&lt;DocAmend2&gt;</w:t>
      </w:r>
      <w:r w:rsidRPr="00126E4C">
        <w:t>Smernica (EÚ) 2015/637</w:t>
      </w:r>
      <w:r w:rsidRPr="00126E4C">
        <w:rPr>
          <w:rStyle w:val="HideTWBExt"/>
        </w:rPr>
        <w:t>&lt;/DocAmend2&gt;</w:t>
      </w:r>
    </w:p>
    <w:p w:rsidR="00E35335" w:rsidRPr="00126E4C" w:rsidRDefault="00AB2A02" w:rsidP="00E35335">
      <w:r w:rsidRPr="00126E4C">
        <w:rPr>
          <w:rStyle w:val="HideTWBExt"/>
        </w:rPr>
        <w:t>&lt;Article2&gt;</w:t>
      </w:r>
      <w:r w:rsidRPr="00126E4C">
        <w:t>Článok 13a – odsek 4</w:t>
      </w:r>
      <w:r w:rsidRPr="00126E4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7050" w:rsidRPr="00126E4C" w:rsidTr="0004333E">
        <w:trPr>
          <w:jc w:val="center"/>
        </w:trPr>
        <w:tc>
          <w:tcPr>
            <w:tcW w:w="9752" w:type="dxa"/>
            <w:gridSpan w:val="2"/>
          </w:tcPr>
          <w:p w:rsidR="00E35335" w:rsidRPr="00126E4C" w:rsidRDefault="00E35335" w:rsidP="0004333E">
            <w:pPr>
              <w:keepNext/>
            </w:pPr>
          </w:p>
        </w:tc>
      </w:tr>
      <w:tr w:rsidR="006A7050" w:rsidRPr="00126E4C" w:rsidTr="0004333E">
        <w:trPr>
          <w:jc w:val="center"/>
        </w:trPr>
        <w:tc>
          <w:tcPr>
            <w:tcW w:w="4876" w:type="dxa"/>
          </w:tcPr>
          <w:p w:rsidR="00E35335" w:rsidRPr="00126E4C" w:rsidRDefault="00AB2A02" w:rsidP="0078423E">
            <w:pPr>
              <w:pStyle w:val="AmColumnHeading"/>
              <w:keepNext/>
            </w:pPr>
            <w:r w:rsidRPr="00126E4C">
              <w:t>Text predložený Komisiou</w:t>
            </w:r>
          </w:p>
        </w:tc>
        <w:tc>
          <w:tcPr>
            <w:tcW w:w="4876" w:type="dxa"/>
          </w:tcPr>
          <w:p w:rsidR="00E35335" w:rsidRPr="00126E4C" w:rsidRDefault="00AB2A02" w:rsidP="0004333E">
            <w:pPr>
              <w:pStyle w:val="AmColumnHeading"/>
              <w:keepNext/>
            </w:pPr>
            <w:r w:rsidRPr="00126E4C">
              <w:t>Pozmeňujúci návrh</w:t>
            </w:r>
          </w:p>
        </w:tc>
      </w:tr>
      <w:tr w:rsidR="006A7050" w:rsidRPr="00126E4C" w:rsidTr="0004333E">
        <w:trPr>
          <w:jc w:val="center"/>
        </w:trPr>
        <w:tc>
          <w:tcPr>
            <w:tcW w:w="4876" w:type="dxa"/>
          </w:tcPr>
          <w:p w:rsidR="00E35335" w:rsidRPr="00126E4C" w:rsidRDefault="00AB2A02" w:rsidP="0078423E">
            <w:pPr>
              <w:pStyle w:val="Normal6a"/>
            </w:pPr>
            <w:r w:rsidRPr="00126E4C">
              <w:t>4.</w:t>
            </w:r>
            <w:r w:rsidRPr="00126E4C">
              <w:tab/>
              <w:t xml:space="preserve">Pri poskytovaní pomoci môžu členské štáty </w:t>
            </w:r>
            <w:r w:rsidRPr="00126E4C">
              <w:rPr>
                <w:b/>
                <w:bCs/>
                <w:i/>
                <w:iCs/>
              </w:rPr>
              <w:t>v prípade potreby požiadať o podporu</w:t>
            </w:r>
            <w:r w:rsidRPr="00126E4C">
              <w:t xml:space="preserve"> z nástrojov Únie, ako sú štruktúry krízového riadenia ESVČ a jej centrum pre reakcie na krízy a, prostredníctvom Koordinačného centra pre reakcie na núdzové situácie zriadeného článkom 7 rozhodnutia č. 1313/2013/EÚ, mechanizmus Únie v oblasti civilnej och</w:t>
            </w:r>
            <w:r w:rsidRPr="00126E4C">
              <w:t>rany.“;</w:t>
            </w:r>
          </w:p>
        </w:tc>
        <w:tc>
          <w:tcPr>
            <w:tcW w:w="4876" w:type="dxa"/>
          </w:tcPr>
          <w:p w:rsidR="00E35335" w:rsidRPr="00126E4C" w:rsidRDefault="00AB2A02" w:rsidP="0078423E">
            <w:pPr>
              <w:pStyle w:val="Normal6a"/>
              <w:rPr>
                <w:szCs w:val="24"/>
              </w:rPr>
            </w:pPr>
            <w:r w:rsidRPr="00126E4C">
              <w:t>4.</w:t>
            </w:r>
            <w:r w:rsidRPr="00126E4C">
              <w:tab/>
              <w:t xml:space="preserve">Pri poskytovaní pomoci môžu byť členské štáty </w:t>
            </w:r>
            <w:r w:rsidRPr="00126E4C">
              <w:rPr>
                <w:b/>
                <w:bCs/>
                <w:i/>
                <w:iCs/>
              </w:rPr>
              <w:t>podporované</w:t>
            </w:r>
            <w:r w:rsidRPr="00126E4C">
              <w:t xml:space="preserve"> z nástrojov Únie, ako sú štruktúry krízového riadenia ESVČ a jej centrum pre reakcie na krízy.</w:t>
            </w:r>
            <w:r w:rsidRPr="00126E4C">
              <w:rPr>
                <w:b/>
                <w:i/>
              </w:rPr>
              <w:t xml:space="preserve"> </w:t>
            </w:r>
            <w:r w:rsidRPr="00126E4C">
              <w:rPr>
                <w:b/>
                <w:bCs/>
                <w:i/>
                <w:iCs/>
              </w:rPr>
              <w:t>Členské štáty môžu zapojiť aj</w:t>
            </w:r>
            <w:r w:rsidRPr="00126E4C">
              <w:t xml:space="preserve"> Koordinačné centrum pre reakcie na núdzové situácie zriadené č</w:t>
            </w:r>
            <w:r w:rsidRPr="00126E4C">
              <w:t xml:space="preserve">lánkom 7 rozhodnutia č. 1313/2013/EÚ, mechanizmus Únie v oblasti civilnej ochrany </w:t>
            </w:r>
            <w:r w:rsidRPr="00126E4C">
              <w:rPr>
                <w:b/>
                <w:bCs/>
                <w:i/>
                <w:iCs/>
              </w:rPr>
              <w:t>a v prípade potreby misie a operácie EÚ v rámci spoločnej bezpečnostnej a obrannej politiky a kapacity rýchleho nasadenia EÚ, ako sa uvádza v Strategickom kompase pre bezpečn</w:t>
            </w:r>
            <w:r w:rsidRPr="00126E4C">
              <w:rPr>
                <w:b/>
                <w:bCs/>
                <w:i/>
                <w:iCs/>
              </w:rPr>
              <w:t>osť a obranu.</w:t>
            </w:r>
          </w:p>
        </w:tc>
      </w:tr>
    </w:tbl>
    <w:p w:rsidR="00E35335" w:rsidRPr="00126E4C" w:rsidRDefault="00AB2A02" w:rsidP="00E35335">
      <w:r w:rsidRPr="00126E4C">
        <w:rPr>
          <w:rStyle w:val="HideTWBExt"/>
        </w:rPr>
        <w:t>&lt;/Amend&gt;</w:t>
      </w:r>
    </w:p>
    <w:p w:rsidR="00E35335" w:rsidRPr="00126E4C" w:rsidRDefault="00AB2A02" w:rsidP="00E35335">
      <w:pPr>
        <w:pStyle w:val="AmNumberTabs"/>
        <w:keepNext/>
      </w:pPr>
      <w:r w:rsidRPr="00126E4C">
        <w:rPr>
          <w:rStyle w:val="HideTWBExt"/>
          <w:b w:val="0"/>
        </w:rPr>
        <w:t>&lt;Amend&gt;</w:t>
      </w:r>
      <w:r w:rsidRPr="00126E4C">
        <w:t>Pozmeňujúci návrh</w:t>
      </w:r>
      <w:r w:rsidRPr="00126E4C">
        <w:tab/>
      </w:r>
      <w:r w:rsidRPr="00126E4C">
        <w:tab/>
      </w:r>
      <w:r w:rsidRPr="00126E4C">
        <w:rPr>
          <w:rStyle w:val="HideTWBExt"/>
          <w:b w:val="0"/>
        </w:rPr>
        <w:t>&lt;NumAm&gt;</w:t>
      </w:r>
      <w:r w:rsidRPr="00126E4C">
        <w:t>26</w:t>
      </w:r>
      <w:r w:rsidRPr="00126E4C">
        <w:rPr>
          <w:rStyle w:val="HideTWBExt"/>
          <w:b w:val="0"/>
        </w:rPr>
        <w:t>&lt;/NumAm&gt;</w:t>
      </w:r>
    </w:p>
    <w:p w:rsidR="00E35335" w:rsidRPr="00126E4C" w:rsidRDefault="00AB2A02" w:rsidP="00E35335">
      <w:pPr>
        <w:pStyle w:val="NormalBold12b"/>
        <w:keepNext/>
      </w:pPr>
      <w:r w:rsidRPr="00126E4C">
        <w:rPr>
          <w:rStyle w:val="HideTWBExt"/>
          <w:b w:val="0"/>
        </w:rPr>
        <w:t>&lt;DocAmend&gt;</w:t>
      </w:r>
      <w:r w:rsidRPr="00126E4C">
        <w:t>Návrh smernice</w:t>
      </w:r>
      <w:r w:rsidRPr="00126E4C">
        <w:rPr>
          <w:rStyle w:val="HideTWBExt"/>
          <w:b w:val="0"/>
        </w:rPr>
        <w:t>&lt;/DocAmend&gt;</w:t>
      </w:r>
    </w:p>
    <w:p w:rsidR="00E35335" w:rsidRPr="00126E4C" w:rsidRDefault="00AB2A02" w:rsidP="00E35335">
      <w:pPr>
        <w:pStyle w:val="NormalBold"/>
        <w:keepNext/>
      </w:pPr>
      <w:r w:rsidRPr="00126E4C">
        <w:rPr>
          <w:rStyle w:val="HideTWBExt"/>
          <w:b w:val="0"/>
        </w:rPr>
        <w:t>&lt;Article&gt;</w:t>
      </w:r>
      <w:r w:rsidRPr="00126E4C">
        <w:t>Článok 1 – odsek 1 – bod 6</w:t>
      </w:r>
      <w:r w:rsidRPr="00126E4C">
        <w:rPr>
          <w:rStyle w:val="HideTWBExt"/>
          <w:b w:val="0"/>
        </w:rPr>
        <w:t>&lt;/Article&gt;</w:t>
      </w:r>
    </w:p>
    <w:p w:rsidR="00E35335" w:rsidRPr="00126E4C" w:rsidRDefault="00AB2A02" w:rsidP="00E35335">
      <w:pPr>
        <w:keepNext/>
      </w:pPr>
      <w:r w:rsidRPr="00126E4C">
        <w:rPr>
          <w:rStyle w:val="HideTWBExt"/>
        </w:rPr>
        <w:t>&lt;DocAmend2&gt;</w:t>
      </w:r>
      <w:r w:rsidRPr="00126E4C">
        <w:t>Smernica (EÚ) 2015/637</w:t>
      </w:r>
      <w:r w:rsidRPr="00126E4C">
        <w:rPr>
          <w:rStyle w:val="HideTWBExt"/>
        </w:rPr>
        <w:t>&lt;/DocAmend2&gt;</w:t>
      </w:r>
    </w:p>
    <w:p w:rsidR="00E35335" w:rsidRPr="00126E4C" w:rsidRDefault="00AB2A02" w:rsidP="00E35335">
      <w:r w:rsidRPr="00126E4C">
        <w:rPr>
          <w:rStyle w:val="HideTWBExt"/>
        </w:rPr>
        <w:t>&lt;Article2&gt;</w:t>
      </w:r>
      <w:r w:rsidRPr="00126E4C">
        <w:t>Kapitola 2a – článok 13b – odsek 1 – úvodná časť</w:t>
      </w:r>
      <w:r w:rsidRPr="00126E4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7050" w:rsidRPr="00126E4C" w:rsidTr="0004333E">
        <w:trPr>
          <w:jc w:val="center"/>
        </w:trPr>
        <w:tc>
          <w:tcPr>
            <w:tcW w:w="9752" w:type="dxa"/>
            <w:gridSpan w:val="2"/>
          </w:tcPr>
          <w:p w:rsidR="00E35335" w:rsidRPr="00126E4C" w:rsidRDefault="00E35335" w:rsidP="0004333E">
            <w:pPr>
              <w:keepNext/>
            </w:pPr>
          </w:p>
        </w:tc>
      </w:tr>
      <w:tr w:rsidR="006A7050" w:rsidRPr="00126E4C" w:rsidTr="0004333E">
        <w:trPr>
          <w:jc w:val="center"/>
        </w:trPr>
        <w:tc>
          <w:tcPr>
            <w:tcW w:w="4876" w:type="dxa"/>
          </w:tcPr>
          <w:p w:rsidR="00E35335" w:rsidRPr="00126E4C" w:rsidRDefault="00AB2A02" w:rsidP="006F3B42">
            <w:pPr>
              <w:pStyle w:val="AmColumnHeading"/>
              <w:keepNext/>
            </w:pPr>
            <w:r w:rsidRPr="00126E4C">
              <w:t>Text predložený Komisiou</w:t>
            </w:r>
          </w:p>
        </w:tc>
        <w:tc>
          <w:tcPr>
            <w:tcW w:w="4876" w:type="dxa"/>
          </w:tcPr>
          <w:p w:rsidR="00E35335" w:rsidRPr="00126E4C" w:rsidRDefault="00AB2A02" w:rsidP="0004333E">
            <w:pPr>
              <w:pStyle w:val="AmColumnHeading"/>
              <w:keepNext/>
            </w:pPr>
            <w:r w:rsidRPr="00126E4C">
              <w:t>Pozmeňujúci návrh</w:t>
            </w:r>
          </w:p>
        </w:tc>
      </w:tr>
      <w:tr w:rsidR="006A7050" w:rsidRPr="00126E4C" w:rsidTr="0004333E">
        <w:trPr>
          <w:jc w:val="center"/>
        </w:trPr>
        <w:tc>
          <w:tcPr>
            <w:tcW w:w="4876" w:type="dxa"/>
          </w:tcPr>
          <w:p w:rsidR="00E35335" w:rsidRPr="00126E4C" w:rsidRDefault="00AB2A02" w:rsidP="006F3B42">
            <w:pPr>
              <w:pStyle w:val="Normal6a"/>
            </w:pPr>
            <w:r w:rsidRPr="00126E4C">
              <w:t>1.</w:t>
            </w:r>
            <w:r w:rsidRPr="00126E4C">
              <w:tab/>
              <w:t xml:space="preserve">Členské štáty poskytnú Komisii </w:t>
            </w:r>
            <w:r w:rsidRPr="00126E4C">
              <w:rPr>
                <w:b/>
                <w:bCs/>
                <w:i/>
                <w:iCs/>
              </w:rPr>
              <w:t>a vysokému predstaviteľovi Únie pre zahraničné veci a bezpečnostnú politiku</w:t>
            </w:r>
            <w:r w:rsidRPr="00126E4C">
              <w:t xml:space="preserve"> aspoň raz ročne tieto informácie:</w:t>
            </w:r>
          </w:p>
        </w:tc>
        <w:tc>
          <w:tcPr>
            <w:tcW w:w="4876" w:type="dxa"/>
          </w:tcPr>
          <w:p w:rsidR="00E35335" w:rsidRPr="00126E4C" w:rsidRDefault="00AB2A02" w:rsidP="006F3B42">
            <w:pPr>
              <w:pStyle w:val="Normal6a"/>
              <w:rPr>
                <w:szCs w:val="24"/>
              </w:rPr>
            </w:pPr>
            <w:r w:rsidRPr="00126E4C">
              <w:t>1.</w:t>
            </w:r>
            <w:r w:rsidRPr="00126E4C">
              <w:tab/>
              <w:t xml:space="preserve">Členské štáty poskytnú Komisii </w:t>
            </w:r>
            <w:r w:rsidRPr="00126E4C">
              <w:rPr>
                <w:b/>
                <w:bCs/>
                <w:i/>
                <w:iCs/>
              </w:rPr>
              <w:t>a ESVČ</w:t>
            </w:r>
            <w:r w:rsidRPr="00126E4C">
              <w:t xml:space="preserve"> aspoň raz ročne tieto informácie:</w:t>
            </w:r>
          </w:p>
        </w:tc>
      </w:tr>
    </w:tbl>
    <w:p w:rsidR="00E35335" w:rsidRPr="00126E4C" w:rsidRDefault="00AB2A02" w:rsidP="00E35335">
      <w:r w:rsidRPr="00126E4C">
        <w:rPr>
          <w:rStyle w:val="HideTWBExt"/>
        </w:rPr>
        <w:t>&lt;/Amend&gt;</w:t>
      </w:r>
    </w:p>
    <w:p w:rsidR="000549C0" w:rsidRPr="00126E4C" w:rsidRDefault="00AB2A02" w:rsidP="000549C0">
      <w:pPr>
        <w:pStyle w:val="AmNumberTabs"/>
      </w:pPr>
      <w:r w:rsidRPr="00126E4C">
        <w:rPr>
          <w:rStyle w:val="HideTWBExt"/>
        </w:rPr>
        <w:t>&lt;Amend&gt;</w:t>
      </w:r>
      <w:r w:rsidRPr="00126E4C">
        <w:t>Pozmeňujúci návrh</w:t>
      </w:r>
      <w:r w:rsidRPr="00126E4C">
        <w:tab/>
      </w:r>
      <w:r w:rsidRPr="00126E4C">
        <w:tab/>
      </w:r>
      <w:r w:rsidRPr="00126E4C">
        <w:rPr>
          <w:rStyle w:val="HideTWBExt"/>
        </w:rPr>
        <w:t>&lt;NumAm&gt;</w:t>
      </w:r>
      <w:r w:rsidRPr="00126E4C">
        <w:t>27</w:t>
      </w:r>
      <w:r w:rsidRPr="00126E4C">
        <w:rPr>
          <w:rStyle w:val="HideTWBExt"/>
        </w:rPr>
        <w:t>&lt;/NumAm&gt;</w:t>
      </w:r>
    </w:p>
    <w:p w:rsidR="000549C0" w:rsidRPr="00126E4C" w:rsidRDefault="00AB2A02" w:rsidP="000549C0">
      <w:pPr>
        <w:pStyle w:val="NormalBold12b"/>
      </w:pPr>
      <w:r w:rsidRPr="00126E4C">
        <w:rPr>
          <w:rStyle w:val="HideTWBExt"/>
        </w:rPr>
        <w:t>&lt;DocAmend&gt;</w:t>
      </w:r>
      <w:r w:rsidRPr="00126E4C">
        <w:t>Návrh smernice</w:t>
      </w:r>
      <w:r w:rsidRPr="00126E4C">
        <w:rPr>
          <w:rStyle w:val="HideTWBExt"/>
        </w:rPr>
        <w:t>&lt;/DocAmend&gt;</w:t>
      </w:r>
    </w:p>
    <w:p w:rsidR="000549C0" w:rsidRPr="00126E4C" w:rsidRDefault="00AB2A02" w:rsidP="000549C0">
      <w:pPr>
        <w:pStyle w:val="NormalBold"/>
      </w:pPr>
      <w:r w:rsidRPr="00126E4C">
        <w:rPr>
          <w:rStyle w:val="HideTWBExt"/>
        </w:rPr>
        <w:t>&lt;Article&gt;</w:t>
      </w:r>
      <w:r w:rsidRPr="00126E4C">
        <w:t>Článok 1 – odsek 1 – bod 6</w:t>
      </w:r>
      <w:r w:rsidRPr="00126E4C">
        <w:rPr>
          <w:rStyle w:val="HideTWBExt"/>
        </w:rPr>
        <w:t>&lt;/Article&gt;</w:t>
      </w:r>
    </w:p>
    <w:p w:rsidR="000549C0" w:rsidRPr="00126E4C" w:rsidRDefault="00AB2A02" w:rsidP="000549C0">
      <w:r w:rsidRPr="00126E4C">
        <w:rPr>
          <w:rStyle w:val="HideTWBExt"/>
        </w:rPr>
        <w:t>&lt;DocAmend2&gt;</w:t>
      </w:r>
      <w:r w:rsidRPr="00126E4C">
        <w:t>Smernica (EÚ) 2015/637</w:t>
      </w:r>
      <w:r w:rsidRPr="00126E4C">
        <w:rPr>
          <w:rStyle w:val="HideTWBExt"/>
        </w:rPr>
        <w:t>&lt;/DocAmend2&gt;</w:t>
      </w:r>
    </w:p>
    <w:p w:rsidR="000549C0" w:rsidRPr="00126E4C" w:rsidRDefault="00AB2A02" w:rsidP="000549C0">
      <w:r w:rsidRPr="00126E4C">
        <w:rPr>
          <w:rStyle w:val="HideTWBExt"/>
        </w:rPr>
        <w:t>&lt;Article2&gt;</w:t>
      </w:r>
      <w:r w:rsidRPr="00126E4C">
        <w:t>Kapitola 2 a – článok 13b – o</w:t>
      </w:r>
      <w:r w:rsidRPr="00126E4C">
        <w:t>dsek 2</w:t>
      </w:r>
      <w:r w:rsidRPr="00126E4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7050" w:rsidRPr="00126E4C" w:rsidTr="000549C0">
        <w:trPr>
          <w:trHeight w:hRule="exact" w:val="240"/>
          <w:jc w:val="center"/>
        </w:trPr>
        <w:tc>
          <w:tcPr>
            <w:tcW w:w="9752" w:type="dxa"/>
            <w:gridSpan w:val="2"/>
          </w:tcPr>
          <w:p w:rsidR="000549C0" w:rsidRPr="00126E4C" w:rsidRDefault="000549C0" w:rsidP="000549C0"/>
        </w:tc>
      </w:tr>
      <w:tr w:rsidR="006A7050" w:rsidRPr="00126E4C" w:rsidTr="000549C0">
        <w:trPr>
          <w:trHeight w:val="240"/>
          <w:jc w:val="center"/>
        </w:trPr>
        <w:tc>
          <w:tcPr>
            <w:tcW w:w="4876" w:type="dxa"/>
          </w:tcPr>
          <w:p w:rsidR="000549C0" w:rsidRPr="00126E4C" w:rsidRDefault="00AB2A02" w:rsidP="000549C0">
            <w:pPr>
              <w:pStyle w:val="AmColumnHeading"/>
            </w:pPr>
            <w:r w:rsidRPr="00126E4C">
              <w:t>Text predložený Komisiou</w:t>
            </w:r>
          </w:p>
        </w:tc>
        <w:tc>
          <w:tcPr>
            <w:tcW w:w="4876" w:type="dxa"/>
          </w:tcPr>
          <w:p w:rsidR="000549C0" w:rsidRPr="00126E4C" w:rsidRDefault="00AB2A02" w:rsidP="000549C0">
            <w:pPr>
              <w:pStyle w:val="AmColumnHeading"/>
            </w:pPr>
            <w:r w:rsidRPr="00126E4C">
              <w:t>Pozmeňujúci návrh</w:t>
            </w:r>
          </w:p>
        </w:tc>
      </w:tr>
      <w:tr w:rsidR="006A7050" w:rsidRPr="00126E4C" w:rsidTr="000549C0">
        <w:trPr>
          <w:jc w:val="center"/>
        </w:trPr>
        <w:tc>
          <w:tcPr>
            <w:tcW w:w="4876" w:type="dxa"/>
          </w:tcPr>
          <w:p w:rsidR="000549C0" w:rsidRPr="00126E4C" w:rsidRDefault="00AB2A02" w:rsidP="000549C0">
            <w:pPr>
              <w:pStyle w:val="Normal6a"/>
            </w:pPr>
            <w:r w:rsidRPr="00126E4C">
              <w:t>2.</w:t>
            </w:r>
            <w:r w:rsidRPr="00126E4C">
              <w:tab/>
              <w:t>Členské štáty, útvary Komisie a ESVČ zverejňujú informácie uvedené v odseku 1 písm. a), b) a c) spôsobom, ktorý zabezpečuje koherentnosť poskytovaných informácií.</w:t>
            </w:r>
          </w:p>
        </w:tc>
        <w:tc>
          <w:tcPr>
            <w:tcW w:w="4876" w:type="dxa"/>
          </w:tcPr>
          <w:p w:rsidR="000549C0" w:rsidRPr="00126E4C" w:rsidRDefault="00AB2A02" w:rsidP="007D49CF">
            <w:pPr>
              <w:pStyle w:val="AmColumnHeading"/>
              <w:spacing w:after="120"/>
              <w:jc w:val="left"/>
            </w:pPr>
            <w:r w:rsidRPr="00126E4C">
              <w:rPr>
                <w:i w:val="0"/>
              </w:rPr>
              <w:t>2.</w:t>
            </w:r>
            <w:r w:rsidRPr="00126E4C">
              <w:rPr>
                <w:i w:val="0"/>
              </w:rPr>
              <w:tab/>
            </w:r>
            <w:r w:rsidRPr="00126E4C">
              <w:t xml:space="preserve">Členské štáty, útvary </w:t>
            </w:r>
            <w:r w:rsidRPr="00126E4C">
              <w:t>Komisie a ESVČ zverejňujú informácie uvedené v odseku 1 písm. a), b), c) a</w:t>
            </w:r>
            <w:r w:rsidRPr="00126E4C">
              <w:rPr>
                <w:b/>
                <w:bCs/>
                <w:iCs/>
              </w:rPr>
              <w:t xml:space="preserve"> d)</w:t>
            </w:r>
            <w:r w:rsidRPr="00126E4C">
              <w:t xml:space="preserve"> spôsobom, ktorý zabezpečuje koherentnosť poskytovaných informácií.</w:t>
            </w:r>
          </w:p>
        </w:tc>
      </w:tr>
    </w:tbl>
    <w:p w:rsidR="000549C0" w:rsidRPr="00126E4C" w:rsidRDefault="00AB2A02" w:rsidP="000549C0">
      <w:r w:rsidRPr="00126E4C">
        <w:rPr>
          <w:rStyle w:val="HideTWBExt"/>
        </w:rPr>
        <w:t>&lt;/Amend&gt;</w:t>
      </w:r>
    </w:p>
    <w:p w:rsidR="00E35335" w:rsidRPr="00126E4C" w:rsidRDefault="00AB2A02" w:rsidP="00E35335">
      <w:pPr>
        <w:pStyle w:val="AmNumberTabs"/>
        <w:keepNext/>
      </w:pPr>
      <w:r w:rsidRPr="00126E4C">
        <w:rPr>
          <w:rStyle w:val="HideTWBExt"/>
          <w:b w:val="0"/>
        </w:rPr>
        <w:t>&lt;Amend&gt;</w:t>
      </w:r>
      <w:r w:rsidRPr="00126E4C">
        <w:t>Pozmeňujúci návrh</w:t>
      </w:r>
      <w:r w:rsidRPr="00126E4C">
        <w:tab/>
      </w:r>
      <w:r w:rsidRPr="00126E4C">
        <w:tab/>
      </w:r>
      <w:r w:rsidRPr="00126E4C">
        <w:rPr>
          <w:rStyle w:val="HideTWBExt"/>
          <w:b w:val="0"/>
        </w:rPr>
        <w:t>&lt;NumAm&gt;</w:t>
      </w:r>
      <w:r w:rsidRPr="00126E4C">
        <w:t>28</w:t>
      </w:r>
      <w:r w:rsidRPr="00126E4C">
        <w:rPr>
          <w:rStyle w:val="HideTWBExt"/>
          <w:b w:val="0"/>
        </w:rPr>
        <w:t>&lt;/NumAm&gt;</w:t>
      </w:r>
    </w:p>
    <w:p w:rsidR="00E35335" w:rsidRPr="00126E4C" w:rsidRDefault="00AB2A02" w:rsidP="00E35335">
      <w:pPr>
        <w:pStyle w:val="NormalBold12b"/>
        <w:keepNext/>
      </w:pPr>
      <w:r w:rsidRPr="00126E4C">
        <w:rPr>
          <w:rStyle w:val="HideTWBExt"/>
          <w:b w:val="0"/>
        </w:rPr>
        <w:t>&lt;DocAmend&gt;</w:t>
      </w:r>
      <w:r w:rsidRPr="00126E4C">
        <w:t>Návrh smernice</w:t>
      </w:r>
      <w:r w:rsidRPr="00126E4C">
        <w:rPr>
          <w:rStyle w:val="HideTWBExt"/>
          <w:b w:val="0"/>
        </w:rPr>
        <w:t>&lt;/DocAmend&gt;</w:t>
      </w:r>
    </w:p>
    <w:p w:rsidR="00E35335" w:rsidRPr="00126E4C" w:rsidRDefault="00AB2A02" w:rsidP="00E35335">
      <w:pPr>
        <w:pStyle w:val="NormalBold"/>
        <w:keepNext/>
      </w:pPr>
      <w:r w:rsidRPr="00126E4C">
        <w:rPr>
          <w:rStyle w:val="HideTWBExt"/>
          <w:b w:val="0"/>
        </w:rPr>
        <w:t>&lt;Article&gt;</w:t>
      </w:r>
      <w:r w:rsidRPr="00126E4C">
        <w:t xml:space="preserve">Článok 1 – </w:t>
      </w:r>
      <w:r w:rsidRPr="00126E4C">
        <w:t>odsek 1 – bod 6</w:t>
      </w:r>
      <w:r w:rsidRPr="00126E4C">
        <w:rPr>
          <w:rStyle w:val="HideTWBExt"/>
          <w:b w:val="0"/>
        </w:rPr>
        <w:t>&lt;/Article&gt;</w:t>
      </w:r>
    </w:p>
    <w:p w:rsidR="00E35335" w:rsidRPr="00126E4C" w:rsidRDefault="00AB2A02" w:rsidP="00E35335">
      <w:pPr>
        <w:keepNext/>
      </w:pPr>
      <w:r w:rsidRPr="00126E4C">
        <w:rPr>
          <w:rStyle w:val="HideTWBExt"/>
        </w:rPr>
        <w:t>&lt;DocAmend2&gt;</w:t>
      </w:r>
      <w:r w:rsidRPr="00126E4C">
        <w:t>Smernica (EÚ) 2015/637</w:t>
      </w:r>
      <w:r w:rsidRPr="00126E4C">
        <w:rPr>
          <w:rStyle w:val="HideTWBExt"/>
        </w:rPr>
        <w:t>&lt;/DocAmend2&gt;</w:t>
      </w:r>
    </w:p>
    <w:p w:rsidR="00E35335" w:rsidRPr="00126E4C" w:rsidRDefault="00AB2A02" w:rsidP="00E35335">
      <w:r w:rsidRPr="00126E4C">
        <w:rPr>
          <w:rStyle w:val="HideTWBExt"/>
        </w:rPr>
        <w:t>&lt;Article2&gt;</w:t>
      </w:r>
      <w:r w:rsidRPr="00126E4C">
        <w:t>Kapitola 2a – článok 13c – odsek 1 – úvodná časť</w:t>
      </w:r>
      <w:r w:rsidRPr="00126E4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7050" w:rsidRPr="00126E4C" w:rsidTr="0004333E">
        <w:trPr>
          <w:jc w:val="center"/>
        </w:trPr>
        <w:tc>
          <w:tcPr>
            <w:tcW w:w="9752" w:type="dxa"/>
            <w:gridSpan w:val="2"/>
          </w:tcPr>
          <w:p w:rsidR="00E35335" w:rsidRPr="00126E4C" w:rsidRDefault="00E35335" w:rsidP="0004333E">
            <w:pPr>
              <w:keepNext/>
            </w:pPr>
          </w:p>
        </w:tc>
      </w:tr>
      <w:tr w:rsidR="006A7050" w:rsidRPr="00126E4C" w:rsidTr="0004333E">
        <w:trPr>
          <w:jc w:val="center"/>
        </w:trPr>
        <w:tc>
          <w:tcPr>
            <w:tcW w:w="4876" w:type="dxa"/>
          </w:tcPr>
          <w:p w:rsidR="00E35335" w:rsidRPr="00126E4C" w:rsidRDefault="00AB2A02" w:rsidP="006F3B42">
            <w:pPr>
              <w:pStyle w:val="AmColumnHeading"/>
              <w:keepNext/>
            </w:pPr>
            <w:r w:rsidRPr="00126E4C">
              <w:t>Text predložený Komisiou</w:t>
            </w:r>
          </w:p>
        </w:tc>
        <w:tc>
          <w:tcPr>
            <w:tcW w:w="4876" w:type="dxa"/>
          </w:tcPr>
          <w:p w:rsidR="00E35335" w:rsidRPr="00126E4C" w:rsidRDefault="00AB2A02" w:rsidP="0004333E">
            <w:pPr>
              <w:pStyle w:val="AmColumnHeading"/>
              <w:keepNext/>
            </w:pPr>
            <w:r w:rsidRPr="00126E4C">
              <w:t>Pozmeňujúci návrh</w:t>
            </w:r>
          </w:p>
        </w:tc>
      </w:tr>
      <w:tr w:rsidR="006A7050" w:rsidRPr="00126E4C" w:rsidTr="0004333E">
        <w:trPr>
          <w:jc w:val="center"/>
        </w:trPr>
        <w:tc>
          <w:tcPr>
            <w:tcW w:w="4876" w:type="dxa"/>
          </w:tcPr>
          <w:p w:rsidR="006F3B42" w:rsidRPr="00126E4C" w:rsidRDefault="00AB2A02" w:rsidP="006F3B42">
            <w:pPr>
              <w:pStyle w:val="Normal6a"/>
            </w:pPr>
            <w:r w:rsidRPr="00126E4C">
              <w:t>1.</w:t>
            </w:r>
            <w:r w:rsidRPr="00126E4C">
              <w:tab/>
            </w:r>
            <w:r w:rsidRPr="00126E4C">
              <w:t xml:space="preserve">Členské štáty prijmú opatrenia na informovanie svojich občanov o ich práve stanovenom v článku 20 ods. 2 písm. c) ZFEÚ. </w:t>
            </w:r>
            <w:r w:rsidRPr="00126E4C">
              <w:rPr>
                <w:b/>
                <w:bCs/>
                <w:i/>
                <w:iCs/>
              </w:rPr>
              <w:t>To môže zahŕňať najmä tieto opatrenia:</w:t>
            </w:r>
          </w:p>
          <w:p w:rsidR="00E35335" w:rsidRPr="00126E4C" w:rsidRDefault="00E35335" w:rsidP="006F3B42">
            <w:pPr>
              <w:pStyle w:val="Normal6a"/>
            </w:pPr>
          </w:p>
        </w:tc>
        <w:tc>
          <w:tcPr>
            <w:tcW w:w="4876" w:type="dxa"/>
          </w:tcPr>
          <w:p w:rsidR="00E35335" w:rsidRPr="00126E4C" w:rsidRDefault="00AB2A02" w:rsidP="006F3B42">
            <w:pPr>
              <w:pStyle w:val="Normal6a"/>
            </w:pPr>
            <w:r w:rsidRPr="00126E4C">
              <w:t>1.</w:t>
            </w:r>
            <w:r w:rsidRPr="00126E4C">
              <w:tab/>
              <w:t>Členské štáty prijmú opatrenia na informovanie svojich občanov o ich práve stanovenom v článk</w:t>
            </w:r>
            <w:r w:rsidRPr="00126E4C">
              <w:t>u 20 ods. 2 písm. c) ZFEÚ</w:t>
            </w:r>
            <w:r w:rsidRPr="00126E4C">
              <w:rPr>
                <w:b/>
                <w:bCs/>
                <w:i/>
                <w:iCs/>
              </w:rPr>
              <w:t>, najmä:</w:t>
            </w:r>
          </w:p>
        </w:tc>
      </w:tr>
    </w:tbl>
    <w:p w:rsidR="00E35335" w:rsidRPr="00126E4C" w:rsidRDefault="00AB2A02" w:rsidP="00E35335">
      <w:r w:rsidRPr="00126E4C">
        <w:rPr>
          <w:rStyle w:val="HideTWBExt"/>
        </w:rPr>
        <w:t>&lt;/Amend&gt;</w:t>
      </w:r>
    </w:p>
    <w:p w:rsidR="00E35335" w:rsidRPr="00126E4C" w:rsidRDefault="00AB2A02" w:rsidP="00E35335">
      <w:pPr>
        <w:pStyle w:val="AmNumberTabs"/>
        <w:keepNext/>
      </w:pPr>
      <w:r w:rsidRPr="00126E4C">
        <w:rPr>
          <w:rStyle w:val="HideTWBExt"/>
          <w:b w:val="0"/>
        </w:rPr>
        <w:t>&lt;Amend&gt;</w:t>
      </w:r>
      <w:r w:rsidRPr="00126E4C">
        <w:t>Pozmeňujúci návrh</w:t>
      </w:r>
      <w:r w:rsidRPr="00126E4C">
        <w:tab/>
      </w:r>
      <w:r w:rsidRPr="00126E4C">
        <w:tab/>
      </w:r>
      <w:r w:rsidRPr="00126E4C">
        <w:rPr>
          <w:rStyle w:val="HideTWBExt"/>
          <w:b w:val="0"/>
        </w:rPr>
        <w:t>&lt;NumAm&gt;</w:t>
      </w:r>
      <w:r w:rsidRPr="00126E4C">
        <w:t>29</w:t>
      </w:r>
      <w:r w:rsidRPr="00126E4C">
        <w:rPr>
          <w:rStyle w:val="HideTWBExt"/>
          <w:b w:val="0"/>
        </w:rPr>
        <w:t>&lt;/NumAm&gt;</w:t>
      </w:r>
    </w:p>
    <w:p w:rsidR="00E35335" w:rsidRPr="00126E4C" w:rsidRDefault="00AB2A02" w:rsidP="00E35335">
      <w:pPr>
        <w:pStyle w:val="NormalBold12b"/>
        <w:keepNext/>
      </w:pPr>
      <w:r w:rsidRPr="00126E4C">
        <w:rPr>
          <w:rStyle w:val="HideTWBExt"/>
          <w:b w:val="0"/>
        </w:rPr>
        <w:t>&lt;DocAmend&gt;</w:t>
      </w:r>
      <w:r w:rsidRPr="00126E4C">
        <w:t>Návrh smernice</w:t>
      </w:r>
      <w:r w:rsidRPr="00126E4C">
        <w:rPr>
          <w:rStyle w:val="HideTWBExt"/>
          <w:b w:val="0"/>
        </w:rPr>
        <w:t>&lt;/DocAmend&gt;</w:t>
      </w:r>
    </w:p>
    <w:p w:rsidR="00E35335" w:rsidRPr="00126E4C" w:rsidRDefault="00AB2A02" w:rsidP="00E35335">
      <w:pPr>
        <w:pStyle w:val="NormalBold"/>
        <w:keepNext/>
      </w:pPr>
      <w:r w:rsidRPr="00126E4C">
        <w:rPr>
          <w:rStyle w:val="HideTWBExt"/>
          <w:b w:val="0"/>
        </w:rPr>
        <w:t>&lt;Article&gt;</w:t>
      </w:r>
      <w:r w:rsidRPr="00126E4C">
        <w:t>Článok 1 – odsek 1 – bod 6</w:t>
      </w:r>
      <w:r w:rsidRPr="00126E4C">
        <w:rPr>
          <w:rStyle w:val="HideTWBExt"/>
          <w:b w:val="0"/>
        </w:rPr>
        <w:t>&lt;/Article&gt;</w:t>
      </w:r>
    </w:p>
    <w:p w:rsidR="00E35335" w:rsidRPr="00126E4C" w:rsidRDefault="00AB2A02" w:rsidP="00E35335">
      <w:pPr>
        <w:keepNext/>
      </w:pPr>
      <w:r w:rsidRPr="00126E4C">
        <w:rPr>
          <w:rStyle w:val="HideTWBExt"/>
        </w:rPr>
        <w:t>&lt;DocAmend2&gt;</w:t>
      </w:r>
      <w:r w:rsidRPr="00126E4C">
        <w:t>Smernica (EÚ) 2015/637</w:t>
      </w:r>
      <w:r w:rsidRPr="00126E4C">
        <w:rPr>
          <w:rStyle w:val="HideTWBExt"/>
        </w:rPr>
        <w:t>&lt;/DocAmend2&gt;</w:t>
      </w:r>
    </w:p>
    <w:p w:rsidR="00E35335" w:rsidRPr="00126E4C" w:rsidRDefault="00AB2A02" w:rsidP="00E35335">
      <w:r w:rsidRPr="00126E4C">
        <w:rPr>
          <w:rStyle w:val="HideTWBExt"/>
        </w:rPr>
        <w:t>&lt;Article2&gt;</w:t>
      </w:r>
      <w:r w:rsidRPr="00126E4C">
        <w:t>Kapitola 2a – článok 13c – ods</w:t>
      </w:r>
      <w:r w:rsidRPr="00126E4C">
        <w:t>ek 1 – úvodná časť – písmeno a</w:t>
      </w:r>
      <w:r w:rsidRPr="00126E4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7050" w:rsidRPr="00126E4C" w:rsidTr="0004333E">
        <w:trPr>
          <w:jc w:val="center"/>
        </w:trPr>
        <w:tc>
          <w:tcPr>
            <w:tcW w:w="9752" w:type="dxa"/>
            <w:gridSpan w:val="2"/>
          </w:tcPr>
          <w:p w:rsidR="00E35335" w:rsidRPr="00126E4C" w:rsidRDefault="00E35335" w:rsidP="0004333E">
            <w:pPr>
              <w:keepNext/>
            </w:pPr>
          </w:p>
        </w:tc>
      </w:tr>
      <w:tr w:rsidR="006A7050" w:rsidRPr="00126E4C" w:rsidTr="0004333E">
        <w:trPr>
          <w:jc w:val="center"/>
        </w:trPr>
        <w:tc>
          <w:tcPr>
            <w:tcW w:w="4876" w:type="dxa"/>
          </w:tcPr>
          <w:p w:rsidR="00E35335" w:rsidRPr="00126E4C" w:rsidRDefault="00AB2A02" w:rsidP="006F3B42">
            <w:pPr>
              <w:pStyle w:val="AmColumnHeading"/>
              <w:keepNext/>
            </w:pPr>
            <w:r w:rsidRPr="00126E4C">
              <w:t>Text predložený Komisiou</w:t>
            </w:r>
          </w:p>
        </w:tc>
        <w:tc>
          <w:tcPr>
            <w:tcW w:w="4876" w:type="dxa"/>
          </w:tcPr>
          <w:p w:rsidR="00E35335" w:rsidRPr="00126E4C" w:rsidRDefault="00AB2A02" w:rsidP="0004333E">
            <w:pPr>
              <w:pStyle w:val="AmColumnHeading"/>
              <w:keepNext/>
            </w:pPr>
            <w:r w:rsidRPr="00126E4C">
              <w:t>Pozmeňujúci návrh</w:t>
            </w:r>
          </w:p>
        </w:tc>
      </w:tr>
      <w:tr w:rsidR="006A7050" w:rsidRPr="00126E4C" w:rsidTr="0004333E">
        <w:trPr>
          <w:jc w:val="center"/>
        </w:trPr>
        <w:tc>
          <w:tcPr>
            <w:tcW w:w="4876" w:type="dxa"/>
          </w:tcPr>
          <w:p w:rsidR="00E35335" w:rsidRPr="00126E4C" w:rsidRDefault="00AB2A02" w:rsidP="0004333E">
            <w:pPr>
              <w:pStyle w:val="Normal6a"/>
            </w:pPr>
            <w:r w:rsidRPr="00126E4C">
              <w:rPr>
                <w:b/>
                <w:i/>
              </w:rPr>
              <w:t>a)</w:t>
            </w:r>
            <w:r w:rsidRPr="00126E4C">
              <w:rPr>
                <w:b/>
                <w:i/>
              </w:rPr>
              <w:tab/>
              <w:t>uvedenie prvej vety článku 23 ZFEÚ v národných pasoch;</w:t>
            </w:r>
          </w:p>
        </w:tc>
        <w:tc>
          <w:tcPr>
            <w:tcW w:w="4876" w:type="dxa"/>
          </w:tcPr>
          <w:p w:rsidR="00E35335" w:rsidRPr="00126E4C" w:rsidRDefault="00AB2A02" w:rsidP="0004333E">
            <w:pPr>
              <w:pStyle w:val="Normal6a"/>
              <w:rPr>
                <w:b/>
                <w:i/>
                <w:szCs w:val="24"/>
              </w:rPr>
            </w:pPr>
            <w:r w:rsidRPr="00126E4C">
              <w:rPr>
                <w:b/>
                <w:i/>
              </w:rPr>
              <w:t>vypúšťa sa</w:t>
            </w:r>
          </w:p>
        </w:tc>
      </w:tr>
    </w:tbl>
    <w:p w:rsidR="00E35335" w:rsidRPr="00126E4C" w:rsidRDefault="00AB2A02" w:rsidP="00E35335">
      <w:r w:rsidRPr="00126E4C">
        <w:rPr>
          <w:rStyle w:val="HideTWBExt"/>
        </w:rPr>
        <w:t>&lt;/Amend&gt;</w:t>
      </w:r>
    </w:p>
    <w:p w:rsidR="00E35335" w:rsidRPr="00126E4C" w:rsidRDefault="00AB2A02" w:rsidP="00E35335">
      <w:pPr>
        <w:pStyle w:val="AmNumberTabs"/>
        <w:keepNext/>
      </w:pPr>
      <w:r w:rsidRPr="00126E4C">
        <w:rPr>
          <w:rStyle w:val="HideTWBExt"/>
          <w:b w:val="0"/>
        </w:rPr>
        <w:t>&lt;Amend&gt;</w:t>
      </w:r>
      <w:r w:rsidRPr="00126E4C">
        <w:t>Pozmeňujúci návrh</w:t>
      </w:r>
      <w:r w:rsidRPr="00126E4C">
        <w:tab/>
      </w:r>
      <w:r w:rsidRPr="00126E4C">
        <w:tab/>
      </w:r>
      <w:r w:rsidRPr="00126E4C">
        <w:rPr>
          <w:rStyle w:val="HideTWBExt"/>
          <w:b w:val="0"/>
        </w:rPr>
        <w:t>&lt;NumAm&gt;</w:t>
      </w:r>
      <w:r w:rsidRPr="00126E4C">
        <w:t>30</w:t>
      </w:r>
      <w:r w:rsidRPr="00126E4C">
        <w:rPr>
          <w:rStyle w:val="HideTWBExt"/>
          <w:b w:val="0"/>
        </w:rPr>
        <w:t>&lt;/NumAm&gt;</w:t>
      </w:r>
    </w:p>
    <w:p w:rsidR="00E35335" w:rsidRPr="00126E4C" w:rsidRDefault="00AB2A02" w:rsidP="00E35335">
      <w:pPr>
        <w:pStyle w:val="NormalBold12b"/>
        <w:keepNext/>
      </w:pPr>
      <w:r w:rsidRPr="00126E4C">
        <w:rPr>
          <w:rStyle w:val="HideTWBExt"/>
          <w:b w:val="0"/>
        </w:rPr>
        <w:t>&lt;DocAmend&gt;</w:t>
      </w:r>
      <w:r w:rsidRPr="00126E4C">
        <w:t>Návrh smernice</w:t>
      </w:r>
      <w:r w:rsidRPr="00126E4C">
        <w:rPr>
          <w:rStyle w:val="HideTWBExt"/>
          <w:b w:val="0"/>
        </w:rPr>
        <w:t>&lt;/DocAmend&gt;</w:t>
      </w:r>
    </w:p>
    <w:p w:rsidR="00E35335" w:rsidRPr="00126E4C" w:rsidRDefault="00AB2A02" w:rsidP="00E35335">
      <w:pPr>
        <w:pStyle w:val="NormalBold"/>
        <w:keepNext/>
      </w:pPr>
      <w:r w:rsidRPr="00126E4C">
        <w:rPr>
          <w:rStyle w:val="HideTWBExt"/>
          <w:b w:val="0"/>
        </w:rPr>
        <w:t>&lt;Article&gt;</w:t>
      </w:r>
      <w:r w:rsidRPr="00126E4C">
        <w:t>Článok 1 – odsek 1 – bod 6</w:t>
      </w:r>
      <w:r w:rsidRPr="00126E4C">
        <w:rPr>
          <w:rStyle w:val="HideTWBExt"/>
          <w:b w:val="0"/>
        </w:rPr>
        <w:t>&lt;/Article&gt;</w:t>
      </w:r>
    </w:p>
    <w:p w:rsidR="00E35335" w:rsidRPr="00126E4C" w:rsidRDefault="00AB2A02" w:rsidP="00E35335">
      <w:pPr>
        <w:keepNext/>
      </w:pPr>
      <w:r w:rsidRPr="00126E4C">
        <w:rPr>
          <w:rStyle w:val="HideTWBExt"/>
        </w:rPr>
        <w:t>&lt;DocAmend2&gt;</w:t>
      </w:r>
      <w:r w:rsidRPr="00126E4C">
        <w:t>Smernica (EÚ) 2015/637</w:t>
      </w:r>
      <w:r w:rsidRPr="00126E4C">
        <w:rPr>
          <w:rStyle w:val="HideTWBExt"/>
        </w:rPr>
        <w:t>&lt;/DocAmend2&gt;</w:t>
      </w:r>
    </w:p>
    <w:p w:rsidR="00E35335" w:rsidRPr="00126E4C" w:rsidRDefault="00AB2A02" w:rsidP="00E35335">
      <w:r w:rsidRPr="00126E4C">
        <w:rPr>
          <w:rStyle w:val="HideTWBExt"/>
        </w:rPr>
        <w:t>&lt;Article2&gt;</w:t>
      </w:r>
      <w:r w:rsidRPr="00126E4C">
        <w:t>Kapitola 2a – článok 13c – odsek 1 – úvodná časť – písmeno c a (nové)</w:t>
      </w:r>
      <w:r w:rsidRPr="00126E4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7050" w:rsidRPr="00126E4C" w:rsidTr="0004333E">
        <w:trPr>
          <w:jc w:val="center"/>
        </w:trPr>
        <w:tc>
          <w:tcPr>
            <w:tcW w:w="9752" w:type="dxa"/>
            <w:gridSpan w:val="2"/>
          </w:tcPr>
          <w:p w:rsidR="00E35335" w:rsidRPr="00126E4C" w:rsidRDefault="00E35335" w:rsidP="0004333E">
            <w:pPr>
              <w:keepNext/>
            </w:pPr>
          </w:p>
        </w:tc>
      </w:tr>
      <w:tr w:rsidR="006A7050" w:rsidRPr="00126E4C" w:rsidTr="0004333E">
        <w:trPr>
          <w:jc w:val="center"/>
        </w:trPr>
        <w:tc>
          <w:tcPr>
            <w:tcW w:w="4876" w:type="dxa"/>
          </w:tcPr>
          <w:p w:rsidR="00E35335" w:rsidRPr="00126E4C" w:rsidRDefault="00AB2A02" w:rsidP="00F8696F">
            <w:pPr>
              <w:pStyle w:val="AmColumnHeading"/>
              <w:keepNext/>
            </w:pPr>
            <w:r w:rsidRPr="00126E4C">
              <w:t>Text predložený Komisiou</w:t>
            </w:r>
          </w:p>
        </w:tc>
        <w:tc>
          <w:tcPr>
            <w:tcW w:w="4876" w:type="dxa"/>
          </w:tcPr>
          <w:p w:rsidR="00E35335" w:rsidRPr="00126E4C" w:rsidRDefault="00AB2A02" w:rsidP="0004333E">
            <w:pPr>
              <w:pStyle w:val="AmColumnHeading"/>
              <w:keepNext/>
            </w:pPr>
            <w:r w:rsidRPr="00126E4C">
              <w:t>Pozmeňujúci návrh</w:t>
            </w:r>
          </w:p>
        </w:tc>
      </w:tr>
      <w:tr w:rsidR="006A7050" w:rsidRPr="00126E4C" w:rsidTr="0004333E">
        <w:trPr>
          <w:jc w:val="center"/>
        </w:trPr>
        <w:tc>
          <w:tcPr>
            <w:tcW w:w="4876" w:type="dxa"/>
          </w:tcPr>
          <w:p w:rsidR="00E35335" w:rsidRPr="00126E4C" w:rsidRDefault="00AB2A02" w:rsidP="0004333E">
            <w:pPr>
              <w:pStyle w:val="Normal6a"/>
            </w:pPr>
            <w:r w:rsidRPr="00126E4C">
              <w:t xml:space="preserve"> </w:t>
            </w:r>
          </w:p>
        </w:tc>
        <w:tc>
          <w:tcPr>
            <w:tcW w:w="4876" w:type="dxa"/>
          </w:tcPr>
          <w:p w:rsidR="00E35335" w:rsidRPr="00126E4C" w:rsidRDefault="00AB2A02" w:rsidP="0004333E">
            <w:pPr>
              <w:pStyle w:val="Normal6a"/>
              <w:rPr>
                <w:szCs w:val="24"/>
              </w:rPr>
            </w:pPr>
            <w:r w:rsidRPr="00126E4C">
              <w:rPr>
                <w:b/>
                <w:i/>
              </w:rPr>
              <w:t>ca)</w:t>
            </w:r>
            <w:r w:rsidRPr="00126E4C">
              <w:rPr>
                <w:b/>
                <w:i/>
              </w:rPr>
              <w:tab/>
              <w:t>vývojom automatických systémov</w:t>
            </w:r>
            <w:r w:rsidRPr="00126E4C">
              <w:rPr>
                <w:b/>
                <w:i/>
              </w:rPr>
              <w:t xml:space="preserve"> oznamovania, ako sú systémy krátkych správ prostredníctvom telefónnych sietí, s cieľom poskytnúť všetkým občanom EÚ základné kontaktné informácie na účely konzulárnej ochrany po príchode do tretej krajiny, ako aj varovné správy v prípade krízy;</w:t>
            </w:r>
          </w:p>
        </w:tc>
      </w:tr>
      <w:tr w:rsidR="006A7050" w:rsidRPr="00126E4C" w:rsidTr="0004333E">
        <w:trPr>
          <w:jc w:val="center"/>
        </w:trPr>
        <w:tc>
          <w:tcPr>
            <w:tcW w:w="4876" w:type="dxa"/>
          </w:tcPr>
          <w:p w:rsidR="00F8696F" w:rsidRPr="00126E4C" w:rsidRDefault="00F8696F" w:rsidP="0004333E">
            <w:pPr>
              <w:pStyle w:val="Normal6a"/>
            </w:pPr>
          </w:p>
        </w:tc>
        <w:tc>
          <w:tcPr>
            <w:tcW w:w="4876" w:type="dxa"/>
          </w:tcPr>
          <w:p w:rsidR="00F8696F" w:rsidRPr="00126E4C" w:rsidRDefault="00F8696F" w:rsidP="000549C0">
            <w:pPr>
              <w:pStyle w:val="Normal6a"/>
              <w:rPr>
                <w:b/>
                <w:i/>
              </w:rPr>
            </w:pPr>
          </w:p>
        </w:tc>
      </w:tr>
    </w:tbl>
    <w:p w:rsidR="00E35335" w:rsidRPr="00126E4C" w:rsidRDefault="00AB2A02" w:rsidP="00E35335">
      <w:r w:rsidRPr="00126E4C">
        <w:rPr>
          <w:rStyle w:val="HideTWBExt"/>
        </w:rPr>
        <w:t>&lt;/Amen</w:t>
      </w:r>
      <w:r w:rsidRPr="00126E4C">
        <w:rPr>
          <w:rStyle w:val="HideTWBExt"/>
        </w:rPr>
        <w:t>d&gt;</w:t>
      </w:r>
    </w:p>
    <w:p w:rsidR="000549C0" w:rsidRPr="00126E4C" w:rsidRDefault="00AB2A02" w:rsidP="000549C0">
      <w:pPr>
        <w:pStyle w:val="AmNumberTabs"/>
        <w:keepNext/>
      </w:pPr>
      <w:r w:rsidRPr="00126E4C">
        <w:rPr>
          <w:rStyle w:val="HideTWBExt"/>
          <w:b w:val="0"/>
        </w:rPr>
        <w:t>&lt;Amend&gt;</w:t>
      </w:r>
      <w:r w:rsidRPr="00126E4C">
        <w:t>Pozmeňujúci návrh</w:t>
      </w:r>
      <w:r w:rsidRPr="00126E4C">
        <w:tab/>
      </w:r>
      <w:r w:rsidRPr="00126E4C">
        <w:tab/>
      </w:r>
      <w:r w:rsidRPr="00126E4C">
        <w:rPr>
          <w:rStyle w:val="HideTWBExt"/>
          <w:b w:val="0"/>
        </w:rPr>
        <w:t>&lt;NumAm&gt;</w:t>
      </w:r>
      <w:r w:rsidRPr="00126E4C">
        <w:t>31</w:t>
      </w:r>
      <w:r w:rsidRPr="00126E4C">
        <w:rPr>
          <w:rStyle w:val="HideTWBExt"/>
          <w:b w:val="0"/>
        </w:rPr>
        <w:t>&lt;/NumAm&gt;</w:t>
      </w:r>
    </w:p>
    <w:p w:rsidR="000549C0" w:rsidRPr="00126E4C" w:rsidRDefault="00AB2A02" w:rsidP="000549C0">
      <w:pPr>
        <w:pStyle w:val="NormalBold12b"/>
        <w:keepNext/>
      </w:pPr>
      <w:r w:rsidRPr="00126E4C">
        <w:rPr>
          <w:rStyle w:val="HideTWBExt"/>
          <w:b w:val="0"/>
        </w:rPr>
        <w:t>&lt;DocAmend&gt;</w:t>
      </w:r>
      <w:r w:rsidRPr="00126E4C">
        <w:t>Návrh smernice</w:t>
      </w:r>
      <w:r w:rsidRPr="00126E4C">
        <w:rPr>
          <w:rStyle w:val="HideTWBExt"/>
          <w:b w:val="0"/>
        </w:rPr>
        <w:t>&lt;/DocAmend&gt;</w:t>
      </w:r>
    </w:p>
    <w:p w:rsidR="000549C0" w:rsidRPr="00126E4C" w:rsidRDefault="00AB2A02" w:rsidP="000549C0">
      <w:pPr>
        <w:pStyle w:val="NormalBold"/>
        <w:keepNext/>
      </w:pPr>
      <w:r w:rsidRPr="00126E4C">
        <w:rPr>
          <w:rStyle w:val="HideTWBExt"/>
          <w:b w:val="0"/>
        </w:rPr>
        <w:t>&lt;Article&gt;</w:t>
      </w:r>
      <w:r w:rsidRPr="00126E4C">
        <w:t>Článok 1 – odsek 1 – bod 6</w:t>
      </w:r>
      <w:r w:rsidRPr="00126E4C">
        <w:rPr>
          <w:rStyle w:val="HideTWBExt"/>
          <w:b w:val="0"/>
        </w:rPr>
        <w:t>&lt;/Article&gt;</w:t>
      </w:r>
    </w:p>
    <w:p w:rsidR="000549C0" w:rsidRPr="00126E4C" w:rsidRDefault="00AB2A02" w:rsidP="000549C0">
      <w:pPr>
        <w:keepNext/>
      </w:pPr>
      <w:r w:rsidRPr="00126E4C">
        <w:rPr>
          <w:rStyle w:val="HideTWBExt"/>
        </w:rPr>
        <w:t>&lt;DocAmend2&gt;</w:t>
      </w:r>
      <w:r w:rsidRPr="00126E4C">
        <w:t>Smernica (EÚ) 2015/637</w:t>
      </w:r>
      <w:r w:rsidRPr="00126E4C">
        <w:rPr>
          <w:rStyle w:val="HideTWBExt"/>
        </w:rPr>
        <w:t>&lt;/DocAmend2&gt;</w:t>
      </w:r>
    </w:p>
    <w:p w:rsidR="000549C0" w:rsidRPr="00126E4C" w:rsidRDefault="00AB2A02" w:rsidP="000549C0">
      <w:r w:rsidRPr="00126E4C">
        <w:rPr>
          <w:rStyle w:val="HideTWBExt"/>
        </w:rPr>
        <w:t>&lt;Article2&gt;</w:t>
      </w:r>
      <w:r w:rsidRPr="00126E4C">
        <w:t>Kapitola 2a – článok 13c – odsek 1 – úvodná časť – písmeno c b (nové)</w:t>
      </w:r>
      <w:r w:rsidRPr="00126E4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7050" w:rsidRPr="00126E4C" w:rsidTr="000549C0">
        <w:trPr>
          <w:jc w:val="center"/>
        </w:trPr>
        <w:tc>
          <w:tcPr>
            <w:tcW w:w="9752" w:type="dxa"/>
            <w:gridSpan w:val="2"/>
          </w:tcPr>
          <w:p w:rsidR="000549C0" w:rsidRPr="00126E4C" w:rsidRDefault="000549C0" w:rsidP="000549C0">
            <w:pPr>
              <w:keepNext/>
            </w:pPr>
          </w:p>
        </w:tc>
      </w:tr>
      <w:tr w:rsidR="006A7050" w:rsidRPr="00126E4C" w:rsidTr="000549C0">
        <w:trPr>
          <w:jc w:val="center"/>
        </w:trPr>
        <w:tc>
          <w:tcPr>
            <w:tcW w:w="4876" w:type="dxa"/>
          </w:tcPr>
          <w:p w:rsidR="000549C0" w:rsidRPr="00126E4C" w:rsidRDefault="00AB2A02" w:rsidP="000549C0">
            <w:pPr>
              <w:pStyle w:val="AmColumnHeading"/>
              <w:keepNext/>
            </w:pPr>
            <w:r w:rsidRPr="00126E4C">
              <w:t>Text predložený Komisiou</w:t>
            </w:r>
          </w:p>
        </w:tc>
        <w:tc>
          <w:tcPr>
            <w:tcW w:w="4876" w:type="dxa"/>
          </w:tcPr>
          <w:p w:rsidR="000549C0" w:rsidRPr="00126E4C" w:rsidRDefault="00AB2A02" w:rsidP="000549C0">
            <w:pPr>
              <w:pStyle w:val="AmColumnHeading"/>
              <w:keepNext/>
            </w:pPr>
            <w:r w:rsidRPr="00126E4C">
              <w:t>Pozmeňujúci návrh</w:t>
            </w:r>
          </w:p>
        </w:tc>
      </w:tr>
      <w:tr w:rsidR="006A7050" w:rsidRPr="00126E4C" w:rsidTr="000549C0">
        <w:trPr>
          <w:jc w:val="center"/>
        </w:trPr>
        <w:tc>
          <w:tcPr>
            <w:tcW w:w="4876" w:type="dxa"/>
          </w:tcPr>
          <w:p w:rsidR="000549C0" w:rsidRPr="00126E4C" w:rsidRDefault="000549C0" w:rsidP="000549C0">
            <w:pPr>
              <w:pStyle w:val="Normal6a"/>
            </w:pPr>
          </w:p>
        </w:tc>
        <w:tc>
          <w:tcPr>
            <w:tcW w:w="4876" w:type="dxa"/>
          </w:tcPr>
          <w:p w:rsidR="000549C0" w:rsidRPr="00126E4C" w:rsidRDefault="00AB2A02" w:rsidP="00500FB8">
            <w:pPr>
              <w:pStyle w:val="Normal6a"/>
              <w:rPr>
                <w:b/>
                <w:i/>
              </w:rPr>
            </w:pPr>
            <w:r w:rsidRPr="00126E4C">
              <w:rPr>
                <w:b/>
                <w:i/>
              </w:rPr>
              <w:t>cb)</w:t>
            </w:r>
            <w:r w:rsidRPr="00126E4C">
              <w:rPr>
                <w:b/>
                <w:i/>
              </w:rPr>
              <w:tab/>
              <w:t>členské štáty uvádzajú prvú vetu článku 23 ZFEÚ v národných pasoch;</w:t>
            </w:r>
          </w:p>
        </w:tc>
      </w:tr>
    </w:tbl>
    <w:p w:rsidR="000549C0" w:rsidRPr="00126E4C" w:rsidRDefault="00AB2A02" w:rsidP="000549C0">
      <w:r w:rsidRPr="00126E4C">
        <w:rPr>
          <w:rStyle w:val="HideTWBExt"/>
        </w:rPr>
        <w:t>&lt;/Amend&gt;</w:t>
      </w:r>
    </w:p>
    <w:p w:rsidR="00500FB8" w:rsidRPr="00126E4C" w:rsidRDefault="00AB2A02" w:rsidP="00500FB8">
      <w:pPr>
        <w:pStyle w:val="AmNumberTabs"/>
      </w:pPr>
      <w:r w:rsidRPr="00126E4C">
        <w:rPr>
          <w:rStyle w:val="HideTWBExt"/>
        </w:rPr>
        <w:t>&lt;Amend&gt;</w:t>
      </w:r>
      <w:r w:rsidRPr="00126E4C">
        <w:t>Pozmeňujúci návrh</w:t>
      </w:r>
      <w:r w:rsidRPr="00126E4C">
        <w:tab/>
      </w:r>
      <w:r w:rsidRPr="00126E4C">
        <w:tab/>
      </w:r>
      <w:r w:rsidRPr="00126E4C">
        <w:rPr>
          <w:rStyle w:val="HideTWBExt"/>
        </w:rPr>
        <w:t>&lt;NumAm&gt;</w:t>
      </w:r>
      <w:r w:rsidRPr="00126E4C">
        <w:t>32</w:t>
      </w:r>
      <w:r w:rsidRPr="00126E4C">
        <w:rPr>
          <w:rStyle w:val="HideTWBExt"/>
        </w:rPr>
        <w:t>&lt;/NumAm&gt;</w:t>
      </w:r>
    </w:p>
    <w:p w:rsidR="00500FB8" w:rsidRPr="00126E4C" w:rsidRDefault="00AB2A02" w:rsidP="00500FB8">
      <w:pPr>
        <w:pStyle w:val="NormalBold12b"/>
      </w:pPr>
      <w:r w:rsidRPr="00126E4C">
        <w:rPr>
          <w:rStyle w:val="HideTWBExt"/>
        </w:rPr>
        <w:t>&lt;DocAmend&gt;</w:t>
      </w:r>
      <w:r w:rsidRPr="00126E4C">
        <w:t>Návrh smernice</w:t>
      </w:r>
      <w:r w:rsidRPr="00126E4C">
        <w:rPr>
          <w:rStyle w:val="HideTWBExt"/>
        </w:rPr>
        <w:t>&lt;/DocAmend&gt;</w:t>
      </w:r>
    </w:p>
    <w:p w:rsidR="00500FB8" w:rsidRPr="00126E4C" w:rsidRDefault="00AB2A02" w:rsidP="00500FB8">
      <w:pPr>
        <w:pStyle w:val="NormalBold"/>
      </w:pPr>
      <w:r w:rsidRPr="00126E4C">
        <w:rPr>
          <w:rStyle w:val="HideTWBExt"/>
        </w:rPr>
        <w:t>&lt;Article&gt;</w:t>
      </w:r>
      <w:r w:rsidRPr="00126E4C">
        <w:t>Článok 1 – odsek 1 – bod 7</w:t>
      </w:r>
      <w:r w:rsidRPr="00126E4C">
        <w:rPr>
          <w:rStyle w:val="HideTWBExt"/>
        </w:rPr>
        <w:t>&lt;/Article&gt;</w:t>
      </w:r>
    </w:p>
    <w:p w:rsidR="00500FB8" w:rsidRPr="00126E4C" w:rsidRDefault="00AB2A02" w:rsidP="00500FB8">
      <w:r w:rsidRPr="00126E4C">
        <w:rPr>
          <w:rStyle w:val="HideTWBExt"/>
        </w:rPr>
        <w:t>&lt;DocAmend2&gt;</w:t>
      </w:r>
      <w:r w:rsidRPr="00126E4C">
        <w:t>Smernica (EÚ) 2015/637</w:t>
      </w:r>
      <w:r w:rsidRPr="00126E4C">
        <w:rPr>
          <w:rStyle w:val="HideTWBExt"/>
        </w:rPr>
        <w:t>&lt;/DocAmend2&gt;</w:t>
      </w:r>
    </w:p>
    <w:p w:rsidR="00500FB8" w:rsidRPr="00126E4C" w:rsidRDefault="00AB2A02" w:rsidP="00500FB8">
      <w:r w:rsidRPr="00126E4C">
        <w:rPr>
          <w:rStyle w:val="HideTWBExt"/>
        </w:rPr>
        <w:t>&lt;Article2&gt;</w:t>
      </w:r>
      <w:r w:rsidRPr="00126E4C">
        <w:t>Článok 14 – odsek 2 – pododsek 1</w:t>
      </w:r>
      <w:r w:rsidRPr="00126E4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7050" w:rsidRPr="00126E4C" w:rsidTr="005172EA">
        <w:trPr>
          <w:trHeight w:hRule="exact" w:val="240"/>
          <w:jc w:val="center"/>
        </w:trPr>
        <w:tc>
          <w:tcPr>
            <w:tcW w:w="9752" w:type="dxa"/>
            <w:gridSpan w:val="2"/>
          </w:tcPr>
          <w:p w:rsidR="00500FB8" w:rsidRPr="00126E4C" w:rsidRDefault="00500FB8" w:rsidP="005172EA"/>
        </w:tc>
      </w:tr>
      <w:tr w:rsidR="006A7050" w:rsidRPr="00126E4C" w:rsidTr="005172EA">
        <w:trPr>
          <w:trHeight w:val="240"/>
          <w:jc w:val="center"/>
        </w:trPr>
        <w:tc>
          <w:tcPr>
            <w:tcW w:w="4876" w:type="dxa"/>
          </w:tcPr>
          <w:p w:rsidR="00500FB8" w:rsidRPr="00126E4C" w:rsidRDefault="00AB2A02" w:rsidP="005172EA">
            <w:pPr>
              <w:pStyle w:val="AmColumnHeading"/>
            </w:pPr>
            <w:r w:rsidRPr="00126E4C">
              <w:t>Text predložený Komisiou</w:t>
            </w:r>
          </w:p>
        </w:tc>
        <w:tc>
          <w:tcPr>
            <w:tcW w:w="4876" w:type="dxa"/>
          </w:tcPr>
          <w:p w:rsidR="00500FB8" w:rsidRPr="00126E4C" w:rsidRDefault="00AB2A02" w:rsidP="005172EA">
            <w:pPr>
              <w:pStyle w:val="AmColumnHeading"/>
            </w:pPr>
            <w:r w:rsidRPr="00126E4C">
              <w:t>Pozmeňujúci návrh</w:t>
            </w:r>
          </w:p>
        </w:tc>
      </w:tr>
      <w:tr w:rsidR="006A7050" w:rsidRPr="00126E4C" w:rsidTr="005172EA">
        <w:trPr>
          <w:jc w:val="center"/>
        </w:trPr>
        <w:tc>
          <w:tcPr>
            <w:tcW w:w="4876" w:type="dxa"/>
          </w:tcPr>
          <w:p w:rsidR="00500FB8" w:rsidRPr="00126E4C" w:rsidRDefault="00AB2A02" w:rsidP="005172EA">
            <w:pPr>
              <w:pStyle w:val="Normal6a"/>
            </w:pPr>
            <w:r w:rsidRPr="00126E4C">
              <w:t>Ak nezastúpený občan nie je schopný členskému štátu, ktorý poskytuje pomoc, uhradiť náklady uvedené</w:t>
            </w:r>
            <w:r w:rsidRPr="00126E4C">
              <w:t xml:space="preserve"> v odseku 1 pri podávaní žiadosti o pomoc, členský štát, ktorý poskytuje pomoc, môže od nezastúpeného občana požadovať, aby podpísal prísľub splatiť náklady. Na základe toho môže členský štát, ktorý poskytuje pomoc, požiadať dotknutého nezastúpeného občana</w:t>
            </w:r>
            <w:r w:rsidRPr="00126E4C">
              <w:t xml:space="preserve"> o úhradu týchto nákladov po uplynutí </w:t>
            </w:r>
            <w:r w:rsidRPr="00126E4C">
              <w:rPr>
                <w:b/>
                <w:bCs/>
                <w:i/>
                <w:iCs/>
              </w:rPr>
              <w:t>štyroch týždňov</w:t>
            </w:r>
            <w:r w:rsidRPr="00126E4C">
              <w:t xml:space="preserve"> od poskytnutia pomoci.</w:t>
            </w:r>
          </w:p>
        </w:tc>
        <w:tc>
          <w:tcPr>
            <w:tcW w:w="4876" w:type="dxa"/>
          </w:tcPr>
          <w:p w:rsidR="00500FB8" w:rsidRPr="00126E4C" w:rsidRDefault="00AB2A02" w:rsidP="005172EA">
            <w:pPr>
              <w:pStyle w:val="Normal6a"/>
            </w:pPr>
            <w:r w:rsidRPr="00126E4C">
              <w:t xml:space="preserve">Ak nezastúpený občan nie je schopný členskému štátu, ktorý poskytuje pomoc, uhradiť náklady uvedené v odseku 1 pri podávaní žiadosti o pomoc, členský štát, ktorý poskytuje pomoc, </w:t>
            </w:r>
            <w:r w:rsidRPr="00126E4C">
              <w:t>môže od nezastúpeného občana požadovať, aby podpísal prísľub splatiť náklady. Na základe toho môže členský štát, ktorý poskytuje pomoc, požiadať dotknutého nezastúpeného občana o úhradu týchto nákladov po uplynutí</w:t>
            </w:r>
            <w:r w:rsidRPr="00126E4C">
              <w:rPr>
                <w:b/>
                <w:bCs/>
                <w:i/>
                <w:iCs/>
              </w:rPr>
              <w:t xml:space="preserve"> troch mesiacov</w:t>
            </w:r>
            <w:r w:rsidRPr="00126E4C">
              <w:t xml:space="preserve"> od poskytnutia pomoci.</w:t>
            </w:r>
          </w:p>
        </w:tc>
      </w:tr>
    </w:tbl>
    <w:p w:rsidR="00500FB8" w:rsidRPr="00126E4C" w:rsidRDefault="00AB2A02" w:rsidP="00500FB8">
      <w:r w:rsidRPr="00126E4C">
        <w:rPr>
          <w:rStyle w:val="HideTWBExt"/>
        </w:rPr>
        <w:t>&lt;/A</w:t>
      </w:r>
      <w:r w:rsidRPr="00126E4C">
        <w:rPr>
          <w:rStyle w:val="HideTWBExt"/>
        </w:rPr>
        <w:t>mend&gt;</w:t>
      </w:r>
    </w:p>
    <w:p w:rsidR="00500FB8" w:rsidRPr="00126E4C" w:rsidRDefault="00AB2A02" w:rsidP="00500FB8">
      <w:pPr>
        <w:pStyle w:val="AmNumberTabs"/>
      </w:pPr>
      <w:r w:rsidRPr="00126E4C">
        <w:rPr>
          <w:rStyle w:val="HideTWBExt"/>
        </w:rPr>
        <w:t>&lt;Amend&gt;</w:t>
      </w:r>
      <w:r w:rsidRPr="00126E4C">
        <w:t>Pozmeňujúci návrh</w:t>
      </w:r>
      <w:r w:rsidRPr="00126E4C">
        <w:tab/>
      </w:r>
      <w:r w:rsidRPr="00126E4C">
        <w:tab/>
      </w:r>
      <w:r w:rsidRPr="00126E4C">
        <w:rPr>
          <w:rStyle w:val="HideTWBExt"/>
        </w:rPr>
        <w:t>&lt;NumAm&gt;</w:t>
      </w:r>
      <w:r w:rsidRPr="00126E4C">
        <w:t>33</w:t>
      </w:r>
      <w:r w:rsidRPr="00126E4C">
        <w:rPr>
          <w:rStyle w:val="HideTWBExt"/>
        </w:rPr>
        <w:t>&lt;/NumAm&gt;</w:t>
      </w:r>
    </w:p>
    <w:p w:rsidR="00500FB8" w:rsidRPr="00126E4C" w:rsidRDefault="00AB2A02" w:rsidP="00500FB8">
      <w:pPr>
        <w:pStyle w:val="NormalBold12b"/>
      </w:pPr>
      <w:r w:rsidRPr="00126E4C">
        <w:rPr>
          <w:rStyle w:val="HideTWBExt"/>
        </w:rPr>
        <w:t>&lt;DocAmend&gt;</w:t>
      </w:r>
      <w:r w:rsidRPr="00126E4C">
        <w:t>Návrh smernice</w:t>
      </w:r>
      <w:r w:rsidRPr="00126E4C">
        <w:rPr>
          <w:rStyle w:val="HideTWBExt"/>
        </w:rPr>
        <w:t>&lt;/DocAmend&gt;</w:t>
      </w:r>
    </w:p>
    <w:p w:rsidR="00500FB8" w:rsidRPr="00126E4C" w:rsidRDefault="00AB2A02" w:rsidP="00500FB8">
      <w:pPr>
        <w:pStyle w:val="NormalBold"/>
      </w:pPr>
      <w:r w:rsidRPr="00126E4C">
        <w:rPr>
          <w:rStyle w:val="HideTWBExt"/>
        </w:rPr>
        <w:t>&lt;Article&gt;</w:t>
      </w:r>
      <w:r w:rsidRPr="00126E4C">
        <w:t>Článok 1 – odsek 1 – bod 7</w:t>
      </w:r>
      <w:r w:rsidRPr="00126E4C">
        <w:rPr>
          <w:rStyle w:val="HideTWBExt"/>
        </w:rPr>
        <w:t>&lt;/Article&gt;</w:t>
      </w:r>
    </w:p>
    <w:p w:rsidR="00500FB8" w:rsidRPr="00126E4C" w:rsidRDefault="00AB2A02" w:rsidP="00500FB8">
      <w:r w:rsidRPr="00126E4C">
        <w:rPr>
          <w:rStyle w:val="HideTWBExt"/>
        </w:rPr>
        <w:t>&lt;DocAmend2&gt;</w:t>
      </w:r>
      <w:r w:rsidRPr="00126E4C">
        <w:t>Smernica (EÚ) 2015/637</w:t>
      </w:r>
      <w:r w:rsidRPr="00126E4C">
        <w:rPr>
          <w:rStyle w:val="HideTWBExt"/>
        </w:rPr>
        <w:t>&lt;/DocAmend2&gt;</w:t>
      </w:r>
    </w:p>
    <w:p w:rsidR="00500FB8" w:rsidRPr="00126E4C" w:rsidRDefault="00AB2A02" w:rsidP="00500FB8">
      <w:r w:rsidRPr="00126E4C">
        <w:rPr>
          <w:rStyle w:val="HideTWBExt"/>
        </w:rPr>
        <w:t>&lt;Article2&gt;</w:t>
      </w:r>
      <w:r w:rsidRPr="00126E4C">
        <w:t>Článok 14 – odsek 6</w:t>
      </w:r>
      <w:r w:rsidRPr="00126E4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7050" w:rsidRPr="00126E4C" w:rsidTr="005172EA">
        <w:trPr>
          <w:trHeight w:hRule="exact" w:val="240"/>
          <w:jc w:val="center"/>
        </w:trPr>
        <w:tc>
          <w:tcPr>
            <w:tcW w:w="9752" w:type="dxa"/>
            <w:gridSpan w:val="2"/>
          </w:tcPr>
          <w:p w:rsidR="00500FB8" w:rsidRPr="00126E4C" w:rsidRDefault="00500FB8" w:rsidP="005172EA"/>
        </w:tc>
      </w:tr>
      <w:tr w:rsidR="006A7050" w:rsidRPr="00126E4C" w:rsidTr="005172EA">
        <w:trPr>
          <w:trHeight w:val="240"/>
          <w:jc w:val="center"/>
        </w:trPr>
        <w:tc>
          <w:tcPr>
            <w:tcW w:w="4876" w:type="dxa"/>
          </w:tcPr>
          <w:p w:rsidR="00500FB8" w:rsidRPr="00126E4C" w:rsidRDefault="00AB2A02" w:rsidP="005172EA">
            <w:pPr>
              <w:pStyle w:val="AmColumnHeading"/>
            </w:pPr>
            <w:r w:rsidRPr="00126E4C">
              <w:t>Text predložený Komisiou</w:t>
            </w:r>
          </w:p>
        </w:tc>
        <w:tc>
          <w:tcPr>
            <w:tcW w:w="4876" w:type="dxa"/>
          </w:tcPr>
          <w:p w:rsidR="00500FB8" w:rsidRPr="00126E4C" w:rsidRDefault="00AB2A02" w:rsidP="005172EA">
            <w:pPr>
              <w:pStyle w:val="AmColumnHeading"/>
            </w:pPr>
            <w:r w:rsidRPr="00126E4C">
              <w:t>Pozmeňujúci návrh</w:t>
            </w:r>
          </w:p>
        </w:tc>
      </w:tr>
      <w:tr w:rsidR="006A7050" w:rsidRPr="00126E4C" w:rsidTr="005172EA">
        <w:trPr>
          <w:jc w:val="center"/>
        </w:trPr>
        <w:tc>
          <w:tcPr>
            <w:tcW w:w="4876" w:type="dxa"/>
          </w:tcPr>
          <w:p w:rsidR="00500FB8" w:rsidRPr="00126E4C" w:rsidRDefault="00AB2A02" w:rsidP="005172EA">
            <w:pPr>
              <w:pStyle w:val="Normal6a"/>
            </w:pPr>
            <w:r w:rsidRPr="00126E4C">
              <w:t>6.</w:t>
            </w:r>
            <w:r w:rsidRPr="00126E4C">
              <w:tab/>
              <w:t>Komisia môže prijať vykonávacie akty, ktorými sa stanovia štandardné vzory, ktoré sa majú použiť pre prísľub splatiť náklady uvedený v odseku 2 a na úhradu nákladov od členského štátu, ktorého je daný občan štátnym príslušníkom, ako s</w:t>
            </w:r>
            <w:r w:rsidRPr="00126E4C">
              <w:t>a uvádza v odseku 3. Uvedené vykonávacie akty sa prijmú v súlade s postupom preskúmania uvedeným v článku 15a ods. 2.</w:t>
            </w:r>
          </w:p>
        </w:tc>
        <w:tc>
          <w:tcPr>
            <w:tcW w:w="4876" w:type="dxa"/>
          </w:tcPr>
          <w:p w:rsidR="00500FB8" w:rsidRPr="00126E4C" w:rsidRDefault="00AB2A02" w:rsidP="007D49CF">
            <w:pPr>
              <w:pStyle w:val="AmColumnHeading"/>
              <w:spacing w:after="120"/>
              <w:jc w:val="left"/>
            </w:pPr>
            <w:r w:rsidRPr="00126E4C">
              <w:rPr>
                <w:i w:val="0"/>
              </w:rPr>
              <w:t>6.</w:t>
            </w:r>
            <w:r w:rsidRPr="00126E4C">
              <w:rPr>
                <w:i w:val="0"/>
              </w:rPr>
              <w:tab/>
            </w:r>
            <w:r w:rsidRPr="00126E4C">
              <w:t xml:space="preserve">Komisia môže prijať vykonávacie akty, ktorými sa stanovia štandardné vzory, </w:t>
            </w:r>
            <w:r w:rsidRPr="00126E4C">
              <w:rPr>
                <w:b/>
                <w:bCs/>
              </w:rPr>
              <w:t>dostupné v jazykoch všetkých členských štátov</w:t>
            </w:r>
            <w:r w:rsidRPr="00126E4C">
              <w:t>, ktoré sa maj</w:t>
            </w:r>
            <w:r w:rsidRPr="00126E4C">
              <w:t>ú použiť pre prísľub splatiť náklady uvedený v odseku 2 a na úhradu nákladov od členského štátu, ktorého je daný občan štátnym príslušníkom, ako sa uvádza v odseku 3.</w:t>
            </w:r>
            <w:r w:rsidRPr="00126E4C">
              <w:rPr>
                <w:i w:val="0"/>
              </w:rPr>
              <w:t xml:space="preserve"> Uvedené vykonávacie akty sa prijmú v súlade s postupom preskúmania uvedeným v článku 15a </w:t>
            </w:r>
            <w:r w:rsidRPr="00126E4C">
              <w:rPr>
                <w:i w:val="0"/>
              </w:rPr>
              <w:t>ods. 2.</w:t>
            </w:r>
          </w:p>
        </w:tc>
      </w:tr>
    </w:tbl>
    <w:p w:rsidR="00500FB8" w:rsidRPr="00126E4C" w:rsidRDefault="00AB2A02" w:rsidP="00500FB8">
      <w:r w:rsidRPr="00126E4C">
        <w:rPr>
          <w:rStyle w:val="HideTWBExt"/>
        </w:rPr>
        <w:t>&lt;/Amend&gt;</w:t>
      </w:r>
    </w:p>
    <w:p w:rsidR="00500FB8" w:rsidRPr="00126E4C" w:rsidRDefault="00AB2A02" w:rsidP="00500FB8">
      <w:pPr>
        <w:pStyle w:val="AmNumberTabs"/>
      </w:pPr>
      <w:r w:rsidRPr="00126E4C">
        <w:rPr>
          <w:rStyle w:val="HideTWBExt"/>
        </w:rPr>
        <w:t>&lt;Amend&gt;</w:t>
      </w:r>
      <w:r w:rsidRPr="00126E4C">
        <w:t>Pozmeňujúci návrh</w:t>
      </w:r>
      <w:r w:rsidRPr="00126E4C">
        <w:tab/>
      </w:r>
      <w:r w:rsidRPr="00126E4C">
        <w:tab/>
      </w:r>
      <w:r w:rsidRPr="00126E4C">
        <w:rPr>
          <w:rStyle w:val="HideTWBExt"/>
        </w:rPr>
        <w:t>&lt;NumAm&gt;</w:t>
      </w:r>
      <w:r w:rsidRPr="00126E4C">
        <w:t>34</w:t>
      </w:r>
      <w:r w:rsidRPr="00126E4C">
        <w:rPr>
          <w:rStyle w:val="HideTWBExt"/>
        </w:rPr>
        <w:t>&lt;/NumAm&gt;</w:t>
      </w:r>
    </w:p>
    <w:p w:rsidR="00500FB8" w:rsidRPr="00126E4C" w:rsidRDefault="00AB2A02" w:rsidP="00500FB8">
      <w:pPr>
        <w:pStyle w:val="NormalBold12b"/>
      </w:pPr>
      <w:r w:rsidRPr="00126E4C">
        <w:rPr>
          <w:rStyle w:val="HideTWBExt"/>
        </w:rPr>
        <w:t>&lt;DocAmend&gt;</w:t>
      </w:r>
      <w:r w:rsidRPr="00126E4C">
        <w:t>Návrh smernice</w:t>
      </w:r>
      <w:r w:rsidRPr="00126E4C">
        <w:rPr>
          <w:rStyle w:val="HideTWBExt"/>
        </w:rPr>
        <w:t>&lt;/DocAmend&gt;</w:t>
      </w:r>
    </w:p>
    <w:p w:rsidR="00500FB8" w:rsidRPr="00126E4C" w:rsidRDefault="00AB2A02" w:rsidP="00500FB8">
      <w:pPr>
        <w:pStyle w:val="NormalBold"/>
      </w:pPr>
      <w:r w:rsidRPr="00126E4C">
        <w:rPr>
          <w:rStyle w:val="HideTWBExt"/>
        </w:rPr>
        <w:t>&lt;Article&gt;</w:t>
      </w:r>
      <w:r w:rsidRPr="00126E4C">
        <w:t>Článok 1 – odsek 1 – bod 9</w:t>
      </w:r>
      <w:r w:rsidRPr="00126E4C">
        <w:rPr>
          <w:rStyle w:val="HideTWBExt"/>
        </w:rPr>
        <w:t>&lt;/Article&gt;</w:t>
      </w:r>
    </w:p>
    <w:p w:rsidR="00500FB8" w:rsidRPr="00126E4C" w:rsidRDefault="00AB2A02" w:rsidP="00500FB8">
      <w:r w:rsidRPr="00126E4C">
        <w:rPr>
          <w:rStyle w:val="HideTWBExt"/>
        </w:rPr>
        <w:t>&lt;DocAmend2&gt;</w:t>
      </w:r>
      <w:r w:rsidRPr="00126E4C">
        <w:t>Smernica (EÚ) 2015/637</w:t>
      </w:r>
      <w:r w:rsidRPr="00126E4C">
        <w:rPr>
          <w:rStyle w:val="HideTWBExt"/>
        </w:rPr>
        <w:t>&lt;/DocAmend2&gt;</w:t>
      </w:r>
    </w:p>
    <w:p w:rsidR="00500FB8" w:rsidRPr="00126E4C" w:rsidRDefault="00AB2A02" w:rsidP="00500FB8">
      <w:r w:rsidRPr="00126E4C">
        <w:rPr>
          <w:rStyle w:val="HideTWBExt"/>
        </w:rPr>
        <w:t>&lt;Article2&gt;</w:t>
      </w:r>
      <w:r w:rsidRPr="00126E4C">
        <w:t>Článok 16a – odsek 6</w:t>
      </w:r>
      <w:r w:rsidRPr="00126E4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7050" w:rsidRPr="00126E4C" w:rsidTr="005172EA">
        <w:trPr>
          <w:trHeight w:hRule="exact" w:val="240"/>
          <w:jc w:val="center"/>
        </w:trPr>
        <w:tc>
          <w:tcPr>
            <w:tcW w:w="9752" w:type="dxa"/>
            <w:gridSpan w:val="2"/>
          </w:tcPr>
          <w:p w:rsidR="00500FB8" w:rsidRPr="00126E4C" w:rsidRDefault="00500FB8" w:rsidP="005172EA"/>
        </w:tc>
      </w:tr>
      <w:tr w:rsidR="006A7050" w:rsidRPr="00126E4C" w:rsidTr="005172EA">
        <w:trPr>
          <w:trHeight w:val="240"/>
          <w:jc w:val="center"/>
        </w:trPr>
        <w:tc>
          <w:tcPr>
            <w:tcW w:w="4876" w:type="dxa"/>
          </w:tcPr>
          <w:p w:rsidR="00500FB8" w:rsidRPr="00126E4C" w:rsidRDefault="00AB2A02" w:rsidP="005172EA">
            <w:pPr>
              <w:pStyle w:val="AmColumnHeading"/>
            </w:pPr>
            <w:r w:rsidRPr="00126E4C">
              <w:t xml:space="preserve">Text predložený </w:t>
            </w:r>
            <w:r w:rsidRPr="00126E4C">
              <w:t>Komisiou</w:t>
            </w:r>
          </w:p>
        </w:tc>
        <w:tc>
          <w:tcPr>
            <w:tcW w:w="4876" w:type="dxa"/>
          </w:tcPr>
          <w:p w:rsidR="00500FB8" w:rsidRPr="00126E4C" w:rsidRDefault="00AB2A02" w:rsidP="005172EA">
            <w:pPr>
              <w:pStyle w:val="AmColumnHeading"/>
            </w:pPr>
            <w:r w:rsidRPr="00126E4C">
              <w:t>Pozmeňujúci návrh</w:t>
            </w:r>
          </w:p>
        </w:tc>
      </w:tr>
      <w:tr w:rsidR="006A7050" w:rsidRPr="00126E4C" w:rsidTr="005172EA">
        <w:trPr>
          <w:jc w:val="center"/>
        </w:trPr>
        <w:tc>
          <w:tcPr>
            <w:tcW w:w="4876" w:type="dxa"/>
          </w:tcPr>
          <w:p w:rsidR="00500FB8" w:rsidRPr="00126E4C" w:rsidRDefault="00AB2A02" w:rsidP="005172EA">
            <w:pPr>
              <w:pStyle w:val="Normal6a"/>
            </w:pPr>
            <w:r w:rsidRPr="00126E4C">
              <w:t>6.</w:t>
            </w:r>
            <w:r w:rsidRPr="00126E4C">
              <w:tab/>
              <w:t>Príslušné orgány členských štátov a inštitúcie a orgány Únie zabezpečia pri spracúvaní osobných údajov uvedených v odseku 5 vhodné a konkrétne opatrenia na ochranu záujmov dotknutých osôb. Takisto zavedú vnútorné politiky a p</w:t>
            </w:r>
            <w:r w:rsidRPr="00126E4C">
              <w:t>rijmú potrebné technické a organizačné opatrenia na zabránenie neoprávnenému prístupu k takýmto osobným údajom a ich prenosu.</w:t>
            </w:r>
          </w:p>
        </w:tc>
        <w:tc>
          <w:tcPr>
            <w:tcW w:w="4876" w:type="dxa"/>
          </w:tcPr>
          <w:p w:rsidR="00500FB8" w:rsidRPr="00126E4C" w:rsidRDefault="00AB2A02" w:rsidP="005172EA">
            <w:pPr>
              <w:pStyle w:val="Normal6a"/>
            </w:pPr>
            <w:r w:rsidRPr="00126E4C">
              <w:t>6.</w:t>
            </w:r>
            <w:r w:rsidRPr="00126E4C">
              <w:tab/>
              <w:t>Príslušné orgány členských štátov a inštitúcie a orgány Únie zabezpečia pri spracúvaní osobných údajov uvedených v odseku 5 vho</w:t>
            </w:r>
            <w:r w:rsidRPr="00126E4C">
              <w:t xml:space="preserve">dné a konkrétne opatrenia na ochranu záujmov dotknutých osôb. Takisto zavedú vnútorné politiky a prijmú potrebné technické a organizačné opatrenia na zabránenie neoprávnenému prístupu k takýmto osobným údajom a ich prenosu. </w:t>
            </w:r>
            <w:r w:rsidRPr="00126E4C">
              <w:rPr>
                <w:b/>
                <w:i/>
              </w:rPr>
              <w:t>Prístupové práva k osobným údajo</w:t>
            </w:r>
            <w:r w:rsidRPr="00126E4C">
              <w:rPr>
                <w:b/>
                <w:i/>
              </w:rPr>
              <w:t>m uvedeným v odseku 5 sa poskytnú len pracovníkom, ktorí sú držiteľmi pasu členského štátu EÚ.</w:t>
            </w:r>
          </w:p>
        </w:tc>
      </w:tr>
    </w:tbl>
    <w:p w:rsidR="00500FB8" w:rsidRPr="00126E4C" w:rsidRDefault="00AB2A02" w:rsidP="00500FB8">
      <w:r w:rsidRPr="00126E4C">
        <w:rPr>
          <w:rStyle w:val="HideTWBExt"/>
        </w:rPr>
        <w:t>&lt;/Amend&gt;</w:t>
      </w:r>
    </w:p>
    <w:p w:rsidR="00500FB8" w:rsidRPr="00126E4C" w:rsidRDefault="00AB2A02" w:rsidP="00500FB8">
      <w:pPr>
        <w:pStyle w:val="AmNumberTabs"/>
      </w:pPr>
      <w:r w:rsidRPr="00126E4C">
        <w:rPr>
          <w:rStyle w:val="HideTWBExt"/>
        </w:rPr>
        <w:t>&lt;Amend&gt;</w:t>
      </w:r>
      <w:r w:rsidRPr="00126E4C">
        <w:t>Pozmeňujúci návrh</w:t>
      </w:r>
      <w:r w:rsidRPr="00126E4C">
        <w:tab/>
      </w:r>
      <w:r w:rsidRPr="00126E4C">
        <w:tab/>
      </w:r>
      <w:r w:rsidRPr="00126E4C">
        <w:rPr>
          <w:rStyle w:val="HideTWBExt"/>
        </w:rPr>
        <w:t>&lt;NumAm&gt;</w:t>
      </w:r>
      <w:r w:rsidRPr="00126E4C">
        <w:t>35</w:t>
      </w:r>
      <w:r w:rsidRPr="00126E4C">
        <w:rPr>
          <w:rStyle w:val="HideTWBExt"/>
        </w:rPr>
        <w:t>&lt;/NumAm&gt;</w:t>
      </w:r>
    </w:p>
    <w:p w:rsidR="00500FB8" w:rsidRPr="00126E4C" w:rsidRDefault="00AB2A02" w:rsidP="00500FB8">
      <w:pPr>
        <w:pStyle w:val="NormalBold12b"/>
      </w:pPr>
      <w:r w:rsidRPr="00126E4C">
        <w:rPr>
          <w:rStyle w:val="HideTWBExt"/>
        </w:rPr>
        <w:t>&lt;DocAmend&gt;</w:t>
      </w:r>
      <w:r w:rsidRPr="00126E4C">
        <w:t>Návrh smernice</w:t>
      </w:r>
      <w:r w:rsidRPr="00126E4C">
        <w:rPr>
          <w:rStyle w:val="HideTWBExt"/>
        </w:rPr>
        <w:t>&lt;/DocAmend&gt;</w:t>
      </w:r>
    </w:p>
    <w:p w:rsidR="00500FB8" w:rsidRPr="00126E4C" w:rsidRDefault="00AB2A02" w:rsidP="00500FB8">
      <w:pPr>
        <w:pStyle w:val="NormalBold"/>
      </w:pPr>
      <w:r w:rsidRPr="00126E4C">
        <w:rPr>
          <w:rStyle w:val="HideTWBExt"/>
        </w:rPr>
        <w:t>&lt;Article&gt;</w:t>
      </w:r>
      <w:r w:rsidRPr="00126E4C">
        <w:t>Článok 1 – odsek 1 – bod 9</w:t>
      </w:r>
      <w:r w:rsidRPr="00126E4C">
        <w:rPr>
          <w:rStyle w:val="HideTWBExt"/>
        </w:rPr>
        <w:t>&lt;/Article&gt;</w:t>
      </w:r>
    </w:p>
    <w:p w:rsidR="00500FB8" w:rsidRPr="00126E4C" w:rsidRDefault="00AB2A02" w:rsidP="00500FB8">
      <w:r w:rsidRPr="00126E4C">
        <w:rPr>
          <w:rStyle w:val="HideTWBExt"/>
        </w:rPr>
        <w:t>&lt;DocAmend2&gt;</w:t>
      </w:r>
      <w:r w:rsidRPr="00126E4C">
        <w:t xml:space="preserve">Smernica (EÚ) </w:t>
      </w:r>
      <w:r w:rsidRPr="00126E4C">
        <w:t>2015/637</w:t>
      </w:r>
      <w:r w:rsidRPr="00126E4C">
        <w:rPr>
          <w:rStyle w:val="HideTWBExt"/>
        </w:rPr>
        <w:t>&lt;/DocAmend2&gt;</w:t>
      </w:r>
    </w:p>
    <w:p w:rsidR="00500FB8" w:rsidRPr="00126E4C" w:rsidRDefault="00AB2A02" w:rsidP="00500FB8">
      <w:r w:rsidRPr="00126E4C">
        <w:rPr>
          <w:rStyle w:val="HideTWBExt"/>
        </w:rPr>
        <w:t>&lt;Article2&gt;</w:t>
      </w:r>
      <w:r w:rsidRPr="00126E4C">
        <w:t>Článok 16a – odsek 7 – pododsek 1</w:t>
      </w:r>
      <w:r w:rsidRPr="00126E4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7050" w:rsidRPr="00126E4C" w:rsidTr="005172EA">
        <w:trPr>
          <w:trHeight w:hRule="exact" w:val="240"/>
          <w:jc w:val="center"/>
        </w:trPr>
        <w:tc>
          <w:tcPr>
            <w:tcW w:w="9752" w:type="dxa"/>
            <w:gridSpan w:val="2"/>
          </w:tcPr>
          <w:p w:rsidR="00500FB8" w:rsidRPr="00126E4C" w:rsidRDefault="00500FB8" w:rsidP="005172EA"/>
        </w:tc>
      </w:tr>
      <w:tr w:rsidR="006A7050" w:rsidRPr="00126E4C" w:rsidTr="005172EA">
        <w:trPr>
          <w:trHeight w:val="240"/>
          <w:jc w:val="center"/>
        </w:trPr>
        <w:tc>
          <w:tcPr>
            <w:tcW w:w="4876" w:type="dxa"/>
          </w:tcPr>
          <w:p w:rsidR="00500FB8" w:rsidRPr="00126E4C" w:rsidRDefault="00AB2A02" w:rsidP="005172EA">
            <w:pPr>
              <w:pStyle w:val="AmColumnHeading"/>
            </w:pPr>
            <w:r w:rsidRPr="00126E4C">
              <w:t>Text predložený Komisiou</w:t>
            </w:r>
          </w:p>
        </w:tc>
        <w:tc>
          <w:tcPr>
            <w:tcW w:w="4876" w:type="dxa"/>
          </w:tcPr>
          <w:p w:rsidR="00500FB8" w:rsidRPr="00126E4C" w:rsidRDefault="00AB2A02" w:rsidP="005172EA">
            <w:pPr>
              <w:pStyle w:val="AmColumnHeading"/>
            </w:pPr>
            <w:r w:rsidRPr="00126E4C">
              <w:t>Pozmeňujúci návrh</w:t>
            </w:r>
          </w:p>
        </w:tc>
      </w:tr>
      <w:tr w:rsidR="006A7050" w:rsidRPr="00126E4C" w:rsidTr="005172EA">
        <w:trPr>
          <w:jc w:val="center"/>
        </w:trPr>
        <w:tc>
          <w:tcPr>
            <w:tcW w:w="4876" w:type="dxa"/>
          </w:tcPr>
          <w:p w:rsidR="00500FB8" w:rsidRPr="00126E4C" w:rsidRDefault="00AB2A02" w:rsidP="005172EA">
            <w:pPr>
              <w:pStyle w:val="Normal6a"/>
            </w:pPr>
            <w:r w:rsidRPr="00126E4C">
              <w:t>Na účely tejto smernice príslušné orgány členských štátov prenášajú osobné údaje do tretej krajiny alebo medzinárodnej organizácii len</w:t>
            </w:r>
            <w:r w:rsidRPr="00126E4C">
              <w:t xml:space="preserve"> na účely plnenia úloh uvedených v článku 9, článku 10 a článku 13a a v súlade s kapitolou V nariadenia (EÚ) 2016/679.</w:t>
            </w:r>
          </w:p>
        </w:tc>
        <w:tc>
          <w:tcPr>
            <w:tcW w:w="4876" w:type="dxa"/>
          </w:tcPr>
          <w:p w:rsidR="00500FB8" w:rsidRPr="00126E4C" w:rsidRDefault="00AB2A02" w:rsidP="005172EA">
            <w:pPr>
              <w:pStyle w:val="Normal6a"/>
            </w:pPr>
            <w:r w:rsidRPr="00126E4C">
              <w:t>Na účely tejto smernice príslušné orgány členských štátov prenášajú osobné údaje do tretej krajiny alebo medzinárodnej organizácii len na</w:t>
            </w:r>
            <w:r w:rsidRPr="00126E4C">
              <w:t xml:space="preserve"> účely plnenia úloh uvedených v článku 9, článku 10 a článku 13a a v súlade s kapitolou V nariadenia (EÚ) 2016/679. </w:t>
            </w:r>
            <w:r w:rsidRPr="00126E4C">
              <w:rPr>
                <w:b/>
                <w:i/>
              </w:rPr>
              <w:t>Osobné údaje uvedené v odseku 5 sú z takéhoto prenosu vylúčené, pokiaľ nebol získaný výslovný predchádzajúci súhlas dotknutého občana Únie.</w:t>
            </w:r>
          </w:p>
        </w:tc>
      </w:tr>
    </w:tbl>
    <w:p w:rsidR="00500FB8" w:rsidRPr="00126E4C" w:rsidRDefault="00AB2A02" w:rsidP="00500FB8">
      <w:r w:rsidRPr="00126E4C">
        <w:rPr>
          <w:rStyle w:val="HideTWBExt"/>
        </w:rPr>
        <w:t>&lt;/Amend&gt;</w:t>
      </w:r>
    </w:p>
    <w:p w:rsidR="007C08F5" w:rsidRPr="00126E4C" w:rsidRDefault="00AB2A02" w:rsidP="007C08F5">
      <w:pPr>
        <w:pStyle w:val="AmNumberTabs"/>
        <w:keepNext/>
      </w:pPr>
      <w:r w:rsidRPr="00126E4C">
        <w:rPr>
          <w:rStyle w:val="HideTWBExt"/>
          <w:b w:val="0"/>
        </w:rPr>
        <w:t>&lt;Amend&gt;</w:t>
      </w:r>
      <w:r w:rsidRPr="00126E4C">
        <w:t>Pozmeňujúci návrh</w:t>
      </w:r>
      <w:r w:rsidRPr="00126E4C">
        <w:tab/>
      </w:r>
      <w:r w:rsidRPr="00126E4C">
        <w:tab/>
      </w:r>
      <w:r w:rsidRPr="00126E4C">
        <w:rPr>
          <w:rStyle w:val="HideTWBExt"/>
          <w:b w:val="0"/>
        </w:rPr>
        <w:t>&lt;NumAm&gt;</w:t>
      </w:r>
      <w:r w:rsidRPr="00126E4C">
        <w:t>36</w:t>
      </w:r>
      <w:r w:rsidRPr="00126E4C">
        <w:rPr>
          <w:rStyle w:val="HideTWBExt"/>
          <w:b w:val="0"/>
        </w:rPr>
        <w:t>&lt;/NumAm&gt;</w:t>
      </w:r>
    </w:p>
    <w:p w:rsidR="007C08F5" w:rsidRPr="00126E4C" w:rsidRDefault="00AB2A02" w:rsidP="007C08F5">
      <w:pPr>
        <w:pStyle w:val="NormalBold12b"/>
        <w:keepNext/>
      </w:pPr>
      <w:r w:rsidRPr="00126E4C">
        <w:rPr>
          <w:rStyle w:val="HideTWBExt"/>
          <w:b w:val="0"/>
        </w:rPr>
        <w:t>&lt;DocAmend&gt;</w:t>
      </w:r>
      <w:r w:rsidRPr="00126E4C">
        <w:t>Návrh smernice</w:t>
      </w:r>
      <w:r w:rsidRPr="00126E4C">
        <w:rPr>
          <w:rStyle w:val="HideTWBExt"/>
          <w:b w:val="0"/>
        </w:rPr>
        <w:t>&lt;/DocAmend&gt;</w:t>
      </w:r>
    </w:p>
    <w:p w:rsidR="007C08F5" w:rsidRPr="00126E4C" w:rsidRDefault="00AB2A02" w:rsidP="007C08F5">
      <w:pPr>
        <w:pStyle w:val="NormalBold"/>
        <w:keepNext/>
      </w:pPr>
      <w:r w:rsidRPr="00126E4C">
        <w:rPr>
          <w:rStyle w:val="HideTWBExt"/>
          <w:b w:val="0"/>
        </w:rPr>
        <w:t>&lt;Article&gt;</w:t>
      </w:r>
      <w:r w:rsidRPr="00126E4C">
        <w:t>Článok 1 – odsek 1 – bod 9</w:t>
      </w:r>
      <w:r w:rsidRPr="00126E4C">
        <w:rPr>
          <w:rStyle w:val="HideTWBExt"/>
          <w:b w:val="0"/>
        </w:rPr>
        <w:t>&lt;/Article&gt;</w:t>
      </w:r>
    </w:p>
    <w:p w:rsidR="007C08F5" w:rsidRPr="00126E4C" w:rsidRDefault="00AB2A02" w:rsidP="007C08F5">
      <w:pPr>
        <w:keepNext/>
      </w:pPr>
      <w:r w:rsidRPr="00126E4C">
        <w:rPr>
          <w:rStyle w:val="HideTWBExt"/>
        </w:rPr>
        <w:t>&lt;DocAmend2&gt;</w:t>
      </w:r>
      <w:r w:rsidRPr="00126E4C">
        <w:t>Smernica (EÚ) 2015/637</w:t>
      </w:r>
      <w:r w:rsidRPr="00126E4C">
        <w:rPr>
          <w:rStyle w:val="HideTWBExt"/>
        </w:rPr>
        <w:t>&lt;/DocAmend2&gt;</w:t>
      </w:r>
    </w:p>
    <w:p w:rsidR="007C08F5" w:rsidRPr="00126E4C" w:rsidRDefault="00AB2A02" w:rsidP="007C08F5">
      <w:r w:rsidRPr="00126E4C">
        <w:rPr>
          <w:rStyle w:val="HideTWBExt"/>
        </w:rPr>
        <w:t>&lt;Article2&gt;</w:t>
      </w:r>
      <w:r w:rsidRPr="00126E4C">
        <w:t>Článok 16b – odsek 1 – úvodná časť</w:t>
      </w:r>
      <w:r w:rsidRPr="00126E4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7050" w:rsidRPr="00126E4C" w:rsidTr="001D557F">
        <w:trPr>
          <w:jc w:val="center"/>
        </w:trPr>
        <w:tc>
          <w:tcPr>
            <w:tcW w:w="9752" w:type="dxa"/>
            <w:gridSpan w:val="2"/>
          </w:tcPr>
          <w:p w:rsidR="007C08F5" w:rsidRPr="00126E4C" w:rsidRDefault="007C08F5" w:rsidP="001D557F">
            <w:pPr>
              <w:keepNext/>
            </w:pPr>
          </w:p>
        </w:tc>
      </w:tr>
      <w:tr w:rsidR="006A7050" w:rsidRPr="00126E4C" w:rsidTr="001D557F">
        <w:trPr>
          <w:jc w:val="center"/>
        </w:trPr>
        <w:tc>
          <w:tcPr>
            <w:tcW w:w="4876" w:type="dxa"/>
          </w:tcPr>
          <w:p w:rsidR="007C08F5" w:rsidRPr="00126E4C" w:rsidRDefault="00AB2A02" w:rsidP="001D557F">
            <w:pPr>
              <w:pStyle w:val="AmColumnHeading"/>
              <w:keepNext/>
            </w:pPr>
            <w:r w:rsidRPr="00126E4C">
              <w:t xml:space="preserve">Text predložený </w:t>
            </w:r>
            <w:r w:rsidRPr="00126E4C">
              <w:t>Komisiou</w:t>
            </w:r>
          </w:p>
        </w:tc>
        <w:tc>
          <w:tcPr>
            <w:tcW w:w="4876" w:type="dxa"/>
          </w:tcPr>
          <w:p w:rsidR="007C08F5" w:rsidRPr="00126E4C" w:rsidRDefault="00AB2A02" w:rsidP="001D557F">
            <w:pPr>
              <w:pStyle w:val="AmColumnHeading"/>
              <w:keepNext/>
            </w:pPr>
            <w:r w:rsidRPr="00126E4C">
              <w:t>Pozmeňujúci návrh</w:t>
            </w:r>
          </w:p>
        </w:tc>
      </w:tr>
      <w:tr w:rsidR="006A7050" w:rsidRPr="00126E4C" w:rsidTr="001D557F">
        <w:trPr>
          <w:jc w:val="center"/>
        </w:trPr>
        <w:tc>
          <w:tcPr>
            <w:tcW w:w="4876" w:type="dxa"/>
          </w:tcPr>
          <w:p w:rsidR="007C08F5" w:rsidRPr="00126E4C" w:rsidRDefault="00AB2A02" w:rsidP="001D557F">
            <w:pPr>
              <w:pStyle w:val="Normal6a"/>
            </w:pPr>
            <w:r w:rsidRPr="00126E4C">
              <w:t>Členské štáty zabezpečia, aby mali nezastúpení občania v prípade porušenia ich práv podľa tejto smernice k dispozícii účinný prostriedok nápravy podľa vnútroštátneho práva.</w:t>
            </w:r>
          </w:p>
        </w:tc>
        <w:tc>
          <w:tcPr>
            <w:tcW w:w="4876" w:type="dxa"/>
          </w:tcPr>
          <w:p w:rsidR="007C08F5" w:rsidRPr="00126E4C" w:rsidRDefault="00AB2A02" w:rsidP="001D557F">
            <w:pPr>
              <w:pStyle w:val="Normal6a"/>
              <w:rPr>
                <w:szCs w:val="24"/>
              </w:rPr>
            </w:pPr>
            <w:r w:rsidRPr="00126E4C">
              <w:t xml:space="preserve">Členské štáty zabezpečia, aby mali nezastúpení občania </w:t>
            </w:r>
            <w:r w:rsidRPr="00126E4C">
              <w:t xml:space="preserve">v prípade porušenia ich práv podľa tejto smernice k dispozícii účinný </w:t>
            </w:r>
            <w:r w:rsidRPr="00126E4C">
              <w:rPr>
                <w:b/>
                <w:bCs/>
                <w:i/>
                <w:iCs/>
              </w:rPr>
              <w:t>prístup k mechanizmom podávania sťažností</w:t>
            </w:r>
            <w:r w:rsidRPr="00126E4C">
              <w:t xml:space="preserve"> a prostriedkom nápravy podľa vnútroštátneho práva.</w:t>
            </w:r>
          </w:p>
        </w:tc>
      </w:tr>
    </w:tbl>
    <w:p w:rsidR="007C08F5" w:rsidRPr="00126E4C" w:rsidRDefault="00AB2A02" w:rsidP="007C08F5">
      <w:r w:rsidRPr="00126E4C">
        <w:rPr>
          <w:rStyle w:val="HideTWBExt"/>
        </w:rPr>
        <w:t>&lt;/Amend&gt;</w:t>
      </w:r>
    </w:p>
    <w:p w:rsidR="00E35335" w:rsidRPr="00126E4C" w:rsidRDefault="00AB2A02" w:rsidP="00E35335">
      <w:pPr>
        <w:pStyle w:val="AmNumberTabs"/>
        <w:keepNext/>
      </w:pPr>
      <w:r w:rsidRPr="00126E4C">
        <w:rPr>
          <w:rStyle w:val="HideTWBExt"/>
          <w:b w:val="0"/>
        </w:rPr>
        <w:t>&lt;Amend&gt;</w:t>
      </w:r>
      <w:r w:rsidRPr="00126E4C">
        <w:t>Pozmeňujúci návrh</w:t>
      </w:r>
      <w:r w:rsidRPr="00126E4C">
        <w:tab/>
      </w:r>
      <w:r w:rsidRPr="00126E4C">
        <w:tab/>
      </w:r>
      <w:r w:rsidRPr="00126E4C">
        <w:rPr>
          <w:rStyle w:val="HideTWBExt"/>
          <w:b w:val="0"/>
        </w:rPr>
        <w:t>&lt;NumAm&gt;</w:t>
      </w:r>
      <w:r w:rsidRPr="00126E4C">
        <w:t>37</w:t>
      </w:r>
      <w:r w:rsidRPr="00126E4C">
        <w:rPr>
          <w:rStyle w:val="HideTWBExt"/>
          <w:b w:val="0"/>
        </w:rPr>
        <w:t>&lt;/NumAm&gt;</w:t>
      </w:r>
    </w:p>
    <w:p w:rsidR="00E35335" w:rsidRPr="00126E4C" w:rsidRDefault="00AB2A02" w:rsidP="00E35335">
      <w:pPr>
        <w:pStyle w:val="NormalBold12b"/>
        <w:keepNext/>
      </w:pPr>
      <w:r w:rsidRPr="00126E4C">
        <w:rPr>
          <w:rStyle w:val="HideTWBExt"/>
          <w:b w:val="0"/>
        </w:rPr>
        <w:t>&lt;DocAmend&gt;</w:t>
      </w:r>
      <w:r w:rsidRPr="00126E4C">
        <w:t>Návrh smernice</w:t>
      </w:r>
      <w:r w:rsidRPr="00126E4C">
        <w:rPr>
          <w:rStyle w:val="HideTWBExt"/>
          <w:b w:val="0"/>
        </w:rPr>
        <w:t>&lt;/DocAmend&gt;</w:t>
      </w:r>
    </w:p>
    <w:p w:rsidR="00E35335" w:rsidRPr="00126E4C" w:rsidRDefault="00AB2A02" w:rsidP="00E35335">
      <w:pPr>
        <w:pStyle w:val="NormalBold"/>
        <w:keepNext/>
      </w:pPr>
      <w:r w:rsidRPr="00126E4C">
        <w:rPr>
          <w:rStyle w:val="HideTWBExt"/>
          <w:b w:val="0"/>
        </w:rPr>
        <w:t>&lt;Ar</w:t>
      </w:r>
      <w:r w:rsidRPr="00126E4C">
        <w:rPr>
          <w:rStyle w:val="HideTWBExt"/>
          <w:b w:val="0"/>
        </w:rPr>
        <w:t>ticle&gt;</w:t>
      </w:r>
      <w:r w:rsidRPr="00126E4C">
        <w:t>Článok 1 – odsek 1 – bod 10</w:t>
      </w:r>
      <w:r w:rsidRPr="00126E4C">
        <w:rPr>
          <w:rStyle w:val="HideTWBExt"/>
          <w:b w:val="0"/>
        </w:rPr>
        <w:t>&lt;/Article&gt;</w:t>
      </w:r>
    </w:p>
    <w:p w:rsidR="00E35335" w:rsidRPr="00126E4C" w:rsidRDefault="00AB2A02" w:rsidP="00E35335">
      <w:pPr>
        <w:keepNext/>
      </w:pPr>
      <w:r w:rsidRPr="00126E4C">
        <w:rPr>
          <w:rStyle w:val="HideTWBExt"/>
        </w:rPr>
        <w:t>&lt;DocAmend2&gt;</w:t>
      </w:r>
      <w:r w:rsidRPr="00126E4C">
        <w:t>Smernica (EÚ) 2015/637</w:t>
      </w:r>
      <w:r w:rsidRPr="00126E4C">
        <w:rPr>
          <w:rStyle w:val="HideTWBExt"/>
        </w:rPr>
        <w:t>&lt;/DocAmend2&gt;</w:t>
      </w:r>
    </w:p>
    <w:p w:rsidR="00E35335" w:rsidRPr="00126E4C" w:rsidRDefault="00AB2A02" w:rsidP="00E35335">
      <w:r w:rsidRPr="00126E4C">
        <w:rPr>
          <w:rStyle w:val="HideTWBExt"/>
        </w:rPr>
        <w:t>&lt;Article2&gt;</w:t>
      </w:r>
      <w:r w:rsidRPr="00126E4C">
        <w:t>Článok 19 – odsek 3 – pododsek 1</w:t>
      </w:r>
      <w:r w:rsidRPr="00126E4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7050" w:rsidRPr="00126E4C" w:rsidTr="0004333E">
        <w:trPr>
          <w:jc w:val="center"/>
        </w:trPr>
        <w:tc>
          <w:tcPr>
            <w:tcW w:w="9752" w:type="dxa"/>
            <w:gridSpan w:val="2"/>
          </w:tcPr>
          <w:p w:rsidR="00E35335" w:rsidRPr="00126E4C" w:rsidRDefault="00E35335" w:rsidP="0004333E">
            <w:pPr>
              <w:keepNext/>
            </w:pPr>
          </w:p>
        </w:tc>
      </w:tr>
      <w:tr w:rsidR="006A7050" w:rsidRPr="00126E4C" w:rsidTr="0004333E">
        <w:trPr>
          <w:jc w:val="center"/>
        </w:trPr>
        <w:tc>
          <w:tcPr>
            <w:tcW w:w="4876" w:type="dxa"/>
          </w:tcPr>
          <w:p w:rsidR="00E35335" w:rsidRPr="00126E4C" w:rsidRDefault="00AB2A02" w:rsidP="0004333E">
            <w:pPr>
              <w:pStyle w:val="AmColumnHeading"/>
              <w:keepNext/>
            </w:pPr>
            <w:r w:rsidRPr="00126E4C">
              <w:t>Text predložený Komisiou</w:t>
            </w:r>
          </w:p>
        </w:tc>
        <w:tc>
          <w:tcPr>
            <w:tcW w:w="4876" w:type="dxa"/>
          </w:tcPr>
          <w:p w:rsidR="00E35335" w:rsidRPr="00126E4C" w:rsidRDefault="00AB2A02" w:rsidP="0004333E">
            <w:pPr>
              <w:pStyle w:val="AmColumnHeading"/>
              <w:keepNext/>
            </w:pPr>
            <w:r w:rsidRPr="00126E4C">
              <w:t>Pozmeňujúci návrh</w:t>
            </w:r>
          </w:p>
        </w:tc>
      </w:tr>
      <w:tr w:rsidR="006A7050" w:rsidRPr="00126E4C" w:rsidTr="0004333E">
        <w:trPr>
          <w:jc w:val="center"/>
        </w:trPr>
        <w:tc>
          <w:tcPr>
            <w:tcW w:w="4876" w:type="dxa"/>
          </w:tcPr>
          <w:p w:rsidR="00E35335" w:rsidRPr="00126E4C" w:rsidRDefault="00AB2A02" w:rsidP="0004333E">
            <w:pPr>
              <w:pStyle w:val="Normal6a"/>
            </w:pPr>
            <w:r w:rsidRPr="00126E4C">
              <w:t xml:space="preserve">3. </w:t>
            </w:r>
            <w:r w:rsidRPr="00126E4C">
              <w:rPr>
                <w:b/>
                <w:bCs/>
                <w:i/>
                <w:iCs/>
              </w:rPr>
              <w:t>Komisia najskôr [osem</w:t>
            </w:r>
            <w:r w:rsidRPr="00126E4C">
              <w:t xml:space="preserve"> rokov po termíne transpozície tejto smernice] vykoná hodnotenie tejto smernice a správu o hlavných zisteniach predloží Európskemu parlamentu a Rade.</w:t>
            </w:r>
          </w:p>
        </w:tc>
        <w:tc>
          <w:tcPr>
            <w:tcW w:w="4876" w:type="dxa"/>
          </w:tcPr>
          <w:p w:rsidR="00E35335" w:rsidRPr="00126E4C" w:rsidRDefault="00AB2A02" w:rsidP="00500FB8">
            <w:pPr>
              <w:pStyle w:val="Normal6a"/>
              <w:rPr>
                <w:szCs w:val="24"/>
              </w:rPr>
            </w:pPr>
            <w:r w:rsidRPr="00126E4C">
              <w:t xml:space="preserve">3. </w:t>
            </w:r>
            <w:r w:rsidRPr="00126E4C">
              <w:rPr>
                <w:b/>
                <w:bCs/>
                <w:i/>
                <w:iCs/>
              </w:rPr>
              <w:t>Do [štyri roky</w:t>
            </w:r>
            <w:r w:rsidRPr="00126E4C">
              <w:t xml:space="preserve"> po termíne transpozície pozmeňujúcej smernice] </w:t>
            </w:r>
            <w:r w:rsidRPr="00126E4C">
              <w:rPr>
                <w:b/>
                <w:bCs/>
                <w:i/>
                <w:iCs/>
              </w:rPr>
              <w:t xml:space="preserve">a potom každé štyri roky </w:t>
            </w:r>
            <w:r w:rsidRPr="00126E4C">
              <w:t>Komisia vyhodnot</w:t>
            </w:r>
            <w:r w:rsidRPr="00126E4C">
              <w:t xml:space="preserve">í </w:t>
            </w:r>
            <w:r w:rsidRPr="00126E4C">
              <w:rPr>
                <w:b/>
                <w:bCs/>
                <w:i/>
                <w:iCs/>
              </w:rPr>
              <w:t>transpozíciu a uplatňovanie</w:t>
            </w:r>
            <w:r w:rsidRPr="00126E4C">
              <w:t xml:space="preserve"> tejto smernice a predloží správu o hlavných zisteniach Európskemu parlamentu a Rade, </w:t>
            </w:r>
            <w:r w:rsidRPr="00126E4C">
              <w:rPr>
                <w:b/>
                <w:bCs/>
                <w:i/>
                <w:iCs/>
              </w:rPr>
              <w:t>vrátane možného porušenia práv podľa tejto smernice.</w:t>
            </w:r>
          </w:p>
        </w:tc>
      </w:tr>
    </w:tbl>
    <w:p w:rsidR="00E35335" w:rsidRPr="00126E4C" w:rsidRDefault="00AB2A02" w:rsidP="00E35335">
      <w:r w:rsidRPr="00126E4C">
        <w:rPr>
          <w:rStyle w:val="HideTWBExt"/>
        </w:rPr>
        <w:t>&lt;/Amend&gt;</w:t>
      </w:r>
    </w:p>
    <w:p w:rsidR="00DB56E4" w:rsidRPr="00126E4C" w:rsidRDefault="00AB2A02" w:rsidP="00A22F26">
      <w:r w:rsidRPr="00126E4C">
        <w:rPr>
          <w:rStyle w:val="HideTWBExt"/>
        </w:rPr>
        <w:t>&lt;/RepeatBlock-Amend&gt;</w:t>
      </w:r>
      <w:bookmarkEnd w:id="3"/>
    </w:p>
    <w:p w:rsidR="00284188" w:rsidRPr="00126E4C" w:rsidRDefault="00284188" w:rsidP="00A22F26">
      <w:pPr>
        <w:sectPr w:rsidR="00284188" w:rsidRPr="00126E4C" w:rsidSect="00126E4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84188" w:rsidRPr="00126E4C" w:rsidRDefault="00AB2A02" w:rsidP="00284188">
      <w:pPr>
        <w:jc w:val="center"/>
        <w:outlineLvl w:val="0"/>
        <w:rPr>
          <w:rFonts w:ascii="Arial" w:hAnsi="Arial"/>
          <w:b/>
          <w:caps/>
        </w:rPr>
      </w:pPr>
      <w:bookmarkStart w:id="5" w:name="FootprintPageAD"/>
      <w:r w:rsidRPr="00126E4C">
        <w:rPr>
          <w:rFonts w:ascii="Arial" w:hAnsi="Arial"/>
          <w:b/>
        </w:rPr>
        <w:t xml:space="preserve">PRÍLOHA: </w:t>
      </w:r>
      <w:r w:rsidRPr="00126E4C">
        <w:rPr>
          <w:rFonts w:ascii="Arial" w:hAnsi="Arial"/>
          <w:b/>
          <w:caps/>
        </w:rPr>
        <w:t>SUBJEKTY ALEBO OSOBY,</w:t>
      </w:r>
    </w:p>
    <w:p w:rsidR="00284188" w:rsidRPr="00126E4C" w:rsidRDefault="00AB2A02" w:rsidP="00284188">
      <w:pPr>
        <w:pStyle w:val="PageHeadingNotTOC"/>
        <w:rPr>
          <w:noProof/>
        </w:rPr>
      </w:pPr>
      <w:r w:rsidRPr="00126E4C">
        <w:rPr>
          <w:caps/>
        </w:rPr>
        <w:t>KTORÉ SPRAVODACOVI POSK</w:t>
      </w:r>
      <w:r w:rsidRPr="00126E4C">
        <w:rPr>
          <w:caps/>
        </w:rPr>
        <w:t>YTLI INFORMÁCIE</w:t>
      </w:r>
    </w:p>
    <w:p w:rsidR="00284188" w:rsidRPr="00126E4C" w:rsidRDefault="00AB2A02" w:rsidP="008E4856">
      <w:pPr>
        <w:pStyle w:val="Normal24a"/>
      </w:pPr>
      <w:r w:rsidRPr="00126E4C">
        <w:rPr>
          <w:rStyle w:val="HideTWBExt"/>
        </w:rPr>
        <w:t>&lt;FootprintIntro&gt;</w:t>
      </w:r>
      <w:r w:rsidRPr="00126E4C">
        <w:t xml:space="preserve"> V súlade s článkom 8 prílohy I k rokovaciemu poriadku spravodajca vyhlasuje, že počas prípravy stanoviska až do jeho prijatia vo výbore mu poskytli informácie tieto subjekty alebo osoby:</w:t>
      </w:r>
      <w:r w:rsidRPr="00126E4C">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A7050" w:rsidRPr="00126E4C" w:rsidTr="008E4856">
        <w:tc>
          <w:tcPr>
            <w:tcW w:w="9286" w:type="dxa"/>
            <w:shd w:val="clear" w:color="auto" w:fill="auto"/>
          </w:tcPr>
          <w:p w:rsidR="00284188" w:rsidRPr="00126E4C" w:rsidRDefault="00AB2A02" w:rsidP="00284188">
            <w:pPr>
              <w:pStyle w:val="NormalBoldCenter"/>
            </w:pPr>
            <w:r w:rsidRPr="00126E4C">
              <w:t xml:space="preserve">Entity and/or </w:t>
            </w:r>
            <w:r w:rsidRPr="00126E4C">
              <w:t>person</w:t>
            </w:r>
          </w:p>
        </w:tc>
      </w:tr>
      <w:tr w:rsidR="006A7050" w:rsidRPr="00126E4C" w:rsidTr="008E4856">
        <w:tc>
          <w:tcPr>
            <w:tcW w:w="9286" w:type="dxa"/>
            <w:shd w:val="clear" w:color="auto" w:fill="auto"/>
          </w:tcPr>
          <w:p w:rsidR="00284188" w:rsidRPr="00126E4C" w:rsidRDefault="00AB2A02" w:rsidP="00284188">
            <w:r w:rsidRPr="00126E4C">
              <w:t>European External Action Service</w:t>
            </w:r>
          </w:p>
        </w:tc>
      </w:tr>
      <w:tr w:rsidR="006A7050" w:rsidRPr="00126E4C" w:rsidTr="008E4856">
        <w:tc>
          <w:tcPr>
            <w:tcW w:w="9286" w:type="dxa"/>
            <w:shd w:val="clear" w:color="auto" w:fill="auto"/>
          </w:tcPr>
          <w:p w:rsidR="00284188" w:rsidRPr="00126E4C" w:rsidRDefault="00AB2A02" w:rsidP="00284188">
            <w:r w:rsidRPr="00126E4C">
              <w:t>European Commission</w:t>
            </w:r>
          </w:p>
        </w:tc>
      </w:tr>
    </w:tbl>
    <w:p w:rsidR="00284188" w:rsidRPr="00126E4C" w:rsidRDefault="00284188" w:rsidP="008E4856"/>
    <w:p w:rsidR="00284188" w:rsidRPr="00126E4C" w:rsidRDefault="00AB2A02" w:rsidP="008E4856">
      <w:r w:rsidRPr="00126E4C">
        <w:t>Vypracovanie uvedeného zoznamu je vo výlučnej zodpovednosti spravodajcu.</w:t>
      </w:r>
    </w:p>
    <w:p w:rsidR="00242D6B" w:rsidRPr="00126E4C" w:rsidRDefault="00242D6B" w:rsidP="008E4856"/>
    <w:p w:rsidR="00242D6B" w:rsidRPr="00126E4C" w:rsidRDefault="00242D6B" w:rsidP="008E4856"/>
    <w:p w:rsidR="00284188" w:rsidRPr="00126E4C" w:rsidRDefault="00284188" w:rsidP="00284188"/>
    <w:bookmarkEnd w:id="5"/>
    <w:p w:rsidR="008E4856" w:rsidRPr="00126E4C" w:rsidRDefault="00AB2A02" w:rsidP="008E4856">
      <w:r w:rsidRPr="00126E4C">
        <w:br w:type="page"/>
      </w:r>
    </w:p>
    <w:p w:rsidR="008E4856" w:rsidRPr="00126E4C" w:rsidRDefault="00AB2A02" w:rsidP="008E4856">
      <w:pPr>
        <w:pStyle w:val="PageHeadingNotTOC"/>
      </w:pPr>
      <w:bookmarkStart w:id="6" w:name="ProcPageAD"/>
      <w:r w:rsidRPr="00126E4C">
        <w:t>POSTUP VÝBORU POŽIADANÉHO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A7050" w:rsidRPr="00126E4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126E4C" w:rsidRDefault="00AB2A02">
            <w:pPr>
              <w:autoSpaceDE w:val="0"/>
              <w:autoSpaceDN w:val="0"/>
              <w:adjustRightInd w:val="0"/>
              <w:rPr>
                <w:b/>
                <w:bCs/>
                <w:color w:val="000000"/>
                <w:sz w:val="20"/>
                <w:szCs w:val="20"/>
              </w:rPr>
            </w:pPr>
            <w:r w:rsidRPr="00126E4C">
              <w:rPr>
                <w:b/>
                <w:color w:val="000000"/>
                <w:sz w:val="20"/>
              </w:rPr>
              <w:t>Názov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126E4C" w:rsidRDefault="00AB2A02">
            <w:pPr>
              <w:autoSpaceDE w:val="0"/>
              <w:autoSpaceDN w:val="0"/>
              <w:adjustRightInd w:val="0"/>
              <w:rPr>
                <w:color w:val="000000"/>
                <w:sz w:val="20"/>
                <w:szCs w:val="20"/>
              </w:rPr>
            </w:pPr>
            <w:r w:rsidRPr="00126E4C">
              <w:rPr>
                <w:color w:val="000000"/>
                <w:sz w:val="20"/>
              </w:rPr>
              <w:t>Opatrenia na uľahčenie konzulárnej ochrany nezastúpených občanov Únie</w:t>
            </w:r>
            <w:r w:rsidRPr="00126E4C">
              <w:rPr>
                <w:color w:val="000000"/>
                <w:sz w:val="20"/>
              </w:rPr>
              <w:t xml:space="preserve"> v tretích krajinách</w:t>
            </w:r>
          </w:p>
        </w:tc>
      </w:tr>
      <w:tr w:rsidR="006A7050" w:rsidRPr="00126E4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126E4C" w:rsidRDefault="00AB2A02">
            <w:pPr>
              <w:autoSpaceDE w:val="0"/>
              <w:autoSpaceDN w:val="0"/>
              <w:adjustRightInd w:val="0"/>
              <w:rPr>
                <w:b/>
                <w:bCs/>
                <w:color w:val="000000"/>
                <w:sz w:val="20"/>
                <w:szCs w:val="20"/>
              </w:rPr>
            </w:pPr>
            <w:r w:rsidRPr="00126E4C">
              <w:rPr>
                <w:b/>
                <w:color w:val="000000"/>
                <w:sz w:val="20"/>
              </w:rPr>
              <w:t>Referenčné čísla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126E4C" w:rsidRDefault="00AB2A02">
            <w:pPr>
              <w:autoSpaceDE w:val="0"/>
              <w:autoSpaceDN w:val="0"/>
              <w:adjustRightInd w:val="0"/>
              <w:rPr>
                <w:color w:val="000000"/>
                <w:sz w:val="20"/>
                <w:szCs w:val="20"/>
              </w:rPr>
            </w:pPr>
            <w:r w:rsidRPr="00126E4C">
              <w:rPr>
                <w:color w:val="000000"/>
                <w:sz w:val="20"/>
              </w:rPr>
              <w:t>COM(2023)0930 – C9-0015/2024 – 2023/0441(CNS)</w:t>
            </w:r>
          </w:p>
        </w:tc>
      </w:tr>
      <w:tr w:rsidR="006A7050" w:rsidRPr="00126E4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126E4C" w:rsidRDefault="00AB2A02">
            <w:pPr>
              <w:autoSpaceDE w:val="0"/>
              <w:autoSpaceDN w:val="0"/>
              <w:adjustRightInd w:val="0"/>
              <w:rPr>
                <w:b/>
                <w:bCs/>
                <w:color w:val="000000"/>
                <w:sz w:val="20"/>
                <w:szCs w:val="20"/>
              </w:rPr>
            </w:pPr>
            <w:r w:rsidRPr="00126E4C">
              <w:rPr>
                <w:b/>
                <w:color w:val="000000"/>
                <w:sz w:val="20"/>
              </w:rPr>
              <w:t>Gestorský výbor</w:t>
            </w:r>
          </w:p>
          <w:p w:rsidR="008E4856" w:rsidRPr="00126E4C" w:rsidRDefault="00AB2A02">
            <w:pPr>
              <w:autoSpaceDE w:val="0"/>
              <w:autoSpaceDN w:val="0"/>
              <w:adjustRightInd w:val="0"/>
              <w:rPr>
                <w:color w:val="000000"/>
                <w:sz w:val="20"/>
                <w:szCs w:val="20"/>
              </w:rPr>
            </w:pPr>
            <w:r w:rsidRPr="00126E4C">
              <w:rPr>
                <w:color w:val="000000"/>
                <w:sz w:val="20"/>
              </w:rPr>
              <w:t>       dátum oznámenia na schôdzi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126E4C" w:rsidRDefault="00AB2A02">
            <w:pPr>
              <w:autoSpaceDE w:val="0"/>
              <w:autoSpaceDN w:val="0"/>
              <w:adjustRightInd w:val="0"/>
              <w:rPr>
                <w:color w:val="000000"/>
                <w:sz w:val="20"/>
                <w:szCs w:val="20"/>
              </w:rPr>
            </w:pPr>
            <w:r w:rsidRPr="00126E4C">
              <w:rPr>
                <w:color w:val="000000"/>
                <w:sz w:val="20"/>
              </w:rPr>
              <w:t>LIBE</w:t>
            </w:r>
          </w:p>
          <w:p w:rsidR="008E4856" w:rsidRPr="00126E4C" w:rsidRDefault="00AB2A02">
            <w:pPr>
              <w:autoSpaceDE w:val="0"/>
              <w:autoSpaceDN w:val="0"/>
              <w:adjustRightInd w:val="0"/>
              <w:rPr>
                <w:color w:val="000000"/>
                <w:sz w:val="20"/>
                <w:szCs w:val="20"/>
              </w:rPr>
            </w:pPr>
            <w:r w:rsidRPr="00126E4C">
              <w:rPr>
                <w:color w:val="000000"/>
                <w:sz w:val="20"/>
              </w:rPr>
              <w:t>14.3.2024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126E4C"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126E4C"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126E4C" w:rsidRDefault="008E4856">
            <w:pPr>
              <w:autoSpaceDE w:val="0"/>
              <w:autoSpaceDN w:val="0"/>
              <w:adjustRightInd w:val="0"/>
              <w:rPr>
                <w:rFonts w:ascii="sans-serif" w:hAnsi="sans-serif" w:cs="sans-serif"/>
                <w:color w:val="000000"/>
              </w:rPr>
            </w:pPr>
          </w:p>
        </w:tc>
      </w:tr>
      <w:tr w:rsidR="006A7050" w:rsidRPr="00126E4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126E4C" w:rsidRDefault="00AB2A02">
            <w:pPr>
              <w:autoSpaceDE w:val="0"/>
              <w:autoSpaceDN w:val="0"/>
              <w:adjustRightInd w:val="0"/>
              <w:rPr>
                <w:b/>
                <w:bCs/>
                <w:color w:val="000000"/>
                <w:sz w:val="20"/>
                <w:szCs w:val="20"/>
              </w:rPr>
            </w:pPr>
            <w:r w:rsidRPr="00126E4C">
              <w:rPr>
                <w:b/>
                <w:color w:val="000000"/>
                <w:sz w:val="20"/>
              </w:rPr>
              <w:t>Výbor požiadaný o stanovisko</w:t>
            </w:r>
          </w:p>
          <w:p w:rsidR="008E4856" w:rsidRPr="00126E4C" w:rsidRDefault="00AB2A02">
            <w:pPr>
              <w:autoSpaceDE w:val="0"/>
              <w:autoSpaceDN w:val="0"/>
              <w:adjustRightInd w:val="0"/>
              <w:rPr>
                <w:color w:val="000000"/>
                <w:sz w:val="20"/>
                <w:szCs w:val="20"/>
              </w:rPr>
            </w:pPr>
            <w:r w:rsidRPr="00126E4C">
              <w:rPr>
                <w:color w:val="000000"/>
                <w:sz w:val="20"/>
              </w:rPr>
              <w:t>       dátum oznámenia na schôdzi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126E4C" w:rsidRDefault="00AB2A02">
            <w:pPr>
              <w:autoSpaceDE w:val="0"/>
              <w:autoSpaceDN w:val="0"/>
              <w:adjustRightInd w:val="0"/>
              <w:rPr>
                <w:color w:val="000000"/>
                <w:sz w:val="20"/>
                <w:szCs w:val="20"/>
              </w:rPr>
            </w:pPr>
            <w:r w:rsidRPr="00126E4C">
              <w:rPr>
                <w:color w:val="000000"/>
                <w:sz w:val="20"/>
              </w:rPr>
              <w:t>AFET</w:t>
            </w:r>
          </w:p>
          <w:p w:rsidR="008E4856" w:rsidRPr="00126E4C" w:rsidRDefault="00AB2A02">
            <w:pPr>
              <w:autoSpaceDE w:val="0"/>
              <w:autoSpaceDN w:val="0"/>
              <w:adjustRightInd w:val="0"/>
              <w:rPr>
                <w:color w:val="000000"/>
                <w:sz w:val="20"/>
                <w:szCs w:val="20"/>
              </w:rPr>
            </w:pPr>
            <w:r w:rsidRPr="00126E4C">
              <w:rPr>
                <w:color w:val="000000"/>
                <w:sz w:val="20"/>
              </w:rPr>
              <w:t>14.3.2024</w:t>
            </w:r>
          </w:p>
        </w:tc>
      </w:tr>
      <w:tr w:rsidR="006A7050" w:rsidRPr="00126E4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126E4C" w:rsidRDefault="00AB2A02">
            <w:pPr>
              <w:autoSpaceDE w:val="0"/>
              <w:autoSpaceDN w:val="0"/>
              <w:adjustRightInd w:val="0"/>
              <w:rPr>
                <w:b/>
                <w:bCs/>
                <w:color w:val="000000"/>
                <w:sz w:val="20"/>
                <w:szCs w:val="20"/>
              </w:rPr>
            </w:pPr>
            <w:r w:rsidRPr="00126E4C">
              <w:rPr>
                <w:b/>
                <w:color w:val="000000"/>
                <w:sz w:val="20"/>
              </w:rPr>
              <w:t xml:space="preserve">Spravodajca výboru </w:t>
            </w:r>
            <w:r w:rsidRPr="00126E4C">
              <w:rPr>
                <w:b/>
                <w:color w:val="000000"/>
                <w:sz w:val="20"/>
              </w:rPr>
              <w:t>požiadaného o stanovisko</w:t>
            </w:r>
          </w:p>
          <w:p w:rsidR="008E4856" w:rsidRPr="00126E4C" w:rsidRDefault="00AB2A02">
            <w:pPr>
              <w:autoSpaceDE w:val="0"/>
              <w:autoSpaceDN w:val="0"/>
              <w:adjustRightInd w:val="0"/>
              <w:rPr>
                <w:color w:val="000000"/>
                <w:sz w:val="20"/>
                <w:szCs w:val="20"/>
              </w:rPr>
            </w:pPr>
            <w:r w:rsidRPr="00126E4C">
              <w:rPr>
                <w:color w:val="000000"/>
                <w:sz w:val="20"/>
              </w:rPr>
              <w:t>       dátum vymenovania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126E4C" w:rsidRDefault="00AB2A02">
            <w:pPr>
              <w:autoSpaceDE w:val="0"/>
              <w:autoSpaceDN w:val="0"/>
              <w:adjustRightInd w:val="0"/>
              <w:rPr>
                <w:color w:val="000000"/>
                <w:sz w:val="20"/>
                <w:szCs w:val="20"/>
              </w:rPr>
            </w:pPr>
            <w:r w:rsidRPr="00126E4C">
              <w:rPr>
                <w:color w:val="000000"/>
                <w:sz w:val="20"/>
              </w:rPr>
              <w:t>Nacho Sánchez Amor</w:t>
            </w:r>
          </w:p>
          <w:p w:rsidR="008E4856" w:rsidRPr="00126E4C" w:rsidRDefault="00AB2A02">
            <w:pPr>
              <w:autoSpaceDE w:val="0"/>
              <w:autoSpaceDN w:val="0"/>
              <w:adjustRightInd w:val="0"/>
              <w:rPr>
                <w:color w:val="000000"/>
                <w:sz w:val="20"/>
                <w:szCs w:val="20"/>
              </w:rPr>
            </w:pPr>
            <w:r w:rsidRPr="00126E4C">
              <w:rPr>
                <w:color w:val="000000"/>
                <w:sz w:val="20"/>
              </w:rPr>
              <w:t>20.2.2024</w:t>
            </w:r>
          </w:p>
        </w:tc>
      </w:tr>
      <w:tr w:rsidR="006A7050" w:rsidRPr="00126E4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126E4C" w:rsidRDefault="00AB2A02">
            <w:pPr>
              <w:autoSpaceDE w:val="0"/>
              <w:autoSpaceDN w:val="0"/>
              <w:adjustRightInd w:val="0"/>
              <w:rPr>
                <w:b/>
                <w:bCs/>
                <w:color w:val="000000"/>
                <w:sz w:val="20"/>
                <w:szCs w:val="20"/>
              </w:rPr>
            </w:pPr>
            <w:r w:rsidRPr="00126E4C">
              <w:rPr>
                <w:b/>
                <w:color w:val="000000"/>
                <w:sz w:val="20"/>
              </w:rPr>
              <w:t>Prerokovanie vo výbore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126E4C" w:rsidRDefault="00AB2A02">
            <w:pPr>
              <w:autoSpaceDE w:val="0"/>
              <w:autoSpaceDN w:val="0"/>
              <w:adjustRightInd w:val="0"/>
              <w:rPr>
                <w:color w:val="000000"/>
                <w:sz w:val="20"/>
                <w:szCs w:val="20"/>
              </w:rPr>
            </w:pPr>
            <w:r w:rsidRPr="00126E4C">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126E4C"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126E4C"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126E4C" w:rsidRDefault="008E4856">
            <w:pPr>
              <w:autoSpaceDE w:val="0"/>
              <w:autoSpaceDN w:val="0"/>
              <w:adjustRightInd w:val="0"/>
              <w:rPr>
                <w:rFonts w:ascii="sans-serif" w:hAnsi="sans-serif" w:cs="sans-serif"/>
                <w:color w:val="000000"/>
              </w:rPr>
            </w:pPr>
          </w:p>
        </w:tc>
      </w:tr>
      <w:tr w:rsidR="006A7050" w:rsidRPr="00126E4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126E4C" w:rsidRDefault="00AB2A02">
            <w:pPr>
              <w:autoSpaceDE w:val="0"/>
              <w:autoSpaceDN w:val="0"/>
              <w:adjustRightInd w:val="0"/>
              <w:rPr>
                <w:b/>
                <w:bCs/>
                <w:color w:val="000000"/>
                <w:sz w:val="20"/>
                <w:szCs w:val="20"/>
              </w:rPr>
            </w:pPr>
            <w:r w:rsidRPr="00126E4C">
              <w:rPr>
                <w:b/>
                <w:color w:val="000000"/>
                <w:sz w:val="20"/>
              </w:rPr>
              <w:t>Dátum prijatia</w:t>
            </w:r>
          </w:p>
        </w:tc>
        <w:tc>
          <w:tcPr>
            <w:tcW w:w="1530" w:type="dxa"/>
            <w:tcBorders>
              <w:top w:val="nil"/>
              <w:left w:val="nil"/>
              <w:bottom w:val="single" w:sz="8" w:space="0" w:color="000000"/>
              <w:right w:val="nil"/>
            </w:tcBorders>
            <w:tcMar>
              <w:top w:w="79" w:type="dxa"/>
              <w:left w:w="79" w:type="dxa"/>
              <w:bottom w:w="79" w:type="dxa"/>
              <w:right w:w="79" w:type="dxa"/>
            </w:tcMar>
          </w:tcPr>
          <w:p w:rsidR="008E4856" w:rsidRPr="00126E4C" w:rsidRDefault="00AB2A02">
            <w:pPr>
              <w:autoSpaceDE w:val="0"/>
              <w:autoSpaceDN w:val="0"/>
              <w:adjustRightInd w:val="0"/>
              <w:rPr>
                <w:color w:val="000000"/>
                <w:sz w:val="20"/>
                <w:szCs w:val="20"/>
              </w:rPr>
            </w:pPr>
            <w:r w:rsidRPr="00126E4C">
              <w:rPr>
                <w:color w:val="000000"/>
                <w:sz w:val="20"/>
              </w:rPr>
              <w:t>20.3.2024</w:t>
            </w:r>
          </w:p>
        </w:tc>
        <w:tc>
          <w:tcPr>
            <w:tcW w:w="1474" w:type="dxa"/>
            <w:tcBorders>
              <w:top w:val="nil"/>
              <w:left w:val="nil"/>
              <w:bottom w:val="single" w:sz="8" w:space="0" w:color="000000"/>
              <w:right w:val="nil"/>
            </w:tcBorders>
            <w:tcMar>
              <w:top w:w="79" w:type="dxa"/>
              <w:left w:w="79" w:type="dxa"/>
              <w:bottom w:w="79" w:type="dxa"/>
              <w:right w:w="79" w:type="dxa"/>
            </w:tcMar>
          </w:tcPr>
          <w:p w:rsidR="008E4856" w:rsidRPr="00126E4C" w:rsidRDefault="008E485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8E4856" w:rsidRPr="00126E4C" w:rsidRDefault="008E485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8E4856" w:rsidRPr="00126E4C" w:rsidRDefault="008E4856">
            <w:pPr>
              <w:autoSpaceDE w:val="0"/>
              <w:autoSpaceDN w:val="0"/>
              <w:adjustRightInd w:val="0"/>
              <w:rPr>
                <w:rFonts w:ascii="sans-serif" w:hAnsi="sans-serif" w:cs="sans-serif"/>
                <w:color w:val="000000"/>
              </w:rPr>
            </w:pPr>
          </w:p>
        </w:tc>
      </w:tr>
      <w:tr w:rsidR="006A7050" w:rsidRPr="00126E4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126E4C" w:rsidRDefault="00AB2A02">
            <w:pPr>
              <w:autoSpaceDE w:val="0"/>
              <w:autoSpaceDN w:val="0"/>
              <w:adjustRightInd w:val="0"/>
              <w:rPr>
                <w:b/>
                <w:bCs/>
                <w:color w:val="000000"/>
                <w:sz w:val="20"/>
                <w:szCs w:val="20"/>
              </w:rPr>
            </w:pPr>
            <w:r w:rsidRPr="00126E4C">
              <w:rPr>
                <w:b/>
                <w:color w:val="000000"/>
                <w:sz w:val="20"/>
              </w:rPr>
              <w:t>Výsledok záverečného hlasovania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126E4C" w:rsidRDefault="00AB2A02">
            <w:pPr>
              <w:autoSpaceDE w:val="0"/>
              <w:autoSpaceDN w:val="0"/>
              <w:adjustRightInd w:val="0"/>
              <w:rPr>
                <w:color w:val="000000"/>
                <w:sz w:val="20"/>
                <w:szCs w:val="20"/>
              </w:rPr>
            </w:pPr>
            <w:r w:rsidRPr="00126E4C">
              <w:rPr>
                <w:color w:val="000000"/>
                <w:sz w:val="20"/>
              </w:rPr>
              <w:t>+:</w:t>
            </w:r>
          </w:p>
          <w:p w:rsidR="008E4856" w:rsidRPr="00126E4C" w:rsidRDefault="00AB2A02">
            <w:pPr>
              <w:autoSpaceDE w:val="0"/>
              <w:autoSpaceDN w:val="0"/>
              <w:adjustRightInd w:val="0"/>
              <w:rPr>
                <w:color w:val="000000"/>
                <w:sz w:val="20"/>
                <w:szCs w:val="20"/>
              </w:rPr>
            </w:pPr>
            <w:r w:rsidRPr="00126E4C">
              <w:rPr>
                <w:color w:val="000000"/>
                <w:sz w:val="20"/>
              </w:rPr>
              <w:t>–:</w:t>
            </w:r>
          </w:p>
          <w:p w:rsidR="008E4856" w:rsidRPr="00126E4C" w:rsidRDefault="00AB2A02">
            <w:pPr>
              <w:autoSpaceDE w:val="0"/>
              <w:autoSpaceDN w:val="0"/>
              <w:adjustRightInd w:val="0"/>
              <w:rPr>
                <w:color w:val="000000"/>
                <w:sz w:val="20"/>
                <w:szCs w:val="20"/>
              </w:rPr>
            </w:pPr>
            <w:r w:rsidRPr="00126E4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126E4C" w:rsidRDefault="00AB2A02">
            <w:pPr>
              <w:autoSpaceDE w:val="0"/>
              <w:autoSpaceDN w:val="0"/>
              <w:adjustRightInd w:val="0"/>
              <w:rPr>
                <w:color w:val="000000"/>
                <w:sz w:val="20"/>
                <w:szCs w:val="20"/>
              </w:rPr>
            </w:pPr>
            <w:r w:rsidRPr="00126E4C">
              <w:rPr>
                <w:color w:val="000000"/>
                <w:sz w:val="20"/>
              </w:rPr>
              <w:t>43</w:t>
            </w:r>
          </w:p>
          <w:p w:rsidR="008E4856" w:rsidRPr="00126E4C" w:rsidRDefault="00AB2A02">
            <w:pPr>
              <w:autoSpaceDE w:val="0"/>
              <w:autoSpaceDN w:val="0"/>
              <w:adjustRightInd w:val="0"/>
              <w:rPr>
                <w:color w:val="000000"/>
                <w:sz w:val="20"/>
                <w:szCs w:val="20"/>
              </w:rPr>
            </w:pPr>
            <w:r w:rsidRPr="00126E4C">
              <w:rPr>
                <w:color w:val="000000"/>
                <w:sz w:val="20"/>
              </w:rPr>
              <w:t>3</w:t>
            </w:r>
          </w:p>
          <w:p w:rsidR="008E4856" w:rsidRPr="00126E4C" w:rsidRDefault="00AB2A02">
            <w:pPr>
              <w:autoSpaceDE w:val="0"/>
              <w:autoSpaceDN w:val="0"/>
              <w:adjustRightInd w:val="0"/>
              <w:rPr>
                <w:color w:val="000000"/>
                <w:sz w:val="20"/>
                <w:szCs w:val="20"/>
              </w:rPr>
            </w:pPr>
            <w:r w:rsidRPr="00126E4C">
              <w:rPr>
                <w:color w:val="000000"/>
                <w:sz w:val="20"/>
              </w:rPr>
              <w:t>4</w:t>
            </w:r>
          </w:p>
        </w:tc>
      </w:tr>
      <w:tr w:rsidR="006A7050" w:rsidRPr="00126E4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126E4C" w:rsidRDefault="00AB2A02">
            <w:pPr>
              <w:autoSpaceDE w:val="0"/>
              <w:autoSpaceDN w:val="0"/>
              <w:adjustRightInd w:val="0"/>
              <w:rPr>
                <w:b/>
                <w:bCs/>
                <w:color w:val="000000"/>
                <w:sz w:val="20"/>
                <w:szCs w:val="20"/>
              </w:rPr>
            </w:pPr>
            <w:r w:rsidRPr="00126E4C">
              <w:rPr>
                <w:b/>
                <w:color w:val="000000"/>
                <w:sz w:val="20"/>
              </w:rPr>
              <w:t>Poslanci prítomní na záverečnom hlasovaní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126E4C" w:rsidRDefault="00AB2A02">
            <w:pPr>
              <w:autoSpaceDE w:val="0"/>
              <w:autoSpaceDN w:val="0"/>
              <w:adjustRightInd w:val="0"/>
              <w:rPr>
                <w:color w:val="000000"/>
                <w:sz w:val="20"/>
                <w:szCs w:val="20"/>
              </w:rPr>
            </w:pPr>
            <w:r w:rsidRPr="00126E4C">
              <w:rPr>
                <w:color w:val="000000"/>
                <w:sz w:val="20"/>
              </w:rPr>
              <w:t xml:space="preserve">Alviina Alametsä, </w:t>
            </w:r>
            <w:r w:rsidRPr="00126E4C">
              <w:rPr>
                <w:color w:val="000000"/>
                <w:sz w:val="20"/>
              </w:rPr>
              <w:t>Alexander Alexandrov Yordanov, Maria Arena, Traian Băsescu, Krzysztof Brejza, Reinhard Bütikofer, Susanna Ceccardi, Włodzimierz Cimoszewicz, Katalin Cseh, Michael Gahler, Kinga Gál, Bernard Guetta, Andrius Kubilius, David Lega, Nathalie Loiseau, Leopoldo L</w:t>
            </w:r>
            <w:r w:rsidRPr="00126E4C">
              <w:rPr>
                <w:color w:val="000000"/>
                <w:sz w:val="20"/>
              </w:rPr>
              <w:t xml:space="preserve">ópez Gil, Lukas Mandl, Thierry Mariani, David McAllister, Vangelis Meimarakis, Sven Mikser, Alessandra Moretti, Matjaž Nemec, Demetris Papadakis, Tonino Picula, Thijs Reuten, Nacho Sánchez Amor, Isabel Santos, Jordi Solé, Tineke Strik, Dominik Tarczyński, </w:t>
            </w:r>
            <w:r w:rsidRPr="00126E4C">
              <w:rPr>
                <w:color w:val="000000"/>
                <w:sz w:val="20"/>
              </w:rPr>
              <w:t>Hermann Tertsch, Idoia Villanueva Ruiz, Thomas Waitz, Isabel Wiseler-Lima, Tomáš Zdechovský, Željana Zovko</w:t>
            </w:r>
          </w:p>
        </w:tc>
      </w:tr>
      <w:tr w:rsidR="006A7050" w:rsidRPr="00126E4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126E4C" w:rsidRDefault="00AB2A02">
            <w:pPr>
              <w:autoSpaceDE w:val="0"/>
              <w:autoSpaceDN w:val="0"/>
              <w:adjustRightInd w:val="0"/>
              <w:rPr>
                <w:b/>
                <w:bCs/>
                <w:color w:val="000000"/>
                <w:sz w:val="20"/>
                <w:szCs w:val="20"/>
              </w:rPr>
            </w:pPr>
            <w:r w:rsidRPr="00126E4C">
              <w:rPr>
                <w:b/>
                <w:color w:val="000000"/>
                <w:sz w:val="20"/>
              </w:rPr>
              <w:t>Náhradníci prítomní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126E4C" w:rsidRDefault="00AB2A02">
            <w:pPr>
              <w:autoSpaceDE w:val="0"/>
              <w:autoSpaceDN w:val="0"/>
              <w:adjustRightInd w:val="0"/>
              <w:rPr>
                <w:color w:val="000000"/>
                <w:sz w:val="20"/>
                <w:szCs w:val="20"/>
              </w:rPr>
            </w:pPr>
            <w:r w:rsidRPr="00126E4C">
              <w:rPr>
                <w:color w:val="000000"/>
                <w:sz w:val="20"/>
              </w:rPr>
              <w:t xml:space="preserve">Udo Bullmann, Michael Kauch, Andrey Kovatchev, Georgios Kyrtsos, Juozas Olekas, Nikos Papandreou, María </w:t>
            </w:r>
            <w:r w:rsidRPr="00126E4C">
              <w:rPr>
                <w:color w:val="000000"/>
                <w:sz w:val="20"/>
              </w:rPr>
              <w:t>Soraya Rodríguez Ramos, Mick Wallace, Javier Zarzalejos</w:t>
            </w:r>
          </w:p>
        </w:tc>
      </w:tr>
      <w:tr w:rsidR="006A7050" w:rsidRPr="00126E4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126E4C" w:rsidRDefault="00AB2A02">
            <w:pPr>
              <w:autoSpaceDE w:val="0"/>
              <w:autoSpaceDN w:val="0"/>
              <w:adjustRightInd w:val="0"/>
              <w:rPr>
                <w:b/>
                <w:bCs/>
                <w:color w:val="000000"/>
                <w:sz w:val="20"/>
                <w:szCs w:val="20"/>
              </w:rPr>
            </w:pPr>
            <w:r w:rsidRPr="00126E4C">
              <w:rPr>
                <w:b/>
                <w:color w:val="000000"/>
                <w:sz w:val="20"/>
              </w:rPr>
              <w:t>Náhradníci (čl. 209 ods. 7) prítomní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126E4C" w:rsidRDefault="00AB2A02">
            <w:pPr>
              <w:autoSpaceDE w:val="0"/>
              <w:autoSpaceDN w:val="0"/>
              <w:adjustRightInd w:val="0"/>
              <w:rPr>
                <w:color w:val="000000"/>
                <w:sz w:val="20"/>
                <w:szCs w:val="20"/>
              </w:rPr>
            </w:pPr>
            <w:r w:rsidRPr="00126E4C">
              <w:rPr>
                <w:color w:val="000000"/>
                <w:sz w:val="20"/>
              </w:rPr>
              <w:t>Theresa Bielowski, Sylvie Guillaume, Andrey Novakov, Juan Ignacio Zoido Álvarez</w:t>
            </w:r>
          </w:p>
        </w:tc>
      </w:tr>
    </w:tbl>
    <w:p w:rsidR="008E4856" w:rsidRPr="00126E4C" w:rsidRDefault="008E4856"/>
    <w:bookmarkEnd w:id="6"/>
    <w:p w:rsidR="00284188" w:rsidRPr="00126E4C" w:rsidRDefault="00284188" w:rsidP="008E4856">
      <w:pPr>
        <w:sectPr w:rsidR="00284188" w:rsidRPr="00126E4C" w:rsidSect="0028418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22F26" w:rsidRPr="00126E4C" w:rsidRDefault="00AB2A02" w:rsidP="008E4856">
      <w:pPr>
        <w:pStyle w:val="PageHeadingNotTOC"/>
      </w:pPr>
      <w:bookmarkStart w:id="7" w:name="RollCallPageAD"/>
      <w:r w:rsidRPr="00126E4C">
        <w:t xml:space="preserve">ZÁVEREČNÉ HLASOVANIE </w:t>
      </w:r>
      <w:r w:rsidRPr="00126E4C">
        <w:t>PODĽA MIEN VO VÝBORE POŽIADANOM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A7050" w:rsidRPr="00126E4C" w:rsidTr="000549C0">
        <w:trPr>
          <w:cantSplit/>
        </w:trPr>
        <w:tc>
          <w:tcPr>
            <w:tcW w:w="1701" w:type="dxa"/>
            <w:shd w:val="pct10" w:color="000000" w:fill="FFFFFF"/>
            <w:vAlign w:val="center"/>
          </w:tcPr>
          <w:p w:rsidR="00A22F26" w:rsidRPr="00126E4C" w:rsidRDefault="00AB2A02" w:rsidP="000549C0">
            <w:pPr>
              <w:pStyle w:val="RollCallVotes"/>
            </w:pPr>
            <w:r w:rsidRPr="00126E4C">
              <w:t>43</w:t>
            </w:r>
          </w:p>
        </w:tc>
        <w:tc>
          <w:tcPr>
            <w:tcW w:w="7371" w:type="dxa"/>
            <w:shd w:val="pct10" w:color="000000" w:fill="FFFFFF"/>
          </w:tcPr>
          <w:p w:rsidR="00A22F26" w:rsidRPr="00126E4C" w:rsidRDefault="00AB2A02" w:rsidP="000549C0">
            <w:pPr>
              <w:pStyle w:val="RollCallSymbols14pt"/>
            </w:pPr>
            <w:r w:rsidRPr="00126E4C">
              <w:t>+</w:t>
            </w:r>
          </w:p>
        </w:tc>
      </w:tr>
      <w:tr w:rsidR="006A7050" w:rsidRPr="00126E4C" w:rsidTr="000549C0">
        <w:trPr>
          <w:cantSplit/>
        </w:trPr>
        <w:tc>
          <w:tcPr>
            <w:tcW w:w="1701" w:type="dxa"/>
            <w:shd w:val="clear" w:color="auto" w:fill="FFFFFF"/>
          </w:tcPr>
          <w:p w:rsidR="00A22F26" w:rsidRPr="00126E4C" w:rsidRDefault="00AB2A02" w:rsidP="000549C0">
            <w:pPr>
              <w:pStyle w:val="RollCallTable"/>
            </w:pPr>
            <w:r w:rsidRPr="00126E4C">
              <w:t>PPE</w:t>
            </w:r>
          </w:p>
        </w:tc>
        <w:tc>
          <w:tcPr>
            <w:tcW w:w="7371" w:type="dxa"/>
            <w:shd w:val="clear" w:color="auto" w:fill="FFFFFF"/>
          </w:tcPr>
          <w:p w:rsidR="00A22F26" w:rsidRPr="00126E4C" w:rsidRDefault="00AB2A02" w:rsidP="000549C0">
            <w:pPr>
              <w:pStyle w:val="RollCallTable"/>
            </w:pPr>
            <w:r w:rsidRPr="00126E4C">
              <w:t xml:space="preserve">Alexander Alexandrov Yordanov, Traian Băsescu, Krzysztof Brejza, Michael Gahler, Andrey Kovatchev, Andrius Kubilius, Leopoldo López Gil, David McAllister, Lukas Mandl, Vangelis Meimarakis, Andrey </w:t>
            </w:r>
            <w:r w:rsidRPr="00126E4C">
              <w:t>Novakov, Isabel Wiseler-Lima, Javier Zarzalejos, Tomáš Zdechovský, Juan Ignacio Zoido Álvarez, Željana Zovko</w:t>
            </w:r>
          </w:p>
        </w:tc>
      </w:tr>
      <w:tr w:rsidR="006A7050" w:rsidRPr="00126E4C" w:rsidTr="000549C0">
        <w:trPr>
          <w:cantSplit/>
        </w:trPr>
        <w:tc>
          <w:tcPr>
            <w:tcW w:w="1701" w:type="dxa"/>
            <w:shd w:val="clear" w:color="auto" w:fill="FFFFFF"/>
          </w:tcPr>
          <w:p w:rsidR="00A22F26" w:rsidRPr="00126E4C" w:rsidRDefault="00AB2A02" w:rsidP="000549C0">
            <w:pPr>
              <w:pStyle w:val="RollCallTable"/>
            </w:pPr>
            <w:r w:rsidRPr="00126E4C">
              <w:t>Renew</w:t>
            </w:r>
          </w:p>
        </w:tc>
        <w:tc>
          <w:tcPr>
            <w:tcW w:w="7371" w:type="dxa"/>
            <w:shd w:val="clear" w:color="auto" w:fill="FFFFFF"/>
          </w:tcPr>
          <w:p w:rsidR="00A22F26" w:rsidRPr="00126E4C" w:rsidRDefault="00AB2A02" w:rsidP="000549C0">
            <w:pPr>
              <w:pStyle w:val="RollCallTable"/>
            </w:pPr>
            <w:r w:rsidRPr="00126E4C">
              <w:t>Katalin Cseh, Bernard Guetta, Michael Kauch, Georgios Kyrtsos, Nathalie Loiseau, María Soraya Rodríguez Ramos</w:t>
            </w:r>
          </w:p>
        </w:tc>
      </w:tr>
      <w:tr w:rsidR="006A7050" w:rsidRPr="00126E4C" w:rsidTr="000549C0">
        <w:trPr>
          <w:cantSplit/>
        </w:trPr>
        <w:tc>
          <w:tcPr>
            <w:tcW w:w="1701" w:type="dxa"/>
            <w:shd w:val="clear" w:color="auto" w:fill="FFFFFF"/>
          </w:tcPr>
          <w:p w:rsidR="00A22F26" w:rsidRPr="00126E4C" w:rsidRDefault="00AB2A02" w:rsidP="000549C0">
            <w:pPr>
              <w:pStyle w:val="RollCallTable"/>
            </w:pPr>
            <w:r w:rsidRPr="00126E4C">
              <w:t>S&amp;D</w:t>
            </w:r>
          </w:p>
        </w:tc>
        <w:tc>
          <w:tcPr>
            <w:tcW w:w="7371" w:type="dxa"/>
            <w:shd w:val="clear" w:color="auto" w:fill="FFFFFF"/>
          </w:tcPr>
          <w:p w:rsidR="00A22F26" w:rsidRPr="00126E4C" w:rsidRDefault="00AB2A02" w:rsidP="000549C0">
            <w:pPr>
              <w:pStyle w:val="RollCallTable"/>
            </w:pPr>
            <w:r w:rsidRPr="00126E4C">
              <w:t xml:space="preserve">Maria Arena, Theresa </w:t>
            </w:r>
            <w:r w:rsidRPr="00126E4C">
              <w:t>Bielowski, Udo Bullmann, Włodzimierz Cimoszewicz, Sylvie Guillaume, Sven Mikser, Alessandra Moretti, Matjaž Nemec, Juozas Olekas, Demetris Papadakis, Nikos Papandreou, Tonino Picula, Thijs Reuten, Nacho Sánchez Amor, Isabel Santos</w:t>
            </w:r>
          </w:p>
        </w:tc>
      </w:tr>
      <w:tr w:rsidR="006A7050" w:rsidRPr="00126E4C" w:rsidTr="000549C0">
        <w:trPr>
          <w:cantSplit/>
        </w:trPr>
        <w:tc>
          <w:tcPr>
            <w:tcW w:w="1701" w:type="dxa"/>
            <w:shd w:val="clear" w:color="auto" w:fill="FFFFFF"/>
          </w:tcPr>
          <w:p w:rsidR="00A22F26" w:rsidRPr="00126E4C" w:rsidRDefault="00AB2A02" w:rsidP="000549C0">
            <w:pPr>
              <w:pStyle w:val="RollCallTable"/>
            </w:pPr>
            <w:r w:rsidRPr="00126E4C">
              <w:t>The Left</w:t>
            </w:r>
          </w:p>
        </w:tc>
        <w:tc>
          <w:tcPr>
            <w:tcW w:w="7371" w:type="dxa"/>
            <w:shd w:val="clear" w:color="auto" w:fill="FFFFFF"/>
          </w:tcPr>
          <w:p w:rsidR="00A22F26" w:rsidRPr="00126E4C" w:rsidRDefault="00AB2A02" w:rsidP="000549C0">
            <w:pPr>
              <w:pStyle w:val="RollCallTable"/>
            </w:pPr>
            <w:r w:rsidRPr="00126E4C">
              <w:t xml:space="preserve">Idoia </w:t>
            </w:r>
            <w:r w:rsidRPr="00126E4C">
              <w:t>Villanueva Ruiz</w:t>
            </w:r>
          </w:p>
        </w:tc>
      </w:tr>
      <w:tr w:rsidR="006A7050" w:rsidRPr="00126E4C" w:rsidTr="000549C0">
        <w:trPr>
          <w:cantSplit/>
        </w:trPr>
        <w:tc>
          <w:tcPr>
            <w:tcW w:w="1701" w:type="dxa"/>
            <w:shd w:val="clear" w:color="auto" w:fill="FFFFFF"/>
          </w:tcPr>
          <w:p w:rsidR="00A22F26" w:rsidRPr="00126E4C" w:rsidRDefault="00AB2A02" w:rsidP="000549C0">
            <w:pPr>
              <w:pStyle w:val="RollCallTable"/>
            </w:pPr>
            <w:r w:rsidRPr="00126E4C">
              <w:t>Verts/ALE</w:t>
            </w:r>
          </w:p>
        </w:tc>
        <w:tc>
          <w:tcPr>
            <w:tcW w:w="7371" w:type="dxa"/>
            <w:shd w:val="clear" w:color="auto" w:fill="FFFFFF"/>
          </w:tcPr>
          <w:p w:rsidR="00A22F26" w:rsidRPr="00126E4C" w:rsidRDefault="00AB2A02" w:rsidP="000549C0">
            <w:pPr>
              <w:pStyle w:val="RollCallTable"/>
            </w:pPr>
            <w:r w:rsidRPr="00126E4C">
              <w:t>Alviina Alametsä, Reinhard Bütikofer, Jordi Solé, Tineke Strik, Thomas Waitz</w:t>
            </w:r>
          </w:p>
        </w:tc>
      </w:tr>
    </w:tbl>
    <w:p w:rsidR="00A22F26" w:rsidRPr="00126E4C" w:rsidRDefault="00A22F26" w:rsidP="000549C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A7050" w:rsidRPr="00126E4C" w:rsidTr="000549C0">
        <w:trPr>
          <w:cantSplit/>
        </w:trPr>
        <w:tc>
          <w:tcPr>
            <w:tcW w:w="1701" w:type="dxa"/>
            <w:shd w:val="pct10" w:color="000000" w:fill="FFFFFF"/>
            <w:vAlign w:val="center"/>
          </w:tcPr>
          <w:p w:rsidR="00A22F26" w:rsidRPr="00126E4C" w:rsidRDefault="00AB2A02" w:rsidP="000549C0">
            <w:pPr>
              <w:pStyle w:val="RollCallVotes"/>
            </w:pPr>
            <w:r w:rsidRPr="00126E4C">
              <w:t>3</w:t>
            </w:r>
          </w:p>
        </w:tc>
        <w:tc>
          <w:tcPr>
            <w:tcW w:w="7371" w:type="dxa"/>
            <w:shd w:val="pct10" w:color="000000" w:fill="FFFFFF"/>
          </w:tcPr>
          <w:p w:rsidR="00A22F26" w:rsidRPr="00126E4C" w:rsidRDefault="00AB2A02" w:rsidP="000549C0">
            <w:pPr>
              <w:pStyle w:val="RollCallSymbols14pt"/>
            </w:pPr>
            <w:r w:rsidRPr="00126E4C">
              <w:t>-</w:t>
            </w:r>
          </w:p>
        </w:tc>
      </w:tr>
      <w:tr w:rsidR="006A7050" w:rsidRPr="00126E4C" w:rsidTr="000549C0">
        <w:trPr>
          <w:cantSplit/>
        </w:trPr>
        <w:tc>
          <w:tcPr>
            <w:tcW w:w="1701" w:type="dxa"/>
            <w:shd w:val="clear" w:color="auto" w:fill="FFFFFF"/>
          </w:tcPr>
          <w:p w:rsidR="00A22F26" w:rsidRPr="00126E4C" w:rsidRDefault="00AB2A02" w:rsidP="000549C0">
            <w:pPr>
              <w:pStyle w:val="RollCallTable"/>
            </w:pPr>
            <w:r w:rsidRPr="00126E4C">
              <w:t>ECR</w:t>
            </w:r>
          </w:p>
        </w:tc>
        <w:tc>
          <w:tcPr>
            <w:tcW w:w="7371" w:type="dxa"/>
            <w:shd w:val="clear" w:color="auto" w:fill="FFFFFF"/>
          </w:tcPr>
          <w:p w:rsidR="00A22F26" w:rsidRPr="00126E4C" w:rsidRDefault="00AB2A02" w:rsidP="000549C0">
            <w:pPr>
              <w:pStyle w:val="RollCallTable"/>
            </w:pPr>
            <w:r w:rsidRPr="00126E4C">
              <w:t>Dominik Tarczyński, Hermann Tertsch</w:t>
            </w:r>
          </w:p>
        </w:tc>
      </w:tr>
      <w:tr w:rsidR="006A7050" w:rsidRPr="00126E4C" w:rsidTr="000549C0">
        <w:trPr>
          <w:cantSplit/>
        </w:trPr>
        <w:tc>
          <w:tcPr>
            <w:tcW w:w="1701" w:type="dxa"/>
            <w:shd w:val="clear" w:color="auto" w:fill="FFFFFF"/>
          </w:tcPr>
          <w:p w:rsidR="00A22F26" w:rsidRPr="00126E4C" w:rsidRDefault="00AB2A02" w:rsidP="000549C0">
            <w:pPr>
              <w:pStyle w:val="RollCallTable"/>
            </w:pPr>
            <w:r w:rsidRPr="00126E4C">
              <w:t>ID</w:t>
            </w:r>
          </w:p>
        </w:tc>
        <w:tc>
          <w:tcPr>
            <w:tcW w:w="7371" w:type="dxa"/>
            <w:shd w:val="clear" w:color="auto" w:fill="FFFFFF"/>
          </w:tcPr>
          <w:p w:rsidR="00A22F26" w:rsidRPr="00126E4C" w:rsidRDefault="00AB2A02" w:rsidP="000549C0">
            <w:pPr>
              <w:pStyle w:val="RollCallTable"/>
            </w:pPr>
            <w:r w:rsidRPr="00126E4C">
              <w:t>Thierry Mariani</w:t>
            </w:r>
          </w:p>
        </w:tc>
      </w:tr>
    </w:tbl>
    <w:p w:rsidR="00A22F26" w:rsidRPr="00126E4C" w:rsidRDefault="00A22F26" w:rsidP="000549C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A7050" w:rsidRPr="00126E4C" w:rsidTr="000549C0">
        <w:trPr>
          <w:cantSplit/>
        </w:trPr>
        <w:tc>
          <w:tcPr>
            <w:tcW w:w="1701" w:type="dxa"/>
            <w:shd w:val="pct10" w:color="000000" w:fill="FFFFFF"/>
            <w:vAlign w:val="center"/>
          </w:tcPr>
          <w:p w:rsidR="00A22F26" w:rsidRPr="00126E4C" w:rsidRDefault="00AB2A02" w:rsidP="000549C0">
            <w:pPr>
              <w:pStyle w:val="RollCallVotes"/>
            </w:pPr>
            <w:r w:rsidRPr="00126E4C">
              <w:t>4</w:t>
            </w:r>
          </w:p>
        </w:tc>
        <w:tc>
          <w:tcPr>
            <w:tcW w:w="7371" w:type="dxa"/>
            <w:shd w:val="pct10" w:color="000000" w:fill="FFFFFF"/>
          </w:tcPr>
          <w:p w:rsidR="00A22F26" w:rsidRPr="00126E4C" w:rsidRDefault="00AB2A02" w:rsidP="000549C0">
            <w:pPr>
              <w:pStyle w:val="RollCallSymbols14pt"/>
            </w:pPr>
            <w:r w:rsidRPr="00126E4C">
              <w:t>0</w:t>
            </w:r>
          </w:p>
        </w:tc>
      </w:tr>
      <w:tr w:rsidR="006A7050" w:rsidRPr="00126E4C" w:rsidTr="000549C0">
        <w:trPr>
          <w:cantSplit/>
        </w:trPr>
        <w:tc>
          <w:tcPr>
            <w:tcW w:w="1701" w:type="dxa"/>
            <w:shd w:val="clear" w:color="auto" w:fill="FFFFFF"/>
          </w:tcPr>
          <w:p w:rsidR="00A22F26" w:rsidRPr="00126E4C" w:rsidRDefault="00AB2A02" w:rsidP="000549C0">
            <w:pPr>
              <w:pStyle w:val="RollCallTable"/>
            </w:pPr>
            <w:r w:rsidRPr="00126E4C">
              <w:t>ID</w:t>
            </w:r>
          </w:p>
        </w:tc>
        <w:tc>
          <w:tcPr>
            <w:tcW w:w="7371" w:type="dxa"/>
            <w:shd w:val="clear" w:color="auto" w:fill="FFFFFF"/>
          </w:tcPr>
          <w:p w:rsidR="00A22F26" w:rsidRPr="00126E4C" w:rsidRDefault="00AB2A02" w:rsidP="000549C0">
            <w:pPr>
              <w:pStyle w:val="RollCallTable"/>
            </w:pPr>
            <w:r w:rsidRPr="00126E4C">
              <w:t>Susanna Ceccardi</w:t>
            </w:r>
          </w:p>
        </w:tc>
      </w:tr>
      <w:tr w:rsidR="006A7050" w:rsidRPr="00126E4C" w:rsidTr="000549C0">
        <w:trPr>
          <w:cantSplit/>
        </w:trPr>
        <w:tc>
          <w:tcPr>
            <w:tcW w:w="1701" w:type="dxa"/>
            <w:shd w:val="clear" w:color="auto" w:fill="FFFFFF"/>
          </w:tcPr>
          <w:p w:rsidR="00A22F26" w:rsidRPr="00126E4C" w:rsidRDefault="00AB2A02" w:rsidP="000549C0">
            <w:pPr>
              <w:pStyle w:val="RollCallTable"/>
            </w:pPr>
            <w:r w:rsidRPr="00126E4C">
              <w:t>NI</w:t>
            </w:r>
          </w:p>
        </w:tc>
        <w:tc>
          <w:tcPr>
            <w:tcW w:w="7371" w:type="dxa"/>
            <w:shd w:val="clear" w:color="auto" w:fill="FFFFFF"/>
          </w:tcPr>
          <w:p w:rsidR="00A22F26" w:rsidRPr="00126E4C" w:rsidRDefault="00AB2A02" w:rsidP="000549C0">
            <w:pPr>
              <w:pStyle w:val="RollCallTable"/>
            </w:pPr>
            <w:r w:rsidRPr="00126E4C">
              <w:t>Kinga Gál</w:t>
            </w:r>
          </w:p>
        </w:tc>
      </w:tr>
      <w:tr w:rsidR="006A7050" w:rsidRPr="00126E4C" w:rsidTr="000549C0">
        <w:trPr>
          <w:cantSplit/>
        </w:trPr>
        <w:tc>
          <w:tcPr>
            <w:tcW w:w="1701" w:type="dxa"/>
            <w:shd w:val="clear" w:color="auto" w:fill="FFFFFF"/>
          </w:tcPr>
          <w:p w:rsidR="00A22F26" w:rsidRPr="00126E4C" w:rsidRDefault="00AB2A02" w:rsidP="000549C0">
            <w:pPr>
              <w:pStyle w:val="RollCallTable"/>
            </w:pPr>
            <w:r w:rsidRPr="00126E4C">
              <w:t>PPE</w:t>
            </w:r>
          </w:p>
        </w:tc>
        <w:tc>
          <w:tcPr>
            <w:tcW w:w="7371" w:type="dxa"/>
            <w:shd w:val="clear" w:color="auto" w:fill="FFFFFF"/>
          </w:tcPr>
          <w:p w:rsidR="00A22F26" w:rsidRPr="00126E4C" w:rsidRDefault="00AB2A02" w:rsidP="000549C0">
            <w:pPr>
              <w:pStyle w:val="RollCallTable"/>
            </w:pPr>
            <w:r w:rsidRPr="00126E4C">
              <w:t>David Lega</w:t>
            </w:r>
          </w:p>
        </w:tc>
      </w:tr>
      <w:tr w:rsidR="006A7050" w:rsidRPr="00126E4C" w:rsidTr="000549C0">
        <w:trPr>
          <w:cantSplit/>
        </w:trPr>
        <w:tc>
          <w:tcPr>
            <w:tcW w:w="1701" w:type="dxa"/>
            <w:shd w:val="clear" w:color="auto" w:fill="FFFFFF"/>
          </w:tcPr>
          <w:p w:rsidR="00A22F26" w:rsidRPr="00126E4C" w:rsidRDefault="00AB2A02" w:rsidP="000549C0">
            <w:pPr>
              <w:pStyle w:val="RollCallTable"/>
            </w:pPr>
            <w:r w:rsidRPr="00126E4C">
              <w:t>The Left</w:t>
            </w:r>
          </w:p>
        </w:tc>
        <w:tc>
          <w:tcPr>
            <w:tcW w:w="7371" w:type="dxa"/>
            <w:shd w:val="clear" w:color="auto" w:fill="FFFFFF"/>
          </w:tcPr>
          <w:p w:rsidR="00A22F26" w:rsidRPr="00126E4C" w:rsidRDefault="00AB2A02" w:rsidP="000549C0">
            <w:pPr>
              <w:pStyle w:val="RollCallTable"/>
            </w:pPr>
            <w:r w:rsidRPr="00126E4C">
              <w:t>Mick Wallace</w:t>
            </w:r>
          </w:p>
        </w:tc>
      </w:tr>
    </w:tbl>
    <w:p w:rsidR="00A22F26" w:rsidRPr="00126E4C" w:rsidRDefault="00A22F26" w:rsidP="000549C0">
      <w:pPr>
        <w:pStyle w:val="Normal12a"/>
      </w:pPr>
    </w:p>
    <w:p w:rsidR="00A22F26" w:rsidRPr="00126E4C" w:rsidRDefault="00AB2A02" w:rsidP="00A22F26">
      <w:pPr>
        <w:rPr>
          <w:szCs w:val="20"/>
        </w:rPr>
      </w:pPr>
      <w:r w:rsidRPr="00126E4C">
        <w:t>Vysvetlenie použitých znakov:</w:t>
      </w:r>
    </w:p>
    <w:p w:rsidR="00A22F26" w:rsidRPr="00126E4C" w:rsidRDefault="00AB2A02" w:rsidP="00A22F26">
      <w:pPr>
        <w:pStyle w:val="RollCallTabs"/>
      </w:pPr>
      <w:r w:rsidRPr="00126E4C">
        <w:t>+</w:t>
      </w:r>
      <w:r w:rsidRPr="00126E4C">
        <w:tab/>
        <w:t>:</w:t>
      </w:r>
      <w:r w:rsidRPr="00126E4C">
        <w:tab/>
        <w:t>za</w:t>
      </w:r>
    </w:p>
    <w:p w:rsidR="00A22F26" w:rsidRPr="00126E4C" w:rsidRDefault="00AB2A02" w:rsidP="00A22F26">
      <w:pPr>
        <w:pStyle w:val="RollCallTabs"/>
      </w:pPr>
      <w:r w:rsidRPr="00126E4C">
        <w:t>-</w:t>
      </w:r>
      <w:r w:rsidRPr="00126E4C">
        <w:tab/>
        <w:t>:</w:t>
      </w:r>
      <w:r w:rsidRPr="00126E4C">
        <w:tab/>
        <w:t>proti</w:t>
      </w:r>
    </w:p>
    <w:p w:rsidR="00A22F26" w:rsidRPr="00126E4C" w:rsidRDefault="00AB2A02" w:rsidP="00A22F26">
      <w:pPr>
        <w:pStyle w:val="RollCallTabs"/>
      </w:pPr>
      <w:r w:rsidRPr="00126E4C">
        <w:t>0</w:t>
      </w:r>
      <w:r w:rsidRPr="00126E4C">
        <w:tab/>
        <w:t>:</w:t>
      </w:r>
      <w:r w:rsidRPr="00126E4C">
        <w:tab/>
        <w:t>zdržali sa hlasovania</w:t>
      </w:r>
    </w:p>
    <w:p w:rsidR="00A22F26" w:rsidRPr="00126E4C" w:rsidRDefault="00A22F26" w:rsidP="000549C0"/>
    <w:bookmarkEnd w:id="7"/>
    <w:p w:rsidR="00DB56E4" w:rsidRPr="00126E4C" w:rsidRDefault="00DB56E4" w:rsidP="00A22F26"/>
    <w:sectPr w:rsidR="00DB56E4" w:rsidRPr="00126E4C" w:rsidSect="002841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126E4C" w:rsidRDefault="00AB2A02">
      <w:r w:rsidRPr="00126E4C">
        <w:separator/>
      </w:r>
    </w:p>
  </w:endnote>
  <w:endnote w:type="continuationSeparator" w:id="0">
    <w:p w:rsidR="00000000" w:rsidRPr="00126E4C" w:rsidRDefault="00AB2A02">
      <w:r w:rsidRPr="00126E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E4C" w:rsidRPr="00126E4C" w:rsidRDefault="00126E4C" w:rsidP="00126E4C">
    <w:pPr>
      <w:pStyle w:val="EPFooter"/>
    </w:pPr>
    <w:r w:rsidRPr="00126E4C">
      <w:t>PE</w:t>
    </w:r>
    <w:r w:rsidRPr="00126E4C">
      <w:rPr>
        <w:rStyle w:val="HideTWBExt"/>
      </w:rPr>
      <w:t>&lt;NoPE&gt;</w:t>
    </w:r>
    <w:r w:rsidRPr="00126E4C">
      <w:t>758.853</w:t>
    </w:r>
    <w:r w:rsidRPr="00126E4C">
      <w:rPr>
        <w:rStyle w:val="HideTWBExt"/>
      </w:rPr>
      <w:t>&lt;/NoPE&gt;&lt;Version&gt;</w:t>
    </w:r>
    <w:r w:rsidRPr="00126E4C">
      <w:t>v02-00</w:t>
    </w:r>
    <w:r w:rsidRPr="00126E4C">
      <w:rPr>
        <w:rStyle w:val="HideTWBExt"/>
      </w:rPr>
      <w:t>&lt;/Version&gt;</w:t>
    </w:r>
    <w:r w:rsidRPr="00126E4C">
      <w:tab/>
    </w:r>
    <w:r w:rsidRPr="00126E4C">
      <w:fldChar w:fldCharType="begin"/>
    </w:r>
    <w:r w:rsidRPr="00126E4C">
      <w:instrText xml:space="preserve"> PAGE  \* MERGEFORMAT </w:instrText>
    </w:r>
    <w:r w:rsidRPr="00126E4C">
      <w:fldChar w:fldCharType="separate"/>
    </w:r>
    <w:r w:rsidR="00AB2A02">
      <w:rPr>
        <w:noProof/>
      </w:rPr>
      <w:t>22</w:t>
    </w:r>
    <w:r w:rsidRPr="00126E4C">
      <w:fldChar w:fldCharType="end"/>
    </w:r>
    <w:r w:rsidRPr="00126E4C">
      <w:t>/</w:t>
    </w:r>
    <w:fldSimple w:instr=" NUMPAGES  \* MERGEFORMAT ">
      <w:r w:rsidR="00AB2A02">
        <w:rPr>
          <w:noProof/>
        </w:rPr>
        <w:t>25</w:t>
      </w:r>
    </w:fldSimple>
    <w:r w:rsidRPr="00126E4C">
      <w:tab/>
    </w:r>
    <w:r w:rsidRPr="00126E4C">
      <w:rPr>
        <w:rStyle w:val="HideTWBExt"/>
      </w:rPr>
      <w:t>&lt;PathFdR&gt;</w:t>
    </w:r>
    <w:r w:rsidRPr="00126E4C">
      <w:t>AD\1299352SK.docx</w:t>
    </w:r>
    <w:r w:rsidRPr="00126E4C">
      <w:rPr>
        <w:rStyle w:val="HideTWBExt"/>
      </w:rPr>
      <w:t>&lt;/PathFdR&gt;</w:t>
    </w:r>
  </w:p>
  <w:p w:rsidR="00F35FBA" w:rsidRPr="00126E4C" w:rsidRDefault="00126E4C" w:rsidP="00126E4C">
    <w:pPr>
      <w:pStyle w:val="EPFooter2"/>
    </w:pPr>
    <w:r w:rsidRPr="00126E4C">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E4C" w:rsidRPr="00126E4C" w:rsidRDefault="00126E4C" w:rsidP="00126E4C">
    <w:pPr>
      <w:pStyle w:val="EPFooter"/>
    </w:pPr>
    <w:r w:rsidRPr="00126E4C">
      <w:rPr>
        <w:rStyle w:val="HideTWBExt"/>
      </w:rPr>
      <w:t>&lt;PathFdR&gt;</w:t>
    </w:r>
    <w:r w:rsidRPr="00126E4C">
      <w:t>AD\1299352SK.docx</w:t>
    </w:r>
    <w:r w:rsidRPr="00126E4C">
      <w:rPr>
        <w:rStyle w:val="HideTWBExt"/>
      </w:rPr>
      <w:t>&lt;/PathFdR&gt;</w:t>
    </w:r>
    <w:r w:rsidRPr="00126E4C">
      <w:tab/>
    </w:r>
    <w:r w:rsidRPr="00126E4C">
      <w:fldChar w:fldCharType="begin"/>
    </w:r>
    <w:r w:rsidRPr="00126E4C">
      <w:instrText xml:space="preserve"> PAGE  \* MERGEFORMAT </w:instrText>
    </w:r>
    <w:r w:rsidRPr="00126E4C">
      <w:fldChar w:fldCharType="separate"/>
    </w:r>
    <w:r w:rsidR="00AB2A02">
      <w:rPr>
        <w:noProof/>
      </w:rPr>
      <w:t>21</w:t>
    </w:r>
    <w:r w:rsidRPr="00126E4C">
      <w:fldChar w:fldCharType="end"/>
    </w:r>
    <w:r w:rsidRPr="00126E4C">
      <w:t>/</w:t>
    </w:r>
    <w:fldSimple w:instr=" NUMPAGES  \* MERGEFORMAT ">
      <w:r w:rsidR="00AB2A02">
        <w:rPr>
          <w:noProof/>
        </w:rPr>
        <w:t>25</w:t>
      </w:r>
    </w:fldSimple>
    <w:r w:rsidRPr="00126E4C">
      <w:tab/>
      <w:t>PE</w:t>
    </w:r>
    <w:r w:rsidRPr="00126E4C">
      <w:rPr>
        <w:rStyle w:val="HideTWBExt"/>
      </w:rPr>
      <w:t>&lt;NoPE&gt;</w:t>
    </w:r>
    <w:r w:rsidRPr="00126E4C">
      <w:t>758.853</w:t>
    </w:r>
    <w:r w:rsidRPr="00126E4C">
      <w:rPr>
        <w:rStyle w:val="HideTWBExt"/>
      </w:rPr>
      <w:t>&lt;/NoPE&gt;&lt;Version&gt;</w:t>
    </w:r>
    <w:r w:rsidRPr="00126E4C">
      <w:t>v02-00</w:t>
    </w:r>
    <w:r w:rsidRPr="00126E4C">
      <w:rPr>
        <w:rStyle w:val="HideTWBExt"/>
      </w:rPr>
      <w:t>&lt;/Version&gt;</w:t>
    </w:r>
  </w:p>
  <w:p w:rsidR="00F35FBA" w:rsidRPr="00126E4C" w:rsidRDefault="00126E4C" w:rsidP="00126E4C">
    <w:pPr>
      <w:pStyle w:val="EPFooter2"/>
    </w:pPr>
    <w:r w:rsidRPr="00126E4C">
      <w:tab/>
    </w:r>
    <w:r w:rsidRPr="00126E4C">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E4C" w:rsidRPr="00126E4C" w:rsidRDefault="00126E4C" w:rsidP="00126E4C">
    <w:pPr>
      <w:pStyle w:val="EPFooter"/>
    </w:pPr>
    <w:r w:rsidRPr="00126E4C">
      <w:rPr>
        <w:rStyle w:val="HideTWBExt"/>
      </w:rPr>
      <w:t>&lt;PathFdR&gt;</w:t>
    </w:r>
    <w:r w:rsidRPr="00126E4C">
      <w:t>AD\1299352SK.docx</w:t>
    </w:r>
    <w:r w:rsidRPr="00126E4C">
      <w:rPr>
        <w:rStyle w:val="HideTWBExt"/>
      </w:rPr>
      <w:t>&lt;/PathFdR&gt;</w:t>
    </w:r>
    <w:r w:rsidRPr="00126E4C">
      <w:tab/>
    </w:r>
    <w:r w:rsidRPr="00126E4C">
      <w:tab/>
      <w:t>PE</w:t>
    </w:r>
    <w:r w:rsidRPr="00126E4C">
      <w:rPr>
        <w:rStyle w:val="HideTWBExt"/>
      </w:rPr>
      <w:t>&lt;NoPE&gt;</w:t>
    </w:r>
    <w:r w:rsidRPr="00126E4C">
      <w:t>758.853</w:t>
    </w:r>
    <w:r w:rsidRPr="00126E4C">
      <w:rPr>
        <w:rStyle w:val="HideTWBExt"/>
      </w:rPr>
      <w:t>&lt;/NoPE&gt;&lt;Version&gt;</w:t>
    </w:r>
    <w:r w:rsidRPr="00126E4C">
      <w:t>v02-00</w:t>
    </w:r>
    <w:r w:rsidRPr="00126E4C">
      <w:rPr>
        <w:rStyle w:val="HideTWBExt"/>
      </w:rPr>
      <w:t>&lt;/Version&gt;</w:t>
    </w:r>
  </w:p>
  <w:p w:rsidR="00F35FBA" w:rsidRPr="00126E4C" w:rsidRDefault="00126E4C" w:rsidP="00126E4C">
    <w:pPr>
      <w:pStyle w:val="EPFooter2"/>
    </w:pPr>
    <w:r w:rsidRPr="00126E4C">
      <w:t>SK</w:t>
    </w:r>
    <w:r w:rsidRPr="00126E4C">
      <w:tab/>
    </w:r>
    <w:r w:rsidRPr="00126E4C">
      <w:rPr>
        <w:b w:val="0"/>
        <w:i/>
        <w:color w:val="C0C0C0"/>
        <w:sz w:val="22"/>
      </w:rPr>
      <w:t>Zjednotení v rozmanitosti</w:t>
    </w:r>
    <w:r w:rsidRPr="00126E4C">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126E4C" w:rsidRDefault="00AB2A02">
      <w:r w:rsidRPr="00126E4C">
        <w:separator/>
      </w:r>
    </w:p>
  </w:footnote>
  <w:footnote w:type="continuationSeparator" w:id="0">
    <w:p w:rsidR="00000000" w:rsidRPr="00126E4C" w:rsidRDefault="00AB2A02">
      <w:r w:rsidRPr="00126E4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A02" w:rsidRDefault="00AB2A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A02" w:rsidRDefault="00AB2A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A02" w:rsidRDefault="00AB2A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25860B6"/>
    <w:lvl w:ilvl="0">
      <w:start w:val="1"/>
      <w:numFmt w:val="bullet"/>
      <w:pStyle w:val="ListBullet4"/>
      <w:lvlText w:val=""/>
      <w:lvlJc w:val="left"/>
      <w:pPr>
        <w:tabs>
          <w:tab w:val="num" w:pos="1209"/>
        </w:tabs>
        <w:ind w:left="1209"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2MNU" w:val=" 2"/>
    <w:docVar w:name="AMACTMNU" w:val=" 1"/>
    <w:docVar w:name="AMPLURMNU" w:val=" 1"/>
    <w:docVar w:name="AUTHORMFMNU" w:val=" 1"/>
    <w:docVar w:name="CJMNU" w:val="1"/>
    <w:docVar w:name="CODEMNU" w:val=" 2"/>
    <w:docVar w:name="COM2KEY" w:val="LIBE"/>
    <w:docVar w:name="COMKEY" w:val="AFET"/>
    <w:docVar w:name="CONTRIBUTIONMNU" w:val=" 1"/>
    <w:docVar w:name="CVA" w:val="16"/>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588505 HideTWBInt;}}{\*\rsidtbl \rsid24658\rsid223860\rsid735077\rsid1718133\rsid2892074\rsid3565327_x000d__x000a_\rsid4666813\rsid6641733\rsid7823322\rsid9636012\rsid10298529\rsid10377208\rsid11215221\rsid11549030\rsid12154954\rsid14382809\rsid14424199\rsid15204470\rsid15285974\rsid15950462\rsid16324206\rsid16588505\rsid16662270}{\mmathPr\mmathFont34\mbrkBin0_x000d__x000a_\mbrkBinSub0\msmallFrac0\mdispDef1\mlMargin0\mrMargin0\mdefJc1\mwrapIndent1440\mintLim0\mnaryLim1}{\info{\author VENDE Valerie}{\operator VENDE Valerie}{\creatim\yr2024\mo2\dy21\hr16\min50}{\revtim\yr2024\mo2\dy21\hr16\min50}{\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588505\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0298529 \chftnsep _x000d__x000a_\par }}{\*\ftnsepc \ltrpar \pard\plain \ltrpar\ql \li0\ri0\widctlpar\wrapdefault\aspalpha\aspnum\faauto\adjustright\rin0\lin0\itap0 \rtlch\fcs1 \af0\afs20\alang1025 \ltrch\fcs0 \fs24\lang2057\langfe2057\cgrid\langnp2057\langfenp2057 {\rtlch\fcs1 \af0 _x000d__x000a_\ltrch\fcs0 \insrsid10298529 \chftnsepc _x000d__x000a_\par }}{\*\aftnsep \ltrpar \pard\plain \ltrpar\ql \li0\ri0\widctlpar\wrapdefault\aspalpha\aspnum\faauto\adjustright\rin0\lin0\itap0 \rtlch\fcs1 \af0\afs20\alang1025 \ltrch\fcs0 \fs24\lang2057\langfe2057\cgrid\langnp2057\langfenp2057 {\rtlch\fcs1 \af0 _x000d__x000a_\ltrch\fcs0 \insrsid10298529 \chftnsep _x000d__x000a_\par }}{\*\aftnsepc \ltrpar \pard\plain \ltrpar\ql \li0\ri0\widctlpar\wrapdefault\aspalpha\aspnum\faauto\adjustright\rin0\lin0\itap0 \rtlch\fcs1 \af0\afs20\alang1025 \ltrch\fcs0 \fs24\lang2057\langfe2057\cgrid\langnp2057\langfenp2057 {\rtlch\fcs1 \af0 _x000d__x000a_\ltrch\fcs0 \insrsid102985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588505\charrsid13580811 {\*\bkmkstart ReplaceBookmark}#}{\rtlch\fcs1 \af1 \ltrch\fcs0 _x000d__x000a_\cs17\v\f1\fs20\cf15\insrsid16588505\charrsid13580811 &gt;&gt;&gt;CVAR@@AmendA}{\rtlch\fcs1 \af0 \ltrch\fcs0 \insrsid16588505\charrsid1358081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0_x000d__x000a_24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74702 HideTWBExt;}{_x000d__x000a_\s18\ql \li0\ri0\sa120\nowidctlpar\wrapdefault\aspalpha\aspnum\faauto\adjustright\rin0\lin0\itap0 \rtlch\fcs1 \af0\afs20\alang1025 \ltrch\fcs0 \fs24\lang2057\langfe2057\cgrid\langnp2057\langfenp2057 \sbasedon0 \snext18 \spriority0 \styrsid15674702 _x000d__x000a_Normal6a;}{\s19\ql \li0\ri0\nowidctlpar\wrapdefault\aspalpha\aspnum\faauto\adjustright\rin0\lin0\itap0 \rtlch\fcs1 \af0\afs20\alang1025 \ltrch\fcs0 \b\fs24\lang2057\langfe2057\cgrid\langnp2057\langfenp2057 \sbasedon0 \snext19 \spriority0 \styrsid15674702 _x000d__x000a_NormalBold;}{\*\cs20 \additive \v\f1\fs20\cf15 \spriority0 \styrsid15674702 HideTWBInt;}{\s21\qr \li0\ri0\sb240\sa240\nowidctlpar\wrapdefault\aspalpha\aspnum\faauto\adjustright\rin0\lin0\itap0 \rtlch\fcs1 \af0\afs20\alang1025 \ltrch\fcs0 _x000d__x000a_\fs24\lang2057\langfe2057\cgrid\langnp2057\langfenp2057 \sbasedon0 \snext21 \spriority0 \styrsid15674702 AmOrLang;}{\s22\qc \li0\ri0\sa240\nowidctlpar\wrapdefault\aspalpha\aspnum\faauto\adjustright\rin0\lin0\itap0 \rtlch\fcs1 \af0\afs20\alang1025 _x000d__x000a_\ltrch\fcs0 \i\fs24\lang2057\langfe2057\cgrid\langnp2057\langfenp2057 \sbasedon0 \snext22 \spriority0 \styrsid1567470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674702 AmNumberTabs;}{\s24\ql \li0\ri0\sb240\nowidctlpar\wrapdefault\aspalpha\aspnum\faauto\adjustright\rin0\lin0\itap0 \rtlch\fcs1 _x000d__x000a_\af0\afs20\alang1025 \ltrch\fcs0 \b\fs24\lang2057\langfe2057\cgrid\langnp2057\langfenp2057 \sbasedon0 \snext24 \spriority0 \styrsid15674702 NormalBold12b;}}{\*\rsidtbl \rsid24658\rsid223860\rsid735077\rsid1718133\rsid2892074\rsid3565327\rsid3740316_x000d__x000a_\rsid4666813\rsid6641733\rsid7823322\rsid9636012\rsid10377208\rsid11215221\rsid11549030\rsid12154954\rsid14382809\rsid14424199\rsid15204470\rsid15285974\rsid15674702\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56747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3740316 \chftnsep _x000d__x000a_\par }}{\*\ftnsepc \ltrpar \pard\plain \ltrpar\ql \li0\ri0\widctlpar\wrapdefault\aspalpha\aspnum\faauto\adjustright\rin0\lin0\itap0 \rtlch\fcs1 \af0\afs20\alang1025 \ltrch\fcs0 \fs24\lang2057\langfe2057\cgrid\langnp2057\langfenp2057 {\rtlch\fcs1 \af0 _x000d__x000a_\ltrch\fcs0 \insrsid3740316 \chftnsepc _x000d__x000a_\par }}{\*\aftnsep \ltrpar \pard\plain \ltrpar\ql \li0\ri0\widctlpar\wrapdefault\aspalpha\aspnum\faauto\adjustright\rin0\lin0\itap0 \rtlch\fcs1 \af0\afs20\alang1025 \ltrch\fcs0 \fs24\lang2057\langfe2057\cgrid\langnp2057\langfenp2057 {\rtlch\fcs1 \af0 _x000d__x000a_\ltrch\fcs0 \insrsid3740316 \chftnsep _x000d__x000a_\par }}{\*\aftnsepc \ltrpar \pard\plain \ltrpar\ql \li0\ri0\widctlpar\wrapdefault\aspalpha\aspnum\faauto\adjustright\rin0\lin0\itap0 \rtlch\fcs1 \af0\afs20\alang1025 \ltrch\fcs0 \fs24\lang2057\langfe2057\cgrid\langnp2057\langfenp2057 {\rtlch\fcs1 \af0 _x000d__x000a_\ltrch\fcs0 \insrsid37403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674702 \rtlch\fcs1 _x000d__x000a_\af0\afs20\alang1025 \ltrch\fcs0 \b\fs24\lang2057\langfe2057\cgrid\langnp2057\langfenp2057 {\rtlch\fcs1 \af0 \ltrch\fcs0 \cs17\b0\v\fs20\cf9\lang1024\langfe1024\loch\af1\hich\af1\dbch\af31501\noproof\insrsid15674702\charrsid4930716 {\*\bkmkstart restartA}_x000d__x000a_\hich\af1\dbch\af31501\loch\f1 &lt;AmendA&gt;}{\rtlch\fcs1 \af0 \ltrch\fcs0 \insrsid15674702\charrsid4930716 Amendment\tab \tab }{\rtlch\fcs1 \af0 \ltrch\fcs0 _x000d__x000a_\cs17\b0\v\fs20\cf9\lang1024\langfe1024\loch\af1\hich\af1\dbch\af31501\noproof\insrsid15674702\charrsid4930716 \hich\af1\dbch\af31501\loch\f1 &lt;NumAmA&gt;}{\rtlch\fcs1 \af0 \ltrch\fcs0 \insrsid15674702\charrsid4930716 #}{\rtlch\fcs1 \af1 \ltrch\fcs0 _x000d__x000a_\cs20\v\f1\fs20\cf15\insrsid15674702\charrsid4930716 ENMIENDA@NRAM@}{\rtlch\fcs1 \af0 \ltrch\fcs0 \insrsid15674702\charrsid4930716 #}{\rtlch\fcs1 \af0 \ltrch\fcs0 _x000d__x000a_\cs17\b0\v\fs20\cf9\lang1024\langfe1024\loch\af1\hich\af1\dbch\af31501\noproof\insrsid15674702\charrsid4930716 \hich\af1\dbch\af31501\loch\f1 &lt;/NumAmA&gt;}{\rtlch\fcs1 \af0 \ltrch\fcs0 \insrsid15674702\charrsid4930716 _x000d__x000a_\par }\pard\plain \ltrpar\s24\ql \li0\ri0\sb240\keepn\nowidctlpar\wrapdefault\aspalpha\aspnum\faauto\adjustright\rin0\lin0\itap0\pararsid15674702 \rtlch\fcs1 \af0\afs20\alang1025 \ltrch\fcs0 \b\fs24\lang2057\langfe2057\cgrid\langnp2057\langfenp2057 {_x000d__x000a_\rtlch\fcs1 \af0 \ltrch\fcs0 \cs17\b0\v\fs20\cf9\lang1024\langfe1024\loch\af1\hich\af1\dbch\af31501\noproof\insrsid15674702\charrsid4930716 \hich\af1\dbch\af31501\loch\f1 &lt;DocAmend&gt;}{\rtlch\fcs1 \af0 \ltrch\fcs0 \insrsid15674702\charrsid4930716 _x000d__x000a_Draft legislative resolution}{\rtlch\fcs1 \af0 \ltrch\fcs0 \cs17\b0\v\fs20\cf9\lang1024\langfe1024\loch\af1\hich\af1\dbch\af31501\noproof\insrsid15674702\charrsid4930716 \hich\af1\dbch\af31501\loch\f1 &lt;/DocAmend&gt;}{\rtlch\fcs1 \af0 \ltrch\fcs0 _x000d__x000a_\insrsid15674702\charrsid4930716 _x000d__x000a_\par }\pard\plain \ltrpar\s19\ql \li0\ri0\nowidctlpar\wrapdefault\aspalpha\aspnum\faauto\adjustright\rin0\lin0\itap0\pararsid15674702 \rtlch\fcs1 \af0\afs20\alang1025 \ltrch\fcs0 \b\fs24\lang2057\langfe2057\cgrid\langnp2057\langfenp2057 {\rtlch\fcs1 \af0 _x000d__x000a_\ltrch\fcs0 \cs17\b0\v\fs20\cf9\lang1024\langfe1024\loch\af1\hich\af1\dbch\af31501\noproof\insrsid15674702\charrsid4930716 \hich\af1\dbch\af31501\loch\f1 &lt;Article&gt;}{\rtlch\fcs1 \af0 \ltrch\fcs0 \cf10\insrsid15674702\charrsid4930716 \u9668\'3f}{_x000d__x000a_\rtlch\fcs1 \af0 \ltrch\fcs0 \insrsid15674702\charrsid4930716 #}{\rtlch\fcs1 \af1 \ltrch\fcs0 \cs20\v\f1\fs20\cf15\insrsid15674702\charrsid4930716 TVTRESPART@RESPART@}{\rtlch\fcs1 \af0 \ltrch\fcs0 \insrsid15674702\charrsid4930716 #}{\rtlch\fcs1 \af0 _x000d__x000a_\ltrch\fcs0 \cf10\insrsid15674702\charrsid4930716 \u9658\'3f}{\rtlch\fcs1 \af0 \ltrch\fcs0 \cs17\b0\v\fs20\cf9\lang1024\langfe1024\loch\af1\hich\af1\dbch\af31501\noproof\insrsid15674702\charrsid4930716 \hich\af1\dbch\af31501\loch\f1 &lt;/Article&gt;}{_x000d__x000a_\rtlch\fcs1 \af0 \ltrch\fcs0 \insrsid15674702\charrsid4930716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5674702\charrsid4930716 Draft legislative resolution\cell Amendment\cell }\pard\plain \ltrpar_x000d__x000a_\ql \li0\ri0\widctlpar\intbl\wrapdefault\aspalpha\aspnum\faauto\adjustright\rin0\lin0 \rtlch\fcs1 \af0\afs20\alang1025 \ltrch\fcs0 \fs24\lang2057\langfe2057\cgrid\langnp2057\langfenp2057 {\rtlch\fcs1 \af0 \ltrch\fcs0 \insrsid15674702\charrsid4930716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674702\charrsid4930716 ##\cell ##}{\rtlch\fcs1 \af0\afs24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674702 \rtlch\fcs1 \af0\afs20\alang1025 \ltrch\fcs0 \fs24\lang2057\langfe2057\cgrid\langnp2057\langfenp2057 {\rtlch\fcs1 \af0 \ltrch\fcs0 _x000d__x000a_\insrsid15674702\charrsid4930716 Or. }{\rtlch\fcs1 \af0 \ltrch\fcs0 \cs17\v\fs20\cf9\lang1024\langfe1024\loch\af1\hich\af1\dbch\af31501\noproof\insrsid15674702\charrsid4930716 \hich\af1\dbch\af31501\loch\f1 &lt;Original&gt;}{\rtlch\fcs1 \af0 \ltrch\fcs0 _x000d__x000a_\insrsid15674702\charrsid4930716 #}{\rtlch\fcs1 \af1 \ltrch\fcs0 \cs20\v\f1\fs20\cf15\insrsid15674702\charrsid4930716 MNU[OPTORLANG][ORLANGMORE]@CHOICE@AMPLURMNU}{\rtlch\fcs1 \af0 \ltrch\fcs0 \insrsid15674702\charrsid4930716 #}{\rtlch\fcs1 \af0 _x000d__x000a_\ltrch\fcs0 \cs17\v\fs20\cf9\lang1024\langfe1024\loch\af1\hich\af1\dbch\af31501\noproof\insrsid15674702\charrsid4930716 \hich\af1\dbch\af31501\loch\f1 &lt;/Original&gt;}{\rtlch\fcs1 \af0 \ltrch\fcs0 \insrsid15674702\charrsid4930716 _x000d__x000a_\par }\pard\plain \ltrpar\ql \li0\ri0\widctlpar\wrapdefault\aspalpha\aspnum\faauto\adjustright\rin0\lin0\itap0\pararsid15674702 \rtlch\fcs1 \af0\afs20\alang1025 \ltrch\fcs0 \fs24\lang2057\langfe2057\cgrid\langnp2057\langfenp2057 {\rtlch\fcs1 \af0 \ltrch\fcs0 _x000d__x000a_\cs17\v\fs20\cf9\lang1024\langfe1024\loch\af1\hich\af1\dbch\af31501\noproof\insrsid15674702\charrsid493071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1_x000d__x000a_57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6771971\rsid7823322\rsid9382078\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VENDE Valerie}{\operator VENDE Valerie}{\creatim\yr2024\mo3\dy14\hr16\min59}{\revtim\yr2024\mo3\dy14\hr16\min59}{\version1}{\edmins0}{\nofpages1}{\nofwords0}{\nofchars1}{\nofcharsws1}{\vern109}}{\*\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1971\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9382078 \chftnsep _x000d__x000a_\par }}{\*\ftnsepc \ltrpar \pard\plain \ltrpar\ql \li0\ri0\widctlpar\wrapdefault\aspalpha\aspnum\faauto\adjustright\rin0\lin0\itap0 \rtlch\fcs1 \af0\afs20\alang1025 \ltrch\fcs0 \fs24\lang2057\langfe2057\cgrid\langnp2057\langfenp2057 {\rtlch\fcs1 \af0 _x000d__x000a_\ltrch\fcs0 \insrsid9382078 \chftnsepc _x000d__x000a_\par }}{\*\aftnsep \ltrpar \pard\plain \ltrpar\ql \li0\ri0\widctlpar\wrapdefault\aspalpha\aspnum\faauto\adjustright\rin0\lin0\itap0 \rtlch\fcs1 \af0\afs20\alang1025 \ltrch\fcs0 \fs24\lang2057\langfe2057\cgrid\langnp2057\langfenp2057 {\rtlch\fcs1 \af0 _x000d__x000a_\ltrch\fcs0 \insrsid9382078 \chftnsep _x000d__x000a_\par }}{\*\aftnsepc \ltrpar \pard\plain \ltrpar\ql \li0\ri0\widctlpar\wrapdefault\aspalpha\aspnum\faauto\adjustright\rin0\lin0\itap0 \rtlch\fcs1 \af0\afs20\alang1025 \ltrch\fcs0 \fs24\lang2057\langfe2057\cgrid\langnp2057\langfenp2057 {\rtlch\fcs1 \af0 _x000d__x000a_\ltrch\fcs0 \insrsid93820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6771971 _x000d__x000a_\rtlch\fcs1 \af0\afs20\alang1025 \ltrch\fcs0 \fs24\lang2057\langfe2057\cgrid\langnp2057\langfenp2057 {\rtlch\fcs1 \af0 \ltrch\fcs0 \insrsid6771971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2_x000d__x000a_a8a2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8607 HideTWBExt;}{_x000d__x000a_\s18\ql \li0\ri0\sa120\nowidctlpar\wrapdefault\aspalpha\aspnum\faauto\adjustright\rin0\lin0\itap0 \rtlch\fcs1 \af0\afs20\alang1025 \ltrch\fcs0 \fs24\lang2057\langfe2057\cgrid\langnp2057\langfenp2057 \sbasedon0 \snext18 \spriority0 \styrsid218607 _x000d__x000a_Normal6a;}{\s19\ql \li0\ri0\nowidctlpar\wrapdefault\aspalpha\aspnum\faauto\adjustright\rin0\lin0\itap0 \rtlch\fcs1 \af0\afs20\alang1025 \ltrch\fcs0 \b\fs24\lang2057\langfe2057\cgrid\langnp2057\langfenp2057 \sbasedon0 \snext19 \spriority0 \styrsid218607 _x000d__x000a_NormalBold;}{\s20\ql \li0\ri0\sa240\nowidctlpar\wrapdefault\aspalpha\aspnum\faauto\adjustright\rin0\lin0\itap0 \rtlch\fcs1 \af0\afs20\alang1025 \ltrch\fcs0 \i\fs24\lang2057\langfe2057\cgrid\langnp2057\langfenp2057 _x000d__x000a_\sbasedon0 \snext20 \spriority0 \styrsid218607 AmJustText;}{\s21\qc \li0\ri0\sb240\sa240\nowidctlpar\wrapdefault\aspalpha\aspnum\faauto\adjustright\rin0\lin0\itap0 \rtlch\fcs1 \af0\afs20\alang1025 \ltrch\fcs0 _x000d__x000a_\i\fs24\lang2057\langfe2057\cgrid\langnp2057\langfenp2057 \sbasedon0 \snext21 \spriority0 \styrsid218607 AmCrossRef;}{\*\cs22 \additive \v\f1\fs20\cf15 \spriority0 \styrsid218607 HideTWBInt;}{_x000d__x000a_\s23\qc \li0\ri0\sb240\sa240\keepn\nowidctlpar\wrapdefault\aspalpha\aspnum\faauto\adjustright\rin0\lin0\itap0 \rtlch\fcs1 \af0\afs20\alang1025 \ltrch\fcs0 \i\fs24\lang2057\langfe2057\cgrid\langnp2057\langfenp2057 _x000d__x000a_\sbasedon0 \snext20 \spriority0 \styrsid218607 AmJustTitle;}{\s24\qr \li0\ri0\sb240\sa240\nowidctlpar\wrapdefault\aspalpha\aspnum\faauto\adjustright\rin0\lin0\itap0 \rtlch\fcs1 \af0\afs20\alang1025 \ltrch\fcs0 _x000d__x000a_\fs24\lang2057\langfe2057\cgrid\langnp2057\langfenp2057 \sbasedon0 \snext24 \spriority0 \styrsid218607 AmOrLang;}{\s25\qc \li0\ri0\sa240\nowidctlpar\wrapdefault\aspalpha\aspnum\faauto\adjustright\rin0\lin0\itap0 \rtlch\fcs1 \af0\afs20\alang1025 _x000d__x000a_\ltrch\fcs0 \i\fs24\lang2057\langfe2057\cgrid\langnp2057\langfenp2057 \sbasedon0 \snext25 \spriority0 \styrsid2186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8607 AmNumberTabs;}{\s27\ql \li0\ri0\sb240\nowidctlpar\wrapdefault\aspalpha\aspnum\faauto\adjustright\rin0\lin0\itap0 \rtlch\fcs1 _x000d__x000a_\af0\afs20\alang1025 \ltrch\fcs0 \b\fs24\lang2057\langfe2057\cgrid\langnp2057\langfenp2057 \sbasedon0 \snext27 \spriority0 \styrsid218607 NormalBold12b;}}{\*\rsidtbl \rsid24658\rsid218607\rsid223860\rsid735077\rsid1718133\rsid1796933\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218607\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796933 \chftnsep _x000d__x000a_\par }}{\*\ftnsepc \ltrpar \pard\plain \ltrpar\ql \li0\ri0\widctlpar\wrapdefault\aspalpha\aspnum\faauto\adjustright\rin0\lin0\itap0 \rtlch\fcs1 \af0\afs20\alang1025 \ltrch\fcs0 \fs24\lang2057\langfe2057\cgrid\langnp2057\langfenp2057 {\rtlch\fcs1 \af0 _x000d__x000a_\ltrch\fcs0 \insrsid1796933 \chftnsepc _x000d__x000a_\par }}{\*\aftnsep \ltrpar \pard\plain \ltrpar\ql \li0\ri0\widctlpar\wrapdefault\aspalpha\aspnum\faauto\adjustright\rin0\lin0\itap0 \rtlch\fcs1 \af0\afs20\alang1025 \ltrch\fcs0 \fs24\lang2057\langfe2057\cgrid\langnp2057\langfenp2057 {\rtlch\fcs1 \af0 _x000d__x000a_\ltrch\fcs0 \insrsid1796933 \chftnsep _x000d__x000a_\par }}{\*\aftnsepc \ltrpar \pard\plain \ltrpar\ql \li0\ri0\widctlpar\wrapdefault\aspalpha\aspnum\faauto\adjustright\rin0\lin0\itap0 \rtlch\fcs1 \af0\afs20\alang1025 \ltrch\fcs0 \fs24\lang2057\langfe2057\cgrid\langnp2057\langfenp2057 {\rtlch\fcs1 \af0 _x000d__x000a_\ltrch\fcs0 \insrsid17969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8607 \rtlch\fcs1 _x000d__x000a_\af0\afs20\alang1025 \ltrch\fcs0 \b\fs24\lang2057\langfe2057\cgrid\langnp2057\langfenp2057 {\rtlch\fcs1 \af0 \ltrch\fcs0 \cs17\b0\v\fs20\cf9\lang1024\langfe1024\loch\af1\hich\af1\dbch\af31501\noproof\insrsid218607\charrsid4930716 {\*\bkmkstart restartB}_x000d__x000a_\hich\af1\dbch\af31501\loch\f1 &lt;AmendB&gt;}{\rtlch\fcs1 \af0 \ltrch\fcs0 \insrsid218607\charrsid4930716 Amendment\tab \tab }{\rtlch\fcs1 \af0 \ltrch\fcs0 _x000d__x000a_\cs17\b0\v\fs20\cf9\lang1024\langfe1024\loch\af1\hich\af1\dbch\af31501\noproof\insrsid218607\charrsid4930716 \hich\af1\dbch\af31501\loch\f1 &lt;NumAmB&gt;}{\rtlch\fcs1 \af0 \ltrch\fcs0 \insrsid218607\charrsid4930716 #}{\rtlch\fcs1 \af1 \ltrch\fcs0 _x000d__x000a_\cs22\v\f1\fs20\cf15\insrsid218607\charrsid4930716 ENMIENDA@NRAM@}{\rtlch\fcs1 \af0 \ltrch\fcs0 \insrsid218607\charrsid4930716 #}{\rtlch\fcs1 \af0 \ltrch\fcs0 _x000d__x000a_\cs17\b0\v\fs20\cf9\lang1024\langfe1024\loch\af1\hich\af1\dbch\af31501\noproof\insrsid218607\charrsid4930716 \hich\af1\dbch\af31501\loch\f1 &lt;/NumAmB&gt;}{\rtlch\fcs1 \af0 \ltrch\fcs0 \insrsid218607\charrsid4930716 _x000d__x000a_\par }\pard\plain \ltrpar\s27\ql \li0\ri0\sb240\keepn\nowidctlpar\wrapdefault\aspalpha\aspnum\faauto\adjustright\rin0\lin0\itap0\pararsid218607 \rtlch\fcs1 \af0\afs20\alang1025 \ltrch\fcs0 \b\fs24\lang2057\langfe2057\cgrid\langnp2057\langfenp2057 {\rtlch\fcs1 _x000d__x000a_\af0 \ltrch\fcs0 \cs17\b0\v\fs20\cf9\lang1024\langfe1024\loch\af1\hich\af1\dbch\af31501\noproof\insrsid218607\charrsid4930716 \hich\af1\dbch\af31501\loch\f1 &lt;DocAmend&gt;}{\rtlch\fcs1 \af0 \ltrch\fcs0 \insrsid218607\charrsid4930716 #}{\rtlch\fcs1 \af1 _x000d__x000a_\ltrch\fcs0 \cs22\v\f1\fs20\cf15\insrsid218607\charrsid4930716 MNU[OPTPROPOSALCOD][OPTPROPOSALCNS][OPTPROPOSALNLE][OPTPROPOSALINL]@CHOICE@CODEMNU}{\rtlch\fcs1 \af0 \ltrch\fcs0 \insrsid218607\charrsid4930716 ##}{\rtlch\fcs1 \af1 \ltrch\fcs0 _x000d__x000a_\cs22\v\f1\fs20\cf15\insrsid218607\charrsid4930716 MNU[AMACTYES][NOTAPP]@CHOICE@AMACTMNU}{\rtlch\fcs1 \af0 \ltrch\fcs0 \insrsid218607\charrsid4930716 #}{\rtlch\fcs1 \af0 \ltrch\fcs0 _x000d__x000a_\cs17\b0\v\fs20\cf9\lang1024\langfe1024\loch\af1\hich\af1\dbch\af31501\noproof\insrsid218607\charrsid4930716 \hich\af1\dbch\af31501\loch\f1 &lt;/DocAmend&gt;}{\rtlch\fcs1 \af0 \ltrch\fcs0 \insrsid218607\charrsid4930716 _x000d__x000a_\par }\pard\plain \ltrpar\s19\ql \li0\ri0\keepn\nowidctlpar\wrapdefault\aspalpha\aspnum\faauto\adjustright\rin0\lin0\itap0\pararsid218607 \rtlch\fcs1 \af0\afs20\alang1025 \ltrch\fcs0 \b\fs24\lang2057\langfe2057\cgrid\langnp2057\langfenp2057 {\rtlch\fcs1 \af0 _x000d__x000a_\ltrch\fcs0 \cs17\b0\v\fs20\cf9\lang1024\langfe1024\loch\af1\hich\af1\dbch\af31501\noproof\insrsid218607\charrsid4930716 \hich\af1\dbch\af31501\loch\f1 &lt;Article&gt;}{\rtlch\fcs1 \af0 \ltrch\fcs0 \insrsid218607\charrsid4930716 #}{\rtlch\fcs1 \af1 \ltrch\fcs0 _x000d__x000a_\cs22\v\f1\fs20\cf15\insrsid218607\charrsid4930716 MNU[AMACTPARTYES][AMACTPARTNO]@CHOICE@AMACTMNU}{\rtlch\fcs1 \af0 \ltrch\fcs0 \insrsid218607\charrsid4930716 #}{\rtlch\fcs1 \af0 \ltrch\fcs0 _x000d__x000a_\cs17\b0\v\fs20\cf9\lang1024\langfe1024\loch\af1\hich\af1\dbch\af31501\noproof\insrsid218607\charrsid4930716 \hich\af1\dbch\af31501\loch\f1 &lt;/Article&gt;}{\rtlch\fcs1 \af0 \ltrch\fcs0 \insrsid218607\charrsid4930716 _x000d__x000a_\par }\pard\plain \ltrpar\ql \li0\ri0\keepn\widctlpar\wrapdefault\aspalpha\aspnum\faauto\adjustright\rin0\lin0\itap0\pararsid218607 \rtlch\fcs1 \af0\afs20\alang1025 \ltrch\fcs0 \fs24\lang2057\langfe2057\cgrid\langnp2057\langfenp2057 {\rtlch\fcs1 \af0 _x000d__x000a_\ltrch\fcs0 \cs17\v\fs20\cf9\lang1024\langfe1024\loch\af1\hich\af1\dbch\af31501\noproof\insrsid218607\charrsid4930716 \hich\af1\dbch\af31501\loch\f1 &lt;DocAmend2&gt;&lt;OptDel&gt;}{\rtlch\fcs1 \af0 \ltrch\fcs0 \insrsid218607\charrsid4930716 #}{\rtlch\fcs1 \af1 _x000d__x000a_\ltrch\fcs0 \cs22\v\f1\fs20\cf15\insrsid218607\charrsid4930716 MNU[OPTNRACTYES][NOTAPP]@CHOICE@AMACTMNU}{\rtlch\fcs1 \af0 \ltrch\fcs0 \insrsid218607\charrsid4930716 #}{\rtlch\fcs1 \af0 \ltrch\fcs0 _x000d__x000a_\cs17\v\fs20\cf9\lang1024\langfe1024\loch\af1\hich\af1\dbch\af31501\noproof\insrsid218607\charrsid4930716 \hich\af1\dbch\af31501\loch\f1 &lt;/OptDel&gt;&lt;/DocAmend2&gt;}{\rtlch\fcs1 \af0 \ltrch\fcs0 \insrsid218607\charrsid4930716 _x000d__x000a_\par }\pard \ltrpar\ql \li0\ri0\widctlpar\wrapdefault\aspalpha\aspnum\faauto\adjustright\rin0\lin0\itap0\pararsid218607 {\rtlch\fcs1 \af0 \ltrch\fcs0 \cs17\v\fs20\cf9\lang1024\langfe1024\loch\af1\hich\af1\dbch\af31501\noproof\insrsid218607\charrsid4930716 _x000d__x000a_\hich\af1\dbch\af31501\loch\f1 &lt;Article2&gt;&lt;OptDel&gt;}{\rtlch\fcs1 \af0 \ltrch\fcs0 \insrsid218607\charrsid4930716 #}{\rtlch\fcs1 \af1 \ltrch\fcs0 \cs22\v\f1\fs20\cf15\insrsid218607\charrsid4930716 MNU[OPTACTPARTYES][NOTAPP]@CHOICE@AMACTMNU}{\rtlch\fcs1 \af0 _x000d__x000a_\ltrch\fcs0 \insrsid218607\charrsid4930716 #}{\rtlch\fcs1 \af0 \ltrch\fcs0 \cs17\v\fs20\cf9\lang1024\langfe1024\loch\af1\hich\af1\dbch\af31501\noproof\insrsid218607\charrsid4930716 \hich\af1\dbch\af31501\loch\f1 &lt;/OptDel&gt;&lt;/Article2&gt;}{\rtlch\fcs1 \af0 _x000d__x000a_\ltrch\fcs0 \insrsid218607\charrsid4930716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218607\charrsid4930716 #}{\rtlch\fcs1 \af1 \ltrch\fcs0 \cs22\v\f1\fs20\cf15\insrsid218607\charrsid4930716 MNU[OPTLEFTAMACT][LEFTPROP]@CHOICE@AMACTMNU}{\rtlch\fcs1 \af0 \ltrch\fcs0 \insrsid218607\charrsid4930716 #\cell Amendment\cell _x000d__x000a_}\pard\plain \ltrpar\ql \li0\ri0\widctlpar\intbl\wrapdefault\aspalpha\aspnum\faauto\adjustright\rin0\lin0 \rtlch\fcs1 \af0\afs20\alang1025 \ltrch\fcs0 \fs24\lang2057\langfe2057\cgrid\langnp2057\langfenp2057 {\rtlch\fcs1 \af0 \ltrch\fcs0 _x000d__x000a_\insrsid218607\charrsid4930716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218607\charrsid4930716 ##\cell ##}{\rtlch\fcs1 \af0\afs24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18607 \rtlch\fcs1 \af0\afs20\alang1025 \ltrch\fcs0 \fs24\lang2057\langfe2057\cgrid\langnp2057\langfenp2057 {\rtlch\fcs1 \af0 \ltrch\fcs0 _x000d__x000a_\insrsid218607\charrsid4930716 Or. }{\rtlch\fcs1 \af0 \ltrch\fcs0 \cs17\v\fs20\cf9\lang1024\langfe1024\loch\af1\hich\af1\dbch\af31501\noproof\insrsid218607\charrsid4930716 \hich\af1\dbch\af31501\loch\f1 &lt;Original&gt;}{\rtlch\fcs1 \af0 \ltrch\fcs0 _x000d__x000a_\insrsid218607\charrsid4930716 #}{\rtlch\fcs1 \af1 \ltrch\fcs0 \cs22\v\f1\fs20\cf15\insrsid218607\charrsid4930716 MNU[OPTORLANG][ORLANGMORE]@CHOICE@AMPLURMNU}{\rtlch\fcs1 \af0 \ltrch\fcs0 \insrsid218607\charrsid4930716 #}{\rtlch\fcs1 \af0 \ltrch\fcs0 _x000d__x000a_\cs17\v\fs20\cf9\lang1024\langfe1024\loch\af1\hich\af1\dbch\af31501\noproof\insrsid218607\charrsid4930716 \hich\af1\dbch\af31501\loch\f1 &lt;/Original&gt;}{\rtlch\fcs1 \af0 \ltrch\fcs0 \insrsid218607\charrsid4930716 _x000d__x000a_\par }\pard\plain \ltrpar\s21\qc \li0\ri0\sb240\sa240\nowidctlpar\wrapdefault\aspalpha\aspnum\faauto\adjustright\rin0\lin0\itap0\pararsid218607 \rtlch\fcs1 \af0\afs20\alang1025 \ltrch\fcs0 \i\fs24\lang2057\langfe2057\cgrid\langnp2057\langfenp2057 {\rtlch\fcs1 _x000d__x000a_\af0 \ltrch\fcs0 \cs17\i0\v\fs20\cf9\lang1024\langfe1024\loch\af1\hich\af1\dbch\af31501\noproof\insrsid218607\charrsid4930716 \hich\af1\dbch\af31501\loch\f1 &lt;OptDel&gt;}{\rtlch\fcs1 \af0 \ltrch\fcs0 \insrsid218607\charrsid4930716 #}{\rtlch\fcs1 \af1 _x000d__x000a_\ltrch\fcs0 \cs22\v\f1\fs20\cf15\insrsid218607\charrsid4930716 MNU[CROSSREFNO][CROSSREFYES]@CHOICE@}{\rtlch\fcs1 \af0 \ltrch\fcs0 \insrsid218607\charrsid4930716 #}{\rtlch\fcs1 \af0 \ltrch\fcs0 _x000d__x000a_\cs17\i0\v\fs20\cf9\lang1024\langfe1024\loch\af1\hich\af1\dbch\af31501\noproof\insrsid218607\charrsid4930716 \hich\af1\dbch\af31501\loch\f1 &lt;/OptDel&gt;}{\rtlch\fcs1 \af0 \ltrch\fcs0 \insrsid218607\charrsid4930716 _x000d__x000a_\par }\pard\plain \ltrpar\s23\qc \li0\ri0\sb240\sa240\keepn\nowidctlpar\wrapdefault\aspalpha\aspnum\faauto\adjustright\rin0\lin0\itap0\pararsid218607 \rtlch\fcs1 \af0\afs20\alang1025 \ltrch\fcs0 \i\fs24\lang2057\langfe2057\cgrid\langnp2057\langfenp2057 {_x000d__x000a_\rtlch\fcs1 \af0 \ltrch\fcs0 \cs17\i0\v\fs20\cf9\lang1024\langfe1024\loch\af1\hich\af1\dbch\af31501\noproof\insrsid218607\charrsid4930716 \hich\af1\dbch\af31501\loch\f1 &lt;TitreJust&gt;}{\rtlch\fcs1 \af0 \ltrch\fcs0 \insrsid218607\charrsid4930716 Justification_x000d__x000a_}{\rtlch\fcs1 \af0 \ltrch\fcs0 \cs17\i0\v\fs20\cf9\lang1024\langfe1024\loch\af1\hich\af1\dbch\af31501\noproof\insrsid218607\charrsid4930716 \hich\af1\dbch\af31501\loch\f1 &lt;/TitreJust&gt;}{\rtlch\fcs1 \af0 \ltrch\fcs0 \insrsid218607\charrsid4930716 _x000d__x000a_\par }\pard\plain \ltrpar\s20\ql \li0\ri0\sa240\nowidctlpar\wrapdefault\aspalpha\aspnum\faauto\adjustright\rin0\lin0\itap0\pararsid218607 \rtlch\fcs1 \af0\afs20\alang1025 \ltrch\fcs0 \i\fs24\lang2057\langfe2057\cgrid\langnp2057\langfenp2057 {\rtlch\fcs1 \af0 _x000d__x000a_\ltrch\fcs0 \cs17\i0\v\fs20\cf9\lang1024\langfe1024\loch\af1\hich\af1\dbch\af31501\noproof\insrsid218607\charrsid4930716 \hich\af1\dbch\af31501\loch\f1 &lt;OptDelPrev&gt;}{\rtlch\fcs1 \af0 \ltrch\fcs0 \insrsid218607\charrsid4930716 #}{\rtlch\fcs1 \af1 _x000d__x000a_\ltrch\fcs0 \cs22\v\f1\fs20\cf15\insrsid218607\charrsid4930716 MNU[TEXTJUSTYES][TEXTJUSTNO]@CHOICE@}{\rtlch\fcs1 \af0 \ltrch\fcs0 \insrsid218607\charrsid4930716 #}{\rtlch\fcs1 \af0 \ltrch\fcs0 _x000d__x000a_\cs17\i0\v\fs20\cf9\lang1024\langfe1024\loch\af1\hich\af1\dbch\af31501\noproof\insrsid218607\charrsid4930716 \hich\af1\dbch\af31501\loch\f1 &lt;/OptDelPrev&gt;}{\rtlch\fcs1 \af0 \ltrch\fcs0 \insrsid218607\charrsid4930716 _x000d__x000a_\par }\pard\plain \ltrpar\ql \li0\ri0\widctlpar\wrapdefault\aspalpha\aspnum\faauto\adjustright\rin0\lin0\itap0\pararsid218607 \rtlch\fcs1 \af0\afs20\alang1025 \ltrch\fcs0 \fs24\lang2057\langfe2057\cgrid\langnp2057\langfenp2057 {\rtlch\fcs1 \af0 \ltrch\fcs0 _x000d__x000a_\cs17\v\fs20\cf9\lang1024\langfe1024\loch\af1\hich\af1\dbch\af31501\noproof\insrsid218607\charrsid493071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1_x000d__x000a_ca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7366 HideTWBExt;}{_x000d__x000a_\s18\ql \li0\ri0\sa120\nowidctlpar\wrapdefault\aspalpha\aspnum\faauto\adjustright\rin0\lin0\itap0 \rtlch\fcs1 \af0\afs20\alang1025 \ltrch\fcs0 \fs24\lang2057\langfe2057\cgrid\langnp2057\langfenp2057 \sbasedon0 \snext18 \spriority0 \styrsid16147366 _x000d__x000a_Normal6a;}{\s19\ql \li0\ri0\nowidctlpar\wrapdefault\aspalpha\aspnum\faauto\adjustright\rin0\lin0\itap0 \rtlch\fcs1 \af0\afs20\alang1025 \ltrch\fcs0 \b\fs24\lang2057\langfe2057\cgrid\langnp2057\langfenp2057 \sbasedon0 \snext19 \spriority0 \styrsid16147366 _x000d__x000a_NormalBold;}{\s20\ql \li0\ri0\sa240\nowidctlpar\wrapdefault\aspalpha\aspnum\faauto\adjustright\rin0\lin0\itap0 \rtlch\fcs1 \af0\afs20\alang1025 \ltrch\fcs0 \i\fs24\lang2057\langfe2057\cgrid\langnp2057\langfenp2057 _x000d__x000a_\sbasedon0 \snext20 \spriority0 \styrsid16147366 AmJustText;}{\s21\qc \li0\ri0\sb240\sa240\nowidctlpar\wrapdefault\aspalpha\aspnum\faauto\adjustright\rin0\lin0\itap0 \rtlch\fcs1 \af0\afs20\alang1025 \ltrch\fcs0 _x000d__x000a_\i\fs24\lang2057\langfe2057\cgrid\langnp2057\langfenp2057 \sbasedon0 \snext21 \spriority0 \styrsid16147366 AmCrossRef;}{\*\cs22 \additive \v\f1\fs20\cf15 \spriority0 \styrsid16147366 HideTWBInt;}{_x000d__x000a_\s23\qc \li0\ri0\sb240\sa240\keepn\nowidctlpar\wrapdefault\aspalpha\aspnum\faauto\adjustright\rin0\lin0\itap0 \rtlch\fcs1 \af0\afs20\alang1025 \ltrch\fcs0 \i\fs24\lang2057\langfe2057\cgrid\langnp2057\langfenp2057 _x000d__x000a_\sbasedon0 \snext20 \spriority0 \styrsid16147366 AmJustTitle;}{\s24\qr \li0\ri0\sb240\sa240\nowidctlpar\wrapdefault\aspalpha\aspnum\faauto\adjustright\rin0\lin0\itap0 \rtlch\fcs1 \af0\afs20\alang1025 \ltrch\fcs0 _x000d__x000a_\fs24\lang2057\langfe2057\cgrid\langnp2057\langfenp2057 \sbasedon0 \snext24 \spriority0 \styrsid16147366 AmOrLang;}{\s25\qc \li0\ri0\sa240\nowidctlpar\wrapdefault\aspalpha\aspnum\faauto\adjustright\rin0\lin0\itap0 \rtlch\fcs1 \af0\afs20\alang1025 _x000d__x000a_\ltrch\fcs0 \i\fs24\lang2057\langfe2057\cgrid\langnp2057\langfenp2057 \sbasedon0 \snext25 \spriority0 \styrsid1614736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7366 AmNumberTabs;}{\s27\ql \li0\ri0\sb240\nowidctlpar\wrapdefault\aspalpha\aspnum\faauto\adjustright\rin0\lin0\itap0 \rtlch\fcs1 _x000d__x000a_\af0\afs20\alang1025 \ltrch\fcs0 \b\fs24\lang2057\langfe2057\cgrid\langnp2057\langfenp2057 \sbasedon0 \snext27 \spriority0 \styrsid16147366 NormalBold12b;}}{\*\rsidtbl \rsid24658\rsid223860\rsid735077\rsid1718133\rsid2892074\rsid3565327\rsid4666813_x000d__x000a_\rsid6641733\rsid7823322\rsid9636012\rsid10377208\rsid11215221\rsid11549030\rsid12154954\rsid12529283\rsid14382809\rsid14424199\rsid15204470\rsid15285974\rsid15950462\rsid16147366\rsid16324206\rsid16662270}{\mmathPr\mmathFont34\mbrkBin0\mbrkBinSub0_x000d__x000a_\msmallFrac0\mdispDef1\mlMargin0\mrMargin0\mdefJc1\mwrapIndent1440\mintLim0\mnaryLim1}{\info{\author VENDE Valerie}{\operator VENDE Valerie}{\creatim\yr2024\mo2\dy21\hr16\min50}{\revtim\yr2024\mo2\dy21\hr16\min50}{\version1}{\edmins0}{\nofpages1}_x000d__x000a_{\nofwords111}{\nofchars621}{\nofcharsws68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73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2529283 \chftnsep _x000d__x000a_\par }}{\*\ftnsepc \ltrpar \pard\plain \ltrpar\ql \li0\ri0\widctlpar\wrapdefault\aspalpha\aspnum\faauto\adjustright\rin0\lin0\itap0 \rtlch\fcs1 \af0\afs20\alang1025 \ltrch\fcs0 \fs24\lang2057\langfe2057\cgrid\langnp2057\langfenp2057 {\rtlch\fcs1 \af0 _x000d__x000a_\ltrch\fcs0 \insrsid12529283 \chftnsepc _x000d__x000a_\par }}{\*\aftnsep \ltrpar \pard\plain \ltrpar\ql \li0\ri0\widctlpar\wrapdefault\aspalpha\aspnum\faauto\adjustright\rin0\lin0\itap0 \rtlch\fcs1 \af0\afs20\alang1025 \ltrch\fcs0 \fs24\lang2057\langfe2057\cgrid\langnp2057\langfenp2057 {\rtlch\fcs1 \af0 _x000d__x000a_\ltrch\fcs0 \insrsid12529283 \chftnsep _x000d__x000a_\par }}{\*\aftnsepc \ltrpar \pard\plain \ltrpar\ql \li0\ri0\widctlpar\wrapdefault\aspalpha\aspnum\faauto\adjustright\rin0\lin0\itap0 \rtlch\fcs1 \af0\afs20\alang1025 \ltrch\fcs0 \fs24\lang2057\langfe2057\cgrid\langnp2057\langfenp2057 {\rtlch\fcs1 \af0 _x000d__x000a_\ltrch\fcs0 \insrsid125292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7366 \rtlch\fcs1 _x000d__x000a_\af0\afs20\alang1025 \ltrch\fcs0 \b\fs24\lang2057\langfe2057\cgrid\langnp2057\langfenp2057 {\rtlch\fcs1 \af0 \ltrch\fcs0 \cs17\b0\v\fs20\cf9\lang1024\langfe1024\loch\af1\hich\af1\dbch\af31501\noproof\insrsid16147366\charrsid13580811 {\*\bkmkstart restart}_x000d__x000a_\hich\af1\dbch\af31501\loch\f1 &lt;}{\rtlch\fcs1 \af0 \ltrch\fcs0 \cs17\b0\v\fs20\cf9\lang1024\langfe1024\loch\af1\hich\af1\dbch\af31501\noproof\insrsid16147366 \hich\af1\dbch\af31501\loch\f1 Amend}{\rtlch\fcs1 \af0 \ltrch\fcs0 _x000d__x000a_\cs17\b0\v\fs20\cf9\lang1024\langfe1024\loch\af1\hich\af1\dbch\af31501\noproof\insrsid16147366\charrsid13580811 \hich\af1\dbch\af31501\loch\f1 &gt;}{\rtlch\fcs1 \af0 \ltrch\fcs0 \insrsid16147366\charrsid13580811 Amendment\tab \tab }{\rtlch\fcs1 \af0 _x000d__x000a_\ltrch\fcs0 \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rtlch\fcs1 \af1 \ltrch\fcs0 _x000d__x000a_\cs22\v\f1\fs20\cf15\insrsid16147366\charrsid13580811 ENMIENDA@NRAM@}{\rtlch\fcs1 \af0 \ltrch\fcs0 \insrsid16147366\charrsid13580811 #}{\rtlch\fcs1 \af0 \ltrch\fcs0 _x000d__x000a_\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_x000d__x000a_\par }\pard\plain \ltrpar\s27\ql \li0\ri0\sb240\keepn\nowidctlpar\wrapdefault\aspalpha\aspnum\faauto\adjustright\rin0\lin0\itap0\pararsid16147366 \rtlch\fcs1 \af0\afs20\alang1025 \ltrch\fcs0 \b\fs24\lang2057\langfe2057\cgrid\langnp2057\langfenp2057 {_x000d__x000a_\rtlch\fcs1 \af0 \ltrch\fcs0 \cs17\b0\v\fs20\cf9\lang1024\langfe1024\loch\af1\hich\af1\dbch\af31501\noproof\insrsid16147366\charrsid13580811 \hich\af1\dbch\af31501\loch\f1 &lt;DocAmend&gt;}{\rtlch\fcs1 \af0 \ltrch\fcs0 \insrsid16147366\charrsid13580811 #}{_x000d__x000a_\rtlch\fcs1 \af1 \ltrch\fcs0 \cs22\v\f1\fs20\cf15\insrsid16147366\charrsid13580811 MNU[OPTPROPOSALCOD][OPTPROPOSALCNS][OPTPROPOSALNLE][OPTPROPOSALINL]@CHOICE@CODEMNU}{\rtlch\fcs1 \af0 \ltrch\fcs0 \insrsid16147366\charrsid13580811 ##}{\rtlch\fcs1 \af1 _x000d__x000a_\ltrch\fcs0 \cs22\v\f1\fs20\cf15\insrsid16147366\charrsid13580811 MNU[AMACTYES][NOTAPP]@CHOICE@AMACTMNU}{\rtlch\fcs1 \af0 \ltrch\fcs0 \insrsid16147366\charrsid13580811 #}{\rtlch\fcs1 \af0 \ltrch\fcs0 _x000d__x000a_\cs17\b0\v\fs20\cf9\lang1024\langfe1024\loch\af1\hich\af1\dbch\af31501\noproof\insrsid16147366\charrsid13580811 \hich\af1\dbch\af31501\loch\f1 &lt;/DocAmend&gt;}{\rtlch\fcs1 \af0 \ltrch\fcs0 \insrsid16147366\charrsid13580811 _x000d__x000a_\par }\pard\plain \ltrpar\s19\ql \li0\ri0\keepn\nowidctlpar\wrapdefault\aspalpha\aspnum\faauto\adjustright\rin0\lin0\itap0\pararsid16147366 \rtlch\fcs1 \af0\afs20\alang1025 \ltrch\fcs0 \b\fs24\lang2057\langfe2057\cgrid\langnp2057\langfenp2057 {\rtlch\fcs1 _x000d__x000a_\af0 \ltrch\fcs0 \cs17\b0\v\fs20\cf9\lang1024\langfe1024\loch\af1\hich\af1\dbch\af31501\noproof\insrsid16147366\charrsid13580811 \hich\af1\dbch\af31501\loch\f1 &lt;Article&gt;}{\rtlch\fcs1 \af0 \ltrch\fcs0 \insrsid16147366\charrsid13580811 #}{\rtlch\fcs1 \af1 _x000d__x000a_\ltrch\fcs0 \cs22\v\f1\fs20\cf15\insrsid16147366\charrsid13580811 MNU[AMACTPARTYES][AMACTPARTNO]@CHOICE@AMACTMNU}{\rtlch\fcs1 \af0 \ltrch\fcs0 \insrsid16147366\charrsid13580811 #}{\rtlch\fcs1 \af0 \ltrch\fcs0 _x000d__x000a_\cs17\b0\v\fs20\cf9\lang1024\langfe1024\loch\af1\hich\af1\dbch\af31501\noproof\insrsid16147366\charrsid13580811 \hich\af1\dbch\af31501\loch\f1 &lt;/Article&gt;}{\rtlch\fcs1 \af0 \ltrch\fcs0 \insrsid16147366\charrsid13580811 _x000d__x000a_\par }\pard\plain \ltrpar\ql \li0\ri0\keepn\widctlpar\wrapdefault\aspalpha\aspnum\faauto\adjustright\rin0\lin0\itap0\pararsid16147366 \rtlch\fcs1 \af0\afs20\alang1025 \ltrch\fcs0 \fs24\lang2057\langfe2057\cgrid\langnp2057\langfenp2057 {\rtlch\fcs1 \af0 _x000d__x000a_\ltrch\fcs0 \cs17\v\fs20\cf9\lang1024\langfe1024\loch\af1\hich\af1\dbch\af31501\noproof\insrsid16147366\charrsid13580811 \hich\af1\dbch\af31501\loch\f1 &lt;DocAmend2&gt;&lt;OptDel&gt;}{\rtlch\fcs1 \af0 \ltrch\fcs0 \insrsid16147366\charrsid13580811 #}{\rtlch\fcs1 _x000d__x000a_\af1 \ltrch\fcs0 \cs22\v\f1\fs20\cf15\insrsid16147366\charrsid13580811 MNU[OPTNRACTYES][NOTAPP]@CHOICE@AMACTMNU}{\rtlch\fcs1 \af0 \ltrch\fcs0 \insrsid16147366\charrsid13580811 #}{\rtlch\fcs1 \af0 \ltrch\fcs0 _x000d__x000a_\cs17\v\fs20\cf9\lang1024\langfe1024\loch\af1\hich\af1\dbch\af31501\noproof\insrsid16147366\charrsid13580811 \hich\af1\dbch\af31501\loch\f1 &lt;/OptDel&gt;&lt;/DocAmend2&gt;}{\rtlch\fcs1 \af0 \ltrch\fcs0 \insrsid16147366\charrsid13580811 _x000d__x000a_\par }\pard \ltrpar\ql \li0\ri0\widctlpar\wrapdefault\aspalpha\aspnum\faauto\adjustright\rin0\lin0\itap0\pararsid16147366 {\rtlch\fcs1 \af0 \ltrch\fcs0 _x000d__x000a_\cs17\v\fs20\cf9\lang1024\langfe1024\loch\af1\hich\af1\dbch\af31501\noproof\insrsid16147366\charrsid13580811 \hich\af1\dbch\af31501\loch\f1 &lt;Article2&gt;&lt;OptDel&gt;}{\rtlch\fcs1 \af0 \ltrch\fcs0 \insrsid16147366\charrsid13580811 #}{\rtlch\fcs1 \af1 \ltrch\fcs0 _x000d__x000a_\cs22\v\f1\fs20\cf15\insrsid16147366\charrsid13580811 MNU[OPTACTPARTYES][NOTAPP]@CHOICE@AMACTMNU}{\rtlch\fcs1 \af0 \ltrch\fcs0 \insrsid16147366\charrsid13580811 #}{\rtlch\fcs1 \af0 \ltrch\fcs0 _x000d__x000a_\cs17\v\fs20\cf9\lang1024\langfe1024\loch\af1\hich\af1\dbch\af31501\noproof\insrsid16147366\charrsid13580811 \hich\af1\dbch\af31501\loch\f1 &lt;/OptDel&gt;&lt;/Article2&gt;}{\rtlch\fcs1 \af0 \ltrch\fcs0 \insrsid16147366\charrsid1358081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6147366\charrsid13580811 \cell }\pard\plain \ltrpar\ql \li0\ri0\widctlpar\intbl\wrapdefault\aspalpha\aspnum\faauto\adjustright\rin0\lin0 _x000d__x000a_\rtlch\fcs1 \af0\afs20\alang1025 \ltrch\fcs0 \fs24\lang2057\langfe2057\cgrid\langnp2057\langfenp2057 {\rtlch\fcs1 \af0 \ltrch\fcs0 \insrsid16147366\charrsid1358081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6147366\charrsid13580811 #}{\rtlch\fcs1 \af1 \ltrch\fcs0 \cs22\v\f1\fs20\cf15\insrsid16147366\charrsid13580811 MNU[OPTLEFTAMACT][LEFTPROP]@CHOICE@AMACTMNU}{\rtlch\fcs1 \af0 \ltrch\fcs0 \insrsid16147366\charrsid13580811 #\cell Amendment\cell _x000d__x000a_}\pard\plain \ltrpar\ql \li0\ri0\widctlpar\intbl\wrapdefault\aspalpha\aspnum\faauto\adjustright\rin0\lin0 \rtlch\fcs1 \af0\afs20\alang1025 \ltrch\fcs0 \fs24\lang2057\langfe2057\cgrid\langnp2057\langfenp2057 {\rtlch\fcs1 \af0 \ltrch\fcs0 _x000d__x000a_\insrsid16147366\charrsid13580811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6147366\charrsid13580811 ##\cell ##}{\rtlch\fcs1 \af0\afs24 \ltrch\fcs0 \insrsid16147366\charrsid13580811 \cell }\pard\plain \ltrpar_x000d__x000a_\ql \li0\ri0\widctlpar\intbl\wrapdefault\aspalpha\aspnum\faauto\adjustright\rin0\lin0 \rtlch\fcs1 \af0\afs20\alang1025 \ltrch\fcs0 \fs24\lang2057\langfe2057\cgrid\langnp2057\langfenp2057 {\rtlch\fcs1 \af0 \ltrch\fcs0 \insrsid16147366\charrsid13580811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7366 \rtlch\fcs1 \af0\afs20\alang1025 \ltrch\fcs0 \fs24\lang2057\langfe2057\cgrid\langnp2057\langfenp2057 {\rtlch\fcs1 \af0 \ltrch\fcs0 _x000d__x000a_\insrsid16147366\charrsid13580811 Or. }{\rtlch\fcs1 \af0 \ltrch\fcs0 \cs17\v\fs20\cf9\lang1024\langfe1024\loch\af1\hich\af1\dbch\af31501\noproof\insrsid16147366\charrsid13580811 \hich\af1\dbch\af31501\loch\f1 &lt;Original&gt;}{\rtlch\fcs1 \af0 \ltrch\fcs0 _x000d__x000a_\insrsid16147366\charrsid13580811 #}{\rtlch\fcs1 \af1 \ltrch\fcs0 \cs22\v\f1\fs20\cf15\insrsid16147366\charrsid13580811 MNU[OPTORLANG][ORLANGMORE]@CHOICE@AMPLURMNU}{\rtlch\fcs1 \af0 \ltrch\fcs0 \insrsid16147366\charrsid13580811 #}{\rtlch\fcs1 \af0 _x000d__x000a_\ltrch\fcs0 \cs17\v\fs20\cf9\lang1024\langfe1024\loch\af1\hich\af1\dbch\af31501\noproof\insrsid16147366\charrsid13580811 \hich\af1\dbch\af31501\loch\f1 &lt;/Original&gt;}{\rtlch\fcs1 \af0 \ltrch\fcs0 \insrsid16147366\charrsid13580811 _x000d__x000a_\par }\pard\plain \ltrpar\s21\qc \li0\ri0\sb240\sa240\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OptDel&gt;}{\rtlch\fcs1 \af0 \ltrch\fcs0 \insrsid16147366\charrsid13580811 #}{_x000d__x000a_\rtlch\fcs1 \af1 \ltrch\fcs0 \cs22\v\f1\fs20\cf15\insrsid16147366\charrsid13580811 MNU[CROSSREFNO][CROSSREFYES]@CHOICE@}{\rtlch\fcs1 \af0 \ltrch\fcs0 \insrsid16147366\charrsid13580811 #}{\rtlch\fcs1 \af0 \ltrch\fcs0 _x000d__x000a_\cs17\i0\v\fs20\cf9\lang1024\langfe1024\loch\af1\hich\af1\dbch\af31501\noproof\insrsid16147366\charrsid13580811 \hich\af1\dbch\af31501\loch\f1 &lt;/OptDel&gt;}{\rtlch\fcs1 \af0 \ltrch\fcs0 \insrsid16147366\charrsid13580811 _x000d__x000a_\par }\pard\plain \ltrpar\s23\qc \li0\ri0\sb240\sa240\keepn\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TitreJust&gt;}{\rtlch\fcs1 \af0 \ltrch\fcs0 \insrsid16147366\charrsid13580811 _x000d__x000a_Justification}{\rtlch\fcs1 \af0 \ltrch\fcs0 \cs17\i0\v\fs20\cf9\lang1024\langfe1024\loch\af1\hich\af1\dbch\af31501\noproof\insrsid16147366\charrsid13580811 \hich\af1\dbch\af31501\loch\f1 &lt;/TitreJust&gt;}{\rtlch\fcs1 \af0 \ltrch\fcs0 _x000d__x000a_\insrsid16147366\charrsid13580811 _x000d__x000a_\par }\pard\plain \ltrpar\s20\ql \li0\ri0\sa240\nowidctlpar\wrapdefault\aspalpha\aspnum\faauto\adjustright\rin0\lin0\itap0\pararsid16147366 \rtlch\fcs1 \af0\afs20\alang1025 \ltrch\fcs0 \i\fs24\lang2057\langfe2057\cgrid\langnp2057\langfenp2057 {\rtlch\fcs1 _x000d__x000a_\af0 \ltrch\fcs0 \cs17\i0\v\fs20\cf9\lang1024\langfe1024\loch\af1\hich\af1\dbch\af31501\noproof\insrsid16147366\charrsid13580811 \hich\af1\dbch\af31501\loch\f1 &lt;OptDelPrev&gt;}{\rtlch\fcs1 \af0 \ltrch\fcs0 \insrsid16147366\charrsid13580811 #}{\rtlch\fcs1 _x000d__x000a_\af1 \ltrch\fcs0 \cs22\v\f1\fs20\cf15\insrsid16147366\charrsid13580811 MNU[TEXTJUSTYES][TEXTJUSTNO]@CHOICE@}{\rtlch\fcs1 \af0 \ltrch\fcs0 \insrsid16147366\charrsid13580811 #}{\rtlch\fcs1 \af0 \ltrch\fcs0 _x000d__x000a_\cs17\i0\v\fs20\cf9\lang1024\langfe1024\loch\af1\hich\af1\dbch\af31501\noproof\insrsid16147366\charrsid13580811 \hich\af1\dbch\af31501\loch\f1 &lt;/OptDelPrev&gt;}{\rtlch\fcs1 \af0 \ltrch\fcs0 \insrsid16147366\charrsid13580811 _x000d__x000a_\par }\pard\plain \ltrpar\ql \li0\ri0\widctlpar\wrapdefault\aspalpha\aspnum\faauto\adjustright\rin0\lin0\itap0\pararsid16147366 \rtlch\fcs1 \af0\afs20\alang1025 \ltrch\fcs0 \fs24\lang2057\langfe2057\cgrid\langnp2057\langfenp2057 {\rtlch\fcs1 \af0 \ltrch\fcs0 _x000d__x000a_\cs17\v\fs20\cf9\lang1024\langfe1024\loch\af1\hich\af1\dbch\af31501\noproof\insrsid16147366\charrsid13580811 \hich\af1\dbch\af31501\loch\f1 &lt;/}{\rtlch\fcs1 \af0 \ltrch\fcs0 _x000d__x000a_\cs17\v\fs20\cf9\lang1024\langfe1024\loch\af1\hich\af1\dbch\af31501\noproof\insrsid16147366 \hich\af1\dbch\af31501\loch\f1 Amend}{\rtlch\fcs1 \af0 \ltrch\fcs0 _x000d__x000a_\cs17\v\fs20\cf9\lang1024\langfe1024\loch\af1\hich\af1\dbch\af31501\noproof\insrsid16147366\charrsid1358081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9e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249566 HideTWBExt;}{_x000d__x000a_\s18\ql \li0\ri0\sa120\nowidctlpar\wrapdefault\aspalpha\aspnum\faauto\adjustright\rin0\lin0\itap0 \rtlch\fcs1 \af0\afs20\alang1025 \ltrch\fcs0 \fs24\lang2057\langfe2057\cgrid\langnp2057\langfenp2057 \sbasedon0 \snext18 \spriority0 \styrsid6249566 _x000d__x000a_Normal6a;}{\s19\ql \li0\ri0\nowidctlpar\wrapdefault\aspalpha\aspnum\faauto\adjustright\rin0\lin0\itap0 \rtlch\fcs1 \af0\afs20\alang1025 \ltrch\fcs0 \b\fs24\lang2057\langfe2057\cgrid\langnp2057\langfenp2057 \sbasedon0 \snext19 \spriority0 \styrsid6249566 _x000d__x000a_NormalBold;}{\s20\qc \li0\ri0\sa240\nowidctlpar\wrapdefault\aspalpha\aspnum\faauto\adjustright\rin0\lin0\itap0 \rtlch\fcs1 \af0\afs20\alang1025 \ltrch\fcs0 \i\fs24\lang2057\langfe2057\cgrid\langnp2057\langfenp2057 _x000d__x000a_\sbasedon0 \snext20 \spriority0 \styrsid624956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249566 AmNumberTabs;}{\s22\ql \li0\ri0\sb240\nowidctlpar\wrapdefault\aspalpha\aspnum\faauto\adjustright\rin0\lin0\itap0 \rtlch\fcs1 _x000d__x000a_\af0\afs20\alang1025 \ltrch\fcs0 \b\fs24\lang2057\langfe2057\cgrid\langnp2057\langfenp2057 \sbasedon0 \snext22 \spriority0 \styrsid6249566 NormalBold12b;}}{\*\rsidtbl \rsid24658\rsid223860\rsid735077\rsid1718133\rsid2892074\rsid3565327\rsid4666813_x000d__x000a_\rsid6249566\rsid6641733\rsid67050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25}{\nofchars138}{\nofcharsws16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2495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6705033 \chftnsep _x000d__x000a_\par }}{\*\ftnsepc \ltrpar \pard\plain \ltrpar\ql \li0\ri0\widctlpar\wrapdefault\aspalpha\aspnum\faauto\adjustright\rin0\lin0\itap0 \rtlch\fcs1 \af0\afs20\alang1025 \ltrch\fcs0 \fs24\lang2057\langfe2057\cgrid\langnp2057\langfenp2057 {\rtlch\fcs1 \af0 _x000d__x000a_\ltrch\fcs0 \insrsid6705033 \chftnsepc _x000d__x000a_\par }}{\*\aftnsep \ltrpar \pard\plain \ltrpar\ql \li0\ri0\widctlpar\wrapdefault\aspalpha\aspnum\faauto\adjustright\rin0\lin0\itap0 \rtlch\fcs1 \af0\afs20\alang1025 \ltrch\fcs0 \fs24\lang2057\langfe2057\cgrid\langnp2057\langfenp2057 {\rtlch\fcs1 \af0 _x000d__x000a_\ltrch\fcs0 \insrsid6705033 \chftnsep _x000d__x000a_\par }}{\*\aftnsepc \ltrpar \pard\plain \ltrpar\ql \li0\ri0\widctlpar\wrapdefault\aspalpha\aspnum\faauto\adjustright\rin0\lin0\itap0 \rtlch\fcs1 \af0\afs20\alang1025 \ltrch\fcs0 \fs24\lang2057\langfe2057\cgrid\langnp2057\langfenp2057 {\rtlch\fcs1 \af0 _x000d__x000a_\ltrch\fcs0 \insrsid67050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49566 \rtlch\fcs1 _x000d__x000a_\af0\afs20\alang1025 \ltrch\fcs0 \b\fs24\lang2057\langfe2057\cgrid\langnp2057\langfenp2057 {\rtlch\fcs1 \af0 \ltrch\fcs0 \cs17\b0\v\fs20\cf9\lang1024\langfe1024\loch\af1\hich\af1\dbch\af31501\noproof\insrsid6249566\charrsid15879488 {\*\bkmkstart restartA}_x000d__x000a_\hich\af1\dbch\af31501\loch\f1 &lt;AmendA&gt;}{\rtlch\fcs1 \af0 \ltrch\fcs0 \insrsid6249566\charrsid15879488 [ZAMENDMENT]\tab \tab }{\rtlch\fcs1 \af0 \ltrch\fcs0 _x000d__x000a_\cs17\b0\v\fs20\cf9\lang1024\langfe1024\loch\af1\hich\af1\dbch\af31501\noproof\insrsid6249566\charrsid15879488 \hich\af1\dbch\af31501\loch\f1 &lt;NumAmA&gt;}{\rtlch\fcs1 \af0 \ltrch\fcs0 \insrsid6249566\charrsid15879488 [ZNRAM]}{\rtlch\fcs1 \af0 \ltrch\fcs0 _x000d__x000a_\cs17\b0\v\fs20\cf9\lang1024\langfe1024\loch\af1\hich\af1\dbch\af31501\noproof\insrsid6249566\charrsid15879488 \hich\af1\dbch\af31501\loch\f1 &lt;/NumAmA&gt;}{\rtlch\fcs1 \af0 \ltrch\fcs0 \insrsid6249566\charrsid15879488 _x000d__x000a_\par }\pard\plain \ltrpar\s22\ql \li0\ri0\sb240\keepn\nowidctlpar\wrapdefault\aspalpha\aspnum\faauto\adjustright\rin0\lin0\itap0\pararsid6249566 \rtlch\fcs1 \af0\afs20\alang1025 \ltrch\fcs0 \b\fs24\lang2057\langfe2057\cgrid\langnp2057\langfenp2057 {_x000d__x000a_\rtlch\fcs1 \af0 \ltrch\fcs0 \cs17\b0\v\fs20\cf9\lang1024\langfe1024\loch\af1\hich\af1\dbch\af31501\noproof\langnp1036\insrsid6249566\charrsid11356624 \hich\af1\dbch\af31501\loch\f1 &lt;DocAmend&gt;}{\rtlch\fcs1 \af0 \ltrch\fcs0 _x000d__x000a_\lang1036\langfe2057\langnp1036\insrsid6249566\charrsid11356624 [ZRESOLUTION]}{\rtlch\fcs1 \af0 \ltrch\fcs0 \cs17\b0\v\fs20\cf9\lang1024\langfe1024\loch\af1\hich\af1\dbch\af31501\noproof\langnp1036\insrsid6249566\charrsid11356624 _x000d__x000a_\hich\af1\dbch\af31501\loch\f1 &lt;/DocAmend&gt;}{\rtlch\fcs1 \af0 \ltrch\fcs0 \lang1036\langfe2057\langnp1036\insrsid6249566\charrsid11356624 _x000d__x000a_\par }\pard\plain \ltrpar\s19\ql \li0\ri0\nowidctlpar\wrapdefault\aspalpha\aspnum\faauto\adjustright\rin0\lin0\itap0\pararsid6249566 \rtlch\fcs1 \af0\afs20\alang1025 \ltrch\fcs0 \b\fs24\lang2057\langfe2057\cgrid\langnp2057\langfenp2057 {\rtlch\fcs1 \af0 _x000d__x000a_\ltrch\fcs0 \cs17\b0\v\fs20\cf9\lang1024\langfe1024\loch\af1\hich\af1\dbch\af31501\noproof\langnp1036\insrsid6249566\charrsid11356624 \hich\af1\dbch\af31501\loch\f1 &lt;Article&gt;}{\rtlch\fcs1 \af0 \ltrch\fcs0 _x000d__x000a_\lang1036\langfe2057\langnp1036\insrsid6249566\charrsid11356624 [ZRESPART]}{\rtlch\fcs1 \af0 \ltrch\fcs0 \cs17\b0\v\fs20\cf9\lang1024\langfe1024\loch\af1\hich\af1\dbch\af31501\noproof\langnp1036\insrsid6249566\charrsid11356624 _x000d__x000a_\hich\af1\dbch\af31501\loch\f1 &lt;/Article&gt;}{\rtlch\fcs1 \af0 \ltrch\fcs0 \lang1036\langfe2057\langnp1036\insrsid6249566\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249566\charrsid11356624 \cell }\pard \ltrpar_x000d__x000a_\ql \li0\ri0\widctlpar\intbl\wrapdefault\aspalpha\aspnum\faauto\adjustright\rin0\lin0 {\rtlch\fcs1 \af0 \ltrch\fcs0 \insrsid6249566\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249566\charrsid15879488 [ZLEFTA]\cell [ZRIGHT]\cell }\pard\plain \ltrpar\ql \li0\ri0\widctlpar\intbl\wrapdefault\aspalpha\aspnum\faauto\adjustright\rin0\lin0 _x000d__x000a_\rtlch\fcs1 \af0\afs20\alang1025 \ltrch\fcs0 \fs24\lang2057\langfe2057\cgrid\langnp2057\langfenp2057 {\rtlch\fcs1 \af0 \ltrch\fcs0 \insrsid6249566\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249566\charrsid15879488 [ZTEXTL]\cell [ZTEXTR]}{\rtlch\fcs1 \af0\afs24 \ltrch\fcs0 \insrsid6249566\charrsid15879488 \cell }\pard\plain \ltrpar\ql \li0\ri0\widctlpar\intbl\wrapdefault\aspalpha\aspnum\faauto\adjustright\rin0\lin0 \rtlch\fcs1 _x000d__x000a_\af0\afs20\alang1025 \ltrch\fcs0 \fs24\lang2057\langfe2057\cgrid\langnp2057\langfenp2057 {\rtlch\fcs1 \af0 \ltrch\fcs0 \insrsid6249566\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249566 {\rtlch\fcs1 \af0 \ltrch\fcs0 \cs17\v\fs20\cf9\lang1024\langfe1024\loch\af1\hich\af1\dbch\af31501\noproof\insrsid6249566\charrsid15879488 _x000d__x000a_\hich\af1\dbch\af31501\loch\f1 &lt;/AmendA&gt;}{\rtlch\fcs1 \af0 \ltrch\fcs0 \insrsid624956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8_x000d__x000a_2da7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767493 HideTWBExt;}{_x000d__x000a_\s18\ql \li0\ri0\sa120\nowidctlpar\wrapdefault\aspalpha\aspnum\faauto\adjustright\rin0\lin0\itap0 \rtlch\fcs1 \af0\afs20\alang1025 \ltrch\fcs0 \fs24\lang2057\langfe2057\cgrid\langnp2057\langfenp2057 \sbasedon0 \snext18 \spriority0 \styrsid5767493 _x000d__x000a_Normal6a;}{\s19\ql \li0\ri0\nowidctlpar\wrapdefault\aspalpha\aspnum\faauto\adjustright\rin0\lin0\itap0 \rtlch\fcs1 \af0\afs20\alang1025 \ltrch\fcs0 \b\fs24\lang2057\langfe2057\cgrid\langnp2057\langfenp2057 \sbasedon0 \snext19 \spriority0 \styrsid5767493 _x000d__x000a_NormalBold;}{\s20\ql \li0\ri0\sa240\nowidctlpar\wrapdefault\aspalpha\aspnum\faauto\adjustright\rin0\lin0\itap0 \rtlch\fcs1 \af0\afs20\alang1025 \ltrch\fcs0 \i\fs24\lang2057\langfe2057\cgrid\langnp2057\langfenp2057 _x000d__x000a_\sbasedon0 \snext20 \spriority0 \styrsid5767493 AmJustText;}{\s21\qc \li0\ri0\sb240\sa240\nowidctlpar\wrapdefault\aspalpha\aspnum\faauto\adjustright\rin0\lin0\itap0 \rtlch\fcs1 \af0\afs20\alang1025 \ltrch\fcs0 _x000d__x000a_\i\fs24\lang2057\langfe2057\cgrid\langnp2057\langfenp2057 \sbasedon0 \snext21 \spriority0 \styrsid5767493 AmCrossRef;}{\s22\qc \li0\ri0\sb240\sa240\keepn\nowidctlpar\wrapdefault\aspalpha\aspnum\faauto\adjustright\rin0\lin0\itap0 \rtlch\fcs1 _x000d__x000a_\af0\afs20\alang1025 \ltrch\fcs0 \i\fs24\lang2057\langfe2057\cgrid\langnp2057\langfenp2057 \sbasedon0 \snext20 \spriority0 \styrsid5767493 AmJustTitle;}{\s23\qc \li0\ri0\sa240\nowidctlpar\wrapdefault\aspalpha\aspnum\faauto\adjustright\rin0\lin0\itap0 _x000d__x000a_\rtlch\fcs1 \af0\afs20\alang1025 \ltrch\fcs0 \i\fs24\lang2057\langfe2057\cgrid\langnp2057\langfenp2057 \sbasedon0 \snext23 \spriority0 \styrsid576749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767493 AmNumberTabs;}{\s25\ql \li0\ri0\sb240\nowidctlpar\wrapdefault\aspalpha\aspnum\faauto\adjustright\rin0\lin0\itap0 \rtlch\fcs1 _x000d__x000a_\af0\afs20\alang1025 \ltrch\fcs0 \b\fs24\lang2057\langfe2057\cgrid\langnp2057\langfenp2057 \sbasedon0 \snext25 \spriority0 \styrsid5767493 NormalBold12b;}}{\*\rsidtbl \rsid24658\rsid223860\rsid735077\rsid1718133\rsid2892074\rsid3565327\rsid4666813_x000d__x000a_\rsid5767493\rsid624747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67493\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6247478 \chftnsep _x000d__x000a_\par }}{\*\ftnsepc \ltrpar \pard\plain \ltrpar\ql \li0\ri0\widctlpar\wrapdefault\aspalpha\aspnum\faauto\adjustright\rin0\lin0\itap0 \rtlch\fcs1 \af0\afs20\alang1025 \ltrch\fcs0 \fs24\lang2057\langfe2057\cgrid\langnp2057\langfenp2057 {\rtlch\fcs1 \af0 _x000d__x000a_\ltrch\fcs0 \insrsid6247478 \chftnsepc _x000d__x000a_\par }}{\*\aftnsep \ltrpar \pard\plain \ltrpar\ql \li0\ri0\widctlpar\wrapdefault\aspalpha\aspnum\faauto\adjustright\rin0\lin0\itap0 \rtlch\fcs1 \af0\afs20\alang1025 \ltrch\fcs0 \fs24\lang2057\langfe2057\cgrid\langnp2057\langfenp2057 {\rtlch\fcs1 \af0 _x000d__x000a_\ltrch\fcs0 \insrsid6247478 \chftnsep _x000d__x000a_\par }}{\*\aftnsepc \ltrpar \pard\plain \ltrpar\ql \li0\ri0\widctlpar\wrapdefault\aspalpha\aspnum\faauto\adjustright\rin0\lin0\itap0 \rtlch\fcs1 \af0\afs20\alang1025 \ltrch\fcs0 \fs24\lang2057\langfe2057\cgrid\langnp2057\langfenp2057 {\rtlch\fcs1 \af0 _x000d__x000a_\ltrch\fcs0 \insrsid62474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767493 \rtlch\fcs1 _x000d__x000a_\af0\afs20\alang1025 \ltrch\fcs0 \b\fs24\lang2057\langfe2057\cgrid\langnp2057\langfenp2057 {\rtlch\fcs1 \af0 \ltrch\fcs0 \cs17\b0\v\fs20\cf9\lang1024\langfe1024\loch\af1\hich\af1\dbch\af31501\noproof\insrsid5767493\charrsid15879488 {\*\bkmkstart restartB}_x000d__x000a_\hich\af1\dbch\af31501\loch\f1 &lt;AmendB&gt;}{\rtlch\fcs1 \af0 \ltrch\fcs0 \insrsid5767493\charrsid15879488 [ZAMENDMENT]\tab \tab }{\rtlch\fcs1 \af0 \ltrch\fcs0 _x000d__x000a_\cs17\b0\v\fs20\cf9\lang1024\langfe1024\loch\af1\hich\af1\dbch\af31501\noproof\insrsid5767493\charrsid15879488 \hich\af1\dbch\af31501\loch\f1 &lt;NumAmB&gt;}{\rtlch\fcs1 \af0 \ltrch\fcs0 \insrsid5767493\charrsid15879488 [ZNRAM]}{\rtlch\fcs1 \af0 \ltrch\fcs0 _x000d__x000a_\cs17\b0\v\fs20\cf9\lang1024\langfe1024\loch\af1\hich\af1\dbch\af31501\noproof\insrsid5767493\charrsid15879488 \hich\af1\dbch\af31501\loch\f1 &lt;/NumAmB&gt;}{\rtlch\fcs1 \af0 \ltrch\fcs0 \insrsid5767493\charrsid15879488 _x000d__x000a_\par }\pard\plain \ltrpar\s25\ql \li0\ri0\sb240\keepn\nowidctlpar\wrapdefault\aspalpha\aspnum\faauto\adjustright\rin0\lin0\itap0\pararsid5767493 \rtlch\fcs1 \af0\afs20\alang1025 \ltrch\fcs0 \b\fs24\lang2057\langfe2057\cgrid\langnp2057\langfenp2057 {_x000d__x000a_\rtlch\fcs1 \af0 \ltrch\fcs0 \cs17\b0\v\fs20\cf9\lang1024\langfe1024\loch\af1\hich\af1\dbch\af31501\noproof\insrsid5767493\charrsid15879488 \hich\af1\dbch\af31501\loch\f1 &lt;DocAmend&gt;}{\rtlch\fcs1 \af0 \ltrch\fcs0 \insrsid5767493\charrsid15879488 _x000d__x000a_[ZPROPOSAL][ZAMACT]}{\rtlch\fcs1 \af0 \ltrch\fcs0 \cs17\b0\v\fs20\cf9\lang1024\langfe1024\loch\af1\hich\af1\dbch\af31501\noproof\insrsid5767493\charrsid15879488 \hich\af1\dbch\af31501\loch\f1 &lt;/DocAmend&gt;}{\rtlch\fcs1 \af0 \ltrch\fcs0 _x000d__x000a_\insrsid5767493\charrsid15879488 _x000d__x000a_\par }\pard\plain \ltrpar\s19\ql \li0\ri0\keepn\nowidctlpar\wrapdefault\aspalpha\aspnum\faauto\adjustright\rin0\lin0\itap0\pararsid5767493 \rtlch\fcs1 \af0\afs20\alang1025 \ltrch\fcs0 \b\fs24\lang2057\langfe2057\cgrid\langnp2057\langfenp2057 {\rtlch\fcs1 \af0 _x000d__x000a_\ltrch\fcs0 \cs17\b0\v\fs20\cf9\lang1024\langfe1024\loch\af1\hich\af1\dbch\af31501\noproof\insrsid5767493\charrsid15879488 \hich\af1\dbch\af31501\loch\f1 &lt;Article&gt;}{\rtlch\fcs1 \af0 \ltrch\fcs0 \insrsid5767493\charrsid15879488 [ZAMPART]}{\rtlch\fcs1 \af0 _x000d__x000a_\ltrch\fcs0 \cs17\b0\v\fs20\cf9\lang1024\langfe1024\loch\af1\hich\af1\dbch\af31501\noproof\insrsid5767493\charrsid15879488 \hich\af1\dbch\af31501\loch\f1 &lt;/Article&gt;}{\rtlch\fcs1 \af0 \ltrch\fcs0 \insrsid5767493\charrsid15879488 _x000d__x000a_\par }\pard\plain \ltrpar\ql \li0\ri0\keepn\widctlpar\wrapdefault\aspalpha\aspnum\faauto\adjustright\rin0\lin0\itap0\pararsid5767493 \rtlch\fcs1 \af0\afs20\alang1025 \ltrch\fcs0 \fs24\lang2057\langfe2057\cgrid\langnp2057\langfenp2057 {\rtlch\fcs1 \af0 _x000d__x000a_\ltrch\fcs0 \cs17\v\fs20\cf9\lang1024\langfe1024\loch\af1\hich\af1\dbch\af31501\noproof\insrsid5767493\charrsid15879488 \hich\af1\dbch\af31501\loch\f1 &lt;DocAmend2&gt;&lt;OptDel&gt;}{\rtlch\fcs1 \af0 \ltrch\fcs0 \insrsid5767493\charrsid15879488 [ZNRACT]}{_x000d__x000a_\rtlch\fcs1 \af0 \ltrch\fcs0 \cs17\v\fs20\cf9\lang1024\langfe1024\loch\af1\hich\af1\dbch\af31501\noproof\insrsid5767493\charrsid15879488 \hich\af1\dbch\af31501\loch\f1 &lt;/OptDel&gt;&lt;/DocAmend2&gt;}{\rtlch\fcs1 \af0 \ltrch\fcs0 \insrsid5767493\charrsid15879488 _x000d__x000a__x000d__x000a_\par }\pard \ltrpar\ql \li0\ri0\widctlpar\wrapdefault\aspalpha\aspnum\faauto\adjustright\rin0\lin0\itap0\pararsid5767493 {\rtlch\fcs1 \af0 \ltrch\fcs0 _x000d__x000a_\cs17\v\fs20\cf9\lang1024\langfe1024\loch\af1\hich\af1\dbch\af31501\noproof\langnp1036\insrsid5767493\charrsid11356624 \hich\af1\dbch\af31501\loch\f1 &lt;Article2&gt;&lt;OptDel&gt;}{\rtlch\fcs1 \af0 \ltrch\fcs0 _x000d__x000a_\lang1036\langfe2057\langnp1036\insrsid5767493\charrsid11356624 [ZACTPART]}{\rtlch\fcs1 \af0 \ltrch\fcs0 \cs17\v\fs20\cf9\lang1024\langfe1024\loch\af1\hich\af1\dbch\af31501\noproof\langnp1036\insrsid5767493\charrsid11356624 \hich\af1\dbch\af31501\loch\f1 _x000d__x000a_&lt;/OptDel&gt;&lt;/Article2&gt;}{\rtlch\fcs1 \af0 \ltrch\fcs0 \lang1036\langfe2057\langnp1036\insrsid576749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767493\charrsid11356624 \cell }\pard \ltrpar\ql \li0\ri0\widctlpar\intbl\wrapdefault\aspalpha\aspnum\faauto\adjustright\rin0\lin0 {\rtlch\fcs1 \af0 \ltrch\fcs0 \insrsid576749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767493\charrsid15879488 [ZLEFTB]\cell [ZRIGHT]\cell }\pard\plain \ltrpar\ql \li0\ri0\widctlpar\intbl\wrapdefault\aspalpha\aspnum\faauto\adjustright\rin0\lin0 \rtlch\fcs1 \af0\afs20\alang1025 \ltrch\fcs0 _x000d__x000a_\fs24\lang2057\langfe2057\cgrid\langnp2057\langfenp2057 {\rtlch\fcs1 \af0 \ltrch\fcs0 \insrsid576749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767493\charrsid15879488 [ZTEXTL]\cell [ZTEXTR]}{\rtlch\fcs1 \af0\afs24 \ltrch\fcs0 \insrsid5767493\charrsid15879488 \cell }\pard\plain \ltrpar\ql \li0\ri0\widctlpar\intbl\wrapdefault\aspalpha\aspnum\faauto\adjustright\rin0\lin0 \rtlch\fcs1 _x000d__x000a_\af0\afs20\alang1025 \ltrch\fcs0 \fs24\lang2057\langfe2057\cgrid\langnp2057\langfenp2057 {\rtlch\fcs1 \af0 \ltrch\fcs0 \insrsid576749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767493 \rtlch\fcs1 \af0\afs20\alang1025 \ltrch\fcs0 \i\fs24\lang2057\langfe2057\cgrid\langnp2057\langfenp2057 {\rtlch\fcs1 \af0 \ltrch\fcs0 _x000d__x000a_\cs17\i0\v\fs20\cf9\lang1024\langfe1024\loch\af1\hich\af1\dbch\af31501\noproof\insrsid5767493\charrsid15879488 \hich\af1\dbch\af31501\loch\f1 &lt;OptDel&gt;}{\rtlch\fcs1 \af0 \ltrch\fcs0 \insrsid5767493\charrsid15879488 [ZCROSSREF]}{\rtlch\fcs1 \af0 _x000d__x000a_\ltrch\fcs0 \cs17\i0\v\fs20\cf9\lang1024\langfe1024\loch\af1\hich\af1\dbch\af31501\noproof\insrsid5767493\charrsid15879488 \hich\af1\dbch\af31501\loch\f1 &lt;/OptDel&gt;}{\rtlch\fcs1 \af0 \ltrch\fcs0 \insrsid5767493\charrsid15879488 _x000d__x000a_\par }\pard\plain \ltrpar\s22\qc \li0\ri0\sb240\sa240\keepn\nowidctlpar\wrapdefault\aspalpha\aspnum\faauto\adjustright\rin0\lin0\itap0\pararsid5767493 \rtlch\fcs1 \af0\afs20\alang1025 \ltrch\fcs0 \i\fs24\lang2057\langfe2057\cgrid\langnp2057\langfenp2057 {_x000d__x000a_\rtlch\fcs1 \af0 \ltrch\fcs0 \cs17\i0\v\fs20\cf9\lang1024\langfe1024\loch\af1\hich\af1\dbch\af31501\noproof\insrsid5767493\charrsid15879488 \hich\af1\dbch\af31501\loch\f1 &lt;TitreJust&gt;}{\rtlch\fcs1 \af0 \ltrch\fcs0 \insrsid5767493\charrsid15879488 _x000d__x000a_[ZJUSTIFICATION]}{\rtlch\fcs1 \af0 \ltrch\fcs0 \cs17\i0\v\fs20\cf9\lang1024\langfe1024\loch\af1\hich\af1\dbch\af31501\noproof\insrsid5767493\charrsid15879488 \hich\af1\dbch\af31501\loch\f1 &lt;/TitreJust&gt;}{\rtlch\fcs1 \af0 \ltrch\fcs0 _x000d__x000a_\insrsid5767493\charrsid15879488 _x000d__x000a_\par }\pard\plain \ltrpar\s20\ql \li0\ri0\sa240\nowidctlpar\wrapdefault\aspalpha\aspnum\faauto\adjustright\rin0\lin0\itap0\pararsid5767493 \rtlch\fcs1 \af0\afs20\alang1025 \ltrch\fcs0 \i\fs24\lang2057\langfe2057\cgrid\langnp2057\langfenp2057 {\rtlch\fcs1 \af0 _x000d__x000a_\ltrch\fcs0 \cs17\i0\v\fs20\cf9\lang1024\langfe1024\loch\af1\hich\af1\dbch\af31501\noproof\insrsid5767493\charrsid15879488 \hich\af1\dbch\af31501\loch\f1 &lt;OptDelPrev&gt;}{\rtlch\fcs1 \af0 \ltrch\fcs0 \insrsid5767493\charrsid15879488 [ZTEXTJUST]}{\rtlch\fcs1 _x000d__x000a_\af0 \ltrch\fcs0 \cs17\i0\v\fs20\cf9\lang1024\langfe1024\loch\af1\hich\af1\dbch\af31501\noproof\insrsid5767493\charrsid15879488 \hich\af1\dbch\af31501\loch\f1 &lt;/OptDelPrev&gt;}{\rtlch\fcs1 \af0 \ltrch\fcs0 \insrsid5767493\charrsid15879488 _x000d__x000a_\par }\pard\plain \ltrpar\ql \li0\ri0\widctlpar\wrapdefault\aspalpha\aspnum\faauto\adjustright\rin0\lin0\itap0\pararsid5767493 \rtlch\fcs1 \af0\afs20\alang1025 \ltrch\fcs0 \fs24\lang2057\langfe2057\cgrid\langnp2057\langfenp2057 {\rtlch\fcs1 \af0 \ltrch\fcs0 _x000d__x000a_\cs17\v\fs20\cf9\lang1024\langfe1024\loch\af1\hich\af1\dbch\af31501\noproof\insrsid5767493\charrsid15879488 \hich\af1\dbch\af31501\loch\f1 &lt;/AmendB&gt;}{\rtlch\fcs1 \af0 \ltrch\fcs0 \insrsid576749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e_x000d__x000a_7aa9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61002 HideTWBExt;}{_x000d__x000a_\s18\ql \li0\ri0\sa120\nowidctlpar\wrapdefault\aspalpha\aspnum\faauto\adjustright\rin0\lin0\itap0 \rtlch\fcs1 \af0\afs20\alang1025 \ltrch\fcs0 \fs24\lang2057\langfe2057\cgrid\langnp2057\langfenp2057 \sbasedon0 \snext18 \spriority0 \styrsid8661002 _x000d__x000a_Normal6a;}{\s19\ql \li0\ri0\nowidctlpar\wrapdefault\aspalpha\aspnum\faauto\adjustright\rin0\lin0\itap0 \rtlch\fcs1 \af0\afs20\alang1025 \ltrch\fcs0 \b\fs24\lang2057\langfe2057\cgrid\langnp2057\langfenp2057 \sbasedon0 \snext19 \spriority0 \styrsid8661002 _x000d__x000a_NormalBold;}{\s20\ql \li0\ri0\sa240\nowidctlpar\wrapdefault\aspalpha\aspnum\faauto\adjustright\rin0\lin0\itap0 \rtlch\fcs1 \af0\afs20\alang1025 \ltrch\fcs0 \i\fs24\lang2057\langfe2057\cgrid\langnp2057\langfenp2057 _x000d__x000a_\sbasedon0 \snext20 \spriority0 \styrsid8661002 AmJustText;}{\s21\qc \li0\ri0\sb240\sa240\nowidctlpar\wrapdefault\aspalpha\aspnum\faauto\adjustright\rin0\lin0\itap0 \rtlch\fcs1 \af0\afs20\alang1025 \ltrch\fcs0 _x000d__x000a_\i\fs24\lang2057\langfe2057\cgrid\langnp2057\langfenp2057 \sbasedon0 \snext21 \spriority0 \styrsid8661002 AmCrossRef;}{\s22\qc \li0\ri0\sb240\sa240\keepn\nowidctlpar\wrapdefault\aspalpha\aspnum\faauto\adjustright\rin0\lin0\itap0 \rtlch\fcs1 _x000d__x000a_\af0\afs20\alang1025 \ltrch\fcs0 \i\fs24\lang2057\langfe2057\cgrid\langnp2057\langfenp2057 \sbasedon0 \snext20 \spriority0 \styrsid8661002 AmJustTitle;}{\s23\qc \li0\ri0\sa240\nowidctlpar\wrapdefault\aspalpha\aspnum\faauto\adjustright\rin0\lin0\itap0 _x000d__x000a_\rtlch\fcs1 \af0\afs20\alang1025 \ltrch\fcs0 \i\fs24\lang2057\langfe2057\cgrid\langnp2057\langfenp2057 \sbasedon0 \snext23 \spriority0 \styrsid866100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661002 AmNumberTabs;}{\s25\ql \li0\ri0\sb240\nowidctlpar\wrapdefault\aspalpha\aspnum\faauto\adjustright\rin0\lin0\itap0 \rtlch\fcs1 _x000d__x000a_\af0\afs20\alang1025 \ltrch\fcs0 \b\fs24\lang2057\langfe2057\cgrid\langnp2057\langfenp2057 \sbasedon0 \snext25 \spriority0 \styrsid8661002 NormalBold12b;}}{\*\rsidtbl \rsid24658\rsid223860\rsid735077\rsid1718133\rsid2892074\rsid3565327\rsid4666813_x000d__x000a_\rsid6641733\rsid7823322\rsid8661002\rsid9636012\rsid10377208\rsid11215221\rsid11549030\rsid12154954\rsid14382809\rsid14424199\rsid15204470\rsid15285974\rsid15427716\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610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5427716 \chftnsep _x000d__x000a_\par }}{\*\ftnsepc \ltrpar \pard\plain \ltrpar\ql \li0\ri0\widctlpar\wrapdefault\aspalpha\aspnum\faauto\adjustright\rin0\lin0\itap0 \rtlch\fcs1 \af0\afs20\alang1025 \ltrch\fcs0 \fs24\lang2057\langfe2057\cgrid\langnp2057\langfenp2057 {\rtlch\fcs1 \af0 _x000d__x000a_\ltrch\fcs0 \insrsid15427716 \chftnsepc _x000d__x000a_\par }}{\*\aftnsep \ltrpar \pard\plain \ltrpar\ql \li0\ri0\widctlpar\wrapdefault\aspalpha\aspnum\faauto\adjustright\rin0\lin0\itap0 \rtlch\fcs1 \af0\afs20\alang1025 \ltrch\fcs0 \fs24\lang2057\langfe2057\cgrid\langnp2057\langfenp2057 {\rtlch\fcs1 \af0 _x000d__x000a_\ltrch\fcs0 \insrsid15427716 \chftnsep _x000d__x000a_\par }}{\*\aftnsepc \ltrpar \pard\plain \ltrpar\ql \li0\ri0\widctlpar\wrapdefault\aspalpha\aspnum\faauto\adjustright\rin0\lin0\itap0 \rtlch\fcs1 \af0\afs20\alang1025 \ltrch\fcs0 \fs24\lang2057\langfe2057\cgrid\langnp2057\langfenp2057 {\rtlch\fcs1 \af0 _x000d__x000a_\ltrch\fcs0 \insrsid15427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661002 \rtlch\fcs1 _x000d__x000a_\af0\afs20\alang1025 \ltrch\fcs0 \b\fs24\lang2057\langfe2057\cgrid\langnp2057\langfenp2057 {\rtlch\fcs1 \af0 \ltrch\fcs0 \cs17\b0\v\fs20\cf9\lang1024\langfe1024\loch\af1\hich\af1\dbch\af31501\noproof\insrsid8661002\charrsid15879488 {\*\bkmkstart restartB}_x000d__x000a_\hich\af1\dbch\af31501\loch\f1 &lt;AmendB&gt;}{\rtlch\fcs1 \af0 \ltrch\fcs0 \insrsid8661002\charrsid15879488 [ZAMENDMENT]\tab \tab }{\rtlch\fcs1 \af0 \ltrch\fcs0 _x000d__x000a_\cs17\b0\v\fs20\cf9\lang1024\langfe1024\loch\af1\hich\af1\dbch\af31501\noproof\insrsid8661002\charrsid15879488 \hich\af1\dbch\af31501\loch\f1 &lt;NumAmB&gt;}{\rtlch\fcs1 \af0 \ltrch\fcs0 \insrsid8661002\charrsid15879488 [ZNRAM]}{\rtlch\fcs1 \af0 \ltrch\fcs0 _x000d__x000a_\cs17\b0\v\fs20\cf9\lang1024\langfe1024\loch\af1\hich\af1\dbch\af31501\noproof\insrsid8661002\charrsid15879488 \hich\af1\dbch\af31501\loch\f1 &lt;/NumAmB&gt;}{\rtlch\fcs1 \af0 \ltrch\fcs0 \insrsid8661002\charrsid15879488 _x000d__x000a_\par }\pard\plain \ltrpar\s25\ql \li0\ri0\sb240\keepn\nowidctlpar\wrapdefault\aspalpha\aspnum\faauto\adjustright\rin0\lin0\itap0\pararsid8661002 \rtlch\fcs1 \af0\afs20\alang1025 \ltrch\fcs0 \b\fs24\lang2057\langfe2057\cgrid\langnp2057\langfenp2057 {_x000d__x000a_\rtlch\fcs1 \af0 \ltrch\fcs0 \cs17\b0\v\fs20\cf9\lang1024\langfe1024\loch\af1\hich\af1\dbch\af31501\noproof\insrsid8661002\charrsid15879488 \hich\af1\dbch\af31501\loch\f1 &lt;DocAmend&gt;}{\rtlch\fcs1 \af0 \ltrch\fcs0 \insrsid8661002\charrsid15879488 _x000d__x000a_[ZPROPOSAL][ZAMACT]}{\rtlch\fcs1 \af0 \ltrch\fcs0 \cs17\b0\v\fs20\cf9\lang1024\langfe1024\loch\af1\hich\af1\dbch\af31501\noproof\insrsid8661002\charrsid15879488 \hich\af1\dbch\af31501\loch\f1 &lt;/DocAmend&gt;}{\rtlch\fcs1 \af0 \ltrch\fcs0 _x000d__x000a_\insrsid8661002\charrsid15879488 _x000d__x000a_\par }\pard\plain \ltrpar\s19\ql \li0\ri0\keepn\nowidctlpar\wrapdefault\aspalpha\aspnum\faauto\adjustright\rin0\lin0\itap0\pararsid8661002 \rtlch\fcs1 \af0\afs20\alang1025 \ltrch\fcs0 \b\fs24\lang2057\langfe2057\cgrid\langnp2057\langfenp2057 {\rtlch\fcs1 \af0 _x000d__x000a_\ltrch\fcs0 \cs17\b0\v\fs20\cf9\lang1024\langfe1024\loch\af1\hich\af1\dbch\af31501\noproof\insrsid8661002\charrsid15879488 \hich\af1\dbch\af31501\loch\f1 &lt;Article&gt;}{\rtlch\fcs1 \af0 \ltrch\fcs0 \insrsid8661002\charrsid15879488 [ZAMPART]}{\rtlch\fcs1 \af0 _x000d__x000a_\ltrch\fcs0 \cs17\b0\v\fs20\cf9\lang1024\langfe1024\loch\af1\hich\af1\dbch\af31501\noproof\insrsid8661002\charrsid15879488 \hich\af1\dbch\af31501\loch\f1 &lt;/Article&gt;}{\rtlch\fcs1 \af0 \ltrch\fcs0 \insrsid8661002\charrsid15879488 _x000d__x000a_\par }\pard\plain \ltrpar\ql \li0\ri0\keepn\widctlpar\wrapdefault\aspalpha\aspnum\faauto\adjustright\rin0\lin0\itap0\pararsid8661002 \rtlch\fcs1 \af0\afs20\alang1025 \ltrch\fcs0 \fs24\lang2057\langfe2057\cgrid\langnp2057\langfenp2057 {\rtlch\fcs1 \af0 _x000d__x000a_\ltrch\fcs0 \cs17\v\fs20\cf9\lang1024\langfe1024\loch\af1\hich\af1\dbch\af31501\noproof\insrsid8661002\charrsid15879488 \hich\af1\dbch\af31501\loch\f1 &lt;DocAmend2&gt;&lt;OptDel&gt;}{\rtlch\fcs1 \af0 \ltrch\fcs0 \insrsid8661002\charrsid15879488 [ZNRACT]}{_x000d__x000a_\rtlch\fcs1 \af0 \ltrch\fcs0 \cs17\v\fs20\cf9\lang1024\langfe1024\loch\af1\hich\af1\dbch\af31501\noproof\insrsid8661002\charrsid15879488 \hich\af1\dbch\af31501\loch\f1 &lt;/OptDel&gt;&lt;/DocAmend2&gt;}{\rtlch\fcs1 \af0 \ltrch\fcs0 \insrsid8661002\charrsid15879488 _x000d__x000a__x000d__x000a_\par }\pard \ltrpar\ql \li0\ri0\widctlpar\wrapdefault\aspalpha\aspnum\faauto\adjustright\rin0\lin0\itap0\pararsid8661002 {\rtlch\fcs1 \af0 \ltrch\fcs0 _x000d__x000a_\cs17\v\fs20\cf9\lang1024\langfe1024\loch\af1\hich\af1\dbch\af31501\noproof\langnp1036\insrsid8661002\charrsid11356624 \hich\af1\dbch\af31501\loch\f1 &lt;Article2&gt;&lt;OptDel&gt;}{\rtlch\fcs1 \af0 \ltrch\fcs0 _x000d__x000a_\lang1036\langfe2057\langnp1036\insrsid8661002\charrsid11356624 [ZACTPART]}{\rtlch\fcs1 \af0 \ltrch\fcs0 \cs17\v\fs20\cf9\lang1024\langfe1024\loch\af1\hich\af1\dbch\af31501\noproof\langnp1036\insrsid8661002\charrsid11356624 \hich\af1\dbch\af31501\loch\f1 _x000d__x000a_&lt;/OptDel&gt;&lt;/Article2&gt;}{\rtlch\fcs1 \af0 \ltrch\fcs0 \lang1036\langfe2057\langnp1036\insrsid866100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661002\charrsid11356624 \cell }\pard \ltrpar\ql \li0\ri0\widctlpar\intbl\wrapdefault\aspalpha\aspnum\faauto\adjustright\rin0\lin0 {\rtlch\fcs1 \af0 \ltrch\fcs0 \insrsid866100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661002\charrsid15879488 [ZLEFTB]\cell [ZRIGHT]\cell }\pard\plain \ltrpar\ql \li0\ri0\widctlpar\intbl\wrapdefault\aspalpha\aspnum\faauto\adjustright\rin0\lin0 \rtlch\fcs1 \af0\afs20\alang1025 \ltrch\fcs0 _x000d__x000a_\fs24\lang2057\langfe2057\cgrid\langnp2057\langfenp2057 {\rtlch\fcs1 \af0 \ltrch\fcs0 \insrsid866100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661002\charrsid15879488 [ZTEXTL]\cell [ZTEXTR]}{\rtlch\fcs1 \af0\afs24 \ltrch\fcs0 \insrsid8661002\charrsid15879488 \cell }\pard\plain \ltrpar\ql \li0\ri0\widctlpar\intbl\wrapdefault\aspalpha\aspnum\faauto\adjustright\rin0\lin0 \rtlch\fcs1 _x000d__x000a_\af0\afs20\alang1025 \ltrch\fcs0 \fs24\lang2057\langfe2057\cgrid\langnp2057\langfenp2057 {\rtlch\fcs1 \af0 \ltrch\fcs0 \insrsid866100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661002 \rtlch\fcs1 \af0\afs20\alang1025 \ltrch\fcs0 \i\fs24\lang2057\langfe2057\cgrid\langnp2057\langfenp2057 {\rtlch\fcs1 \af0 \ltrch\fcs0 _x000d__x000a_\cs17\i0\v\fs20\cf9\lang1024\langfe1024\loch\af1\hich\af1\dbch\af31501\noproof\insrsid8661002\charrsid15879488 \hich\af1\dbch\af31501\loch\f1 &lt;OptDel&gt;}{\rtlch\fcs1 \af0 \ltrch\fcs0 \insrsid8661002\charrsid15879488 [ZCROSSREF]}{\rtlch\fcs1 \af0 _x000d__x000a_\ltrch\fcs0 \cs17\i0\v\fs20\cf9\lang1024\langfe1024\loch\af1\hich\af1\dbch\af31501\noproof\insrsid8661002\charrsid15879488 \hich\af1\dbch\af31501\loch\f1 &lt;/OptDel&gt;}{\rtlch\fcs1 \af0 \ltrch\fcs0 \insrsid8661002\charrsid15879488 _x000d__x000a_\par }\pard\plain \ltrpar\s22\qc \li0\ri0\sb240\sa240\keepn\nowidctlpar\wrapdefault\aspalpha\aspnum\faauto\adjustright\rin0\lin0\itap0\pararsid8661002 \rtlch\fcs1 \af0\afs20\alang1025 \ltrch\fcs0 \i\fs24\lang2057\langfe2057\cgrid\langnp2057\langfenp2057 {_x000d__x000a_\rtlch\fcs1 \af0 \ltrch\fcs0 \cs17\i0\v\fs20\cf9\lang1024\langfe1024\loch\af1\hich\af1\dbch\af31501\noproof\insrsid8661002\charrsid15879488 \hich\af1\dbch\af31501\loch\f1 &lt;TitreJust&gt;}{\rtlch\fcs1 \af0 \ltrch\fcs0 \insrsid8661002\charrsid15879488 _x000d__x000a_[ZJUSTIFICATION]}{\rtlch\fcs1 \af0 \ltrch\fcs0 \cs17\i0\v\fs20\cf9\lang1024\langfe1024\loch\af1\hich\af1\dbch\af31501\noproof\insrsid8661002\charrsid15879488 \hich\af1\dbch\af31501\loch\f1 &lt;/TitreJust&gt;}{\rtlch\fcs1 \af0 \ltrch\fcs0 _x000d__x000a_\insrsid8661002\charrsid15879488 _x000d__x000a_\par }\pard\plain \ltrpar\s20\ql \li0\ri0\sa240\nowidctlpar\wrapdefault\aspalpha\aspnum\faauto\adjustright\rin0\lin0\itap0\pararsid8661002 \rtlch\fcs1 \af0\afs20\alang1025 \ltrch\fcs0 \i\fs24\lang2057\langfe2057\cgrid\langnp2057\langfenp2057 {\rtlch\fcs1 \af0 _x000d__x000a_\ltrch\fcs0 \cs17\i0\v\fs20\cf9\lang1024\langfe1024\loch\af1\hich\af1\dbch\af31501\noproof\insrsid8661002\charrsid15879488 \hich\af1\dbch\af31501\loch\f1 &lt;OptDelPrev&gt;}{\rtlch\fcs1 \af0 \ltrch\fcs0 \insrsid8661002\charrsid15879488 [ZTEXTJUST]}{\rtlch\fcs1 _x000d__x000a_\af0 \ltrch\fcs0 \cs17\i0\v\fs20\cf9\lang1024\langfe1024\loch\af1\hich\af1\dbch\af31501\noproof\insrsid8661002\charrsid15879488 \hich\af1\dbch\af31501\loch\f1 &lt;/OptDelPrev&gt;}{\rtlch\fcs1 \af0 \ltrch\fcs0 \insrsid8661002\charrsid15879488 _x000d__x000a_\par }\pard\plain \ltrpar\ql \li0\ri0\widctlpar\wrapdefault\aspalpha\aspnum\faauto\adjustright\rin0\lin0\itap0\pararsid8661002 \rtlch\fcs1 \af0\afs20\alang1025 \ltrch\fcs0 \fs24\lang2057\langfe2057\cgrid\langnp2057\langfenp2057 {\rtlch\fcs1 \af0 \ltrch\fcs0 _x000d__x000a_\cs17\v\fs20\cf9\lang1024\langfe1024\loch\af1\hich\af1\dbch\af31501\noproof\insrsid8661002\charrsid15879488 \hich\af1\dbch\af31501\loch\f1 &lt;/AmendB&gt;}{\rtlch\fcs1 \af0 \ltrch\fcs0 \insrsid866100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0_x000d__x000a_f8a4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9"/>
    <w:docVar w:name="TITLECNSMNU" w:val=" 1"/>
    <w:docVar w:name="TVTACTPART" w:val="Article 19 – paragraph 3"/>
    <w:docVar w:name="TVTAMACTPART" w:val="Article 1 – paragraph 1 – point 10"/>
    <w:docVar w:name="TXTLANGUE" w:val="EN"/>
    <w:docVar w:name="TXTLANGUEMIN" w:val="en"/>
    <w:docVar w:name="TXTNRC" w:val="0015/2024"/>
    <w:docVar w:name="TXTNRCOM" w:val="(2023)930"/>
    <w:docVar w:name="TXTNRDIR" w:val="(EU) 2015/637"/>
    <w:docVar w:name="TXTNRFIRSTAM" w:val="1"/>
    <w:docVar w:name="TXTNRLASTAM" w:val="37"/>
    <w:docVar w:name="TXTNRPE" w:val="758.853"/>
    <w:docVar w:name="TXTNRPROC" w:val="2023/0441"/>
    <w:docVar w:name="TXTPEorAP" w:val="PE"/>
    <w:docVar w:name="TXTROUTE" w:val="AD\1299352EN.docx"/>
    <w:docVar w:name="TXTVERSION" w:val="02-00"/>
  </w:docVars>
  <w:rsids>
    <w:rsidRoot w:val="00222D54"/>
    <w:rsid w:val="000150B4"/>
    <w:rsid w:val="000218B5"/>
    <w:rsid w:val="00026559"/>
    <w:rsid w:val="00027FA8"/>
    <w:rsid w:val="00034F3C"/>
    <w:rsid w:val="00041A4B"/>
    <w:rsid w:val="0004333E"/>
    <w:rsid w:val="0004474F"/>
    <w:rsid w:val="000549C0"/>
    <w:rsid w:val="000629C1"/>
    <w:rsid w:val="00082EC4"/>
    <w:rsid w:val="000D44A6"/>
    <w:rsid w:val="00122C05"/>
    <w:rsid w:val="00126E4C"/>
    <w:rsid w:val="00134974"/>
    <w:rsid w:val="00141CD7"/>
    <w:rsid w:val="0016109B"/>
    <w:rsid w:val="001616BD"/>
    <w:rsid w:val="001737DB"/>
    <w:rsid w:val="001820A9"/>
    <w:rsid w:val="00192ECC"/>
    <w:rsid w:val="001A0556"/>
    <w:rsid w:val="001B0A1E"/>
    <w:rsid w:val="001C0886"/>
    <w:rsid w:val="001D5154"/>
    <w:rsid w:val="001D557F"/>
    <w:rsid w:val="001E3AC4"/>
    <w:rsid w:val="0020077A"/>
    <w:rsid w:val="00210330"/>
    <w:rsid w:val="00221197"/>
    <w:rsid w:val="00222D54"/>
    <w:rsid w:val="0023131B"/>
    <w:rsid w:val="00242D6B"/>
    <w:rsid w:val="00284188"/>
    <w:rsid w:val="002A67EE"/>
    <w:rsid w:val="002D3573"/>
    <w:rsid w:val="00304EA8"/>
    <w:rsid w:val="00341A99"/>
    <w:rsid w:val="00360FAA"/>
    <w:rsid w:val="0038294E"/>
    <w:rsid w:val="00392B04"/>
    <w:rsid w:val="003A2F84"/>
    <w:rsid w:val="003B0009"/>
    <w:rsid w:val="003C7390"/>
    <w:rsid w:val="003D295D"/>
    <w:rsid w:val="003E1280"/>
    <w:rsid w:val="003F128E"/>
    <w:rsid w:val="0040055C"/>
    <w:rsid w:val="00417768"/>
    <w:rsid w:val="0043102F"/>
    <w:rsid w:val="004339AD"/>
    <w:rsid w:val="00487596"/>
    <w:rsid w:val="004B3A53"/>
    <w:rsid w:val="004C2A0D"/>
    <w:rsid w:val="004F1D2F"/>
    <w:rsid w:val="005001CF"/>
    <w:rsid w:val="00500FB8"/>
    <w:rsid w:val="00502B76"/>
    <w:rsid w:val="0051198D"/>
    <w:rsid w:val="00513F6F"/>
    <w:rsid w:val="00516E52"/>
    <w:rsid w:val="005172EA"/>
    <w:rsid w:val="00522B51"/>
    <w:rsid w:val="00524707"/>
    <w:rsid w:val="00544FA5"/>
    <w:rsid w:val="005539B7"/>
    <w:rsid w:val="0055455A"/>
    <w:rsid w:val="00571233"/>
    <w:rsid w:val="0057333B"/>
    <w:rsid w:val="00577F8A"/>
    <w:rsid w:val="006033AB"/>
    <w:rsid w:val="00613134"/>
    <w:rsid w:val="00626D52"/>
    <w:rsid w:val="00643DA8"/>
    <w:rsid w:val="00657D5C"/>
    <w:rsid w:val="00680E86"/>
    <w:rsid w:val="00683DD1"/>
    <w:rsid w:val="00691B1C"/>
    <w:rsid w:val="00692882"/>
    <w:rsid w:val="006A0F0A"/>
    <w:rsid w:val="006A48AA"/>
    <w:rsid w:val="006A7050"/>
    <w:rsid w:val="006B1267"/>
    <w:rsid w:val="006D292E"/>
    <w:rsid w:val="006F3B42"/>
    <w:rsid w:val="00712462"/>
    <w:rsid w:val="00716BAA"/>
    <w:rsid w:val="0078423E"/>
    <w:rsid w:val="0078548A"/>
    <w:rsid w:val="007A4B51"/>
    <w:rsid w:val="007B7CE3"/>
    <w:rsid w:val="007C08F5"/>
    <w:rsid w:val="007D49CF"/>
    <w:rsid w:val="007E13ED"/>
    <w:rsid w:val="007F187F"/>
    <w:rsid w:val="007F3FA1"/>
    <w:rsid w:val="00817D13"/>
    <w:rsid w:val="00820C7D"/>
    <w:rsid w:val="00833D11"/>
    <w:rsid w:val="00836FD3"/>
    <w:rsid w:val="008375A8"/>
    <w:rsid w:val="00854149"/>
    <w:rsid w:val="00863553"/>
    <w:rsid w:val="00872A52"/>
    <w:rsid w:val="00876A73"/>
    <w:rsid w:val="0089388A"/>
    <w:rsid w:val="008E4856"/>
    <w:rsid w:val="008F3DB0"/>
    <w:rsid w:val="00904864"/>
    <w:rsid w:val="009052FE"/>
    <w:rsid w:val="009215FC"/>
    <w:rsid w:val="00924555"/>
    <w:rsid w:val="00924C6A"/>
    <w:rsid w:val="009269FD"/>
    <w:rsid w:val="00930496"/>
    <w:rsid w:val="009368B3"/>
    <w:rsid w:val="00943BBB"/>
    <w:rsid w:val="00946566"/>
    <w:rsid w:val="009671D3"/>
    <w:rsid w:val="00982B83"/>
    <w:rsid w:val="009857B4"/>
    <w:rsid w:val="009B2544"/>
    <w:rsid w:val="009E7319"/>
    <w:rsid w:val="00A22F26"/>
    <w:rsid w:val="00A61992"/>
    <w:rsid w:val="00A71228"/>
    <w:rsid w:val="00A74E25"/>
    <w:rsid w:val="00A86CE5"/>
    <w:rsid w:val="00AB2A02"/>
    <w:rsid w:val="00AC2A60"/>
    <w:rsid w:val="00AD3C03"/>
    <w:rsid w:val="00AD49D0"/>
    <w:rsid w:val="00B00EE6"/>
    <w:rsid w:val="00B30F35"/>
    <w:rsid w:val="00B476DC"/>
    <w:rsid w:val="00B5321A"/>
    <w:rsid w:val="00B556CD"/>
    <w:rsid w:val="00B622E6"/>
    <w:rsid w:val="00B62D4B"/>
    <w:rsid w:val="00B904FA"/>
    <w:rsid w:val="00BA3E40"/>
    <w:rsid w:val="00BD0196"/>
    <w:rsid w:val="00BD1F76"/>
    <w:rsid w:val="00BE20CF"/>
    <w:rsid w:val="00C22327"/>
    <w:rsid w:val="00C335C6"/>
    <w:rsid w:val="00C4219C"/>
    <w:rsid w:val="00C510FC"/>
    <w:rsid w:val="00C52A28"/>
    <w:rsid w:val="00C56819"/>
    <w:rsid w:val="00C709B7"/>
    <w:rsid w:val="00C75E98"/>
    <w:rsid w:val="00C77D57"/>
    <w:rsid w:val="00C81C5B"/>
    <w:rsid w:val="00C83B35"/>
    <w:rsid w:val="00D25CF2"/>
    <w:rsid w:val="00D377B5"/>
    <w:rsid w:val="00D56CE0"/>
    <w:rsid w:val="00D6254D"/>
    <w:rsid w:val="00D67D0A"/>
    <w:rsid w:val="00D74FD1"/>
    <w:rsid w:val="00D943A5"/>
    <w:rsid w:val="00D9581F"/>
    <w:rsid w:val="00DB56E4"/>
    <w:rsid w:val="00DD51A7"/>
    <w:rsid w:val="00E03C69"/>
    <w:rsid w:val="00E27F01"/>
    <w:rsid w:val="00E35335"/>
    <w:rsid w:val="00E451CC"/>
    <w:rsid w:val="00E47C8E"/>
    <w:rsid w:val="00E77FF5"/>
    <w:rsid w:val="00E94D64"/>
    <w:rsid w:val="00EA3802"/>
    <w:rsid w:val="00EF1432"/>
    <w:rsid w:val="00EF33D5"/>
    <w:rsid w:val="00F15744"/>
    <w:rsid w:val="00F24D40"/>
    <w:rsid w:val="00F35FBA"/>
    <w:rsid w:val="00F831BC"/>
    <w:rsid w:val="00F866BA"/>
    <w:rsid w:val="00F8696F"/>
    <w:rsid w:val="00FC4B53"/>
    <w:rsid w:val="00FE440F"/>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C0A60C-E01A-413F-B0DC-6E4B122E3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D377B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ListBullet4">
    <w:name w:val="List Bullet 4"/>
    <w:basedOn w:val="Normal"/>
    <w:unhideWhenUsed/>
    <w:rsid w:val="006F3B42"/>
    <w:pPr>
      <w:widowControl/>
      <w:numPr>
        <w:numId w:val="1"/>
      </w:numPr>
      <w:spacing w:before="120" w:after="120"/>
      <w:contextualSpacing/>
      <w:jc w:val="both"/>
    </w:pPr>
    <w:rPr>
      <w:rFonts w:eastAsiaTheme="minorHAnsi"/>
      <w:szCs w:val="22"/>
      <w:lang w:eastAsia="en-US"/>
    </w:rPr>
  </w:style>
  <w:style w:type="paragraph" w:styleId="Footer">
    <w:name w:val="footer"/>
    <w:basedOn w:val="Normal"/>
    <w:link w:val="FooterChar"/>
    <w:rsid w:val="00C510FC"/>
    <w:pPr>
      <w:tabs>
        <w:tab w:val="center" w:pos="4513"/>
        <w:tab w:val="right" w:pos="9026"/>
      </w:tabs>
    </w:pPr>
  </w:style>
  <w:style w:type="character" w:customStyle="1" w:styleId="FooterChar">
    <w:name w:val="Footer Char"/>
    <w:basedOn w:val="DefaultParagraphFont"/>
    <w:link w:val="Footer"/>
    <w:rsid w:val="00C510FC"/>
    <w:rPr>
      <w:sz w:val="24"/>
      <w:szCs w:val="24"/>
    </w:rPr>
  </w:style>
  <w:style w:type="character" w:customStyle="1" w:styleId="Heading3Char">
    <w:name w:val="Heading 3 Char"/>
    <w:basedOn w:val="DefaultParagraphFont"/>
    <w:link w:val="Heading3"/>
    <w:semiHidden/>
    <w:rsid w:val="00D377B5"/>
    <w:rPr>
      <w:rFonts w:asciiTheme="majorHAnsi" w:eastAsiaTheme="majorEastAsia" w:hAnsiTheme="majorHAnsi" w:cstheme="majorBidi"/>
      <w:color w:val="1F4D78" w:themeColor="accent1" w:themeShade="7F"/>
      <w:sz w:val="24"/>
      <w:szCs w:val="24"/>
    </w:rPr>
  </w:style>
  <w:style w:type="character" w:customStyle="1" w:styleId="AmNumberTabsChar">
    <w:name w:val="AmNumberTabs Char"/>
    <w:basedOn w:val="DefaultParagraphFont"/>
    <w:link w:val="AmNumberTabs"/>
    <w:rsid w:val="00A61992"/>
    <w:rPr>
      <w:b/>
      <w:sz w:val="24"/>
      <w:lang w:val="sk-SK"/>
    </w:rPr>
  </w:style>
  <w:style w:type="character" w:customStyle="1" w:styleId="NormalBold12bChar">
    <w:name w:val="NormalBold12b Char"/>
    <w:basedOn w:val="AmNumberTabsChar"/>
    <w:link w:val="NormalBold12b"/>
    <w:rsid w:val="00A61992"/>
    <w:rPr>
      <w:b/>
      <w:sz w:val="24"/>
      <w:lang w:val="sk-SK"/>
    </w:rPr>
  </w:style>
  <w:style w:type="paragraph" w:styleId="BalloonText">
    <w:name w:val="Balloon Text"/>
    <w:basedOn w:val="Normal"/>
    <w:link w:val="BalloonTextChar"/>
    <w:semiHidden/>
    <w:unhideWhenUsed/>
    <w:rsid w:val="00E451CC"/>
    <w:rPr>
      <w:rFonts w:ascii="Segoe UI" w:hAnsi="Segoe UI" w:cs="Segoe UI"/>
      <w:sz w:val="18"/>
      <w:szCs w:val="18"/>
    </w:rPr>
  </w:style>
  <w:style w:type="character" w:customStyle="1" w:styleId="BalloonTextChar">
    <w:name w:val="Balloon Text Char"/>
    <w:basedOn w:val="DefaultParagraphFont"/>
    <w:link w:val="BalloonText"/>
    <w:semiHidden/>
    <w:rsid w:val="00E451CC"/>
    <w:rPr>
      <w:rFonts w:ascii="Segoe UI" w:hAnsi="Segoe UI" w:cs="Segoe UI"/>
      <w:sz w:val="18"/>
      <w:szCs w:val="18"/>
      <w:lang w:val="sk-SK"/>
    </w:rPr>
  </w:style>
  <w:style w:type="paragraph" w:customStyle="1" w:styleId="RollCallSymbols14pt">
    <w:name w:val="RollCallSymbols14pt"/>
    <w:basedOn w:val="Normal"/>
    <w:rsid w:val="00A22F2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A22F26"/>
    <w:pPr>
      <w:tabs>
        <w:tab w:val="center" w:pos="284"/>
        <w:tab w:val="left" w:pos="426"/>
      </w:tabs>
    </w:pPr>
    <w:rPr>
      <w:snapToGrid w:val="0"/>
      <w:szCs w:val="20"/>
      <w:lang w:eastAsia="en-US"/>
    </w:rPr>
  </w:style>
  <w:style w:type="paragraph" w:customStyle="1" w:styleId="RollCallVotes">
    <w:name w:val="RollCallVotes"/>
    <w:basedOn w:val="Normal"/>
    <w:rsid w:val="00A22F26"/>
    <w:pPr>
      <w:spacing w:before="120" w:after="120"/>
      <w:jc w:val="center"/>
    </w:pPr>
    <w:rPr>
      <w:b/>
      <w:bCs/>
      <w:snapToGrid w:val="0"/>
      <w:sz w:val="16"/>
      <w:szCs w:val="20"/>
      <w:lang w:eastAsia="en-US"/>
    </w:rPr>
  </w:style>
  <w:style w:type="paragraph" w:customStyle="1" w:styleId="RollCallTable">
    <w:name w:val="RollCallTable"/>
    <w:basedOn w:val="Normal"/>
    <w:rsid w:val="00A22F26"/>
    <w:pPr>
      <w:spacing w:before="120" w:after="120"/>
    </w:pPr>
    <w:rPr>
      <w:snapToGrid w:val="0"/>
      <w:sz w:val="16"/>
      <w:szCs w:val="20"/>
      <w:lang w:eastAsia="en-US"/>
    </w:rPr>
  </w:style>
  <w:style w:type="paragraph" w:customStyle="1" w:styleId="Normal24a">
    <w:name w:val="Normal24a"/>
    <w:basedOn w:val="Normal"/>
    <w:rsid w:val="00284188"/>
    <w:pPr>
      <w:spacing w:after="480"/>
    </w:pPr>
    <w:rPr>
      <w:szCs w:val="20"/>
    </w:rPr>
  </w:style>
  <w:style w:type="paragraph" w:customStyle="1" w:styleId="NormalBoldCenter">
    <w:name w:val="NormalBoldCenter"/>
    <w:basedOn w:val="Normal"/>
    <w:rsid w:val="00284188"/>
    <w:pPr>
      <w:jc w:val="center"/>
    </w:pPr>
    <w:rPr>
      <w:b/>
      <w:szCs w:val="20"/>
    </w:rPr>
  </w:style>
  <w:style w:type="paragraph" w:customStyle="1" w:styleId="Titel">
    <w:name w:val="Titel"/>
    <w:rsid w:val="00284188"/>
    <w:pPr>
      <w:widowControl w:val="0"/>
      <w:tabs>
        <w:tab w:val="left" w:pos="432"/>
        <w:tab w:val="left" w:pos="576"/>
      </w:tabs>
      <w:suppressAutoHyphens/>
    </w:pPr>
    <w:rPr>
      <w:b/>
      <w:snapToGrid w:val="0"/>
      <w:sz w:val="29"/>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256D0-CDEE-4E77-9C4E-6F9BBCAA1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5759</Words>
  <Characters>35070</Characters>
  <Application>Microsoft Office Word</Application>
  <DocSecurity>0</DocSecurity>
  <Lines>1316</Lines>
  <Paragraphs>392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40598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2024-04-04T12:39:00Z</dcterms:created>
  <dcterms:modified xsi:type="dcterms:W3CDTF">2024-04-04T12:39:00Z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1299352</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\\eiciLUXpr1\pdocep$\DocEP\TRANSFIL\EN\PA_Legam.EN(21/03/2023 16:53:01)</vt:lpwstr>
  </property>
  <property fmtid="{D5CDD505-2E9C-101B-9397-08002B2CF9AE}" pid="7" name="&lt;Type&gt;">
    <vt:lpwstr>AD</vt:lpwstr>
  </property>
  <property fmtid="{D5CDD505-2E9C-101B-9397-08002B2CF9AE}" pid="8" name="Created with">
    <vt:lpwstr>9.17.1 Build [20240201]</vt:lpwstr>
  </property>
  <property fmtid="{D5CDD505-2E9C-101B-9397-08002B2CF9AE}" pid="9" name="FooterPath">
    <vt:lpwstr>AD\1299352SK.docx</vt:lpwstr>
  </property>
  <property fmtid="{D5CDD505-2E9C-101B-9397-08002B2CF9AE}" pid="10" name="LastEdited with">
    <vt:lpwstr>9.17.2 Build [20240301]</vt:lpwstr>
  </property>
  <property fmtid="{D5CDD505-2E9C-101B-9397-08002B2CF9AE}" pid="11" name="PE number">
    <vt:lpwstr>758.853</vt:lpwstr>
  </property>
  <property fmtid="{D5CDD505-2E9C-101B-9397-08002B2CF9AE}" pid="12" name="SDLStudio">
    <vt:lpwstr/>
  </property>
  <property fmtid="{D5CDD505-2E9C-101B-9397-08002B2CF9AE}" pid="13" name="SendToEpades">
    <vt:lpwstr>OK - 2024/03/21 12:12</vt:lpwstr>
  </property>
  <property fmtid="{D5CDD505-2E9C-101B-9397-08002B2CF9AE}" pid="14" name="Bookout">
    <vt:lpwstr>OK - 2024/04/04 14:39</vt:lpwstr>
  </property>
</Properties>
</file>