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125B70" w:rsidRPr="005A7883" w:rsidTr="0004333E">
        <w:trPr>
          <w:trHeight w:hRule="exact" w:val="1418"/>
        </w:trPr>
        <w:tc>
          <w:tcPr>
            <w:tcW w:w="6804" w:type="dxa"/>
            <w:shd w:val="clear" w:color="auto" w:fill="auto"/>
            <w:vAlign w:val="center"/>
          </w:tcPr>
          <w:p w:rsidR="00BA3E40" w:rsidRPr="005A7883" w:rsidRDefault="00AC0E5B" w:rsidP="0004333E">
            <w:pPr>
              <w:pStyle w:val="EPName"/>
            </w:pPr>
            <w:r w:rsidRPr="005A7883">
              <w:t>Europaparlamentet</w:t>
            </w:r>
          </w:p>
          <w:p w:rsidR="00BA3E40" w:rsidRPr="005A7883" w:rsidRDefault="00AC0E5B" w:rsidP="00E35335">
            <w:pPr>
              <w:pStyle w:val="EPTerm"/>
            </w:pPr>
            <w:r w:rsidRPr="005A7883">
              <w:t>2019-2024</w:t>
            </w:r>
          </w:p>
        </w:tc>
        <w:tc>
          <w:tcPr>
            <w:tcW w:w="2268" w:type="dxa"/>
            <w:shd w:val="clear" w:color="auto" w:fill="auto"/>
          </w:tcPr>
          <w:p w:rsidR="00BA3E40" w:rsidRPr="005A7883" w:rsidRDefault="00AC0E5B" w:rsidP="0004333E">
            <w:pPr>
              <w:pStyle w:val="EPLogo"/>
            </w:pPr>
            <w:r w:rsidRPr="005A7883">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5A7883" w:rsidRDefault="00F24D40" w:rsidP="00F24D40">
      <w:pPr>
        <w:pStyle w:val="LineTop"/>
      </w:pPr>
    </w:p>
    <w:p w:rsidR="00F24D40" w:rsidRPr="005A7883" w:rsidRDefault="00AC0E5B" w:rsidP="00F24D40">
      <w:pPr>
        <w:pStyle w:val="EPBody"/>
      </w:pPr>
      <w:r w:rsidRPr="005A7883">
        <w:rPr>
          <w:rStyle w:val="HideTWBExt"/>
        </w:rPr>
        <w:t>&lt;</w:t>
      </w:r>
      <w:r w:rsidRPr="005A7883">
        <w:rPr>
          <w:rStyle w:val="HideTWBExt"/>
          <w:i w:val="0"/>
        </w:rPr>
        <w:t>Commission</w:t>
      </w:r>
      <w:r w:rsidRPr="005A7883">
        <w:rPr>
          <w:rStyle w:val="HideTWBExt"/>
        </w:rPr>
        <w:t>&gt;</w:t>
      </w:r>
      <w:r w:rsidRPr="005A7883">
        <w:rPr>
          <w:rStyle w:val="HideTWBInt"/>
          <w:color w:val="auto"/>
        </w:rPr>
        <w:t>{AFET}</w:t>
      </w:r>
      <w:r w:rsidRPr="005A7883">
        <w:t>Utskottet för utrikesfrågor</w:t>
      </w:r>
      <w:r w:rsidRPr="005A7883">
        <w:rPr>
          <w:rStyle w:val="HideTWBExt"/>
        </w:rPr>
        <w:t>&lt;/</w:t>
      </w:r>
      <w:r w:rsidRPr="005A7883">
        <w:rPr>
          <w:rStyle w:val="HideTWBExt"/>
          <w:i w:val="0"/>
        </w:rPr>
        <w:t>Commission</w:t>
      </w:r>
      <w:r w:rsidRPr="005A7883">
        <w:rPr>
          <w:rStyle w:val="HideTWBExt"/>
        </w:rPr>
        <w:t>&gt;</w:t>
      </w:r>
    </w:p>
    <w:p w:rsidR="00F24D40" w:rsidRPr="005A7883" w:rsidRDefault="00F24D40" w:rsidP="00F24D40">
      <w:pPr>
        <w:pStyle w:val="LineBottom"/>
      </w:pPr>
    </w:p>
    <w:p w:rsidR="00DB56E4" w:rsidRPr="005A7883" w:rsidRDefault="00AC0E5B" w:rsidP="00DB56E4">
      <w:pPr>
        <w:pStyle w:val="CoverReference"/>
      </w:pPr>
      <w:r w:rsidRPr="005A7883">
        <w:rPr>
          <w:rStyle w:val="HideTWBExt"/>
          <w:b w:val="0"/>
        </w:rPr>
        <w:t>&lt;RefProc&gt;</w:t>
      </w:r>
      <w:r w:rsidRPr="005A7883">
        <w:t>2023/0441</w:t>
      </w:r>
      <w:r w:rsidRPr="005A7883">
        <w:rPr>
          <w:rStyle w:val="HideTWBExt"/>
          <w:b w:val="0"/>
        </w:rPr>
        <w:t>&lt;/RefProc&gt;&lt;RefTypeProc&gt;</w:t>
      </w:r>
      <w:r w:rsidRPr="005A7883">
        <w:t>(CNS)</w:t>
      </w:r>
      <w:r w:rsidRPr="005A7883">
        <w:rPr>
          <w:rStyle w:val="HideTWBExt"/>
          <w:b w:val="0"/>
        </w:rPr>
        <w:t>&lt;/RefTypeProc&gt;</w:t>
      </w:r>
    </w:p>
    <w:p w:rsidR="00DB56E4" w:rsidRPr="005A7883" w:rsidRDefault="00AC0E5B" w:rsidP="00DB56E4">
      <w:pPr>
        <w:pStyle w:val="CoverDate"/>
      </w:pPr>
      <w:r w:rsidRPr="005A7883">
        <w:rPr>
          <w:rStyle w:val="HideTWBExt"/>
        </w:rPr>
        <w:t>&lt;Date&gt;</w:t>
      </w:r>
      <w:r w:rsidRPr="005A7883">
        <w:rPr>
          <w:rStyle w:val="HideTWBInt"/>
          <w:color w:val="auto"/>
        </w:rPr>
        <w:t>{21/03/2024}</w:t>
      </w:r>
      <w:r w:rsidRPr="005A7883">
        <w:t>21.3.2024</w:t>
      </w:r>
      <w:r w:rsidRPr="005A7883">
        <w:rPr>
          <w:rStyle w:val="HideTWBExt"/>
        </w:rPr>
        <w:t>&lt;/Date&gt;</w:t>
      </w:r>
    </w:p>
    <w:p w:rsidR="00DB56E4" w:rsidRPr="005A7883" w:rsidRDefault="00AC0E5B" w:rsidP="00DB56E4">
      <w:pPr>
        <w:pStyle w:val="CoverDocType24a"/>
      </w:pPr>
      <w:r w:rsidRPr="005A7883">
        <w:rPr>
          <w:rStyle w:val="HideTWBExt"/>
          <w:b w:val="0"/>
        </w:rPr>
        <w:t>&lt;TitreType&gt;</w:t>
      </w:r>
      <w:r w:rsidRPr="005A7883">
        <w:t>YTTRANDE</w:t>
      </w:r>
      <w:bookmarkStart w:id="0" w:name="_GoBack"/>
      <w:bookmarkEnd w:id="0"/>
      <w:r w:rsidRPr="005A7883">
        <w:rPr>
          <w:rStyle w:val="HideTWBExt"/>
          <w:b w:val="0"/>
        </w:rPr>
        <w:t>&lt;/TitreType&gt;</w:t>
      </w:r>
    </w:p>
    <w:p w:rsidR="00DB56E4" w:rsidRPr="005A7883" w:rsidRDefault="00AC0E5B" w:rsidP="00DB56E4">
      <w:pPr>
        <w:pStyle w:val="CoverNormal24a"/>
      </w:pPr>
      <w:r w:rsidRPr="005A7883">
        <w:rPr>
          <w:rStyle w:val="HideTWBExt"/>
        </w:rPr>
        <w:t>&lt;CommissionResp&gt;</w:t>
      </w:r>
      <w:r w:rsidRPr="005A7883">
        <w:t>från utskottet för utrikesfrågor</w:t>
      </w:r>
      <w:r w:rsidRPr="005A7883">
        <w:rPr>
          <w:rStyle w:val="HideTWBExt"/>
        </w:rPr>
        <w:t>&lt;/CommissionResp&gt;</w:t>
      </w:r>
    </w:p>
    <w:p w:rsidR="00DB56E4" w:rsidRPr="005A7883" w:rsidRDefault="00AC0E5B" w:rsidP="00DB56E4">
      <w:pPr>
        <w:pStyle w:val="CoverNormal24a"/>
      </w:pPr>
      <w:r w:rsidRPr="005A7883">
        <w:rPr>
          <w:rStyle w:val="HideTWBExt"/>
        </w:rPr>
        <w:t>&lt;CommissionInt&gt;</w:t>
      </w:r>
      <w:r w:rsidRPr="005A7883">
        <w:t>till utskottet för medborgerliga fri- och rättigheter samt rättsliga och inrikes frågor</w:t>
      </w:r>
      <w:r w:rsidRPr="005A7883">
        <w:rPr>
          <w:rStyle w:val="HideTWBExt"/>
        </w:rPr>
        <w:t>&lt;/CommissionInt&gt;</w:t>
      </w:r>
    </w:p>
    <w:p w:rsidR="00DB56E4" w:rsidRPr="005A7883" w:rsidRDefault="00AC0E5B" w:rsidP="00DB56E4">
      <w:pPr>
        <w:pStyle w:val="CoverNormal"/>
      </w:pPr>
      <w:r w:rsidRPr="005A7883">
        <w:rPr>
          <w:rStyle w:val="HideTWBExt"/>
        </w:rPr>
        <w:t>&lt;Titre&gt;</w:t>
      </w:r>
      <w:r w:rsidRPr="005A7883">
        <w:t>över förslaget till rådets direktiv om ändring av direktiv (EU) 2015/637 om samordnings- och samarbetsåtgärder för underlättande av konsulärt skydd till icke-företrädda unionsmedborgare i tredjeländer och direktiv (EU) 2019/997 om införande av en provisorisk EU-resehandling</w:t>
      </w:r>
      <w:r w:rsidRPr="005A7883">
        <w:rPr>
          <w:rStyle w:val="HideTWBExt"/>
        </w:rPr>
        <w:t>&lt;/Titre&gt;</w:t>
      </w:r>
    </w:p>
    <w:p w:rsidR="00DB56E4" w:rsidRPr="005A7883" w:rsidRDefault="00AC0E5B" w:rsidP="00DB56E4">
      <w:pPr>
        <w:pStyle w:val="CoverNormal24a"/>
      </w:pPr>
      <w:r w:rsidRPr="005A7883">
        <w:rPr>
          <w:rStyle w:val="HideTWBExt"/>
        </w:rPr>
        <w:t>&lt;DocRef&gt;</w:t>
      </w:r>
      <w:r w:rsidRPr="005A7883">
        <w:t>(COM(2023)930 – C9</w:t>
      </w:r>
      <w:r w:rsidRPr="005A7883">
        <w:noBreakHyphen/>
        <w:t>0015/2024 – 2023/0441(CNS))</w:t>
      </w:r>
      <w:r w:rsidRPr="005A7883">
        <w:rPr>
          <w:rStyle w:val="HideTWBExt"/>
        </w:rPr>
        <w:t>&lt;/DocRef&gt;</w:t>
      </w:r>
    </w:p>
    <w:p w:rsidR="00DB56E4" w:rsidRPr="005A7883" w:rsidRDefault="00AC0E5B" w:rsidP="00DB56E4">
      <w:pPr>
        <w:pStyle w:val="CoverNormal24a"/>
      </w:pPr>
      <w:r w:rsidRPr="005A7883">
        <w:t xml:space="preserve">Föredragande av yttrande (*): </w:t>
      </w:r>
      <w:r w:rsidRPr="005A7883">
        <w:rPr>
          <w:rStyle w:val="HideTWBExt"/>
        </w:rPr>
        <w:t>&lt;Depute&gt;</w:t>
      </w:r>
      <w:r w:rsidRPr="005A7883">
        <w:t>Nacho Sánchez Amor</w:t>
      </w:r>
      <w:r w:rsidRPr="005A7883">
        <w:rPr>
          <w:rStyle w:val="HideTWBExt"/>
        </w:rPr>
        <w:t>&lt;/Depute&gt;</w:t>
      </w:r>
    </w:p>
    <w:p w:rsidR="00487596" w:rsidRPr="005A7883" w:rsidRDefault="00AC0E5B" w:rsidP="00487596">
      <w:pPr>
        <w:pStyle w:val="CoverNormal"/>
      </w:pPr>
      <w:r w:rsidRPr="005A7883">
        <w:t>(*)</w:t>
      </w:r>
      <w:r w:rsidRPr="005A7883">
        <w:tab/>
        <w:t>Förfarande med associerat utskott – artikel 57 i arbetsordningen</w:t>
      </w:r>
    </w:p>
    <w:p w:rsidR="004339AD" w:rsidRPr="005A7883" w:rsidRDefault="004339AD" w:rsidP="00487596">
      <w:pPr>
        <w:pStyle w:val="CoverNormal"/>
      </w:pPr>
    </w:p>
    <w:p w:rsidR="00DB56E4" w:rsidRPr="005A7883" w:rsidRDefault="00AC0E5B" w:rsidP="0004474F">
      <w:pPr>
        <w:tabs>
          <w:tab w:val="center" w:pos="4677"/>
        </w:tabs>
      </w:pPr>
      <w:r w:rsidRPr="005A7883">
        <w:br w:type="page"/>
      </w:r>
      <w:r w:rsidRPr="005A7883">
        <w:lastRenderedPageBreak/>
        <w:t>PA_Legam</w:t>
      </w:r>
    </w:p>
    <w:p w:rsidR="00DB56E4" w:rsidRPr="005A7883" w:rsidRDefault="00AC0E5B" w:rsidP="00DB56E4">
      <w:pPr>
        <w:pStyle w:val="PageHeadingNotTOC"/>
      </w:pPr>
      <w:r w:rsidRPr="005A7883">
        <w:br w:type="page"/>
        <w:t>KORTFATTAD MOTIVERING</w:t>
      </w:r>
    </w:p>
    <w:p w:rsidR="00221197" w:rsidRPr="005A7883" w:rsidRDefault="00AC0E5B" w:rsidP="00221197">
      <w:pPr>
        <w:pStyle w:val="Normal12a"/>
        <w:rPr>
          <w:bCs/>
        </w:rPr>
      </w:pPr>
      <w:r w:rsidRPr="005A7883">
        <w:t>I kommissionens förslag förutses en betydande utvidgning av Europeiska utrikestjänstens och EU-delegationernas roll och verksamhet, inbegripet nya och ändrade bestämmelser om krisberedskap och krishantering vid kriser utanför Europeiska unionen.</w:t>
      </w:r>
    </w:p>
    <w:p w:rsidR="00221197" w:rsidRPr="005A7883" w:rsidRDefault="00AC0E5B" w:rsidP="00221197">
      <w:pPr>
        <w:pStyle w:val="Normal12a"/>
        <w:rPr>
          <w:bCs/>
        </w:rPr>
      </w:pPr>
      <w:r w:rsidRPr="005A7883">
        <w:t>I enlighet med punkt I.3 i bilaga VI till arbetsordningen omfattas tillsynen över utrikestjänsten och dess olika avdelningar, inbegripet organisationen och funktionen inom EU-delegationerna och utrikestjänstens krishanteringscentrum, av utrikesutskottets (AFET) exklusiva behörighet. EU-delegationernas arbete omfattar också genomförandet av unionsmedborgarnas rätt till skydd på tredjeländers territorium i enlighet med artikel 35 i fördraget om Europeiska unionen.</w:t>
      </w:r>
    </w:p>
    <w:p w:rsidR="00221197" w:rsidRPr="005A7883" w:rsidRDefault="00AC0E5B" w:rsidP="00221197">
      <w:pPr>
        <w:pStyle w:val="Normal12a"/>
        <w:rPr>
          <w:bCs/>
        </w:rPr>
      </w:pPr>
      <w:r w:rsidRPr="005A7883">
        <w:t>Hur utrikestjänsten, EU:s delegationer och krishanteringsstrukturerna ska organiseras och fungera fastställs i rådets beslut 2010/427/EU av den 26 juli 2010, för vilket AFET är behörigt. Genom den strategiska kompassen för säkerhet och försvar 2022, som också hör till AFET:s behörighet, inleddes en översyn av utrikestjänstens krishanteringsmekanismer, bland annat konsulärt stöd och säkerhet på fältet.</w:t>
      </w:r>
    </w:p>
    <w:p w:rsidR="00221197" w:rsidRPr="005A7883" w:rsidRDefault="00AC0E5B" w:rsidP="00221197">
      <w:pPr>
        <w:pStyle w:val="Normal12a"/>
        <w:rPr>
          <w:bCs/>
        </w:rPr>
      </w:pPr>
      <w:r w:rsidRPr="005A7883">
        <w:t>Den 15 mars 2023 antog parlamentet en Gusp-rekommendation under ledning av AFET om en utvärdering av utrikestjänstens funktionssätt och ett starkare EU i världen (2021/2065 (INI)). Den omfattar ett brett spektrum av frågor som rör utrikestjänsten, bland annat stödet till EU:s krishanteringscentrum när det gäller att samordna insatserna från EU:s och medlemsstaternas ambassader och delegationer och de tjänster som de erbjuder EU-medborgarna i kristider.</w:t>
      </w:r>
    </w:p>
    <w:p w:rsidR="00DB56E4" w:rsidRPr="005A7883" w:rsidRDefault="00AC0E5B" w:rsidP="00221197">
      <w:pPr>
        <w:pStyle w:val="Normal12a"/>
      </w:pPr>
      <w:r w:rsidRPr="005A7883">
        <w:t>Enligt kommissionens förslag ökas utrikestjänstens (inbegripet dess krishanteringsstrukturer och EU-delegationer) delaktighet, så att det konsulära skyddet kopplas samman med utrikestjänstens utrikes-, säkerhets- och försvarspolitiska roll när beslut fattas på grundval av bedömningar, kontakter med tredjeländer, användning av militära resurser och andra typiska delar av Gusp/GSFP.</w:t>
      </w:r>
    </w:p>
    <w:p w:rsidR="00DB56E4" w:rsidRPr="005A7883" w:rsidRDefault="00AC0E5B" w:rsidP="00DB56E4">
      <w:pPr>
        <w:pStyle w:val="AmHeadingPA"/>
      </w:pPr>
      <w:r w:rsidRPr="005A7883">
        <w:t>ÄNDRINGSFÖRSLAG</w:t>
      </w:r>
    </w:p>
    <w:p w:rsidR="00DB56E4" w:rsidRPr="005A7883" w:rsidRDefault="00AC0E5B" w:rsidP="001E3AC4">
      <w:pPr>
        <w:pStyle w:val="Normal12a"/>
      </w:pPr>
      <w:bookmarkStart w:id="1" w:name="IntroA"/>
      <w:r w:rsidRPr="005A7883">
        <w:t>Utskottet för utrikesfrågor uppmanar utskottet för medborgerliga fri- och rättigheter samt rättsliga och inrikes frågor att som ansvarigt utskott beakta följande:</w:t>
      </w:r>
    </w:p>
    <w:p w:rsidR="00DB56E4" w:rsidRPr="005A7883" w:rsidRDefault="00AC0E5B" w:rsidP="00B5321A">
      <w:pPr>
        <w:pStyle w:val="AmNumberTabs"/>
        <w:keepNext/>
      </w:pPr>
      <w:bookmarkStart w:id="2" w:name="IntroB"/>
      <w:bookmarkEnd w:id="1"/>
      <w:r w:rsidRPr="005A7883">
        <w:rPr>
          <w:rStyle w:val="HideTWBExt"/>
          <w:b w:val="0"/>
        </w:rPr>
        <w:t>&lt;RepeatBlock-Amend&gt;</w:t>
      </w:r>
      <w:bookmarkEnd w:id="2"/>
    </w:p>
    <w:p w:rsidR="00692882" w:rsidRPr="005A7883" w:rsidRDefault="00AC0E5B" w:rsidP="00692882">
      <w:pPr>
        <w:pStyle w:val="AmNumberTabs"/>
      </w:pPr>
      <w:bookmarkStart w:id="3" w:name="EndB"/>
      <w:r w:rsidRPr="005A7883">
        <w:rPr>
          <w:rStyle w:val="HideTWBExt"/>
        </w:rPr>
        <w:t>&lt;Amend&gt;</w:t>
      </w:r>
      <w:r w:rsidRPr="005A7883">
        <w:t>Ändringsförslag</w:t>
      </w:r>
      <w:r w:rsidRPr="005A7883">
        <w:tab/>
      </w:r>
      <w:r w:rsidRPr="005A7883">
        <w:tab/>
      </w:r>
      <w:r w:rsidRPr="005A7883">
        <w:rPr>
          <w:rStyle w:val="HideTWBExt"/>
        </w:rPr>
        <w:t>&lt;NumAm&gt;</w:t>
      </w:r>
      <w:r w:rsidRPr="005A7883">
        <w:t>1</w:t>
      </w:r>
      <w:r w:rsidRPr="005A7883">
        <w:rPr>
          <w:rStyle w:val="HideTWBExt"/>
        </w:rPr>
        <w:t>&lt;/NumAm&gt;</w:t>
      </w:r>
    </w:p>
    <w:p w:rsidR="00692882" w:rsidRPr="005A7883" w:rsidRDefault="00AC0E5B" w:rsidP="00692882">
      <w:pPr>
        <w:pStyle w:val="NormalBold12b"/>
      </w:pPr>
      <w:r w:rsidRPr="005A7883">
        <w:rPr>
          <w:rStyle w:val="HideTWBExt"/>
        </w:rPr>
        <w:t>&lt;DocAmend&gt;</w:t>
      </w:r>
      <w:r w:rsidRPr="005A7883">
        <w:t>Förslag till direktiv</w:t>
      </w:r>
      <w:r w:rsidRPr="005A7883">
        <w:rPr>
          <w:rStyle w:val="HideTWBExt"/>
        </w:rPr>
        <w:t>&lt;/DocAmend&gt;</w:t>
      </w:r>
    </w:p>
    <w:p w:rsidR="00692882" w:rsidRPr="005A7883" w:rsidRDefault="00AC0E5B" w:rsidP="00692882">
      <w:pPr>
        <w:pStyle w:val="NormalBold"/>
      </w:pPr>
      <w:r w:rsidRPr="005A7883">
        <w:rPr>
          <w:rStyle w:val="HideTWBExt"/>
        </w:rPr>
        <w:t>&lt;Article&gt;</w:t>
      </w:r>
      <w:r w:rsidRPr="005A7883">
        <w:t>Skäl 1a (nytt)</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8E4856">
        <w:trPr>
          <w:trHeight w:hRule="exact" w:val="240"/>
          <w:jc w:val="center"/>
        </w:trPr>
        <w:tc>
          <w:tcPr>
            <w:tcW w:w="9752" w:type="dxa"/>
            <w:gridSpan w:val="2"/>
          </w:tcPr>
          <w:p w:rsidR="00692882" w:rsidRPr="005A7883" w:rsidRDefault="00692882" w:rsidP="008E4856"/>
        </w:tc>
      </w:tr>
      <w:tr w:rsidR="00125B70" w:rsidRPr="005A7883" w:rsidTr="008E4856">
        <w:trPr>
          <w:trHeight w:val="240"/>
          <w:jc w:val="center"/>
        </w:trPr>
        <w:tc>
          <w:tcPr>
            <w:tcW w:w="4876" w:type="dxa"/>
          </w:tcPr>
          <w:p w:rsidR="00692882" w:rsidRPr="005A7883" w:rsidRDefault="00AC0E5B" w:rsidP="008E4856">
            <w:pPr>
              <w:pStyle w:val="AmColumnHeading"/>
            </w:pPr>
            <w:r w:rsidRPr="005A7883">
              <w:t>Kommissionens förslag</w:t>
            </w:r>
          </w:p>
        </w:tc>
        <w:tc>
          <w:tcPr>
            <w:tcW w:w="4876" w:type="dxa"/>
          </w:tcPr>
          <w:p w:rsidR="00692882" w:rsidRPr="005A7883" w:rsidRDefault="00AC0E5B" w:rsidP="008E4856">
            <w:pPr>
              <w:pStyle w:val="AmColumnHeading"/>
            </w:pPr>
            <w:r w:rsidRPr="005A7883">
              <w:t>Ändringsförslag</w:t>
            </w:r>
          </w:p>
        </w:tc>
      </w:tr>
      <w:tr w:rsidR="00125B70" w:rsidRPr="005A7883" w:rsidTr="008E4856">
        <w:trPr>
          <w:jc w:val="center"/>
        </w:trPr>
        <w:tc>
          <w:tcPr>
            <w:tcW w:w="4876" w:type="dxa"/>
          </w:tcPr>
          <w:p w:rsidR="00692882" w:rsidRPr="005A7883" w:rsidRDefault="00692882" w:rsidP="008E4856">
            <w:pPr>
              <w:pStyle w:val="Normal6a"/>
            </w:pPr>
          </w:p>
        </w:tc>
        <w:tc>
          <w:tcPr>
            <w:tcW w:w="4876" w:type="dxa"/>
          </w:tcPr>
          <w:p w:rsidR="00692882" w:rsidRPr="005A7883" w:rsidRDefault="00AC0E5B" w:rsidP="008E4856">
            <w:pPr>
              <w:pStyle w:val="Normal6a"/>
            </w:pPr>
            <w:r w:rsidRPr="005A7883">
              <w:rPr>
                <w:b/>
                <w:i/>
              </w:rPr>
              <w:t>(1a)</w:t>
            </w:r>
            <w:r w:rsidRPr="005A7883">
              <w:tab/>
            </w:r>
            <w:r w:rsidRPr="005A7883">
              <w:rPr>
                <w:b/>
                <w:i/>
              </w:rPr>
              <w:t>Tillämpningsområdet för direktiv (EU) 2015/637 bör också utvidgas till att även omfatta personer som inte är EU-medborgare. I detta avseende bör erkända flyktingar och statslösa personer, såväl som andra personer som inte är medborgare i något land men som är bosatta i en medlemsstat och är innehavare av en resehandling utfärdad i denna medlemsstat, ha rätt till konsulärt skydd på samma villkor som icke-företrädda medborgare om bosättningsmedlemsstaten inte är representerad av en diplomatisk eller konsulär myndighet.</w:t>
            </w:r>
          </w:p>
        </w:tc>
      </w:tr>
    </w:tbl>
    <w:p w:rsidR="00692882" w:rsidRPr="005A7883" w:rsidRDefault="00AC0E5B" w:rsidP="00692882">
      <w:r w:rsidRPr="005A7883">
        <w:rPr>
          <w:rStyle w:val="HideTWBExt"/>
        </w:rPr>
        <w:t>&lt;/Amend&gt;</w:t>
      </w:r>
    </w:p>
    <w:p w:rsidR="00A61992" w:rsidRPr="005A7883" w:rsidRDefault="00AC0E5B" w:rsidP="00A61992">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2</w:t>
      </w:r>
      <w:r w:rsidRPr="005A7883">
        <w:rPr>
          <w:rStyle w:val="HideTWBExt"/>
        </w:rPr>
        <w:t>&lt;/NumAm&gt;</w:t>
      </w:r>
    </w:p>
    <w:p w:rsidR="00A61992" w:rsidRPr="005A7883" w:rsidRDefault="00AC0E5B" w:rsidP="00A61992">
      <w:pPr>
        <w:pStyle w:val="NormalBold12b"/>
      </w:pPr>
      <w:r w:rsidRPr="005A7883">
        <w:rPr>
          <w:rStyle w:val="HideTWBExt"/>
        </w:rPr>
        <w:t>&lt;DocAmend&gt;</w:t>
      </w:r>
      <w:r w:rsidRPr="005A7883">
        <w:t>Förslag till direktiv</w:t>
      </w:r>
      <w:r w:rsidRPr="005A7883">
        <w:rPr>
          <w:rStyle w:val="HideTWBExt"/>
        </w:rPr>
        <w:t>&lt;/DocAmend&gt;</w:t>
      </w:r>
    </w:p>
    <w:p w:rsidR="00A61992" w:rsidRPr="005A7883" w:rsidRDefault="00AC0E5B" w:rsidP="00A61992">
      <w:pPr>
        <w:pStyle w:val="NormalBold"/>
      </w:pPr>
      <w:r w:rsidRPr="005A7883">
        <w:rPr>
          <w:rStyle w:val="HideTWBExt"/>
        </w:rPr>
        <w:t>&lt;Article&gt;</w:t>
      </w:r>
      <w:r w:rsidRPr="005A7883">
        <w:t>Skäl 2</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A61992" w:rsidRPr="005A7883" w:rsidRDefault="00A61992" w:rsidP="000549C0"/>
        </w:tc>
      </w:tr>
      <w:tr w:rsidR="00125B70" w:rsidRPr="005A7883" w:rsidTr="000549C0">
        <w:trPr>
          <w:trHeight w:val="240"/>
          <w:jc w:val="center"/>
        </w:trPr>
        <w:tc>
          <w:tcPr>
            <w:tcW w:w="4876" w:type="dxa"/>
          </w:tcPr>
          <w:p w:rsidR="00A61992" w:rsidRPr="005A7883" w:rsidRDefault="00AC0E5B" w:rsidP="000549C0">
            <w:pPr>
              <w:pStyle w:val="AmColumnHeading"/>
            </w:pPr>
            <w:r w:rsidRPr="005A7883">
              <w:t>Kommissionens förslag</w:t>
            </w:r>
          </w:p>
        </w:tc>
        <w:tc>
          <w:tcPr>
            <w:tcW w:w="4876" w:type="dxa"/>
          </w:tcPr>
          <w:p w:rsidR="00A61992" w:rsidRPr="005A7883" w:rsidRDefault="00AC0E5B" w:rsidP="000549C0">
            <w:pPr>
              <w:pStyle w:val="AmColumnHeading"/>
            </w:pPr>
            <w:r w:rsidRPr="005A7883">
              <w:t>Ändringsförslag</w:t>
            </w:r>
          </w:p>
        </w:tc>
      </w:tr>
      <w:tr w:rsidR="00125B70" w:rsidRPr="005A7883" w:rsidTr="000549C0">
        <w:trPr>
          <w:jc w:val="center"/>
        </w:trPr>
        <w:tc>
          <w:tcPr>
            <w:tcW w:w="4876" w:type="dxa"/>
          </w:tcPr>
          <w:p w:rsidR="00A61992" w:rsidRPr="005A7883" w:rsidRDefault="00AC0E5B" w:rsidP="000549C0">
            <w:pPr>
              <w:pStyle w:val="Normal6a"/>
            </w:pPr>
            <w:r w:rsidRPr="005A7883">
              <w:t>(2)</w:t>
            </w:r>
            <w:r w:rsidRPr="005A7883">
              <w:tab/>
              <w:t>Kriser som leder till ansökningar om konsulärt skydd ökar i frekvens och omfattning. Covid-19-pandemin, krisen i Afghanistan, Rysslands anfallskrig mot Ukraina, konflikten i Sudan, hemtransporterna från Israel och Gaza och andra liknande kriser har gett upphov till ett sammanhang för att identifiera brister och överväga hur unionsmedborgarnas utövande av rätten till konsulärt skydd ytterligare kan underlättas. Mot bakgrund av dessa erfarenheter och för att förenkla förfarandena för medborgare och konsulära myndigheter bör reglerna och förfarandena i direktiv (EU) 2015/637 förtydligas och strömlinjeformas, för ett mer verkningsfullt tillhandahållande av konsulärt skydd till icke-företrädda unionsmedborgare, särskilt i krissituationer. De tillgängliga resurserna bör utnyttjas på bästa sätt på medlemsstats- och unionsnivå, både lokalt i tredjeländer och i huvudstäderna.</w:t>
            </w:r>
          </w:p>
        </w:tc>
        <w:tc>
          <w:tcPr>
            <w:tcW w:w="4876" w:type="dxa"/>
          </w:tcPr>
          <w:p w:rsidR="00A61992" w:rsidRPr="005A7883" w:rsidRDefault="00AC0E5B" w:rsidP="007D49CF">
            <w:pPr>
              <w:pStyle w:val="AmColumnHeading"/>
              <w:spacing w:after="120"/>
              <w:jc w:val="left"/>
            </w:pPr>
            <w:r w:rsidRPr="005A7883">
              <w:rPr>
                <w:i w:val="0"/>
              </w:rPr>
              <w:t>(2)</w:t>
            </w:r>
            <w:r w:rsidRPr="005A7883">
              <w:rPr>
                <w:i w:val="0"/>
              </w:rPr>
              <w:tab/>
              <w:t xml:space="preserve">Kriser som leder till ansökningar om konsulärt skydd ökar i frekvens och omfattning. Covid-19-pandemin, krisen i Afghanistan </w:t>
            </w:r>
            <w:r w:rsidRPr="005A7883">
              <w:rPr>
                <w:b/>
              </w:rPr>
              <w:t>2021</w:t>
            </w:r>
            <w:r w:rsidRPr="005A7883">
              <w:rPr>
                <w:i w:val="0"/>
              </w:rPr>
              <w:t>, Rysslands anfallskrig mot Ukraina, konflikten i Sudan, hemtransporterna från Israel och Gaza</w:t>
            </w:r>
            <w:r w:rsidRPr="005A7883">
              <w:rPr>
                <w:b/>
              </w:rPr>
              <w:t>, den ökande mängden humanitära kriser samt naturkatastrofer och av människan orsakade katastrofer</w:t>
            </w:r>
            <w:r w:rsidRPr="005A7883">
              <w:rPr>
                <w:i w:val="0"/>
              </w:rPr>
              <w:t xml:space="preserve"> och andra liknande kriser har gett upphov till ett sammanhang för att identifiera brister och överväga hur unionsmedborgarnas utövande av rätten till konsulärt skydd ytterligare kan underlättas.</w:t>
            </w:r>
            <w:r w:rsidRPr="005A7883">
              <w:rPr>
                <w:b/>
              </w:rPr>
              <w:t xml:space="preserve"> EU:s förmåga att reagera på dessa pågående kriser bör stärkas, genom att åtgärda eventuella brister och stärka beredskaps-, informationsinsamlings- och beslutsförmågan inför och under kriser.</w:t>
            </w:r>
            <w:r w:rsidRPr="005A7883">
              <w:t xml:space="preserve"> </w:t>
            </w:r>
            <w:r w:rsidRPr="005A7883">
              <w:rPr>
                <w:i w:val="0"/>
              </w:rPr>
              <w:t>Mot bakgrund av dessa erfarenheter och för att förenkla förfarandena för medborgare och konsulära myndigheter bör reglerna och förfarandena i direktiv (EU) 2015/637 förtydligas och strömlinjeformas, för ett mer verkningsfullt tillhandahållande av konsulärt skydd till icke-företrädda unionsmedborgare, särskilt i krissituationer. De tillgängliga resurserna bör utnyttjas på bästa sätt på medlemsstats- och unionsnivå, både lokalt i tredjeländer och i huvudstäderna.</w:t>
            </w:r>
          </w:p>
        </w:tc>
      </w:tr>
    </w:tbl>
    <w:p w:rsidR="00A61992" w:rsidRPr="005A7883" w:rsidRDefault="00AC0E5B" w:rsidP="00A61992">
      <w:r w:rsidRPr="005A7883">
        <w:rPr>
          <w:rStyle w:val="HideTWBExt"/>
        </w:rPr>
        <w:t>&lt;/Amend&gt;</w:t>
      </w:r>
    </w:p>
    <w:p w:rsidR="00F866BA" w:rsidRPr="005A7883" w:rsidRDefault="00AC0E5B" w:rsidP="00F866BA">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3</w:t>
      </w:r>
      <w:r w:rsidRPr="005A7883">
        <w:rPr>
          <w:rStyle w:val="HideTWBExt"/>
        </w:rPr>
        <w:t>&lt;/NumAm&gt;</w:t>
      </w:r>
    </w:p>
    <w:p w:rsidR="00F866BA" w:rsidRPr="005A7883" w:rsidRDefault="00AC0E5B" w:rsidP="00F866BA">
      <w:pPr>
        <w:pStyle w:val="NormalBold12b"/>
      </w:pPr>
      <w:r w:rsidRPr="005A7883">
        <w:rPr>
          <w:rStyle w:val="HideTWBExt"/>
        </w:rPr>
        <w:t>&lt;DocAmend&gt;</w:t>
      </w:r>
      <w:r w:rsidRPr="005A7883">
        <w:t>Förslag till direktiv</w:t>
      </w:r>
      <w:r w:rsidRPr="005A7883">
        <w:rPr>
          <w:rStyle w:val="HideTWBExt"/>
        </w:rPr>
        <w:t>&lt;/DocAmend&gt;</w:t>
      </w:r>
    </w:p>
    <w:p w:rsidR="00F866BA" w:rsidRPr="005A7883" w:rsidRDefault="00AC0E5B" w:rsidP="00F866BA">
      <w:pPr>
        <w:pStyle w:val="NormalBold"/>
      </w:pPr>
      <w:r w:rsidRPr="005A7883">
        <w:rPr>
          <w:rStyle w:val="HideTWBExt"/>
        </w:rPr>
        <w:t>&lt;Article&gt;</w:t>
      </w:r>
      <w:r w:rsidRPr="005A7883">
        <w:t>Skäl 4</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F866BA" w:rsidRPr="005A7883" w:rsidRDefault="00F866BA" w:rsidP="000549C0"/>
        </w:tc>
      </w:tr>
      <w:tr w:rsidR="00125B70" w:rsidRPr="005A7883" w:rsidTr="000549C0">
        <w:trPr>
          <w:trHeight w:val="240"/>
          <w:jc w:val="center"/>
        </w:trPr>
        <w:tc>
          <w:tcPr>
            <w:tcW w:w="4876" w:type="dxa"/>
          </w:tcPr>
          <w:p w:rsidR="00F866BA" w:rsidRPr="005A7883" w:rsidRDefault="00AC0E5B" w:rsidP="000549C0">
            <w:pPr>
              <w:pStyle w:val="AmColumnHeading"/>
            </w:pPr>
            <w:r w:rsidRPr="005A7883">
              <w:t>Kommissionens förslag</w:t>
            </w:r>
          </w:p>
        </w:tc>
        <w:tc>
          <w:tcPr>
            <w:tcW w:w="4876" w:type="dxa"/>
          </w:tcPr>
          <w:p w:rsidR="00F866BA" w:rsidRPr="005A7883" w:rsidRDefault="00AC0E5B" w:rsidP="000549C0">
            <w:pPr>
              <w:pStyle w:val="AmColumnHeading"/>
            </w:pPr>
            <w:r w:rsidRPr="005A7883">
              <w:t>Ändringsförslag</w:t>
            </w:r>
          </w:p>
        </w:tc>
      </w:tr>
      <w:tr w:rsidR="00125B70" w:rsidRPr="005A7883" w:rsidTr="000549C0">
        <w:trPr>
          <w:jc w:val="center"/>
        </w:trPr>
        <w:tc>
          <w:tcPr>
            <w:tcW w:w="4876" w:type="dxa"/>
          </w:tcPr>
          <w:p w:rsidR="00F866BA" w:rsidRPr="005A7883" w:rsidRDefault="00AC0E5B" w:rsidP="000549C0">
            <w:pPr>
              <w:pStyle w:val="Normal6a"/>
            </w:pPr>
            <w:r w:rsidRPr="005A7883">
              <w:t>(4)</w:t>
            </w:r>
            <w:r w:rsidRPr="005A7883">
              <w:tab/>
              <w:t>För att förbättra rättssäkerheten för konsulära myndigheter och medborgare är det lämpligt att fastställa mer detaljerade kriterier till stöd för bedömningen av huruvida en unionsmedborgare ska betraktas som icke-företrädd och därmed berättigad till konsulärt skydd från den medlemsstat vars konsulära myndigheter unionsmedborgaren har kontaktat. Dessa kriterier bör vara tillräckligt flexibla och tillämpas mot bakgrund av lokala omständigheter, exempelvis resmöjligheterna eller säkerhetssituationen i det aktuella tredjelandet. I detta sammanhang bör tillgänglighet och närhet förbli viktiga faktorer.</w:t>
            </w:r>
          </w:p>
        </w:tc>
        <w:tc>
          <w:tcPr>
            <w:tcW w:w="4876" w:type="dxa"/>
          </w:tcPr>
          <w:p w:rsidR="00F866BA" w:rsidRPr="005A7883" w:rsidRDefault="00AC0E5B" w:rsidP="007D49CF">
            <w:pPr>
              <w:pStyle w:val="AmColumnHeading"/>
              <w:spacing w:after="120"/>
              <w:jc w:val="left"/>
            </w:pPr>
            <w:r w:rsidRPr="005A7883">
              <w:rPr>
                <w:i w:val="0"/>
              </w:rPr>
              <w:t>(4)</w:t>
            </w:r>
            <w:r w:rsidRPr="005A7883">
              <w:rPr>
                <w:i w:val="0"/>
              </w:rPr>
              <w:tab/>
              <w:t>För att förbättra rättssäkerheten för konsulära myndigheter och medborgare är det lämpligt att fastställa mer detaljerade kriterier till stöd för bedömningen av huruvida en unionsmedborgare ska betraktas som icke-företrädd och därmed berättigad till konsulärt skydd från den medlemsstat vars konsulära myndigheter unionsmedborgaren har kontaktat. Dessa kriterier bör vara tillräckligt</w:t>
            </w:r>
            <w:r w:rsidRPr="005A7883">
              <w:t xml:space="preserve"> </w:t>
            </w:r>
            <w:r w:rsidRPr="005A7883">
              <w:rPr>
                <w:b/>
              </w:rPr>
              <w:t>pragmatiska och</w:t>
            </w:r>
            <w:r w:rsidRPr="005A7883">
              <w:t xml:space="preserve"> </w:t>
            </w:r>
            <w:r w:rsidRPr="005A7883">
              <w:rPr>
                <w:i w:val="0"/>
              </w:rPr>
              <w:t>flexibla och tillämpas mot bakgrund av lokala omständigheter, exempelvis resmöjligheterna eller säkerhetssituationen i det aktuella tredjelandet. I detta sammanhang bör tillgänglighet och närhet förbli viktiga faktorer.</w:t>
            </w:r>
          </w:p>
        </w:tc>
      </w:tr>
    </w:tbl>
    <w:p w:rsidR="00F866BA" w:rsidRPr="005A7883" w:rsidRDefault="00AC0E5B" w:rsidP="00F866BA">
      <w:r w:rsidRPr="005A7883">
        <w:rPr>
          <w:rStyle w:val="HideTWBExt"/>
        </w:rPr>
        <w:t>&lt;/Amend&gt;</w:t>
      </w:r>
    </w:p>
    <w:p w:rsidR="00F866BA" w:rsidRPr="005A7883" w:rsidRDefault="00AC0E5B" w:rsidP="00F866BA">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4</w:t>
      </w:r>
      <w:r w:rsidRPr="005A7883">
        <w:rPr>
          <w:rStyle w:val="HideTWBExt"/>
        </w:rPr>
        <w:t>&lt;/NumAm&gt;</w:t>
      </w:r>
    </w:p>
    <w:p w:rsidR="00F866BA" w:rsidRPr="005A7883" w:rsidRDefault="00AC0E5B" w:rsidP="00F866BA">
      <w:pPr>
        <w:pStyle w:val="NormalBold12b"/>
      </w:pPr>
      <w:r w:rsidRPr="005A7883">
        <w:rPr>
          <w:rStyle w:val="HideTWBExt"/>
        </w:rPr>
        <w:t>&lt;DocAmend&gt;</w:t>
      </w:r>
      <w:r w:rsidRPr="005A7883">
        <w:t>Förslag till direktiv</w:t>
      </w:r>
      <w:r w:rsidRPr="005A7883">
        <w:rPr>
          <w:rStyle w:val="HideTWBExt"/>
        </w:rPr>
        <w:t>&lt;/DocAmend&gt;</w:t>
      </w:r>
    </w:p>
    <w:p w:rsidR="00F866BA" w:rsidRPr="005A7883" w:rsidRDefault="00AC0E5B" w:rsidP="00F866BA">
      <w:pPr>
        <w:pStyle w:val="NormalBold"/>
      </w:pPr>
      <w:r w:rsidRPr="005A7883">
        <w:rPr>
          <w:rStyle w:val="HideTWBExt"/>
        </w:rPr>
        <w:t>&lt;Article&gt;</w:t>
      </w:r>
      <w:r w:rsidRPr="005A7883">
        <w:t>Skäl 10</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F866BA" w:rsidRPr="005A7883" w:rsidRDefault="00F866BA" w:rsidP="000549C0"/>
        </w:tc>
      </w:tr>
      <w:tr w:rsidR="00125B70" w:rsidRPr="005A7883" w:rsidTr="000549C0">
        <w:trPr>
          <w:trHeight w:val="240"/>
          <w:jc w:val="center"/>
        </w:trPr>
        <w:tc>
          <w:tcPr>
            <w:tcW w:w="4876" w:type="dxa"/>
          </w:tcPr>
          <w:p w:rsidR="00F866BA" w:rsidRPr="005A7883" w:rsidRDefault="00AC0E5B" w:rsidP="000549C0">
            <w:pPr>
              <w:pStyle w:val="AmColumnHeading"/>
            </w:pPr>
            <w:r w:rsidRPr="005A7883">
              <w:t>Kommissionens förslag</w:t>
            </w:r>
          </w:p>
        </w:tc>
        <w:tc>
          <w:tcPr>
            <w:tcW w:w="4876" w:type="dxa"/>
          </w:tcPr>
          <w:p w:rsidR="00F866BA" w:rsidRPr="005A7883" w:rsidRDefault="00AC0E5B" w:rsidP="000549C0">
            <w:pPr>
              <w:pStyle w:val="AmColumnHeading"/>
            </w:pPr>
            <w:r w:rsidRPr="005A7883">
              <w:t>Ändringsförslag</w:t>
            </w:r>
          </w:p>
        </w:tc>
      </w:tr>
      <w:tr w:rsidR="00125B70" w:rsidRPr="005A7883" w:rsidTr="000549C0">
        <w:trPr>
          <w:jc w:val="center"/>
        </w:trPr>
        <w:tc>
          <w:tcPr>
            <w:tcW w:w="4876" w:type="dxa"/>
          </w:tcPr>
          <w:p w:rsidR="00F866BA" w:rsidRPr="005A7883" w:rsidRDefault="00AC0E5B" w:rsidP="000549C0">
            <w:pPr>
              <w:pStyle w:val="Normal6a"/>
            </w:pPr>
            <w:r w:rsidRPr="005A7883">
              <w:t>(10)</w:t>
            </w:r>
            <w:r w:rsidRPr="005A7883">
              <w:tab/>
              <w:t xml:space="preserve">Om en krissituation leder till ett stort antal ansökningar om konsulärt skydd bör representerade medlemsstaters ambassader och konsulat i det aktuella tredjelandet ges möjlighet att komma överens om att fördela ansökningar på grundval av tillgänglig kapacitet så att denna utnyttjas på bästa sätt. För detta ändamål </w:t>
            </w:r>
            <w:r w:rsidRPr="005A7883">
              <w:rPr>
                <w:b/>
                <w:i/>
              </w:rPr>
              <w:t>kan</w:t>
            </w:r>
            <w:r w:rsidRPr="005A7883">
              <w:t xml:space="preserve"> de bistås av unionens delegationer.</w:t>
            </w:r>
          </w:p>
        </w:tc>
        <w:tc>
          <w:tcPr>
            <w:tcW w:w="4876" w:type="dxa"/>
          </w:tcPr>
          <w:p w:rsidR="00F866BA" w:rsidRPr="005A7883" w:rsidRDefault="00AC0E5B" w:rsidP="000549C0">
            <w:pPr>
              <w:pStyle w:val="Normal6a"/>
            </w:pPr>
            <w:r w:rsidRPr="005A7883">
              <w:t>(10)</w:t>
            </w:r>
            <w:r w:rsidRPr="005A7883">
              <w:tab/>
              <w:t xml:space="preserve">Om en krissituation leder till ett stort antal ansökningar om konsulärt skydd bör representerade medlemsstaters ambassader och konsulat i det aktuella tredjelandet ges möjlighet att komma överens om att fördela ansökningar på grundval av tillgänglig kapacitet så att denna utnyttjas på bästa sätt. För detta ändamål </w:t>
            </w:r>
            <w:r w:rsidRPr="005A7883">
              <w:rPr>
                <w:b/>
                <w:i/>
              </w:rPr>
              <w:t>bör</w:t>
            </w:r>
            <w:r w:rsidRPr="005A7883">
              <w:t xml:space="preserve"> de bistås av unionens delegationer.</w:t>
            </w:r>
          </w:p>
        </w:tc>
      </w:tr>
    </w:tbl>
    <w:p w:rsidR="00F866BA" w:rsidRPr="005A7883" w:rsidRDefault="00AC0E5B" w:rsidP="00F866BA">
      <w:r w:rsidRPr="005A7883">
        <w:rPr>
          <w:rStyle w:val="HideTWBExt"/>
        </w:rPr>
        <w:t>&lt;/Amend&gt;</w:t>
      </w:r>
    </w:p>
    <w:p w:rsidR="006033AB" w:rsidRPr="005A7883" w:rsidRDefault="00AC0E5B" w:rsidP="006033AB">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5</w:t>
      </w:r>
      <w:r w:rsidRPr="005A7883">
        <w:rPr>
          <w:rStyle w:val="HideTWBExt"/>
        </w:rPr>
        <w:t>&lt;/NumAm&gt;</w:t>
      </w:r>
    </w:p>
    <w:p w:rsidR="006033AB" w:rsidRPr="005A7883" w:rsidRDefault="00AC0E5B" w:rsidP="006033AB">
      <w:pPr>
        <w:pStyle w:val="NormalBold12b"/>
      </w:pPr>
      <w:r w:rsidRPr="005A7883">
        <w:rPr>
          <w:rStyle w:val="HideTWBExt"/>
        </w:rPr>
        <w:t>&lt;DocAmend&gt;</w:t>
      </w:r>
      <w:r w:rsidRPr="005A7883">
        <w:t>Förslag till direktiv</w:t>
      </w:r>
      <w:r w:rsidRPr="005A7883">
        <w:rPr>
          <w:rStyle w:val="HideTWBExt"/>
        </w:rPr>
        <w:t>&lt;/DocAmend&gt;</w:t>
      </w:r>
    </w:p>
    <w:p w:rsidR="006033AB" w:rsidRPr="005A7883" w:rsidRDefault="00AC0E5B" w:rsidP="006033AB">
      <w:pPr>
        <w:pStyle w:val="NormalBold"/>
      </w:pPr>
      <w:r w:rsidRPr="005A7883">
        <w:rPr>
          <w:rStyle w:val="HideTWBExt"/>
        </w:rPr>
        <w:t>&lt;Article&gt;</w:t>
      </w:r>
      <w:r w:rsidRPr="005A7883">
        <w:t>Skäl 19</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6033AB" w:rsidRPr="005A7883" w:rsidRDefault="006033AB" w:rsidP="000549C0"/>
        </w:tc>
      </w:tr>
      <w:tr w:rsidR="00125B70" w:rsidRPr="005A7883" w:rsidTr="000549C0">
        <w:trPr>
          <w:trHeight w:val="240"/>
          <w:jc w:val="center"/>
        </w:trPr>
        <w:tc>
          <w:tcPr>
            <w:tcW w:w="4876" w:type="dxa"/>
          </w:tcPr>
          <w:p w:rsidR="006033AB" w:rsidRPr="005A7883" w:rsidRDefault="00AC0E5B" w:rsidP="000549C0">
            <w:pPr>
              <w:pStyle w:val="AmColumnHeading"/>
            </w:pPr>
            <w:r w:rsidRPr="005A7883">
              <w:t>Kommissionens förslag</w:t>
            </w:r>
          </w:p>
        </w:tc>
        <w:tc>
          <w:tcPr>
            <w:tcW w:w="4876" w:type="dxa"/>
          </w:tcPr>
          <w:p w:rsidR="006033AB" w:rsidRPr="005A7883" w:rsidRDefault="00AC0E5B" w:rsidP="000549C0">
            <w:pPr>
              <w:pStyle w:val="AmColumnHeading"/>
            </w:pPr>
            <w:r w:rsidRPr="005A7883">
              <w:t>Ändringsförslag</w:t>
            </w:r>
          </w:p>
        </w:tc>
      </w:tr>
      <w:tr w:rsidR="00125B70" w:rsidRPr="005A7883" w:rsidTr="000549C0">
        <w:trPr>
          <w:jc w:val="center"/>
        </w:trPr>
        <w:tc>
          <w:tcPr>
            <w:tcW w:w="4876" w:type="dxa"/>
          </w:tcPr>
          <w:p w:rsidR="006033AB" w:rsidRPr="005A7883" w:rsidRDefault="00AC0E5B" w:rsidP="006033AB">
            <w:pPr>
              <w:pStyle w:val="Normal6a"/>
            </w:pPr>
            <w:r w:rsidRPr="005A7883">
              <w:t>(19)</w:t>
            </w:r>
            <w:r w:rsidRPr="005A7883">
              <w:tab/>
              <w:t>För att säkerställa beredskapen inför eventuella konsulära kriser som kräver bistånd till icke-företrädda medborgare bör det lokala konsulära samarbetet mellan medlemsstaterna och unionens delegationer i tredjeländer innefatta korrespondens om frågor som är relevanta för sådana medborgare, däribland om deras säkerhet och skydd, inrättandet av gemensamma konsulära beredskapsplaner och anordnandet av konsulära övningar. Det kan därvid vara särskilt relevant för orepresenterade medlemsstaters konsulära myndigheter att inkluderas i sådant lokalt konsulärt samarbete när de samordnar den konsulära krisberedskapen och krishanteringen.</w:t>
            </w:r>
          </w:p>
        </w:tc>
        <w:tc>
          <w:tcPr>
            <w:tcW w:w="4876" w:type="dxa"/>
          </w:tcPr>
          <w:p w:rsidR="006033AB" w:rsidRPr="005A7883" w:rsidRDefault="00AC0E5B" w:rsidP="006033AB">
            <w:pPr>
              <w:pStyle w:val="Normal6a"/>
            </w:pPr>
            <w:r w:rsidRPr="005A7883">
              <w:t>(19)</w:t>
            </w:r>
            <w:r w:rsidRPr="005A7883">
              <w:tab/>
              <w:t xml:space="preserve">För att säkerställa beredskapen inför eventuella konsulära kriser som kräver bistånd till icke-företrädda medborgare </w:t>
            </w:r>
            <w:r w:rsidRPr="005A7883">
              <w:rPr>
                <w:b/>
                <w:i/>
              </w:rPr>
              <w:t xml:space="preserve">– inbegripet naturkatastrofer, politiska oroligheter eller terrordåd – </w:t>
            </w:r>
            <w:r w:rsidRPr="005A7883">
              <w:t>bör det lokala konsulära samarbetet mellan medlemsstaterna och unionens delegationer i tredjeländer innefatta korrespondens om frågor som är relevanta för sådana medborgare, däribland om deras säkerhet och skydd, inrättandet av gemensamma konsulära beredskapsplaner och</w:t>
            </w:r>
            <w:r w:rsidRPr="005A7883">
              <w:rPr>
                <w:b/>
                <w:i/>
              </w:rPr>
              <w:t xml:space="preserve"> mekanismer för snabba insatser samt</w:t>
            </w:r>
            <w:r w:rsidRPr="005A7883">
              <w:t xml:space="preserve"> anordnandet av konsulära övningar. Det kan därvid vara särskilt relevant för orepresenterade medlemsstaters konsulära myndigheter att inkluderas i sådant lokalt konsulärt samarbete när de samordnar den konsulära krisberedskapen och krishanteringen.</w:t>
            </w:r>
          </w:p>
        </w:tc>
      </w:tr>
    </w:tbl>
    <w:p w:rsidR="006033AB" w:rsidRPr="005A7883" w:rsidRDefault="00AC0E5B" w:rsidP="006033AB">
      <w:r w:rsidRPr="005A7883">
        <w:rPr>
          <w:rStyle w:val="HideTWBExt"/>
        </w:rPr>
        <w:t>&lt;/Amend&gt;</w:t>
      </w:r>
    </w:p>
    <w:p w:rsidR="00930496" w:rsidRPr="005A7883" w:rsidRDefault="00AC0E5B" w:rsidP="00930496">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6</w:t>
      </w:r>
      <w:r w:rsidRPr="005A7883">
        <w:rPr>
          <w:rStyle w:val="HideTWBExt"/>
        </w:rPr>
        <w:t>&lt;/NumAm&gt;</w:t>
      </w:r>
    </w:p>
    <w:p w:rsidR="00930496" w:rsidRPr="005A7883" w:rsidRDefault="00AC0E5B" w:rsidP="00930496">
      <w:pPr>
        <w:pStyle w:val="NormalBold12b"/>
      </w:pPr>
      <w:r w:rsidRPr="005A7883">
        <w:rPr>
          <w:rStyle w:val="HideTWBExt"/>
        </w:rPr>
        <w:t>&lt;DocAmend&gt;</w:t>
      </w:r>
      <w:r w:rsidRPr="005A7883">
        <w:t>Förslag till direktiv</w:t>
      </w:r>
      <w:r w:rsidRPr="005A7883">
        <w:rPr>
          <w:rStyle w:val="HideTWBExt"/>
        </w:rPr>
        <w:t>&lt;/DocAmend&gt;</w:t>
      </w:r>
    </w:p>
    <w:p w:rsidR="00930496" w:rsidRPr="005A7883" w:rsidRDefault="00AC0E5B" w:rsidP="00930496">
      <w:pPr>
        <w:pStyle w:val="NormalBold"/>
      </w:pPr>
      <w:r w:rsidRPr="005A7883">
        <w:rPr>
          <w:rStyle w:val="HideTWBExt"/>
        </w:rPr>
        <w:t>&lt;Article&gt;</w:t>
      </w:r>
      <w:r w:rsidRPr="005A7883">
        <w:t>Skäl 23</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930496" w:rsidRPr="005A7883" w:rsidRDefault="00930496" w:rsidP="000549C0"/>
        </w:tc>
      </w:tr>
      <w:tr w:rsidR="00125B70" w:rsidRPr="005A7883" w:rsidTr="000549C0">
        <w:trPr>
          <w:trHeight w:val="240"/>
          <w:jc w:val="center"/>
        </w:trPr>
        <w:tc>
          <w:tcPr>
            <w:tcW w:w="4876" w:type="dxa"/>
          </w:tcPr>
          <w:p w:rsidR="00930496" w:rsidRPr="005A7883" w:rsidRDefault="00AC0E5B" w:rsidP="000549C0">
            <w:pPr>
              <w:pStyle w:val="AmColumnHeading"/>
            </w:pPr>
            <w:r w:rsidRPr="005A7883">
              <w:t>Kommissionens förslag</w:t>
            </w:r>
          </w:p>
        </w:tc>
        <w:tc>
          <w:tcPr>
            <w:tcW w:w="4876" w:type="dxa"/>
          </w:tcPr>
          <w:p w:rsidR="00930496" w:rsidRPr="005A7883" w:rsidRDefault="00AC0E5B" w:rsidP="000549C0">
            <w:pPr>
              <w:pStyle w:val="AmColumnHeading"/>
            </w:pPr>
            <w:r w:rsidRPr="005A7883">
              <w:t>Ändringsförslag</w:t>
            </w:r>
          </w:p>
        </w:tc>
      </w:tr>
      <w:tr w:rsidR="00125B70" w:rsidRPr="005A7883" w:rsidTr="000549C0">
        <w:trPr>
          <w:jc w:val="center"/>
        </w:trPr>
        <w:tc>
          <w:tcPr>
            <w:tcW w:w="4876" w:type="dxa"/>
          </w:tcPr>
          <w:p w:rsidR="00930496" w:rsidRPr="005A7883" w:rsidRDefault="00AC0E5B" w:rsidP="000549C0">
            <w:pPr>
              <w:pStyle w:val="Normal6a"/>
            </w:pPr>
            <w:r w:rsidRPr="005A7883">
              <w:t>(23)</w:t>
            </w:r>
            <w:r w:rsidRPr="005A7883">
              <w:tab/>
              <w:t>För att säkerställa en ändamålsenlig samordning av konsulärt bistånd bör gemensamma konsulära beredskapsplaner också, när så är lämpligt, ta hänsyn till den roll och de ansvarsområden som tillkommer de ledande staterna, dvs. medlemsstater som är representerade i ett visst tredjeland och som ansvarar för att samordna och leda biståndet till icke-företrädda medborgare under kriser. För att säkerställa att gemensamma konsulära beredskapsplaner hålls fortsatt aktuella bör de även utvärderas årligen, i samband med konsulära övningar. Samtidigt bör gemensamma konsulära beredskapsplaner inte tolkas som att de ersätter medlemsstaternas befintliga nationella krisplaner eller påverkar medlemsstaternas ansvar att lämna konsulärt bistånd till sina egna medborgare.</w:t>
            </w:r>
          </w:p>
        </w:tc>
        <w:tc>
          <w:tcPr>
            <w:tcW w:w="4876" w:type="dxa"/>
          </w:tcPr>
          <w:p w:rsidR="00930496" w:rsidRPr="005A7883" w:rsidRDefault="00AC0E5B" w:rsidP="00930496">
            <w:pPr>
              <w:pStyle w:val="Normal6a"/>
            </w:pPr>
            <w:r w:rsidRPr="005A7883">
              <w:t>(23)</w:t>
            </w:r>
            <w:r w:rsidRPr="005A7883">
              <w:tab/>
              <w:t xml:space="preserve">För att säkerställa en ändamålsenlig samordning av konsulärt bistånd bör gemensamma konsulära beredskapsplaner också, när så är lämpligt, ta hänsyn till den roll och de ansvarsområden som tillkommer de ledande staterna, dvs. medlemsstater som är representerade i ett visst tredjeland och som ansvarar för att samordna och leda biståndet till icke-företrädda medborgare under kriser. För att säkerställa att gemensamma konsulära beredskapsplaner hålls fortsatt aktuella bör de även utvärderas årligen, </w:t>
            </w:r>
            <w:r w:rsidRPr="005A7883">
              <w:rPr>
                <w:b/>
                <w:i/>
              </w:rPr>
              <w:t xml:space="preserve">eller oftare, om det föreligger extraordinära omständigheter som kräver det, </w:t>
            </w:r>
            <w:r w:rsidRPr="005A7883">
              <w:t>i samband med konsulära övningar. Samtidigt bör gemensamma konsulära beredskapsplaner inte tolkas som att de ersätter medlemsstaternas befintliga nationella krisplaner eller påverkar medlemsstaternas ansvar att lämna konsulärt bistånd till sina egna medborgare</w:t>
            </w:r>
            <w:r w:rsidRPr="005A7883">
              <w:rPr>
                <w:b/>
                <w:i/>
              </w:rPr>
              <w:t>, utan som en sammanhängande strategi som dessutom kan bidra till att samordna de företrädda medlemsstaternas insatser</w:t>
            </w:r>
            <w:r w:rsidRPr="005A7883">
              <w:t>.</w:t>
            </w:r>
          </w:p>
        </w:tc>
      </w:tr>
    </w:tbl>
    <w:p w:rsidR="00930496" w:rsidRPr="005A7883" w:rsidRDefault="00AC0E5B" w:rsidP="00930496">
      <w:r w:rsidRPr="005A7883">
        <w:rPr>
          <w:rStyle w:val="HideTWBExt"/>
        </w:rPr>
        <w:t>&lt;/Amend&gt;</w:t>
      </w:r>
    </w:p>
    <w:p w:rsidR="000150B4" w:rsidRPr="005A7883" w:rsidRDefault="00AC0E5B" w:rsidP="000150B4">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7</w:t>
      </w:r>
      <w:r w:rsidRPr="005A7883">
        <w:rPr>
          <w:rStyle w:val="HideTWBExt"/>
        </w:rPr>
        <w:t>&lt;/NumAm&gt;</w:t>
      </w:r>
    </w:p>
    <w:p w:rsidR="000150B4" w:rsidRPr="005A7883" w:rsidRDefault="00AC0E5B" w:rsidP="000150B4">
      <w:pPr>
        <w:pStyle w:val="NormalBold12b"/>
      </w:pPr>
      <w:r w:rsidRPr="005A7883">
        <w:rPr>
          <w:rStyle w:val="HideTWBExt"/>
        </w:rPr>
        <w:t>&lt;DocAmend&gt;</w:t>
      </w:r>
      <w:r w:rsidRPr="005A7883">
        <w:t>Förslag till direktiv</w:t>
      </w:r>
      <w:r w:rsidRPr="005A7883">
        <w:rPr>
          <w:rStyle w:val="HideTWBExt"/>
        </w:rPr>
        <w:t>&lt;/DocAmend&gt;</w:t>
      </w:r>
    </w:p>
    <w:p w:rsidR="000150B4" w:rsidRPr="005A7883" w:rsidRDefault="00AC0E5B" w:rsidP="000150B4">
      <w:pPr>
        <w:pStyle w:val="NormalBold"/>
      </w:pPr>
      <w:r w:rsidRPr="005A7883">
        <w:rPr>
          <w:rStyle w:val="HideTWBExt"/>
        </w:rPr>
        <w:t>&lt;Article&gt;</w:t>
      </w:r>
      <w:r w:rsidRPr="005A7883">
        <w:t>Skäl 25</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0150B4" w:rsidRPr="005A7883" w:rsidRDefault="000150B4" w:rsidP="000549C0"/>
        </w:tc>
      </w:tr>
      <w:tr w:rsidR="00125B70" w:rsidRPr="005A7883" w:rsidTr="000549C0">
        <w:trPr>
          <w:trHeight w:val="240"/>
          <w:jc w:val="center"/>
        </w:trPr>
        <w:tc>
          <w:tcPr>
            <w:tcW w:w="4876" w:type="dxa"/>
          </w:tcPr>
          <w:p w:rsidR="000150B4" w:rsidRPr="005A7883" w:rsidRDefault="00AC0E5B" w:rsidP="000549C0">
            <w:pPr>
              <w:pStyle w:val="AmColumnHeading"/>
            </w:pPr>
            <w:r w:rsidRPr="005A7883">
              <w:t>Kommissionens förslag</w:t>
            </w:r>
          </w:p>
        </w:tc>
        <w:tc>
          <w:tcPr>
            <w:tcW w:w="4876" w:type="dxa"/>
          </w:tcPr>
          <w:p w:rsidR="000150B4" w:rsidRPr="005A7883" w:rsidRDefault="00AC0E5B" w:rsidP="000549C0">
            <w:pPr>
              <w:pStyle w:val="AmColumnHeading"/>
            </w:pPr>
            <w:r w:rsidRPr="005A7883">
              <w:t>Ändringsförslag</w:t>
            </w:r>
          </w:p>
        </w:tc>
      </w:tr>
      <w:tr w:rsidR="00125B70" w:rsidRPr="005A7883" w:rsidTr="000549C0">
        <w:trPr>
          <w:jc w:val="center"/>
        </w:trPr>
        <w:tc>
          <w:tcPr>
            <w:tcW w:w="4876" w:type="dxa"/>
          </w:tcPr>
          <w:p w:rsidR="000150B4" w:rsidRPr="005A7883" w:rsidRDefault="00AC0E5B" w:rsidP="000549C0">
            <w:pPr>
              <w:pStyle w:val="Normal6a"/>
            </w:pPr>
            <w:r w:rsidRPr="005A7883">
              <w:t>(25)</w:t>
            </w:r>
            <w:r w:rsidRPr="005A7883">
              <w:tab/>
              <w:t xml:space="preserve">Reserekommendationer, dvs. information som lämnas av medlemsstaterna om den relativa säkerheten vid resor till specifika tredjeländer, </w:t>
            </w:r>
            <w:r w:rsidRPr="005A7883">
              <w:rPr>
                <w:b/>
                <w:i/>
              </w:rPr>
              <w:t>gör det möjligt för</w:t>
            </w:r>
            <w:r w:rsidRPr="005A7883">
              <w:t xml:space="preserve"> resenärer </w:t>
            </w:r>
            <w:r w:rsidRPr="005A7883">
              <w:rPr>
                <w:b/>
                <w:i/>
              </w:rPr>
              <w:t>att</w:t>
            </w:r>
            <w:r w:rsidRPr="005A7883">
              <w:t xml:space="preserve"> fatta ett välgrundat beslut om ett visst resmål, inbegripet tredjeländer där den medlemsstat de är medborgare i inte är representerad. Även om det är medlemsstaterna som ansvarar för att utfärda reserekommendationer är det lämpligt att de samordnar innehållet, särskilt i </w:t>
            </w:r>
            <w:r w:rsidRPr="005A7883">
              <w:rPr>
                <w:b/>
                <w:i/>
              </w:rPr>
              <w:t>krissituationer</w:t>
            </w:r>
            <w:r w:rsidRPr="005A7883">
              <w:t>, för att</w:t>
            </w:r>
            <w:r w:rsidRPr="005A7883">
              <w:rPr>
                <w:b/>
                <w:i/>
              </w:rPr>
              <w:t xml:space="preserve"> i möjligaste mån</w:t>
            </w:r>
            <w:r w:rsidRPr="005A7883">
              <w:t xml:space="preserve"> säkerställa en enhetlig nivå i rekommendationerna. Detta skulle kunna inbegripa att man enas om en gemensam struktur för de risknivåer som anges i reserekommendationerna, med användning av utrikestjänstens säkra plattform. Sådan samordning bör</w:t>
            </w:r>
            <w:r w:rsidRPr="005A7883">
              <w:rPr>
                <w:b/>
                <w:i/>
              </w:rPr>
              <w:t xml:space="preserve"> om möjligt</w:t>
            </w:r>
            <w:r w:rsidRPr="005A7883">
              <w:t xml:space="preserve"> äga rum i ett tidigt skede när medlemsstaterna planerar att ändra nivån på sina reserekommendationer.</w:t>
            </w:r>
          </w:p>
        </w:tc>
        <w:tc>
          <w:tcPr>
            <w:tcW w:w="4876" w:type="dxa"/>
          </w:tcPr>
          <w:p w:rsidR="000150B4" w:rsidRPr="005A7883" w:rsidRDefault="00AC0E5B" w:rsidP="007D49CF">
            <w:pPr>
              <w:pStyle w:val="AmColumnHeading"/>
              <w:spacing w:after="120"/>
              <w:jc w:val="left"/>
            </w:pPr>
            <w:r w:rsidRPr="005A7883">
              <w:rPr>
                <w:i w:val="0"/>
              </w:rPr>
              <w:t>(25)</w:t>
            </w:r>
            <w:r w:rsidRPr="005A7883">
              <w:rPr>
                <w:i w:val="0"/>
              </w:rPr>
              <w:tab/>
              <w:t xml:space="preserve">Reserekommendationer, dvs. information som lämnas av medlemsstaterna om den relativa säkerheten vid resor till specifika tredjeländer, </w:t>
            </w:r>
            <w:r w:rsidRPr="005A7883">
              <w:rPr>
                <w:b/>
              </w:rPr>
              <w:t>bör regelbundet uppdateras så att</w:t>
            </w:r>
            <w:r w:rsidRPr="005A7883">
              <w:rPr>
                <w:i w:val="0"/>
              </w:rPr>
              <w:t xml:space="preserve"> resenärer </w:t>
            </w:r>
            <w:r w:rsidRPr="005A7883">
              <w:rPr>
                <w:b/>
              </w:rPr>
              <w:t>kan</w:t>
            </w:r>
            <w:r w:rsidRPr="005A7883">
              <w:rPr>
                <w:i w:val="0"/>
              </w:rPr>
              <w:t xml:space="preserve"> fatta ett välgrundat beslut om ett visst resmål, inbegripet tredjeländer där den medlemsstat de är medborgare i inte är representerad. Även om det är medlemsstaterna som ansvarar för att utfärda reserekommendationer är det lämpligt att de samordnar innehållet, särskilt i </w:t>
            </w:r>
            <w:r w:rsidRPr="005A7883">
              <w:rPr>
                <w:b/>
              </w:rPr>
              <w:t>samband med kriser</w:t>
            </w:r>
            <w:r w:rsidRPr="005A7883">
              <w:rPr>
                <w:i w:val="0"/>
              </w:rPr>
              <w:t>, för att säkerställa en enhetlig nivå i rekommendationerna. Detta skulle kunna inbegripa att man enas om en gemensam struktur för de risknivåer som anges i reserekommendationerna, med användning av utrikestjänstens säkra plattform.</w:t>
            </w:r>
            <w:r w:rsidRPr="005A7883">
              <w:t xml:space="preserve"> </w:t>
            </w:r>
            <w:r w:rsidRPr="005A7883">
              <w:rPr>
                <w:i w:val="0"/>
              </w:rPr>
              <w:t>Sådan samordning bör äga rum i ett tidigt skede när medlemsstaterna planerar att ändra nivån på sina reserekommendationer.</w:t>
            </w:r>
          </w:p>
        </w:tc>
      </w:tr>
    </w:tbl>
    <w:p w:rsidR="000150B4" w:rsidRPr="005A7883" w:rsidRDefault="00AC0E5B" w:rsidP="000150B4">
      <w:r w:rsidRPr="005A7883">
        <w:rPr>
          <w:rStyle w:val="HideTWBExt"/>
        </w:rPr>
        <w:t>&lt;/Amend&gt;</w:t>
      </w:r>
    </w:p>
    <w:p w:rsidR="00E35335" w:rsidRPr="005A7883" w:rsidRDefault="00AC0E5B" w:rsidP="0004333E">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8</w:t>
      </w:r>
      <w:r w:rsidRPr="005A7883">
        <w:rPr>
          <w:rStyle w:val="HideTWBExt"/>
          <w:b w:val="0"/>
        </w:rPr>
        <w:t>&lt;/NumAm&gt;</w:t>
      </w:r>
    </w:p>
    <w:p w:rsidR="00E35335" w:rsidRPr="005A7883" w:rsidRDefault="00AC0E5B" w:rsidP="0004333E">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04333E">
      <w:pPr>
        <w:pStyle w:val="NormalBold"/>
        <w:keepNext/>
      </w:pPr>
      <w:r w:rsidRPr="005A7883">
        <w:rPr>
          <w:rStyle w:val="HideTWBExt"/>
          <w:b w:val="0"/>
        </w:rPr>
        <w:t>&lt;Article&gt;</w:t>
      </w:r>
      <w:r w:rsidRPr="005A7883">
        <w:t>Skäl 26</w:t>
      </w:r>
      <w:r w:rsidRPr="005A7883">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DB56E4">
        <w:trPr>
          <w:jc w:val="center"/>
        </w:trPr>
        <w:tc>
          <w:tcPr>
            <w:tcW w:w="9752" w:type="dxa"/>
            <w:gridSpan w:val="2"/>
          </w:tcPr>
          <w:p w:rsidR="00E35335" w:rsidRPr="005A7883" w:rsidRDefault="00E35335" w:rsidP="00DB56E4">
            <w:pPr>
              <w:keepNext/>
            </w:pPr>
          </w:p>
        </w:tc>
      </w:tr>
      <w:tr w:rsidR="00125B70" w:rsidRPr="005A7883" w:rsidTr="00DB56E4">
        <w:trPr>
          <w:jc w:val="center"/>
        </w:trPr>
        <w:tc>
          <w:tcPr>
            <w:tcW w:w="4876" w:type="dxa"/>
          </w:tcPr>
          <w:p w:rsidR="00E35335" w:rsidRPr="005A7883" w:rsidRDefault="00AC0E5B" w:rsidP="00E35335">
            <w:pPr>
              <w:pStyle w:val="AmColumnHeading"/>
              <w:keepNext/>
            </w:pPr>
            <w:r w:rsidRPr="005A7883">
              <w:t>Kommissionens förslag</w:t>
            </w:r>
          </w:p>
        </w:tc>
        <w:tc>
          <w:tcPr>
            <w:tcW w:w="4876" w:type="dxa"/>
          </w:tcPr>
          <w:p w:rsidR="00E35335" w:rsidRPr="005A7883" w:rsidRDefault="00AC0E5B" w:rsidP="00DB56E4">
            <w:pPr>
              <w:pStyle w:val="AmColumnHeading"/>
              <w:keepNext/>
            </w:pPr>
            <w:r w:rsidRPr="005A7883">
              <w:t>Ändringsförslag</w:t>
            </w:r>
          </w:p>
        </w:tc>
      </w:tr>
      <w:tr w:rsidR="00125B70" w:rsidRPr="005A7883" w:rsidTr="00DB56E4">
        <w:trPr>
          <w:jc w:val="center"/>
        </w:trPr>
        <w:tc>
          <w:tcPr>
            <w:tcW w:w="4876" w:type="dxa"/>
          </w:tcPr>
          <w:p w:rsidR="00E35335" w:rsidRPr="005A7883" w:rsidRDefault="00AC0E5B" w:rsidP="00E47C8E">
            <w:pPr>
              <w:pStyle w:val="Normal6a"/>
            </w:pPr>
            <w:r w:rsidRPr="005A7883">
              <w:t xml:space="preserve">(26) Effektiv samordning är avgörande för att säkerställa en verkningsfull krishantering. För att säkerställa en sådan samordning </w:t>
            </w:r>
            <w:r w:rsidRPr="005A7883">
              <w:rPr>
                <w:b/>
                <w:i/>
              </w:rPr>
              <w:t>bör</w:t>
            </w:r>
            <w:r w:rsidRPr="005A7883">
              <w:t xml:space="preserve"> medlemsstaterna stödjas av utrikestjänstens krishanteringscentrum och kommissionens centrum för samordning av katastrofberedskap. Samordnad krishantering på unionsnivå är särskilt viktig i de situationer som kräver evakuering, för att säkerställa att det tillgängliga stödet tillhandahålls på ett effektivt sätt och att tillgänglig evakueringskapacitet utnyttjas på bästa sätt. Av detta skäl bör </w:t>
            </w:r>
            <w:r w:rsidRPr="005A7883">
              <w:rPr>
                <w:b/>
                <w:i/>
              </w:rPr>
              <w:t>information</w:t>
            </w:r>
            <w:r w:rsidRPr="005A7883">
              <w:t xml:space="preserve"> om tillgänglig evakueringskapacitet delas i god tid, även vid räddnings- och evakueringsinsatser med militära tillgångar.</w:t>
            </w:r>
          </w:p>
        </w:tc>
        <w:tc>
          <w:tcPr>
            <w:tcW w:w="4876" w:type="dxa"/>
          </w:tcPr>
          <w:p w:rsidR="00E35335" w:rsidRPr="005A7883" w:rsidRDefault="00AC0E5B" w:rsidP="00E47C8E">
            <w:pPr>
              <w:pStyle w:val="Normal6a"/>
              <w:rPr>
                <w:szCs w:val="24"/>
              </w:rPr>
            </w:pPr>
            <w:r w:rsidRPr="005A7883">
              <w:t xml:space="preserve">(26) Effektiv samordning är avgörande för att säkerställa en verkningsfull krishantering. För att säkerställa en sådan samordning </w:t>
            </w:r>
            <w:r w:rsidRPr="005A7883">
              <w:rPr>
                <w:b/>
                <w:i/>
              </w:rPr>
              <w:t>måste</w:t>
            </w:r>
            <w:r w:rsidRPr="005A7883">
              <w:t xml:space="preserve"> medlemsstaterna stödjas</w:t>
            </w:r>
            <w:r w:rsidRPr="005A7883">
              <w:rPr>
                <w:b/>
                <w:i/>
              </w:rPr>
              <w:t xml:space="preserve"> av och få information i rätt tid</w:t>
            </w:r>
            <w:r w:rsidRPr="005A7883">
              <w:t xml:space="preserve"> av utrikestjänstens krishanteringscentrum och kommissionens centrum för samordning av katastrofberedskap. Samordnad krishantering på unionsnivå är särskilt viktig i de situationer som kräver evakuering, för att säkerställa att det tillgängliga stödet tillhandahålls på ett </w:t>
            </w:r>
            <w:r w:rsidRPr="005A7883">
              <w:rPr>
                <w:b/>
                <w:i/>
              </w:rPr>
              <w:t xml:space="preserve">snabbt och </w:t>
            </w:r>
            <w:r w:rsidRPr="005A7883">
              <w:t xml:space="preserve">effektivt sätt och att tillgänglig evakueringskapacitet utnyttjas på bästa sätt. Av detta skäl bör </w:t>
            </w:r>
            <w:r w:rsidRPr="005A7883">
              <w:rPr>
                <w:b/>
                <w:i/>
              </w:rPr>
              <w:t>relevant förstahandsinformation, exempelvis</w:t>
            </w:r>
            <w:r w:rsidRPr="005A7883">
              <w:t xml:space="preserve"> om tillgänglig evakueringskapacitet</w:t>
            </w:r>
            <w:r w:rsidRPr="005A7883">
              <w:rPr>
                <w:b/>
                <w:i/>
              </w:rPr>
              <w:t>,</w:t>
            </w:r>
            <w:r w:rsidRPr="005A7883">
              <w:t xml:space="preserve"> delas i god tid</w:t>
            </w:r>
            <w:r w:rsidRPr="005A7883">
              <w:rPr>
                <w:b/>
                <w:i/>
              </w:rPr>
              <w:t xml:space="preserve"> för att göra det möjligt att reagera snabbt och effektivt</w:t>
            </w:r>
            <w:r w:rsidRPr="005A7883">
              <w:t xml:space="preserve">, även vid räddnings- och evakueringsinsatser med militära tillgångar. </w:t>
            </w:r>
            <w:r w:rsidRPr="005A7883">
              <w:rPr>
                <w:b/>
                <w:i/>
              </w:rPr>
              <w:t>I detta avseende bör utrikestjänsten kunna ta emot automatisk och kontinuerlig information från medlemsstaterna om situationen i tredjeländer.</w:t>
            </w:r>
          </w:p>
        </w:tc>
      </w:tr>
    </w:tbl>
    <w:p w:rsidR="00E35335" w:rsidRPr="005A7883" w:rsidRDefault="00AC0E5B" w:rsidP="0004333E">
      <w:r w:rsidRPr="005A7883">
        <w:rPr>
          <w:rStyle w:val="HideTWBExt"/>
        </w:rPr>
        <w:t>&lt;/Amend&gt;</w:t>
      </w:r>
    </w:p>
    <w:p w:rsidR="00B5321A" w:rsidRPr="005A7883" w:rsidRDefault="00AC0E5B" w:rsidP="00B5321A">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9</w:t>
      </w:r>
      <w:r w:rsidRPr="005A7883">
        <w:rPr>
          <w:rStyle w:val="HideTWBExt"/>
        </w:rPr>
        <w:t>&lt;/NumAm&gt;</w:t>
      </w:r>
    </w:p>
    <w:p w:rsidR="00B5321A" w:rsidRPr="005A7883" w:rsidRDefault="00AC0E5B" w:rsidP="00B5321A">
      <w:pPr>
        <w:pStyle w:val="NormalBold12b"/>
      </w:pPr>
      <w:r w:rsidRPr="005A7883">
        <w:rPr>
          <w:rStyle w:val="HideTWBExt"/>
        </w:rPr>
        <w:t>&lt;DocAmend&gt;</w:t>
      </w:r>
      <w:r w:rsidRPr="005A7883">
        <w:t>Förslag till direktiv</w:t>
      </w:r>
      <w:r w:rsidRPr="005A7883">
        <w:rPr>
          <w:rStyle w:val="HideTWBExt"/>
        </w:rPr>
        <w:t>&lt;/DocAmend&gt;</w:t>
      </w:r>
    </w:p>
    <w:p w:rsidR="00B5321A" w:rsidRPr="005A7883" w:rsidRDefault="00AC0E5B" w:rsidP="00B5321A">
      <w:pPr>
        <w:pStyle w:val="NormalBold"/>
      </w:pPr>
      <w:r w:rsidRPr="005A7883">
        <w:rPr>
          <w:rStyle w:val="HideTWBExt"/>
        </w:rPr>
        <w:t>&lt;Article&gt;</w:t>
      </w:r>
      <w:r w:rsidRPr="005A7883">
        <w:t>Skäl 28</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B5321A" w:rsidRPr="005A7883" w:rsidRDefault="00B5321A" w:rsidP="000549C0"/>
        </w:tc>
      </w:tr>
      <w:tr w:rsidR="00125B70" w:rsidRPr="005A7883" w:rsidTr="000549C0">
        <w:trPr>
          <w:trHeight w:val="240"/>
          <w:jc w:val="center"/>
        </w:trPr>
        <w:tc>
          <w:tcPr>
            <w:tcW w:w="4876" w:type="dxa"/>
          </w:tcPr>
          <w:p w:rsidR="00B5321A" w:rsidRPr="005A7883" w:rsidRDefault="00AC0E5B" w:rsidP="000549C0">
            <w:pPr>
              <w:pStyle w:val="AmColumnHeading"/>
            </w:pPr>
            <w:r w:rsidRPr="005A7883">
              <w:t>Kommissionens förslag</w:t>
            </w:r>
          </w:p>
        </w:tc>
        <w:tc>
          <w:tcPr>
            <w:tcW w:w="4876" w:type="dxa"/>
          </w:tcPr>
          <w:p w:rsidR="00B5321A" w:rsidRPr="005A7883" w:rsidRDefault="00AC0E5B" w:rsidP="000549C0">
            <w:pPr>
              <w:pStyle w:val="AmColumnHeading"/>
            </w:pPr>
            <w:r w:rsidRPr="005A7883">
              <w:t>Ändringsförslag</w:t>
            </w:r>
          </w:p>
        </w:tc>
      </w:tr>
      <w:tr w:rsidR="00125B70" w:rsidRPr="005A7883" w:rsidTr="000549C0">
        <w:trPr>
          <w:jc w:val="center"/>
        </w:trPr>
        <w:tc>
          <w:tcPr>
            <w:tcW w:w="4876" w:type="dxa"/>
          </w:tcPr>
          <w:p w:rsidR="00B5321A" w:rsidRPr="005A7883" w:rsidRDefault="00AC0E5B" w:rsidP="000549C0">
            <w:pPr>
              <w:pStyle w:val="Normal6a"/>
            </w:pPr>
            <w:r w:rsidRPr="005A7883">
              <w:t>(28)</w:t>
            </w:r>
            <w:r w:rsidRPr="005A7883">
              <w:tab/>
              <w:t xml:space="preserve">Gemensamma konsulära grupper bör bygga på </w:t>
            </w:r>
            <w:r w:rsidRPr="005A7883">
              <w:rPr>
                <w:b/>
                <w:i/>
              </w:rPr>
              <w:t>principerna</w:t>
            </w:r>
            <w:r w:rsidRPr="005A7883">
              <w:t xml:space="preserve"> om</w:t>
            </w:r>
            <w:r w:rsidRPr="005A7883">
              <w:rPr>
                <w:b/>
                <w:i/>
              </w:rPr>
              <w:t xml:space="preserve"> frivilligt deltagande,</w:t>
            </w:r>
            <w:r w:rsidRPr="005A7883">
              <w:t xml:space="preserve"> solidaritet med representerade medlemsstater, jämlikhet vid beslut om interna arbetsstrukturer, enkelhet i gruppernas sammansättning, kostnadsdelning – där varje medlemsstat, unionsinstitution eller unionsorgan bär sina egna driftskostnader – flexibilitet, synlighet för unionens samordnade insatser och öppenhet gentemot relevanta tredjeländer.</w:t>
            </w:r>
          </w:p>
        </w:tc>
        <w:tc>
          <w:tcPr>
            <w:tcW w:w="4876" w:type="dxa"/>
          </w:tcPr>
          <w:p w:rsidR="00B5321A" w:rsidRPr="005A7883" w:rsidRDefault="00AC0E5B" w:rsidP="007D49CF">
            <w:pPr>
              <w:pStyle w:val="AmColumnHeading"/>
              <w:spacing w:after="120"/>
              <w:jc w:val="left"/>
            </w:pPr>
            <w:r w:rsidRPr="005A7883">
              <w:rPr>
                <w:i w:val="0"/>
              </w:rPr>
              <w:t>(28)</w:t>
            </w:r>
            <w:r w:rsidRPr="005A7883">
              <w:rPr>
                <w:i w:val="0"/>
              </w:rPr>
              <w:tab/>
              <w:t xml:space="preserve">Gemensamma konsulära grupper bör bygga på </w:t>
            </w:r>
            <w:r w:rsidRPr="005A7883">
              <w:rPr>
                <w:b/>
              </w:rPr>
              <w:t>principen</w:t>
            </w:r>
            <w:r w:rsidRPr="005A7883">
              <w:rPr>
                <w:i w:val="0"/>
              </w:rPr>
              <w:t xml:space="preserve"> om solidaritet med representerade medlemsstater, jämlikhet vid beslut om interna arbetsstrukturer, enkelhet i gruppernas sammansättning, kostnadsdelning – där varje medlemsstat, unionsinstitution eller unionsorgan bär sina egna driftskostnader – flexibilitet, synlighet för unionens samordnade insatser och öppenhet gentemot relevanta tredjeländer.</w:t>
            </w:r>
          </w:p>
        </w:tc>
      </w:tr>
    </w:tbl>
    <w:p w:rsidR="00041A4B" w:rsidRPr="005A7883" w:rsidRDefault="00AC0E5B" w:rsidP="00041A4B">
      <w:pPr>
        <w:rPr>
          <w:rStyle w:val="HideTWBExt"/>
        </w:rPr>
      </w:pPr>
      <w:r w:rsidRPr="005A7883">
        <w:rPr>
          <w:rStyle w:val="HideTWBExt"/>
        </w:rPr>
        <w:t>&lt;/Amend&gt;</w:t>
      </w:r>
    </w:p>
    <w:p w:rsidR="000629C1" w:rsidRPr="005A7883" w:rsidRDefault="00AC0E5B" w:rsidP="000629C1">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10</w:t>
      </w:r>
      <w:r w:rsidRPr="005A7883">
        <w:rPr>
          <w:rStyle w:val="HideTWBExt"/>
        </w:rPr>
        <w:t>&lt;/NumAm&gt;</w:t>
      </w:r>
    </w:p>
    <w:p w:rsidR="000629C1" w:rsidRPr="005A7883" w:rsidRDefault="00AC0E5B" w:rsidP="000629C1">
      <w:pPr>
        <w:pStyle w:val="NormalBold12b"/>
      </w:pPr>
      <w:r w:rsidRPr="005A7883">
        <w:rPr>
          <w:rStyle w:val="HideTWBExt"/>
        </w:rPr>
        <w:t>&lt;DocAmend&gt;</w:t>
      </w:r>
      <w:r w:rsidRPr="005A7883">
        <w:t>Förslag till direktiv</w:t>
      </w:r>
      <w:r w:rsidRPr="005A7883">
        <w:rPr>
          <w:rStyle w:val="HideTWBExt"/>
        </w:rPr>
        <w:t>&lt;/DocAmend&gt;</w:t>
      </w:r>
    </w:p>
    <w:p w:rsidR="000629C1" w:rsidRPr="005A7883" w:rsidRDefault="00AC0E5B" w:rsidP="000629C1">
      <w:pPr>
        <w:pStyle w:val="NormalBold"/>
      </w:pPr>
      <w:r w:rsidRPr="005A7883">
        <w:rPr>
          <w:rStyle w:val="HideTWBExt"/>
        </w:rPr>
        <w:t>&lt;Article&gt;</w:t>
      </w:r>
      <w:r w:rsidRPr="005A7883">
        <w:t>Skäl 30</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0629C1" w:rsidRPr="005A7883" w:rsidRDefault="000629C1" w:rsidP="000549C0"/>
        </w:tc>
      </w:tr>
      <w:tr w:rsidR="00125B70" w:rsidRPr="005A7883" w:rsidTr="000549C0">
        <w:trPr>
          <w:trHeight w:val="240"/>
          <w:jc w:val="center"/>
        </w:trPr>
        <w:tc>
          <w:tcPr>
            <w:tcW w:w="4876" w:type="dxa"/>
          </w:tcPr>
          <w:p w:rsidR="000629C1" w:rsidRPr="005A7883" w:rsidRDefault="00AC0E5B" w:rsidP="000549C0">
            <w:pPr>
              <w:pStyle w:val="AmColumnHeading"/>
            </w:pPr>
            <w:r w:rsidRPr="005A7883">
              <w:t>Kommissionens förslag</w:t>
            </w:r>
          </w:p>
        </w:tc>
        <w:tc>
          <w:tcPr>
            <w:tcW w:w="4876" w:type="dxa"/>
          </w:tcPr>
          <w:p w:rsidR="000629C1" w:rsidRPr="005A7883" w:rsidRDefault="00AC0E5B" w:rsidP="000549C0">
            <w:pPr>
              <w:pStyle w:val="AmColumnHeading"/>
            </w:pPr>
            <w:r w:rsidRPr="005A7883">
              <w:t>Ändringsförslag</w:t>
            </w:r>
          </w:p>
        </w:tc>
      </w:tr>
      <w:tr w:rsidR="00125B70" w:rsidRPr="005A7883" w:rsidTr="000549C0">
        <w:trPr>
          <w:jc w:val="center"/>
        </w:trPr>
        <w:tc>
          <w:tcPr>
            <w:tcW w:w="4876" w:type="dxa"/>
          </w:tcPr>
          <w:p w:rsidR="000629C1" w:rsidRPr="005A7883" w:rsidRDefault="00AC0E5B" w:rsidP="000549C0">
            <w:pPr>
              <w:pStyle w:val="Normal6a"/>
            </w:pPr>
            <w:r w:rsidRPr="005A7883">
              <w:t>(30)</w:t>
            </w:r>
            <w:r w:rsidRPr="005A7883">
              <w:tab/>
              <w:t xml:space="preserve">För att stödja unionsmedborgare i trångmål är det viktigt att förse dem med tillförlitlig information om hur de kan använda sig av konsulärt bistånd i tredjeländer. Kommissionens avdelningar och utrikestjänsten bör </w:t>
            </w:r>
            <w:r w:rsidRPr="005A7883">
              <w:rPr>
                <w:b/>
                <w:i/>
              </w:rPr>
              <w:t>bidra till detta mål genom att</w:t>
            </w:r>
            <w:r w:rsidRPr="005A7883">
              <w:t xml:space="preserve"> sprida relevant information, inbegripet information som </w:t>
            </w:r>
            <w:r w:rsidRPr="005A7883">
              <w:rPr>
                <w:b/>
                <w:i/>
              </w:rPr>
              <w:t>ska tillhandahållas</w:t>
            </w:r>
            <w:r w:rsidRPr="005A7883">
              <w:t xml:space="preserve"> av medlemsstater om sina konsulära nätverk och de tredjeländer med vilka de har ingått praktiska arrangemang om delat ansvar för att tillhandahålla konsulärt skydd till icke-företrädda medborgare. För att underlätta behandlingen av sådan information bör den tillhandahållas i maskinläsbart format.</w:t>
            </w:r>
          </w:p>
        </w:tc>
        <w:tc>
          <w:tcPr>
            <w:tcW w:w="4876" w:type="dxa"/>
          </w:tcPr>
          <w:p w:rsidR="000629C1" w:rsidRPr="005A7883" w:rsidRDefault="00AC0E5B" w:rsidP="007D49CF">
            <w:pPr>
              <w:pStyle w:val="AmColumnHeading"/>
              <w:spacing w:after="120"/>
              <w:jc w:val="left"/>
            </w:pPr>
            <w:r w:rsidRPr="005A7883">
              <w:rPr>
                <w:i w:val="0"/>
              </w:rPr>
              <w:t>(30)</w:t>
            </w:r>
            <w:r w:rsidRPr="005A7883">
              <w:rPr>
                <w:i w:val="0"/>
              </w:rPr>
              <w:tab/>
              <w:t>För att stödja unionsmedborgare i trångmål är det viktigt att förse dem med tillförlitlig</w:t>
            </w:r>
            <w:r w:rsidRPr="005A7883">
              <w:t xml:space="preserve"> </w:t>
            </w:r>
            <w:r w:rsidRPr="005A7883">
              <w:rPr>
                <w:b/>
              </w:rPr>
              <w:t xml:space="preserve">och lättillgänglig </w:t>
            </w:r>
            <w:r w:rsidRPr="005A7883">
              <w:rPr>
                <w:i w:val="0"/>
              </w:rPr>
              <w:t>information om hur de kan använda sig av konsulärt bistånd i tredjeländer</w:t>
            </w:r>
            <w:r w:rsidRPr="005A7883">
              <w:rPr>
                <w:b/>
              </w:rPr>
              <w:t>, inbegripet digitala kontaktalternativ</w:t>
            </w:r>
            <w:r w:rsidRPr="005A7883">
              <w:t xml:space="preserve">. </w:t>
            </w:r>
            <w:r w:rsidRPr="005A7883">
              <w:rPr>
                <w:i w:val="0"/>
              </w:rPr>
              <w:t>Kommissionens avdelningar och utrikestjänsten bör</w:t>
            </w:r>
            <w:r w:rsidRPr="005A7883">
              <w:t xml:space="preserve"> </w:t>
            </w:r>
            <w:r w:rsidRPr="005A7883">
              <w:rPr>
                <w:b/>
              </w:rPr>
              <w:t>i nära samordning med medlemsstaterna</w:t>
            </w:r>
            <w:r w:rsidRPr="005A7883">
              <w:t xml:space="preserve"> </w:t>
            </w:r>
            <w:r w:rsidRPr="005A7883">
              <w:rPr>
                <w:i w:val="0"/>
              </w:rPr>
              <w:t>sprida relevant information, inbegripet information som</w:t>
            </w:r>
            <w:r w:rsidRPr="005A7883">
              <w:t xml:space="preserve"> </w:t>
            </w:r>
            <w:r w:rsidRPr="005A7883">
              <w:rPr>
                <w:b/>
              </w:rPr>
              <w:t>tillhandahålls</w:t>
            </w:r>
            <w:r w:rsidRPr="005A7883">
              <w:t xml:space="preserve"> </w:t>
            </w:r>
            <w:r w:rsidRPr="005A7883">
              <w:rPr>
                <w:i w:val="0"/>
              </w:rPr>
              <w:t>av medlemsstater om sina konsulära nätverk och de tredjeländer med vilka de har ingått praktiska arrangemang om delat ansvar för att tillhandahålla konsulärt skydd till icke-företrädda medborgare. För att underlätta behandlingen av sådan information bör den tillhandahållas i maskinläsbart format.</w:t>
            </w:r>
          </w:p>
        </w:tc>
      </w:tr>
    </w:tbl>
    <w:p w:rsidR="000629C1" w:rsidRPr="005A7883" w:rsidRDefault="00AC0E5B" w:rsidP="000629C1">
      <w:r w:rsidRPr="005A7883">
        <w:rPr>
          <w:rStyle w:val="HideTWBExt"/>
        </w:rPr>
        <w:t>&lt;/Amend&gt;</w:t>
      </w:r>
    </w:p>
    <w:p w:rsidR="00041A4B" w:rsidRPr="005A7883" w:rsidRDefault="00AC0E5B" w:rsidP="00041A4B">
      <w:pPr>
        <w:pStyle w:val="AmNumberTabs"/>
        <w:keepNext/>
      </w:pPr>
      <w:bookmarkStart w:id="4" w:name="restart"/>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11</w:t>
      </w:r>
      <w:r w:rsidRPr="005A7883">
        <w:rPr>
          <w:rStyle w:val="HideTWBExt"/>
          <w:b w:val="0"/>
        </w:rPr>
        <w:t>&lt;/NumAm&gt;</w:t>
      </w:r>
    </w:p>
    <w:p w:rsidR="00041A4B" w:rsidRPr="005A7883" w:rsidRDefault="00AC0E5B" w:rsidP="00041A4B">
      <w:pPr>
        <w:pStyle w:val="NormalBold12b"/>
        <w:keepNext/>
      </w:pPr>
      <w:r w:rsidRPr="005A7883">
        <w:rPr>
          <w:rStyle w:val="HideTWBExt"/>
          <w:b w:val="0"/>
        </w:rPr>
        <w:t>&lt;DocAmend&gt;</w:t>
      </w:r>
      <w:r w:rsidRPr="005A7883">
        <w:t>Förslag till direktiv</w:t>
      </w:r>
      <w:r w:rsidRPr="005A7883">
        <w:rPr>
          <w:rStyle w:val="HideTWBExt"/>
          <w:b w:val="0"/>
        </w:rPr>
        <w:t>&lt;/DocAmend&gt;</w:t>
      </w:r>
    </w:p>
    <w:p w:rsidR="00041A4B" w:rsidRPr="005A7883" w:rsidRDefault="00AC0E5B" w:rsidP="00041A4B">
      <w:pPr>
        <w:pStyle w:val="NormalBold"/>
        <w:keepNext/>
      </w:pPr>
      <w:r w:rsidRPr="005A7883">
        <w:rPr>
          <w:rStyle w:val="HideTWBExt"/>
          <w:b w:val="0"/>
        </w:rPr>
        <w:t>&lt;Article&gt;</w:t>
      </w:r>
      <w:r w:rsidRPr="005A7883">
        <w:t>Skäl 30a (nytt)</w:t>
      </w:r>
      <w:r w:rsidRPr="005A7883">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549C0">
        <w:trPr>
          <w:jc w:val="center"/>
        </w:trPr>
        <w:tc>
          <w:tcPr>
            <w:tcW w:w="9752" w:type="dxa"/>
            <w:gridSpan w:val="2"/>
          </w:tcPr>
          <w:p w:rsidR="00041A4B" w:rsidRPr="005A7883" w:rsidRDefault="00041A4B" w:rsidP="000549C0">
            <w:pPr>
              <w:keepNext/>
            </w:pPr>
          </w:p>
        </w:tc>
      </w:tr>
      <w:tr w:rsidR="00125B70" w:rsidRPr="005A7883" w:rsidTr="000549C0">
        <w:trPr>
          <w:jc w:val="center"/>
        </w:trPr>
        <w:tc>
          <w:tcPr>
            <w:tcW w:w="4876" w:type="dxa"/>
          </w:tcPr>
          <w:p w:rsidR="00041A4B" w:rsidRPr="005A7883" w:rsidRDefault="00AC0E5B" w:rsidP="000549C0">
            <w:pPr>
              <w:pStyle w:val="AmColumnHeading"/>
              <w:keepNext/>
            </w:pPr>
            <w:r w:rsidRPr="005A7883">
              <w:t>Kommissionens förslag</w:t>
            </w:r>
          </w:p>
        </w:tc>
        <w:tc>
          <w:tcPr>
            <w:tcW w:w="4876" w:type="dxa"/>
          </w:tcPr>
          <w:p w:rsidR="00041A4B" w:rsidRPr="005A7883" w:rsidRDefault="00AC0E5B" w:rsidP="000549C0">
            <w:pPr>
              <w:pStyle w:val="AmColumnHeading"/>
              <w:keepNext/>
            </w:pPr>
            <w:r w:rsidRPr="005A7883">
              <w:t>Ändringsförslag</w:t>
            </w:r>
          </w:p>
        </w:tc>
      </w:tr>
      <w:tr w:rsidR="00125B70" w:rsidRPr="005A7883" w:rsidTr="000549C0">
        <w:trPr>
          <w:jc w:val="center"/>
        </w:trPr>
        <w:tc>
          <w:tcPr>
            <w:tcW w:w="4876" w:type="dxa"/>
          </w:tcPr>
          <w:p w:rsidR="00041A4B" w:rsidRPr="005A7883" w:rsidRDefault="00AC0E5B" w:rsidP="000549C0">
            <w:pPr>
              <w:pStyle w:val="Normal6a"/>
            </w:pPr>
            <w:r w:rsidRPr="005A7883">
              <w:t xml:space="preserve"> </w:t>
            </w:r>
          </w:p>
        </w:tc>
        <w:tc>
          <w:tcPr>
            <w:tcW w:w="4876" w:type="dxa"/>
          </w:tcPr>
          <w:p w:rsidR="00041A4B" w:rsidRPr="005A7883" w:rsidRDefault="00AC0E5B" w:rsidP="00392B04">
            <w:pPr>
              <w:pStyle w:val="Normal6a"/>
              <w:rPr>
                <w:szCs w:val="24"/>
              </w:rPr>
            </w:pPr>
            <w:r w:rsidRPr="005A7883">
              <w:rPr>
                <w:b/>
                <w:i/>
              </w:rPr>
              <w:t>(30a)</w:t>
            </w:r>
            <w:r w:rsidRPr="005A7883">
              <w:tab/>
            </w:r>
            <w:r w:rsidRPr="005A7883">
              <w:rPr>
                <w:b/>
                <w:i/>
              </w:rPr>
              <w:t>Medlemsstaterna och relevanta EU-organ ska säkerställa att informationen till medborgarna om konsulärt skydd är aktuell och lättillgänglig på digitala plattformar, inbegripet mobilapplikationer, så att EU-medborgarna när som helst har snabb och enkel tillgång till information och kontaktkanaler. I detta avseende bör en sändningstjänst upprättas så att EU-medborgarna kan få kontextualiserade meddelanden som rör deras rättigheter och hur de kan utövas genom omedelbara aviseringar när de anländer till tredjeländer, och med varningsmeddelanden i händelse av en kris. Dessutom bör man överväga en reviderad och förbättrad gemensam EU-portal för konsulärt skydd som omfattar all relevant information, instruktioner för brådskande situationer och kontaktuppgifter som är relevanta för EU:s delegationer och konsulära stater i tredjeländer.</w:t>
            </w:r>
          </w:p>
        </w:tc>
      </w:tr>
    </w:tbl>
    <w:p w:rsidR="00041A4B" w:rsidRPr="005A7883" w:rsidRDefault="00AC0E5B" w:rsidP="00041A4B">
      <w:r w:rsidRPr="005A7883">
        <w:rPr>
          <w:rStyle w:val="HideTWBExt"/>
        </w:rPr>
        <w:t>&lt;/Amend&gt;</w:t>
      </w:r>
      <w:bookmarkEnd w:id="4"/>
    </w:p>
    <w:p w:rsidR="00192ECC" w:rsidRPr="005A7883" w:rsidRDefault="00AC0E5B" w:rsidP="00192ECC">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12</w:t>
      </w:r>
      <w:r w:rsidRPr="005A7883">
        <w:rPr>
          <w:rStyle w:val="HideTWBExt"/>
        </w:rPr>
        <w:t>&lt;/NumAm&gt;</w:t>
      </w:r>
    </w:p>
    <w:p w:rsidR="00192ECC" w:rsidRPr="005A7883" w:rsidRDefault="00AC0E5B" w:rsidP="00192ECC">
      <w:pPr>
        <w:pStyle w:val="NormalBold12b"/>
      </w:pPr>
      <w:r w:rsidRPr="005A7883">
        <w:rPr>
          <w:rStyle w:val="HideTWBExt"/>
        </w:rPr>
        <w:t>&lt;DocAmend&gt;</w:t>
      </w:r>
      <w:r w:rsidRPr="005A7883">
        <w:t>Förslag till direktiv</w:t>
      </w:r>
      <w:r w:rsidRPr="005A7883">
        <w:rPr>
          <w:rStyle w:val="HideTWBExt"/>
        </w:rPr>
        <w:t>&lt;/DocAmend&gt;</w:t>
      </w:r>
    </w:p>
    <w:p w:rsidR="00192ECC" w:rsidRPr="005A7883" w:rsidRDefault="00AC0E5B" w:rsidP="00192ECC">
      <w:pPr>
        <w:pStyle w:val="NormalBold"/>
      </w:pPr>
      <w:r w:rsidRPr="005A7883">
        <w:rPr>
          <w:rStyle w:val="HideTWBExt"/>
        </w:rPr>
        <w:t>&lt;Article&gt;</w:t>
      </w:r>
      <w:r w:rsidRPr="005A7883">
        <w:t>Skäl 31</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192ECC" w:rsidRPr="005A7883" w:rsidRDefault="00192ECC" w:rsidP="000549C0"/>
        </w:tc>
      </w:tr>
      <w:tr w:rsidR="00125B70" w:rsidRPr="005A7883" w:rsidTr="000549C0">
        <w:trPr>
          <w:trHeight w:val="240"/>
          <w:jc w:val="center"/>
        </w:trPr>
        <w:tc>
          <w:tcPr>
            <w:tcW w:w="4876" w:type="dxa"/>
          </w:tcPr>
          <w:p w:rsidR="00192ECC" w:rsidRPr="005A7883" w:rsidRDefault="00AC0E5B" w:rsidP="000549C0">
            <w:pPr>
              <w:pStyle w:val="AmColumnHeading"/>
            </w:pPr>
            <w:r w:rsidRPr="005A7883">
              <w:t>Kommissionens förslag</w:t>
            </w:r>
          </w:p>
        </w:tc>
        <w:tc>
          <w:tcPr>
            <w:tcW w:w="4876" w:type="dxa"/>
          </w:tcPr>
          <w:p w:rsidR="00192ECC" w:rsidRPr="005A7883" w:rsidRDefault="00AC0E5B" w:rsidP="000549C0">
            <w:pPr>
              <w:pStyle w:val="AmColumnHeading"/>
            </w:pPr>
            <w:r w:rsidRPr="005A7883">
              <w:t>Ändringsförslag</w:t>
            </w:r>
          </w:p>
        </w:tc>
      </w:tr>
      <w:tr w:rsidR="00125B70" w:rsidRPr="005A7883" w:rsidTr="000549C0">
        <w:trPr>
          <w:jc w:val="center"/>
        </w:trPr>
        <w:tc>
          <w:tcPr>
            <w:tcW w:w="4876" w:type="dxa"/>
          </w:tcPr>
          <w:p w:rsidR="00192ECC" w:rsidRPr="005A7883" w:rsidRDefault="00AC0E5B" w:rsidP="000549C0">
            <w:pPr>
              <w:pStyle w:val="Normal6a"/>
            </w:pPr>
            <w:r w:rsidRPr="005A7883">
              <w:t>(31)</w:t>
            </w:r>
            <w:r w:rsidRPr="005A7883">
              <w:tab/>
              <w:t xml:space="preserve">Medlemsstaterna bör vidta ytterligare åtgärder för att öka unionsmedborgarnas medvetenhet om sin rätt till konsulärt skydd, varvid hänsyn även bör tas till de särskilda behoven hos personer med funktionsnedsättning. Eftersom de kostnader som detta medför </w:t>
            </w:r>
            <w:r w:rsidRPr="005A7883">
              <w:rPr>
                <w:b/>
                <w:i/>
              </w:rPr>
              <w:t xml:space="preserve">för medlemsstaterna </w:t>
            </w:r>
            <w:r w:rsidRPr="005A7883">
              <w:t xml:space="preserve">är begränsade </w:t>
            </w:r>
            <w:r w:rsidRPr="005A7883">
              <w:rPr>
                <w:b/>
                <w:i/>
              </w:rPr>
              <w:t>skulle ett sätt att åstadkomma detta kunna vara att</w:t>
            </w:r>
            <w:r w:rsidRPr="005A7883">
              <w:t xml:space="preserve"> återge ordalydelsen i artikel 23 i EUF-fördraget i pass som utfärdas av medlemsstaterna, för att därigenom öka medborgarnas medvetenhet om rätten till skydd av diplomatiska och konsulära myndigheter, vilket kommissionen rekommenderade redan i sin rekommendation K(2007) 5841</w:t>
            </w:r>
            <w:r w:rsidRPr="005A7883">
              <w:rPr>
                <w:vertAlign w:val="superscript"/>
              </w:rPr>
              <w:t>5</w:t>
            </w:r>
            <w:r w:rsidRPr="005A7883">
              <w:t>. Medlemsstaterna skulle också kunna tillhandahålla information om icke-företrädda medborgares rätt till konsulärt skydd i reserekommendationer och kampanjer om konsulärt bistånd. De skulle också kunna samarbeta med de leverantörer av persontransporttjänster och de transportknutpunkter som erbjuder resor till tredjeländer, till exempel genom att uppmana dem att lägga till relevant information om rätten till konsulärt skydd i det informationsmaterial som tillhandahålls kunderna.</w:t>
            </w:r>
          </w:p>
        </w:tc>
        <w:tc>
          <w:tcPr>
            <w:tcW w:w="4876" w:type="dxa"/>
          </w:tcPr>
          <w:p w:rsidR="00192ECC" w:rsidRPr="005A7883" w:rsidRDefault="00AC0E5B" w:rsidP="000549C0">
            <w:pPr>
              <w:pStyle w:val="Normal6a"/>
            </w:pPr>
            <w:r w:rsidRPr="005A7883">
              <w:t>(31)</w:t>
            </w:r>
            <w:r w:rsidRPr="005A7883">
              <w:tab/>
              <w:t xml:space="preserve">Medlemsstaterna bör vidta ytterligare åtgärder för att öka unionsmedborgarnas medvetenhet om sin rätt till konsulärt skydd, varvid hänsyn även bör tas till de särskilda behoven hos personer med funktionsnedsättning. Eftersom de kostnader som detta medför är begränsade </w:t>
            </w:r>
            <w:r w:rsidRPr="005A7883">
              <w:rPr>
                <w:b/>
                <w:i/>
              </w:rPr>
              <w:t>bör medlemsstaterna</w:t>
            </w:r>
            <w:r w:rsidRPr="005A7883">
              <w:t xml:space="preserve"> återge ordalydelsen i artikel 23 i EUF-fördraget i pass som utfärdas av medlemsstaterna, för att därigenom öka medborgarnas medvetenhet om rätten till skydd av diplomatiska och konsulära myndigheter, vilket kommissionen rekommenderade redan i sin rekommendation K(2007) 5841</w:t>
            </w:r>
            <w:r w:rsidRPr="005A7883">
              <w:rPr>
                <w:vertAlign w:val="superscript"/>
              </w:rPr>
              <w:t>5</w:t>
            </w:r>
            <w:r w:rsidRPr="005A7883">
              <w:t>. Medlemsstaterna skulle också kunna tillhandahålla information om icke-företrädda medborgares rätt till konsulärt skydd i reserekommendationer och kampanjer om konsulärt bistånd. De skulle också kunna samarbeta med de leverantörer av persontransporttjänster och de transportknutpunkter som erbjuder resor till tredjeländer, till exempel genom att uppmana dem att lägga till relevant information om rätten till konsulärt skydd i det informationsmaterial som tillhandahålls kunderna.</w:t>
            </w:r>
          </w:p>
        </w:tc>
      </w:tr>
      <w:tr w:rsidR="00125B70" w:rsidRPr="005A7883" w:rsidTr="000549C0">
        <w:trPr>
          <w:jc w:val="center"/>
        </w:trPr>
        <w:tc>
          <w:tcPr>
            <w:tcW w:w="4876" w:type="dxa"/>
          </w:tcPr>
          <w:p w:rsidR="00192ECC" w:rsidRPr="005A7883" w:rsidRDefault="00AC0E5B" w:rsidP="000549C0">
            <w:pPr>
              <w:pStyle w:val="Normal6a"/>
            </w:pPr>
            <w:r w:rsidRPr="005A7883">
              <w:rPr>
                <w:b/>
                <w:i/>
              </w:rPr>
              <w:t>_________________</w:t>
            </w:r>
          </w:p>
        </w:tc>
        <w:tc>
          <w:tcPr>
            <w:tcW w:w="4876" w:type="dxa"/>
          </w:tcPr>
          <w:p w:rsidR="00192ECC" w:rsidRPr="005A7883" w:rsidRDefault="00AC0E5B" w:rsidP="000549C0">
            <w:pPr>
              <w:pStyle w:val="Normal6a"/>
            </w:pPr>
            <w:r w:rsidRPr="005A7883">
              <w:rPr>
                <w:b/>
                <w:i/>
              </w:rPr>
              <w:t>_________________</w:t>
            </w:r>
          </w:p>
        </w:tc>
      </w:tr>
      <w:tr w:rsidR="00125B70" w:rsidRPr="005A7883" w:rsidTr="000549C0">
        <w:trPr>
          <w:jc w:val="center"/>
        </w:trPr>
        <w:tc>
          <w:tcPr>
            <w:tcW w:w="4876" w:type="dxa"/>
          </w:tcPr>
          <w:p w:rsidR="00192ECC" w:rsidRPr="005A7883" w:rsidRDefault="00AC0E5B" w:rsidP="000549C0">
            <w:pPr>
              <w:pStyle w:val="Normal6a"/>
            </w:pPr>
            <w:r w:rsidRPr="005A7883">
              <w:rPr>
                <w:vertAlign w:val="superscript"/>
              </w:rPr>
              <w:t>5</w:t>
            </w:r>
            <w:r w:rsidRPr="005A7883">
              <w:t xml:space="preserve"> Kommissionens rekommendation K(2007) 5841 av den 5 december 2007 om införande av texten till artikel 20 i EG-fördraget i pass (EU</w:t>
            </w:r>
            <w:r>
              <w:t xml:space="preserve">T L 118, 6.5.2008, s. 30, ELI: </w:t>
            </w:r>
            <w:r w:rsidRPr="005A7883">
              <w:t>http://data.europa.eu/eli/reco/2008/355/oj)</w:t>
            </w:r>
          </w:p>
        </w:tc>
        <w:tc>
          <w:tcPr>
            <w:tcW w:w="4876" w:type="dxa"/>
          </w:tcPr>
          <w:p w:rsidR="00192ECC" w:rsidRPr="005A7883" w:rsidRDefault="00AC0E5B" w:rsidP="000549C0">
            <w:pPr>
              <w:pStyle w:val="Normal6a"/>
            </w:pPr>
            <w:r w:rsidRPr="005A7883">
              <w:rPr>
                <w:vertAlign w:val="superscript"/>
              </w:rPr>
              <w:t>5</w:t>
            </w:r>
            <w:r w:rsidRPr="005A7883">
              <w:t xml:space="preserve"> Kommissionens rekommendation K(2007) 5841 av den 5 december 2007 om införande av texten till artikel 20 i EG-fördraget i pass (EUT L 118, 6.5.2008, s. 30, ELI: http://data.europa.eu/eli/reco/2008/355/oj)</w:t>
            </w:r>
          </w:p>
        </w:tc>
      </w:tr>
    </w:tbl>
    <w:p w:rsidR="00192ECC" w:rsidRPr="005A7883" w:rsidRDefault="00AC0E5B" w:rsidP="00192ECC">
      <w:r w:rsidRPr="005A7883">
        <w:rPr>
          <w:rStyle w:val="HideTWBExt"/>
        </w:rPr>
        <w:t>&lt;/Amend&gt;</w:t>
      </w:r>
    </w:p>
    <w:p w:rsidR="00192ECC" w:rsidRPr="005A7883" w:rsidRDefault="00AC0E5B" w:rsidP="00192ECC">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13</w:t>
      </w:r>
      <w:r w:rsidRPr="005A7883">
        <w:rPr>
          <w:rStyle w:val="HideTWBExt"/>
        </w:rPr>
        <w:t>&lt;/NumAm&gt;</w:t>
      </w:r>
    </w:p>
    <w:p w:rsidR="00192ECC" w:rsidRPr="005A7883" w:rsidRDefault="00AC0E5B" w:rsidP="00192ECC">
      <w:pPr>
        <w:pStyle w:val="NormalBold12b"/>
      </w:pPr>
      <w:r w:rsidRPr="005A7883">
        <w:rPr>
          <w:rStyle w:val="HideTWBExt"/>
        </w:rPr>
        <w:t>&lt;DocAmend&gt;</w:t>
      </w:r>
      <w:r w:rsidRPr="005A7883">
        <w:t>Förslag till direktiv</w:t>
      </w:r>
      <w:r w:rsidRPr="005A7883">
        <w:rPr>
          <w:rStyle w:val="HideTWBExt"/>
        </w:rPr>
        <w:t>&lt;/DocAmend&gt;</w:t>
      </w:r>
    </w:p>
    <w:p w:rsidR="00192ECC" w:rsidRPr="005A7883" w:rsidRDefault="00AC0E5B" w:rsidP="00192ECC">
      <w:pPr>
        <w:pStyle w:val="NormalBold"/>
      </w:pPr>
      <w:r w:rsidRPr="005A7883">
        <w:rPr>
          <w:rStyle w:val="HideTWBExt"/>
        </w:rPr>
        <w:t>&lt;Article&gt;</w:t>
      </w:r>
      <w:r w:rsidRPr="005A7883">
        <w:t>Skäl 32</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192ECC" w:rsidRPr="005A7883" w:rsidRDefault="00192ECC" w:rsidP="000549C0"/>
        </w:tc>
      </w:tr>
      <w:tr w:rsidR="00125B70" w:rsidRPr="005A7883" w:rsidTr="000549C0">
        <w:trPr>
          <w:trHeight w:val="240"/>
          <w:jc w:val="center"/>
        </w:trPr>
        <w:tc>
          <w:tcPr>
            <w:tcW w:w="4876" w:type="dxa"/>
          </w:tcPr>
          <w:p w:rsidR="00192ECC" w:rsidRPr="005A7883" w:rsidRDefault="00AC0E5B" w:rsidP="000549C0">
            <w:pPr>
              <w:pStyle w:val="AmColumnHeading"/>
            </w:pPr>
            <w:r w:rsidRPr="005A7883">
              <w:t>Kommissionens förslag</w:t>
            </w:r>
          </w:p>
        </w:tc>
        <w:tc>
          <w:tcPr>
            <w:tcW w:w="4876" w:type="dxa"/>
          </w:tcPr>
          <w:p w:rsidR="00192ECC" w:rsidRPr="005A7883" w:rsidRDefault="00AC0E5B" w:rsidP="000549C0">
            <w:pPr>
              <w:pStyle w:val="AmColumnHeading"/>
            </w:pPr>
            <w:r w:rsidRPr="005A7883">
              <w:t>Ändringsförslag</w:t>
            </w:r>
          </w:p>
        </w:tc>
      </w:tr>
      <w:tr w:rsidR="00125B70" w:rsidRPr="005A7883" w:rsidTr="000549C0">
        <w:trPr>
          <w:jc w:val="center"/>
        </w:trPr>
        <w:tc>
          <w:tcPr>
            <w:tcW w:w="4876" w:type="dxa"/>
          </w:tcPr>
          <w:p w:rsidR="00192ECC" w:rsidRPr="005A7883" w:rsidRDefault="00AC0E5B" w:rsidP="000549C0">
            <w:pPr>
              <w:pStyle w:val="Normal6a"/>
            </w:pPr>
            <w:r w:rsidRPr="005A7883">
              <w:t>(32)</w:t>
            </w:r>
            <w:r w:rsidRPr="005A7883">
              <w:tab/>
              <w:t xml:space="preserve">De finansiella bestämmelserna i direktiv (EU) 2015/637 bör anpassas för att förenkla återbetalning och fortsatt säkerställa ekonomisk bördefördelning. Det bör i synnerhet vara möjligt för icke-företrädda medborgare att på samma villkor som den bistående medlemsstatens medborgare direkt ersätta kostnaderna för den tjänst som tillhandahålls av den medlemsstaten, för att undvika den administrativa börda som begäran om ersättning från den medlemsstat personen är medborgare i ger upphov till. Därutöver bör medlemsstaterna också ha möjlighet att avstå från att ta ut sådana kostnader. Eftersom icke-företrädda medborgare i vissa situationer kanske inte kan betala när de ansöker om bistånd, särskilt när de blivit bestulna på sina kontanter och andra betalningsmedel, är det nödvändigt att föreskriva att den bistående medlemsstatens konsulära myndigheter kan ålägga dem att underteckna ett åtagande om återbetalning. Myndigheterna i den bistående medlemsstaten kan på grundval av ett sådant åtagande begära ersättning för kostnaderna </w:t>
            </w:r>
            <w:r w:rsidRPr="005A7883">
              <w:rPr>
                <w:b/>
                <w:i/>
              </w:rPr>
              <w:t>fyra veckor</w:t>
            </w:r>
            <w:r w:rsidRPr="005A7883">
              <w:t xml:space="preserve"> efter det att biståndet tillhandahölls.</w:t>
            </w:r>
          </w:p>
        </w:tc>
        <w:tc>
          <w:tcPr>
            <w:tcW w:w="4876" w:type="dxa"/>
          </w:tcPr>
          <w:p w:rsidR="00192ECC" w:rsidRPr="005A7883" w:rsidRDefault="00AC0E5B" w:rsidP="000549C0">
            <w:pPr>
              <w:pStyle w:val="Normal6a"/>
            </w:pPr>
            <w:r w:rsidRPr="005A7883">
              <w:t>(32)</w:t>
            </w:r>
            <w:r w:rsidRPr="005A7883">
              <w:tab/>
              <w:t xml:space="preserve">De finansiella bestämmelserna i direktiv (EU) 2015/637 bör anpassas för att förenkla återbetalning och fortsatt säkerställa ekonomisk bördefördelning. Det bör i synnerhet vara möjligt för icke-företrädda medborgare att på samma villkor som den bistående medlemsstatens medborgare direkt ersätta kostnaderna för den tjänst som tillhandahålls av den medlemsstaten, för att undvika den administrativa börda som begäran om ersättning från den medlemsstat personen är medborgare i ger upphov till. Därutöver bör medlemsstaterna också ha möjlighet att avstå från att ta ut sådana kostnader. Eftersom icke-företrädda medborgare i vissa situationer kanske inte kan betala när de ansöker om bistånd, särskilt när de blivit bestulna på sina kontanter och andra betalningsmedel, är det nödvändigt att föreskriva att den bistående medlemsstatens konsulära myndigheter kan ålägga dem att underteckna ett åtagande om återbetalning. Myndigheterna i den bistående medlemsstaten kan på grundval av ett sådant åtagande begära ersättning för kostnaderna </w:t>
            </w:r>
            <w:r w:rsidRPr="005A7883">
              <w:rPr>
                <w:b/>
                <w:i/>
              </w:rPr>
              <w:t>tre månader</w:t>
            </w:r>
            <w:r w:rsidRPr="005A7883">
              <w:t xml:space="preserve"> efter det att biståndet tillhandahölls.</w:t>
            </w:r>
          </w:p>
        </w:tc>
      </w:tr>
    </w:tbl>
    <w:p w:rsidR="00192ECC" w:rsidRPr="005A7883" w:rsidRDefault="00AC0E5B" w:rsidP="00192ECC">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14</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Skäl 34a (nytt)</w:t>
      </w:r>
      <w:r w:rsidRPr="005A7883">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E03C69">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E35335" w:rsidRPr="005A7883" w:rsidRDefault="00AC0E5B" w:rsidP="0004333E">
            <w:pPr>
              <w:pStyle w:val="Normal6a"/>
            </w:pPr>
            <w:r w:rsidRPr="005A7883">
              <w:t xml:space="preserve"> </w:t>
            </w:r>
          </w:p>
        </w:tc>
        <w:tc>
          <w:tcPr>
            <w:tcW w:w="4876" w:type="dxa"/>
          </w:tcPr>
          <w:p w:rsidR="00E35335" w:rsidRPr="005A7883" w:rsidRDefault="00AC0E5B" w:rsidP="0004333E">
            <w:pPr>
              <w:pStyle w:val="Normal6a"/>
              <w:rPr>
                <w:szCs w:val="24"/>
              </w:rPr>
            </w:pPr>
            <w:r w:rsidRPr="005A7883">
              <w:rPr>
                <w:b/>
                <w:i/>
              </w:rPr>
              <w:t>(34a)</w:t>
            </w:r>
            <w:r w:rsidRPr="005A7883">
              <w:tab/>
            </w:r>
            <w:r w:rsidRPr="005A7883">
              <w:rPr>
                <w:b/>
                <w:i/>
              </w:rPr>
              <w:t>En lämplig ökning av utrikestjänstens budget och personalresurser bör beviljas, utöver inkomsterna från medlemsstaternas återbetalningar, för att garantera ett korrekt genomförande av ansvaret för att tillhandahålla bistånd och/eller skydd till EU-medborgarna. Effekterna av ständiga kriser och konflikter i hela världen kan medföra en risk för att medlemsstaternas konsulära skydd och/eller bistånd överbelastas, särskilt i tider av större kriser. Utrikestjänsten och unionens delegationer, som har tagit på sig en allt större roll i detta avseende, har spelat en central samordnande roll på fältet.</w:t>
            </w:r>
          </w:p>
        </w:tc>
      </w:tr>
    </w:tbl>
    <w:p w:rsidR="00E35335" w:rsidRPr="005A7883" w:rsidRDefault="00AC0E5B" w:rsidP="00E35335">
      <w:r w:rsidRPr="005A7883">
        <w:rPr>
          <w:rStyle w:val="HideTWBExt"/>
        </w:rPr>
        <w:t>&lt;/Amend&gt;</w:t>
      </w:r>
    </w:p>
    <w:p w:rsidR="00192ECC" w:rsidRPr="005A7883" w:rsidRDefault="00AC0E5B" w:rsidP="00192ECC">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15</w:t>
      </w:r>
      <w:r w:rsidRPr="005A7883">
        <w:rPr>
          <w:rStyle w:val="HideTWBExt"/>
        </w:rPr>
        <w:t>&lt;/NumAm&gt;</w:t>
      </w:r>
    </w:p>
    <w:p w:rsidR="00192ECC" w:rsidRPr="005A7883" w:rsidRDefault="00AC0E5B" w:rsidP="00192ECC">
      <w:pPr>
        <w:pStyle w:val="NormalBold12b"/>
      </w:pPr>
      <w:r w:rsidRPr="005A7883">
        <w:rPr>
          <w:rStyle w:val="HideTWBExt"/>
        </w:rPr>
        <w:t>&lt;DocAmend&gt;</w:t>
      </w:r>
      <w:r w:rsidRPr="005A7883">
        <w:t>Förslag till direktiv</w:t>
      </w:r>
      <w:r w:rsidRPr="005A7883">
        <w:rPr>
          <w:rStyle w:val="HideTWBExt"/>
        </w:rPr>
        <w:t>&lt;/DocAmend&gt;</w:t>
      </w:r>
    </w:p>
    <w:p w:rsidR="00192ECC" w:rsidRPr="005A7883" w:rsidRDefault="00AC0E5B" w:rsidP="00192ECC">
      <w:pPr>
        <w:pStyle w:val="NormalBold"/>
      </w:pPr>
      <w:r w:rsidRPr="005A7883">
        <w:rPr>
          <w:rStyle w:val="HideTWBExt"/>
        </w:rPr>
        <w:t>&lt;Article&gt;</w:t>
      </w:r>
      <w:r w:rsidRPr="005A7883">
        <w:t>Skäl 37a (nytt)</w:t>
      </w:r>
      <w:r w:rsidRPr="005A788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192ECC" w:rsidRPr="005A7883" w:rsidRDefault="00192ECC" w:rsidP="000549C0"/>
        </w:tc>
      </w:tr>
      <w:tr w:rsidR="00125B70" w:rsidRPr="005A7883" w:rsidTr="000549C0">
        <w:trPr>
          <w:trHeight w:val="240"/>
          <w:jc w:val="center"/>
        </w:trPr>
        <w:tc>
          <w:tcPr>
            <w:tcW w:w="4876" w:type="dxa"/>
          </w:tcPr>
          <w:p w:rsidR="00192ECC" w:rsidRPr="005A7883" w:rsidRDefault="00AC0E5B" w:rsidP="000549C0">
            <w:pPr>
              <w:pStyle w:val="AmColumnHeading"/>
            </w:pPr>
            <w:r w:rsidRPr="005A7883">
              <w:t>Kommissionens förslag</w:t>
            </w:r>
          </w:p>
        </w:tc>
        <w:tc>
          <w:tcPr>
            <w:tcW w:w="4876" w:type="dxa"/>
          </w:tcPr>
          <w:p w:rsidR="00192ECC" w:rsidRPr="005A7883" w:rsidRDefault="00AC0E5B" w:rsidP="000549C0">
            <w:pPr>
              <w:pStyle w:val="AmColumnHeading"/>
            </w:pPr>
            <w:r w:rsidRPr="005A7883">
              <w:t>Ändringsförslag</w:t>
            </w:r>
          </w:p>
        </w:tc>
      </w:tr>
      <w:tr w:rsidR="00125B70" w:rsidRPr="005A7883" w:rsidTr="000549C0">
        <w:trPr>
          <w:jc w:val="center"/>
        </w:trPr>
        <w:tc>
          <w:tcPr>
            <w:tcW w:w="4876" w:type="dxa"/>
          </w:tcPr>
          <w:p w:rsidR="00192ECC" w:rsidRPr="005A7883" w:rsidRDefault="00192ECC" w:rsidP="000549C0">
            <w:pPr>
              <w:pStyle w:val="Normal6a"/>
            </w:pPr>
          </w:p>
        </w:tc>
        <w:tc>
          <w:tcPr>
            <w:tcW w:w="4876" w:type="dxa"/>
          </w:tcPr>
          <w:p w:rsidR="00192ECC" w:rsidRPr="005A7883" w:rsidRDefault="00AC0E5B" w:rsidP="007D49CF">
            <w:pPr>
              <w:pStyle w:val="AmColumnHeading"/>
              <w:spacing w:after="120"/>
              <w:jc w:val="left"/>
            </w:pPr>
            <w:r w:rsidRPr="005A7883">
              <w:rPr>
                <w:b/>
              </w:rPr>
              <w:t>(37a)</w:t>
            </w:r>
            <w:r w:rsidRPr="005A7883">
              <w:tab/>
            </w:r>
            <w:r w:rsidRPr="005A7883">
              <w:rPr>
                <w:b/>
              </w:rPr>
              <w:t>När det gäller krishantering är det viktigt att påminna om att man i den strategiska kompassen för säkerhet och försvar, som godkändes av Europeiska rådet den 24 mars 2022, antog utvecklingen av EU-kapaciteten för snabba insatser, med en beräknad styrka på 5 000 trupper, som ska användas i olika faser av en insats i en icke-frivillig miljö, och som inledningsvis kommer att fokusera på räddnings- och evakueringsinsatser som en del av samordnad krishantering.</w:t>
            </w:r>
          </w:p>
        </w:tc>
      </w:tr>
    </w:tbl>
    <w:p w:rsidR="00192ECC" w:rsidRPr="005A7883" w:rsidRDefault="00AC0E5B" w:rsidP="00192ECC">
      <w:r w:rsidRPr="005A7883">
        <w:rPr>
          <w:rStyle w:val="HideTWBExt"/>
        </w:rPr>
        <w:t>&lt;/Amend&gt;</w:t>
      </w:r>
    </w:p>
    <w:p w:rsidR="00544FA5" w:rsidRPr="005A7883" w:rsidRDefault="00AC0E5B" w:rsidP="00544FA5">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16</w:t>
      </w:r>
      <w:r w:rsidRPr="005A7883">
        <w:rPr>
          <w:rStyle w:val="HideTWBExt"/>
        </w:rPr>
        <w:t>&lt;/NumAm&gt;</w:t>
      </w:r>
    </w:p>
    <w:p w:rsidR="00544FA5" w:rsidRPr="005A7883" w:rsidRDefault="00AC0E5B" w:rsidP="00544FA5">
      <w:pPr>
        <w:pStyle w:val="NormalBold12b"/>
      </w:pPr>
      <w:r w:rsidRPr="005A7883">
        <w:rPr>
          <w:rStyle w:val="HideTWBExt"/>
        </w:rPr>
        <w:t>&lt;DocAmend&gt;</w:t>
      </w:r>
      <w:r w:rsidRPr="005A7883">
        <w:t>Förslag till direktiv</w:t>
      </w:r>
      <w:r w:rsidRPr="005A7883">
        <w:rPr>
          <w:rStyle w:val="HideTWBExt"/>
        </w:rPr>
        <w:t>&lt;/DocAmend&gt;</w:t>
      </w:r>
    </w:p>
    <w:p w:rsidR="00544FA5" w:rsidRPr="005A7883" w:rsidRDefault="00AC0E5B" w:rsidP="00544FA5">
      <w:pPr>
        <w:pStyle w:val="NormalBold"/>
      </w:pPr>
      <w:r w:rsidRPr="005A7883">
        <w:rPr>
          <w:rStyle w:val="HideTWBExt"/>
        </w:rPr>
        <w:t>&lt;Article&gt;</w:t>
      </w:r>
      <w:r w:rsidRPr="005A7883">
        <w:t>Artikel 1 – led -1a (nytt)</w:t>
      </w:r>
      <w:r w:rsidRPr="005A7883">
        <w:rPr>
          <w:rStyle w:val="HideTWBExt"/>
        </w:rPr>
        <w:t>&lt;/Article&gt;</w:t>
      </w:r>
    </w:p>
    <w:p w:rsidR="00544FA5" w:rsidRPr="005A7883" w:rsidRDefault="00AC0E5B" w:rsidP="00544FA5">
      <w:r w:rsidRPr="005A7883">
        <w:rPr>
          <w:rStyle w:val="HideTWBExt"/>
        </w:rPr>
        <w:t>&lt;DocAmend2&gt;</w:t>
      </w:r>
      <w:r w:rsidRPr="005A7883">
        <w:t>Direktiv (EU) 2015/637</w:t>
      </w:r>
      <w:r w:rsidRPr="005A7883">
        <w:rPr>
          <w:rStyle w:val="HideTWBExt"/>
        </w:rPr>
        <w:t>&lt;/DocAmend2&gt;</w:t>
      </w:r>
    </w:p>
    <w:p w:rsidR="00544FA5" w:rsidRPr="005A7883" w:rsidRDefault="00AC0E5B" w:rsidP="00544FA5">
      <w:r w:rsidRPr="005A7883">
        <w:rPr>
          <w:rStyle w:val="HideTWBExt"/>
        </w:rPr>
        <w:t>&lt;Article2&gt;</w:t>
      </w:r>
      <w:r w:rsidRPr="005A7883">
        <w:t>Artikel 4 – stycke 1a (nytt)</w:t>
      </w:r>
      <w:r w:rsidRPr="005A788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5172EA">
        <w:trPr>
          <w:trHeight w:hRule="exact" w:val="240"/>
          <w:jc w:val="center"/>
        </w:trPr>
        <w:tc>
          <w:tcPr>
            <w:tcW w:w="9752" w:type="dxa"/>
            <w:gridSpan w:val="2"/>
          </w:tcPr>
          <w:p w:rsidR="00544FA5" w:rsidRPr="005A7883" w:rsidRDefault="00544FA5" w:rsidP="005172EA"/>
        </w:tc>
      </w:tr>
      <w:tr w:rsidR="00125B70" w:rsidRPr="005A7883" w:rsidTr="005172EA">
        <w:trPr>
          <w:trHeight w:val="240"/>
          <w:jc w:val="center"/>
        </w:trPr>
        <w:tc>
          <w:tcPr>
            <w:tcW w:w="4876" w:type="dxa"/>
          </w:tcPr>
          <w:p w:rsidR="00544FA5" w:rsidRPr="005A7883" w:rsidRDefault="00AC0E5B" w:rsidP="005172EA">
            <w:pPr>
              <w:pStyle w:val="AmColumnHeading"/>
            </w:pPr>
            <w:r w:rsidRPr="005A7883">
              <w:t>Kommissionens förslag</w:t>
            </w:r>
          </w:p>
        </w:tc>
        <w:tc>
          <w:tcPr>
            <w:tcW w:w="4876" w:type="dxa"/>
          </w:tcPr>
          <w:p w:rsidR="00544FA5" w:rsidRPr="005A7883" w:rsidRDefault="00AC0E5B" w:rsidP="005172EA">
            <w:pPr>
              <w:pStyle w:val="AmColumnHeading"/>
            </w:pPr>
            <w:r w:rsidRPr="005A7883">
              <w:t>Ändringsförslag</w:t>
            </w:r>
          </w:p>
        </w:tc>
      </w:tr>
      <w:tr w:rsidR="00125B70" w:rsidRPr="005A7883" w:rsidTr="005172EA">
        <w:trPr>
          <w:jc w:val="center"/>
        </w:trPr>
        <w:tc>
          <w:tcPr>
            <w:tcW w:w="4876" w:type="dxa"/>
          </w:tcPr>
          <w:p w:rsidR="00544FA5" w:rsidRPr="005A7883" w:rsidRDefault="00544FA5" w:rsidP="005172EA">
            <w:pPr>
              <w:pStyle w:val="Normal6a"/>
            </w:pPr>
          </w:p>
        </w:tc>
        <w:tc>
          <w:tcPr>
            <w:tcW w:w="4876" w:type="dxa"/>
          </w:tcPr>
          <w:p w:rsidR="00544FA5" w:rsidRPr="005A7883" w:rsidRDefault="00AC0E5B" w:rsidP="005172EA">
            <w:pPr>
              <w:pStyle w:val="Normal6a"/>
            </w:pPr>
            <w:r w:rsidRPr="005A7883">
              <w:rPr>
                <w:b/>
                <w:i/>
              </w:rPr>
              <w:t>(-1a)</w:t>
            </w:r>
            <w:r w:rsidRPr="005A7883">
              <w:tab/>
            </w:r>
            <w:r w:rsidRPr="005A7883">
              <w:rPr>
                <w:b/>
                <w:i/>
              </w:rPr>
              <w:t>I artikel 4 ska följande stycke 1a läggas till:</w:t>
            </w:r>
          </w:p>
        </w:tc>
      </w:tr>
      <w:tr w:rsidR="00125B70" w:rsidRPr="005A7883" w:rsidTr="005172EA">
        <w:trPr>
          <w:jc w:val="center"/>
        </w:trPr>
        <w:tc>
          <w:tcPr>
            <w:tcW w:w="4876" w:type="dxa"/>
          </w:tcPr>
          <w:p w:rsidR="00544FA5" w:rsidRPr="005A7883" w:rsidRDefault="00544FA5" w:rsidP="005172EA">
            <w:pPr>
              <w:pStyle w:val="Normal6a"/>
            </w:pPr>
          </w:p>
        </w:tc>
        <w:tc>
          <w:tcPr>
            <w:tcW w:w="4876" w:type="dxa"/>
          </w:tcPr>
          <w:p w:rsidR="00544FA5" w:rsidRPr="005A7883" w:rsidRDefault="00AC0E5B" w:rsidP="005172EA">
            <w:pPr>
              <w:pStyle w:val="Normal6a"/>
            </w:pPr>
            <w:r w:rsidRPr="005A7883">
              <w:rPr>
                <w:b/>
                <w:i/>
              </w:rPr>
              <w:t>”Erkända flyktingar och statslösa personer, såväl som andra personer som inte är medborgare i något land men som är bosatta i en medlemsstat och är innehavare av en resehandling utfärdad i denna medlemsstat, ska ha rätt till konsulärt skydd på samma villkor som icke-företrädda medborgare om bosättningsmedlemsstaten inte är representerad av en diplomatisk eller konsulär myndighet.”</w:t>
            </w:r>
          </w:p>
        </w:tc>
      </w:tr>
    </w:tbl>
    <w:p w:rsidR="00544FA5" w:rsidRPr="005A7883" w:rsidRDefault="00AC0E5B" w:rsidP="00544FA5">
      <w:r w:rsidRPr="005A7883">
        <w:rPr>
          <w:rStyle w:val="HideTWBExt"/>
        </w:rPr>
        <w:t>&lt;/Amend&gt;</w:t>
      </w:r>
    </w:p>
    <w:p w:rsidR="00B622E6" w:rsidRPr="005A7883" w:rsidRDefault="00AC0E5B" w:rsidP="00B622E6">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17</w:t>
      </w:r>
      <w:r w:rsidRPr="005A7883">
        <w:rPr>
          <w:rStyle w:val="HideTWBExt"/>
        </w:rPr>
        <w:t>&lt;/NumAm&gt;</w:t>
      </w:r>
    </w:p>
    <w:p w:rsidR="00B622E6" w:rsidRPr="005A7883" w:rsidRDefault="00AC0E5B" w:rsidP="00B622E6">
      <w:pPr>
        <w:pStyle w:val="NormalBold12b"/>
      </w:pPr>
      <w:r w:rsidRPr="005A7883">
        <w:rPr>
          <w:rStyle w:val="HideTWBExt"/>
        </w:rPr>
        <w:t>&lt;DocAmend&gt;</w:t>
      </w:r>
      <w:r w:rsidRPr="005A7883">
        <w:t>Förslag till direktiv</w:t>
      </w:r>
      <w:r w:rsidRPr="005A7883">
        <w:rPr>
          <w:rStyle w:val="HideTWBExt"/>
        </w:rPr>
        <w:t>&lt;/DocAmend&gt;</w:t>
      </w:r>
    </w:p>
    <w:p w:rsidR="00B622E6" w:rsidRPr="005A7883" w:rsidRDefault="00AC0E5B" w:rsidP="00B622E6">
      <w:pPr>
        <w:pStyle w:val="NormalBold"/>
      </w:pPr>
      <w:r w:rsidRPr="005A7883">
        <w:rPr>
          <w:rStyle w:val="HideTWBExt"/>
        </w:rPr>
        <w:t>&lt;Article&gt;</w:t>
      </w:r>
      <w:r w:rsidRPr="005A7883">
        <w:t>Artikel 1 – led 1</w:t>
      </w:r>
      <w:r w:rsidRPr="005A7883">
        <w:rPr>
          <w:rStyle w:val="HideTWBExt"/>
        </w:rPr>
        <w:t>&lt;/Article&gt;</w:t>
      </w:r>
    </w:p>
    <w:p w:rsidR="00B622E6" w:rsidRPr="005A7883" w:rsidRDefault="00AC0E5B" w:rsidP="00B622E6">
      <w:r w:rsidRPr="005A7883">
        <w:rPr>
          <w:rStyle w:val="HideTWBExt"/>
        </w:rPr>
        <w:t>&lt;DocAmend2&gt;</w:t>
      </w:r>
      <w:r w:rsidRPr="005A7883">
        <w:t>Direktiv (EU) 2015/637</w:t>
      </w:r>
      <w:r w:rsidRPr="005A7883">
        <w:rPr>
          <w:rStyle w:val="HideTWBExt"/>
        </w:rPr>
        <w:t>&lt;/DocAmend2&gt;</w:t>
      </w:r>
    </w:p>
    <w:p w:rsidR="00B622E6" w:rsidRPr="005A7883" w:rsidRDefault="00AC0E5B" w:rsidP="00B622E6">
      <w:r w:rsidRPr="005A7883">
        <w:rPr>
          <w:rStyle w:val="HideTWBExt"/>
        </w:rPr>
        <w:t>&lt;Article2&gt;</w:t>
      </w:r>
      <w:r w:rsidRPr="005A7883">
        <w:t>Artikel 7 – punkt 4a (ny)</w:t>
      </w:r>
      <w:r w:rsidRPr="005A7883">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51198D">
        <w:trPr>
          <w:trHeight w:hRule="exact" w:val="240"/>
          <w:jc w:val="center"/>
        </w:trPr>
        <w:tc>
          <w:tcPr>
            <w:tcW w:w="9752" w:type="dxa"/>
            <w:gridSpan w:val="2"/>
          </w:tcPr>
          <w:p w:rsidR="00B622E6" w:rsidRPr="005A7883" w:rsidRDefault="00B622E6" w:rsidP="000549C0"/>
        </w:tc>
      </w:tr>
      <w:tr w:rsidR="00125B70" w:rsidRPr="005A7883" w:rsidTr="0051198D">
        <w:trPr>
          <w:trHeight w:val="240"/>
          <w:jc w:val="center"/>
        </w:trPr>
        <w:tc>
          <w:tcPr>
            <w:tcW w:w="4876" w:type="dxa"/>
          </w:tcPr>
          <w:p w:rsidR="00B622E6" w:rsidRPr="005A7883" w:rsidRDefault="00AC0E5B" w:rsidP="000549C0">
            <w:pPr>
              <w:pStyle w:val="AmColumnHeading"/>
            </w:pPr>
            <w:r w:rsidRPr="005A7883">
              <w:t>Kommissionens förslag</w:t>
            </w:r>
          </w:p>
        </w:tc>
        <w:tc>
          <w:tcPr>
            <w:tcW w:w="4876" w:type="dxa"/>
          </w:tcPr>
          <w:p w:rsidR="00B622E6" w:rsidRPr="005A7883" w:rsidRDefault="00AC0E5B" w:rsidP="000549C0">
            <w:pPr>
              <w:pStyle w:val="AmColumnHeading"/>
            </w:pPr>
            <w:r w:rsidRPr="005A7883">
              <w:t>Ändringsförslag</w:t>
            </w:r>
          </w:p>
        </w:tc>
      </w:tr>
      <w:tr w:rsidR="00125B70" w:rsidRPr="005A7883" w:rsidTr="0051198D">
        <w:trPr>
          <w:jc w:val="center"/>
        </w:trPr>
        <w:tc>
          <w:tcPr>
            <w:tcW w:w="4876" w:type="dxa"/>
          </w:tcPr>
          <w:p w:rsidR="00B622E6" w:rsidRPr="005A7883" w:rsidRDefault="00B622E6" w:rsidP="000549C0">
            <w:pPr>
              <w:pStyle w:val="Normal6a"/>
            </w:pPr>
          </w:p>
        </w:tc>
        <w:tc>
          <w:tcPr>
            <w:tcW w:w="4876" w:type="dxa"/>
          </w:tcPr>
          <w:p w:rsidR="00B622E6" w:rsidRPr="005A7883" w:rsidRDefault="00AC0E5B" w:rsidP="000549C0">
            <w:pPr>
              <w:pStyle w:val="Normal6a"/>
            </w:pPr>
            <w:r w:rsidRPr="005A7883">
              <w:rPr>
                <w:b/>
                <w:i/>
              </w:rPr>
              <w:t>(4a)</w:t>
            </w:r>
            <w:r w:rsidRPr="005A7883">
              <w:rPr>
                <w:b/>
                <w:i/>
              </w:rPr>
              <w:tab/>
              <w:t>När medlemsstaterna tillhandahåller konsulärt skydd till icke-företrädda medborgare ska de beakta de särskilda behoven hos utsatta grupper och individer som riskerar att diskrimineras på någon grund, såsom de som avses i artikel 21 i stadgan, nämligen kön, ras, hudfärg, etniskt eller socialt ursprung, genetiska särdrag, språk, religion eller övertygelse, politisk eller annan åskådning, nationell minoritet, förmögenhet, börd, funktionshinder, ålder eller sexuell läggning.”</w:t>
            </w:r>
          </w:p>
        </w:tc>
      </w:tr>
    </w:tbl>
    <w:p w:rsidR="00B622E6" w:rsidRPr="005A7883" w:rsidRDefault="00AC0E5B" w:rsidP="00B622E6">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18</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Artikel 1 – led 4</w:t>
      </w:r>
      <w:r w:rsidRPr="005A7883">
        <w:rPr>
          <w:rStyle w:val="HideTWBExt"/>
          <w:b w:val="0"/>
        </w:rPr>
        <w:t>&lt;/Article&gt;</w:t>
      </w:r>
    </w:p>
    <w:p w:rsidR="00E35335" w:rsidRPr="005A7883" w:rsidRDefault="00AC0E5B" w:rsidP="00E35335">
      <w:pPr>
        <w:keepNext/>
      </w:pPr>
      <w:r w:rsidRPr="005A7883">
        <w:rPr>
          <w:rStyle w:val="HideTWBExt"/>
        </w:rPr>
        <w:t>&lt;DocAmend2&gt;</w:t>
      </w:r>
      <w:r w:rsidRPr="005A7883">
        <w:t>Direktiv (EU) 2015/637</w:t>
      </w:r>
      <w:r w:rsidRPr="005A7883">
        <w:rPr>
          <w:rStyle w:val="HideTWBExt"/>
        </w:rPr>
        <w:t>&lt;/DocAmend2&gt;</w:t>
      </w:r>
    </w:p>
    <w:p w:rsidR="00E35335" w:rsidRPr="005A7883" w:rsidRDefault="00AC0E5B" w:rsidP="00E35335">
      <w:r w:rsidRPr="005A7883">
        <w:rPr>
          <w:rStyle w:val="HideTWBExt"/>
        </w:rPr>
        <w:t>&lt;Article2&gt;</w:t>
      </w:r>
      <w:r w:rsidRPr="005A7883">
        <w:t>Artikel 11 – punkt 2a (ny)</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516E52">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E35335" w:rsidRPr="005A7883" w:rsidRDefault="00AC0E5B" w:rsidP="0004333E">
            <w:pPr>
              <w:pStyle w:val="Normal6a"/>
            </w:pPr>
            <w:r w:rsidRPr="005A7883">
              <w:t xml:space="preserve"> </w:t>
            </w:r>
          </w:p>
        </w:tc>
        <w:tc>
          <w:tcPr>
            <w:tcW w:w="4876" w:type="dxa"/>
          </w:tcPr>
          <w:p w:rsidR="00E35335" w:rsidRPr="005A7883" w:rsidRDefault="00AC0E5B" w:rsidP="00680E86">
            <w:pPr>
              <w:pStyle w:val="Normal6a"/>
              <w:rPr>
                <w:szCs w:val="24"/>
              </w:rPr>
            </w:pPr>
            <w:r w:rsidRPr="005A7883">
              <w:rPr>
                <w:b/>
                <w:i/>
              </w:rPr>
              <w:t>(2a)</w:t>
            </w:r>
            <w:r w:rsidRPr="005A7883">
              <w:tab/>
            </w:r>
            <w:r w:rsidRPr="005A7883">
              <w:rPr>
                <w:b/>
                <w:i/>
              </w:rPr>
              <w:t>Utrikestjänsten och unionens delegationer ska tilldelas de ekonomiska resurser och personalresurser som krävs för att täcka omkostnaderna och den ytterligare övergripande administrativa arbetsbördan.</w:t>
            </w:r>
          </w:p>
        </w:tc>
      </w:tr>
    </w:tbl>
    <w:p w:rsidR="00E35335" w:rsidRPr="005A7883" w:rsidRDefault="00AC0E5B" w:rsidP="00E35335">
      <w:r w:rsidRPr="005A7883">
        <w:rPr>
          <w:rStyle w:val="HideTWBExt"/>
        </w:rPr>
        <w:t>&lt;/Amend&gt;</w:t>
      </w:r>
    </w:p>
    <w:p w:rsidR="00680E86" w:rsidRPr="005A7883" w:rsidRDefault="00AC0E5B" w:rsidP="00680E86">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19</w:t>
      </w:r>
      <w:r w:rsidRPr="005A7883">
        <w:rPr>
          <w:rStyle w:val="HideTWBExt"/>
        </w:rPr>
        <w:t>&lt;/NumAm&gt;</w:t>
      </w:r>
    </w:p>
    <w:p w:rsidR="00680E86" w:rsidRPr="005A7883" w:rsidRDefault="00AC0E5B" w:rsidP="00680E86">
      <w:pPr>
        <w:pStyle w:val="NormalBold12b"/>
      </w:pPr>
      <w:r w:rsidRPr="005A7883">
        <w:rPr>
          <w:rStyle w:val="HideTWBExt"/>
        </w:rPr>
        <w:t>&lt;DocAmend&gt;</w:t>
      </w:r>
      <w:r w:rsidRPr="005A7883">
        <w:t>Förslag till direktiv</w:t>
      </w:r>
      <w:r w:rsidRPr="005A7883">
        <w:rPr>
          <w:rStyle w:val="HideTWBExt"/>
        </w:rPr>
        <w:t>&lt;/DocAmend&gt;</w:t>
      </w:r>
    </w:p>
    <w:p w:rsidR="00680E86" w:rsidRPr="005A7883" w:rsidRDefault="00AC0E5B" w:rsidP="00680E86">
      <w:pPr>
        <w:pStyle w:val="NormalBold"/>
      </w:pPr>
      <w:r w:rsidRPr="005A7883">
        <w:rPr>
          <w:rStyle w:val="HideTWBExt"/>
        </w:rPr>
        <w:t>&lt;Article&gt;</w:t>
      </w:r>
      <w:r w:rsidRPr="005A7883">
        <w:t>Artikel 1 – led 4</w:t>
      </w:r>
      <w:r w:rsidRPr="005A7883">
        <w:rPr>
          <w:rStyle w:val="HideTWBExt"/>
        </w:rPr>
        <w:t>&lt;/Article&gt;</w:t>
      </w:r>
    </w:p>
    <w:p w:rsidR="00680E86" w:rsidRPr="005A7883" w:rsidRDefault="00AC0E5B" w:rsidP="00680E86">
      <w:r w:rsidRPr="005A7883">
        <w:rPr>
          <w:rStyle w:val="HideTWBExt"/>
        </w:rPr>
        <w:t>&lt;DocAmend2&gt;</w:t>
      </w:r>
      <w:r w:rsidRPr="005A7883">
        <w:t>Direktiv (EU) 2015/637</w:t>
      </w:r>
      <w:r w:rsidRPr="005A7883">
        <w:rPr>
          <w:rStyle w:val="HideTWBExt"/>
        </w:rPr>
        <w:t>&lt;/DocAmend2&gt;</w:t>
      </w:r>
    </w:p>
    <w:p w:rsidR="00680E86" w:rsidRPr="005A7883" w:rsidRDefault="00AC0E5B" w:rsidP="00680E86">
      <w:r w:rsidRPr="005A7883">
        <w:rPr>
          <w:rStyle w:val="HideTWBExt"/>
        </w:rPr>
        <w:t>&lt;Article2&gt;</w:t>
      </w:r>
      <w:r w:rsidRPr="005A7883">
        <w:t>Artikel 13 – punkt 1 – inledningen</w:t>
      </w:r>
      <w:r w:rsidRPr="005A788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680E86" w:rsidRPr="005A7883" w:rsidRDefault="00680E86" w:rsidP="000549C0"/>
        </w:tc>
      </w:tr>
      <w:tr w:rsidR="00125B70" w:rsidRPr="005A7883" w:rsidTr="000549C0">
        <w:trPr>
          <w:trHeight w:val="240"/>
          <w:jc w:val="center"/>
        </w:trPr>
        <w:tc>
          <w:tcPr>
            <w:tcW w:w="4876" w:type="dxa"/>
          </w:tcPr>
          <w:p w:rsidR="00680E86" w:rsidRPr="005A7883" w:rsidRDefault="00AC0E5B" w:rsidP="000549C0">
            <w:pPr>
              <w:pStyle w:val="AmColumnHeading"/>
            </w:pPr>
            <w:r w:rsidRPr="005A7883">
              <w:t>Kommissionens förslag</w:t>
            </w:r>
          </w:p>
        </w:tc>
        <w:tc>
          <w:tcPr>
            <w:tcW w:w="4876" w:type="dxa"/>
          </w:tcPr>
          <w:p w:rsidR="00680E86" w:rsidRPr="005A7883" w:rsidRDefault="00AC0E5B" w:rsidP="000549C0">
            <w:pPr>
              <w:pStyle w:val="AmColumnHeading"/>
            </w:pPr>
            <w:r w:rsidRPr="005A7883">
              <w:t>Ändringsförslag</w:t>
            </w:r>
          </w:p>
        </w:tc>
      </w:tr>
      <w:tr w:rsidR="00125B70" w:rsidRPr="005A7883" w:rsidTr="000549C0">
        <w:trPr>
          <w:jc w:val="center"/>
        </w:trPr>
        <w:tc>
          <w:tcPr>
            <w:tcW w:w="4876" w:type="dxa"/>
          </w:tcPr>
          <w:p w:rsidR="00680E86" w:rsidRPr="005A7883" w:rsidRDefault="00AC0E5B" w:rsidP="000549C0">
            <w:pPr>
              <w:pStyle w:val="Normal6a"/>
            </w:pPr>
            <w:r w:rsidRPr="005A7883">
              <w:t>1.</w:t>
            </w:r>
            <w:r w:rsidRPr="005A7883">
              <w:tab/>
              <w:t>Inom ramen för det lokala konsulära samarbete som avses i artikel 12 ska medlemsstaterna och utrikestjänsten upprätta och enas om en gemensam konsulär beredskapsplan för varje tredjeland. Den gemensamma konsulära beredskapsplanen ska uppdateras årligen och innehålla följande:</w:t>
            </w:r>
          </w:p>
        </w:tc>
        <w:tc>
          <w:tcPr>
            <w:tcW w:w="4876" w:type="dxa"/>
          </w:tcPr>
          <w:p w:rsidR="00680E86" w:rsidRPr="005A7883" w:rsidRDefault="00AC0E5B" w:rsidP="007D49CF">
            <w:pPr>
              <w:pStyle w:val="AmColumnHeading"/>
              <w:spacing w:after="120"/>
              <w:jc w:val="left"/>
            </w:pPr>
            <w:r w:rsidRPr="005A7883">
              <w:rPr>
                <w:i w:val="0"/>
              </w:rPr>
              <w:t>1.</w:t>
            </w:r>
            <w:r w:rsidRPr="005A7883">
              <w:rPr>
                <w:i w:val="0"/>
              </w:rPr>
              <w:tab/>
              <w:t>Inom ramen för det lokala konsulära samarbete som avses i artikel 12 ska medlemsstaterna och utrikestjänsten upprätta och enas om en gemensam konsulär beredskapsplan för varje tredjeland. Den gemensamma konsulära beredskapsplanen ska uppdateras årligen</w:t>
            </w:r>
            <w:r w:rsidRPr="005A7883">
              <w:rPr>
                <w:b/>
              </w:rPr>
              <w:t>, eller oftare, vid extraordinära omständigheter,</w:t>
            </w:r>
            <w:r w:rsidRPr="005A7883">
              <w:rPr>
                <w:i w:val="0"/>
              </w:rPr>
              <w:t xml:space="preserve"> och innehålla följande:</w:t>
            </w:r>
          </w:p>
        </w:tc>
      </w:tr>
    </w:tbl>
    <w:p w:rsidR="00680E86" w:rsidRPr="005A7883" w:rsidRDefault="00AC0E5B" w:rsidP="00680E86">
      <w:r w:rsidRPr="005A7883">
        <w:rPr>
          <w:rStyle w:val="HideTWBExt"/>
        </w:rPr>
        <w:t>&lt;/Amend&gt;</w:t>
      </w:r>
    </w:p>
    <w:p w:rsidR="00680E86" w:rsidRPr="005A7883" w:rsidRDefault="00AC0E5B" w:rsidP="00680E86">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20</w:t>
      </w:r>
      <w:r w:rsidRPr="005A7883">
        <w:rPr>
          <w:rStyle w:val="HideTWBExt"/>
        </w:rPr>
        <w:t>&lt;/NumAm&gt;</w:t>
      </w:r>
    </w:p>
    <w:p w:rsidR="00680E86" w:rsidRPr="005A7883" w:rsidRDefault="00AC0E5B" w:rsidP="00680E86">
      <w:pPr>
        <w:pStyle w:val="NormalBold12b"/>
      </w:pPr>
      <w:r w:rsidRPr="005A7883">
        <w:rPr>
          <w:rStyle w:val="HideTWBExt"/>
        </w:rPr>
        <w:t>&lt;DocAmend&gt;</w:t>
      </w:r>
      <w:r w:rsidRPr="005A7883">
        <w:t>Förslag till direktiv</w:t>
      </w:r>
      <w:r w:rsidRPr="005A7883">
        <w:rPr>
          <w:rStyle w:val="HideTWBExt"/>
        </w:rPr>
        <w:t>&lt;/DocAmend&gt;</w:t>
      </w:r>
    </w:p>
    <w:p w:rsidR="00680E86" w:rsidRPr="005A7883" w:rsidRDefault="00AC0E5B" w:rsidP="00680E86">
      <w:pPr>
        <w:pStyle w:val="NormalBold"/>
      </w:pPr>
      <w:r w:rsidRPr="005A7883">
        <w:rPr>
          <w:rStyle w:val="HideTWBExt"/>
        </w:rPr>
        <w:t>&lt;Article&gt;</w:t>
      </w:r>
      <w:r w:rsidRPr="005A7883">
        <w:t>Artikel 1 – led 4</w:t>
      </w:r>
      <w:r w:rsidRPr="005A7883">
        <w:rPr>
          <w:rStyle w:val="HideTWBExt"/>
        </w:rPr>
        <w:t>&lt;/Article&gt;</w:t>
      </w:r>
    </w:p>
    <w:p w:rsidR="00680E86" w:rsidRPr="005A7883" w:rsidRDefault="00AC0E5B" w:rsidP="00680E86">
      <w:r w:rsidRPr="005A7883">
        <w:rPr>
          <w:rStyle w:val="HideTWBExt"/>
        </w:rPr>
        <w:t>&lt;DocAmend2&gt;</w:t>
      </w:r>
      <w:r w:rsidRPr="005A7883">
        <w:t>Direktiv (EU) 2015/637</w:t>
      </w:r>
      <w:r w:rsidRPr="005A7883">
        <w:rPr>
          <w:rStyle w:val="HideTWBExt"/>
        </w:rPr>
        <w:t>&lt;/DocAmend2&gt;</w:t>
      </w:r>
    </w:p>
    <w:p w:rsidR="00680E86" w:rsidRPr="005A7883" w:rsidRDefault="00AC0E5B" w:rsidP="00680E86">
      <w:r w:rsidRPr="005A7883">
        <w:rPr>
          <w:rStyle w:val="HideTWBExt"/>
        </w:rPr>
        <w:t>&lt;Article2&gt;</w:t>
      </w:r>
      <w:r w:rsidRPr="005A7883">
        <w:t>Artikel 13 – punkt 1 – led a</w:t>
      </w:r>
      <w:r w:rsidRPr="005A788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680E86" w:rsidRPr="005A7883" w:rsidRDefault="00680E86" w:rsidP="000549C0"/>
        </w:tc>
      </w:tr>
      <w:tr w:rsidR="00125B70" w:rsidRPr="005A7883" w:rsidTr="000549C0">
        <w:trPr>
          <w:trHeight w:val="240"/>
          <w:jc w:val="center"/>
        </w:trPr>
        <w:tc>
          <w:tcPr>
            <w:tcW w:w="4876" w:type="dxa"/>
          </w:tcPr>
          <w:p w:rsidR="00680E86" w:rsidRPr="005A7883" w:rsidRDefault="00AC0E5B" w:rsidP="000549C0">
            <w:pPr>
              <w:pStyle w:val="AmColumnHeading"/>
            </w:pPr>
            <w:r w:rsidRPr="005A7883">
              <w:t>Kommissionens förslag</w:t>
            </w:r>
          </w:p>
        </w:tc>
        <w:tc>
          <w:tcPr>
            <w:tcW w:w="4876" w:type="dxa"/>
          </w:tcPr>
          <w:p w:rsidR="00680E86" w:rsidRPr="005A7883" w:rsidRDefault="00AC0E5B" w:rsidP="000549C0">
            <w:pPr>
              <w:pStyle w:val="AmColumnHeading"/>
            </w:pPr>
            <w:r w:rsidRPr="005A7883">
              <w:t>Ändringsförslag</w:t>
            </w:r>
          </w:p>
        </w:tc>
      </w:tr>
      <w:tr w:rsidR="00125B70" w:rsidRPr="005A7883" w:rsidTr="000549C0">
        <w:trPr>
          <w:jc w:val="center"/>
        </w:trPr>
        <w:tc>
          <w:tcPr>
            <w:tcW w:w="4876" w:type="dxa"/>
          </w:tcPr>
          <w:p w:rsidR="00680E86" w:rsidRPr="005A7883" w:rsidRDefault="00AC0E5B" w:rsidP="000549C0">
            <w:pPr>
              <w:pStyle w:val="Normal6a"/>
            </w:pPr>
            <w:r w:rsidRPr="005A7883">
              <w:t>(a)</w:t>
            </w:r>
            <w:r w:rsidRPr="005A7883">
              <w:tab/>
              <w:t>En analys av den konsulära situationen i landet, inbegripet en översikt över medlemsstaternas ambassader eller konsulat, en uppskattning av antalet unionsmedborgare och deras lokalisering samt en riskbedömning av de mest sannolika scenarier som kan komma att påverka unionsmedborgarna.</w:t>
            </w:r>
          </w:p>
        </w:tc>
        <w:tc>
          <w:tcPr>
            <w:tcW w:w="4876" w:type="dxa"/>
          </w:tcPr>
          <w:p w:rsidR="00680E86" w:rsidRPr="005A7883" w:rsidRDefault="00AC0E5B" w:rsidP="007D49CF">
            <w:pPr>
              <w:pStyle w:val="AmColumnHeading"/>
              <w:spacing w:after="120"/>
              <w:jc w:val="left"/>
            </w:pPr>
            <w:r w:rsidRPr="005A7883">
              <w:rPr>
                <w:i w:val="0"/>
              </w:rPr>
              <w:t>(a)</w:t>
            </w:r>
            <w:r w:rsidRPr="005A7883">
              <w:rPr>
                <w:i w:val="0"/>
              </w:rPr>
              <w:tab/>
              <w:t>En analys av den konsulära situationen i landet, inbegripet en översikt över medlemsstaternas ambassader eller konsulat, en uppskattning av antalet unionsmedborgare och deras lokalisering samt en riskbedömning av de mest sannolika scenarier som kan komma att påverka unionsmedborgarna</w:t>
            </w:r>
            <w:r w:rsidRPr="005A7883">
              <w:rPr>
                <w:b/>
              </w:rPr>
              <w:t>, såsom, men inte begränsat till, militära risker, politiska risker, brottsrisker och hälsorisker samt naturkatastrofer</w:t>
            </w:r>
            <w:r w:rsidRPr="005A7883">
              <w:t>.</w:t>
            </w:r>
          </w:p>
        </w:tc>
      </w:tr>
    </w:tbl>
    <w:p w:rsidR="00680E86" w:rsidRPr="005A7883" w:rsidRDefault="00AC0E5B" w:rsidP="00680E86">
      <w:r w:rsidRPr="005A7883">
        <w:rPr>
          <w:rStyle w:val="HideTWBExt"/>
        </w:rPr>
        <w:t>&lt;/Amend&gt;</w:t>
      </w:r>
    </w:p>
    <w:p w:rsidR="00946566" w:rsidRPr="005A7883" w:rsidRDefault="00AC0E5B" w:rsidP="00946566">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21</w:t>
      </w:r>
      <w:r w:rsidRPr="005A7883">
        <w:rPr>
          <w:rStyle w:val="HideTWBExt"/>
        </w:rPr>
        <w:t>&lt;/NumAm&gt;</w:t>
      </w:r>
    </w:p>
    <w:p w:rsidR="00946566" w:rsidRPr="005A7883" w:rsidRDefault="00AC0E5B" w:rsidP="00946566">
      <w:pPr>
        <w:pStyle w:val="NormalBold12b"/>
      </w:pPr>
      <w:r w:rsidRPr="005A7883">
        <w:rPr>
          <w:rStyle w:val="HideTWBExt"/>
        </w:rPr>
        <w:t>&lt;DocAmend&gt;</w:t>
      </w:r>
      <w:r w:rsidRPr="005A7883">
        <w:t>Förslag till direktiv</w:t>
      </w:r>
      <w:r w:rsidRPr="005A7883">
        <w:rPr>
          <w:rStyle w:val="HideTWBExt"/>
        </w:rPr>
        <w:t>&lt;/DocAmend&gt;</w:t>
      </w:r>
    </w:p>
    <w:p w:rsidR="00946566" w:rsidRPr="005A7883" w:rsidRDefault="00AC0E5B" w:rsidP="00946566">
      <w:pPr>
        <w:pStyle w:val="NormalBold"/>
      </w:pPr>
      <w:r w:rsidRPr="005A7883">
        <w:rPr>
          <w:rStyle w:val="HideTWBExt"/>
        </w:rPr>
        <w:t>&lt;Article&gt;</w:t>
      </w:r>
      <w:r w:rsidRPr="005A7883">
        <w:t>Artikel 1 – led 4</w:t>
      </w:r>
      <w:r w:rsidRPr="005A7883">
        <w:rPr>
          <w:rStyle w:val="HideTWBExt"/>
        </w:rPr>
        <w:t>&lt;/Article&gt;</w:t>
      </w:r>
    </w:p>
    <w:p w:rsidR="00946566" w:rsidRPr="005A7883" w:rsidRDefault="00AC0E5B" w:rsidP="00946566">
      <w:r w:rsidRPr="005A7883">
        <w:rPr>
          <w:rStyle w:val="HideTWBExt"/>
        </w:rPr>
        <w:t>&lt;DocAmend2&gt;</w:t>
      </w:r>
      <w:r w:rsidRPr="005A7883">
        <w:t>Direktiv (EU) 2015/637</w:t>
      </w:r>
      <w:r w:rsidRPr="005A7883">
        <w:rPr>
          <w:rStyle w:val="HideTWBExt"/>
        </w:rPr>
        <w:t>&lt;/DocAmend2&gt;</w:t>
      </w:r>
    </w:p>
    <w:p w:rsidR="00946566" w:rsidRPr="005A7883" w:rsidRDefault="00AC0E5B" w:rsidP="00946566">
      <w:r w:rsidRPr="005A7883">
        <w:rPr>
          <w:rStyle w:val="HideTWBExt"/>
        </w:rPr>
        <w:t>&lt;Article2&gt;</w:t>
      </w:r>
      <w:r w:rsidRPr="005A7883">
        <w:t>Artikel 13 – punkt 2 – stycke 1</w:t>
      </w:r>
      <w:r w:rsidRPr="005A788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946566" w:rsidRPr="005A7883" w:rsidRDefault="00946566" w:rsidP="000549C0"/>
        </w:tc>
      </w:tr>
      <w:tr w:rsidR="00125B70" w:rsidRPr="005A7883" w:rsidTr="000549C0">
        <w:trPr>
          <w:trHeight w:val="240"/>
          <w:jc w:val="center"/>
        </w:trPr>
        <w:tc>
          <w:tcPr>
            <w:tcW w:w="4876" w:type="dxa"/>
          </w:tcPr>
          <w:p w:rsidR="00946566" w:rsidRPr="005A7883" w:rsidRDefault="00AC0E5B" w:rsidP="000549C0">
            <w:pPr>
              <w:pStyle w:val="AmColumnHeading"/>
            </w:pPr>
            <w:r w:rsidRPr="005A7883">
              <w:t>Kommissionens förslag</w:t>
            </w:r>
          </w:p>
        </w:tc>
        <w:tc>
          <w:tcPr>
            <w:tcW w:w="4876" w:type="dxa"/>
          </w:tcPr>
          <w:p w:rsidR="00946566" w:rsidRPr="005A7883" w:rsidRDefault="00AC0E5B" w:rsidP="000549C0">
            <w:pPr>
              <w:pStyle w:val="AmColumnHeading"/>
            </w:pPr>
            <w:r w:rsidRPr="005A7883">
              <w:t>Ändringsförslag</w:t>
            </w:r>
          </w:p>
        </w:tc>
      </w:tr>
      <w:tr w:rsidR="00125B70" w:rsidRPr="005A7883" w:rsidTr="000549C0">
        <w:trPr>
          <w:jc w:val="center"/>
        </w:trPr>
        <w:tc>
          <w:tcPr>
            <w:tcW w:w="4876" w:type="dxa"/>
          </w:tcPr>
          <w:p w:rsidR="00946566" w:rsidRPr="005A7883" w:rsidRDefault="00AC0E5B" w:rsidP="000549C0">
            <w:pPr>
              <w:pStyle w:val="Normal6a"/>
            </w:pPr>
            <w:r w:rsidRPr="005A7883">
              <w:t xml:space="preserve">2. I förekommande fall ska unionens delegationer samordna upprättandet och godkännandet av gemensamma konsulära beredskapsplaner, på grundval av bidrag från ambassaderna eller konsulaten för de medlemsstater som är representerade i det berörda tredjelandet och de orepresenterade medlemsstaternas konsulära myndigheter. Gemensamma konsulära beredskapsplaner ska göras tillgängliga för alla medlemsstater, utrikestjänsten och kommissionens avdelningar. </w:t>
            </w:r>
          </w:p>
        </w:tc>
        <w:tc>
          <w:tcPr>
            <w:tcW w:w="4876" w:type="dxa"/>
          </w:tcPr>
          <w:p w:rsidR="00946566" w:rsidRPr="005A7883" w:rsidRDefault="00AC0E5B" w:rsidP="007D49CF">
            <w:pPr>
              <w:pStyle w:val="AmColumnHeading"/>
              <w:spacing w:after="120"/>
              <w:jc w:val="left"/>
            </w:pPr>
            <w:r w:rsidRPr="005A7883">
              <w:rPr>
                <w:i w:val="0"/>
              </w:rPr>
              <w:t>2. I förekommande fall ska unionens delegationer samordna upprättandet och godkännandet av gemensamma konsulära beredskapsplaner, på grundval av bidrag från ambassaderna eller konsulaten för de medlemsstater som är representerade i det berörda tredjelandet och de orepresenterade medlemsstaternas konsulära myndigheter.</w:t>
            </w:r>
            <w:r w:rsidRPr="005A7883">
              <w:rPr>
                <w:b/>
              </w:rPr>
              <w:t xml:space="preserve"> Detta kan vid behov inbegripa samarbete med tredjeländer och internationella organisationer. </w:t>
            </w:r>
            <w:r w:rsidRPr="005A7883">
              <w:rPr>
                <w:i w:val="0"/>
              </w:rPr>
              <w:t>Gemensamma konsulära beredskapsplaner ska göras tillgängliga för alla medlemsstater, utrikestjänsten och kommissionens avdelningar.</w:t>
            </w:r>
          </w:p>
        </w:tc>
      </w:tr>
    </w:tbl>
    <w:p w:rsidR="00946566" w:rsidRPr="005A7883" w:rsidRDefault="00AC0E5B" w:rsidP="00946566">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22</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Artikel 1 – led 4</w:t>
      </w:r>
      <w:r w:rsidRPr="005A7883">
        <w:rPr>
          <w:rStyle w:val="HideTWBExt"/>
          <w:b w:val="0"/>
        </w:rPr>
        <w:t>&lt;/Article&gt;</w:t>
      </w:r>
    </w:p>
    <w:p w:rsidR="00E35335" w:rsidRPr="005A7883" w:rsidRDefault="00AC0E5B" w:rsidP="00E35335">
      <w:pPr>
        <w:keepNext/>
      </w:pPr>
      <w:r w:rsidRPr="005A7883">
        <w:rPr>
          <w:rStyle w:val="HideTWBExt"/>
        </w:rPr>
        <w:t>&lt;DocAmend2&gt;</w:t>
      </w:r>
      <w:r w:rsidRPr="005A7883">
        <w:t>Direktiv (EU) 2015/637</w:t>
      </w:r>
      <w:r w:rsidRPr="005A7883">
        <w:rPr>
          <w:rStyle w:val="HideTWBExt"/>
        </w:rPr>
        <w:t>&lt;/DocAmend2&gt;</w:t>
      </w:r>
    </w:p>
    <w:p w:rsidR="00E35335" w:rsidRPr="005A7883" w:rsidRDefault="00AC0E5B" w:rsidP="00E35335">
      <w:r w:rsidRPr="005A7883">
        <w:rPr>
          <w:rStyle w:val="HideTWBExt"/>
        </w:rPr>
        <w:t>&lt;Article2&gt;</w:t>
      </w:r>
      <w:r w:rsidRPr="005A7883">
        <w:t>Artikel 13 – punkt 5a (ny)</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2D3573">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E35335" w:rsidRPr="005A7883" w:rsidRDefault="00AC0E5B" w:rsidP="0004333E">
            <w:pPr>
              <w:pStyle w:val="Normal6a"/>
            </w:pPr>
            <w:r w:rsidRPr="005A7883">
              <w:t xml:space="preserve"> </w:t>
            </w:r>
          </w:p>
        </w:tc>
        <w:tc>
          <w:tcPr>
            <w:tcW w:w="4876" w:type="dxa"/>
          </w:tcPr>
          <w:p w:rsidR="00E35335" w:rsidRPr="005A7883" w:rsidRDefault="00AC0E5B" w:rsidP="00577F8A">
            <w:pPr>
              <w:pStyle w:val="Normal6a"/>
              <w:rPr>
                <w:szCs w:val="24"/>
              </w:rPr>
            </w:pPr>
            <w:r w:rsidRPr="005A7883">
              <w:rPr>
                <w:b/>
                <w:i/>
              </w:rPr>
              <w:t>5a.</w:t>
            </w:r>
            <w:r w:rsidRPr="005A7883">
              <w:rPr>
                <w:b/>
                <w:i/>
              </w:rPr>
              <w:tab/>
              <w:t>Medlemsstaterna ska öka situationsmedvetenheten hos unionens delegationer i tredjeländer, bland annat genom att regelbundet utbyta uppdateringar av riskbedömningar och eventuella hot mot EU-medborgarnas säkerhet och genom att utbyta information om ändringar av sina reserekommendationer.</w:t>
            </w:r>
          </w:p>
        </w:tc>
      </w:tr>
    </w:tbl>
    <w:p w:rsidR="00E35335" w:rsidRPr="005A7883" w:rsidRDefault="00AC0E5B" w:rsidP="00E35335">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23</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Artikel 1 – led 4</w:t>
      </w:r>
      <w:r w:rsidRPr="005A7883">
        <w:rPr>
          <w:rStyle w:val="HideTWBExt"/>
          <w:b w:val="0"/>
        </w:rPr>
        <w:t>&lt;/Article&gt;</w:t>
      </w:r>
    </w:p>
    <w:p w:rsidR="00E35335" w:rsidRPr="005A7883" w:rsidRDefault="00AC0E5B" w:rsidP="00E35335">
      <w:pPr>
        <w:keepNext/>
      </w:pPr>
      <w:r w:rsidRPr="005A7883">
        <w:rPr>
          <w:rStyle w:val="HideTWBExt"/>
        </w:rPr>
        <w:t>&lt;DocAmend2&gt;</w:t>
      </w:r>
      <w:r w:rsidRPr="005A7883">
        <w:t>Direktiv (EU) 2015/637</w:t>
      </w:r>
      <w:r w:rsidRPr="005A7883">
        <w:rPr>
          <w:rStyle w:val="HideTWBExt"/>
        </w:rPr>
        <w:t>&lt;/DocAmend2&gt;</w:t>
      </w:r>
    </w:p>
    <w:p w:rsidR="00E35335" w:rsidRPr="005A7883" w:rsidRDefault="00AC0E5B" w:rsidP="00E35335">
      <w:r w:rsidRPr="005A7883">
        <w:rPr>
          <w:rStyle w:val="HideTWBExt"/>
        </w:rPr>
        <w:t>&lt;Article2&gt;</w:t>
      </w:r>
      <w:r w:rsidRPr="005A7883">
        <w:t>Artikel 13 – punkt 5b (ny)</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2D3573">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E35335" w:rsidRPr="005A7883" w:rsidRDefault="00AC0E5B" w:rsidP="0004333E">
            <w:pPr>
              <w:pStyle w:val="Normal6a"/>
            </w:pPr>
            <w:r w:rsidRPr="005A7883">
              <w:t xml:space="preserve"> </w:t>
            </w:r>
          </w:p>
        </w:tc>
        <w:tc>
          <w:tcPr>
            <w:tcW w:w="4876" w:type="dxa"/>
          </w:tcPr>
          <w:p w:rsidR="00E35335" w:rsidRPr="005A7883" w:rsidRDefault="00AC0E5B" w:rsidP="00577F8A">
            <w:pPr>
              <w:pStyle w:val="Normal6a"/>
              <w:rPr>
                <w:szCs w:val="24"/>
              </w:rPr>
            </w:pPr>
            <w:r w:rsidRPr="005A7883">
              <w:rPr>
                <w:b/>
                <w:i/>
              </w:rPr>
              <w:t>5b.</w:t>
            </w:r>
            <w:r w:rsidRPr="005A7883">
              <w:tab/>
            </w:r>
            <w:r w:rsidRPr="005A7883">
              <w:rPr>
                <w:b/>
                <w:i/>
              </w:rPr>
              <w:t>Utrikestjänsten ska i nära samarbete med medlemsstaterna tillhandahålla konsulär krisberedskaps-, krissimulerings- och krishanteringsutbildning till unionens tjänstemän och medlemsstaternas diplomatiska och konsulära personal för att förbättra deras förmåga att hantera krissituationer och tillhandahålla bistånd till EU-medborgare utomlands.</w:t>
            </w:r>
          </w:p>
        </w:tc>
      </w:tr>
    </w:tbl>
    <w:p w:rsidR="00E35335" w:rsidRPr="005A7883" w:rsidRDefault="00AC0E5B" w:rsidP="00E35335">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24</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Artikel 1 – led 5</w:t>
      </w:r>
      <w:r w:rsidRPr="005A7883">
        <w:rPr>
          <w:rStyle w:val="HideTWBExt"/>
          <w:b w:val="0"/>
        </w:rPr>
        <w:t>&lt;/Article&gt;</w:t>
      </w:r>
    </w:p>
    <w:p w:rsidR="00E35335" w:rsidRPr="005A7883" w:rsidRDefault="00AC0E5B" w:rsidP="00E35335">
      <w:pPr>
        <w:keepNext/>
      </w:pPr>
      <w:r w:rsidRPr="005A7883">
        <w:rPr>
          <w:rStyle w:val="HideTWBExt"/>
        </w:rPr>
        <w:t>&lt;DocAmend2&gt;</w:t>
      </w:r>
      <w:r w:rsidRPr="005A7883">
        <w:t>Direktiv (EU) 2015/637</w:t>
      </w:r>
      <w:r w:rsidRPr="005A7883">
        <w:rPr>
          <w:rStyle w:val="HideTWBExt"/>
        </w:rPr>
        <w:t>&lt;/DocAmend2&gt;</w:t>
      </w:r>
    </w:p>
    <w:p w:rsidR="00E35335" w:rsidRPr="005A7883" w:rsidRDefault="00AC0E5B" w:rsidP="00E35335">
      <w:r w:rsidRPr="005A7883">
        <w:rPr>
          <w:rStyle w:val="HideTWBExt"/>
        </w:rPr>
        <w:t>&lt;Article2&gt;</w:t>
      </w:r>
      <w:r w:rsidRPr="005A7883">
        <w:t>Artikel 13a – punkt 2</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78423E">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E35335" w:rsidRPr="005A7883" w:rsidRDefault="00AC0E5B" w:rsidP="003B0009">
            <w:pPr>
              <w:pStyle w:val="Normal6a"/>
            </w:pPr>
            <w:r w:rsidRPr="005A7883">
              <w:t>2.</w:t>
            </w:r>
            <w:r w:rsidRPr="005A7883">
              <w:tab/>
              <w:t>Vid behov får medlemsstaterna bistås av gemensamma konsulära grupper bestående av experter från medlemsstaterna, särskilt från medlemsstater som inte är representerade i det tredjeland som drabbats av krisen, och från utrikestjänsten och kommissionens avdelningar. Gemensamma konsulära grupper ska vara tillgängliga för snabb utplacering i tredjeländer som drabbats av en konsulär kris.</w:t>
            </w:r>
          </w:p>
        </w:tc>
        <w:tc>
          <w:tcPr>
            <w:tcW w:w="4876" w:type="dxa"/>
          </w:tcPr>
          <w:p w:rsidR="00E35335" w:rsidRPr="005A7883" w:rsidRDefault="00AC0E5B" w:rsidP="000549C0">
            <w:pPr>
              <w:pStyle w:val="Normal6a"/>
              <w:rPr>
                <w:szCs w:val="24"/>
              </w:rPr>
            </w:pPr>
            <w:r w:rsidRPr="005A7883">
              <w:t>2.</w:t>
            </w:r>
            <w:r w:rsidRPr="005A7883">
              <w:tab/>
              <w:t xml:space="preserve">Vid behov får medlemsstaterna bistås av gemensamma konsulära grupper bestående av experter från medlemsstaterna, särskilt från medlemsstater som inte är representerade i det tredjeland som drabbats av krisen, och från utrikestjänsten och kommissionens avdelningar. Gemensamma konsulära grupper ska vara tillgängliga för snabb utplacering i tredjeländer som drabbats av en konsulär kris. </w:t>
            </w:r>
            <w:r w:rsidRPr="005A7883">
              <w:rPr>
                <w:b/>
                <w:i/>
              </w:rPr>
              <w:t>Utrikestjänsten och kommissionen ska stödja dessa experters och de gemensamma konsulära gruppernas beredskap.</w:t>
            </w:r>
          </w:p>
        </w:tc>
      </w:tr>
    </w:tbl>
    <w:p w:rsidR="00E35335" w:rsidRPr="005A7883" w:rsidRDefault="00AC0E5B" w:rsidP="00E35335">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25</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Artikel 1 – led 5</w:t>
      </w:r>
      <w:r w:rsidRPr="005A7883">
        <w:rPr>
          <w:rStyle w:val="HideTWBExt"/>
          <w:b w:val="0"/>
        </w:rPr>
        <w:t>&lt;/Article&gt;</w:t>
      </w:r>
    </w:p>
    <w:p w:rsidR="00E35335" w:rsidRPr="005A7883" w:rsidRDefault="00AC0E5B" w:rsidP="00E35335">
      <w:pPr>
        <w:keepNext/>
      </w:pPr>
      <w:r w:rsidRPr="005A7883">
        <w:rPr>
          <w:rStyle w:val="HideTWBExt"/>
        </w:rPr>
        <w:t>&lt;DocAmend2&gt;</w:t>
      </w:r>
      <w:r w:rsidRPr="005A7883">
        <w:t>Direktiv (EU) 2015/637</w:t>
      </w:r>
      <w:r w:rsidRPr="005A7883">
        <w:rPr>
          <w:rStyle w:val="HideTWBExt"/>
        </w:rPr>
        <w:t>&lt;/DocAmend2&gt;</w:t>
      </w:r>
    </w:p>
    <w:p w:rsidR="00E35335" w:rsidRPr="005A7883" w:rsidRDefault="00AC0E5B" w:rsidP="00E35335">
      <w:r w:rsidRPr="005A7883">
        <w:rPr>
          <w:rStyle w:val="HideTWBExt"/>
        </w:rPr>
        <w:t>&lt;Article2&gt;</w:t>
      </w:r>
      <w:r w:rsidRPr="005A7883">
        <w:t>Artikel 13a – punkt 4</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78423E">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E35335" w:rsidRPr="005A7883" w:rsidRDefault="00AC0E5B" w:rsidP="0078423E">
            <w:pPr>
              <w:pStyle w:val="Normal6a"/>
            </w:pPr>
            <w:r w:rsidRPr="005A7883">
              <w:t>4.</w:t>
            </w:r>
            <w:r w:rsidRPr="005A7883">
              <w:tab/>
              <w:t>När medlemsstaterna tillhandahåller bistånd får de</w:t>
            </w:r>
            <w:r w:rsidRPr="005A7883">
              <w:rPr>
                <w:b/>
                <w:i/>
              </w:rPr>
              <w:t>, om så är lämpligt, söka</w:t>
            </w:r>
            <w:r w:rsidRPr="005A7883">
              <w:t xml:space="preserve"> stöd från unionsinstrument såsom utrikestjänstens krishanteringsstrukturer och dess krishanteringscentrum</w:t>
            </w:r>
            <w:r w:rsidRPr="005A7883">
              <w:rPr>
                <w:b/>
                <w:i/>
              </w:rPr>
              <w:t>, via</w:t>
            </w:r>
            <w:r w:rsidRPr="005A7883">
              <w:t xml:space="preserve"> centrumet för samordning av katastrofberedskap som inrättats genom artikel 7 i beslut nr 1313/2013/EU, unionens civilskyddsmekanism.”</w:t>
            </w:r>
          </w:p>
        </w:tc>
        <w:tc>
          <w:tcPr>
            <w:tcW w:w="4876" w:type="dxa"/>
          </w:tcPr>
          <w:p w:rsidR="00E35335" w:rsidRPr="005A7883" w:rsidRDefault="00AC0E5B" w:rsidP="0078423E">
            <w:pPr>
              <w:pStyle w:val="Normal6a"/>
              <w:rPr>
                <w:szCs w:val="24"/>
              </w:rPr>
            </w:pPr>
            <w:r w:rsidRPr="005A7883">
              <w:t>4.</w:t>
            </w:r>
            <w:r w:rsidRPr="005A7883">
              <w:tab/>
              <w:t>När medlemsstaterna tillhandahåller bistånd får de</w:t>
            </w:r>
            <w:r w:rsidRPr="005A7883">
              <w:rPr>
                <w:b/>
                <w:i/>
              </w:rPr>
              <w:t xml:space="preserve"> erhålla</w:t>
            </w:r>
            <w:r w:rsidRPr="005A7883">
              <w:t xml:space="preserve"> stöd från unionsinstrument såsom utrikestjänstens krishanteringsstrukturer och dess krishanteringscentrum</w:t>
            </w:r>
            <w:r w:rsidRPr="005A7883">
              <w:rPr>
                <w:b/>
                <w:i/>
              </w:rPr>
              <w:t>. Medlemsstaterna får också involvera</w:t>
            </w:r>
            <w:r w:rsidRPr="005A7883">
              <w:t xml:space="preserve"> centrumet för samordning av katastrofberedskap som inrättats genom artikel 7 i beslut nr 1313/2013/EU, unionens civilskyddsmekanism</w:t>
            </w:r>
            <w:r w:rsidRPr="005A7883">
              <w:rPr>
                <w:b/>
                <w:i/>
              </w:rPr>
              <w:t xml:space="preserve"> och, om så är lämpligt, EU:s uppdrag och insatser inom ramen för den gemensamma säkerhets- och försvarspolitiken och den EU-kapacitet för snabba insatser som anges i den strategiska kompassen för säkerhet och försvar</w:t>
            </w:r>
            <w:r w:rsidRPr="005A7883">
              <w:t>.”</w:t>
            </w:r>
          </w:p>
        </w:tc>
      </w:tr>
    </w:tbl>
    <w:p w:rsidR="00E35335" w:rsidRPr="005A7883" w:rsidRDefault="00AC0E5B" w:rsidP="00E35335">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26</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Artikel 1 – led 6</w:t>
      </w:r>
      <w:r w:rsidRPr="005A7883">
        <w:rPr>
          <w:rStyle w:val="HideTWBExt"/>
          <w:b w:val="0"/>
        </w:rPr>
        <w:t>&lt;/Article&gt;</w:t>
      </w:r>
    </w:p>
    <w:p w:rsidR="00E35335" w:rsidRPr="005A7883" w:rsidRDefault="00AC0E5B" w:rsidP="00E35335">
      <w:pPr>
        <w:keepNext/>
      </w:pPr>
      <w:r w:rsidRPr="005A7883">
        <w:rPr>
          <w:rStyle w:val="HideTWBExt"/>
        </w:rPr>
        <w:t>&lt;DocAmend2&gt;</w:t>
      </w:r>
      <w:r w:rsidRPr="005A7883">
        <w:t>Direktiv (EU) 2015/637</w:t>
      </w:r>
      <w:r w:rsidRPr="005A7883">
        <w:rPr>
          <w:rStyle w:val="HideTWBExt"/>
        </w:rPr>
        <w:t>&lt;/DocAmend2&gt;</w:t>
      </w:r>
    </w:p>
    <w:p w:rsidR="00E35335" w:rsidRPr="005A7883" w:rsidRDefault="00AC0E5B" w:rsidP="00E35335">
      <w:r w:rsidRPr="005A7883">
        <w:rPr>
          <w:rStyle w:val="HideTWBExt"/>
        </w:rPr>
        <w:t>&lt;Article2&gt;</w:t>
      </w:r>
      <w:r w:rsidRPr="005A7883">
        <w:t>Kapitel 2a – Artikel 13b – punkt 1 – inledningen</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6F3B42">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E35335" w:rsidRPr="005A7883" w:rsidRDefault="00AC0E5B" w:rsidP="006F3B42">
            <w:pPr>
              <w:pStyle w:val="Normal6a"/>
            </w:pPr>
            <w:r w:rsidRPr="005A7883">
              <w:t>1.</w:t>
            </w:r>
            <w:r w:rsidRPr="005A7883">
              <w:tab/>
              <w:t xml:space="preserve">Minst en gång om året ska medlemsstaterna förse </w:t>
            </w:r>
            <w:r w:rsidRPr="005A7883">
              <w:rPr>
                <w:b/>
                <w:i/>
              </w:rPr>
              <w:t>kommissionen och unionens höga representant för utrikes frågor</w:t>
            </w:r>
            <w:r w:rsidRPr="005A7883">
              <w:t xml:space="preserve"> och </w:t>
            </w:r>
            <w:r w:rsidRPr="005A7883">
              <w:rPr>
                <w:b/>
                <w:i/>
              </w:rPr>
              <w:t>säkerhetspolitik</w:t>
            </w:r>
            <w:r w:rsidRPr="005A7883">
              <w:t xml:space="preserve"> med följande information:</w:t>
            </w:r>
          </w:p>
        </w:tc>
        <w:tc>
          <w:tcPr>
            <w:tcW w:w="4876" w:type="dxa"/>
          </w:tcPr>
          <w:p w:rsidR="00E35335" w:rsidRPr="005A7883" w:rsidRDefault="00AC0E5B" w:rsidP="006F3B42">
            <w:pPr>
              <w:pStyle w:val="Normal6a"/>
              <w:rPr>
                <w:szCs w:val="24"/>
              </w:rPr>
            </w:pPr>
            <w:r w:rsidRPr="005A7883">
              <w:t>1.</w:t>
            </w:r>
            <w:r w:rsidRPr="005A7883">
              <w:tab/>
              <w:t xml:space="preserve">Minst en gång om året ska medlemsstaterna förse </w:t>
            </w:r>
            <w:r w:rsidRPr="005A7883">
              <w:rPr>
                <w:b/>
                <w:i/>
              </w:rPr>
              <w:t>utrikestjänsten</w:t>
            </w:r>
            <w:r w:rsidRPr="005A7883">
              <w:t xml:space="preserve"> och </w:t>
            </w:r>
            <w:r w:rsidRPr="005A7883">
              <w:rPr>
                <w:b/>
                <w:i/>
              </w:rPr>
              <w:t>kommissionen</w:t>
            </w:r>
            <w:r w:rsidRPr="005A7883">
              <w:t xml:space="preserve"> med följande information:</w:t>
            </w:r>
          </w:p>
        </w:tc>
      </w:tr>
    </w:tbl>
    <w:p w:rsidR="00E35335" w:rsidRPr="005A7883" w:rsidRDefault="00AC0E5B" w:rsidP="00E35335">
      <w:r w:rsidRPr="005A7883">
        <w:rPr>
          <w:rStyle w:val="HideTWBExt"/>
        </w:rPr>
        <w:t>&lt;/Amend&gt;</w:t>
      </w:r>
    </w:p>
    <w:p w:rsidR="000549C0" w:rsidRPr="005A7883" w:rsidRDefault="00AC0E5B" w:rsidP="000549C0">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27</w:t>
      </w:r>
      <w:r w:rsidRPr="005A7883">
        <w:rPr>
          <w:rStyle w:val="HideTWBExt"/>
        </w:rPr>
        <w:t>&lt;/NumAm&gt;</w:t>
      </w:r>
    </w:p>
    <w:p w:rsidR="000549C0" w:rsidRPr="005A7883" w:rsidRDefault="00AC0E5B" w:rsidP="000549C0">
      <w:pPr>
        <w:pStyle w:val="NormalBold12b"/>
      </w:pPr>
      <w:r w:rsidRPr="005A7883">
        <w:rPr>
          <w:rStyle w:val="HideTWBExt"/>
        </w:rPr>
        <w:t>&lt;DocAmend&gt;</w:t>
      </w:r>
      <w:r w:rsidRPr="005A7883">
        <w:t>Förslag till direktiv</w:t>
      </w:r>
      <w:r w:rsidRPr="005A7883">
        <w:rPr>
          <w:rStyle w:val="HideTWBExt"/>
        </w:rPr>
        <w:t>&lt;/DocAmend&gt;</w:t>
      </w:r>
    </w:p>
    <w:p w:rsidR="000549C0" w:rsidRPr="005A7883" w:rsidRDefault="00AC0E5B" w:rsidP="000549C0">
      <w:pPr>
        <w:pStyle w:val="NormalBold"/>
      </w:pPr>
      <w:r w:rsidRPr="005A7883">
        <w:rPr>
          <w:rStyle w:val="HideTWBExt"/>
        </w:rPr>
        <w:t>&lt;Article&gt;</w:t>
      </w:r>
      <w:r w:rsidRPr="005A7883">
        <w:t>Artikel 1 – led 6</w:t>
      </w:r>
      <w:r w:rsidRPr="005A7883">
        <w:rPr>
          <w:rStyle w:val="HideTWBExt"/>
        </w:rPr>
        <w:t>&lt;/Article&gt;</w:t>
      </w:r>
    </w:p>
    <w:p w:rsidR="000549C0" w:rsidRPr="005A7883" w:rsidRDefault="00AC0E5B" w:rsidP="000549C0">
      <w:r w:rsidRPr="005A7883">
        <w:rPr>
          <w:rStyle w:val="HideTWBExt"/>
        </w:rPr>
        <w:t>&lt;DocAmend2&gt;</w:t>
      </w:r>
      <w:r w:rsidRPr="005A7883">
        <w:t>Direktiv (EU) 2015/637</w:t>
      </w:r>
      <w:r w:rsidRPr="005A7883">
        <w:rPr>
          <w:rStyle w:val="HideTWBExt"/>
        </w:rPr>
        <w:t>&lt;/DocAmend2&gt;</w:t>
      </w:r>
    </w:p>
    <w:p w:rsidR="000549C0" w:rsidRPr="005A7883" w:rsidRDefault="00AC0E5B" w:rsidP="000549C0">
      <w:r w:rsidRPr="005A7883">
        <w:rPr>
          <w:rStyle w:val="HideTWBExt"/>
        </w:rPr>
        <w:t>&lt;Article2&gt;</w:t>
      </w:r>
      <w:r w:rsidRPr="005A7883">
        <w:t>Kapitel 2a – Artikel 13b – punkt 2</w:t>
      </w:r>
      <w:r w:rsidRPr="005A788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0549C0">
        <w:trPr>
          <w:trHeight w:hRule="exact" w:val="240"/>
          <w:jc w:val="center"/>
        </w:trPr>
        <w:tc>
          <w:tcPr>
            <w:tcW w:w="9752" w:type="dxa"/>
            <w:gridSpan w:val="2"/>
          </w:tcPr>
          <w:p w:rsidR="000549C0" w:rsidRPr="005A7883" w:rsidRDefault="000549C0" w:rsidP="000549C0"/>
        </w:tc>
      </w:tr>
      <w:tr w:rsidR="00125B70" w:rsidRPr="005A7883" w:rsidTr="000549C0">
        <w:trPr>
          <w:trHeight w:val="240"/>
          <w:jc w:val="center"/>
        </w:trPr>
        <w:tc>
          <w:tcPr>
            <w:tcW w:w="4876" w:type="dxa"/>
          </w:tcPr>
          <w:p w:rsidR="000549C0" w:rsidRPr="005A7883" w:rsidRDefault="00AC0E5B" w:rsidP="000549C0">
            <w:pPr>
              <w:pStyle w:val="AmColumnHeading"/>
            </w:pPr>
            <w:r w:rsidRPr="005A7883">
              <w:t>Kommissionens förslag</w:t>
            </w:r>
          </w:p>
        </w:tc>
        <w:tc>
          <w:tcPr>
            <w:tcW w:w="4876" w:type="dxa"/>
          </w:tcPr>
          <w:p w:rsidR="000549C0" w:rsidRPr="005A7883" w:rsidRDefault="00AC0E5B" w:rsidP="000549C0">
            <w:pPr>
              <w:pStyle w:val="AmColumnHeading"/>
            </w:pPr>
            <w:r w:rsidRPr="005A7883">
              <w:t>Ändringsförslag</w:t>
            </w:r>
          </w:p>
        </w:tc>
      </w:tr>
      <w:tr w:rsidR="00125B70" w:rsidRPr="005A7883" w:rsidTr="000549C0">
        <w:trPr>
          <w:jc w:val="center"/>
        </w:trPr>
        <w:tc>
          <w:tcPr>
            <w:tcW w:w="4876" w:type="dxa"/>
          </w:tcPr>
          <w:p w:rsidR="000549C0" w:rsidRPr="005A7883" w:rsidRDefault="00AC0E5B" w:rsidP="000549C0">
            <w:pPr>
              <w:pStyle w:val="Normal6a"/>
            </w:pPr>
            <w:r w:rsidRPr="005A7883">
              <w:t>2.</w:t>
            </w:r>
            <w:r w:rsidRPr="005A7883">
              <w:tab/>
              <w:t xml:space="preserve">Medlemsstaterna, kommissionens avdelningar och utrikestjänsten ska göra den information som avses i punkt 1 a, b och </w:t>
            </w:r>
            <w:r w:rsidRPr="005A7883">
              <w:rPr>
                <w:b/>
                <w:i/>
              </w:rPr>
              <w:t>c</w:t>
            </w:r>
            <w:r w:rsidRPr="005A7883">
              <w:t xml:space="preserve"> allmänt tillgänglig på ett sätt som säkerställer att den information som lämnas är enhetlig.</w:t>
            </w:r>
          </w:p>
        </w:tc>
        <w:tc>
          <w:tcPr>
            <w:tcW w:w="4876" w:type="dxa"/>
          </w:tcPr>
          <w:p w:rsidR="000549C0" w:rsidRPr="005A7883" w:rsidRDefault="00AC0E5B" w:rsidP="007D49CF">
            <w:pPr>
              <w:pStyle w:val="AmColumnHeading"/>
              <w:spacing w:after="120"/>
              <w:jc w:val="left"/>
            </w:pPr>
            <w:r w:rsidRPr="005A7883">
              <w:rPr>
                <w:i w:val="0"/>
              </w:rPr>
              <w:t>2.</w:t>
            </w:r>
            <w:r w:rsidRPr="005A7883">
              <w:rPr>
                <w:i w:val="0"/>
              </w:rPr>
              <w:tab/>
              <w:t>Medlemsstaterna, kommissionens avdelningar och utrikestjänsten ska göra den information som avses i punkt 1 a, b</w:t>
            </w:r>
            <w:r w:rsidRPr="005A7883">
              <w:rPr>
                <w:b/>
              </w:rPr>
              <w:t>, c</w:t>
            </w:r>
            <w:r w:rsidRPr="005A7883">
              <w:t xml:space="preserve"> och </w:t>
            </w:r>
            <w:r w:rsidRPr="005A7883">
              <w:rPr>
                <w:b/>
              </w:rPr>
              <w:t>d</w:t>
            </w:r>
            <w:r w:rsidRPr="005A7883">
              <w:rPr>
                <w:i w:val="0"/>
              </w:rPr>
              <w:t xml:space="preserve"> allmänt tillgänglig på ett sätt som säkerställer att den information som lämnas är enhetlig.</w:t>
            </w:r>
          </w:p>
        </w:tc>
      </w:tr>
    </w:tbl>
    <w:p w:rsidR="000549C0" w:rsidRPr="005A7883" w:rsidRDefault="00AC0E5B" w:rsidP="000549C0">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28</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Artikel 1 – led 6</w:t>
      </w:r>
      <w:r w:rsidRPr="005A7883">
        <w:rPr>
          <w:rStyle w:val="HideTWBExt"/>
          <w:b w:val="0"/>
        </w:rPr>
        <w:t>&lt;/Article&gt;</w:t>
      </w:r>
    </w:p>
    <w:p w:rsidR="00E35335" w:rsidRPr="005A7883" w:rsidRDefault="00AC0E5B" w:rsidP="00E35335">
      <w:pPr>
        <w:keepNext/>
      </w:pPr>
      <w:r w:rsidRPr="005A7883">
        <w:rPr>
          <w:rStyle w:val="HideTWBExt"/>
        </w:rPr>
        <w:t>&lt;DocAmend2&gt;</w:t>
      </w:r>
      <w:r w:rsidRPr="005A7883">
        <w:t>Direktiv (EU) 2015/637</w:t>
      </w:r>
      <w:r w:rsidRPr="005A7883">
        <w:rPr>
          <w:rStyle w:val="HideTWBExt"/>
        </w:rPr>
        <w:t>&lt;/DocAmend2&gt;</w:t>
      </w:r>
    </w:p>
    <w:p w:rsidR="00E35335" w:rsidRPr="005A7883" w:rsidRDefault="00AC0E5B" w:rsidP="00E35335">
      <w:r w:rsidRPr="005A7883">
        <w:rPr>
          <w:rStyle w:val="HideTWBExt"/>
        </w:rPr>
        <w:t>&lt;Article2&gt;</w:t>
      </w:r>
      <w:r w:rsidRPr="005A7883">
        <w:t>Kapitel 2a – Artikel 13c – punkt 1 – inledningen</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6F3B42">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6F3B42" w:rsidRPr="005A7883" w:rsidRDefault="00AC0E5B" w:rsidP="006F3B42">
            <w:pPr>
              <w:pStyle w:val="Normal6a"/>
            </w:pPr>
            <w:r w:rsidRPr="005A7883">
              <w:t>1.</w:t>
            </w:r>
            <w:r w:rsidRPr="005A7883">
              <w:tab/>
              <w:t>Medlemsstaterna ska vidta åtgärder för att informera sina medborgare om deras rätt enligt artikel 20.2 c i EUF-fördraget</w:t>
            </w:r>
            <w:r w:rsidRPr="005A7883">
              <w:rPr>
                <w:b/>
                <w:i/>
              </w:rPr>
              <w:t>. Det kan</w:t>
            </w:r>
            <w:r w:rsidRPr="005A7883">
              <w:t xml:space="preserve"> särskilt </w:t>
            </w:r>
            <w:r w:rsidRPr="005A7883">
              <w:rPr>
                <w:b/>
                <w:i/>
              </w:rPr>
              <w:t>handla om</w:t>
            </w:r>
            <w:r w:rsidRPr="005A7883">
              <w:t xml:space="preserve"> följande</w:t>
            </w:r>
            <w:r w:rsidRPr="005A7883">
              <w:rPr>
                <w:b/>
                <w:i/>
              </w:rPr>
              <w:t xml:space="preserve"> åtgärder</w:t>
            </w:r>
            <w:r w:rsidRPr="005A7883">
              <w:t>:</w:t>
            </w:r>
          </w:p>
          <w:p w:rsidR="00E35335" w:rsidRPr="005A7883" w:rsidRDefault="00E35335" w:rsidP="006F3B42">
            <w:pPr>
              <w:pStyle w:val="Normal6a"/>
            </w:pPr>
          </w:p>
        </w:tc>
        <w:tc>
          <w:tcPr>
            <w:tcW w:w="4876" w:type="dxa"/>
          </w:tcPr>
          <w:p w:rsidR="00E35335" w:rsidRPr="005A7883" w:rsidRDefault="00AC0E5B" w:rsidP="006F3B42">
            <w:pPr>
              <w:pStyle w:val="Normal6a"/>
            </w:pPr>
            <w:r w:rsidRPr="005A7883">
              <w:t>1.</w:t>
            </w:r>
            <w:r w:rsidRPr="005A7883">
              <w:tab/>
              <w:t>Medlemsstaterna ska vidta åtgärder för att informera sina medborgare om deras rätt enligt artikel 20.2 c i EUF-fördraget</w:t>
            </w:r>
            <w:r w:rsidRPr="005A7883">
              <w:rPr>
                <w:b/>
                <w:i/>
              </w:rPr>
              <w:t>,</w:t>
            </w:r>
            <w:r w:rsidRPr="005A7883">
              <w:t xml:space="preserve"> särskilt </w:t>
            </w:r>
            <w:r w:rsidRPr="005A7883">
              <w:rPr>
                <w:b/>
                <w:i/>
              </w:rPr>
              <w:t>genom</w:t>
            </w:r>
            <w:r w:rsidRPr="005A7883">
              <w:t xml:space="preserve"> följande:</w:t>
            </w:r>
          </w:p>
        </w:tc>
      </w:tr>
    </w:tbl>
    <w:p w:rsidR="00E35335" w:rsidRPr="005A7883" w:rsidRDefault="00AC0E5B" w:rsidP="00E35335">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29</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Artikel 1 – led 6</w:t>
      </w:r>
      <w:r w:rsidRPr="005A7883">
        <w:rPr>
          <w:rStyle w:val="HideTWBExt"/>
          <w:b w:val="0"/>
        </w:rPr>
        <w:t>&lt;/Article&gt;</w:t>
      </w:r>
    </w:p>
    <w:p w:rsidR="00E35335" w:rsidRPr="005A7883" w:rsidRDefault="00AC0E5B" w:rsidP="00E35335">
      <w:pPr>
        <w:keepNext/>
      </w:pPr>
      <w:r w:rsidRPr="005A7883">
        <w:rPr>
          <w:rStyle w:val="HideTWBExt"/>
        </w:rPr>
        <w:t>&lt;DocAmend2&gt;</w:t>
      </w:r>
      <w:r w:rsidRPr="005A7883">
        <w:t>Direktiv (EU) 2015/637</w:t>
      </w:r>
      <w:r w:rsidRPr="005A7883">
        <w:rPr>
          <w:rStyle w:val="HideTWBExt"/>
        </w:rPr>
        <w:t>&lt;/DocAmend2&gt;</w:t>
      </w:r>
    </w:p>
    <w:p w:rsidR="00E35335" w:rsidRPr="005A7883" w:rsidRDefault="00AC0E5B" w:rsidP="00E35335">
      <w:r w:rsidRPr="005A7883">
        <w:rPr>
          <w:rStyle w:val="HideTWBExt"/>
        </w:rPr>
        <w:t>&lt;Article2&gt;</w:t>
      </w:r>
      <w:r w:rsidRPr="005A7883">
        <w:t>Kapitel 2a – Artikel 13c – punkt 1 – inledningen – led a</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6F3B42">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E35335" w:rsidRPr="005A7883" w:rsidRDefault="00AC0E5B" w:rsidP="0004333E">
            <w:pPr>
              <w:pStyle w:val="Normal6a"/>
            </w:pPr>
            <w:r w:rsidRPr="005A7883">
              <w:rPr>
                <w:b/>
                <w:i/>
              </w:rPr>
              <w:t>(a)</w:t>
            </w:r>
            <w:r w:rsidRPr="005A7883">
              <w:rPr>
                <w:b/>
                <w:i/>
              </w:rPr>
              <w:tab/>
              <w:t>Återgivande av artikel 23 första meningen i EUF-fördraget på nationella pass.</w:t>
            </w:r>
          </w:p>
        </w:tc>
        <w:tc>
          <w:tcPr>
            <w:tcW w:w="4876" w:type="dxa"/>
          </w:tcPr>
          <w:p w:rsidR="00E35335" w:rsidRPr="005A7883" w:rsidRDefault="00AC0E5B" w:rsidP="0004333E">
            <w:pPr>
              <w:pStyle w:val="Normal6a"/>
              <w:rPr>
                <w:b/>
                <w:i/>
                <w:szCs w:val="24"/>
              </w:rPr>
            </w:pPr>
            <w:r w:rsidRPr="005A7883">
              <w:rPr>
                <w:b/>
                <w:i/>
              </w:rPr>
              <w:t>utgår</w:t>
            </w:r>
          </w:p>
        </w:tc>
      </w:tr>
    </w:tbl>
    <w:p w:rsidR="00E35335" w:rsidRPr="005A7883" w:rsidRDefault="00AC0E5B" w:rsidP="00E35335">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30</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Artikel 1 – led 6</w:t>
      </w:r>
      <w:r w:rsidRPr="005A7883">
        <w:rPr>
          <w:rStyle w:val="HideTWBExt"/>
          <w:b w:val="0"/>
        </w:rPr>
        <w:t>&lt;/Article&gt;</w:t>
      </w:r>
    </w:p>
    <w:p w:rsidR="00E35335" w:rsidRPr="005A7883" w:rsidRDefault="00AC0E5B" w:rsidP="00E35335">
      <w:pPr>
        <w:keepNext/>
      </w:pPr>
      <w:r w:rsidRPr="005A7883">
        <w:rPr>
          <w:rStyle w:val="HideTWBExt"/>
        </w:rPr>
        <w:t>&lt;DocAmend2&gt;</w:t>
      </w:r>
      <w:r w:rsidRPr="005A7883">
        <w:t>Direktiv (EU) 2015/637</w:t>
      </w:r>
      <w:r w:rsidRPr="005A7883">
        <w:rPr>
          <w:rStyle w:val="HideTWBExt"/>
        </w:rPr>
        <w:t>&lt;/DocAmend2&gt;</w:t>
      </w:r>
    </w:p>
    <w:p w:rsidR="00E35335" w:rsidRPr="005A7883" w:rsidRDefault="00AC0E5B" w:rsidP="00E35335">
      <w:r w:rsidRPr="005A7883">
        <w:rPr>
          <w:rStyle w:val="HideTWBExt"/>
        </w:rPr>
        <w:t>&lt;Article2&gt;</w:t>
      </w:r>
      <w:r w:rsidRPr="005A7883">
        <w:t>Kapitel 2a – Artikel 13c – punkt 1 – inledningen – led ca (nytt)</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F8696F">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E35335" w:rsidRPr="005A7883" w:rsidRDefault="00AC0E5B" w:rsidP="0004333E">
            <w:pPr>
              <w:pStyle w:val="Normal6a"/>
            </w:pPr>
            <w:r w:rsidRPr="005A7883">
              <w:t xml:space="preserve"> </w:t>
            </w:r>
          </w:p>
        </w:tc>
        <w:tc>
          <w:tcPr>
            <w:tcW w:w="4876" w:type="dxa"/>
          </w:tcPr>
          <w:p w:rsidR="00E35335" w:rsidRPr="005A7883" w:rsidRDefault="00AC0E5B" w:rsidP="0004333E">
            <w:pPr>
              <w:pStyle w:val="Normal6a"/>
              <w:rPr>
                <w:szCs w:val="24"/>
              </w:rPr>
            </w:pPr>
            <w:r w:rsidRPr="005A7883">
              <w:rPr>
                <w:b/>
                <w:i/>
              </w:rPr>
              <w:t>(ca)</w:t>
            </w:r>
            <w:r w:rsidRPr="005A7883">
              <w:rPr>
                <w:b/>
                <w:i/>
              </w:rPr>
              <w:tab/>
              <w:t>Utveckling av automatiska aviseringssystem, såsom system för korta meddelanden via telefonnät, för att förse alla EU-medborgare med grundläggande kontaktuppgifter för konsulärt skydd vid ankomsten till ett tredjeland samt varningsmeddelanden i händelse av en kris.</w:t>
            </w:r>
          </w:p>
        </w:tc>
      </w:tr>
      <w:tr w:rsidR="00125B70" w:rsidRPr="005A7883" w:rsidTr="0004333E">
        <w:trPr>
          <w:jc w:val="center"/>
        </w:trPr>
        <w:tc>
          <w:tcPr>
            <w:tcW w:w="4876" w:type="dxa"/>
          </w:tcPr>
          <w:p w:rsidR="00F8696F" w:rsidRPr="005A7883" w:rsidRDefault="00F8696F" w:rsidP="0004333E">
            <w:pPr>
              <w:pStyle w:val="Normal6a"/>
            </w:pPr>
          </w:p>
        </w:tc>
        <w:tc>
          <w:tcPr>
            <w:tcW w:w="4876" w:type="dxa"/>
          </w:tcPr>
          <w:p w:rsidR="00F8696F" w:rsidRPr="005A7883" w:rsidRDefault="00F8696F" w:rsidP="000549C0">
            <w:pPr>
              <w:pStyle w:val="Normal6a"/>
              <w:rPr>
                <w:b/>
                <w:i/>
              </w:rPr>
            </w:pPr>
          </w:p>
        </w:tc>
      </w:tr>
    </w:tbl>
    <w:p w:rsidR="00E35335" w:rsidRPr="005A7883" w:rsidRDefault="00AC0E5B" w:rsidP="00E35335">
      <w:r w:rsidRPr="005A7883">
        <w:rPr>
          <w:rStyle w:val="HideTWBExt"/>
        </w:rPr>
        <w:t>&lt;/Amend&gt;</w:t>
      </w:r>
    </w:p>
    <w:p w:rsidR="000549C0" w:rsidRPr="005A7883" w:rsidRDefault="00AC0E5B" w:rsidP="000549C0">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31</w:t>
      </w:r>
      <w:r w:rsidRPr="005A7883">
        <w:rPr>
          <w:rStyle w:val="HideTWBExt"/>
          <w:b w:val="0"/>
        </w:rPr>
        <w:t>&lt;/NumAm&gt;</w:t>
      </w:r>
    </w:p>
    <w:p w:rsidR="000549C0" w:rsidRPr="005A7883" w:rsidRDefault="00AC0E5B" w:rsidP="000549C0">
      <w:pPr>
        <w:pStyle w:val="NormalBold12b"/>
        <w:keepNext/>
      </w:pPr>
      <w:r w:rsidRPr="005A7883">
        <w:rPr>
          <w:rStyle w:val="HideTWBExt"/>
          <w:b w:val="0"/>
        </w:rPr>
        <w:t>&lt;DocAmend&gt;</w:t>
      </w:r>
      <w:r w:rsidRPr="005A7883">
        <w:t>Förslag till direktiv</w:t>
      </w:r>
      <w:r w:rsidRPr="005A7883">
        <w:rPr>
          <w:rStyle w:val="HideTWBExt"/>
          <w:b w:val="0"/>
        </w:rPr>
        <w:t>&lt;/DocAmend&gt;</w:t>
      </w:r>
    </w:p>
    <w:p w:rsidR="000549C0" w:rsidRPr="005A7883" w:rsidRDefault="00AC0E5B" w:rsidP="000549C0">
      <w:pPr>
        <w:pStyle w:val="NormalBold"/>
        <w:keepNext/>
      </w:pPr>
      <w:r w:rsidRPr="005A7883">
        <w:rPr>
          <w:rStyle w:val="HideTWBExt"/>
          <w:b w:val="0"/>
        </w:rPr>
        <w:t>&lt;Article&gt;</w:t>
      </w:r>
      <w:r w:rsidRPr="005A7883">
        <w:t>Artikel 1 – led 6</w:t>
      </w:r>
      <w:r w:rsidRPr="005A7883">
        <w:rPr>
          <w:rStyle w:val="HideTWBExt"/>
          <w:b w:val="0"/>
        </w:rPr>
        <w:t>&lt;/Article&gt;</w:t>
      </w:r>
    </w:p>
    <w:p w:rsidR="000549C0" w:rsidRPr="005A7883" w:rsidRDefault="00AC0E5B" w:rsidP="000549C0">
      <w:pPr>
        <w:keepNext/>
      </w:pPr>
      <w:r w:rsidRPr="005A7883">
        <w:rPr>
          <w:rStyle w:val="HideTWBExt"/>
        </w:rPr>
        <w:t>&lt;DocAmend2&gt;</w:t>
      </w:r>
      <w:r w:rsidRPr="005A7883">
        <w:t>Direktiv (EU) 2015/637</w:t>
      </w:r>
      <w:r w:rsidRPr="005A7883">
        <w:rPr>
          <w:rStyle w:val="HideTWBExt"/>
        </w:rPr>
        <w:t>&lt;/DocAmend2&gt;</w:t>
      </w:r>
    </w:p>
    <w:p w:rsidR="000549C0" w:rsidRPr="005A7883" w:rsidRDefault="00AC0E5B" w:rsidP="000549C0">
      <w:r w:rsidRPr="005A7883">
        <w:rPr>
          <w:rStyle w:val="HideTWBExt"/>
        </w:rPr>
        <w:t>&lt;Article2&gt;</w:t>
      </w:r>
      <w:r w:rsidRPr="005A7883">
        <w:t>Kapitel 2a – Artikel 13c – punkt 1 – inledningen – led cb (nytt)</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549C0">
        <w:trPr>
          <w:jc w:val="center"/>
        </w:trPr>
        <w:tc>
          <w:tcPr>
            <w:tcW w:w="9752" w:type="dxa"/>
            <w:gridSpan w:val="2"/>
          </w:tcPr>
          <w:p w:rsidR="000549C0" w:rsidRPr="005A7883" w:rsidRDefault="000549C0" w:rsidP="000549C0">
            <w:pPr>
              <w:keepNext/>
            </w:pPr>
          </w:p>
        </w:tc>
      </w:tr>
      <w:tr w:rsidR="00125B70" w:rsidRPr="005A7883" w:rsidTr="000549C0">
        <w:trPr>
          <w:jc w:val="center"/>
        </w:trPr>
        <w:tc>
          <w:tcPr>
            <w:tcW w:w="4876" w:type="dxa"/>
          </w:tcPr>
          <w:p w:rsidR="000549C0" w:rsidRPr="005A7883" w:rsidRDefault="00AC0E5B" w:rsidP="000549C0">
            <w:pPr>
              <w:pStyle w:val="AmColumnHeading"/>
              <w:keepNext/>
            </w:pPr>
            <w:r w:rsidRPr="005A7883">
              <w:t>Kommissionens förslag</w:t>
            </w:r>
          </w:p>
        </w:tc>
        <w:tc>
          <w:tcPr>
            <w:tcW w:w="4876" w:type="dxa"/>
          </w:tcPr>
          <w:p w:rsidR="000549C0" w:rsidRPr="005A7883" w:rsidRDefault="00AC0E5B" w:rsidP="000549C0">
            <w:pPr>
              <w:pStyle w:val="AmColumnHeading"/>
              <w:keepNext/>
            </w:pPr>
            <w:r w:rsidRPr="005A7883">
              <w:t>Ändringsförslag</w:t>
            </w:r>
          </w:p>
        </w:tc>
      </w:tr>
      <w:tr w:rsidR="00125B70" w:rsidRPr="005A7883" w:rsidTr="000549C0">
        <w:trPr>
          <w:jc w:val="center"/>
        </w:trPr>
        <w:tc>
          <w:tcPr>
            <w:tcW w:w="4876" w:type="dxa"/>
          </w:tcPr>
          <w:p w:rsidR="000549C0" w:rsidRPr="005A7883" w:rsidRDefault="000549C0" w:rsidP="000549C0">
            <w:pPr>
              <w:pStyle w:val="Normal6a"/>
            </w:pPr>
          </w:p>
        </w:tc>
        <w:tc>
          <w:tcPr>
            <w:tcW w:w="4876" w:type="dxa"/>
          </w:tcPr>
          <w:p w:rsidR="000549C0" w:rsidRPr="005A7883" w:rsidRDefault="00AC0E5B" w:rsidP="00500FB8">
            <w:pPr>
              <w:pStyle w:val="Normal6a"/>
              <w:rPr>
                <w:b/>
                <w:i/>
              </w:rPr>
            </w:pPr>
            <w:r w:rsidRPr="005A7883">
              <w:rPr>
                <w:b/>
                <w:i/>
              </w:rPr>
              <w:t>(cb)</w:t>
            </w:r>
            <w:r w:rsidRPr="005A7883">
              <w:rPr>
                <w:b/>
                <w:i/>
              </w:rPr>
              <w:tab/>
              <w:t>Medlemsstaterna ska dessutom återge första meningen i artikel 23 i EUF-fördraget på nationella pass.</w:t>
            </w:r>
          </w:p>
        </w:tc>
      </w:tr>
    </w:tbl>
    <w:p w:rsidR="000549C0" w:rsidRPr="005A7883" w:rsidRDefault="00AC0E5B" w:rsidP="000549C0">
      <w:r w:rsidRPr="005A7883">
        <w:rPr>
          <w:rStyle w:val="HideTWBExt"/>
        </w:rPr>
        <w:t>&lt;/Amend&gt;</w:t>
      </w:r>
    </w:p>
    <w:p w:rsidR="00500FB8" w:rsidRPr="005A7883" w:rsidRDefault="00AC0E5B" w:rsidP="00500FB8">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32</w:t>
      </w:r>
      <w:r w:rsidRPr="005A7883">
        <w:rPr>
          <w:rStyle w:val="HideTWBExt"/>
        </w:rPr>
        <w:t>&lt;/NumAm&gt;</w:t>
      </w:r>
    </w:p>
    <w:p w:rsidR="00500FB8" w:rsidRPr="005A7883" w:rsidRDefault="00AC0E5B" w:rsidP="00500FB8">
      <w:pPr>
        <w:pStyle w:val="NormalBold12b"/>
      </w:pPr>
      <w:r w:rsidRPr="005A7883">
        <w:rPr>
          <w:rStyle w:val="HideTWBExt"/>
        </w:rPr>
        <w:t>&lt;DocAmend&gt;</w:t>
      </w:r>
      <w:r w:rsidRPr="005A7883">
        <w:t>Förslag till direktiv</w:t>
      </w:r>
      <w:r w:rsidRPr="005A7883">
        <w:rPr>
          <w:rStyle w:val="HideTWBExt"/>
        </w:rPr>
        <w:t>&lt;/DocAmend&gt;</w:t>
      </w:r>
    </w:p>
    <w:p w:rsidR="00500FB8" w:rsidRPr="005A7883" w:rsidRDefault="00AC0E5B" w:rsidP="00500FB8">
      <w:pPr>
        <w:pStyle w:val="NormalBold"/>
      </w:pPr>
      <w:r w:rsidRPr="005A7883">
        <w:rPr>
          <w:rStyle w:val="HideTWBExt"/>
        </w:rPr>
        <w:t>&lt;Article&gt;</w:t>
      </w:r>
      <w:r w:rsidRPr="005A7883">
        <w:t>Artikel 1 – led 7</w:t>
      </w:r>
      <w:r w:rsidRPr="005A7883">
        <w:rPr>
          <w:rStyle w:val="HideTWBExt"/>
        </w:rPr>
        <w:t>&lt;/Article&gt;</w:t>
      </w:r>
    </w:p>
    <w:p w:rsidR="00500FB8" w:rsidRPr="005A7883" w:rsidRDefault="00AC0E5B" w:rsidP="00500FB8">
      <w:r w:rsidRPr="005A7883">
        <w:rPr>
          <w:rStyle w:val="HideTWBExt"/>
        </w:rPr>
        <w:t>&lt;DocAmend2&gt;</w:t>
      </w:r>
      <w:r w:rsidRPr="005A7883">
        <w:t>Direktiv (EU) 2015/637</w:t>
      </w:r>
      <w:r w:rsidRPr="005A7883">
        <w:rPr>
          <w:rStyle w:val="HideTWBExt"/>
        </w:rPr>
        <w:t>&lt;/DocAmend2&gt;</w:t>
      </w:r>
    </w:p>
    <w:p w:rsidR="00500FB8" w:rsidRPr="005A7883" w:rsidRDefault="00AC0E5B" w:rsidP="00500FB8">
      <w:r w:rsidRPr="005A7883">
        <w:rPr>
          <w:rStyle w:val="HideTWBExt"/>
        </w:rPr>
        <w:t>&lt;Article2&gt;</w:t>
      </w:r>
      <w:r w:rsidRPr="005A7883">
        <w:t>Artikel 14 – punkt 2 – stycke 1</w:t>
      </w:r>
      <w:r w:rsidRPr="005A788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5172EA">
        <w:trPr>
          <w:trHeight w:hRule="exact" w:val="240"/>
          <w:jc w:val="center"/>
        </w:trPr>
        <w:tc>
          <w:tcPr>
            <w:tcW w:w="9752" w:type="dxa"/>
            <w:gridSpan w:val="2"/>
          </w:tcPr>
          <w:p w:rsidR="00500FB8" w:rsidRPr="005A7883" w:rsidRDefault="00500FB8" w:rsidP="005172EA"/>
        </w:tc>
      </w:tr>
      <w:tr w:rsidR="00125B70" w:rsidRPr="005A7883" w:rsidTr="005172EA">
        <w:trPr>
          <w:trHeight w:val="240"/>
          <w:jc w:val="center"/>
        </w:trPr>
        <w:tc>
          <w:tcPr>
            <w:tcW w:w="4876" w:type="dxa"/>
          </w:tcPr>
          <w:p w:rsidR="00500FB8" w:rsidRPr="005A7883" w:rsidRDefault="00AC0E5B" w:rsidP="005172EA">
            <w:pPr>
              <w:pStyle w:val="AmColumnHeading"/>
            </w:pPr>
            <w:r w:rsidRPr="005A7883">
              <w:t>Kommissionens förslag</w:t>
            </w:r>
          </w:p>
        </w:tc>
        <w:tc>
          <w:tcPr>
            <w:tcW w:w="4876" w:type="dxa"/>
          </w:tcPr>
          <w:p w:rsidR="00500FB8" w:rsidRPr="005A7883" w:rsidRDefault="00AC0E5B" w:rsidP="005172EA">
            <w:pPr>
              <w:pStyle w:val="AmColumnHeading"/>
            </w:pPr>
            <w:r w:rsidRPr="005A7883">
              <w:t>Ändringsförslag</w:t>
            </w:r>
          </w:p>
        </w:tc>
      </w:tr>
      <w:tr w:rsidR="00125B70" w:rsidRPr="005A7883" w:rsidTr="005172EA">
        <w:trPr>
          <w:jc w:val="center"/>
        </w:trPr>
        <w:tc>
          <w:tcPr>
            <w:tcW w:w="4876" w:type="dxa"/>
          </w:tcPr>
          <w:p w:rsidR="00500FB8" w:rsidRPr="005A7883" w:rsidRDefault="00AC0E5B" w:rsidP="005172EA">
            <w:pPr>
              <w:pStyle w:val="Normal6a"/>
            </w:pPr>
            <w:r w:rsidRPr="005A7883">
              <w:t xml:space="preserve">Om en icke-företrädd medborgare inte kan betala de kostnader som avses i punkt 1 till den bistående medlemsstaten i samband med att vederbörande ansöker om bistånd, får den bistående medlemsstaten kräva att den icke-företrädda medborgaren undertecknar ett åtagande om återbetalning. På grundval av detta får den bistående medlemsstaten uppmana den berörda icke-företrädda medborgaren att betala kostnaderna inom </w:t>
            </w:r>
            <w:r w:rsidRPr="005A7883">
              <w:rPr>
                <w:b/>
                <w:i/>
              </w:rPr>
              <w:t>fyra veckor</w:t>
            </w:r>
            <w:r w:rsidRPr="005A7883">
              <w:t xml:space="preserve"> från det att biståndet tillhandahölls.</w:t>
            </w:r>
          </w:p>
        </w:tc>
        <w:tc>
          <w:tcPr>
            <w:tcW w:w="4876" w:type="dxa"/>
          </w:tcPr>
          <w:p w:rsidR="00500FB8" w:rsidRPr="005A7883" w:rsidRDefault="00AC0E5B" w:rsidP="005172EA">
            <w:pPr>
              <w:pStyle w:val="Normal6a"/>
            </w:pPr>
            <w:r w:rsidRPr="005A7883">
              <w:t xml:space="preserve">Om en icke-företrädd medborgare inte kan betala de kostnader som avses i punkt 1 till den bistående medlemsstaten i samband med att vederbörande ansöker om bistånd, får den bistående medlemsstaten kräva att den icke-företrädda medborgaren undertecknar ett åtagande om återbetalning. På grundval av detta får den bistående medlemsstaten uppmana den berörda icke-företrädda medborgaren att betala kostnaderna inom </w:t>
            </w:r>
            <w:r w:rsidRPr="005A7883">
              <w:rPr>
                <w:b/>
                <w:i/>
              </w:rPr>
              <w:t>tre månader</w:t>
            </w:r>
            <w:r w:rsidRPr="005A7883">
              <w:t xml:space="preserve"> från det att biståndet tillhandahölls.</w:t>
            </w:r>
          </w:p>
        </w:tc>
      </w:tr>
    </w:tbl>
    <w:p w:rsidR="00500FB8" w:rsidRPr="005A7883" w:rsidRDefault="00AC0E5B" w:rsidP="00500FB8">
      <w:r w:rsidRPr="005A7883">
        <w:rPr>
          <w:rStyle w:val="HideTWBExt"/>
        </w:rPr>
        <w:t>&lt;/Amend&gt;</w:t>
      </w:r>
    </w:p>
    <w:p w:rsidR="00500FB8" w:rsidRPr="005A7883" w:rsidRDefault="00AC0E5B" w:rsidP="00500FB8">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33</w:t>
      </w:r>
      <w:r w:rsidRPr="005A7883">
        <w:rPr>
          <w:rStyle w:val="HideTWBExt"/>
        </w:rPr>
        <w:t>&lt;/NumAm&gt;</w:t>
      </w:r>
    </w:p>
    <w:p w:rsidR="00500FB8" w:rsidRPr="005A7883" w:rsidRDefault="00AC0E5B" w:rsidP="00500FB8">
      <w:pPr>
        <w:pStyle w:val="NormalBold12b"/>
      </w:pPr>
      <w:r w:rsidRPr="005A7883">
        <w:rPr>
          <w:rStyle w:val="HideTWBExt"/>
        </w:rPr>
        <w:t>&lt;DocAmend&gt;</w:t>
      </w:r>
      <w:r w:rsidRPr="005A7883">
        <w:t>Förslag till direktiv</w:t>
      </w:r>
      <w:r w:rsidRPr="005A7883">
        <w:rPr>
          <w:rStyle w:val="HideTWBExt"/>
        </w:rPr>
        <w:t>&lt;/DocAmend&gt;</w:t>
      </w:r>
    </w:p>
    <w:p w:rsidR="00500FB8" w:rsidRPr="005A7883" w:rsidRDefault="00AC0E5B" w:rsidP="00500FB8">
      <w:pPr>
        <w:pStyle w:val="NormalBold"/>
      </w:pPr>
      <w:r w:rsidRPr="005A7883">
        <w:rPr>
          <w:rStyle w:val="HideTWBExt"/>
        </w:rPr>
        <w:t>&lt;Article&gt;</w:t>
      </w:r>
      <w:r w:rsidRPr="005A7883">
        <w:t>Artikel 1 – led 7</w:t>
      </w:r>
      <w:r w:rsidRPr="005A7883">
        <w:rPr>
          <w:rStyle w:val="HideTWBExt"/>
        </w:rPr>
        <w:t>&lt;/Article&gt;</w:t>
      </w:r>
    </w:p>
    <w:p w:rsidR="00500FB8" w:rsidRPr="005A7883" w:rsidRDefault="00AC0E5B" w:rsidP="00500FB8">
      <w:r w:rsidRPr="005A7883">
        <w:rPr>
          <w:rStyle w:val="HideTWBExt"/>
        </w:rPr>
        <w:t>&lt;DocAmend2&gt;</w:t>
      </w:r>
      <w:r w:rsidRPr="005A7883">
        <w:t>Direktiv (EU) 2015/637</w:t>
      </w:r>
      <w:r w:rsidRPr="005A7883">
        <w:rPr>
          <w:rStyle w:val="HideTWBExt"/>
        </w:rPr>
        <w:t>&lt;/DocAmend2&gt;</w:t>
      </w:r>
    </w:p>
    <w:p w:rsidR="00500FB8" w:rsidRPr="005A7883" w:rsidRDefault="00AC0E5B" w:rsidP="00500FB8">
      <w:r w:rsidRPr="005A7883">
        <w:rPr>
          <w:rStyle w:val="HideTWBExt"/>
        </w:rPr>
        <w:t>&lt;Article2&gt;</w:t>
      </w:r>
      <w:r w:rsidRPr="005A7883">
        <w:t>Artikel 14 – punkt 6</w:t>
      </w:r>
      <w:r w:rsidRPr="005A788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5172EA">
        <w:trPr>
          <w:trHeight w:hRule="exact" w:val="240"/>
          <w:jc w:val="center"/>
        </w:trPr>
        <w:tc>
          <w:tcPr>
            <w:tcW w:w="9752" w:type="dxa"/>
            <w:gridSpan w:val="2"/>
          </w:tcPr>
          <w:p w:rsidR="00500FB8" w:rsidRPr="005A7883" w:rsidRDefault="00500FB8" w:rsidP="005172EA"/>
        </w:tc>
      </w:tr>
      <w:tr w:rsidR="00125B70" w:rsidRPr="005A7883" w:rsidTr="005172EA">
        <w:trPr>
          <w:trHeight w:val="240"/>
          <w:jc w:val="center"/>
        </w:trPr>
        <w:tc>
          <w:tcPr>
            <w:tcW w:w="4876" w:type="dxa"/>
          </w:tcPr>
          <w:p w:rsidR="00500FB8" w:rsidRPr="005A7883" w:rsidRDefault="00AC0E5B" w:rsidP="005172EA">
            <w:pPr>
              <w:pStyle w:val="AmColumnHeading"/>
            </w:pPr>
            <w:r w:rsidRPr="005A7883">
              <w:t>Kommissionens förslag</w:t>
            </w:r>
          </w:p>
        </w:tc>
        <w:tc>
          <w:tcPr>
            <w:tcW w:w="4876" w:type="dxa"/>
          </w:tcPr>
          <w:p w:rsidR="00500FB8" w:rsidRPr="005A7883" w:rsidRDefault="00AC0E5B" w:rsidP="005172EA">
            <w:pPr>
              <w:pStyle w:val="AmColumnHeading"/>
            </w:pPr>
            <w:r w:rsidRPr="005A7883">
              <w:t>Ändringsförslag</w:t>
            </w:r>
          </w:p>
        </w:tc>
      </w:tr>
      <w:tr w:rsidR="00125B70" w:rsidRPr="005A7883" w:rsidTr="005172EA">
        <w:trPr>
          <w:jc w:val="center"/>
        </w:trPr>
        <w:tc>
          <w:tcPr>
            <w:tcW w:w="4876" w:type="dxa"/>
          </w:tcPr>
          <w:p w:rsidR="00500FB8" w:rsidRPr="005A7883" w:rsidRDefault="00AC0E5B" w:rsidP="005172EA">
            <w:pPr>
              <w:pStyle w:val="Normal6a"/>
            </w:pPr>
            <w:r w:rsidRPr="005A7883">
              <w:t>6.</w:t>
            </w:r>
            <w:r w:rsidRPr="005A7883">
              <w:tab/>
              <w:t>Kommissionen får anta genomförandeakter om fastställande av standardformulär som ska användas för det åtagande om återbetalning som avses i punkt 2 och för den återbetalning av kostnaderna från den medlemsstat där personen är medborgare som avses i punkt 3. Dessa genomförandeakter ska antas i enlighet med det granskningsförfarande som avses i artikel 15a.2.</w:t>
            </w:r>
          </w:p>
        </w:tc>
        <w:tc>
          <w:tcPr>
            <w:tcW w:w="4876" w:type="dxa"/>
          </w:tcPr>
          <w:p w:rsidR="00500FB8" w:rsidRPr="005A7883" w:rsidRDefault="00AC0E5B" w:rsidP="007D49CF">
            <w:pPr>
              <w:pStyle w:val="AmColumnHeading"/>
              <w:spacing w:after="120"/>
              <w:jc w:val="left"/>
            </w:pPr>
            <w:r w:rsidRPr="005A7883">
              <w:rPr>
                <w:i w:val="0"/>
              </w:rPr>
              <w:t>6.</w:t>
            </w:r>
            <w:r w:rsidRPr="005A7883">
              <w:rPr>
                <w:i w:val="0"/>
              </w:rPr>
              <w:tab/>
              <w:t xml:space="preserve">Kommissionen får anta genomförandeakter om fastställande av standardformulär som </w:t>
            </w:r>
            <w:r w:rsidRPr="005A7883">
              <w:rPr>
                <w:b/>
              </w:rPr>
              <w:t>är tillgängliga på alla medlemsstaters språk och som</w:t>
            </w:r>
            <w:r w:rsidRPr="005A7883">
              <w:rPr>
                <w:i w:val="0"/>
              </w:rPr>
              <w:t xml:space="preserve"> ska användas för det åtagande om återbetalning som avses i punkt 2 och för den återbetalning av kostnaderna från den medlemsstat där personen är medborgare som avses i punkt 3. Dessa genomförandeakter ska antas i enlighet med det granskningsförfarande som avses i artikel 15a.2.</w:t>
            </w:r>
          </w:p>
        </w:tc>
      </w:tr>
    </w:tbl>
    <w:p w:rsidR="00500FB8" w:rsidRPr="005A7883" w:rsidRDefault="00AC0E5B" w:rsidP="00500FB8">
      <w:r w:rsidRPr="005A7883">
        <w:rPr>
          <w:rStyle w:val="HideTWBExt"/>
        </w:rPr>
        <w:t>&lt;/Amend&gt;</w:t>
      </w:r>
    </w:p>
    <w:p w:rsidR="00500FB8" w:rsidRPr="005A7883" w:rsidRDefault="00AC0E5B" w:rsidP="00500FB8">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34</w:t>
      </w:r>
      <w:r w:rsidRPr="005A7883">
        <w:rPr>
          <w:rStyle w:val="HideTWBExt"/>
        </w:rPr>
        <w:t>&lt;/NumAm&gt;</w:t>
      </w:r>
    </w:p>
    <w:p w:rsidR="00500FB8" w:rsidRPr="005A7883" w:rsidRDefault="00AC0E5B" w:rsidP="00500FB8">
      <w:pPr>
        <w:pStyle w:val="NormalBold12b"/>
      </w:pPr>
      <w:r w:rsidRPr="005A7883">
        <w:rPr>
          <w:rStyle w:val="HideTWBExt"/>
        </w:rPr>
        <w:t>&lt;DocAmend&gt;</w:t>
      </w:r>
      <w:r w:rsidRPr="005A7883">
        <w:t>Förslag till direktiv</w:t>
      </w:r>
      <w:r w:rsidRPr="005A7883">
        <w:rPr>
          <w:rStyle w:val="HideTWBExt"/>
        </w:rPr>
        <w:t>&lt;/DocAmend&gt;</w:t>
      </w:r>
    </w:p>
    <w:p w:rsidR="00500FB8" w:rsidRPr="005A7883" w:rsidRDefault="00AC0E5B" w:rsidP="00500FB8">
      <w:pPr>
        <w:pStyle w:val="NormalBold"/>
      </w:pPr>
      <w:r w:rsidRPr="005A7883">
        <w:rPr>
          <w:rStyle w:val="HideTWBExt"/>
        </w:rPr>
        <w:t>&lt;Article&gt;</w:t>
      </w:r>
      <w:r w:rsidRPr="005A7883">
        <w:t>Artikel 1 – led 9</w:t>
      </w:r>
      <w:r w:rsidRPr="005A7883">
        <w:rPr>
          <w:rStyle w:val="HideTWBExt"/>
        </w:rPr>
        <w:t>&lt;/Article&gt;</w:t>
      </w:r>
    </w:p>
    <w:p w:rsidR="00500FB8" w:rsidRPr="005A7883" w:rsidRDefault="00AC0E5B" w:rsidP="00500FB8">
      <w:r w:rsidRPr="005A7883">
        <w:rPr>
          <w:rStyle w:val="HideTWBExt"/>
        </w:rPr>
        <w:t>&lt;DocAmend2&gt;</w:t>
      </w:r>
      <w:r w:rsidRPr="005A7883">
        <w:t>Direktiv (EU) 2015/637</w:t>
      </w:r>
      <w:r w:rsidRPr="005A7883">
        <w:rPr>
          <w:rStyle w:val="HideTWBExt"/>
        </w:rPr>
        <w:t>&lt;/DocAmend2&gt;</w:t>
      </w:r>
    </w:p>
    <w:p w:rsidR="00500FB8" w:rsidRPr="005A7883" w:rsidRDefault="00AC0E5B" w:rsidP="00500FB8">
      <w:r w:rsidRPr="005A7883">
        <w:rPr>
          <w:rStyle w:val="HideTWBExt"/>
        </w:rPr>
        <w:t>&lt;Article2&gt;</w:t>
      </w:r>
      <w:r w:rsidRPr="005A7883">
        <w:t>Artikel 16a – punkt 6</w:t>
      </w:r>
      <w:r w:rsidRPr="005A788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5172EA">
        <w:trPr>
          <w:trHeight w:hRule="exact" w:val="240"/>
          <w:jc w:val="center"/>
        </w:trPr>
        <w:tc>
          <w:tcPr>
            <w:tcW w:w="9752" w:type="dxa"/>
            <w:gridSpan w:val="2"/>
          </w:tcPr>
          <w:p w:rsidR="00500FB8" w:rsidRPr="005A7883" w:rsidRDefault="00500FB8" w:rsidP="005172EA"/>
        </w:tc>
      </w:tr>
      <w:tr w:rsidR="00125B70" w:rsidRPr="005A7883" w:rsidTr="005172EA">
        <w:trPr>
          <w:trHeight w:val="240"/>
          <w:jc w:val="center"/>
        </w:trPr>
        <w:tc>
          <w:tcPr>
            <w:tcW w:w="4876" w:type="dxa"/>
          </w:tcPr>
          <w:p w:rsidR="00500FB8" w:rsidRPr="005A7883" w:rsidRDefault="00AC0E5B" w:rsidP="005172EA">
            <w:pPr>
              <w:pStyle w:val="AmColumnHeading"/>
            </w:pPr>
            <w:r w:rsidRPr="005A7883">
              <w:t>Kommissionens förslag</w:t>
            </w:r>
          </w:p>
        </w:tc>
        <w:tc>
          <w:tcPr>
            <w:tcW w:w="4876" w:type="dxa"/>
          </w:tcPr>
          <w:p w:rsidR="00500FB8" w:rsidRPr="005A7883" w:rsidRDefault="00AC0E5B" w:rsidP="005172EA">
            <w:pPr>
              <w:pStyle w:val="AmColumnHeading"/>
            </w:pPr>
            <w:r w:rsidRPr="005A7883">
              <w:t>Ändringsförslag</w:t>
            </w:r>
          </w:p>
        </w:tc>
      </w:tr>
      <w:tr w:rsidR="00125B70" w:rsidRPr="005A7883" w:rsidTr="005172EA">
        <w:trPr>
          <w:jc w:val="center"/>
        </w:trPr>
        <w:tc>
          <w:tcPr>
            <w:tcW w:w="4876" w:type="dxa"/>
          </w:tcPr>
          <w:p w:rsidR="00500FB8" w:rsidRPr="005A7883" w:rsidRDefault="00AC0E5B" w:rsidP="005172EA">
            <w:pPr>
              <w:pStyle w:val="Normal6a"/>
            </w:pPr>
            <w:r w:rsidRPr="005A7883">
              <w:t>6.</w:t>
            </w:r>
            <w:r w:rsidRPr="005A7883">
              <w:tab/>
              <w:t>Vid behandlingen av de personuppgifter som avses i punkt 5 ska medlemsstaternas behöriga myndigheter och unionens institutioner och organ säkerställa lämpliga och specifika åtgärder för att skydda de registrerades intressen. De ska också införa interna riktlinjer och vidta nödvändiga tekniska och organisatoriska åtgärder för att förhindra obehörig åtkomst till och överföring av sådana personuppgifter.</w:t>
            </w:r>
          </w:p>
        </w:tc>
        <w:tc>
          <w:tcPr>
            <w:tcW w:w="4876" w:type="dxa"/>
          </w:tcPr>
          <w:p w:rsidR="00500FB8" w:rsidRPr="005A7883" w:rsidRDefault="00AC0E5B" w:rsidP="005172EA">
            <w:pPr>
              <w:pStyle w:val="Normal6a"/>
            </w:pPr>
            <w:r w:rsidRPr="005A7883">
              <w:t>6.</w:t>
            </w:r>
            <w:r w:rsidRPr="005A7883">
              <w:tab/>
              <w:t xml:space="preserve">Vid behandlingen av de personuppgifter som avses i punkt 5 ska medlemsstaternas behöriga myndigheter och unionens institutioner och organ säkerställa lämpliga och specifika åtgärder för att skydda de registrerades intressen. De ska också införa interna riktlinjer och vidta nödvändiga tekniska och organisatoriska åtgärder för att förhindra obehörig åtkomst till och överföring av sådana personuppgifter. </w:t>
            </w:r>
            <w:r w:rsidRPr="005A7883">
              <w:rPr>
                <w:b/>
                <w:i/>
              </w:rPr>
              <w:t>Åtkomsträtt till de personuppgifter som avses i punkt 5 ska endast beviljas personal som innehar ett pass från en medlemsstat.</w:t>
            </w:r>
          </w:p>
        </w:tc>
      </w:tr>
    </w:tbl>
    <w:p w:rsidR="00500FB8" w:rsidRPr="005A7883" w:rsidRDefault="00AC0E5B" w:rsidP="00500FB8">
      <w:r w:rsidRPr="005A7883">
        <w:rPr>
          <w:rStyle w:val="HideTWBExt"/>
        </w:rPr>
        <w:t>&lt;/Amend&gt;</w:t>
      </w:r>
    </w:p>
    <w:p w:rsidR="00500FB8" w:rsidRPr="005A7883" w:rsidRDefault="00AC0E5B" w:rsidP="00500FB8">
      <w:pPr>
        <w:pStyle w:val="AmNumberTabs"/>
      </w:pPr>
      <w:r w:rsidRPr="005A7883">
        <w:rPr>
          <w:rStyle w:val="HideTWBExt"/>
        </w:rPr>
        <w:t>&lt;Amend&gt;</w:t>
      </w:r>
      <w:r w:rsidRPr="005A7883">
        <w:t>Ändringsförslag</w:t>
      </w:r>
      <w:r w:rsidRPr="005A7883">
        <w:tab/>
      </w:r>
      <w:r w:rsidRPr="005A7883">
        <w:tab/>
      </w:r>
      <w:r w:rsidRPr="005A7883">
        <w:rPr>
          <w:rStyle w:val="HideTWBExt"/>
        </w:rPr>
        <w:t>&lt;NumAm&gt;</w:t>
      </w:r>
      <w:r w:rsidRPr="005A7883">
        <w:t>35</w:t>
      </w:r>
      <w:r w:rsidRPr="005A7883">
        <w:rPr>
          <w:rStyle w:val="HideTWBExt"/>
        </w:rPr>
        <w:t>&lt;/NumAm&gt;</w:t>
      </w:r>
    </w:p>
    <w:p w:rsidR="00500FB8" w:rsidRPr="005A7883" w:rsidRDefault="00AC0E5B" w:rsidP="00500FB8">
      <w:pPr>
        <w:pStyle w:val="NormalBold12b"/>
      </w:pPr>
      <w:r w:rsidRPr="005A7883">
        <w:rPr>
          <w:rStyle w:val="HideTWBExt"/>
        </w:rPr>
        <w:t>&lt;DocAmend&gt;</w:t>
      </w:r>
      <w:r w:rsidRPr="005A7883">
        <w:t>Förslag till direktiv</w:t>
      </w:r>
      <w:r w:rsidRPr="005A7883">
        <w:rPr>
          <w:rStyle w:val="HideTWBExt"/>
        </w:rPr>
        <w:t>&lt;/DocAmend&gt;</w:t>
      </w:r>
    </w:p>
    <w:p w:rsidR="00500FB8" w:rsidRPr="005A7883" w:rsidRDefault="00AC0E5B" w:rsidP="00500FB8">
      <w:pPr>
        <w:pStyle w:val="NormalBold"/>
      </w:pPr>
      <w:r w:rsidRPr="005A7883">
        <w:rPr>
          <w:rStyle w:val="HideTWBExt"/>
        </w:rPr>
        <w:t>&lt;Article&gt;</w:t>
      </w:r>
      <w:r w:rsidRPr="005A7883">
        <w:t>Artikel 1 – led 9</w:t>
      </w:r>
      <w:r w:rsidRPr="005A7883">
        <w:rPr>
          <w:rStyle w:val="HideTWBExt"/>
        </w:rPr>
        <w:t>&lt;/Article&gt;</w:t>
      </w:r>
    </w:p>
    <w:p w:rsidR="00500FB8" w:rsidRPr="005A7883" w:rsidRDefault="00AC0E5B" w:rsidP="00500FB8">
      <w:r w:rsidRPr="005A7883">
        <w:rPr>
          <w:rStyle w:val="HideTWBExt"/>
        </w:rPr>
        <w:t>&lt;DocAmend2&gt;</w:t>
      </w:r>
      <w:r w:rsidRPr="005A7883">
        <w:t>Direktiv (EU) 2015/637</w:t>
      </w:r>
      <w:r w:rsidRPr="005A7883">
        <w:rPr>
          <w:rStyle w:val="HideTWBExt"/>
        </w:rPr>
        <w:t>&lt;/DocAmend2&gt;</w:t>
      </w:r>
    </w:p>
    <w:p w:rsidR="00500FB8" w:rsidRPr="005A7883" w:rsidRDefault="00AC0E5B" w:rsidP="00500FB8">
      <w:r w:rsidRPr="005A7883">
        <w:rPr>
          <w:rStyle w:val="HideTWBExt"/>
        </w:rPr>
        <w:t>&lt;Article2&gt;</w:t>
      </w:r>
      <w:r w:rsidRPr="005A7883">
        <w:t>Artikel 16a – punkt 7 – stycke 1</w:t>
      </w:r>
      <w:r w:rsidRPr="005A788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5B70" w:rsidRPr="005A7883" w:rsidTr="005172EA">
        <w:trPr>
          <w:trHeight w:hRule="exact" w:val="240"/>
          <w:jc w:val="center"/>
        </w:trPr>
        <w:tc>
          <w:tcPr>
            <w:tcW w:w="9752" w:type="dxa"/>
            <w:gridSpan w:val="2"/>
          </w:tcPr>
          <w:p w:rsidR="00500FB8" w:rsidRPr="005A7883" w:rsidRDefault="00500FB8" w:rsidP="005172EA"/>
        </w:tc>
      </w:tr>
      <w:tr w:rsidR="00125B70" w:rsidRPr="005A7883" w:rsidTr="005172EA">
        <w:trPr>
          <w:trHeight w:val="240"/>
          <w:jc w:val="center"/>
        </w:trPr>
        <w:tc>
          <w:tcPr>
            <w:tcW w:w="4876" w:type="dxa"/>
          </w:tcPr>
          <w:p w:rsidR="00500FB8" w:rsidRPr="005A7883" w:rsidRDefault="00AC0E5B" w:rsidP="005172EA">
            <w:pPr>
              <w:pStyle w:val="AmColumnHeading"/>
            </w:pPr>
            <w:r w:rsidRPr="005A7883">
              <w:t>Kommissionens förslag</w:t>
            </w:r>
          </w:p>
        </w:tc>
        <w:tc>
          <w:tcPr>
            <w:tcW w:w="4876" w:type="dxa"/>
          </w:tcPr>
          <w:p w:rsidR="00500FB8" w:rsidRPr="005A7883" w:rsidRDefault="00AC0E5B" w:rsidP="005172EA">
            <w:pPr>
              <w:pStyle w:val="AmColumnHeading"/>
            </w:pPr>
            <w:r w:rsidRPr="005A7883">
              <w:t>Ändringsförslag</w:t>
            </w:r>
          </w:p>
        </w:tc>
      </w:tr>
      <w:tr w:rsidR="00125B70" w:rsidRPr="005A7883" w:rsidTr="005172EA">
        <w:trPr>
          <w:jc w:val="center"/>
        </w:trPr>
        <w:tc>
          <w:tcPr>
            <w:tcW w:w="4876" w:type="dxa"/>
          </w:tcPr>
          <w:p w:rsidR="00500FB8" w:rsidRPr="005A7883" w:rsidRDefault="00AC0E5B" w:rsidP="005172EA">
            <w:pPr>
              <w:pStyle w:val="Normal6a"/>
            </w:pPr>
            <w:r w:rsidRPr="005A7883">
              <w:t>Vid tillämpningen av detta direktiv får medlemsstaternas behöriga myndigheter överföra personuppgifter till ett tredjeland eller en internationell organisation endast för att utföra de uppgifter som avses i artikel 9, artikel 10 och artikel 13a, och i enlighet med kapitel V i förordning (EU) 2016/679.</w:t>
            </w:r>
          </w:p>
        </w:tc>
        <w:tc>
          <w:tcPr>
            <w:tcW w:w="4876" w:type="dxa"/>
          </w:tcPr>
          <w:p w:rsidR="00500FB8" w:rsidRPr="005A7883" w:rsidRDefault="00AC0E5B" w:rsidP="005172EA">
            <w:pPr>
              <w:pStyle w:val="Normal6a"/>
            </w:pPr>
            <w:r w:rsidRPr="005A7883">
              <w:t xml:space="preserve">Vid tillämpningen av detta direktiv får medlemsstaternas behöriga myndigheter överföra personuppgifter till ett tredjeland eller en internationell organisation endast för att utföra de uppgifter som avses i artikel 9, artikel 10 och artikel 13a, och i enlighet med kapitel V i förordning (EU) 2016/679. </w:t>
            </w:r>
            <w:r w:rsidRPr="005A7883">
              <w:rPr>
                <w:b/>
                <w:i/>
              </w:rPr>
              <w:t>Personuppgifter som avses i punkt 5 ska undantas från en sådan överföring, såvida inte den berörda unionsmedborgarens uttryckliga förhandsgodkännande har erhållits.</w:t>
            </w:r>
          </w:p>
        </w:tc>
      </w:tr>
    </w:tbl>
    <w:p w:rsidR="00500FB8" w:rsidRPr="005A7883" w:rsidRDefault="00AC0E5B" w:rsidP="00500FB8">
      <w:r w:rsidRPr="005A7883">
        <w:rPr>
          <w:rStyle w:val="HideTWBExt"/>
        </w:rPr>
        <w:t>&lt;/Amend&gt;</w:t>
      </w:r>
    </w:p>
    <w:p w:rsidR="007C08F5" w:rsidRPr="005A7883" w:rsidRDefault="00AC0E5B" w:rsidP="007C08F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36</w:t>
      </w:r>
      <w:r w:rsidRPr="005A7883">
        <w:rPr>
          <w:rStyle w:val="HideTWBExt"/>
          <w:b w:val="0"/>
        </w:rPr>
        <w:t>&lt;/NumAm&gt;</w:t>
      </w:r>
    </w:p>
    <w:p w:rsidR="007C08F5" w:rsidRPr="005A7883" w:rsidRDefault="00AC0E5B" w:rsidP="007C08F5">
      <w:pPr>
        <w:pStyle w:val="NormalBold12b"/>
        <w:keepNext/>
      </w:pPr>
      <w:r w:rsidRPr="005A7883">
        <w:rPr>
          <w:rStyle w:val="HideTWBExt"/>
          <w:b w:val="0"/>
        </w:rPr>
        <w:t>&lt;DocAmend&gt;</w:t>
      </w:r>
      <w:r w:rsidRPr="005A7883">
        <w:t>Förslag till direktiv</w:t>
      </w:r>
      <w:r w:rsidRPr="005A7883">
        <w:rPr>
          <w:rStyle w:val="HideTWBExt"/>
          <w:b w:val="0"/>
        </w:rPr>
        <w:t>&lt;/DocAmend&gt;</w:t>
      </w:r>
    </w:p>
    <w:p w:rsidR="007C08F5" w:rsidRPr="005A7883" w:rsidRDefault="00AC0E5B" w:rsidP="007C08F5">
      <w:pPr>
        <w:pStyle w:val="NormalBold"/>
        <w:keepNext/>
      </w:pPr>
      <w:r w:rsidRPr="005A7883">
        <w:rPr>
          <w:rStyle w:val="HideTWBExt"/>
          <w:b w:val="0"/>
        </w:rPr>
        <w:t>&lt;Article&gt;</w:t>
      </w:r>
      <w:r w:rsidRPr="005A7883">
        <w:t>Artikel 1 – led 9</w:t>
      </w:r>
      <w:r w:rsidRPr="005A7883">
        <w:rPr>
          <w:rStyle w:val="HideTWBExt"/>
          <w:b w:val="0"/>
        </w:rPr>
        <w:t>&lt;/Article&gt;</w:t>
      </w:r>
    </w:p>
    <w:p w:rsidR="007C08F5" w:rsidRPr="005A7883" w:rsidRDefault="00AC0E5B" w:rsidP="007C08F5">
      <w:pPr>
        <w:keepNext/>
      </w:pPr>
      <w:r w:rsidRPr="005A7883">
        <w:rPr>
          <w:rStyle w:val="HideTWBExt"/>
        </w:rPr>
        <w:t>&lt;DocAmend2&gt;</w:t>
      </w:r>
      <w:r w:rsidRPr="005A7883">
        <w:t>Direktiv (EU) 2015/637</w:t>
      </w:r>
      <w:r w:rsidRPr="005A7883">
        <w:rPr>
          <w:rStyle w:val="HideTWBExt"/>
        </w:rPr>
        <w:t>&lt;/DocAmend2&gt;</w:t>
      </w:r>
    </w:p>
    <w:p w:rsidR="007C08F5" w:rsidRPr="005A7883" w:rsidRDefault="00AC0E5B" w:rsidP="007C08F5">
      <w:r w:rsidRPr="005A7883">
        <w:rPr>
          <w:rStyle w:val="HideTWBExt"/>
        </w:rPr>
        <w:t>&lt;Article2&gt;</w:t>
      </w:r>
      <w:r w:rsidRPr="005A7883">
        <w:t>Artikel 16b – inledningen</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1D557F">
        <w:trPr>
          <w:jc w:val="center"/>
        </w:trPr>
        <w:tc>
          <w:tcPr>
            <w:tcW w:w="9752" w:type="dxa"/>
            <w:gridSpan w:val="2"/>
          </w:tcPr>
          <w:p w:rsidR="007C08F5" w:rsidRPr="005A7883" w:rsidRDefault="007C08F5" w:rsidP="001D557F">
            <w:pPr>
              <w:keepNext/>
            </w:pPr>
          </w:p>
        </w:tc>
      </w:tr>
      <w:tr w:rsidR="00125B70" w:rsidRPr="005A7883" w:rsidTr="001D557F">
        <w:trPr>
          <w:jc w:val="center"/>
        </w:trPr>
        <w:tc>
          <w:tcPr>
            <w:tcW w:w="4876" w:type="dxa"/>
          </w:tcPr>
          <w:p w:rsidR="007C08F5" w:rsidRPr="005A7883" w:rsidRDefault="00AC0E5B" w:rsidP="001D557F">
            <w:pPr>
              <w:pStyle w:val="AmColumnHeading"/>
              <w:keepNext/>
            </w:pPr>
            <w:r w:rsidRPr="005A7883">
              <w:t>Kommissionens förslag</w:t>
            </w:r>
          </w:p>
        </w:tc>
        <w:tc>
          <w:tcPr>
            <w:tcW w:w="4876" w:type="dxa"/>
          </w:tcPr>
          <w:p w:rsidR="007C08F5" w:rsidRPr="005A7883" w:rsidRDefault="00AC0E5B" w:rsidP="001D557F">
            <w:pPr>
              <w:pStyle w:val="AmColumnHeading"/>
              <w:keepNext/>
            </w:pPr>
            <w:r w:rsidRPr="005A7883">
              <w:t>Ändringsförslag</w:t>
            </w:r>
          </w:p>
        </w:tc>
      </w:tr>
      <w:tr w:rsidR="00125B70" w:rsidRPr="005A7883" w:rsidTr="001D557F">
        <w:trPr>
          <w:jc w:val="center"/>
        </w:trPr>
        <w:tc>
          <w:tcPr>
            <w:tcW w:w="4876" w:type="dxa"/>
          </w:tcPr>
          <w:p w:rsidR="007C08F5" w:rsidRPr="005A7883" w:rsidRDefault="00AC0E5B" w:rsidP="001D557F">
            <w:pPr>
              <w:pStyle w:val="Normal6a"/>
            </w:pPr>
            <w:r w:rsidRPr="005A7883">
              <w:t xml:space="preserve">Medlemsstaterna ska säkerställa att icke-företrädda medborgare har tillgång till </w:t>
            </w:r>
            <w:r w:rsidRPr="005A7883">
              <w:rPr>
                <w:b/>
                <w:i/>
              </w:rPr>
              <w:t>ett effektivt</w:t>
            </w:r>
            <w:r w:rsidRPr="005A7883">
              <w:t xml:space="preserve"> rättsmedel enligt nationell rätt om deras rättigheter enligt detta direktiv kränks.”</w:t>
            </w:r>
          </w:p>
        </w:tc>
        <w:tc>
          <w:tcPr>
            <w:tcW w:w="4876" w:type="dxa"/>
          </w:tcPr>
          <w:p w:rsidR="007C08F5" w:rsidRPr="005A7883" w:rsidRDefault="00AC0E5B" w:rsidP="001D557F">
            <w:pPr>
              <w:pStyle w:val="Normal6a"/>
              <w:rPr>
                <w:szCs w:val="24"/>
              </w:rPr>
            </w:pPr>
            <w:r w:rsidRPr="005A7883">
              <w:t xml:space="preserve">Medlemsstaterna ska säkerställa att icke-företrädda medborgare har </w:t>
            </w:r>
            <w:r w:rsidRPr="005A7883">
              <w:rPr>
                <w:b/>
                <w:i/>
              </w:rPr>
              <w:t xml:space="preserve">faktisk </w:t>
            </w:r>
            <w:r w:rsidRPr="005A7883">
              <w:t xml:space="preserve">tillgång till </w:t>
            </w:r>
            <w:r w:rsidRPr="005A7883">
              <w:rPr>
                <w:b/>
                <w:i/>
              </w:rPr>
              <w:t>klagomålsmekanismer och</w:t>
            </w:r>
            <w:r w:rsidRPr="005A7883">
              <w:t xml:space="preserve"> rättsmedel enligt nationell rätt om deras rättigheter enligt detta direktiv kränks.”</w:t>
            </w:r>
          </w:p>
        </w:tc>
      </w:tr>
    </w:tbl>
    <w:p w:rsidR="007C08F5" w:rsidRPr="005A7883" w:rsidRDefault="00AC0E5B" w:rsidP="007C08F5">
      <w:r w:rsidRPr="005A7883">
        <w:rPr>
          <w:rStyle w:val="HideTWBExt"/>
        </w:rPr>
        <w:t>&lt;/Amend&gt;</w:t>
      </w:r>
    </w:p>
    <w:p w:rsidR="00E35335" w:rsidRPr="005A7883" w:rsidRDefault="00AC0E5B" w:rsidP="00E35335">
      <w:pPr>
        <w:pStyle w:val="AmNumberTabs"/>
        <w:keepNext/>
      </w:pPr>
      <w:r w:rsidRPr="005A7883">
        <w:rPr>
          <w:rStyle w:val="HideTWBExt"/>
          <w:b w:val="0"/>
        </w:rPr>
        <w:t>&lt;Amend&gt;</w:t>
      </w:r>
      <w:r w:rsidRPr="005A7883">
        <w:t>Ändringsförslag</w:t>
      </w:r>
      <w:r w:rsidRPr="005A7883">
        <w:tab/>
      </w:r>
      <w:r w:rsidRPr="005A7883">
        <w:tab/>
      </w:r>
      <w:r w:rsidRPr="005A7883">
        <w:rPr>
          <w:rStyle w:val="HideTWBExt"/>
          <w:b w:val="0"/>
        </w:rPr>
        <w:t>&lt;NumAm&gt;</w:t>
      </w:r>
      <w:r w:rsidRPr="005A7883">
        <w:t>37</w:t>
      </w:r>
      <w:r w:rsidRPr="005A7883">
        <w:rPr>
          <w:rStyle w:val="HideTWBExt"/>
          <w:b w:val="0"/>
        </w:rPr>
        <w:t>&lt;/NumAm&gt;</w:t>
      </w:r>
    </w:p>
    <w:p w:rsidR="00E35335" w:rsidRPr="005A7883" w:rsidRDefault="00AC0E5B" w:rsidP="00E35335">
      <w:pPr>
        <w:pStyle w:val="NormalBold12b"/>
        <w:keepNext/>
      </w:pPr>
      <w:r w:rsidRPr="005A7883">
        <w:rPr>
          <w:rStyle w:val="HideTWBExt"/>
          <w:b w:val="0"/>
        </w:rPr>
        <w:t>&lt;DocAmend&gt;</w:t>
      </w:r>
      <w:r w:rsidRPr="005A7883">
        <w:t>Förslag till direktiv</w:t>
      </w:r>
      <w:r w:rsidRPr="005A7883">
        <w:rPr>
          <w:rStyle w:val="HideTWBExt"/>
          <w:b w:val="0"/>
        </w:rPr>
        <w:t>&lt;/DocAmend&gt;</w:t>
      </w:r>
    </w:p>
    <w:p w:rsidR="00E35335" w:rsidRPr="005A7883" w:rsidRDefault="00AC0E5B" w:rsidP="00E35335">
      <w:pPr>
        <w:pStyle w:val="NormalBold"/>
        <w:keepNext/>
      </w:pPr>
      <w:r w:rsidRPr="005A7883">
        <w:rPr>
          <w:rStyle w:val="HideTWBExt"/>
          <w:b w:val="0"/>
        </w:rPr>
        <w:t>&lt;Article&gt;</w:t>
      </w:r>
      <w:r w:rsidRPr="005A7883">
        <w:t>Artikel 1 – led 10</w:t>
      </w:r>
      <w:r w:rsidRPr="005A7883">
        <w:rPr>
          <w:rStyle w:val="HideTWBExt"/>
          <w:b w:val="0"/>
        </w:rPr>
        <w:t>&lt;/Article&gt;</w:t>
      </w:r>
    </w:p>
    <w:p w:rsidR="00E35335" w:rsidRPr="005A7883" w:rsidRDefault="00AC0E5B" w:rsidP="00E35335">
      <w:pPr>
        <w:keepNext/>
      </w:pPr>
      <w:r w:rsidRPr="005A7883">
        <w:rPr>
          <w:rStyle w:val="HideTWBExt"/>
        </w:rPr>
        <w:t>&lt;DocAmend2&gt;</w:t>
      </w:r>
      <w:r w:rsidRPr="005A7883">
        <w:t>Direktiv (EU) 2015/637</w:t>
      </w:r>
      <w:r w:rsidRPr="005A7883">
        <w:rPr>
          <w:rStyle w:val="HideTWBExt"/>
        </w:rPr>
        <w:t>&lt;/DocAmend2&gt;</w:t>
      </w:r>
    </w:p>
    <w:p w:rsidR="00E35335" w:rsidRPr="005A7883" w:rsidRDefault="00AC0E5B" w:rsidP="00E35335">
      <w:r w:rsidRPr="005A7883">
        <w:rPr>
          <w:rStyle w:val="HideTWBExt"/>
        </w:rPr>
        <w:t>&lt;Article2&gt;</w:t>
      </w:r>
      <w:r w:rsidRPr="005A7883">
        <w:t>Artikel 19 – punkt 3 – stycke 1</w:t>
      </w:r>
      <w:r w:rsidRPr="005A788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25B70" w:rsidRPr="005A7883" w:rsidTr="0004333E">
        <w:trPr>
          <w:jc w:val="center"/>
        </w:trPr>
        <w:tc>
          <w:tcPr>
            <w:tcW w:w="9752" w:type="dxa"/>
            <w:gridSpan w:val="2"/>
          </w:tcPr>
          <w:p w:rsidR="00E35335" w:rsidRPr="005A7883" w:rsidRDefault="00E35335" w:rsidP="0004333E">
            <w:pPr>
              <w:keepNext/>
            </w:pPr>
          </w:p>
        </w:tc>
      </w:tr>
      <w:tr w:rsidR="00125B70" w:rsidRPr="005A7883" w:rsidTr="0004333E">
        <w:trPr>
          <w:jc w:val="center"/>
        </w:trPr>
        <w:tc>
          <w:tcPr>
            <w:tcW w:w="4876" w:type="dxa"/>
          </w:tcPr>
          <w:p w:rsidR="00E35335" w:rsidRPr="005A7883" w:rsidRDefault="00AC0E5B" w:rsidP="0004333E">
            <w:pPr>
              <w:pStyle w:val="AmColumnHeading"/>
              <w:keepNext/>
            </w:pPr>
            <w:r w:rsidRPr="005A7883">
              <w:t>Kommissionens förslag</w:t>
            </w:r>
          </w:p>
        </w:tc>
        <w:tc>
          <w:tcPr>
            <w:tcW w:w="4876" w:type="dxa"/>
          </w:tcPr>
          <w:p w:rsidR="00E35335" w:rsidRPr="005A7883" w:rsidRDefault="00AC0E5B" w:rsidP="0004333E">
            <w:pPr>
              <w:pStyle w:val="AmColumnHeading"/>
              <w:keepNext/>
            </w:pPr>
            <w:r w:rsidRPr="005A7883">
              <w:t>Ändringsförslag</w:t>
            </w:r>
          </w:p>
        </w:tc>
      </w:tr>
      <w:tr w:rsidR="00125B70" w:rsidRPr="005A7883" w:rsidTr="0004333E">
        <w:trPr>
          <w:jc w:val="center"/>
        </w:trPr>
        <w:tc>
          <w:tcPr>
            <w:tcW w:w="4876" w:type="dxa"/>
          </w:tcPr>
          <w:p w:rsidR="00E35335" w:rsidRPr="005A7883" w:rsidRDefault="00AC0E5B" w:rsidP="0004333E">
            <w:pPr>
              <w:pStyle w:val="Normal6a"/>
            </w:pPr>
            <w:r w:rsidRPr="005A7883">
              <w:t xml:space="preserve">3. </w:t>
            </w:r>
            <w:r w:rsidRPr="005A7883">
              <w:rPr>
                <w:b/>
                <w:i/>
              </w:rPr>
              <w:t>Tidigast [åtta</w:t>
            </w:r>
            <w:r w:rsidRPr="005A7883">
              <w:t xml:space="preserve"> år efter den sista dagen för införlivande av ändringsdirektivet] ska kommissionen genomföra en utvärdering av detta direktiv och lägga fram en rapport om de huvudsakliga resultaten till Europaparlamentet och rådet.</w:t>
            </w:r>
          </w:p>
        </w:tc>
        <w:tc>
          <w:tcPr>
            <w:tcW w:w="4876" w:type="dxa"/>
          </w:tcPr>
          <w:p w:rsidR="00E35335" w:rsidRPr="005A7883" w:rsidRDefault="00AC0E5B" w:rsidP="00500FB8">
            <w:pPr>
              <w:pStyle w:val="Normal6a"/>
              <w:rPr>
                <w:szCs w:val="24"/>
              </w:rPr>
            </w:pPr>
            <w:r w:rsidRPr="005A7883">
              <w:t xml:space="preserve">3. </w:t>
            </w:r>
            <w:r w:rsidRPr="005A7883">
              <w:rPr>
                <w:b/>
                <w:i/>
              </w:rPr>
              <w:t>Senast [fyra</w:t>
            </w:r>
            <w:r w:rsidRPr="005A7883">
              <w:t xml:space="preserve"> år efter den sista dagen för införlivande av ändringsdirektivet] </w:t>
            </w:r>
            <w:r w:rsidRPr="005A7883">
              <w:rPr>
                <w:b/>
                <w:i/>
              </w:rPr>
              <w:t xml:space="preserve">och därefter vart fjärde år </w:t>
            </w:r>
            <w:r w:rsidRPr="005A7883">
              <w:t xml:space="preserve">ska kommissionen genomföra en utvärdering av </w:t>
            </w:r>
            <w:r w:rsidRPr="005A7883">
              <w:rPr>
                <w:b/>
                <w:i/>
              </w:rPr>
              <w:t xml:space="preserve">införlivandet och tillämpningen av </w:t>
            </w:r>
            <w:r w:rsidRPr="005A7883">
              <w:t>detta direktiv och lägga fram en rapport om de huvudsakliga resultaten till Europaparlamentet och rådet</w:t>
            </w:r>
            <w:r w:rsidRPr="005A7883">
              <w:rPr>
                <w:b/>
                <w:i/>
              </w:rPr>
              <w:t>, inbegripet eventuella överträdelser av rättigheterna enligt detta direktiv</w:t>
            </w:r>
            <w:r w:rsidRPr="005A7883">
              <w:t>.</w:t>
            </w:r>
          </w:p>
        </w:tc>
      </w:tr>
    </w:tbl>
    <w:p w:rsidR="00E35335" w:rsidRPr="005A7883" w:rsidRDefault="00AC0E5B" w:rsidP="00E35335">
      <w:r w:rsidRPr="005A7883">
        <w:rPr>
          <w:rStyle w:val="HideTWBExt"/>
        </w:rPr>
        <w:t>&lt;/Amend&gt;</w:t>
      </w:r>
    </w:p>
    <w:p w:rsidR="00DB56E4" w:rsidRPr="005A7883" w:rsidRDefault="00AC0E5B" w:rsidP="00A22F26">
      <w:r w:rsidRPr="005A7883">
        <w:rPr>
          <w:rStyle w:val="HideTWBExt"/>
        </w:rPr>
        <w:t>&lt;/RepeatBlock-Amend&gt;</w:t>
      </w:r>
      <w:bookmarkEnd w:id="3"/>
    </w:p>
    <w:p w:rsidR="00284188" w:rsidRPr="005A7883" w:rsidRDefault="00284188" w:rsidP="00A22F26">
      <w:pPr>
        <w:sectPr w:rsidR="00284188" w:rsidRPr="005A7883" w:rsidSect="005A788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284188" w:rsidRPr="005A7883" w:rsidRDefault="00AC0E5B" w:rsidP="00284188">
      <w:pPr>
        <w:jc w:val="center"/>
        <w:outlineLvl w:val="0"/>
        <w:rPr>
          <w:rFonts w:ascii="Arial" w:hAnsi="Arial"/>
          <w:b/>
          <w:caps/>
        </w:rPr>
      </w:pPr>
      <w:bookmarkStart w:id="5" w:name="FootprintPageAD"/>
      <w:r w:rsidRPr="005A7883">
        <w:rPr>
          <w:rFonts w:ascii="Arial" w:hAnsi="Arial"/>
          <w:b/>
        </w:rPr>
        <w:t xml:space="preserve">BILAGA: </w:t>
      </w:r>
      <w:r w:rsidRPr="005A7883">
        <w:rPr>
          <w:rFonts w:ascii="Arial" w:hAnsi="Arial"/>
          <w:b/>
          <w:caps/>
        </w:rPr>
        <w:t>Enheter eller personer</w:t>
      </w:r>
      <w:r w:rsidRPr="005A7883">
        <w:rPr>
          <w:rFonts w:ascii="Arial" w:hAnsi="Arial"/>
          <w:b/>
          <w:caps/>
        </w:rPr>
        <w:cr/>
      </w:r>
      <w:r w:rsidRPr="005A7883">
        <w:rPr>
          <w:rFonts w:ascii="Arial" w:hAnsi="Arial"/>
          <w:b/>
          <w:caps/>
        </w:rPr>
        <w:br/>
      </w:r>
      <w:r w:rsidRPr="005A7883">
        <w:rPr>
          <w:rFonts w:ascii="Arial" w:hAnsi="Arial"/>
          <w:b/>
          <w:caps/>
        </w:rPr>
        <w:cr/>
      </w:r>
      <w:r w:rsidRPr="005A7883">
        <w:rPr>
          <w:rFonts w:ascii="Arial" w:hAnsi="Arial"/>
          <w:b/>
          <w:caps/>
        </w:rPr>
        <w:br/>
      </w:r>
    </w:p>
    <w:p w:rsidR="00284188" w:rsidRPr="005A7883" w:rsidRDefault="00AC0E5B" w:rsidP="00284188">
      <w:pPr>
        <w:pStyle w:val="PageHeadingNotTOC"/>
        <w:rPr>
          <w:noProof/>
        </w:rPr>
      </w:pPr>
      <w:r w:rsidRPr="005A7883">
        <w:rPr>
          <w:caps/>
        </w:rPr>
        <w:t>som föredraganden har mottagit synpunkter från</w:t>
      </w:r>
    </w:p>
    <w:p w:rsidR="00284188" w:rsidRPr="005A7883" w:rsidRDefault="00AC0E5B" w:rsidP="008E4856">
      <w:pPr>
        <w:pStyle w:val="Normal24a"/>
      </w:pPr>
      <w:r w:rsidRPr="005A7883">
        <w:rPr>
          <w:rStyle w:val="HideTWBExt"/>
        </w:rPr>
        <w:t>&lt;FootprintIntro&gt;</w:t>
      </w:r>
      <w:r w:rsidRPr="005A7883">
        <w:t xml:space="preserve"> Föredraganden förklarar, i enlighet med artikel 8 i bilaga I till arbetsordningen, att han har mottagit synpunkter från följande enheter eller personer i samband med att förslaget till/betänkandet utarbetades, fram till dess att det antogs i utskottet:</w:t>
      </w:r>
      <w:r w:rsidRPr="005A7883">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125B70" w:rsidRPr="005A7883" w:rsidTr="008E4856">
        <w:tc>
          <w:tcPr>
            <w:tcW w:w="9286" w:type="dxa"/>
            <w:shd w:val="clear" w:color="auto" w:fill="auto"/>
          </w:tcPr>
          <w:p w:rsidR="00284188" w:rsidRPr="005A7883" w:rsidRDefault="00AC0E5B" w:rsidP="00284188">
            <w:pPr>
              <w:pStyle w:val="NormalBoldCenter"/>
            </w:pPr>
            <w:r w:rsidRPr="005A7883">
              <w:t>Enhet och/eller person</w:t>
            </w:r>
          </w:p>
        </w:tc>
      </w:tr>
      <w:tr w:rsidR="00125B70" w:rsidRPr="005A7883" w:rsidTr="008E4856">
        <w:tc>
          <w:tcPr>
            <w:tcW w:w="9286" w:type="dxa"/>
            <w:shd w:val="clear" w:color="auto" w:fill="auto"/>
          </w:tcPr>
          <w:p w:rsidR="00284188" w:rsidRPr="005A7883" w:rsidRDefault="00AC0E5B" w:rsidP="00284188">
            <w:r w:rsidRPr="005A7883">
              <w:t>European External Action Service</w:t>
            </w:r>
          </w:p>
        </w:tc>
      </w:tr>
      <w:tr w:rsidR="00125B70" w:rsidRPr="005A7883" w:rsidTr="008E4856">
        <w:tc>
          <w:tcPr>
            <w:tcW w:w="9286" w:type="dxa"/>
            <w:shd w:val="clear" w:color="auto" w:fill="auto"/>
          </w:tcPr>
          <w:p w:rsidR="00284188" w:rsidRPr="005A7883" w:rsidRDefault="00AC0E5B" w:rsidP="00284188">
            <w:r w:rsidRPr="005A7883">
              <w:t>European Commission</w:t>
            </w:r>
          </w:p>
        </w:tc>
      </w:tr>
    </w:tbl>
    <w:p w:rsidR="00284188" w:rsidRPr="005A7883" w:rsidRDefault="00284188" w:rsidP="008E4856"/>
    <w:p w:rsidR="00284188" w:rsidRPr="005A7883" w:rsidRDefault="00AC0E5B" w:rsidP="008E4856">
      <w:r w:rsidRPr="005A7883">
        <w:t xml:space="preserve">Ovanstående förteckning upprättas uteslutande på föredragandens ansvar. </w:t>
      </w:r>
    </w:p>
    <w:p w:rsidR="00242D6B" w:rsidRPr="005A7883" w:rsidRDefault="00242D6B" w:rsidP="008E4856"/>
    <w:p w:rsidR="00242D6B" w:rsidRPr="005A7883" w:rsidRDefault="00242D6B" w:rsidP="008E4856"/>
    <w:p w:rsidR="00284188" w:rsidRPr="005A7883" w:rsidRDefault="00284188" w:rsidP="00284188"/>
    <w:bookmarkEnd w:id="5"/>
    <w:p w:rsidR="008E4856" w:rsidRPr="005A7883" w:rsidRDefault="00AC0E5B" w:rsidP="008E4856">
      <w:r w:rsidRPr="005A7883">
        <w:br w:type="page"/>
      </w:r>
    </w:p>
    <w:p w:rsidR="008E4856" w:rsidRPr="005A7883" w:rsidRDefault="00AC0E5B" w:rsidP="008E4856">
      <w:pPr>
        <w:pStyle w:val="PageHeadingNotTOC"/>
      </w:pPr>
      <w:bookmarkStart w:id="6" w:name="ProcPageAD"/>
      <w:r w:rsidRPr="005A7883">
        <w:t>ÄRENDETS GÅNG I DET RÅDGIVANDE UTSKOTTET</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125B70" w:rsidRPr="005A788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Titel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Åtgärder för underlättande av konsulärt skydd till icke-företrädda unionsmedborgare i tredjeländer</w:t>
            </w:r>
          </w:p>
        </w:tc>
      </w:tr>
      <w:tr w:rsidR="00125B70" w:rsidRPr="005A788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Referensnummer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COM(2023)0930 – C9-0015/2024 – 2023/0441(CNS)</w:t>
            </w:r>
          </w:p>
        </w:tc>
      </w:tr>
      <w:tr w:rsidR="00125B70" w:rsidRPr="005A788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Ansvarigt utskott</w:t>
            </w:r>
          </w:p>
          <w:p w:rsidR="008E4856" w:rsidRPr="005A7883" w:rsidRDefault="00AC0E5B">
            <w:pPr>
              <w:autoSpaceDE w:val="0"/>
              <w:autoSpaceDN w:val="0"/>
              <w:adjustRightInd w:val="0"/>
              <w:rPr>
                <w:color w:val="000000"/>
                <w:sz w:val="20"/>
                <w:szCs w:val="20"/>
              </w:rPr>
            </w:pPr>
            <w:r w:rsidRPr="005A7883">
              <w:rPr>
                <w:color w:val="000000"/>
                <w:sz w:val="20"/>
              </w:rPr>
              <w:t>       Tillkännagivande i kammaren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LIBE</w:t>
            </w:r>
          </w:p>
          <w:p w:rsidR="008E4856" w:rsidRPr="005A7883" w:rsidRDefault="00AC0E5B">
            <w:pPr>
              <w:autoSpaceDE w:val="0"/>
              <w:autoSpaceDN w:val="0"/>
              <w:adjustRightInd w:val="0"/>
              <w:rPr>
                <w:color w:val="000000"/>
                <w:sz w:val="20"/>
                <w:szCs w:val="20"/>
              </w:rPr>
            </w:pPr>
            <w:r w:rsidRPr="005A7883">
              <w:rPr>
                <w:color w:val="000000"/>
                <w:sz w:val="20"/>
              </w:rPr>
              <w:t>14.3.2024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E4856" w:rsidRPr="005A7883" w:rsidRDefault="008E4856">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E4856" w:rsidRPr="005A7883" w:rsidRDefault="008E4856">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5A7883" w:rsidRDefault="008E4856">
            <w:pPr>
              <w:autoSpaceDE w:val="0"/>
              <w:autoSpaceDN w:val="0"/>
              <w:adjustRightInd w:val="0"/>
              <w:rPr>
                <w:rFonts w:ascii="sans-serif" w:hAnsi="sans-serif" w:cs="sans-serif"/>
                <w:color w:val="000000"/>
              </w:rPr>
            </w:pPr>
          </w:p>
        </w:tc>
      </w:tr>
      <w:tr w:rsidR="00125B70" w:rsidRPr="005A788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Yttrande från</w:t>
            </w:r>
          </w:p>
          <w:p w:rsidR="008E4856" w:rsidRPr="005A7883" w:rsidRDefault="00AC0E5B">
            <w:pPr>
              <w:autoSpaceDE w:val="0"/>
              <w:autoSpaceDN w:val="0"/>
              <w:adjustRightInd w:val="0"/>
              <w:rPr>
                <w:color w:val="000000"/>
                <w:sz w:val="20"/>
                <w:szCs w:val="20"/>
              </w:rPr>
            </w:pPr>
            <w:r w:rsidRPr="005A7883">
              <w:rPr>
                <w:color w:val="000000"/>
                <w:sz w:val="20"/>
              </w:rPr>
              <w:t>       Tillkännagivande i kammaren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AFET</w:t>
            </w:r>
          </w:p>
          <w:p w:rsidR="008E4856" w:rsidRPr="005A7883" w:rsidRDefault="00AC0E5B">
            <w:pPr>
              <w:autoSpaceDE w:val="0"/>
              <w:autoSpaceDN w:val="0"/>
              <w:adjustRightInd w:val="0"/>
              <w:rPr>
                <w:color w:val="000000"/>
                <w:sz w:val="20"/>
                <w:szCs w:val="20"/>
              </w:rPr>
            </w:pPr>
            <w:r w:rsidRPr="005A7883">
              <w:rPr>
                <w:color w:val="000000"/>
                <w:sz w:val="20"/>
              </w:rPr>
              <w:t>14.3.2024</w:t>
            </w:r>
          </w:p>
        </w:tc>
      </w:tr>
      <w:tr w:rsidR="00125B70" w:rsidRPr="005A788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Föredragande av yttrande:</w:t>
            </w:r>
          </w:p>
          <w:p w:rsidR="008E4856" w:rsidRPr="005A7883" w:rsidRDefault="00AC0E5B">
            <w:pPr>
              <w:autoSpaceDE w:val="0"/>
              <w:autoSpaceDN w:val="0"/>
              <w:adjustRightInd w:val="0"/>
              <w:rPr>
                <w:color w:val="000000"/>
                <w:sz w:val="20"/>
                <w:szCs w:val="20"/>
              </w:rPr>
            </w:pPr>
            <w:r w:rsidRPr="005A7883">
              <w:rPr>
                <w:color w:val="000000"/>
                <w:sz w:val="20"/>
              </w:rPr>
              <w:t>       Utnämning</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Nacho Sánchez Amor</w:t>
            </w:r>
          </w:p>
          <w:p w:rsidR="008E4856" w:rsidRPr="005A7883" w:rsidRDefault="00AC0E5B">
            <w:pPr>
              <w:autoSpaceDE w:val="0"/>
              <w:autoSpaceDN w:val="0"/>
              <w:adjustRightInd w:val="0"/>
              <w:rPr>
                <w:color w:val="000000"/>
                <w:sz w:val="20"/>
                <w:szCs w:val="20"/>
              </w:rPr>
            </w:pPr>
            <w:r w:rsidRPr="005A7883">
              <w:rPr>
                <w:color w:val="000000"/>
                <w:sz w:val="20"/>
              </w:rPr>
              <w:t>20.2.2024</w:t>
            </w:r>
          </w:p>
        </w:tc>
      </w:tr>
      <w:tr w:rsidR="00125B70" w:rsidRPr="005A788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Behandling i utskott</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22.2.2024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E4856" w:rsidRPr="005A7883" w:rsidRDefault="008E4856">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E4856" w:rsidRPr="005A7883" w:rsidRDefault="008E4856">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5A7883" w:rsidRDefault="008E4856">
            <w:pPr>
              <w:autoSpaceDE w:val="0"/>
              <w:autoSpaceDN w:val="0"/>
              <w:adjustRightInd w:val="0"/>
              <w:rPr>
                <w:rFonts w:ascii="sans-serif" w:hAnsi="sans-serif" w:cs="sans-serif"/>
                <w:color w:val="000000"/>
              </w:rPr>
            </w:pPr>
          </w:p>
        </w:tc>
      </w:tr>
      <w:tr w:rsidR="00125B70" w:rsidRPr="005A788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Antagande</w:t>
            </w:r>
          </w:p>
        </w:tc>
        <w:tc>
          <w:tcPr>
            <w:tcW w:w="1530" w:type="dxa"/>
            <w:tcBorders>
              <w:top w:val="nil"/>
              <w:left w:val="nil"/>
              <w:bottom w:val="single" w:sz="8" w:space="0" w:color="000000"/>
              <w:right w:val="nil"/>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20.3.2024</w:t>
            </w:r>
          </w:p>
        </w:tc>
        <w:tc>
          <w:tcPr>
            <w:tcW w:w="1474" w:type="dxa"/>
            <w:tcBorders>
              <w:top w:val="nil"/>
              <w:left w:val="nil"/>
              <w:bottom w:val="single" w:sz="8" w:space="0" w:color="000000"/>
              <w:right w:val="nil"/>
            </w:tcBorders>
            <w:tcMar>
              <w:top w:w="79" w:type="dxa"/>
              <w:left w:w="79" w:type="dxa"/>
              <w:bottom w:w="79" w:type="dxa"/>
              <w:right w:w="79" w:type="dxa"/>
            </w:tcMar>
          </w:tcPr>
          <w:p w:rsidR="008E4856" w:rsidRPr="005A7883" w:rsidRDefault="008E4856">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8E4856" w:rsidRPr="005A7883" w:rsidRDefault="008E4856">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8E4856" w:rsidRPr="005A7883" w:rsidRDefault="008E4856">
            <w:pPr>
              <w:autoSpaceDE w:val="0"/>
              <w:autoSpaceDN w:val="0"/>
              <w:adjustRightInd w:val="0"/>
              <w:rPr>
                <w:rFonts w:ascii="sans-serif" w:hAnsi="sans-serif" w:cs="sans-serif"/>
                <w:color w:val="000000"/>
              </w:rPr>
            </w:pPr>
          </w:p>
        </w:tc>
      </w:tr>
      <w:tr w:rsidR="00125B70" w:rsidRPr="005A788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Slutomröstning: resultat</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w:t>
            </w:r>
          </w:p>
          <w:p w:rsidR="008E4856" w:rsidRPr="005A7883" w:rsidRDefault="00AC0E5B">
            <w:pPr>
              <w:autoSpaceDE w:val="0"/>
              <w:autoSpaceDN w:val="0"/>
              <w:adjustRightInd w:val="0"/>
              <w:rPr>
                <w:color w:val="000000"/>
                <w:sz w:val="20"/>
                <w:szCs w:val="20"/>
              </w:rPr>
            </w:pPr>
            <w:r w:rsidRPr="005A7883">
              <w:rPr>
                <w:color w:val="000000"/>
                <w:sz w:val="20"/>
              </w:rPr>
              <w:t>–:</w:t>
            </w:r>
          </w:p>
          <w:p w:rsidR="008E4856" w:rsidRPr="005A7883" w:rsidRDefault="00AC0E5B">
            <w:pPr>
              <w:autoSpaceDE w:val="0"/>
              <w:autoSpaceDN w:val="0"/>
              <w:adjustRightInd w:val="0"/>
              <w:rPr>
                <w:color w:val="000000"/>
                <w:sz w:val="20"/>
                <w:szCs w:val="20"/>
              </w:rPr>
            </w:pPr>
            <w:r w:rsidRPr="005A7883">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43</w:t>
            </w:r>
          </w:p>
          <w:p w:rsidR="008E4856" w:rsidRPr="005A7883" w:rsidRDefault="00AC0E5B">
            <w:pPr>
              <w:autoSpaceDE w:val="0"/>
              <w:autoSpaceDN w:val="0"/>
              <w:adjustRightInd w:val="0"/>
              <w:rPr>
                <w:color w:val="000000"/>
                <w:sz w:val="20"/>
                <w:szCs w:val="20"/>
              </w:rPr>
            </w:pPr>
            <w:r w:rsidRPr="005A7883">
              <w:rPr>
                <w:color w:val="000000"/>
                <w:sz w:val="20"/>
              </w:rPr>
              <w:t>3</w:t>
            </w:r>
          </w:p>
          <w:p w:rsidR="008E4856" w:rsidRPr="005A7883" w:rsidRDefault="00AC0E5B">
            <w:pPr>
              <w:autoSpaceDE w:val="0"/>
              <w:autoSpaceDN w:val="0"/>
              <w:adjustRightInd w:val="0"/>
              <w:rPr>
                <w:color w:val="000000"/>
                <w:sz w:val="20"/>
                <w:szCs w:val="20"/>
              </w:rPr>
            </w:pPr>
            <w:r w:rsidRPr="005A7883">
              <w:rPr>
                <w:color w:val="000000"/>
                <w:sz w:val="20"/>
              </w:rPr>
              <w:t>4</w:t>
            </w:r>
          </w:p>
        </w:tc>
      </w:tr>
      <w:tr w:rsidR="00125B70" w:rsidRPr="005A7883">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Slutomröstning: närvarande ledamöter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Alviina Alametsä, Alexander Alexandrov Yordanov, Maria Arena, Traian Băsescu, Krzysztof Brejza, Reinhard Bütikofer, Susanna Ceccardi, Włodzimierz Cimoszewicz, Katalin Cseh, Michael Gahler, Kinga Gál, Bernard Guetta, Andrius Kubilius, David Lega, Nathalie Loiseau, Leopoldo López Gil, Lukas Mandl, Thierry Mariani, David McAllister, Vangelis Meimarakis, Sven Mikser, Alessandra Moretti, Matjaž Nemec, Demetris Papadakis, Tonino Picula, Thijs Reuten, Nacho Sánchez Amor, Isabel Santos, Jordi Solé, Tineke Strik, Dominik Tarczyński, Hermann Tertsch, Idoia Villanueva Ruiz, Thomas Waitz, Isabel Wiseler-Lima, Tomáš Zdechovský, Željana Zovko</w:t>
            </w:r>
          </w:p>
        </w:tc>
      </w:tr>
      <w:tr w:rsidR="00125B70" w:rsidRPr="005A788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Slutomröstning: närvarande suppleanter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Udo Bullmann, Michael Kauch, Andrey Kovatchev, Georgios Kyrtsos, Juozas Olekas, Nikos Papandreou, María Soraya Rodríguez Ramos, Mick Wallace, Javier Zarzalejos</w:t>
            </w:r>
          </w:p>
        </w:tc>
      </w:tr>
      <w:tr w:rsidR="00125B70" w:rsidRPr="005A7883">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b/>
                <w:bCs/>
                <w:color w:val="000000"/>
                <w:sz w:val="20"/>
                <w:szCs w:val="20"/>
              </w:rPr>
            </w:pPr>
            <w:r w:rsidRPr="005A7883">
              <w:rPr>
                <w:b/>
                <w:color w:val="000000"/>
                <w:sz w:val="20"/>
              </w:rPr>
              <w:t>Slutomröstning: närvarande suppleanter (art. 209.7)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E4856" w:rsidRPr="005A7883" w:rsidRDefault="00AC0E5B">
            <w:pPr>
              <w:autoSpaceDE w:val="0"/>
              <w:autoSpaceDN w:val="0"/>
              <w:adjustRightInd w:val="0"/>
              <w:rPr>
                <w:color w:val="000000"/>
                <w:sz w:val="20"/>
                <w:szCs w:val="20"/>
              </w:rPr>
            </w:pPr>
            <w:r w:rsidRPr="005A7883">
              <w:rPr>
                <w:color w:val="000000"/>
                <w:sz w:val="20"/>
              </w:rPr>
              <w:t>Theresa Bielowski, Sylvie Guillaume, Andrey Novakov, Juan Ignacio Zoido Álvarez</w:t>
            </w:r>
          </w:p>
        </w:tc>
      </w:tr>
    </w:tbl>
    <w:p w:rsidR="008E4856" w:rsidRPr="005A7883" w:rsidRDefault="008E4856"/>
    <w:bookmarkEnd w:id="6"/>
    <w:p w:rsidR="00284188" w:rsidRPr="005A7883" w:rsidRDefault="00284188" w:rsidP="008E4856">
      <w:pPr>
        <w:sectPr w:rsidR="00284188" w:rsidRPr="005A7883" w:rsidSect="00284188">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22F26" w:rsidRPr="005A7883" w:rsidRDefault="00AC0E5B" w:rsidP="008E4856">
      <w:pPr>
        <w:pStyle w:val="PageHeadingNotTOC"/>
      </w:pPr>
      <w:bookmarkStart w:id="7" w:name="RollCallPageAD"/>
      <w:r w:rsidRPr="005A7883">
        <w:t>SLUTOMRÖSTNING MED NAMNUPPROP I DET RÅDGIVANDE UTSKOTTET</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25B70" w:rsidRPr="005A7883" w:rsidTr="000549C0">
        <w:trPr>
          <w:cantSplit/>
        </w:trPr>
        <w:tc>
          <w:tcPr>
            <w:tcW w:w="1701" w:type="dxa"/>
            <w:shd w:val="pct10" w:color="000000" w:fill="FFFFFF"/>
            <w:vAlign w:val="center"/>
          </w:tcPr>
          <w:p w:rsidR="00A22F26" w:rsidRPr="005A7883" w:rsidRDefault="00AC0E5B" w:rsidP="000549C0">
            <w:pPr>
              <w:pStyle w:val="RollCallVotes"/>
            </w:pPr>
            <w:r w:rsidRPr="005A7883">
              <w:t>43</w:t>
            </w:r>
          </w:p>
        </w:tc>
        <w:tc>
          <w:tcPr>
            <w:tcW w:w="7371" w:type="dxa"/>
            <w:shd w:val="pct10" w:color="000000" w:fill="FFFFFF"/>
          </w:tcPr>
          <w:p w:rsidR="00A22F26" w:rsidRPr="005A7883" w:rsidRDefault="00AC0E5B" w:rsidP="000549C0">
            <w:pPr>
              <w:pStyle w:val="RollCallSymbols14pt"/>
            </w:pPr>
            <w:r w:rsidRPr="005A7883">
              <w:t>+</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PPE</w:t>
            </w:r>
          </w:p>
        </w:tc>
        <w:tc>
          <w:tcPr>
            <w:tcW w:w="7371" w:type="dxa"/>
            <w:shd w:val="clear" w:color="auto" w:fill="FFFFFF"/>
          </w:tcPr>
          <w:p w:rsidR="00A22F26" w:rsidRPr="005A7883" w:rsidRDefault="00AC0E5B" w:rsidP="000549C0">
            <w:pPr>
              <w:pStyle w:val="RollCallTable"/>
            </w:pPr>
            <w:r w:rsidRPr="005A7883">
              <w:t>Alexander Alexandrov Yordanov, Traian Băsescu, Krzysztof Brejza, Michael Gahler, Andrey Kovatchev, Andrius Kubilius, Leopoldo López Gil, David McAllister, Lukas Mandl, Vangelis Meimarakis, Andrey Novakov, Isabel Wiseler-Lima, Javier Zarzalejos, Tomáš Zdechovský, Juan Ignacio Zoido Álvarez, Željana Zovko</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Renew</w:t>
            </w:r>
          </w:p>
        </w:tc>
        <w:tc>
          <w:tcPr>
            <w:tcW w:w="7371" w:type="dxa"/>
            <w:shd w:val="clear" w:color="auto" w:fill="FFFFFF"/>
          </w:tcPr>
          <w:p w:rsidR="00A22F26" w:rsidRPr="005A7883" w:rsidRDefault="00AC0E5B" w:rsidP="000549C0">
            <w:pPr>
              <w:pStyle w:val="RollCallTable"/>
            </w:pPr>
            <w:r w:rsidRPr="005A7883">
              <w:t>Katalin Cseh, Bernard Guetta, Michael Kauch, Georgios Kyrtsos, Nathalie Loiseau, María Soraya Rodríguez Ramos</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S&amp;D</w:t>
            </w:r>
          </w:p>
        </w:tc>
        <w:tc>
          <w:tcPr>
            <w:tcW w:w="7371" w:type="dxa"/>
            <w:shd w:val="clear" w:color="auto" w:fill="FFFFFF"/>
          </w:tcPr>
          <w:p w:rsidR="00A22F26" w:rsidRPr="005A7883" w:rsidRDefault="00AC0E5B" w:rsidP="000549C0">
            <w:pPr>
              <w:pStyle w:val="RollCallTable"/>
            </w:pPr>
            <w:r w:rsidRPr="005A7883">
              <w:t>Maria Arena, Theresa Bielowski, Udo Bullmann, Włodzimierz Cimoszewicz, Sylvie Guillaume, Sven Mikser, Alessandra Moretti, Matjaž Nemec, Juozas Olekas, Demetris Papadakis, Nikos Papandreou, Tonino Picula, Thijs Reuten, Nacho Sánchez Amor, Isabel Santos</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The Left</w:t>
            </w:r>
          </w:p>
        </w:tc>
        <w:tc>
          <w:tcPr>
            <w:tcW w:w="7371" w:type="dxa"/>
            <w:shd w:val="clear" w:color="auto" w:fill="FFFFFF"/>
          </w:tcPr>
          <w:p w:rsidR="00A22F26" w:rsidRPr="005A7883" w:rsidRDefault="00AC0E5B" w:rsidP="000549C0">
            <w:pPr>
              <w:pStyle w:val="RollCallTable"/>
            </w:pPr>
            <w:r w:rsidRPr="005A7883">
              <w:t>Idoia Villanueva Ruiz</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Verts/ALE</w:t>
            </w:r>
          </w:p>
        </w:tc>
        <w:tc>
          <w:tcPr>
            <w:tcW w:w="7371" w:type="dxa"/>
            <w:shd w:val="clear" w:color="auto" w:fill="FFFFFF"/>
          </w:tcPr>
          <w:p w:rsidR="00A22F26" w:rsidRPr="005A7883" w:rsidRDefault="00AC0E5B" w:rsidP="000549C0">
            <w:pPr>
              <w:pStyle w:val="RollCallTable"/>
            </w:pPr>
            <w:r w:rsidRPr="005A7883">
              <w:t>Alviina Alametsä, Reinhard Bütikofer, Jordi Solé, Tineke Strik, Thomas Waitz</w:t>
            </w:r>
          </w:p>
        </w:tc>
      </w:tr>
    </w:tbl>
    <w:p w:rsidR="00A22F26" w:rsidRPr="005A7883" w:rsidRDefault="00A22F26" w:rsidP="000549C0"/>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25B70" w:rsidRPr="005A7883" w:rsidTr="000549C0">
        <w:trPr>
          <w:cantSplit/>
        </w:trPr>
        <w:tc>
          <w:tcPr>
            <w:tcW w:w="1701" w:type="dxa"/>
            <w:shd w:val="pct10" w:color="000000" w:fill="FFFFFF"/>
            <w:vAlign w:val="center"/>
          </w:tcPr>
          <w:p w:rsidR="00A22F26" w:rsidRPr="005A7883" w:rsidRDefault="00AC0E5B" w:rsidP="000549C0">
            <w:pPr>
              <w:pStyle w:val="RollCallVotes"/>
            </w:pPr>
            <w:r w:rsidRPr="005A7883">
              <w:t>3</w:t>
            </w:r>
          </w:p>
        </w:tc>
        <w:tc>
          <w:tcPr>
            <w:tcW w:w="7371" w:type="dxa"/>
            <w:shd w:val="pct10" w:color="000000" w:fill="FFFFFF"/>
          </w:tcPr>
          <w:p w:rsidR="00A22F26" w:rsidRPr="005A7883" w:rsidRDefault="00AC0E5B" w:rsidP="000549C0">
            <w:pPr>
              <w:pStyle w:val="RollCallSymbols14pt"/>
            </w:pPr>
            <w:r w:rsidRPr="005A7883">
              <w:t>-</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ECR</w:t>
            </w:r>
          </w:p>
        </w:tc>
        <w:tc>
          <w:tcPr>
            <w:tcW w:w="7371" w:type="dxa"/>
            <w:shd w:val="clear" w:color="auto" w:fill="FFFFFF"/>
          </w:tcPr>
          <w:p w:rsidR="00A22F26" w:rsidRPr="005A7883" w:rsidRDefault="00AC0E5B" w:rsidP="000549C0">
            <w:pPr>
              <w:pStyle w:val="RollCallTable"/>
            </w:pPr>
            <w:r w:rsidRPr="005A7883">
              <w:t>Dominik Tarczyński, Hermann Tertsch</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ID</w:t>
            </w:r>
          </w:p>
        </w:tc>
        <w:tc>
          <w:tcPr>
            <w:tcW w:w="7371" w:type="dxa"/>
            <w:shd w:val="clear" w:color="auto" w:fill="FFFFFF"/>
          </w:tcPr>
          <w:p w:rsidR="00A22F26" w:rsidRPr="005A7883" w:rsidRDefault="00AC0E5B" w:rsidP="000549C0">
            <w:pPr>
              <w:pStyle w:val="RollCallTable"/>
            </w:pPr>
            <w:r w:rsidRPr="005A7883">
              <w:t>Thierry Mariani</w:t>
            </w:r>
          </w:p>
        </w:tc>
      </w:tr>
    </w:tbl>
    <w:p w:rsidR="00A22F26" w:rsidRPr="005A7883" w:rsidRDefault="00A22F26" w:rsidP="000549C0"/>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25B70" w:rsidRPr="005A7883" w:rsidTr="000549C0">
        <w:trPr>
          <w:cantSplit/>
        </w:trPr>
        <w:tc>
          <w:tcPr>
            <w:tcW w:w="1701" w:type="dxa"/>
            <w:shd w:val="pct10" w:color="000000" w:fill="FFFFFF"/>
            <w:vAlign w:val="center"/>
          </w:tcPr>
          <w:p w:rsidR="00A22F26" w:rsidRPr="005A7883" w:rsidRDefault="00AC0E5B" w:rsidP="000549C0">
            <w:pPr>
              <w:pStyle w:val="RollCallVotes"/>
            </w:pPr>
            <w:r w:rsidRPr="005A7883">
              <w:t>4</w:t>
            </w:r>
          </w:p>
        </w:tc>
        <w:tc>
          <w:tcPr>
            <w:tcW w:w="7371" w:type="dxa"/>
            <w:shd w:val="pct10" w:color="000000" w:fill="FFFFFF"/>
          </w:tcPr>
          <w:p w:rsidR="00A22F26" w:rsidRPr="005A7883" w:rsidRDefault="00AC0E5B" w:rsidP="000549C0">
            <w:pPr>
              <w:pStyle w:val="RollCallSymbols14pt"/>
            </w:pPr>
            <w:r w:rsidRPr="005A7883">
              <w:t>0</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ID</w:t>
            </w:r>
          </w:p>
        </w:tc>
        <w:tc>
          <w:tcPr>
            <w:tcW w:w="7371" w:type="dxa"/>
            <w:shd w:val="clear" w:color="auto" w:fill="FFFFFF"/>
          </w:tcPr>
          <w:p w:rsidR="00A22F26" w:rsidRPr="005A7883" w:rsidRDefault="00AC0E5B" w:rsidP="000549C0">
            <w:pPr>
              <w:pStyle w:val="RollCallTable"/>
            </w:pPr>
            <w:r w:rsidRPr="005A7883">
              <w:t>Susanna Ceccardi</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NI</w:t>
            </w:r>
          </w:p>
        </w:tc>
        <w:tc>
          <w:tcPr>
            <w:tcW w:w="7371" w:type="dxa"/>
            <w:shd w:val="clear" w:color="auto" w:fill="FFFFFF"/>
          </w:tcPr>
          <w:p w:rsidR="00A22F26" w:rsidRPr="005A7883" w:rsidRDefault="00AC0E5B" w:rsidP="000549C0">
            <w:pPr>
              <w:pStyle w:val="RollCallTable"/>
            </w:pPr>
            <w:r w:rsidRPr="005A7883">
              <w:t>Kinga Gál</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PPE</w:t>
            </w:r>
          </w:p>
        </w:tc>
        <w:tc>
          <w:tcPr>
            <w:tcW w:w="7371" w:type="dxa"/>
            <w:shd w:val="clear" w:color="auto" w:fill="FFFFFF"/>
          </w:tcPr>
          <w:p w:rsidR="00A22F26" w:rsidRPr="005A7883" w:rsidRDefault="00AC0E5B" w:rsidP="000549C0">
            <w:pPr>
              <w:pStyle w:val="RollCallTable"/>
            </w:pPr>
            <w:r w:rsidRPr="005A7883">
              <w:t>David Lega</w:t>
            </w:r>
          </w:p>
        </w:tc>
      </w:tr>
      <w:tr w:rsidR="00125B70" w:rsidRPr="005A7883" w:rsidTr="000549C0">
        <w:trPr>
          <w:cantSplit/>
        </w:trPr>
        <w:tc>
          <w:tcPr>
            <w:tcW w:w="1701" w:type="dxa"/>
            <w:shd w:val="clear" w:color="auto" w:fill="FFFFFF"/>
          </w:tcPr>
          <w:p w:rsidR="00A22F26" w:rsidRPr="005A7883" w:rsidRDefault="00AC0E5B" w:rsidP="000549C0">
            <w:pPr>
              <w:pStyle w:val="RollCallTable"/>
            </w:pPr>
            <w:r w:rsidRPr="005A7883">
              <w:t>The Left</w:t>
            </w:r>
          </w:p>
        </w:tc>
        <w:tc>
          <w:tcPr>
            <w:tcW w:w="7371" w:type="dxa"/>
            <w:shd w:val="clear" w:color="auto" w:fill="FFFFFF"/>
          </w:tcPr>
          <w:p w:rsidR="00A22F26" w:rsidRPr="005A7883" w:rsidRDefault="00AC0E5B" w:rsidP="000549C0">
            <w:pPr>
              <w:pStyle w:val="RollCallTable"/>
            </w:pPr>
            <w:r w:rsidRPr="005A7883">
              <w:t>Mick Wallace</w:t>
            </w:r>
          </w:p>
        </w:tc>
      </w:tr>
    </w:tbl>
    <w:p w:rsidR="00A22F26" w:rsidRPr="005A7883" w:rsidRDefault="00A22F26" w:rsidP="000549C0">
      <w:pPr>
        <w:pStyle w:val="Normal12a"/>
      </w:pPr>
    </w:p>
    <w:p w:rsidR="00A22F26" w:rsidRPr="005A7883" w:rsidRDefault="00AC0E5B" w:rsidP="00A22F26">
      <w:pPr>
        <w:rPr>
          <w:szCs w:val="20"/>
        </w:rPr>
      </w:pPr>
      <w:r w:rsidRPr="005A7883">
        <w:t>Teckenförklaring:</w:t>
      </w:r>
    </w:p>
    <w:p w:rsidR="00A22F26" w:rsidRPr="005A7883" w:rsidRDefault="00AC0E5B" w:rsidP="00A22F26">
      <w:pPr>
        <w:pStyle w:val="RollCallTabs"/>
      </w:pPr>
      <w:r w:rsidRPr="005A7883">
        <w:t>+</w:t>
      </w:r>
      <w:r w:rsidRPr="005A7883">
        <w:tab/>
        <w:t>:</w:t>
      </w:r>
      <w:r w:rsidRPr="005A7883">
        <w:tab/>
        <w:t>Ja-röster</w:t>
      </w:r>
    </w:p>
    <w:p w:rsidR="00A22F26" w:rsidRPr="005A7883" w:rsidRDefault="00AC0E5B" w:rsidP="00A22F26">
      <w:pPr>
        <w:pStyle w:val="RollCallTabs"/>
      </w:pPr>
      <w:r w:rsidRPr="005A7883">
        <w:t>-</w:t>
      </w:r>
      <w:r w:rsidRPr="005A7883">
        <w:tab/>
        <w:t>:</w:t>
      </w:r>
      <w:r w:rsidRPr="005A7883">
        <w:tab/>
        <w:t>Nej-röster</w:t>
      </w:r>
    </w:p>
    <w:p w:rsidR="00A22F26" w:rsidRPr="005A7883" w:rsidRDefault="00AC0E5B" w:rsidP="00A22F26">
      <w:pPr>
        <w:pStyle w:val="RollCallTabs"/>
      </w:pPr>
      <w:r w:rsidRPr="005A7883">
        <w:t>0</w:t>
      </w:r>
      <w:r w:rsidRPr="005A7883">
        <w:tab/>
        <w:t>:</w:t>
      </w:r>
      <w:r w:rsidRPr="005A7883">
        <w:tab/>
        <w:t>Nedlagda röster</w:t>
      </w:r>
    </w:p>
    <w:p w:rsidR="00A22F26" w:rsidRPr="005A7883" w:rsidRDefault="00A22F26" w:rsidP="000549C0"/>
    <w:bookmarkEnd w:id="7"/>
    <w:p w:rsidR="00DB56E4" w:rsidRPr="005A7883" w:rsidRDefault="00DB56E4" w:rsidP="00A22F26"/>
    <w:sectPr w:rsidR="00DB56E4" w:rsidRPr="005A7883" w:rsidSect="0028418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E5B" w:rsidRPr="005A7883" w:rsidRDefault="00AC0E5B">
      <w:r w:rsidRPr="005A7883">
        <w:separator/>
      </w:r>
    </w:p>
  </w:endnote>
  <w:endnote w:type="continuationSeparator" w:id="0">
    <w:p w:rsidR="00AC0E5B" w:rsidRPr="005A7883" w:rsidRDefault="00AC0E5B">
      <w:r w:rsidRPr="005A78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E5B" w:rsidRPr="005A7883" w:rsidRDefault="00AC0E5B" w:rsidP="005A7883">
    <w:pPr>
      <w:pStyle w:val="EPFooter"/>
    </w:pPr>
    <w:r w:rsidRPr="005A7883">
      <w:t>PE</w:t>
    </w:r>
    <w:r w:rsidRPr="005A7883">
      <w:rPr>
        <w:rStyle w:val="HideTWBExt"/>
      </w:rPr>
      <w:t>&lt;NoPE&gt;</w:t>
    </w:r>
    <w:r w:rsidRPr="005A7883">
      <w:t>758.853</w:t>
    </w:r>
    <w:r w:rsidRPr="005A7883">
      <w:rPr>
        <w:rStyle w:val="HideTWBExt"/>
      </w:rPr>
      <w:t>&lt;/NoPE&gt;&lt;Version&gt;</w:t>
    </w:r>
    <w:r w:rsidRPr="005A7883">
      <w:t>v02-00</w:t>
    </w:r>
    <w:r w:rsidRPr="005A7883">
      <w:rPr>
        <w:rStyle w:val="HideTWBExt"/>
      </w:rPr>
      <w:t>&lt;/Version&gt;</w:t>
    </w:r>
    <w:r w:rsidRPr="005A7883">
      <w:tab/>
    </w:r>
    <w:r w:rsidRPr="005A7883">
      <w:fldChar w:fldCharType="begin"/>
    </w:r>
    <w:r w:rsidRPr="005A7883">
      <w:instrText xml:space="preserve"> PAGE  \* MERGEFORMAT </w:instrText>
    </w:r>
    <w:r w:rsidRPr="005A7883">
      <w:fldChar w:fldCharType="separate"/>
    </w:r>
    <w:r w:rsidR="004D2D82">
      <w:rPr>
        <w:noProof/>
      </w:rPr>
      <w:t>2</w:t>
    </w:r>
    <w:r w:rsidRPr="005A7883">
      <w:fldChar w:fldCharType="end"/>
    </w:r>
    <w:r w:rsidRPr="005A7883">
      <w:t>/</w:t>
    </w:r>
    <w:fldSimple w:instr=" NUMPAGES  \* MERGEFORMAT ">
      <w:r w:rsidR="004D2D82">
        <w:rPr>
          <w:noProof/>
        </w:rPr>
        <w:t>25</w:t>
      </w:r>
    </w:fldSimple>
    <w:r w:rsidRPr="005A7883">
      <w:tab/>
    </w:r>
    <w:r w:rsidRPr="005A7883">
      <w:rPr>
        <w:rStyle w:val="HideTWBExt"/>
      </w:rPr>
      <w:t>&lt;PathFdR&gt;</w:t>
    </w:r>
    <w:r w:rsidRPr="005A7883">
      <w:t>AD\1299352SV.docx</w:t>
    </w:r>
    <w:r w:rsidRPr="005A7883">
      <w:rPr>
        <w:rStyle w:val="HideTWBExt"/>
      </w:rPr>
      <w:t>&lt;/PathFdR&gt;</w:t>
    </w:r>
  </w:p>
  <w:p w:rsidR="00AC0E5B" w:rsidRPr="005A7883" w:rsidRDefault="00AC0E5B" w:rsidP="005A7883">
    <w:pPr>
      <w:pStyle w:val="EPFooter2"/>
    </w:pPr>
    <w:r w:rsidRPr="005A7883">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E5B" w:rsidRPr="005A7883" w:rsidRDefault="00AC0E5B" w:rsidP="005A7883">
    <w:pPr>
      <w:pStyle w:val="EPFooter"/>
    </w:pPr>
    <w:r w:rsidRPr="005A7883">
      <w:rPr>
        <w:rStyle w:val="HideTWBExt"/>
      </w:rPr>
      <w:t>&lt;PathFdR&gt;</w:t>
    </w:r>
    <w:r w:rsidRPr="005A7883">
      <w:t>AD\1299352SV.docx</w:t>
    </w:r>
    <w:r w:rsidRPr="005A7883">
      <w:rPr>
        <w:rStyle w:val="HideTWBExt"/>
      </w:rPr>
      <w:t>&lt;/PathFdR&gt;</w:t>
    </w:r>
    <w:r w:rsidRPr="005A7883">
      <w:tab/>
    </w:r>
    <w:r w:rsidRPr="005A7883">
      <w:fldChar w:fldCharType="begin"/>
    </w:r>
    <w:r w:rsidRPr="005A7883">
      <w:instrText xml:space="preserve"> PAGE  \* MERGEFORMAT </w:instrText>
    </w:r>
    <w:r w:rsidRPr="005A7883">
      <w:fldChar w:fldCharType="separate"/>
    </w:r>
    <w:r w:rsidR="004D2D82">
      <w:rPr>
        <w:noProof/>
      </w:rPr>
      <w:t>23</w:t>
    </w:r>
    <w:r w:rsidRPr="005A7883">
      <w:fldChar w:fldCharType="end"/>
    </w:r>
    <w:r w:rsidRPr="005A7883">
      <w:t>/</w:t>
    </w:r>
    <w:fldSimple w:instr=" NUMPAGES  \* MERGEFORMAT ">
      <w:r w:rsidR="004D2D82">
        <w:rPr>
          <w:noProof/>
        </w:rPr>
        <w:t>25</w:t>
      </w:r>
    </w:fldSimple>
    <w:r w:rsidRPr="005A7883">
      <w:tab/>
      <w:t>PE</w:t>
    </w:r>
    <w:r w:rsidRPr="005A7883">
      <w:rPr>
        <w:rStyle w:val="HideTWBExt"/>
      </w:rPr>
      <w:t>&lt;NoPE&gt;</w:t>
    </w:r>
    <w:r w:rsidRPr="005A7883">
      <w:t>758.853</w:t>
    </w:r>
    <w:r w:rsidRPr="005A7883">
      <w:rPr>
        <w:rStyle w:val="HideTWBExt"/>
      </w:rPr>
      <w:t>&lt;/NoPE&gt;&lt;Version&gt;</w:t>
    </w:r>
    <w:r w:rsidRPr="005A7883">
      <w:t>v02-00</w:t>
    </w:r>
    <w:r w:rsidRPr="005A7883">
      <w:rPr>
        <w:rStyle w:val="HideTWBExt"/>
      </w:rPr>
      <w:t>&lt;/Version&gt;</w:t>
    </w:r>
  </w:p>
  <w:p w:rsidR="00AC0E5B" w:rsidRPr="005A7883" w:rsidRDefault="00AC0E5B" w:rsidP="005A7883">
    <w:pPr>
      <w:pStyle w:val="EPFooter2"/>
    </w:pPr>
    <w:r w:rsidRPr="005A7883">
      <w:tab/>
    </w:r>
    <w:r w:rsidRPr="005A7883">
      <w:tab/>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E5B" w:rsidRPr="005A7883" w:rsidRDefault="00AC0E5B" w:rsidP="005A7883">
    <w:pPr>
      <w:pStyle w:val="EPFooter"/>
    </w:pPr>
    <w:r w:rsidRPr="005A7883">
      <w:rPr>
        <w:rStyle w:val="HideTWBExt"/>
      </w:rPr>
      <w:t>&lt;PathFdR&gt;</w:t>
    </w:r>
    <w:r w:rsidRPr="005A7883">
      <w:t>AD\1299352SV.docx</w:t>
    </w:r>
    <w:r w:rsidRPr="005A7883">
      <w:rPr>
        <w:rStyle w:val="HideTWBExt"/>
      </w:rPr>
      <w:t>&lt;/PathFdR&gt;</w:t>
    </w:r>
    <w:r w:rsidRPr="005A7883">
      <w:tab/>
    </w:r>
    <w:r w:rsidRPr="005A7883">
      <w:tab/>
      <w:t>PE</w:t>
    </w:r>
    <w:r w:rsidRPr="005A7883">
      <w:rPr>
        <w:rStyle w:val="HideTWBExt"/>
      </w:rPr>
      <w:t>&lt;NoPE&gt;</w:t>
    </w:r>
    <w:r w:rsidRPr="005A7883">
      <w:t>758.853</w:t>
    </w:r>
    <w:r w:rsidRPr="005A7883">
      <w:rPr>
        <w:rStyle w:val="HideTWBExt"/>
      </w:rPr>
      <w:t>&lt;/NoPE&gt;&lt;Version&gt;</w:t>
    </w:r>
    <w:r w:rsidRPr="005A7883">
      <w:t>v02-00</w:t>
    </w:r>
    <w:r w:rsidRPr="005A7883">
      <w:rPr>
        <w:rStyle w:val="HideTWBExt"/>
      </w:rPr>
      <w:t>&lt;/Version&gt;</w:t>
    </w:r>
  </w:p>
  <w:p w:rsidR="00AC0E5B" w:rsidRPr="005A7883" w:rsidRDefault="00AC0E5B" w:rsidP="005A7883">
    <w:pPr>
      <w:pStyle w:val="EPFooter2"/>
    </w:pPr>
    <w:r w:rsidRPr="005A7883">
      <w:t>SV</w:t>
    </w:r>
    <w:r w:rsidRPr="005A7883">
      <w:tab/>
    </w:r>
    <w:r w:rsidRPr="005A7883">
      <w:rPr>
        <w:b w:val="0"/>
        <w:i/>
        <w:color w:val="C0C0C0"/>
        <w:sz w:val="22"/>
      </w:rPr>
      <w:t>Förenade i mångfalden</w:t>
    </w:r>
    <w:r w:rsidRPr="005A7883">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E5B" w:rsidRPr="005A7883" w:rsidRDefault="00AC0E5B">
      <w:r w:rsidRPr="005A7883">
        <w:separator/>
      </w:r>
    </w:p>
  </w:footnote>
  <w:footnote w:type="continuationSeparator" w:id="0">
    <w:p w:rsidR="00AC0E5B" w:rsidRPr="005A7883" w:rsidRDefault="00AC0E5B">
      <w:r w:rsidRPr="005A788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E5B" w:rsidRDefault="00AC0E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E5B" w:rsidRDefault="00AC0E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E5B" w:rsidRDefault="00AC0E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C25860B6"/>
    <w:lvl w:ilvl="0">
      <w:start w:val="1"/>
      <w:numFmt w:val="bullet"/>
      <w:pStyle w:val="ListBullet4"/>
      <w:lvlText w:val=""/>
      <w:lvlJc w:val="left"/>
      <w:pPr>
        <w:tabs>
          <w:tab w:val="num" w:pos="1209"/>
        </w:tabs>
        <w:ind w:left="1209"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1"/>
    <w:docVar w:name="AMACT2MNU" w:val=" 2"/>
    <w:docVar w:name="AMACTMNU" w:val=" 1"/>
    <w:docVar w:name="AMPLURMNU" w:val=" 1"/>
    <w:docVar w:name="AUTHORMFMNU" w:val=" 1"/>
    <w:docVar w:name="CJMNU" w:val="1"/>
    <w:docVar w:name="CODEMNU" w:val=" 2"/>
    <w:docVar w:name="COM2KEY" w:val="LIBE"/>
    <w:docVar w:name="COMKEY" w:val="AFET"/>
    <w:docVar w:name="CONTRIBUTIONMNU" w:val=" 1"/>
    <w:docVar w:name="CVA" w:val="16"/>
    <w:docVar w:name="DOC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16"/>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1\fbidi \fswiss\fcharset0\fprq2{\*\panose 020b0604020202020204}Arial;}{\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6588505 HideTWBInt;}}{\*\rsidtbl \rsid24658\rsid223860\rsid735077\rsid1718133\rsid2892074\rsid3565327_x000d__x000a_\rsid4666813\rsid6641733\rsid7823322\rsid9636012\rsid10298529\rsid10377208\rsid11215221\rsid11549030\rsid12154954\rsid14382809\rsid14424199\rsid15204470\rsid15285974\rsid15950462\rsid16324206\rsid16588505\rsid16662270}{\mmathPr\mmathFont34\mbrkBin0_x000d__x000a_\mbrkBinSub0\msmallFrac0\mdispDef1\mlMargin0\mrMargin0\mdefJc1\mwrapIndent1440\mintLim0\mnaryLim1}{\info{\author VENDE Valerie}{\operator VENDE Valerie}{\creatim\yr2024\mo2\dy21\hr16\min50}{\revtim\yr2024\mo2\dy21\hr16\min50}{\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588505\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10298529 \chftnsep _x000d__x000a_\par }}{\*\ftnsepc \ltrpar \pard\plain \ltrpar\ql \li0\ri0\widctlpar\wrapdefault\aspalpha\aspnum\faauto\adjustright\rin0\lin0\itap0 \rtlch\fcs1 \af0\afs20\alang1025 \ltrch\fcs0 \fs24\lang2057\langfe2057\cgrid\langnp2057\langfenp2057 {\rtlch\fcs1 \af0 _x000d__x000a_\ltrch\fcs0 \insrsid10298529 \chftnsepc _x000d__x000a_\par }}{\*\aftnsep \ltrpar \pard\plain \ltrpar\ql \li0\ri0\widctlpar\wrapdefault\aspalpha\aspnum\faauto\adjustright\rin0\lin0\itap0 \rtlch\fcs1 \af0\afs20\alang1025 \ltrch\fcs0 \fs24\lang2057\langfe2057\cgrid\langnp2057\langfenp2057 {\rtlch\fcs1 \af0 _x000d__x000a_\ltrch\fcs0 \insrsid10298529 \chftnsep _x000d__x000a_\par }}{\*\aftnsepc \ltrpar \pard\plain \ltrpar\ql \li0\ri0\widctlpar\wrapdefault\aspalpha\aspnum\faauto\adjustright\rin0\lin0\itap0 \rtlch\fcs1 \af0\afs20\alang1025 \ltrch\fcs0 \fs24\lang2057\langfe2057\cgrid\langnp2057\langfenp2057 {\rtlch\fcs1 \af0 _x000d__x000a_\ltrch\fcs0 \insrsid102985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6588505\charrsid13580811 {\*\bkmkstart ReplaceBookmark}#}{\rtlch\fcs1 \af1 \ltrch\fcs0 _x000d__x000a_\cs17\v\f1\fs20\cf15\insrsid16588505\charrsid13580811 &gt;&gt;&gt;CVAR@@AmendA}{\rtlch\fcs1 \af0 \ltrch\fcs0 \insrsid16588505\charrsid13580811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10_x000d__x000a_24aedd6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674702 HideTWBExt;}{_x000d__x000a_\s18\ql \li0\ri0\sa120\nowidctlpar\wrapdefault\aspalpha\aspnum\faauto\adjustright\rin0\lin0\itap0 \rtlch\fcs1 \af0\afs20\alang1025 \ltrch\fcs0 \fs24\lang2057\langfe2057\cgrid\langnp2057\langfenp2057 \sbasedon0 \snext18 \spriority0 \styrsid15674702 _x000d__x000a_Normal6a;}{\s19\ql \li0\ri0\nowidctlpar\wrapdefault\aspalpha\aspnum\faauto\adjustright\rin0\lin0\itap0 \rtlch\fcs1 \af0\afs20\alang1025 \ltrch\fcs0 \b\fs24\lang2057\langfe2057\cgrid\langnp2057\langfenp2057 \sbasedon0 \snext19 \spriority0 \styrsid15674702 _x000d__x000a_NormalBold;}{\*\cs20 \additive \v\f1\fs20\cf15 \spriority0 \styrsid15674702 HideTWBInt;}{\s21\qr \li0\ri0\sb240\sa240\nowidctlpar\wrapdefault\aspalpha\aspnum\faauto\adjustright\rin0\lin0\itap0 \rtlch\fcs1 \af0\afs20\alang1025 \ltrch\fcs0 _x000d__x000a_\fs24\lang2057\langfe2057\cgrid\langnp2057\langfenp2057 \sbasedon0 \snext21 \spriority0 \styrsid15674702 AmOrLang;}{\s22\qc \li0\ri0\sa240\nowidctlpar\wrapdefault\aspalpha\aspnum\faauto\adjustright\rin0\lin0\itap0 \rtlch\fcs1 \af0\afs20\alang1025 _x000d__x000a_\ltrch\fcs0 \i\fs24\lang2057\langfe2057\cgrid\langnp2057\langfenp2057 \sbasedon0 \snext22 \spriority0 \styrsid1567470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5674702 AmNumberTabs;}{\s24\ql \li0\ri0\sb240\nowidctlpar\wrapdefault\aspalpha\aspnum\faauto\adjustright\rin0\lin0\itap0 \rtlch\fcs1 _x000d__x000a_\af0\afs20\alang1025 \ltrch\fcs0 \b\fs24\lang2057\langfe2057\cgrid\langnp2057\langfenp2057 \sbasedon0 \snext24 \spriority0 \styrsid15674702 NormalBold12b;}}{\*\rsidtbl \rsid24658\rsid223860\rsid735077\rsid1718133\rsid2892074\rsid3565327\rsid3740316_x000d__x000a_\rsid4666813\rsid6641733\rsid7823322\rsid9636012\rsid10377208\rsid11215221\rsid11549030\rsid12154954\rsid14382809\rsid14424199\rsid15204470\rsid15285974\rsid15674702\rsid15950462\rsid16324206\rsid16662270}{\mmathPr\mmathFont34\mbrkBin0\mbrkBinSub0_x000d__x000a_\msmallFrac0\mdispDef1\mlMargin0\mrMargin0\mdefJc1\mwrapIndent1440\mintLim0\mnaryLim1}{\info{\author VENDE Valerie}{\operator VENDE Valerie}{\creatim\yr2024\mo2\dy21\hr16\min31}{\revtim\yr2024\mo2\dy21\hr16\min31}{\version1}{\edmins0}{\nofpages1}_x000d__x000a_{\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15674702\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3740316 \chftnsep _x000d__x000a_\par }}{\*\ftnsepc \ltrpar \pard\plain \ltrpar\ql \li0\ri0\widctlpar\wrapdefault\aspalpha\aspnum\faauto\adjustright\rin0\lin0\itap0 \rtlch\fcs1 \af0\afs20\alang1025 \ltrch\fcs0 \fs24\lang2057\langfe2057\cgrid\langnp2057\langfenp2057 {\rtlch\fcs1 \af0 _x000d__x000a_\ltrch\fcs0 \insrsid3740316 \chftnsepc _x000d__x000a_\par }}{\*\aftnsep \ltrpar \pard\plain \ltrpar\ql \li0\ri0\widctlpar\wrapdefault\aspalpha\aspnum\faauto\adjustright\rin0\lin0\itap0 \rtlch\fcs1 \af0\afs20\alang1025 \ltrch\fcs0 \fs24\lang2057\langfe2057\cgrid\langnp2057\langfenp2057 {\rtlch\fcs1 \af0 _x000d__x000a_\ltrch\fcs0 \insrsid3740316 \chftnsep _x000d__x000a_\par }}{\*\aftnsepc \ltrpar \pard\plain \ltrpar\ql \li0\ri0\widctlpar\wrapdefault\aspalpha\aspnum\faauto\adjustright\rin0\lin0\itap0 \rtlch\fcs1 \af0\afs20\alang1025 \ltrch\fcs0 \fs24\lang2057\langfe2057\cgrid\langnp2057\langfenp2057 {\rtlch\fcs1 \af0 _x000d__x000a_\ltrch\fcs0 \insrsid374031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5674702 \rtlch\fcs1 _x000d__x000a_\af0\afs20\alang1025 \ltrch\fcs0 \b\fs24\lang2057\langfe2057\cgrid\langnp2057\langfenp2057 {\rtlch\fcs1 \af0 \ltrch\fcs0 \cs17\b0\v\fs20\cf9\lang1024\langfe1024\loch\af1\hich\af1\dbch\af31501\noproof\insrsid15674702\charrsid4930716 {\*\bkmkstart restartA}_x000d__x000a_\hich\af1\dbch\af31501\loch\f1 &lt;AmendA&gt;}{\rtlch\fcs1 \af0 \ltrch\fcs0 \insrsid15674702\charrsid4930716 Amendment\tab \tab }{\rtlch\fcs1 \af0 \ltrch\fcs0 _x000d__x000a_\cs17\b0\v\fs20\cf9\lang1024\langfe1024\loch\af1\hich\af1\dbch\af31501\noproof\insrsid15674702\charrsid4930716 \hich\af1\dbch\af31501\loch\f1 &lt;NumAmA&gt;}{\rtlch\fcs1 \af0 \ltrch\fcs0 \insrsid15674702\charrsid4930716 #}{\rtlch\fcs1 \af1 \ltrch\fcs0 _x000d__x000a_\cs20\v\f1\fs20\cf15\insrsid15674702\charrsid4930716 ENMIENDA@NRAM@}{\rtlch\fcs1 \af0 \ltrch\fcs0 \insrsid15674702\charrsid4930716 #}{\rtlch\fcs1 \af0 \ltrch\fcs0 _x000d__x000a_\cs17\b0\v\fs20\cf9\lang1024\langfe1024\loch\af1\hich\af1\dbch\af31501\noproof\insrsid15674702\charrsid4930716 \hich\af1\dbch\af31501\loch\f1 &lt;/NumAmA&gt;}{\rtlch\fcs1 \af0 \ltrch\fcs0 \insrsid15674702\charrsid4930716 _x000d__x000a_\par }\pard\plain \ltrpar\s24\ql \li0\ri0\sb240\keepn\nowidctlpar\wrapdefault\aspalpha\aspnum\faauto\adjustright\rin0\lin0\itap0\pararsid15674702 \rtlch\fcs1 \af0\afs20\alang1025 \ltrch\fcs0 \b\fs24\lang2057\langfe2057\cgrid\langnp2057\langfenp2057 {_x000d__x000a_\rtlch\fcs1 \af0 \ltrch\fcs0 \cs17\b0\v\fs20\cf9\lang1024\langfe1024\loch\af1\hich\af1\dbch\af31501\noproof\insrsid15674702\charrsid4930716 \hich\af1\dbch\af31501\loch\f1 &lt;DocAmend&gt;}{\rtlch\fcs1 \af0 \ltrch\fcs0 \insrsid15674702\charrsid4930716 _x000d__x000a_Draft legislative resolution}{\rtlch\fcs1 \af0 \ltrch\fcs0 \cs17\b0\v\fs20\cf9\lang1024\langfe1024\loch\af1\hich\af1\dbch\af31501\noproof\insrsid15674702\charrsid4930716 \hich\af1\dbch\af31501\loch\f1 &lt;/DocAmend&gt;}{\rtlch\fcs1 \af0 \ltrch\fcs0 _x000d__x000a_\insrsid15674702\charrsid4930716 _x000d__x000a_\par }\pard\plain \ltrpar\s19\ql \li0\ri0\nowidctlpar\wrapdefault\aspalpha\aspnum\faauto\adjustright\rin0\lin0\itap0\pararsid15674702 \rtlch\fcs1 \af0\afs20\alang1025 \ltrch\fcs0 \b\fs24\lang2057\langfe2057\cgrid\langnp2057\langfenp2057 {\rtlch\fcs1 \af0 _x000d__x000a_\ltrch\fcs0 \cs17\b0\v\fs20\cf9\lang1024\langfe1024\loch\af1\hich\af1\dbch\af31501\noproof\insrsid15674702\charrsid4930716 \hich\af1\dbch\af31501\loch\f1 &lt;Article&gt;}{\rtlch\fcs1 \af0 \ltrch\fcs0 \cf10\insrsid15674702\charrsid4930716 \u9668\'3f}{_x000d__x000a_\rtlch\fcs1 \af0 \ltrch\fcs0 \insrsid15674702\charrsid4930716 #}{\rtlch\fcs1 \af1 \ltrch\fcs0 \cs20\v\f1\fs20\cf15\insrsid15674702\charrsid4930716 TVTRESPART@RESPART@}{\rtlch\fcs1 \af0 \ltrch\fcs0 \insrsid15674702\charrsid4930716 #}{\rtlch\fcs1 \af0 _x000d__x000a_\ltrch\fcs0 \cf10\insrsid15674702\charrsid4930716 \u9658\'3f}{\rtlch\fcs1 \af0 \ltrch\fcs0 \cs17\b0\v\fs20\cf9\lang1024\langfe1024\loch\af1\hich\af1\dbch\af31501\noproof\insrsid15674702\charrsid4930716 \hich\af1\dbch\af31501\loch\f1 &lt;/Article&gt;}{_x000d__x000a_\rtlch\fcs1 \af0 \ltrch\fcs0 \insrsid15674702\charrsid4930716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5674702\charrsid4930716 \cell }\pard\plain \ltrpar\ql \li0\ri0\widctlpar\intbl\wrapdefault\aspalpha\aspnum\faauto\adjustright\rin0\lin0 \rtlch\fcs1 _x000d__x000a_\af0\afs20\alang1025 \ltrch\fcs0 \fs24\lang2057\langfe2057\cgrid\langnp2057\langfenp2057 {\rtlch\fcs1 \af0 \ltrch\fcs0 \insrsid15674702\charrsid4930716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15674702\charrsid4930716 Draft legislative resolution\cell Amendment\cell }\pard\plain \ltrpar_x000d__x000a_\ql \li0\ri0\widctlpar\intbl\wrapdefault\aspalpha\aspnum\faauto\adjustright\rin0\lin0 \rtlch\fcs1 \af0\afs20\alang1025 \ltrch\fcs0 \fs24\lang2057\langfe2057\cgrid\langnp2057\langfenp2057 {\rtlch\fcs1 \af0 \ltrch\fcs0 \insrsid15674702\charrsid4930716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5674702\charrsid4930716 ##\cell ##}{\rtlch\fcs1 \af0\afs24 \ltrch\fcs0 \insrsid15674702\charrsid4930716 \cell }\pard\plain \ltrpar\ql \li0\ri0\widctlpar\intbl\wrapdefault\aspalpha\aspnum\faauto\adjustright\rin0\lin0 \rtlch\fcs1 _x000d__x000a_\af0\afs20\alang1025 \ltrch\fcs0 \fs24\lang2057\langfe2057\cgrid\langnp2057\langfenp2057 {\rtlch\fcs1 \af0 \ltrch\fcs0 \insrsid15674702\charrsid4930716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5674702 \rtlch\fcs1 \af0\afs20\alang1025 \ltrch\fcs0 \fs24\lang2057\langfe2057\cgrid\langnp2057\langfenp2057 {\rtlch\fcs1 \af0 \ltrch\fcs0 _x000d__x000a_\insrsid15674702\charrsid4930716 Or. }{\rtlch\fcs1 \af0 \ltrch\fcs0 \cs17\v\fs20\cf9\lang1024\langfe1024\loch\af1\hich\af1\dbch\af31501\noproof\insrsid15674702\charrsid4930716 \hich\af1\dbch\af31501\loch\f1 &lt;Original&gt;}{\rtlch\fcs1 \af0 \ltrch\fcs0 _x000d__x000a_\insrsid15674702\charrsid4930716 #}{\rtlch\fcs1 \af1 \ltrch\fcs0 \cs20\v\f1\fs20\cf15\insrsid15674702\charrsid4930716 MNU[OPTORLANG][ORLANGMORE]@CHOICE@AMPLURMNU}{\rtlch\fcs1 \af0 \ltrch\fcs0 \insrsid15674702\charrsid4930716 #}{\rtlch\fcs1 \af0 _x000d__x000a_\ltrch\fcs0 \cs17\v\fs20\cf9\lang1024\langfe1024\loch\af1\hich\af1\dbch\af31501\noproof\insrsid15674702\charrsid4930716 \hich\af1\dbch\af31501\loch\f1 &lt;/Original&gt;}{\rtlch\fcs1 \af0 \ltrch\fcs0 \insrsid15674702\charrsid4930716 _x000d__x000a_\par }\pard\plain \ltrpar\ql \li0\ri0\widctlpar\wrapdefault\aspalpha\aspnum\faauto\adjustright\rin0\lin0\itap0\pararsid15674702 \rtlch\fcs1 \af0\afs20\alang1025 \ltrch\fcs0 \fs24\lang2057\langfe2057\cgrid\langnp2057\langfenp2057 {\rtlch\fcs1 \af0 \ltrch\fcs0 _x000d__x000a_\cs17\v\fs20\cf9\lang1024\langfe1024\loch\af1\hich\af1\dbch\af31501\noproof\insrsid15674702\charrsid4930716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01_x000d__x000a_5703db6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6641733\rsid6771971\rsid7823322\rsid9382078\rsid9636012_x000d__x000a_\rsid10377208\rsid11215221\rsid11549030\rsid12154954\rsid14382809\rsid14424199\rsid15204470\rsid15285974\rsid15950462\rsid16324206\rsid16662270}{\mmathPr\mmathFont34\mbrkBin0\mbrkBinSub0\msmallFrac0\mdispDef1\mlMargin0\mrMargin0\mdefJc1\mwrapIndent1440_x000d__x000a_\mintLim0\mnaryLim1}{\info{\author VENDE Valerie}{\operator VENDE Valerie}{\creatim\yr2024\mo3\dy14\hr16\min59}{\revtim\yr2024\mo3\dy14\hr16\min59}{\version1}{\edmins0}{\nofpages1}{\nofwords0}{\nofchars1}{\nofcharsws1}{\vern109}}{\*\xmlnstbl {\xmlns1 http_x000d__x000a_://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771971\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9382078 \chftnsep _x000d__x000a_\par }}{\*\ftnsepc \ltrpar \pard\plain \ltrpar\ql \li0\ri0\widctlpar\wrapdefault\aspalpha\aspnum\faauto\adjustright\rin0\lin0\itap0 \rtlch\fcs1 \af0\afs20\alang1025 \ltrch\fcs0 \fs24\lang2057\langfe2057\cgrid\langnp2057\langfenp2057 {\rtlch\fcs1 \af0 _x000d__x000a_\ltrch\fcs0 \insrsid9382078 \chftnsepc _x000d__x000a_\par }}{\*\aftnsep \ltrpar \pard\plain \ltrpar\ql \li0\ri0\widctlpar\wrapdefault\aspalpha\aspnum\faauto\adjustright\rin0\lin0\itap0 \rtlch\fcs1 \af0\afs20\alang1025 \ltrch\fcs0 \fs24\lang2057\langfe2057\cgrid\langnp2057\langfenp2057 {\rtlch\fcs1 \af0 _x000d__x000a_\ltrch\fcs0 \insrsid9382078 \chftnsep _x000d__x000a_\par }}{\*\aftnsepc \ltrpar \pard\plain \ltrpar\ql \li0\ri0\widctlpar\wrapdefault\aspalpha\aspnum\faauto\adjustright\rin0\lin0\itap0 \rtlch\fcs1 \af0\afs20\alang1025 \ltrch\fcs0 \fs24\lang2057\langfe2057\cgrid\langnp2057\langfenp2057 {\rtlch\fcs1 \af0 _x000d__x000a_\ltrch\fcs0 \insrsid93820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6771971 _x000d__x000a_\rtlch\fcs1 \af0\afs20\alang1025 \ltrch\fcs0 \fs24\lang2057\langfe2057\cgrid\langnp2057\langfenp2057 {\rtlch\fcs1 \af0 \ltrch\fcs0 \insrsid6771971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02_x000d__x000a_a8a2287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18607 HideTWBExt;}{_x000d__x000a_\s18\ql \li0\ri0\sa120\nowidctlpar\wrapdefault\aspalpha\aspnum\faauto\adjustright\rin0\lin0\itap0 \rtlch\fcs1 \af0\afs20\alang1025 \ltrch\fcs0 \fs24\lang2057\langfe2057\cgrid\langnp2057\langfenp2057 \sbasedon0 \snext18 \spriority0 \styrsid218607 _x000d__x000a_Normal6a;}{\s19\ql \li0\ri0\nowidctlpar\wrapdefault\aspalpha\aspnum\faauto\adjustright\rin0\lin0\itap0 \rtlch\fcs1 \af0\afs20\alang1025 \ltrch\fcs0 \b\fs24\lang2057\langfe2057\cgrid\langnp2057\langfenp2057 \sbasedon0 \snext19 \spriority0 \styrsid218607 _x000d__x000a_NormalBold;}{\s20\ql \li0\ri0\sa240\nowidctlpar\wrapdefault\aspalpha\aspnum\faauto\adjustright\rin0\lin0\itap0 \rtlch\fcs1 \af0\afs20\alang1025 \ltrch\fcs0 \i\fs24\lang2057\langfe2057\cgrid\langnp2057\langfenp2057 _x000d__x000a_\sbasedon0 \snext20 \spriority0 \styrsid218607 AmJustText;}{\s21\qc \li0\ri0\sb240\sa240\nowidctlpar\wrapdefault\aspalpha\aspnum\faauto\adjustright\rin0\lin0\itap0 \rtlch\fcs1 \af0\afs20\alang1025 \ltrch\fcs0 _x000d__x000a_\i\fs24\lang2057\langfe2057\cgrid\langnp2057\langfenp2057 \sbasedon0 \snext21 \spriority0 \styrsid218607 AmCrossRef;}{\*\cs22 \additive \v\f1\fs20\cf15 \spriority0 \styrsid218607 HideTWBInt;}{_x000d__x000a_\s23\qc \li0\ri0\sb240\sa240\keepn\nowidctlpar\wrapdefault\aspalpha\aspnum\faauto\adjustright\rin0\lin0\itap0 \rtlch\fcs1 \af0\afs20\alang1025 \ltrch\fcs0 \i\fs24\lang2057\langfe2057\cgrid\langnp2057\langfenp2057 _x000d__x000a_\sbasedon0 \snext20 \spriority0 \styrsid218607 AmJustTitle;}{\s24\qr \li0\ri0\sb240\sa240\nowidctlpar\wrapdefault\aspalpha\aspnum\faauto\adjustright\rin0\lin0\itap0 \rtlch\fcs1 \af0\afs20\alang1025 \ltrch\fcs0 _x000d__x000a_\fs24\lang2057\langfe2057\cgrid\langnp2057\langfenp2057 \sbasedon0 \snext24 \spriority0 \styrsid218607 AmOrLang;}{\s25\qc \li0\ri0\sa240\nowidctlpar\wrapdefault\aspalpha\aspnum\faauto\adjustright\rin0\lin0\itap0 \rtlch\fcs1 \af0\afs20\alang1025 _x000d__x000a_\ltrch\fcs0 \i\fs24\lang2057\langfe2057\cgrid\langnp2057\langfenp2057 \sbasedon0 \snext25 \spriority0 \styrsid21860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218607 AmNumberTabs;}{\s27\ql \li0\ri0\sb240\nowidctlpar\wrapdefault\aspalpha\aspnum\faauto\adjustright\rin0\lin0\itap0 \rtlch\fcs1 _x000d__x000a_\af0\afs20\alang1025 \ltrch\fcs0 \b\fs24\lang2057\langfe2057\cgrid\langnp2057\langfenp2057 \sbasedon0 \snext27 \spriority0 \styrsid218607 NormalBold12b;}}{\*\rsidtbl \rsid24658\rsid218607\rsid223860\rsid735077\rsid1718133\rsid1796933\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VENDE Valerie}{\operator VENDE Valerie}{\creatim\yr2024\mo2\dy21\hr16\min31}{\revtim\yr2024\mo2\dy21\hr16\min31}{\version1}{\edmins0}{\nofpages1}_x000d__x000a_{\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218607\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1796933 \chftnsep _x000d__x000a_\par }}{\*\ftnsepc \ltrpar \pard\plain \ltrpar\ql \li0\ri0\widctlpar\wrapdefault\aspalpha\aspnum\faauto\adjustright\rin0\lin0\itap0 \rtlch\fcs1 \af0\afs20\alang1025 \ltrch\fcs0 \fs24\lang2057\langfe2057\cgrid\langnp2057\langfenp2057 {\rtlch\fcs1 \af0 _x000d__x000a_\ltrch\fcs0 \insrsid1796933 \chftnsepc _x000d__x000a_\par }}{\*\aftnsep \ltrpar \pard\plain \ltrpar\ql \li0\ri0\widctlpar\wrapdefault\aspalpha\aspnum\faauto\adjustright\rin0\lin0\itap0 \rtlch\fcs1 \af0\afs20\alang1025 \ltrch\fcs0 \fs24\lang2057\langfe2057\cgrid\langnp2057\langfenp2057 {\rtlch\fcs1 \af0 _x000d__x000a_\ltrch\fcs0 \insrsid1796933 \chftnsep _x000d__x000a_\par }}{\*\aftnsepc \ltrpar \pard\plain \ltrpar\ql \li0\ri0\widctlpar\wrapdefault\aspalpha\aspnum\faauto\adjustright\rin0\lin0\itap0 \rtlch\fcs1 \af0\afs20\alang1025 \ltrch\fcs0 \fs24\lang2057\langfe2057\cgrid\langnp2057\langfenp2057 {\rtlch\fcs1 \af0 _x000d__x000a_\ltrch\fcs0 \insrsid179693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8607 \rtlch\fcs1 _x000d__x000a_\af0\afs20\alang1025 \ltrch\fcs0 \b\fs24\lang2057\langfe2057\cgrid\langnp2057\langfenp2057 {\rtlch\fcs1 \af0 \ltrch\fcs0 \cs17\b0\v\fs20\cf9\lang1024\langfe1024\loch\af1\hich\af1\dbch\af31501\noproof\insrsid218607\charrsid4930716 {\*\bkmkstart restartB}_x000d__x000a_\hich\af1\dbch\af31501\loch\f1 &lt;AmendB&gt;}{\rtlch\fcs1 \af0 \ltrch\fcs0 \insrsid218607\charrsid4930716 Amendment\tab \tab }{\rtlch\fcs1 \af0 \ltrch\fcs0 _x000d__x000a_\cs17\b0\v\fs20\cf9\lang1024\langfe1024\loch\af1\hich\af1\dbch\af31501\noproof\insrsid218607\charrsid4930716 \hich\af1\dbch\af31501\loch\f1 &lt;NumAmB&gt;}{\rtlch\fcs1 \af0 \ltrch\fcs0 \insrsid218607\charrsid4930716 #}{\rtlch\fcs1 \af1 \ltrch\fcs0 _x000d__x000a_\cs22\v\f1\fs20\cf15\insrsid218607\charrsid4930716 ENMIENDA@NRAM@}{\rtlch\fcs1 \af0 \ltrch\fcs0 \insrsid218607\charrsid4930716 #}{\rtlch\fcs1 \af0 \ltrch\fcs0 _x000d__x000a_\cs17\b0\v\fs20\cf9\lang1024\langfe1024\loch\af1\hich\af1\dbch\af31501\noproof\insrsid218607\charrsid4930716 \hich\af1\dbch\af31501\loch\f1 &lt;/NumAmB&gt;}{\rtlch\fcs1 \af0 \ltrch\fcs0 \insrsid218607\charrsid4930716 _x000d__x000a_\par }\pard\plain \ltrpar\s27\ql \li0\ri0\sb240\keepn\nowidctlpar\wrapdefault\aspalpha\aspnum\faauto\adjustright\rin0\lin0\itap0\pararsid218607 \rtlch\fcs1 \af0\afs20\alang1025 \ltrch\fcs0 \b\fs24\lang2057\langfe2057\cgrid\langnp2057\langfenp2057 {\rtlch\fcs1 _x000d__x000a_\af0 \ltrch\fcs0 \cs17\b0\v\fs20\cf9\lang1024\langfe1024\loch\af1\hich\af1\dbch\af31501\noproof\insrsid218607\charrsid4930716 \hich\af1\dbch\af31501\loch\f1 &lt;DocAmend&gt;}{\rtlch\fcs1 \af0 \ltrch\fcs0 \insrsid218607\charrsid4930716 #}{\rtlch\fcs1 \af1 _x000d__x000a_\ltrch\fcs0 \cs22\v\f1\fs20\cf15\insrsid218607\charrsid4930716 MNU[OPTPROPOSALCOD][OPTPROPOSALCNS][OPTPROPOSALNLE][OPTPROPOSALINL]@CHOICE@CODEMNU}{\rtlch\fcs1 \af0 \ltrch\fcs0 \insrsid218607\charrsid4930716 ##}{\rtlch\fcs1 \af1 \ltrch\fcs0 _x000d__x000a_\cs22\v\f1\fs20\cf15\insrsid218607\charrsid4930716 MNU[AMACTYES][NOTAPP]@CHOICE@AMACTMNU}{\rtlch\fcs1 \af0 \ltrch\fcs0 \insrsid218607\charrsid4930716 #}{\rtlch\fcs1 \af0 \ltrch\fcs0 _x000d__x000a_\cs17\b0\v\fs20\cf9\lang1024\langfe1024\loch\af1\hich\af1\dbch\af31501\noproof\insrsid218607\charrsid4930716 \hich\af1\dbch\af31501\loch\f1 &lt;/DocAmend&gt;}{\rtlch\fcs1 \af0 \ltrch\fcs0 \insrsid218607\charrsid4930716 _x000d__x000a_\par }\pard\plain \ltrpar\s19\ql \li0\ri0\keepn\nowidctlpar\wrapdefault\aspalpha\aspnum\faauto\adjustright\rin0\lin0\itap0\pararsid218607 \rtlch\fcs1 \af0\afs20\alang1025 \ltrch\fcs0 \b\fs24\lang2057\langfe2057\cgrid\langnp2057\langfenp2057 {\rtlch\fcs1 \af0 _x000d__x000a_\ltrch\fcs0 \cs17\b0\v\fs20\cf9\lang1024\langfe1024\loch\af1\hich\af1\dbch\af31501\noproof\insrsid218607\charrsid4930716 \hich\af1\dbch\af31501\loch\f1 &lt;Article&gt;}{\rtlch\fcs1 \af0 \ltrch\fcs0 \insrsid218607\charrsid4930716 #}{\rtlch\fcs1 \af1 \ltrch\fcs0 _x000d__x000a_\cs22\v\f1\fs20\cf15\insrsid218607\charrsid4930716 MNU[AMACTPARTYES][AMACTPARTNO]@CHOICE@AMACTMNU}{\rtlch\fcs1 \af0 \ltrch\fcs0 \insrsid218607\charrsid4930716 #}{\rtlch\fcs1 \af0 \ltrch\fcs0 _x000d__x000a_\cs17\b0\v\fs20\cf9\lang1024\langfe1024\loch\af1\hich\af1\dbch\af31501\noproof\insrsid218607\charrsid4930716 \hich\af1\dbch\af31501\loch\f1 &lt;/Article&gt;}{\rtlch\fcs1 \af0 \ltrch\fcs0 \insrsid218607\charrsid4930716 _x000d__x000a_\par }\pard\plain \ltrpar\ql \li0\ri0\keepn\widctlpar\wrapdefault\aspalpha\aspnum\faauto\adjustright\rin0\lin0\itap0\pararsid218607 \rtlch\fcs1 \af0\afs20\alang1025 \ltrch\fcs0 \fs24\lang2057\langfe2057\cgrid\langnp2057\langfenp2057 {\rtlch\fcs1 \af0 _x000d__x000a_\ltrch\fcs0 \cs17\v\fs20\cf9\lang1024\langfe1024\loch\af1\hich\af1\dbch\af31501\noproof\insrsid218607\charrsid4930716 \hich\af1\dbch\af31501\loch\f1 &lt;DocAmend2&gt;&lt;OptDel&gt;}{\rtlch\fcs1 \af0 \ltrch\fcs0 \insrsid218607\charrsid4930716 #}{\rtlch\fcs1 \af1 _x000d__x000a_\ltrch\fcs0 \cs22\v\f1\fs20\cf15\insrsid218607\charrsid4930716 MNU[OPTNRACTYES][NOTAPP]@CHOICE@AMACTMNU}{\rtlch\fcs1 \af0 \ltrch\fcs0 \insrsid218607\charrsid4930716 #}{\rtlch\fcs1 \af0 \ltrch\fcs0 _x000d__x000a_\cs17\v\fs20\cf9\lang1024\langfe1024\loch\af1\hich\af1\dbch\af31501\noproof\insrsid218607\charrsid4930716 \hich\af1\dbch\af31501\loch\f1 &lt;/OptDel&gt;&lt;/DocAmend2&gt;}{\rtlch\fcs1 \af0 \ltrch\fcs0 \insrsid218607\charrsid4930716 _x000d__x000a_\par }\pard \ltrpar\ql \li0\ri0\widctlpar\wrapdefault\aspalpha\aspnum\faauto\adjustright\rin0\lin0\itap0\pararsid218607 {\rtlch\fcs1 \af0 \ltrch\fcs0 \cs17\v\fs20\cf9\lang1024\langfe1024\loch\af1\hich\af1\dbch\af31501\noproof\insrsid218607\charrsid4930716 _x000d__x000a_\hich\af1\dbch\af31501\loch\f1 &lt;Article2&gt;&lt;OptDel&gt;}{\rtlch\fcs1 \af0 \ltrch\fcs0 \insrsid218607\charrsid4930716 #}{\rtlch\fcs1 \af1 \ltrch\fcs0 \cs22\v\f1\fs20\cf15\insrsid218607\charrsid4930716 MNU[OPTACTPARTYES][NOTAPP]@CHOICE@AMACTMNU}{\rtlch\fcs1 \af0 _x000d__x000a_\ltrch\fcs0 \insrsid218607\charrsid4930716 #}{\rtlch\fcs1 \af0 \ltrch\fcs0 \cs17\v\fs20\cf9\lang1024\langfe1024\loch\af1\hich\af1\dbch\af31501\noproof\insrsid218607\charrsid4930716 \hich\af1\dbch\af31501\loch\f1 &lt;/OptDel&gt;&lt;/Article2&gt;}{\rtlch\fcs1 \af0 _x000d__x000a_\ltrch\fcs0 \insrsid218607\charrsid4930716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218607\charrsid4930716 \cell }\pard\plain \ltrpar\ql \li0\ri0\widctlpar\intbl\wrapdefault\aspalpha\aspnum\faauto\adjustright\rin0\lin0 \rtlch\fcs1 _x000d__x000a_\af0\afs20\alang1025 \ltrch\fcs0 \fs24\lang2057\langfe2057\cgrid\langnp2057\langfenp2057 {\rtlch\fcs1 \af0 \ltrch\fcs0 \insrsid218607\charrsid4930716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218607\charrsid4930716 #}{\rtlch\fcs1 \af1 \ltrch\fcs0 \cs22\v\f1\fs20\cf15\insrsid218607\charrsid4930716 MNU[OPTLEFTAMACT][LEFTPROP]@CHOICE@AMACTMNU}{\rtlch\fcs1 \af0 \ltrch\fcs0 \insrsid218607\charrsid4930716 #\cell Amendment\cell _x000d__x000a_}\pard\plain \ltrpar\ql \li0\ri0\widctlpar\intbl\wrapdefault\aspalpha\aspnum\faauto\adjustright\rin0\lin0 \rtlch\fcs1 \af0\afs20\alang1025 \ltrch\fcs0 \fs24\lang2057\langfe2057\cgrid\langnp2057\langfenp2057 {\rtlch\fcs1 \af0 \ltrch\fcs0 _x000d__x000a_\insrsid218607\charrsid4930716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218607\charrsid4930716 ##\cell ##}{\rtlch\fcs1 \af0\afs24 \ltrch\fcs0 \insrsid218607\charrsid4930716 \cell }\pard\plain \ltrpar\ql \li0\ri0\widctlpar\intbl\wrapdefault\aspalpha\aspnum\faauto\adjustright\rin0\lin0 \rtlch\fcs1 _x000d__x000a_\af0\afs20\alang1025 \ltrch\fcs0 \fs24\lang2057\langfe2057\cgrid\langnp2057\langfenp2057 {\rtlch\fcs1 \af0 \ltrch\fcs0 \insrsid218607\charrsid4930716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18607 \rtlch\fcs1 \af0\afs20\alang1025 \ltrch\fcs0 \fs24\lang2057\langfe2057\cgrid\langnp2057\langfenp2057 {\rtlch\fcs1 \af0 \ltrch\fcs0 _x000d__x000a_\insrsid218607\charrsid4930716 Or. }{\rtlch\fcs1 \af0 \ltrch\fcs0 \cs17\v\fs20\cf9\lang1024\langfe1024\loch\af1\hich\af1\dbch\af31501\noproof\insrsid218607\charrsid4930716 \hich\af1\dbch\af31501\loch\f1 &lt;Original&gt;}{\rtlch\fcs1 \af0 \ltrch\fcs0 _x000d__x000a_\insrsid218607\charrsid4930716 #}{\rtlch\fcs1 \af1 \ltrch\fcs0 \cs22\v\f1\fs20\cf15\insrsid218607\charrsid4930716 MNU[OPTORLANG][ORLANGMORE]@CHOICE@AMPLURMNU}{\rtlch\fcs1 \af0 \ltrch\fcs0 \insrsid218607\charrsid4930716 #}{\rtlch\fcs1 \af0 \ltrch\fcs0 _x000d__x000a_\cs17\v\fs20\cf9\lang1024\langfe1024\loch\af1\hich\af1\dbch\af31501\noproof\insrsid218607\charrsid4930716 \hich\af1\dbch\af31501\loch\f1 &lt;/Original&gt;}{\rtlch\fcs1 \af0 \ltrch\fcs0 \insrsid218607\charrsid4930716 _x000d__x000a_\par }\pard\plain \ltrpar\s21\qc \li0\ri0\sb240\sa240\nowidctlpar\wrapdefault\aspalpha\aspnum\faauto\adjustright\rin0\lin0\itap0\pararsid218607 \rtlch\fcs1 \af0\afs20\alang1025 \ltrch\fcs0 \i\fs24\lang2057\langfe2057\cgrid\langnp2057\langfenp2057 {\rtlch\fcs1 _x000d__x000a_\af0 \ltrch\fcs0 \cs17\i0\v\fs20\cf9\lang1024\langfe1024\loch\af1\hich\af1\dbch\af31501\noproof\insrsid218607\charrsid4930716 \hich\af1\dbch\af31501\loch\f1 &lt;OptDel&gt;}{\rtlch\fcs1 \af0 \ltrch\fcs0 \insrsid218607\charrsid4930716 #}{\rtlch\fcs1 \af1 _x000d__x000a_\ltrch\fcs0 \cs22\v\f1\fs20\cf15\insrsid218607\charrsid4930716 MNU[CROSSREFNO][CROSSREFYES]@CHOICE@}{\rtlch\fcs1 \af0 \ltrch\fcs0 \insrsid218607\charrsid4930716 #}{\rtlch\fcs1 \af0 \ltrch\fcs0 _x000d__x000a_\cs17\i0\v\fs20\cf9\lang1024\langfe1024\loch\af1\hich\af1\dbch\af31501\noproof\insrsid218607\charrsid4930716 \hich\af1\dbch\af31501\loch\f1 &lt;/OptDel&gt;}{\rtlch\fcs1 \af0 \ltrch\fcs0 \insrsid218607\charrsid4930716 _x000d__x000a_\par }\pard\plain \ltrpar\s23\qc \li0\ri0\sb240\sa240\keepn\nowidctlpar\wrapdefault\aspalpha\aspnum\faauto\adjustright\rin0\lin0\itap0\pararsid218607 \rtlch\fcs1 \af0\afs20\alang1025 \ltrch\fcs0 \i\fs24\lang2057\langfe2057\cgrid\langnp2057\langfenp2057 {_x000d__x000a_\rtlch\fcs1 \af0 \ltrch\fcs0 \cs17\i0\v\fs20\cf9\lang1024\langfe1024\loch\af1\hich\af1\dbch\af31501\noproof\insrsid218607\charrsid4930716 \hich\af1\dbch\af31501\loch\f1 &lt;TitreJust&gt;}{\rtlch\fcs1 \af0 \ltrch\fcs0 \insrsid218607\charrsid4930716 Justification_x000d__x000a_}{\rtlch\fcs1 \af0 \ltrch\fcs0 \cs17\i0\v\fs20\cf9\lang1024\langfe1024\loch\af1\hich\af1\dbch\af31501\noproof\insrsid218607\charrsid4930716 \hich\af1\dbch\af31501\loch\f1 &lt;/TitreJust&gt;}{\rtlch\fcs1 \af0 \ltrch\fcs0 \insrsid218607\charrsid4930716 _x000d__x000a_\par }\pard\plain \ltrpar\s20\ql \li0\ri0\sa240\nowidctlpar\wrapdefault\aspalpha\aspnum\faauto\adjustright\rin0\lin0\itap0\pararsid218607 \rtlch\fcs1 \af0\afs20\alang1025 \ltrch\fcs0 \i\fs24\lang2057\langfe2057\cgrid\langnp2057\langfenp2057 {\rtlch\fcs1 \af0 _x000d__x000a_\ltrch\fcs0 \cs17\i0\v\fs20\cf9\lang1024\langfe1024\loch\af1\hich\af1\dbch\af31501\noproof\insrsid218607\charrsid4930716 \hich\af1\dbch\af31501\loch\f1 &lt;OptDelPrev&gt;}{\rtlch\fcs1 \af0 \ltrch\fcs0 \insrsid218607\charrsid4930716 #}{\rtlch\fcs1 \af1 _x000d__x000a_\ltrch\fcs0 \cs22\v\f1\fs20\cf15\insrsid218607\charrsid4930716 MNU[TEXTJUSTYES][TEXTJUSTNO]@CHOICE@}{\rtlch\fcs1 \af0 \ltrch\fcs0 \insrsid218607\charrsid4930716 #}{\rtlch\fcs1 \af0 \ltrch\fcs0 _x000d__x000a_\cs17\i0\v\fs20\cf9\lang1024\langfe1024\loch\af1\hich\af1\dbch\af31501\noproof\insrsid218607\charrsid4930716 \hich\af1\dbch\af31501\loch\f1 &lt;/OptDelPrev&gt;}{\rtlch\fcs1 \af0 \ltrch\fcs0 \insrsid218607\charrsid4930716 _x000d__x000a_\par }\pard\plain \ltrpar\ql \li0\ri0\widctlpar\wrapdefault\aspalpha\aspnum\faauto\adjustright\rin0\lin0\itap0\pararsid218607 \rtlch\fcs1 \af0\afs20\alang1025 \ltrch\fcs0 \fs24\lang2057\langfe2057\cgrid\langnp2057\langfenp2057 {\rtlch\fcs1 \af0 \ltrch\fcs0 _x000d__x000a_\cs17\v\fs20\cf9\lang1024\langfe1024\loch\af1\hich\af1\dbch\af31501\noproof\insrsid218607\charrsid4930716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1_x000d__x000a_ca03db6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147366 HideTWBExt;}{_x000d__x000a_\s18\ql \li0\ri0\sa120\nowidctlpar\wrapdefault\aspalpha\aspnum\faauto\adjustright\rin0\lin0\itap0 \rtlch\fcs1 \af0\afs20\alang1025 \ltrch\fcs0 \fs24\lang2057\langfe2057\cgrid\langnp2057\langfenp2057 \sbasedon0 \snext18 \spriority0 \styrsid16147366 _x000d__x000a_Normal6a;}{\s19\ql \li0\ri0\nowidctlpar\wrapdefault\aspalpha\aspnum\faauto\adjustright\rin0\lin0\itap0 \rtlch\fcs1 \af0\afs20\alang1025 \ltrch\fcs0 \b\fs24\lang2057\langfe2057\cgrid\langnp2057\langfenp2057 \sbasedon0 \snext19 \spriority0 \styrsid16147366 _x000d__x000a_NormalBold;}{\s20\ql \li0\ri0\sa240\nowidctlpar\wrapdefault\aspalpha\aspnum\faauto\adjustright\rin0\lin0\itap0 \rtlch\fcs1 \af0\afs20\alang1025 \ltrch\fcs0 \i\fs24\lang2057\langfe2057\cgrid\langnp2057\langfenp2057 _x000d__x000a_\sbasedon0 \snext20 \spriority0 \styrsid16147366 AmJustText;}{\s21\qc \li0\ri0\sb240\sa240\nowidctlpar\wrapdefault\aspalpha\aspnum\faauto\adjustright\rin0\lin0\itap0 \rtlch\fcs1 \af0\afs20\alang1025 \ltrch\fcs0 _x000d__x000a_\i\fs24\lang2057\langfe2057\cgrid\langnp2057\langfenp2057 \sbasedon0 \snext21 \spriority0 \styrsid16147366 AmCrossRef;}{\*\cs22 \additive \v\f1\fs20\cf15 \spriority0 \styrsid16147366 HideTWBInt;}{_x000d__x000a_\s23\qc \li0\ri0\sb240\sa240\keepn\nowidctlpar\wrapdefault\aspalpha\aspnum\faauto\adjustright\rin0\lin0\itap0 \rtlch\fcs1 \af0\afs20\alang1025 \ltrch\fcs0 \i\fs24\lang2057\langfe2057\cgrid\langnp2057\langfenp2057 _x000d__x000a_\sbasedon0 \snext20 \spriority0 \styrsid16147366 AmJustTitle;}{\s24\qr \li0\ri0\sb240\sa240\nowidctlpar\wrapdefault\aspalpha\aspnum\faauto\adjustright\rin0\lin0\itap0 \rtlch\fcs1 \af0\afs20\alang1025 \ltrch\fcs0 _x000d__x000a_\fs24\lang2057\langfe2057\cgrid\langnp2057\langfenp2057 \sbasedon0 \snext24 \spriority0 \styrsid16147366 AmOrLang;}{\s25\qc \li0\ri0\sa240\nowidctlpar\wrapdefault\aspalpha\aspnum\faauto\adjustright\rin0\lin0\itap0 \rtlch\fcs1 \af0\afs20\alang1025 _x000d__x000a_\ltrch\fcs0 \i\fs24\lang2057\langfe2057\cgrid\langnp2057\langfenp2057 \sbasedon0 \snext25 \spriority0 \styrsid1614736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147366 AmNumberTabs;}{\s27\ql \li0\ri0\sb240\nowidctlpar\wrapdefault\aspalpha\aspnum\faauto\adjustright\rin0\lin0\itap0 \rtlch\fcs1 _x000d__x000a_\af0\afs20\alang1025 \ltrch\fcs0 \b\fs24\lang2057\langfe2057\cgrid\langnp2057\langfenp2057 \sbasedon0 \snext27 \spriority0 \styrsid16147366 NormalBold12b;}}{\*\rsidtbl \rsid24658\rsid223860\rsid735077\rsid1718133\rsid2892074\rsid3565327\rsid4666813_x000d__x000a_\rsid6641733\rsid7823322\rsid9636012\rsid10377208\rsid11215221\rsid11549030\rsid12154954\rsid12529283\rsid14382809\rsid14424199\rsid15204470\rsid15285974\rsid15950462\rsid16147366\rsid16324206\rsid16662270}{\mmathPr\mmathFont34\mbrkBin0\mbrkBinSub0_x000d__x000a_\msmallFrac0\mdispDef1\mlMargin0\mrMargin0\mdefJc1\mwrapIndent1440\mintLim0\mnaryLim1}{\info{\author VENDE Valerie}{\operator VENDE Valerie}{\creatim\yr2024\mo2\dy21\hr16\min50}{\revtim\yr2024\mo2\dy21\hr16\min50}{\version1}{\edmins0}{\nofpages1}_x000d__x000a_{\nofwords111}{\nofchars621}{\nofcharsws68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147366\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12529283 \chftnsep _x000d__x000a_\par }}{\*\ftnsepc \ltrpar \pard\plain \ltrpar\ql \li0\ri0\widctlpar\wrapdefault\aspalpha\aspnum\faauto\adjustright\rin0\lin0\itap0 \rtlch\fcs1 \af0\afs20\alang1025 \ltrch\fcs0 \fs24\lang2057\langfe2057\cgrid\langnp2057\langfenp2057 {\rtlch\fcs1 \af0 _x000d__x000a_\ltrch\fcs0 \insrsid12529283 \chftnsepc _x000d__x000a_\par }}{\*\aftnsep \ltrpar \pard\plain \ltrpar\ql \li0\ri0\widctlpar\wrapdefault\aspalpha\aspnum\faauto\adjustright\rin0\lin0\itap0 \rtlch\fcs1 \af0\afs20\alang1025 \ltrch\fcs0 \fs24\lang2057\langfe2057\cgrid\langnp2057\langfenp2057 {\rtlch\fcs1 \af0 _x000d__x000a_\ltrch\fcs0 \insrsid12529283 \chftnsep _x000d__x000a_\par }}{\*\aftnsepc \ltrpar \pard\plain \ltrpar\ql \li0\ri0\widctlpar\wrapdefault\aspalpha\aspnum\faauto\adjustright\rin0\lin0\itap0 \rtlch\fcs1 \af0\afs20\alang1025 \ltrch\fcs0 \fs24\lang2057\langfe2057\cgrid\langnp2057\langfenp2057 {\rtlch\fcs1 \af0 _x000d__x000a_\ltrch\fcs0 \insrsid1252928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6147366 \rtlch\fcs1 _x000d__x000a_\af0\afs20\alang1025 \ltrch\fcs0 \b\fs24\lang2057\langfe2057\cgrid\langnp2057\langfenp2057 {\rtlch\fcs1 \af0 \ltrch\fcs0 \cs17\b0\v\fs20\cf9\lang1024\langfe1024\loch\af1\hich\af1\dbch\af31501\noproof\insrsid16147366\charrsid13580811 {\*\bkmkstart restart}_x000d__x000a_\hich\af1\dbch\af31501\loch\f1 &lt;}{\rtlch\fcs1 \af0 \ltrch\fcs0 \cs17\b0\v\fs20\cf9\lang1024\langfe1024\loch\af1\hich\af1\dbch\af31501\noproof\insrsid16147366 \hich\af1\dbch\af31501\loch\f1 Amend}{\rtlch\fcs1 \af0 \ltrch\fcs0 _x000d__x000a_\cs17\b0\v\fs20\cf9\lang1024\langfe1024\loch\af1\hich\af1\dbch\af31501\noproof\insrsid16147366\charrsid13580811 \hich\af1\dbch\af31501\loch\f1 &gt;}{\rtlch\fcs1 \af0 \ltrch\fcs0 \insrsid16147366\charrsid13580811 Amendment\tab \tab }{\rtlch\fcs1 \af0 _x000d__x000a_\ltrch\fcs0 \cs17\b0\v\fs20\cf9\lang1024\langfe1024\loch\af1\hich\af1\dbch\af31501\noproof\insrsid16147366\charrsid13580811 \hich\af1\dbch\af31501\loch\f1 &lt;}{\rtlch\fcs1 \af0 \ltrch\fcs0 _x000d__x000a_\cs17\b0\v\fs20\cf9\lang1024\langfe1024\loch\af1\hich\af1\dbch\af31501\noproof\insrsid16147366 \hich\af1\dbch\af31501\loch\f1 NumAm&gt;}{\rtlch\fcs1 \af0 \ltrch\fcs0 \insrsid16147366\charrsid13580811 #}{\rtlch\fcs1 \af1 \ltrch\fcs0 _x000d__x000a_\cs22\v\f1\fs20\cf15\insrsid16147366\charrsid13580811 ENMIENDA@NRAM@}{\rtlch\fcs1 \af0 \ltrch\fcs0 \insrsid16147366\charrsid13580811 #}{\rtlch\fcs1 \af0 \ltrch\fcs0 _x000d__x000a_\cs17\b0\v\fs20\cf9\lang1024\langfe1024\loch\af1\hich\af1\dbch\af31501\noproof\insrsid16147366\charrsid13580811 \hich\af1\dbch\af31501\loch\f1 &lt;/}{\rtlch\fcs1 \af0 \ltrch\fcs0 _x000d__x000a_\cs17\b0\v\fs20\cf9\lang1024\langfe1024\loch\af1\hich\af1\dbch\af31501\noproof\insrsid16147366 \hich\af1\dbch\af31501\loch\f1 NumAm&gt;}{\rtlch\fcs1 \af0 \ltrch\fcs0 \insrsid16147366\charrsid13580811 _x000d__x000a_\par }\pard\plain \ltrpar\s27\ql \li0\ri0\sb240\keepn\nowidctlpar\wrapdefault\aspalpha\aspnum\faauto\adjustright\rin0\lin0\itap0\pararsid16147366 \rtlch\fcs1 \af0\afs20\alang1025 \ltrch\fcs0 \b\fs24\lang2057\langfe2057\cgrid\langnp2057\langfenp2057 {_x000d__x000a_\rtlch\fcs1 \af0 \ltrch\fcs0 \cs17\b0\v\fs20\cf9\lang1024\langfe1024\loch\af1\hich\af1\dbch\af31501\noproof\insrsid16147366\charrsid13580811 \hich\af1\dbch\af31501\loch\f1 &lt;DocAmend&gt;}{\rtlch\fcs1 \af0 \ltrch\fcs0 \insrsid16147366\charrsid13580811 #}{_x000d__x000a_\rtlch\fcs1 \af1 \ltrch\fcs0 \cs22\v\f1\fs20\cf15\insrsid16147366\charrsid13580811 MNU[OPTPROPOSALCOD][OPTPROPOSALCNS][OPTPROPOSALNLE][OPTPROPOSALINL]@CHOICE@CODEMNU}{\rtlch\fcs1 \af0 \ltrch\fcs0 \insrsid16147366\charrsid13580811 ##}{\rtlch\fcs1 \af1 _x000d__x000a_\ltrch\fcs0 \cs22\v\f1\fs20\cf15\insrsid16147366\charrsid13580811 MNU[AMACTYES][NOTAPP]@CHOICE@AMACTMNU}{\rtlch\fcs1 \af0 \ltrch\fcs0 \insrsid16147366\charrsid13580811 #}{\rtlch\fcs1 \af0 \ltrch\fcs0 _x000d__x000a_\cs17\b0\v\fs20\cf9\lang1024\langfe1024\loch\af1\hich\af1\dbch\af31501\noproof\insrsid16147366\charrsid13580811 \hich\af1\dbch\af31501\loch\f1 &lt;/DocAmend&gt;}{\rtlch\fcs1 \af0 \ltrch\fcs0 \insrsid16147366\charrsid13580811 _x000d__x000a_\par }\pard\plain \ltrpar\s19\ql \li0\ri0\keepn\nowidctlpar\wrapdefault\aspalpha\aspnum\faauto\adjustright\rin0\lin0\itap0\pararsid16147366 \rtlch\fcs1 \af0\afs20\alang1025 \ltrch\fcs0 \b\fs24\lang2057\langfe2057\cgrid\langnp2057\langfenp2057 {\rtlch\fcs1 _x000d__x000a_\af0 \ltrch\fcs0 \cs17\b0\v\fs20\cf9\lang1024\langfe1024\loch\af1\hich\af1\dbch\af31501\noproof\insrsid16147366\charrsid13580811 \hich\af1\dbch\af31501\loch\f1 &lt;Article&gt;}{\rtlch\fcs1 \af0 \ltrch\fcs0 \insrsid16147366\charrsid13580811 #}{\rtlch\fcs1 \af1 _x000d__x000a_\ltrch\fcs0 \cs22\v\f1\fs20\cf15\insrsid16147366\charrsid13580811 MNU[AMACTPARTYES][AMACTPARTNO]@CHOICE@AMACTMNU}{\rtlch\fcs1 \af0 \ltrch\fcs0 \insrsid16147366\charrsid13580811 #}{\rtlch\fcs1 \af0 \ltrch\fcs0 _x000d__x000a_\cs17\b0\v\fs20\cf9\lang1024\langfe1024\loch\af1\hich\af1\dbch\af31501\noproof\insrsid16147366\charrsid13580811 \hich\af1\dbch\af31501\loch\f1 &lt;/Article&gt;}{\rtlch\fcs1 \af0 \ltrch\fcs0 \insrsid16147366\charrsid13580811 _x000d__x000a_\par }\pard\plain \ltrpar\ql \li0\ri0\keepn\widctlpar\wrapdefault\aspalpha\aspnum\faauto\adjustright\rin0\lin0\itap0\pararsid16147366 \rtlch\fcs1 \af0\afs20\alang1025 \ltrch\fcs0 \fs24\lang2057\langfe2057\cgrid\langnp2057\langfenp2057 {\rtlch\fcs1 \af0 _x000d__x000a_\ltrch\fcs0 \cs17\v\fs20\cf9\lang1024\langfe1024\loch\af1\hich\af1\dbch\af31501\noproof\insrsid16147366\charrsid13580811 \hich\af1\dbch\af31501\loch\f1 &lt;DocAmend2&gt;&lt;OptDel&gt;}{\rtlch\fcs1 \af0 \ltrch\fcs0 \insrsid16147366\charrsid13580811 #}{\rtlch\fcs1 _x000d__x000a_\af1 \ltrch\fcs0 \cs22\v\f1\fs20\cf15\insrsid16147366\charrsid13580811 MNU[OPTNRACTYES][NOTAPP]@CHOICE@AMACTMNU}{\rtlch\fcs1 \af0 \ltrch\fcs0 \insrsid16147366\charrsid13580811 #}{\rtlch\fcs1 \af0 \ltrch\fcs0 _x000d__x000a_\cs17\v\fs20\cf9\lang1024\langfe1024\loch\af1\hich\af1\dbch\af31501\noproof\insrsid16147366\charrsid13580811 \hich\af1\dbch\af31501\loch\f1 &lt;/OptDel&gt;&lt;/DocAmend2&gt;}{\rtlch\fcs1 \af0 \ltrch\fcs0 \insrsid16147366\charrsid13580811 _x000d__x000a_\par }\pard \ltrpar\ql \li0\ri0\widctlpar\wrapdefault\aspalpha\aspnum\faauto\adjustright\rin0\lin0\itap0\pararsid16147366 {\rtlch\fcs1 \af0 \ltrch\fcs0 _x000d__x000a_\cs17\v\fs20\cf9\lang1024\langfe1024\loch\af1\hich\af1\dbch\af31501\noproof\insrsid16147366\charrsid13580811 \hich\af1\dbch\af31501\loch\f1 &lt;Article2&gt;&lt;OptDel&gt;}{\rtlch\fcs1 \af0 \ltrch\fcs0 \insrsid16147366\charrsid13580811 #}{\rtlch\fcs1 \af1 \ltrch\fcs0 _x000d__x000a_\cs22\v\f1\fs20\cf15\insrsid16147366\charrsid13580811 MNU[OPTACTPARTYES][NOTAPP]@CHOICE@AMACTMNU}{\rtlch\fcs1 \af0 \ltrch\fcs0 \insrsid16147366\charrsid13580811 #}{\rtlch\fcs1 \af0 \ltrch\fcs0 _x000d__x000a_\cs17\v\fs20\cf9\lang1024\langfe1024\loch\af1\hich\af1\dbch\af31501\noproof\insrsid16147366\charrsid13580811 \hich\af1\dbch\af31501\loch\f1 &lt;/OptDel&gt;&lt;/Article2&gt;}{\rtlch\fcs1 \af0 \ltrch\fcs0 \insrsid16147366\charrsid13580811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6147366\charrsid13580811 \cell }\pard\plain \ltrpar\ql \li0\ri0\widctlpar\intbl\wrapdefault\aspalpha\aspnum\faauto\adjustright\rin0\lin0 _x000d__x000a_\rtlch\fcs1 \af0\afs20\alang1025 \ltrch\fcs0 \fs24\lang2057\langfe2057\cgrid\langnp2057\langfenp2057 {\rtlch\fcs1 \af0 \ltrch\fcs0 \insrsid16147366\charrsid13580811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6147366\charrsid13580811 #}{\rtlch\fcs1 \af1 \ltrch\fcs0 \cs22\v\f1\fs20\cf15\insrsid16147366\charrsid13580811 MNU[OPTLEFTAMACT][LEFTPROP]@CHOICE@AMACTMNU}{\rtlch\fcs1 \af0 \ltrch\fcs0 \insrsid16147366\charrsid13580811 #\cell Amendment\cell _x000d__x000a_}\pard\plain \ltrpar\ql \li0\ri0\widctlpar\intbl\wrapdefault\aspalpha\aspnum\faauto\adjustright\rin0\lin0 \rtlch\fcs1 \af0\afs20\alang1025 \ltrch\fcs0 \fs24\lang2057\langfe2057\cgrid\langnp2057\langfenp2057 {\rtlch\fcs1 \af0 \ltrch\fcs0 _x000d__x000a_\insrsid16147366\charrsid13580811 \trowd \irow1\irowband1\ltrrow\ts11\trqc\trgaph340\trleft0\trftsWidth3\trwWidth9752\trftsWidthB3\trpaddl340\trpaddr340\trpaddfl3\trpaddft3\trpaddfb3\trpaddfr3\tblrsid14374628\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row \ltrrow}\pard\plain \ltrpar\s18\ql \li0\ri0\sa120\nowidctlpar\intbl\wrapdefault\aspalpha\aspnum\faauto\adjustright\rin0\lin0\pararsid14374628 \rtlch\fcs1 \af0\afs20\alang1025 \ltrch\fcs0 \fs24\lang2057\langfe2057\cgrid\langnp2057\langfenp2057 {_x000d__x000a_\rtlch\fcs1 \af0 \ltrch\fcs0 \insrsid16147366\charrsid13580811 ##\cell ##}{\rtlch\fcs1 \af0\afs24 \ltrch\fcs0 \insrsid16147366\charrsid13580811 \cell }\pard\plain \ltrpar_x000d__x000a_\ql \li0\ri0\widctlpar\intbl\wrapdefault\aspalpha\aspnum\faauto\adjustright\rin0\lin0 \rtlch\fcs1 \af0\afs20\alang1025 \ltrch\fcs0 \fs24\lang2057\langfe2057\cgrid\langnp2057\langfenp2057 {\rtlch\fcs1 \af0 \ltrch\fcs0 \insrsid16147366\charrsid13580811 _x000d__x000a_\trowd \irow2\irowband2\lastrow \ltrrow\ts11\trqc\trgaph340\trleft0\trftsWidth3\trwWidth9752\trftsWidthB3\trpaddl340\trpaddr340\trpaddfl3\trpaddft3\trpaddfb3\trpaddfr3\tblrsid14374628\tblind0\tblindtype3 \clvertalt\clbrdrt\brdrtbl \clbrdrl\brdrtbl _x000d__x000a_\clbrdrb\brdrtbl \clbrdrr\brdrtbl \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147366 \rtlch\fcs1 \af0\afs20\alang1025 \ltrch\fcs0 \fs24\lang2057\langfe2057\cgrid\langnp2057\langfenp2057 {\rtlch\fcs1 \af0 \ltrch\fcs0 _x000d__x000a_\insrsid16147366\charrsid13580811 Or. }{\rtlch\fcs1 \af0 \ltrch\fcs0 \cs17\v\fs20\cf9\lang1024\langfe1024\loch\af1\hich\af1\dbch\af31501\noproof\insrsid16147366\charrsid13580811 \hich\af1\dbch\af31501\loch\f1 &lt;Original&gt;}{\rtlch\fcs1 \af0 \ltrch\fcs0 _x000d__x000a_\insrsid16147366\charrsid13580811 #}{\rtlch\fcs1 \af1 \ltrch\fcs0 \cs22\v\f1\fs20\cf15\insrsid16147366\charrsid13580811 MNU[OPTORLANG][ORLANGMORE]@CHOICE@AMPLURMNU}{\rtlch\fcs1 \af0 \ltrch\fcs0 \insrsid16147366\charrsid13580811 #}{\rtlch\fcs1 \af0 _x000d__x000a_\ltrch\fcs0 \cs17\v\fs20\cf9\lang1024\langfe1024\loch\af1\hich\af1\dbch\af31501\noproof\insrsid16147366\charrsid13580811 \hich\af1\dbch\af31501\loch\f1 &lt;/Original&gt;}{\rtlch\fcs1 \af0 \ltrch\fcs0 \insrsid16147366\charrsid13580811 _x000d__x000a_\par }\pard\plain \ltrpar\s21\qc \li0\ri0\sb240\sa240\nowidctlpar\wrapdefault\aspalpha\aspnum\faauto\adjustright\rin0\lin0\itap0\pararsid16147366 \rtlch\fcs1 \af0\afs20\alang1025 \ltrch\fcs0 \i\fs24\lang2057\langfe2057\cgrid\langnp2057\langfenp2057 {_x000d__x000a_\rtlch\fcs1 \af0 \ltrch\fcs0 \cs17\i0\v\fs20\cf9\lang1024\langfe1024\loch\af1\hich\af1\dbch\af31501\noproof\insrsid16147366\charrsid13580811 \hich\af1\dbch\af31501\loch\f1 &lt;OptDel&gt;}{\rtlch\fcs1 \af0 \ltrch\fcs0 \insrsid16147366\charrsid13580811 #}{_x000d__x000a_\rtlch\fcs1 \af1 \ltrch\fcs0 \cs22\v\f1\fs20\cf15\insrsid16147366\charrsid13580811 MNU[CROSSREFNO][CROSSREFYES]@CHOICE@}{\rtlch\fcs1 \af0 \ltrch\fcs0 \insrsid16147366\charrsid13580811 #}{\rtlch\fcs1 \af0 \ltrch\fcs0 _x000d__x000a_\cs17\i0\v\fs20\cf9\lang1024\langfe1024\loch\af1\hich\af1\dbch\af31501\noproof\insrsid16147366\charrsid13580811 \hich\af1\dbch\af31501\loch\f1 &lt;/OptDel&gt;}{\rtlch\fcs1 \af0 \ltrch\fcs0 \insrsid16147366\charrsid13580811 _x000d__x000a_\par }\pard\plain \ltrpar\s23\qc \li0\ri0\sb240\sa240\keepn\nowidctlpar\wrapdefault\aspalpha\aspnum\faauto\adjustright\rin0\lin0\itap0\pararsid16147366 \rtlch\fcs1 \af0\afs20\alang1025 \ltrch\fcs0 \i\fs24\lang2057\langfe2057\cgrid\langnp2057\langfenp2057 {_x000d__x000a_\rtlch\fcs1 \af0 \ltrch\fcs0 \cs17\i0\v\fs20\cf9\lang1024\langfe1024\loch\af1\hich\af1\dbch\af31501\noproof\insrsid16147366\charrsid13580811 \hich\af1\dbch\af31501\loch\f1 &lt;TitreJust&gt;}{\rtlch\fcs1 \af0 \ltrch\fcs0 \insrsid16147366\charrsid13580811 _x000d__x000a_Justification}{\rtlch\fcs1 \af0 \ltrch\fcs0 \cs17\i0\v\fs20\cf9\lang1024\langfe1024\loch\af1\hich\af1\dbch\af31501\noproof\insrsid16147366\charrsid13580811 \hich\af1\dbch\af31501\loch\f1 &lt;/TitreJust&gt;}{\rtlch\fcs1 \af0 \ltrch\fcs0 _x000d__x000a_\insrsid16147366\charrsid13580811 _x000d__x000a_\par }\pard\plain \ltrpar\s20\ql \li0\ri0\sa240\nowidctlpar\wrapdefault\aspalpha\aspnum\faauto\adjustright\rin0\lin0\itap0\pararsid16147366 \rtlch\fcs1 \af0\afs20\alang1025 \ltrch\fcs0 \i\fs24\lang2057\langfe2057\cgrid\langnp2057\langfenp2057 {\rtlch\fcs1 _x000d__x000a_\af0 \ltrch\fcs0 \cs17\i0\v\fs20\cf9\lang1024\langfe1024\loch\af1\hich\af1\dbch\af31501\noproof\insrsid16147366\charrsid13580811 \hich\af1\dbch\af31501\loch\f1 &lt;OptDelPrev&gt;}{\rtlch\fcs1 \af0 \ltrch\fcs0 \insrsid16147366\charrsid13580811 #}{\rtlch\fcs1 _x000d__x000a_\af1 \ltrch\fcs0 \cs22\v\f1\fs20\cf15\insrsid16147366\charrsid13580811 MNU[TEXTJUSTYES][TEXTJUSTNO]@CHOICE@}{\rtlch\fcs1 \af0 \ltrch\fcs0 \insrsid16147366\charrsid13580811 #}{\rtlch\fcs1 \af0 \ltrch\fcs0 _x000d__x000a_\cs17\i0\v\fs20\cf9\lang1024\langfe1024\loch\af1\hich\af1\dbch\af31501\noproof\insrsid16147366\charrsid13580811 \hich\af1\dbch\af31501\loch\f1 &lt;/OptDelPrev&gt;}{\rtlch\fcs1 \af0 \ltrch\fcs0 \insrsid16147366\charrsid13580811 _x000d__x000a_\par }\pard\plain \ltrpar\ql \li0\ri0\widctlpar\wrapdefault\aspalpha\aspnum\faauto\adjustright\rin0\lin0\itap0\pararsid16147366 \rtlch\fcs1 \af0\afs20\alang1025 \ltrch\fcs0 \fs24\lang2057\langfe2057\cgrid\langnp2057\langfenp2057 {\rtlch\fcs1 \af0 \ltrch\fcs0 _x000d__x000a_\cs17\v\fs20\cf9\lang1024\langfe1024\loch\af1\hich\af1\dbch\af31501\noproof\insrsid16147366\charrsid13580811 \hich\af1\dbch\af31501\loch\f1 &lt;/}{\rtlch\fcs1 \af0 \ltrch\fcs0 _x000d__x000a_\cs17\v\fs20\cf9\lang1024\langfe1024\loch\af1\hich\af1\dbch\af31501\noproof\insrsid16147366 \hich\af1\dbch\af31501\loch\f1 Amend}{\rtlch\fcs1 \af0 \ltrch\fcs0 _x000d__x000a_\cs17\v\fs20\cf9\lang1024\langfe1024\loch\af1\hich\af1\dbch\af31501\noproof\insrsid16147366\charrsid13580811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be_x000d__x000a_9eaedd6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249566 HideTWBExt;}{_x000d__x000a_\s18\ql \li0\ri0\sa120\nowidctlpar\wrapdefault\aspalpha\aspnum\faauto\adjustright\rin0\lin0\itap0 \rtlch\fcs1 \af0\afs20\alang1025 \ltrch\fcs0 \fs24\lang2057\langfe2057\cgrid\langnp2057\langfenp2057 \sbasedon0 \snext18 \spriority0 \styrsid6249566 _x000d__x000a_Normal6a;}{\s19\ql \li0\ri0\nowidctlpar\wrapdefault\aspalpha\aspnum\faauto\adjustright\rin0\lin0\itap0 \rtlch\fcs1 \af0\afs20\alang1025 \ltrch\fcs0 \b\fs24\lang2057\langfe2057\cgrid\langnp2057\langfenp2057 \sbasedon0 \snext19 \spriority0 \styrsid6249566 _x000d__x000a_NormalBold;}{\s20\qc \li0\ri0\sa240\nowidctlpar\wrapdefault\aspalpha\aspnum\faauto\adjustright\rin0\lin0\itap0 \rtlch\fcs1 \af0\afs20\alang1025 \ltrch\fcs0 \i\fs24\lang2057\langfe2057\cgrid\langnp2057\langfenp2057 _x000d__x000a_\sbasedon0 \snext20 \spriority0 \styrsid6249566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6249566 AmNumberTabs;}{\s22\ql \li0\ri0\sb240\nowidctlpar\wrapdefault\aspalpha\aspnum\faauto\adjustright\rin0\lin0\itap0 \rtlch\fcs1 _x000d__x000a_\af0\afs20\alang1025 \ltrch\fcs0 \b\fs24\lang2057\langfe2057\cgrid\langnp2057\langfenp2057 \sbasedon0 \snext22 \spriority0 \styrsid6249566 NormalBold12b;}}{\*\rsidtbl \rsid24658\rsid223860\rsid735077\rsid1718133\rsid2892074\rsid3565327\rsid4666813_x000d__x000a_\rsid6249566\rsid6641733\rsid67050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VENDE Valerie}{\operator VENDE Valerie}{\creatim\yr2024\mo3\dy14\hr16\min59}{\revtim\yr2024\mo3\dy14\hr16\min59}{\version1}{\edmins0}{\nofpages1}_x000d__x000a_{\nofwords25}{\nofchars138}{\nofcharsws16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249566\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6705033 \chftnsep _x000d__x000a_\par }}{\*\ftnsepc \ltrpar \pard\plain \ltrpar\ql \li0\ri0\widctlpar\wrapdefault\aspalpha\aspnum\faauto\adjustright\rin0\lin0\itap0 \rtlch\fcs1 \af0\afs20\alang1025 \ltrch\fcs0 \fs24\lang2057\langfe2057\cgrid\langnp2057\langfenp2057 {\rtlch\fcs1 \af0 _x000d__x000a_\ltrch\fcs0 \insrsid6705033 \chftnsepc _x000d__x000a_\par }}{\*\aftnsep \ltrpar \pard\plain \ltrpar\ql \li0\ri0\widctlpar\wrapdefault\aspalpha\aspnum\faauto\adjustright\rin0\lin0\itap0 \rtlch\fcs1 \af0\afs20\alang1025 \ltrch\fcs0 \fs24\lang2057\langfe2057\cgrid\langnp2057\langfenp2057 {\rtlch\fcs1 \af0 _x000d__x000a_\ltrch\fcs0 \insrsid6705033 \chftnsep _x000d__x000a_\par }}{\*\aftnsepc \ltrpar \pard\plain \ltrpar\ql \li0\ri0\widctlpar\wrapdefault\aspalpha\aspnum\faauto\adjustright\rin0\lin0\itap0 \rtlch\fcs1 \af0\afs20\alang1025 \ltrch\fcs0 \fs24\lang2057\langfe2057\cgrid\langnp2057\langfenp2057 {\rtlch\fcs1 \af0 _x000d__x000a_\ltrch\fcs0 \insrsid670503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6249566 \rtlch\fcs1 _x000d__x000a_\af0\afs20\alang1025 \ltrch\fcs0 \b\fs24\lang2057\langfe2057\cgrid\langnp2057\langfenp2057 {\rtlch\fcs1 \af0 \ltrch\fcs0 \cs17\b0\v\fs20\cf9\lang1024\langfe1024\loch\af1\hich\af1\dbch\af31501\noproof\insrsid6249566\charrsid15879488 {\*\bkmkstart restartA}_x000d__x000a_\hich\af1\dbch\af31501\loch\f1 &lt;AmendA&gt;}{\rtlch\fcs1 \af0 \ltrch\fcs0 \insrsid6249566\charrsid15879488 [ZAMENDMENT]\tab \tab }{\rtlch\fcs1 \af0 \ltrch\fcs0 _x000d__x000a_\cs17\b0\v\fs20\cf9\lang1024\langfe1024\loch\af1\hich\af1\dbch\af31501\noproof\insrsid6249566\charrsid15879488 \hich\af1\dbch\af31501\loch\f1 &lt;NumAmA&gt;}{\rtlch\fcs1 \af0 \ltrch\fcs0 \insrsid6249566\charrsid15879488 [ZNRAM]}{\rtlch\fcs1 \af0 \ltrch\fcs0 _x000d__x000a_\cs17\b0\v\fs20\cf9\lang1024\langfe1024\loch\af1\hich\af1\dbch\af31501\noproof\insrsid6249566\charrsid15879488 \hich\af1\dbch\af31501\loch\f1 &lt;/NumAmA&gt;}{\rtlch\fcs1 \af0 \ltrch\fcs0 \insrsid6249566\charrsid15879488 _x000d__x000a_\par }\pard\plain \ltrpar\s22\ql \li0\ri0\sb240\keepn\nowidctlpar\wrapdefault\aspalpha\aspnum\faauto\adjustright\rin0\lin0\itap0\pararsid6249566 \rtlch\fcs1 \af0\afs20\alang1025 \ltrch\fcs0 \b\fs24\lang2057\langfe2057\cgrid\langnp2057\langfenp2057 {_x000d__x000a_\rtlch\fcs1 \af0 \ltrch\fcs0 \cs17\b0\v\fs20\cf9\lang1024\langfe1024\loch\af1\hich\af1\dbch\af31501\noproof\langnp1036\insrsid6249566\charrsid11356624 \hich\af1\dbch\af31501\loch\f1 &lt;DocAmend&gt;}{\rtlch\fcs1 \af0 \ltrch\fcs0 _x000d__x000a_\lang1036\langfe2057\langnp1036\insrsid6249566\charrsid11356624 [ZRESOLUTION]}{\rtlch\fcs1 \af0 \ltrch\fcs0 \cs17\b0\v\fs20\cf9\lang1024\langfe1024\loch\af1\hich\af1\dbch\af31501\noproof\langnp1036\insrsid6249566\charrsid11356624 _x000d__x000a_\hich\af1\dbch\af31501\loch\f1 &lt;/DocAmend&gt;}{\rtlch\fcs1 \af0 \ltrch\fcs0 \lang1036\langfe2057\langnp1036\insrsid6249566\charrsid11356624 _x000d__x000a_\par }\pard\plain \ltrpar\s19\ql \li0\ri0\nowidctlpar\wrapdefault\aspalpha\aspnum\faauto\adjustright\rin0\lin0\itap0\pararsid6249566 \rtlch\fcs1 \af0\afs20\alang1025 \ltrch\fcs0 \b\fs24\lang2057\langfe2057\cgrid\langnp2057\langfenp2057 {\rtlch\fcs1 \af0 _x000d__x000a_\ltrch\fcs0 \cs17\b0\v\fs20\cf9\lang1024\langfe1024\loch\af1\hich\af1\dbch\af31501\noproof\langnp1036\insrsid6249566\charrsid11356624 \hich\af1\dbch\af31501\loch\f1 &lt;Article&gt;}{\rtlch\fcs1 \af0 \ltrch\fcs0 _x000d__x000a_\lang1036\langfe2057\langnp1036\insrsid6249566\charrsid11356624 [ZRESPART]}{\rtlch\fcs1 \af0 \ltrch\fcs0 \cs17\b0\v\fs20\cf9\lang1024\langfe1024\loch\af1\hich\af1\dbch\af31501\noproof\langnp1036\insrsid6249566\charrsid11356624 _x000d__x000a_\hich\af1\dbch\af31501\loch\f1 &lt;/Article&gt;}{\rtlch\fcs1 \af0 \ltrch\fcs0 \lang1036\langfe2057\langnp1036\insrsid6249566\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6249566\charrsid11356624 \cell }\pard \ltrpar_x000d__x000a_\ql \li0\ri0\widctlpar\intbl\wrapdefault\aspalpha\aspnum\faauto\adjustright\rin0\lin0 {\rtlch\fcs1 \af0 \ltrch\fcs0 \insrsid6249566\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6249566\charrsid15879488 [ZLEFTA]\cell [ZRIGHT]\cell }\pard\plain \ltrpar\ql \li0\ri0\widctlpar\intbl\wrapdefault\aspalpha\aspnum\faauto\adjustright\rin0\lin0 _x000d__x000a_\rtlch\fcs1 \af0\afs20\alang1025 \ltrch\fcs0 \fs24\lang2057\langfe2057\cgrid\langnp2057\langfenp2057 {\rtlch\fcs1 \af0 \ltrch\fcs0 \insrsid6249566\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6249566\charrsid15879488 [ZTEXTL]\cell [ZTEXTR]}{\rtlch\fcs1 \af0\afs24 \ltrch\fcs0 \insrsid6249566\charrsid15879488 \cell }\pard\plain \ltrpar\ql \li0\ri0\widctlpar\intbl\wrapdefault\aspalpha\aspnum\faauto\adjustright\rin0\lin0 \rtlch\fcs1 _x000d__x000a_\af0\afs20\alang1025 \ltrch\fcs0 \fs24\lang2057\langfe2057\cgrid\langnp2057\langfenp2057 {\rtlch\fcs1 \af0 \ltrch\fcs0 \insrsid6249566\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6249566 {\rtlch\fcs1 \af0 \ltrch\fcs0 \cs17\v\fs20\cf9\lang1024\langfe1024\loch\af1\hich\af1\dbch\af31501\noproof\insrsid6249566\charrsid15879488 _x000d__x000a_\hich\af1\dbch\af31501\loch\f1 &lt;/AmendA&gt;}{\rtlch\fcs1 \af0 \ltrch\fcs0 \insrsid6249566\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d8_x000d__x000a_2da7287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767493 HideTWBExt;}{_x000d__x000a_\s18\ql \li0\ri0\sa120\nowidctlpar\wrapdefault\aspalpha\aspnum\faauto\adjustright\rin0\lin0\itap0 \rtlch\fcs1 \af0\afs20\alang1025 \ltrch\fcs0 \fs24\lang2057\langfe2057\cgrid\langnp2057\langfenp2057 \sbasedon0 \snext18 \spriority0 \styrsid5767493 _x000d__x000a_Normal6a;}{\s19\ql \li0\ri0\nowidctlpar\wrapdefault\aspalpha\aspnum\faauto\adjustright\rin0\lin0\itap0 \rtlch\fcs1 \af0\afs20\alang1025 \ltrch\fcs0 \b\fs24\lang2057\langfe2057\cgrid\langnp2057\langfenp2057 \sbasedon0 \snext19 \spriority0 \styrsid5767493 _x000d__x000a_NormalBold;}{\s20\ql \li0\ri0\sa240\nowidctlpar\wrapdefault\aspalpha\aspnum\faauto\adjustright\rin0\lin0\itap0 \rtlch\fcs1 \af0\afs20\alang1025 \ltrch\fcs0 \i\fs24\lang2057\langfe2057\cgrid\langnp2057\langfenp2057 _x000d__x000a_\sbasedon0 \snext20 \spriority0 \styrsid5767493 AmJustText;}{\s21\qc \li0\ri0\sb240\sa240\nowidctlpar\wrapdefault\aspalpha\aspnum\faauto\adjustright\rin0\lin0\itap0 \rtlch\fcs1 \af0\afs20\alang1025 \ltrch\fcs0 _x000d__x000a_\i\fs24\lang2057\langfe2057\cgrid\langnp2057\langfenp2057 \sbasedon0 \snext21 \spriority0 \styrsid5767493 AmCrossRef;}{\s22\qc \li0\ri0\sb240\sa240\keepn\nowidctlpar\wrapdefault\aspalpha\aspnum\faauto\adjustright\rin0\lin0\itap0 \rtlch\fcs1 _x000d__x000a_\af0\afs20\alang1025 \ltrch\fcs0 \i\fs24\lang2057\langfe2057\cgrid\langnp2057\langfenp2057 \sbasedon0 \snext20 \spriority0 \styrsid5767493 AmJustTitle;}{\s23\qc \li0\ri0\sa240\nowidctlpar\wrapdefault\aspalpha\aspnum\faauto\adjustright\rin0\lin0\itap0 _x000d__x000a_\rtlch\fcs1 \af0\afs20\alang1025 \ltrch\fcs0 \i\fs24\lang2057\langfe2057\cgrid\langnp2057\langfenp2057 \sbasedon0 \snext23 \spriority0 \styrsid5767493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5767493 AmNumberTabs;}{\s25\ql \li0\ri0\sb240\nowidctlpar\wrapdefault\aspalpha\aspnum\faauto\adjustright\rin0\lin0\itap0 \rtlch\fcs1 _x000d__x000a_\af0\afs20\alang1025 \ltrch\fcs0 \b\fs24\lang2057\langfe2057\cgrid\langnp2057\langfenp2057 \sbasedon0 \snext25 \spriority0 \styrsid5767493 NormalBold12b;}}{\*\rsidtbl \rsid24658\rsid223860\rsid735077\rsid1718133\rsid2892074\rsid3565327\rsid4666813_x000d__x000a_\rsid5767493\rsid6247478\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VENDE Valerie}{\operator VENDE Valerie}{\creatim\yr2024\mo3\dy14\hr16\min59}{\revtim\yr2024\mo3\dy14\hr16\min59}{\version1}{\edmins0}{\nofpages1}_x000d__x000a_{\nofwords57}{\nofchars315}{\nofcharsws36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767493\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6247478 \chftnsep _x000d__x000a_\par }}{\*\ftnsepc \ltrpar \pard\plain \ltrpar\ql \li0\ri0\widctlpar\wrapdefault\aspalpha\aspnum\faauto\adjustright\rin0\lin0\itap0 \rtlch\fcs1 \af0\afs20\alang1025 \ltrch\fcs0 \fs24\lang2057\langfe2057\cgrid\langnp2057\langfenp2057 {\rtlch\fcs1 \af0 _x000d__x000a_\ltrch\fcs0 \insrsid6247478 \chftnsepc _x000d__x000a_\par }}{\*\aftnsep \ltrpar \pard\plain \ltrpar\ql \li0\ri0\widctlpar\wrapdefault\aspalpha\aspnum\faauto\adjustright\rin0\lin0\itap0 \rtlch\fcs1 \af0\afs20\alang1025 \ltrch\fcs0 \fs24\lang2057\langfe2057\cgrid\langnp2057\langfenp2057 {\rtlch\fcs1 \af0 _x000d__x000a_\ltrch\fcs0 \insrsid6247478 \chftnsep _x000d__x000a_\par }}{\*\aftnsepc \ltrpar \pard\plain \ltrpar\ql \li0\ri0\widctlpar\wrapdefault\aspalpha\aspnum\faauto\adjustright\rin0\lin0\itap0 \rtlch\fcs1 \af0\afs20\alang1025 \ltrch\fcs0 \fs24\lang2057\langfe2057\cgrid\langnp2057\langfenp2057 {\rtlch\fcs1 \af0 _x000d__x000a_\ltrch\fcs0 \insrsid62474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5767493 \rtlch\fcs1 _x000d__x000a_\af0\afs20\alang1025 \ltrch\fcs0 \b\fs24\lang2057\langfe2057\cgrid\langnp2057\langfenp2057 {\rtlch\fcs1 \af0 \ltrch\fcs0 \cs17\b0\v\fs20\cf9\lang1024\langfe1024\loch\af1\hich\af1\dbch\af31501\noproof\insrsid5767493\charrsid15879488 {\*\bkmkstart restartB}_x000d__x000a_\hich\af1\dbch\af31501\loch\f1 &lt;AmendB&gt;}{\rtlch\fcs1 \af0 \ltrch\fcs0 \insrsid5767493\charrsid15879488 [ZAMENDMENT]\tab \tab }{\rtlch\fcs1 \af0 \ltrch\fcs0 _x000d__x000a_\cs17\b0\v\fs20\cf9\lang1024\langfe1024\loch\af1\hich\af1\dbch\af31501\noproof\insrsid5767493\charrsid15879488 \hich\af1\dbch\af31501\loch\f1 &lt;NumAmB&gt;}{\rtlch\fcs1 \af0 \ltrch\fcs0 \insrsid5767493\charrsid15879488 [ZNRAM]}{\rtlch\fcs1 \af0 \ltrch\fcs0 _x000d__x000a_\cs17\b0\v\fs20\cf9\lang1024\langfe1024\loch\af1\hich\af1\dbch\af31501\noproof\insrsid5767493\charrsid15879488 \hich\af1\dbch\af31501\loch\f1 &lt;/NumAmB&gt;}{\rtlch\fcs1 \af0 \ltrch\fcs0 \insrsid5767493\charrsid15879488 _x000d__x000a_\par }\pard\plain \ltrpar\s25\ql \li0\ri0\sb240\keepn\nowidctlpar\wrapdefault\aspalpha\aspnum\faauto\adjustright\rin0\lin0\itap0\pararsid5767493 \rtlch\fcs1 \af0\afs20\alang1025 \ltrch\fcs0 \b\fs24\lang2057\langfe2057\cgrid\langnp2057\langfenp2057 {_x000d__x000a_\rtlch\fcs1 \af0 \ltrch\fcs0 \cs17\b0\v\fs20\cf9\lang1024\langfe1024\loch\af1\hich\af1\dbch\af31501\noproof\insrsid5767493\charrsid15879488 \hich\af1\dbch\af31501\loch\f1 &lt;DocAmend&gt;}{\rtlch\fcs1 \af0 \ltrch\fcs0 \insrsid5767493\charrsid15879488 _x000d__x000a_[ZPROPOSAL][ZAMACT]}{\rtlch\fcs1 \af0 \ltrch\fcs0 \cs17\b0\v\fs20\cf9\lang1024\langfe1024\loch\af1\hich\af1\dbch\af31501\noproof\insrsid5767493\charrsid15879488 \hich\af1\dbch\af31501\loch\f1 &lt;/DocAmend&gt;}{\rtlch\fcs1 \af0 \ltrch\fcs0 _x000d__x000a_\insrsid5767493\charrsid15879488 _x000d__x000a_\par }\pard\plain \ltrpar\s19\ql \li0\ri0\keepn\nowidctlpar\wrapdefault\aspalpha\aspnum\faauto\adjustright\rin0\lin0\itap0\pararsid5767493 \rtlch\fcs1 \af0\afs20\alang1025 \ltrch\fcs0 \b\fs24\lang2057\langfe2057\cgrid\langnp2057\langfenp2057 {\rtlch\fcs1 \af0 _x000d__x000a_\ltrch\fcs0 \cs17\b0\v\fs20\cf9\lang1024\langfe1024\loch\af1\hich\af1\dbch\af31501\noproof\insrsid5767493\charrsid15879488 \hich\af1\dbch\af31501\loch\f1 &lt;Article&gt;}{\rtlch\fcs1 \af0 \ltrch\fcs0 \insrsid5767493\charrsid15879488 [ZAMPART]}{\rtlch\fcs1 \af0 _x000d__x000a_\ltrch\fcs0 \cs17\b0\v\fs20\cf9\lang1024\langfe1024\loch\af1\hich\af1\dbch\af31501\noproof\insrsid5767493\charrsid15879488 \hich\af1\dbch\af31501\loch\f1 &lt;/Article&gt;}{\rtlch\fcs1 \af0 \ltrch\fcs0 \insrsid5767493\charrsid15879488 _x000d__x000a_\par }\pard\plain \ltrpar\ql \li0\ri0\keepn\widctlpar\wrapdefault\aspalpha\aspnum\faauto\adjustright\rin0\lin0\itap0\pararsid5767493 \rtlch\fcs1 \af0\afs20\alang1025 \ltrch\fcs0 \fs24\lang2057\langfe2057\cgrid\langnp2057\langfenp2057 {\rtlch\fcs1 \af0 _x000d__x000a_\ltrch\fcs0 \cs17\v\fs20\cf9\lang1024\langfe1024\loch\af1\hich\af1\dbch\af31501\noproof\insrsid5767493\charrsid15879488 \hich\af1\dbch\af31501\loch\f1 &lt;DocAmend2&gt;&lt;OptDel&gt;}{\rtlch\fcs1 \af0 \ltrch\fcs0 \insrsid5767493\charrsid15879488 [ZNRACT]}{_x000d__x000a_\rtlch\fcs1 \af0 \ltrch\fcs0 \cs17\v\fs20\cf9\lang1024\langfe1024\loch\af1\hich\af1\dbch\af31501\noproof\insrsid5767493\charrsid15879488 \hich\af1\dbch\af31501\loch\f1 &lt;/OptDel&gt;&lt;/DocAmend2&gt;}{\rtlch\fcs1 \af0 \ltrch\fcs0 \insrsid5767493\charrsid15879488 _x000d__x000a__x000d__x000a_\par }\pard \ltrpar\ql \li0\ri0\widctlpar\wrapdefault\aspalpha\aspnum\faauto\adjustright\rin0\lin0\itap0\pararsid5767493 {\rtlch\fcs1 \af0 \ltrch\fcs0 _x000d__x000a_\cs17\v\fs20\cf9\lang1024\langfe1024\loch\af1\hich\af1\dbch\af31501\noproof\langnp1036\insrsid5767493\charrsid11356624 \hich\af1\dbch\af31501\loch\f1 &lt;Article2&gt;&lt;OptDel&gt;}{\rtlch\fcs1 \af0 \ltrch\fcs0 _x000d__x000a_\lang1036\langfe2057\langnp1036\insrsid5767493\charrsid11356624 [ZACTPART]}{\rtlch\fcs1 \af0 \ltrch\fcs0 \cs17\v\fs20\cf9\lang1024\langfe1024\loch\af1\hich\af1\dbch\af31501\noproof\langnp1036\insrsid5767493\charrsid11356624 \hich\af1\dbch\af31501\loch\f1 _x000d__x000a_&lt;/OptDel&gt;&lt;/Article2&gt;}{\rtlch\fcs1 \af0 \ltrch\fcs0 \lang1036\langfe2057\langnp1036\insrsid5767493\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5767493\charrsid11356624 \cell }\pard \ltrpar\ql \li0\ri0\widctlpar\intbl\wrapdefault\aspalpha\aspnum\faauto\adjustright\rin0\lin0 {\rtlch\fcs1 \af0 \ltrch\fcs0 \insrsid5767493\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5767493\charrsid15879488 [ZLEFTB]\cell [ZRIGHT]\cell }\pard\plain \ltrpar\ql \li0\ri0\widctlpar\intbl\wrapdefault\aspalpha\aspnum\faauto\adjustright\rin0\lin0 \rtlch\fcs1 \af0\afs20\alang1025 \ltrch\fcs0 _x000d__x000a_\fs24\lang2057\langfe2057\cgrid\langnp2057\langfenp2057 {\rtlch\fcs1 \af0 \ltrch\fcs0 \insrsid5767493\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5767493\charrsid15879488 [ZTEXTL]\cell [ZTEXTR]}{\rtlch\fcs1 \af0\afs24 \ltrch\fcs0 \insrsid5767493\charrsid15879488 \cell }\pard\plain \ltrpar\ql \li0\ri0\widctlpar\intbl\wrapdefault\aspalpha\aspnum\faauto\adjustright\rin0\lin0 \rtlch\fcs1 _x000d__x000a_\af0\afs20\alang1025 \ltrch\fcs0 \fs24\lang2057\langfe2057\cgrid\langnp2057\langfenp2057 {\rtlch\fcs1 \af0 \ltrch\fcs0 \insrsid5767493\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5767493 \rtlch\fcs1 \af0\afs20\alang1025 \ltrch\fcs0 \i\fs24\lang2057\langfe2057\cgrid\langnp2057\langfenp2057 {\rtlch\fcs1 \af0 \ltrch\fcs0 _x000d__x000a_\cs17\i0\v\fs20\cf9\lang1024\langfe1024\loch\af1\hich\af1\dbch\af31501\noproof\insrsid5767493\charrsid15879488 \hich\af1\dbch\af31501\loch\f1 &lt;OptDel&gt;}{\rtlch\fcs1 \af0 \ltrch\fcs0 \insrsid5767493\charrsid15879488 [ZCROSSREF]}{\rtlch\fcs1 \af0 _x000d__x000a_\ltrch\fcs0 \cs17\i0\v\fs20\cf9\lang1024\langfe1024\loch\af1\hich\af1\dbch\af31501\noproof\insrsid5767493\charrsid15879488 \hich\af1\dbch\af31501\loch\f1 &lt;/OptDel&gt;}{\rtlch\fcs1 \af0 \ltrch\fcs0 \insrsid5767493\charrsid15879488 _x000d__x000a_\par }\pard\plain \ltrpar\s22\qc \li0\ri0\sb240\sa240\keepn\nowidctlpar\wrapdefault\aspalpha\aspnum\faauto\adjustright\rin0\lin0\itap0\pararsid5767493 \rtlch\fcs1 \af0\afs20\alang1025 \ltrch\fcs0 \i\fs24\lang2057\langfe2057\cgrid\langnp2057\langfenp2057 {_x000d__x000a_\rtlch\fcs1 \af0 \ltrch\fcs0 \cs17\i0\v\fs20\cf9\lang1024\langfe1024\loch\af1\hich\af1\dbch\af31501\noproof\insrsid5767493\charrsid15879488 \hich\af1\dbch\af31501\loch\f1 &lt;TitreJust&gt;}{\rtlch\fcs1 \af0 \ltrch\fcs0 \insrsid5767493\charrsid15879488 _x000d__x000a_[ZJUSTIFICATION]}{\rtlch\fcs1 \af0 \ltrch\fcs0 \cs17\i0\v\fs20\cf9\lang1024\langfe1024\loch\af1\hich\af1\dbch\af31501\noproof\insrsid5767493\charrsid15879488 \hich\af1\dbch\af31501\loch\f1 &lt;/TitreJust&gt;}{\rtlch\fcs1 \af0 \ltrch\fcs0 _x000d__x000a_\insrsid5767493\charrsid15879488 _x000d__x000a_\par }\pard\plain \ltrpar\s20\ql \li0\ri0\sa240\nowidctlpar\wrapdefault\aspalpha\aspnum\faauto\adjustright\rin0\lin0\itap0\pararsid5767493 \rtlch\fcs1 \af0\afs20\alang1025 \ltrch\fcs0 \i\fs24\lang2057\langfe2057\cgrid\langnp2057\langfenp2057 {\rtlch\fcs1 \af0 _x000d__x000a_\ltrch\fcs0 \cs17\i0\v\fs20\cf9\lang1024\langfe1024\loch\af1\hich\af1\dbch\af31501\noproof\insrsid5767493\charrsid15879488 \hich\af1\dbch\af31501\loch\f1 &lt;OptDelPrev&gt;}{\rtlch\fcs1 \af0 \ltrch\fcs0 \insrsid5767493\charrsid15879488 [ZTEXTJUST]}{\rtlch\fcs1 _x000d__x000a_\af0 \ltrch\fcs0 \cs17\i0\v\fs20\cf9\lang1024\langfe1024\loch\af1\hich\af1\dbch\af31501\noproof\insrsid5767493\charrsid15879488 \hich\af1\dbch\af31501\loch\f1 &lt;/OptDelPrev&gt;}{\rtlch\fcs1 \af0 \ltrch\fcs0 \insrsid5767493\charrsid15879488 _x000d__x000a_\par }\pard\plain \ltrpar\ql \li0\ri0\widctlpar\wrapdefault\aspalpha\aspnum\faauto\adjustright\rin0\lin0\itap0\pararsid5767493 \rtlch\fcs1 \af0\afs20\alang1025 \ltrch\fcs0 \fs24\lang2057\langfe2057\cgrid\langnp2057\langfenp2057 {\rtlch\fcs1 \af0 \ltrch\fcs0 _x000d__x000a_\cs17\v\fs20\cf9\lang1024\langfe1024\loch\af1\hich\af1\dbch\af31501\noproof\insrsid5767493\charrsid15879488 \hich\af1\dbch\af31501\loch\f1 &lt;/AmendB&gt;}{\rtlch\fcs1 \af0 \ltrch\fcs0 \insrsid576749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ae_x000d__x000a_7aa9287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661002 HideTWBExt;}{_x000d__x000a_\s18\ql \li0\ri0\sa120\nowidctlpar\wrapdefault\aspalpha\aspnum\faauto\adjustright\rin0\lin0\itap0 \rtlch\fcs1 \af0\afs20\alang1025 \ltrch\fcs0 \fs24\lang2057\langfe2057\cgrid\langnp2057\langfenp2057 \sbasedon0 \snext18 \spriority0 \styrsid8661002 _x000d__x000a_Normal6a;}{\s19\ql \li0\ri0\nowidctlpar\wrapdefault\aspalpha\aspnum\faauto\adjustright\rin0\lin0\itap0 \rtlch\fcs1 \af0\afs20\alang1025 \ltrch\fcs0 \b\fs24\lang2057\langfe2057\cgrid\langnp2057\langfenp2057 \sbasedon0 \snext19 \spriority0 \styrsid8661002 _x000d__x000a_NormalBold;}{\s20\ql \li0\ri0\sa240\nowidctlpar\wrapdefault\aspalpha\aspnum\faauto\adjustright\rin0\lin0\itap0 \rtlch\fcs1 \af0\afs20\alang1025 \ltrch\fcs0 \i\fs24\lang2057\langfe2057\cgrid\langnp2057\langfenp2057 _x000d__x000a_\sbasedon0 \snext20 \spriority0 \styrsid8661002 AmJustText;}{\s21\qc \li0\ri0\sb240\sa240\nowidctlpar\wrapdefault\aspalpha\aspnum\faauto\adjustright\rin0\lin0\itap0 \rtlch\fcs1 \af0\afs20\alang1025 \ltrch\fcs0 _x000d__x000a_\i\fs24\lang2057\langfe2057\cgrid\langnp2057\langfenp2057 \sbasedon0 \snext21 \spriority0 \styrsid8661002 AmCrossRef;}{\s22\qc \li0\ri0\sb240\sa240\keepn\nowidctlpar\wrapdefault\aspalpha\aspnum\faauto\adjustright\rin0\lin0\itap0 \rtlch\fcs1 _x000d__x000a_\af0\afs20\alang1025 \ltrch\fcs0 \i\fs24\lang2057\langfe2057\cgrid\langnp2057\langfenp2057 \sbasedon0 \snext20 \spriority0 \styrsid8661002 AmJustTitle;}{\s23\qc \li0\ri0\sa240\nowidctlpar\wrapdefault\aspalpha\aspnum\faauto\adjustright\rin0\lin0\itap0 _x000d__x000a_\rtlch\fcs1 \af0\afs20\alang1025 \ltrch\fcs0 \i\fs24\lang2057\langfe2057\cgrid\langnp2057\langfenp2057 \sbasedon0 \snext23 \spriority0 \styrsid8661002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8661002 AmNumberTabs;}{\s25\ql \li0\ri0\sb240\nowidctlpar\wrapdefault\aspalpha\aspnum\faauto\adjustright\rin0\lin0\itap0 \rtlch\fcs1 _x000d__x000a_\af0\afs20\alang1025 \ltrch\fcs0 \b\fs24\lang2057\langfe2057\cgrid\langnp2057\langfenp2057 \sbasedon0 \snext25 \spriority0 \styrsid8661002 NormalBold12b;}}{\*\rsidtbl \rsid24658\rsid223860\rsid735077\rsid1718133\rsid2892074\rsid3565327\rsid4666813_x000d__x000a_\rsid6641733\rsid7823322\rsid8661002\rsid9636012\rsid10377208\rsid11215221\rsid11549030\rsid12154954\rsid14382809\rsid14424199\rsid15204470\rsid15285974\rsid15427716\rsid15950462\rsid16324206\rsid16662270}{\mmathPr\mmathFont34\mbrkBin0\mbrkBinSub0_x000d__x000a_\msmallFrac0\mdispDef1\mlMargin0\mrMargin0\mdefJc1\mwrapIndent1440\mintLim0\mnaryLim1}{\info{\author VENDE Valerie}{\operator VENDE Valerie}{\creatim\yr2024\mo3\dy14\hr16\min59}{\revtim\yr2024\mo3\dy14\hr16\min59}{\version1}{\edmins0}{\nofpages1}_x000d__x000a_{\nofwords57}{\nofchars315}{\nofcharsws36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661002\newtblstyruls\nogrowautofit\usenormstyforlist\noindnmbrts\felnbrelev\nocxsptable\indrlsweleven\noafcnsttbl\afelev\utinl\hwelev\spltpgpar\notcvasp\notbrkcnstfrctbl\notvatxbx\krnprsnet\cachedcolbal _x000d__x000a_\nouicompat \fet0{\*\wgrffmtfilter 013f}\nofeaturethrottle1\ilfomacatclnup0{\*\template C:\\Users\\vvende\\AppData\\Local\\Temp\\Blank1.dotx}{\*\ftnsep \ltrpar \pard\plain \ltrpar_x000d__x000a_\ql \li0\ri0\widctlpar\wrapdefault\aspalpha\aspnum\faauto\adjustright\rin0\lin0\itap0 \rtlch\fcs1 \af0\afs20\alang1025 \ltrch\fcs0 \fs24\lang2057\langfe2057\cgrid\langnp2057\langfenp2057 {\rtlch\fcs1 \af0 \ltrch\fcs0 \insrsid15427716 \chftnsep _x000d__x000a_\par }}{\*\ftnsepc \ltrpar \pard\plain \ltrpar\ql \li0\ri0\widctlpar\wrapdefault\aspalpha\aspnum\faauto\adjustright\rin0\lin0\itap0 \rtlch\fcs1 \af0\afs20\alang1025 \ltrch\fcs0 \fs24\lang2057\langfe2057\cgrid\langnp2057\langfenp2057 {\rtlch\fcs1 \af0 _x000d__x000a_\ltrch\fcs0 \insrsid15427716 \chftnsepc _x000d__x000a_\par }}{\*\aftnsep \ltrpar \pard\plain \ltrpar\ql \li0\ri0\widctlpar\wrapdefault\aspalpha\aspnum\faauto\adjustright\rin0\lin0\itap0 \rtlch\fcs1 \af0\afs20\alang1025 \ltrch\fcs0 \fs24\lang2057\langfe2057\cgrid\langnp2057\langfenp2057 {\rtlch\fcs1 \af0 _x000d__x000a_\ltrch\fcs0 \insrsid15427716 \chftnsep _x000d__x000a_\par }}{\*\aftnsepc \ltrpar \pard\plain \ltrpar\ql \li0\ri0\widctlpar\wrapdefault\aspalpha\aspnum\faauto\adjustright\rin0\lin0\itap0 \rtlch\fcs1 \af0\afs20\alang1025 \ltrch\fcs0 \fs24\lang2057\langfe2057\cgrid\langnp2057\langfenp2057 {\rtlch\fcs1 \af0 _x000d__x000a_\ltrch\fcs0 \insrsid1542771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8661002 \rtlch\fcs1 _x000d__x000a_\af0\afs20\alang1025 \ltrch\fcs0 \b\fs24\lang2057\langfe2057\cgrid\langnp2057\langfenp2057 {\rtlch\fcs1 \af0 \ltrch\fcs0 \cs17\b0\v\fs20\cf9\lang1024\langfe1024\loch\af1\hich\af1\dbch\af31501\noproof\insrsid8661002\charrsid15879488 {\*\bkmkstart restartB}_x000d__x000a_\hich\af1\dbch\af31501\loch\f1 &lt;AmendB&gt;}{\rtlch\fcs1 \af0 \ltrch\fcs0 \insrsid8661002\charrsid15879488 [ZAMENDMENT]\tab \tab }{\rtlch\fcs1 \af0 \ltrch\fcs0 _x000d__x000a_\cs17\b0\v\fs20\cf9\lang1024\langfe1024\loch\af1\hich\af1\dbch\af31501\noproof\insrsid8661002\charrsid15879488 \hich\af1\dbch\af31501\loch\f1 &lt;NumAmB&gt;}{\rtlch\fcs1 \af0 \ltrch\fcs0 \insrsid8661002\charrsid15879488 [ZNRAM]}{\rtlch\fcs1 \af0 \ltrch\fcs0 _x000d__x000a_\cs17\b0\v\fs20\cf9\lang1024\langfe1024\loch\af1\hich\af1\dbch\af31501\noproof\insrsid8661002\charrsid15879488 \hich\af1\dbch\af31501\loch\f1 &lt;/NumAmB&gt;}{\rtlch\fcs1 \af0 \ltrch\fcs0 \insrsid8661002\charrsid15879488 _x000d__x000a_\par }\pard\plain \ltrpar\s25\ql \li0\ri0\sb240\keepn\nowidctlpar\wrapdefault\aspalpha\aspnum\faauto\adjustright\rin0\lin0\itap0\pararsid8661002 \rtlch\fcs1 \af0\afs20\alang1025 \ltrch\fcs0 \b\fs24\lang2057\langfe2057\cgrid\langnp2057\langfenp2057 {_x000d__x000a_\rtlch\fcs1 \af0 \ltrch\fcs0 \cs17\b0\v\fs20\cf9\lang1024\langfe1024\loch\af1\hich\af1\dbch\af31501\noproof\insrsid8661002\charrsid15879488 \hich\af1\dbch\af31501\loch\f1 &lt;DocAmend&gt;}{\rtlch\fcs1 \af0 \ltrch\fcs0 \insrsid8661002\charrsid15879488 _x000d__x000a_[ZPROPOSAL][ZAMACT]}{\rtlch\fcs1 \af0 \ltrch\fcs0 \cs17\b0\v\fs20\cf9\lang1024\langfe1024\loch\af1\hich\af1\dbch\af31501\noproof\insrsid8661002\charrsid15879488 \hich\af1\dbch\af31501\loch\f1 &lt;/DocAmend&gt;}{\rtlch\fcs1 \af0 \ltrch\fcs0 _x000d__x000a_\insrsid8661002\charrsid15879488 _x000d__x000a_\par }\pard\plain \ltrpar\s19\ql \li0\ri0\keepn\nowidctlpar\wrapdefault\aspalpha\aspnum\faauto\adjustright\rin0\lin0\itap0\pararsid8661002 \rtlch\fcs1 \af0\afs20\alang1025 \ltrch\fcs0 \b\fs24\lang2057\langfe2057\cgrid\langnp2057\langfenp2057 {\rtlch\fcs1 \af0 _x000d__x000a_\ltrch\fcs0 \cs17\b0\v\fs20\cf9\lang1024\langfe1024\loch\af1\hich\af1\dbch\af31501\noproof\insrsid8661002\charrsid15879488 \hich\af1\dbch\af31501\loch\f1 &lt;Article&gt;}{\rtlch\fcs1 \af0 \ltrch\fcs0 \insrsid8661002\charrsid15879488 [ZAMPART]}{\rtlch\fcs1 \af0 _x000d__x000a_\ltrch\fcs0 \cs17\b0\v\fs20\cf9\lang1024\langfe1024\loch\af1\hich\af1\dbch\af31501\noproof\insrsid8661002\charrsid15879488 \hich\af1\dbch\af31501\loch\f1 &lt;/Article&gt;}{\rtlch\fcs1 \af0 \ltrch\fcs0 \insrsid8661002\charrsid15879488 _x000d__x000a_\par }\pard\plain \ltrpar\ql \li0\ri0\keepn\widctlpar\wrapdefault\aspalpha\aspnum\faauto\adjustright\rin0\lin0\itap0\pararsid8661002 \rtlch\fcs1 \af0\afs20\alang1025 \ltrch\fcs0 \fs24\lang2057\langfe2057\cgrid\langnp2057\langfenp2057 {\rtlch\fcs1 \af0 _x000d__x000a_\ltrch\fcs0 \cs17\v\fs20\cf9\lang1024\langfe1024\loch\af1\hich\af1\dbch\af31501\noproof\insrsid8661002\charrsid15879488 \hich\af1\dbch\af31501\loch\f1 &lt;DocAmend2&gt;&lt;OptDel&gt;}{\rtlch\fcs1 \af0 \ltrch\fcs0 \insrsid8661002\charrsid15879488 [ZNRACT]}{_x000d__x000a_\rtlch\fcs1 \af0 \ltrch\fcs0 \cs17\v\fs20\cf9\lang1024\langfe1024\loch\af1\hich\af1\dbch\af31501\noproof\insrsid8661002\charrsid15879488 \hich\af1\dbch\af31501\loch\f1 &lt;/OptDel&gt;&lt;/DocAmend2&gt;}{\rtlch\fcs1 \af0 \ltrch\fcs0 \insrsid8661002\charrsid15879488 _x000d__x000a__x000d__x000a_\par }\pard \ltrpar\ql \li0\ri0\widctlpar\wrapdefault\aspalpha\aspnum\faauto\adjustright\rin0\lin0\itap0\pararsid8661002 {\rtlch\fcs1 \af0 \ltrch\fcs0 _x000d__x000a_\cs17\v\fs20\cf9\lang1024\langfe1024\loch\af1\hich\af1\dbch\af31501\noproof\langnp1036\insrsid8661002\charrsid11356624 \hich\af1\dbch\af31501\loch\f1 &lt;Article2&gt;&lt;OptDel&gt;}{\rtlch\fcs1 \af0 \ltrch\fcs0 _x000d__x000a_\lang1036\langfe2057\langnp1036\insrsid8661002\charrsid11356624 [ZACTPART]}{\rtlch\fcs1 \af0 \ltrch\fcs0 \cs17\v\fs20\cf9\lang1024\langfe1024\loch\af1\hich\af1\dbch\af31501\noproof\langnp1036\insrsid8661002\charrsid11356624 \hich\af1\dbch\af31501\loch\f1 _x000d__x000a_&lt;/OptDel&gt;&lt;/Article2&gt;}{\rtlch\fcs1 \af0 \ltrch\fcs0 \lang1036\langfe2057\langnp1036\insrsid8661002\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8661002\charrsid11356624 \cell }\pard \ltrpar\ql \li0\ri0\widctlpar\intbl\wrapdefault\aspalpha\aspnum\faauto\adjustright\rin0\lin0 {\rtlch\fcs1 \af0 \ltrch\fcs0 \insrsid8661002\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8661002\charrsid15879488 [ZLEFTB]\cell [ZRIGHT]\cell }\pard\plain \ltrpar\ql \li0\ri0\widctlpar\intbl\wrapdefault\aspalpha\aspnum\faauto\adjustright\rin0\lin0 \rtlch\fcs1 \af0\afs20\alang1025 \ltrch\fcs0 _x000d__x000a_\fs24\lang2057\langfe2057\cgrid\langnp2057\langfenp2057 {\rtlch\fcs1 \af0 \ltrch\fcs0 \insrsid8661002\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661002\charrsid15879488 [ZTEXTL]\cell [ZTEXTR]}{\rtlch\fcs1 \af0\afs24 \ltrch\fcs0 \insrsid8661002\charrsid15879488 \cell }\pard\plain \ltrpar\ql \li0\ri0\widctlpar\intbl\wrapdefault\aspalpha\aspnum\faauto\adjustright\rin0\lin0 \rtlch\fcs1 _x000d__x000a_\af0\afs20\alang1025 \ltrch\fcs0 \fs24\lang2057\langfe2057\cgrid\langnp2057\langfenp2057 {\rtlch\fcs1 \af0 \ltrch\fcs0 \insrsid8661002\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8661002 \rtlch\fcs1 \af0\afs20\alang1025 \ltrch\fcs0 \i\fs24\lang2057\langfe2057\cgrid\langnp2057\langfenp2057 {\rtlch\fcs1 \af0 \ltrch\fcs0 _x000d__x000a_\cs17\i0\v\fs20\cf9\lang1024\langfe1024\loch\af1\hich\af1\dbch\af31501\noproof\insrsid8661002\charrsid15879488 \hich\af1\dbch\af31501\loch\f1 &lt;OptDel&gt;}{\rtlch\fcs1 \af0 \ltrch\fcs0 \insrsid8661002\charrsid15879488 [ZCROSSREF]}{\rtlch\fcs1 \af0 _x000d__x000a_\ltrch\fcs0 \cs17\i0\v\fs20\cf9\lang1024\langfe1024\loch\af1\hich\af1\dbch\af31501\noproof\insrsid8661002\charrsid15879488 \hich\af1\dbch\af31501\loch\f1 &lt;/OptDel&gt;}{\rtlch\fcs1 \af0 \ltrch\fcs0 \insrsid8661002\charrsid15879488 _x000d__x000a_\par }\pard\plain \ltrpar\s22\qc \li0\ri0\sb240\sa240\keepn\nowidctlpar\wrapdefault\aspalpha\aspnum\faauto\adjustright\rin0\lin0\itap0\pararsid8661002 \rtlch\fcs1 \af0\afs20\alang1025 \ltrch\fcs0 \i\fs24\lang2057\langfe2057\cgrid\langnp2057\langfenp2057 {_x000d__x000a_\rtlch\fcs1 \af0 \ltrch\fcs0 \cs17\i0\v\fs20\cf9\lang1024\langfe1024\loch\af1\hich\af1\dbch\af31501\noproof\insrsid8661002\charrsid15879488 \hich\af1\dbch\af31501\loch\f1 &lt;TitreJust&gt;}{\rtlch\fcs1 \af0 \ltrch\fcs0 \insrsid8661002\charrsid15879488 _x000d__x000a_[ZJUSTIFICATION]}{\rtlch\fcs1 \af0 \ltrch\fcs0 \cs17\i0\v\fs20\cf9\lang1024\langfe1024\loch\af1\hich\af1\dbch\af31501\noproof\insrsid8661002\charrsid15879488 \hich\af1\dbch\af31501\loch\f1 &lt;/TitreJust&gt;}{\rtlch\fcs1 \af0 \ltrch\fcs0 _x000d__x000a_\insrsid8661002\charrsid15879488 _x000d__x000a_\par }\pard\plain \ltrpar\s20\ql \li0\ri0\sa240\nowidctlpar\wrapdefault\aspalpha\aspnum\faauto\adjustright\rin0\lin0\itap0\pararsid8661002 \rtlch\fcs1 \af0\afs20\alang1025 \ltrch\fcs0 \i\fs24\lang2057\langfe2057\cgrid\langnp2057\langfenp2057 {\rtlch\fcs1 \af0 _x000d__x000a_\ltrch\fcs0 \cs17\i0\v\fs20\cf9\lang1024\langfe1024\loch\af1\hich\af1\dbch\af31501\noproof\insrsid8661002\charrsid15879488 \hich\af1\dbch\af31501\loch\f1 &lt;OptDelPrev&gt;}{\rtlch\fcs1 \af0 \ltrch\fcs0 \insrsid8661002\charrsid15879488 [ZTEXTJUST]}{\rtlch\fcs1 _x000d__x000a_\af0 \ltrch\fcs0 \cs17\i0\v\fs20\cf9\lang1024\langfe1024\loch\af1\hich\af1\dbch\af31501\noproof\insrsid8661002\charrsid15879488 \hich\af1\dbch\af31501\loch\f1 &lt;/OptDelPrev&gt;}{\rtlch\fcs1 \af0 \ltrch\fcs0 \insrsid8661002\charrsid15879488 _x000d__x000a_\par }\pard\plain \ltrpar\ql \li0\ri0\widctlpar\wrapdefault\aspalpha\aspnum\faauto\adjustright\rin0\lin0\itap0\pararsid8661002 \rtlch\fcs1 \af0\afs20\alang1025 \ltrch\fcs0 \fs24\lang2057\langfe2057\cgrid\langnp2057\langfenp2057 {\rtlch\fcs1 \af0 \ltrch\fcs0 _x000d__x000a_\cs17\v\fs20\cf9\lang1024\langfe1024\loch\af1\hich\af1\dbch\af31501\noproof\insrsid8661002\charrsid15879488 \hich\af1\dbch\af31501\loch\f1 &lt;/AmendB&gt;}{\rtlch\fcs1 \af0 \ltrch\fcs0 \insrsid8661002\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d0_x000d__x000a_f8a4287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99"/>
    <w:docVar w:name="TITLECNSMNU" w:val=" 1"/>
    <w:docVar w:name="TVTACTPART" w:val="Article 19 – paragraph 3"/>
    <w:docVar w:name="TVTAMACTPART" w:val="Article 1 – paragraph 1 – point 10"/>
    <w:docVar w:name="TXTLANGUE" w:val="EN"/>
    <w:docVar w:name="TXTLANGUEMIN" w:val="en"/>
    <w:docVar w:name="TXTNRC" w:val="0015/2024"/>
    <w:docVar w:name="TXTNRCOM" w:val="(2023)930"/>
    <w:docVar w:name="TXTNRDIR" w:val="(EU) 2015/637"/>
    <w:docVar w:name="TXTNRFIRSTAM" w:val="1"/>
    <w:docVar w:name="TXTNRLASTAM" w:val="37"/>
    <w:docVar w:name="TXTNRPE" w:val="758.853"/>
    <w:docVar w:name="TXTNRPROC" w:val="2023/0441"/>
    <w:docVar w:name="TXTPEorAP" w:val="PE"/>
    <w:docVar w:name="TXTROUTE" w:val="AD\1299352EN.docx"/>
    <w:docVar w:name="TXTVERSION" w:val="02-00"/>
  </w:docVars>
  <w:rsids>
    <w:rsidRoot w:val="00222D54"/>
    <w:rsid w:val="000150B4"/>
    <w:rsid w:val="000218B5"/>
    <w:rsid w:val="00026559"/>
    <w:rsid w:val="00027FA8"/>
    <w:rsid w:val="00034F3C"/>
    <w:rsid w:val="00041A4B"/>
    <w:rsid w:val="0004333E"/>
    <w:rsid w:val="0004474F"/>
    <w:rsid w:val="000549C0"/>
    <w:rsid w:val="000629C1"/>
    <w:rsid w:val="00082EC4"/>
    <w:rsid w:val="000D44A6"/>
    <w:rsid w:val="00122C05"/>
    <w:rsid w:val="00125B70"/>
    <w:rsid w:val="00134974"/>
    <w:rsid w:val="00141CD7"/>
    <w:rsid w:val="0016109B"/>
    <w:rsid w:val="001616BD"/>
    <w:rsid w:val="001737DB"/>
    <w:rsid w:val="001820A9"/>
    <w:rsid w:val="00192ECC"/>
    <w:rsid w:val="001A0556"/>
    <w:rsid w:val="001B0A1E"/>
    <w:rsid w:val="001C0886"/>
    <w:rsid w:val="001D5154"/>
    <w:rsid w:val="001D557F"/>
    <w:rsid w:val="001E3AC4"/>
    <w:rsid w:val="0020077A"/>
    <w:rsid w:val="00210330"/>
    <w:rsid w:val="00221197"/>
    <w:rsid w:val="00222D54"/>
    <w:rsid w:val="0023131B"/>
    <w:rsid w:val="00242D6B"/>
    <w:rsid w:val="00284188"/>
    <w:rsid w:val="002A67EE"/>
    <w:rsid w:val="002D3573"/>
    <w:rsid w:val="00304EA8"/>
    <w:rsid w:val="00341A99"/>
    <w:rsid w:val="00360FAA"/>
    <w:rsid w:val="0038294E"/>
    <w:rsid w:val="00392B04"/>
    <w:rsid w:val="003A2F84"/>
    <w:rsid w:val="003B0009"/>
    <w:rsid w:val="003C7390"/>
    <w:rsid w:val="003D295D"/>
    <w:rsid w:val="003E1280"/>
    <w:rsid w:val="003F128E"/>
    <w:rsid w:val="0040055C"/>
    <w:rsid w:val="00417768"/>
    <w:rsid w:val="0043102F"/>
    <w:rsid w:val="004339AD"/>
    <w:rsid w:val="00487596"/>
    <w:rsid w:val="004B3A53"/>
    <w:rsid w:val="004C2A0D"/>
    <w:rsid w:val="004D2D82"/>
    <w:rsid w:val="004F1D2F"/>
    <w:rsid w:val="005001CF"/>
    <w:rsid w:val="00500FB8"/>
    <w:rsid w:val="00502B76"/>
    <w:rsid w:val="0051198D"/>
    <w:rsid w:val="00513F6F"/>
    <w:rsid w:val="00516E52"/>
    <w:rsid w:val="005172EA"/>
    <w:rsid w:val="00522B51"/>
    <w:rsid w:val="00524707"/>
    <w:rsid w:val="00544FA5"/>
    <w:rsid w:val="005539B7"/>
    <w:rsid w:val="0055455A"/>
    <w:rsid w:val="00571233"/>
    <w:rsid w:val="0057333B"/>
    <w:rsid w:val="00577F8A"/>
    <w:rsid w:val="005A7883"/>
    <w:rsid w:val="006033AB"/>
    <w:rsid w:val="00613134"/>
    <w:rsid w:val="00626D52"/>
    <w:rsid w:val="00643DA8"/>
    <w:rsid w:val="00657D5C"/>
    <w:rsid w:val="00680E86"/>
    <w:rsid w:val="00683DD1"/>
    <w:rsid w:val="00691B1C"/>
    <w:rsid w:val="00692882"/>
    <w:rsid w:val="006A0F0A"/>
    <w:rsid w:val="006A48AA"/>
    <w:rsid w:val="006B1267"/>
    <w:rsid w:val="006D292E"/>
    <w:rsid w:val="006F3B42"/>
    <w:rsid w:val="00712462"/>
    <w:rsid w:val="00716BAA"/>
    <w:rsid w:val="0078423E"/>
    <w:rsid w:val="0078548A"/>
    <w:rsid w:val="007A4B51"/>
    <w:rsid w:val="007B7CE3"/>
    <w:rsid w:val="007C08F5"/>
    <w:rsid w:val="007D49CF"/>
    <w:rsid w:val="007E13ED"/>
    <w:rsid w:val="007F187F"/>
    <w:rsid w:val="007F3FA1"/>
    <w:rsid w:val="00817D13"/>
    <w:rsid w:val="00820C7D"/>
    <w:rsid w:val="00833D11"/>
    <w:rsid w:val="00836FD3"/>
    <w:rsid w:val="008375A8"/>
    <w:rsid w:val="00854149"/>
    <w:rsid w:val="00863553"/>
    <w:rsid w:val="00872A52"/>
    <w:rsid w:val="00876A73"/>
    <w:rsid w:val="0089388A"/>
    <w:rsid w:val="008E4856"/>
    <w:rsid w:val="008F3DB0"/>
    <w:rsid w:val="00904864"/>
    <w:rsid w:val="009052FE"/>
    <w:rsid w:val="009215FC"/>
    <w:rsid w:val="00924555"/>
    <w:rsid w:val="00924C6A"/>
    <w:rsid w:val="009269FD"/>
    <w:rsid w:val="00930496"/>
    <w:rsid w:val="009368B3"/>
    <w:rsid w:val="00943BBB"/>
    <w:rsid w:val="00946566"/>
    <w:rsid w:val="009671D3"/>
    <w:rsid w:val="00982B83"/>
    <w:rsid w:val="009857B4"/>
    <w:rsid w:val="009B2544"/>
    <w:rsid w:val="009E7319"/>
    <w:rsid w:val="00A22F26"/>
    <w:rsid w:val="00A61992"/>
    <w:rsid w:val="00A71228"/>
    <w:rsid w:val="00A74E25"/>
    <w:rsid w:val="00A86CE5"/>
    <w:rsid w:val="00AC0E5B"/>
    <w:rsid w:val="00AC2A60"/>
    <w:rsid w:val="00AD3C03"/>
    <w:rsid w:val="00AD49D0"/>
    <w:rsid w:val="00B00EE6"/>
    <w:rsid w:val="00B30F35"/>
    <w:rsid w:val="00B476DC"/>
    <w:rsid w:val="00B5321A"/>
    <w:rsid w:val="00B556CD"/>
    <w:rsid w:val="00B622E6"/>
    <w:rsid w:val="00B62D4B"/>
    <w:rsid w:val="00B904FA"/>
    <w:rsid w:val="00BA3E40"/>
    <w:rsid w:val="00BD0196"/>
    <w:rsid w:val="00BD1F76"/>
    <w:rsid w:val="00BE20CF"/>
    <w:rsid w:val="00C22327"/>
    <w:rsid w:val="00C335C6"/>
    <w:rsid w:val="00C4219C"/>
    <w:rsid w:val="00C510FC"/>
    <w:rsid w:val="00C52A28"/>
    <w:rsid w:val="00C56819"/>
    <w:rsid w:val="00C709B7"/>
    <w:rsid w:val="00C75E98"/>
    <w:rsid w:val="00C77D57"/>
    <w:rsid w:val="00C81C5B"/>
    <w:rsid w:val="00C83B35"/>
    <w:rsid w:val="00D25CF2"/>
    <w:rsid w:val="00D377B5"/>
    <w:rsid w:val="00D56CE0"/>
    <w:rsid w:val="00D6254D"/>
    <w:rsid w:val="00D67D0A"/>
    <w:rsid w:val="00D74FD1"/>
    <w:rsid w:val="00D943A5"/>
    <w:rsid w:val="00D9581F"/>
    <w:rsid w:val="00DB56E4"/>
    <w:rsid w:val="00DD51A7"/>
    <w:rsid w:val="00E03C69"/>
    <w:rsid w:val="00E27F01"/>
    <w:rsid w:val="00E35335"/>
    <w:rsid w:val="00E451CC"/>
    <w:rsid w:val="00E47C8E"/>
    <w:rsid w:val="00E77FF5"/>
    <w:rsid w:val="00E94D64"/>
    <w:rsid w:val="00EA3802"/>
    <w:rsid w:val="00EF1432"/>
    <w:rsid w:val="00EF33D5"/>
    <w:rsid w:val="00F15744"/>
    <w:rsid w:val="00F24D40"/>
    <w:rsid w:val="00F35FBA"/>
    <w:rsid w:val="00F831BC"/>
    <w:rsid w:val="00F866BA"/>
    <w:rsid w:val="00F8696F"/>
    <w:rsid w:val="00FC4B53"/>
    <w:rsid w:val="00FE440F"/>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6E4816"/>
  <w15:chartTrackingRefBased/>
  <w15:docId w15:val="{A3C0A60C-E01A-413F-B0DC-6E4B122E3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semiHidden/>
    <w:unhideWhenUsed/>
    <w:qFormat/>
    <w:rsid w:val="00D377B5"/>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styleId="ListBullet4">
    <w:name w:val="List Bullet 4"/>
    <w:basedOn w:val="Normal"/>
    <w:unhideWhenUsed/>
    <w:rsid w:val="006F3B42"/>
    <w:pPr>
      <w:widowControl/>
      <w:numPr>
        <w:numId w:val="1"/>
      </w:numPr>
      <w:spacing w:before="120" w:after="120"/>
      <w:contextualSpacing/>
      <w:jc w:val="both"/>
    </w:pPr>
    <w:rPr>
      <w:rFonts w:eastAsiaTheme="minorHAnsi"/>
      <w:szCs w:val="22"/>
      <w:lang w:eastAsia="en-US"/>
    </w:rPr>
  </w:style>
  <w:style w:type="paragraph" w:styleId="Footer">
    <w:name w:val="footer"/>
    <w:basedOn w:val="Normal"/>
    <w:link w:val="FooterChar"/>
    <w:rsid w:val="00C510FC"/>
    <w:pPr>
      <w:tabs>
        <w:tab w:val="center" w:pos="4513"/>
        <w:tab w:val="right" w:pos="9026"/>
      </w:tabs>
    </w:pPr>
  </w:style>
  <w:style w:type="character" w:customStyle="1" w:styleId="FooterChar">
    <w:name w:val="Footer Char"/>
    <w:basedOn w:val="DefaultParagraphFont"/>
    <w:link w:val="Footer"/>
    <w:rsid w:val="00C510FC"/>
    <w:rPr>
      <w:sz w:val="24"/>
      <w:szCs w:val="24"/>
    </w:rPr>
  </w:style>
  <w:style w:type="character" w:customStyle="1" w:styleId="Heading3Char">
    <w:name w:val="Heading 3 Char"/>
    <w:basedOn w:val="DefaultParagraphFont"/>
    <w:link w:val="Heading3"/>
    <w:semiHidden/>
    <w:rsid w:val="00D377B5"/>
    <w:rPr>
      <w:rFonts w:asciiTheme="majorHAnsi" w:eastAsiaTheme="majorEastAsia" w:hAnsiTheme="majorHAnsi" w:cstheme="majorBidi"/>
      <w:color w:val="1F4D78" w:themeColor="accent1" w:themeShade="7F"/>
      <w:sz w:val="24"/>
      <w:szCs w:val="24"/>
    </w:rPr>
  </w:style>
  <w:style w:type="character" w:customStyle="1" w:styleId="AmNumberTabsChar">
    <w:name w:val="AmNumberTabs Char"/>
    <w:basedOn w:val="DefaultParagraphFont"/>
    <w:link w:val="AmNumberTabs"/>
    <w:rsid w:val="00A61992"/>
    <w:rPr>
      <w:b/>
      <w:sz w:val="24"/>
      <w:lang w:val="sv-SE"/>
    </w:rPr>
  </w:style>
  <w:style w:type="character" w:customStyle="1" w:styleId="NormalBold12bChar">
    <w:name w:val="NormalBold12b Char"/>
    <w:basedOn w:val="AmNumberTabsChar"/>
    <w:link w:val="NormalBold12b"/>
    <w:rsid w:val="00A61992"/>
    <w:rPr>
      <w:b/>
      <w:sz w:val="24"/>
      <w:lang w:val="sv-SE"/>
    </w:rPr>
  </w:style>
  <w:style w:type="paragraph" w:styleId="BalloonText">
    <w:name w:val="Balloon Text"/>
    <w:basedOn w:val="Normal"/>
    <w:link w:val="BalloonTextChar"/>
    <w:semiHidden/>
    <w:unhideWhenUsed/>
    <w:rsid w:val="00E451CC"/>
    <w:rPr>
      <w:rFonts w:ascii="Segoe UI" w:hAnsi="Segoe UI" w:cs="Segoe UI"/>
      <w:sz w:val="18"/>
      <w:szCs w:val="18"/>
    </w:rPr>
  </w:style>
  <w:style w:type="character" w:customStyle="1" w:styleId="BalloonTextChar">
    <w:name w:val="Balloon Text Char"/>
    <w:basedOn w:val="DefaultParagraphFont"/>
    <w:link w:val="BalloonText"/>
    <w:semiHidden/>
    <w:rsid w:val="00E451CC"/>
    <w:rPr>
      <w:rFonts w:ascii="Segoe UI" w:hAnsi="Segoe UI" w:cs="Segoe UI"/>
      <w:sz w:val="18"/>
      <w:szCs w:val="18"/>
      <w:lang w:val="sv-SE"/>
    </w:rPr>
  </w:style>
  <w:style w:type="paragraph" w:customStyle="1" w:styleId="RollCallSymbols14pt">
    <w:name w:val="RollCallSymbols14pt"/>
    <w:basedOn w:val="Normal"/>
    <w:rsid w:val="00A22F26"/>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A22F26"/>
    <w:pPr>
      <w:tabs>
        <w:tab w:val="center" w:pos="284"/>
        <w:tab w:val="left" w:pos="426"/>
      </w:tabs>
    </w:pPr>
    <w:rPr>
      <w:snapToGrid w:val="0"/>
      <w:szCs w:val="20"/>
      <w:lang w:eastAsia="en-US"/>
    </w:rPr>
  </w:style>
  <w:style w:type="paragraph" w:customStyle="1" w:styleId="RollCallVotes">
    <w:name w:val="RollCallVotes"/>
    <w:basedOn w:val="Normal"/>
    <w:rsid w:val="00A22F26"/>
    <w:pPr>
      <w:spacing w:before="120" w:after="120"/>
      <w:jc w:val="center"/>
    </w:pPr>
    <w:rPr>
      <w:b/>
      <w:bCs/>
      <w:snapToGrid w:val="0"/>
      <w:sz w:val="16"/>
      <w:szCs w:val="20"/>
      <w:lang w:eastAsia="en-US"/>
    </w:rPr>
  </w:style>
  <w:style w:type="paragraph" w:customStyle="1" w:styleId="RollCallTable">
    <w:name w:val="RollCallTable"/>
    <w:basedOn w:val="Normal"/>
    <w:rsid w:val="00A22F26"/>
    <w:pPr>
      <w:spacing w:before="120" w:after="120"/>
    </w:pPr>
    <w:rPr>
      <w:snapToGrid w:val="0"/>
      <w:sz w:val="16"/>
      <w:szCs w:val="20"/>
      <w:lang w:eastAsia="en-US"/>
    </w:rPr>
  </w:style>
  <w:style w:type="paragraph" w:customStyle="1" w:styleId="Normal24a">
    <w:name w:val="Normal24a"/>
    <w:basedOn w:val="Normal"/>
    <w:rsid w:val="00284188"/>
    <w:pPr>
      <w:spacing w:after="480"/>
    </w:pPr>
    <w:rPr>
      <w:szCs w:val="20"/>
    </w:rPr>
  </w:style>
  <w:style w:type="paragraph" w:customStyle="1" w:styleId="NormalBoldCenter">
    <w:name w:val="NormalBoldCenter"/>
    <w:basedOn w:val="Normal"/>
    <w:rsid w:val="00284188"/>
    <w:pPr>
      <w:jc w:val="center"/>
    </w:pPr>
    <w:rPr>
      <w:b/>
      <w:szCs w:val="20"/>
    </w:rPr>
  </w:style>
  <w:style w:type="paragraph" w:customStyle="1" w:styleId="Titel">
    <w:name w:val="Titel"/>
    <w:rsid w:val="00284188"/>
    <w:pPr>
      <w:widowControl w:val="0"/>
      <w:tabs>
        <w:tab w:val="left" w:pos="432"/>
        <w:tab w:val="left" w:pos="576"/>
      </w:tabs>
      <w:suppressAutoHyphens/>
    </w:pPr>
    <w:rPr>
      <w:b/>
      <w:snapToGrid w:val="0"/>
      <w:sz w:val="29"/>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9F0D5-C400-4830-804D-F45B04284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5540</Words>
  <Characters>36510</Characters>
  <Application>Microsoft Office Word</Application>
  <DocSecurity>0</DocSecurity>
  <Lines>1342</Lines>
  <Paragraphs>392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41802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2024-04-03T07:18:00Z</dcterms:created>
  <dcterms:modified xsi:type="dcterms:W3CDTF">2024-04-03T07:18:00Z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1299352</vt:lpwstr>
  </property>
  <property fmtid="{D5CDD505-2E9C-101B-9397-08002B2CF9AE}" pid="4" name="&lt;Model&gt;">
    <vt:lpwstr>PA_Legam</vt:lpwstr>
  </property>
  <property fmtid="{D5CDD505-2E9C-101B-9397-08002B2CF9AE}" pid="5" name="&lt;ModelCod&gt;">
    <vt:lpwstr>\\eiciLUXpr1\pdocep$\DocEP\DOCS\General\PA\PA_Leg\PA_Legam.dotx(19/12/2022 06:51:18)</vt:lpwstr>
  </property>
  <property fmtid="{D5CDD505-2E9C-101B-9397-08002B2CF9AE}" pid="6" name="&lt;ModelTra&gt;">
    <vt:lpwstr>\\eiciLUXpr1\pdocep$\DocEP\TRANSFIL\EN\PA_Legam.EN(21/03/2023 16:53:01)</vt:lpwstr>
  </property>
  <property fmtid="{D5CDD505-2E9C-101B-9397-08002B2CF9AE}" pid="7" name="&lt;Type&gt;">
    <vt:lpwstr>AD</vt:lpwstr>
  </property>
  <property fmtid="{D5CDD505-2E9C-101B-9397-08002B2CF9AE}" pid="8" name="Created with">
    <vt:lpwstr>9.17.1 Build [20240201]</vt:lpwstr>
  </property>
  <property fmtid="{D5CDD505-2E9C-101B-9397-08002B2CF9AE}" pid="9" name="FooterPath">
    <vt:lpwstr>AD\1299352SV.docx</vt:lpwstr>
  </property>
  <property fmtid="{D5CDD505-2E9C-101B-9397-08002B2CF9AE}" pid="10" name="LastEdited with">
    <vt:lpwstr>9.17.2 Build [20240301]</vt:lpwstr>
  </property>
  <property fmtid="{D5CDD505-2E9C-101B-9397-08002B2CF9AE}" pid="11" name="PE number">
    <vt:lpwstr>758.853</vt:lpwstr>
  </property>
  <property fmtid="{D5CDD505-2E9C-101B-9397-08002B2CF9AE}" pid="12" name="SDLStudio">
    <vt:lpwstr/>
  </property>
  <property fmtid="{D5CDD505-2E9C-101B-9397-08002B2CF9AE}" pid="13" name="SendToEpades">
    <vt:lpwstr>OK - 2024/03/21 12:12</vt:lpwstr>
  </property>
  <property fmtid="{D5CDD505-2E9C-101B-9397-08002B2CF9AE}" pid="14" name="Bookout">
    <vt:lpwstr>OK - 2024/04/03 09:18</vt:lpwstr>
  </property>
</Properties>
</file>