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D65F3" w:rsidRPr="00D24F84" w14:paraId="104A8164" w14:textId="77777777">
        <w:trPr>
          <w:trHeight w:hRule="exact" w:val="1418"/>
        </w:trPr>
        <w:tc>
          <w:tcPr>
            <w:tcW w:w="6804" w:type="dxa"/>
            <w:vAlign w:val="center"/>
          </w:tcPr>
          <w:p w14:paraId="7CDADF8A" w14:textId="77777777" w:rsidR="00854CAC" w:rsidRPr="00D24F84" w:rsidRDefault="00D77363">
            <w:pPr>
              <w:pStyle w:val="EPName"/>
            </w:pPr>
            <w:r w:rsidRPr="00D24F84">
              <w:t>Evropský parlament</w:t>
            </w:r>
          </w:p>
          <w:p w14:paraId="73BEB3F4" w14:textId="77777777" w:rsidR="00854CAC" w:rsidRPr="00D24F84" w:rsidRDefault="00D77363">
            <w:pPr>
              <w:pStyle w:val="EPTerm"/>
            </w:pPr>
            <w:r w:rsidRPr="00D24F84">
              <w:t>2024-2029</w:t>
            </w:r>
          </w:p>
        </w:tc>
        <w:tc>
          <w:tcPr>
            <w:tcW w:w="2268" w:type="dxa"/>
          </w:tcPr>
          <w:p w14:paraId="760A9D89" w14:textId="77777777" w:rsidR="00854CAC" w:rsidRPr="00D24F84" w:rsidRDefault="00D77363">
            <w:pPr>
              <w:pStyle w:val="EPLogo"/>
            </w:pPr>
            <w:r w:rsidRPr="00D24F84">
              <w:rPr>
                <w:noProof/>
                <w:lang w:eastAsia="ja-JP"/>
              </w:rPr>
              <w:drawing>
                <wp:inline distT="0" distB="0" distL="0" distR="0" wp14:anchorId="40A9BBFD" wp14:editId="4A9DBF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5528D1B" w14:textId="77777777" w:rsidR="001746D0" w:rsidRPr="00D24F84" w:rsidRDefault="001746D0" w:rsidP="001746D0">
      <w:pPr>
        <w:pStyle w:val="LineTop"/>
      </w:pPr>
    </w:p>
    <w:p w14:paraId="1AFC0BFE" w14:textId="77777777" w:rsidR="001746D0" w:rsidRPr="00D24F84" w:rsidRDefault="00D77363" w:rsidP="001746D0">
      <w:pPr>
        <w:pStyle w:val="EPBody"/>
      </w:pPr>
      <w:r w:rsidRPr="00D24F84">
        <w:rPr>
          <w:rStyle w:val="HideTWBExt"/>
          <w:i w:val="0"/>
          <w:iCs/>
        </w:rPr>
        <w:t>&lt;Commission&gt;</w:t>
      </w:r>
      <w:r w:rsidRPr="00D24F84">
        <w:rPr>
          <w:rStyle w:val="HideTWBInt"/>
        </w:rPr>
        <w:t>{BUDG}</w:t>
      </w:r>
      <w:r w:rsidRPr="00D24F84">
        <w:t>Rozpočtový výbor</w:t>
      </w:r>
      <w:r w:rsidRPr="00D24F84">
        <w:rPr>
          <w:rStyle w:val="HideTWBExt"/>
          <w:i w:val="0"/>
          <w:iCs/>
        </w:rPr>
        <w:t>&lt;/Commission&gt;</w:t>
      </w:r>
    </w:p>
    <w:p w14:paraId="5264D82E" w14:textId="77777777" w:rsidR="001746D0" w:rsidRPr="00D24F84" w:rsidRDefault="001746D0" w:rsidP="001746D0">
      <w:pPr>
        <w:pStyle w:val="LineBottom"/>
      </w:pPr>
    </w:p>
    <w:p w14:paraId="01C62C70" w14:textId="77777777" w:rsidR="002E2F2E" w:rsidRPr="00D24F84" w:rsidRDefault="00D77363">
      <w:pPr>
        <w:pStyle w:val="CoverReference"/>
      </w:pPr>
      <w:r w:rsidRPr="00D24F84">
        <w:rPr>
          <w:rStyle w:val="HideTWBExt"/>
          <w:b w:val="0"/>
        </w:rPr>
        <w:t>&lt;RefProc&gt;</w:t>
      </w:r>
      <w:r w:rsidRPr="00D24F84">
        <w:t>2025/0543</w:t>
      </w:r>
      <w:r w:rsidRPr="00D24F84">
        <w:rPr>
          <w:rStyle w:val="HideTWBExt"/>
          <w:b w:val="0"/>
        </w:rPr>
        <w:t>&lt;/RefProc&gt;&lt;RefTypeProc&gt;</w:t>
      </w:r>
      <w:r w:rsidRPr="00D24F84">
        <w:t>(COD)</w:t>
      </w:r>
      <w:r w:rsidRPr="00D24F84">
        <w:rPr>
          <w:rStyle w:val="HideTWBExt"/>
          <w:b w:val="0"/>
        </w:rPr>
        <w:t>&lt;/RefTypeProc&gt;</w:t>
      </w:r>
    </w:p>
    <w:p w14:paraId="2AA3825B" w14:textId="77777777" w:rsidR="002E2F2E" w:rsidRPr="00D24F84" w:rsidRDefault="00D77363">
      <w:pPr>
        <w:pStyle w:val="CoverDate"/>
      </w:pPr>
      <w:r w:rsidRPr="00D24F84">
        <w:rPr>
          <w:rStyle w:val="HideTWBExt"/>
        </w:rPr>
        <w:t>&lt;Date&gt;</w:t>
      </w:r>
      <w:r w:rsidRPr="00D24F84">
        <w:rPr>
          <w:rStyle w:val="HideTWBInt"/>
        </w:rPr>
        <w:t>{25/06/2026}</w:t>
      </w:r>
      <w:r w:rsidRPr="00D24F84">
        <w:t>25.6.2026</w:t>
      </w:r>
      <w:r w:rsidRPr="00D24F84">
        <w:rPr>
          <w:rStyle w:val="HideTWBExt"/>
        </w:rPr>
        <w:t>&lt;/Date&gt;</w:t>
      </w:r>
    </w:p>
    <w:p w14:paraId="5DCCA358" w14:textId="77777777" w:rsidR="002E2F2E" w:rsidRPr="00D24F84" w:rsidRDefault="00D77363">
      <w:pPr>
        <w:pStyle w:val="CoverDocType24a"/>
      </w:pPr>
      <w:r w:rsidRPr="00D24F84">
        <w:rPr>
          <w:rStyle w:val="HideTWBExt"/>
          <w:b w:val="0"/>
        </w:rPr>
        <w:t>&lt;TitreType&gt;</w:t>
      </w:r>
      <w:r w:rsidRPr="00D24F84">
        <w:t>ROZPOČTOVÉ POSOUZENÍ</w:t>
      </w:r>
      <w:r w:rsidRPr="00D24F84">
        <w:rPr>
          <w:rStyle w:val="HideTWBExt"/>
          <w:b w:val="0"/>
        </w:rPr>
        <w:t>&lt;/TitreType&gt;</w:t>
      </w:r>
    </w:p>
    <w:p w14:paraId="0EA33FFD" w14:textId="77777777" w:rsidR="002E2F2E" w:rsidRPr="00D24F84" w:rsidRDefault="00D77363">
      <w:pPr>
        <w:pStyle w:val="CoverNormal24a"/>
      </w:pPr>
      <w:r w:rsidRPr="00D24F84">
        <w:rPr>
          <w:rStyle w:val="HideTWBExt"/>
        </w:rPr>
        <w:t>&lt;CommissionResp&gt;</w:t>
      </w:r>
      <w:r w:rsidRPr="00D24F84">
        <w:t>Rozpočtového výboru</w:t>
      </w:r>
      <w:r w:rsidRPr="00D24F84">
        <w:rPr>
          <w:rStyle w:val="HideTWBExt"/>
        </w:rPr>
        <w:t>&lt;/CommissionResp&gt;</w:t>
      </w:r>
    </w:p>
    <w:p w14:paraId="27DA784C" w14:textId="11701CCF" w:rsidR="002E2F2E" w:rsidRPr="00D24F84" w:rsidRDefault="00D77363">
      <w:pPr>
        <w:pStyle w:val="CoverNormal24a"/>
      </w:pPr>
      <w:r w:rsidRPr="00D24F84">
        <w:rPr>
          <w:rStyle w:val="HideTWBExt"/>
        </w:rPr>
        <w:t>&lt;CommissionInt&gt;</w:t>
      </w:r>
      <w:r w:rsidRPr="00D24F84">
        <w:t xml:space="preserve">pro Výbor pro průmysl, výzkum </w:t>
      </w:r>
      <w:r w:rsidR="002B7A94" w:rsidRPr="00D24F84">
        <w:t>a</w:t>
      </w:r>
      <w:r w:rsidR="002B7A94">
        <w:t> </w:t>
      </w:r>
      <w:r w:rsidRPr="00D24F84">
        <w:t>energetiku</w:t>
      </w:r>
      <w:r w:rsidRPr="00D24F84">
        <w:rPr>
          <w:rStyle w:val="HideTWBExt"/>
        </w:rPr>
        <w:t>&lt;/CommissionInt&gt;</w:t>
      </w:r>
    </w:p>
    <w:p w14:paraId="0345B59C" w14:textId="41048515" w:rsidR="004D18F2" w:rsidRPr="00D24F84" w:rsidRDefault="00D77363" w:rsidP="004D18F2">
      <w:pPr>
        <w:pStyle w:val="CoverNormal"/>
      </w:pPr>
      <w:r w:rsidRPr="00D24F84">
        <w:rPr>
          <w:rStyle w:val="HideTWBExt"/>
        </w:rPr>
        <w:t>&lt;Titre&gt;</w:t>
      </w:r>
      <w:r w:rsidRPr="00D24F84">
        <w:t xml:space="preserve">týkající se návrhu nařízení Evropského parlamentu </w:t>
      </w:r>
      <w:r w:rsidR="002B7A94" w:rsidRPr="00D24F84">
        <w:t>a</w:t>
      </w:r>
      <w:r w:rsidR="002B7A94">
        <w:t> </w:t>
      </w:r>
      <w:r w:rsidRPr="00D24F84">
        <w:t xml:space="preserve">Rady, kterým se zavádí rámcový program pro výzkum </w:t>
      </w:r>
      <w:r w:rsidR="002B7A94" w:rsidRPr="00D24F84">
        <w:t>a</w:t>
      </w:r>
      <w:r w:rsidR="002B7A94">
        <w:t> </w:t>
      </w:r>
      <w:r w:rsidRPr="00D24F84">
        <w:t xml:space="preserve">inovace Horizont Evropa na období 2028–2034 </w:t>
      </w:r>
      <w:r w:rsidR="002B7A94" w:rsidRPr="00D24F84">
        <w:t>a</w:t>
      </w:r>
      <w:r w:rsidR="002B7A94">
        <w:t> </w:t>
      </w:r>
      <w:r w:rsidRPr="00D24F84">
        <w:t xml:space="preserve">stanoví pravidla pro účast </w:t>
      </w:r>
      <w:r w:rsidR="002B7A94" w:rsidRPr="00D24F84">
        <w:t>a</w:t>
      </w:r>
      <w:r w:rsidR="002B7A94">
        <w:t> </w:t>
      </w:r>
      <w:r w:rsidRPr="00D24F84">
        <w:t xml:space="preserve">šíření výsledků </w:t>
      </w:r>
      <w:r w:rsidR="002B7A94" w:rsidRPr="00D24F84">
        <w:t>a</w:t>
      </w:r>
      <w:r w:rsidR="002B7A94">
        <w:t> </w:t>
      </w:r>
      <w:r w:rsidRPr="00D24F84">
        <w:t>zrušuje nařízení (EU) 2021/695</w:t>
      </w:r>
    </w:p>
    <w:p w14:paraId="2454C56A" w14:textId="77777777" w:rsidR="002E2F2E" w:rsidRPr="00D24F84" w:rsidRDefault="00D77363">
      <w:pPr>
        <w:pStyle w:val="CoverNormal"/>
      </w:pPr>
      <w:r w:rsidRPr="00D24F84">
        <w:rPr>
          <w:rStyle w:val="HideTWBExt"/>
        </w:rPr>
        <w:t>&lt;/Titre&gt;</w:t>
      </w:r>
    </w:p>
    <w:p w14:paraId="63263FA3" w14:textId="77777777" w:rsidR="002E2F2E" w:rsidRPr="00D24F84" w:rsidRDefault="00D77363">
      <w:pPr>
        <w:pStyle w:val="CoverNormal24a"/>
      </w:pPr>
      <w:r w:rsidRPr="00D24F84">
        <w:rPr>
          <w:rStyle w:val="HideTWBExt"/>
        </w:rPr>
        <w:t>&lt;DocRef&gt;</w:t>
      </w:r>
      <w:r w:rsidRPr="00D24F84">
        <w:t>(COM(2025)0543 – C10</w:t>
      </w:r>
      <w:r w:rsidRPr="00D24F84">
        <w:noBreakHyphen/>
        <w:t>0164/2025 – 2025/0543(COD))</w:t>
      </w:r>
      <w:r w:rsidRPr="00D24F84">
        <w:rPr>
          <w:rStyle w:val="HideTWBExt"/>
        </w:rPr>
        <w:t>&lt;/DocRef&gt;</w:t>
      </w:r>
    </w:p>
    <w:p w14:paraId="4D642FAC" w14:textId="77777777" w:rsidR="00217B7E" w:rsidRPr="00D24F84" w:rsidRDefault="00D77363" w:rsidP="00217B7E">
      <w:pPr>
        <w:pStyle w:val="CoverNormal24a"/>
        <w:rPr>
          <w:rStyle w:val="HideTWBExt"/>
        </w:rPr>
      </w:pPr>
      <w:r w:rsidRPr="00D24F84">
        <w:t xml:space="preserve">Zpravodaj pro rozpočtové posouzení: </w:t>
      </w:r>
      <w:r w:rsidRPr="00D24F84">
        <w:rPr>
          <w:rStyle w:val="HideTWBExt"/>
        </w:rPr>
        <w:t>&lt;Depute&gt;</w:t>
      </w:r>
      <w:r w:rsidRPr="00D24F84">
        <w:t>Hélder Sousa Silva</w:t>
      </w:r>
      <w:r w:rsidRPr="00D24F84">
        <w:rPr>
          <w:rStyle w:val="HideTWBExt"/>
        </w:rPr>
        <w:t>&lt;/Depute&gt;</w:t>
      </w:r>
    </w:p>
    <w:p w14:paraId="1785C310" w14:textId="77777777" w:rsidR="002E2F2E" w:rsidRPr="00D24F84" w:rsidRDefault="00D77363" w:rsidP="00E856D2">
      <w:pPr>
        <w:widowControl/>
        <w:tabs>
          <w:tab w:val="center" w:pos="4677"/>
        </w:tabs>
      </w:pPr>
      <w:r w:rsidRPr="00D24F84">
        <w:br w:type="page"/>
      </w:r>
      <w:r w:rsidRPr="00D24F84">
        <w:lastRenderedPageBreak/>
        <w:t>PA_LegEvaluation</w:t>
      </w:r>
    </w:p>
    <w:p w14:paraId="0198EDAB" w14:textId="77777777" w:rsidR="002E2F2E" w:rsidRPr="00D24F84" w:rsidRDefault="00D77363" w:rsidP="00757C4C">
      <w:pPr>
        <w:pStyle w:val="PageHeadingNotTOC"/>
      </w:pPr>
      <w:r w:rsidRPr="00D24F84">
        <w:br w:type="page"/>
      </w:r>
      <w:r w:rsidRPr="00D24F84">
        <w:lastRenderedPageBreak/>
        <w:t>ROZPOČTOVÉ POSOUZENÍ</w:t>
      </w:r>
    </w:p>
    <w:p w14:paraId="62E27D14" w14:textId="29EFCE63" w:rsidR="004D18F2" w:rsidRPr="00D24F84" w:rsidRDefault="00D77363" w:rsidP="004D18F2">
      <w:pPr>
        <w:pStyle w:val="NormalBold"/>
      </w:pPr>
      <w:r w:rsidRPr="00D24F84">
        <w:t xml:space="preserve">pro Výbor pro průmysl, výzkum </w:t>
      </w:r>
      <w:r w:rsidR="002B7A94" w:rsidRPr="00D24F84">
        <w:t>a</w:t>
      </w:r>
      <w:r w:rsidR="002B7A94">
        <w:t> </w:t>
      </w:r>
      <w:r w:rsidRPr="00D24F84">
        <w:t xml:space="preserve">energetiku týkající se návrhu nařízení Evropského parlamentu </w:t>
      </w:r>
      <w:r w:rsidR="002B7A94" w:rsidRPr="00D24F84">
        <w:t>a</w:t>
      </w:r>
      <w:r w:rsidR="002B7A94">
        <w:t> </w:t>
      </w:r>
      <w:r w:rsidRPr="00D24F84">
        <w:t xml:space="preserve">Rady, kterým se zavádí rámcový program pro výzkum </w:t>
      </w:r>
      <w:r w:rsidR="002B7A94" w:rsidRPr="00D24F84">
        <w:t>a</w:t>
      </w:r>
      <w:r w:rsidR="002B7A94">
        <w:t> </w:t>
      </w:r>
      <w:r w:rsidRPr="00D24F84">
        <w:t xml:space="preserve">inovace Horizont Evropa na období 2028–2034 </w:t>
      </w:r>
      <w:r w:rsidR="002B7A94" w:rsidRPr="00D24F84">
        <w:t>a</w:t>
      </w:r>
      <w:r w:rsidR="002B7A94">
        <w:t> </w:t>
      </w:r>
      <w:r w:rsidRPr="00D24F84">
        <w:t xml:space="preserve">stanoví pravidla pro účast </w:t>
      </w:r>
      <w:r w:rsidR="002B7A94" w:rsidRPr="00D24F84">
        <w:t>a</w:t>
      </w:r>
      <w:r w:rsidR="002B7A94">
        <w:t> </w:t>
      </w:r>
      <w:r w:rsidRPr="00D24F84">
        <w:t xml:space="preserve">šíření výsledků </w:t>
      </w:r>
      <w:r w:rsidR="002B7A94" w:rsidRPr="00D24F84">
        <w:t>a</w:t>
      </w:r>
      <w:r w:rsidR="002B7A94">
        <w:t> </w:t>
      </w:r>
      <w:r w:rsidRPr="00D24F84">
        <w:t>zrušuje nařízení (EU) 2021/695</w:t>
      </w:r>
    </w:p>
    <w:p w14:paraId="25E55ECE" w14:textId="77777777" w:rsidR="004D18F2" w:rsidRPr="00D24F84" w:rsidRDefault="00D77363" w:rsidP="004D18F2">
      <w:pPr>
        <w:pStyle w:val="NormalBold"/>
      </w:pPr>
      <w:r w:rsidRPr="00D24F84">
        <w:t>(COM (2025)0543 – C10</w:t>
      </w:r>
      <w:r w:rsidRPr="00D24F84">
        <w:noBreakHyphen/>
        <w:t>0164/2025 – 2025/0543(COD))</w:t>
      </w:r>
    </w:p>
    <w:p w14:paraId="6B72D169" w14:textId="5173723B" w:rsidR="00AE79AF" w:rsidRPr="00D24F84" w:rsidRDefault="00D77363" w:rsidP="00006F54">
      <w:pPr>
        <w:pStyle w:val="Normal12a"/>
        <w:spacing w:before="480"/>
      </w:pPr>
      <w:r w:rsidRPr="00D24F84">
        <w:rPr>
          <w:rStyle w:val="HideTWBExt"/>
        </w:rPr>
        <w:t>&lt;Intro&gt;</w:t>
      </w:r>
      <w:r w:rsidRPr="00D24F84">
        <w:t xml:space="preserve">Rozpočtový výbor </w:t>
      </w:r>
      <w:r w:rsidR="002B7A94" w:rsidRPr="00D24F84">
        <w:t>v</w:t>
      </w:r>
      <w:r w:rsidR="002B7A94">
        <w:t> </w:t>
      </w:r>
      <w:r w:rsidRPr="00D24F84">
        <w:t xml:space="preserve">souladu </w:t>
      </w:r>
      <w:r w:rsidR="002B7A94" w:rsidRPr="00D24F84">
        <w:t>s</w:t>
      </w:r>
      <w:r w:rsidR="002B7A94">
        <w:t> </w:t>
      </w:r>
      <w:r w:rsidRPr="00D24F84">
        <w:t xml:space="preserve">článkem 58 jednacího řádu posoudil návrh </w:t>
      </w:r>
      <w:r w:rsidR="002B7A94" w:rsidRPr="00D24F84">
        <w:t>a</w:t>
      </w:r>
      <w:r w:rsidR="002B7A94">
        <w:t> </w:t>
      </w:r>
      <w:r w:rsidRPr="00D24F84">
        <w:t xml:space="preserve">dospěl </w:t>
      </w:r>
      <w:r w:rsidR="002B7A94" w:rsidRPr="00D24F84">
        <w:t>k</w:t>
      </w:r>
      <w:r w:rsidR="002B7A94">
        <w:t> </w:t>
      </w:r>
      <w:r w:rsidRPr="00D24F84">
        <w:t>těmto závěrům:</w:t>
      </w:r>
      <w:r w:rsidRPr="00D24F84">
        <w:rPr>
          <w:rStyle w:val="HideTWBExt"/>
        </w:rPr>
        <w:t>&lt;/Intro&gt;</w:t>
      </w:r>
    </w:p>
    <w:p w14:paraId="2ED89B69" w14:textId="77777777" w:rsidR="00CE6558" w:rsidRPr="00D24F84" w:rsidRDefault="00D77363" w:rsidP="00CE6558">
      <w:pPr>
        <w:pStyle w:val="EPComma"/>
      </w:pPr>
      <w:r w:rsidRPr="00D24F84">
        <w:rPr>
          <w:i/>
          <w:iCs/>
        </w:rPr>
        <w:t>Rozpočtový výbor</w:t>
      </w:r>
      <w:r w:rsidRPr="00D24F84">
        <w:t>,</w:t>
      </w:r>
    </w:p>
    <w:p w14:paraId="46CEE522" w14:textId="58AAEA16" w:rsidR="00217B7E" w:rsidRPr="00D24F84" w:rsidRDefault="00D77363" w:rsidP="00217B7E">
      <w:pPr>
        <w:pStyle w:val="NormalHanging12a"/>
        <w:rPr>
          <w:bCs/>
          <w:iCs/>
        </w:rPr>
      </w:pPr>
      <w:r w:rsidRPr="00D24F84">
        <w:t>A.</w:t>
      </w:r>
      <w:r w:rsidRPr="00D24F84">
        <w:tab/>
        <w:t xml:space="preserve">vzhledem </w:t>
      </w:r>
      <w:r w:rsidR="002B7A94" w:rsidRPr="00D24F84">
        <w:t>k</w:t>
      </w:r>
      <w:r w:rsidR="002B7A94">
        <w:t> </w:t>
      </w:r>
      <w:r w:rsidRPr="00D24F84">
        <w:t xml:space="preserve">tomu, že Draghiho zpráva označuje výzkum </w:t>
      </w:r>
      <w:r w:rsidR="002B7A94" w:rsidRPr="00D24F84">
        <w:t>a</w:t>
      </w:r>
      <w:r w:rsidR="002B7A94">
        <w:t> </w:t>
      </w:r>
      <w:r w:rsidRPr="00D24F84">
        <w:t xml:space="preserve">inovace jako jednu </w:t>
      </w:r>
      <w:r w:rsidR="002B7A94" w:rsidRPr="00D24F84">
        <w:t>z</w:t>
      </w:r>
      <w:r w:rsidR="002B7A94">
        <w:t> </w:t>
      </w:r>
      <w:r w:rsidRPr="00D24F84">
        <w:t xml:space="preserve">hlavních hnacích sil produktivity </w:t>
      </w:r>
      <w:r w:rsidR="002B7A94" w:rsidRPr="00D24F84">
        <w:t>a</w:t>
      </w:r>
      <w:r w:rsidR="002B7A94">
        <w:t> životní úrovně</w:t>
      </w:r>
      <w:r w:rsidRPr="00D24F84">
        <w:t xml:space="preserve">, která je schopna vytvářet pozitivní externality </w:t>
      </w:r>
      <w:r w:rsidR="002B7A94" w:rsidRPr="00D24F84">
        <w:t>a</w:t>
      </w:r>
      <w:r w:rsidR="002B7A94">
        <w:t> </w:t>
      </w:r>
      <w:r w:rsidRPr="00D24F84">
        <w:t xml:space="preserve">která podporuje strategickou autonomii </w:t>
      </w:r>
      <w:r w:rsidR="002B7A94" w:rsidRPr="00D24F84">
        <w:t>a</w:t>
      </w:r>
      <w:r w:rsidR="002B7A94">
        <w:t> </w:t>
      </w:r>
      <w:r w:rsidRPr="00D24F84">
        <w:t xml:space="preserve">sociální model EU; vzhledem </w:t>
      </w:r>
      <w:r w:rsidR="002B7A94" w:rsidRPr="00D24F84">
        <w:t>k</w:t>
      </w:r>
      <w:r w:rsidR="002B7A94">
        <w:t> </w:t>
      </w:r>
      <w:r w:rsidRPr="00D24F84">
        <w:t xml:space="preserve">tomu, že zpráva podporuje návrh reformovaného </w:t>
      </w:r>
      <w:r w:rsidR="002B7A94" w:rsidRPr="00D24F84">
        <w:t>a</w:t>
      </w:r>
      <w:r w:rsidR="002B7A94">
        <w:t> </w:t>
      </w:r>
      <w:r w:rsidRPr="00D24F84">
        <w:t xml:space="preserve">jednoduššího programu zaměřeného na vybrané priority </w:t>
      </w:r>
      <w:r w:rsidR="002B7A94" w:rsidRPr="00D24F84">
        <w:t>a</w:t>
      </w:r>
      <w:r w:rsidR="002B7A94">
        <w:t> </w:t>
      </w:r>
      <w:r w:rsidRPr="00D24F84">
        <w:t xml:space="preserve">navýšení rozpočtu na 200 miliard EUR; vzhledem </w:t>
      </w:r>
      <w:r w:rsidR="002B7A94" w:rsidRPr="00D24F84">
        <w:t>k</w:t>
      </w:r>
      <w:r w:rsidR="002B7A94">
        <w:t> </w:t>
      </w:r>
      <w:r w:rsidRPr="00D24F84">
        <w:t xml:space="preserve">tomu, že Draghiho zpráva </w:t>
      </w:r>
      <w:r w:rsidR="002B7A94">
        <w:t xml:space="preserve">poukazuje na to, že stávající inovační systém EU se nedostatečně zaměřuje </w:t>
      </w:r>
      <w:r w:rsidRPr="00D24F84">
        <w:t>na průlomové inovace;</w:t>
      </w:r>
    </w:p>
    <w:p w14:paraId="0A3928F7" w14:textId="037FFBE9" w:rsidR="00217B7E" w:rsidRPr="00D24F84" w:rsidRDefault="00D77363" w:rsidP="00217B7E">
      <w:pPr>
        <w:pStyle w:val="NormalHanging12a"/>
      </w:pPr>
      <w:r w:rsidRPr="00D24F84">
        <w:t>B.</w:t>
      </w:r>
      <w:r w:rsidRPr="00D24F84">
        <w:tab/>
        <w:t xml:space="preserve">vzhledem </w:t>
      </w:r>
      <w:r w:rsidR="002B7A94" w:rsidRPr="00D24F84">
        <w:t>k</w:t>
      </w:r>
      <w:r w:rsidR="002B7A94">
        <w:t> </w:t>
      </w:r>
      <w:r w:rsidRPr="00D24F84">
        <w:t>tomu, že průběžné hodnocení programu Horizont Evropa</w:t>
      </w:r>
      <w:r w:rsidRPr="00D24F84">
        <w:rPr>
          <w:vertAlign w:val="superscript"/>
        </w:rPr>
        <w:footnoteReference w:id="1"/>
      </w:r>
      <w:r w:rsidRPr="00D24F84">
        <w:t xml:space="preserve"> potvrzuje jeho vysokou evropskou přidanou hodnotu, význam </w:t>
      </w:r>
      <w:r w:rsidR="002B7A94" w:rsidRPr="00D24F84">
        <w:t>a</w:t>
      </w:r>
      <w:r w:rsidR="002B7A94">
        <w:t> </w:t>
      </w:r>
      <w:r w:rsidRPr="00D24F84">
        <w:t xml:space="preserve">účinnost; vzhledem </w:t>
      </w:r>
      <w:r w:rsidR="002B7A94" w:rsidRPr="00D24F84">
        <w:t>k</w:t>
      </w:r>
      <w:r w:rsidR="002B7A94">
        <w:t> </w:t>
      </w:r>
      <w:r w:rsidRPr="00D24F84">
        <w:t xml:space="preserve">tomu, že </w:t>
      </w:r>
      <w:r w:rsidR="00BB754C">
        <w:t>z </w:t>
      </w:r>
      <w:r w:rsidRPr="00D24F84">
        <w:t xml:space="preserve">hodnocení </w:t>
      </w:r>
      <w:r w:rsidR="002B7A94">
        <w:t>je zjevné</w:t>
      </w:r>
      <w:r w:rsidRPr="00D24F84">
        <w:t xml:space="preserve">, že navzdory zvýšení průměrné míry úspěšnosti </w:t>
      </w:r>
      <w:r w:rsidR="002B7A94" w:rsidRPr="00D24F84">
        <w:t>z</w:t>
      </w:r>
      <w:r w:rsidR="002B7A94">
        <w:t> </w:t>
      </w:r>
      <w:r w:rsidRPr="00D24F84">
        <w:t xml:space="preserve">12 % </w:t>
      </w:r>
      <w:r w:rsidR="002B7A94" w:rsidRPr="00D24F84">
        <w:t>v</w:t>
      </w:r>
      <w:r w:rsidR="002B7A94">
        <w:t> </w:t>
      </w:r>
      <w:r w:rsidRPr="00D24F84">
        <w:t xml:space="preserve">programu Horizont 2020 na 16,4 % </w:t>
      </w:r>
      <w:r w:rsidR="002B7A94" w:rsidRPr="00D24F84">
        <w:t>v</w:t>
      </w:r>
      <w:r w:rsidR="002B7A94">
        <w:t> </w:t>
      </w:r>
      <w:r w:rsidRPr="00D24F84">
        <w:t>programu Horizont Evropa (</w:t>
      </w:r>
      <w:r w:rsidR="002B7A94" w:rsidRPr="00D24F84">
        <w:t>z</w:t>
      </w:r>
      <w:r w:rsidR="002B7A94">
        <w:t> </w:t>
      </w:r>
      <w:r w:rsidRPr="00D24F84">
        <w:t xml:space="preserve">9 % na 14 % </w:t>
      </w:r>
      <w:r w:rsidR="002B7A94" w:rsidRPr="00D24F84">
        <w:t>v</w:t>
      </w:r>
      <w:r w:rsidR="002B7A94">
        <w:t> </w:t>
      </w:r>
      <w:r w:rsidRPr="00D24F84">
        <w:t xml:space="preserve">zemích rozšiřování účasti) bylo možné financovat pouze 30 % vysoce kvalitních návrhů </w:t>
      </w:r>
      <w:r w:rsidR="002B7A94" w:rsidRPr="00D24F84">
        <w:t>a</w:t>
      </w:r>
      <w:r w:rsidR="002B7A94">
        <w:t> </w:t>
      </w:r>
      <w:r w:rsidR="002B7A94" w:rsidRPr="00D24F84">
        <w:t>k</w:t>
      </w:r>
      <w:r w:rsidR="002B7A94">
        <w:t> </w:t>
      </w:r>
      <w:r w:rsidRPr="00D24F84">
        <w:t>financování všech návrhů by bylo zapotřebí dalších 81,8 miliardy EUR;</w:t>
      </w:r>
    </w:p>
    <w:p w14:paraId="4DE53684" w14:textId="56FCE809" w:rsidR="00755CD7" w:rsidRPr="00D24F84" w:rsidRDefault="00D77363" w:rsidP="00E00D3E">
      <w:pPr>
        <w:pStyle w:val="NormalHanging12a"/>
      </w:pPr>
      <w:r w:rsidRPr="00D24F84">
        <w:t>C.</w:t>
      </w:r>
      <w:r w:rsidRPr="00D24F84">
        <w:tab/>
        <w:t xml:space="preserve">vzhledem </w:t>
      </w:r>
      <w:r w:rsidR="002B7A94" w:rsidRPr="00D24F84">
        <w:t>k</w:t>
      </w:r>
      <w:r w:rsidR="002B7A94">
        <w:t> </w:t>
      </w:r>
      <w:r w:rsidRPr="00D24F84">
        <w:t xml:space="preserve">tomu, že Budapešťské prohlášení znovu zdůrazňuje, že je důležité věnovat do roku 2030 na výzkum </w:t>
      </w:r>
      <w:r w:rsidR="002B7A94" w:rsidRPr="00D24F84">
        <w:t>a</w:t>
      </w:r>
      <w:r w:rsidR="002B7A94">
        <w:t> </w:t>
      </w:r>
      <w:r w:rsidRPr="00D24F84">
        <w:t xml:space="preserve">vývoj 3 % HDP; </w:t>
      </w:r>
      <w:r w:rsidR="002B7A94">
        <w:t xml:space="preserve">vzhledem k tomu, že </w:t>
      </w:r>
      <w:r w:rsidRPr="00D24F84">
        <w:t xml:space="preserve">za 26 let od barcelonského prohlášení dosáhlo tohoto cíle jen několik členských států; vzhledem </w:t>
      </w:r>
      <w:r w:rsidR="002B7A94" w:rsidRPr="00D24F84">
        <w:t>k</w:t>
      </w:r>
      <w:r w:rsidR="002B7A94">
        <w:t> </w:t>
      </w:r>
      <w:r w:rsidRPr="00D24F84">
        <w:t xml:space="preserve">tomu, že program Horizont Evropa může dosažení tohoto cíle </w:t>
      </w:r>
      <w:r w:rsidR="002B7A94" w:rsidRPr="00D24F84">
        <w:t>podpořit a</w:t>
      </w:r>
      <w:r w:rsidR="002B7A94">
        <w:t> </w:t>
      </w:r>
      <w:r w:rsidRPr="00D24F84">
        <w:t xml:space="preserve">získat další finanční prostředky od veřejných </w:t>
      </w:r>
      <w:r w:rsidR="002B7A94" w:rsidRPr="00D24F84">
        <w:t>a</w:t>
      </w:r>
      <w:r w:rsidR="002B7A94">
        <w:t> </w:t>
      </w:r>
      <w:r w:rsidRPr="00D24F84">
        <w:t>soukromých subjektů;</w:t>
      </w:r>
    </w:p>
    <w:p w14:paraId="6D6934ED" w14:textId="1E480A8B" w:rsidR="00217B7E" w:rsidRPr="00D24F84" w:rsidRDefault="00D77363" w:rsidP="00217B7E">
      <w:pPr>
        <w:pStyle w:val="NormalHanging12a"/>
      </w:pPr>
      <w:bookmarkStart w:id="0" w:name="_Hlk224037259"/>
      <w:r w:rsidRPr="00D24F84">
        <w:t>D.</w:t>
      </w:r>
      <w:r w:rsidRPr="00D24F84">
        <w:tab/>
        <w:t xml:space="preserve">vzhledem </w:t>
      </w:r>
      <w:r w:rsidR="002B7A94" w:rsidRPr="00D24F84">
        <w:t>k</w:t>
      </w:r>
      <w:r w:rsidR="002B7A94">
        <w:t> </w:t>
      </w:r>
      <w:r w:rsidRPr="00D24F84">
        <w:t>tomu, že Lettova zpráva navrhuje</w:t>
      </w:r>
      <w:r w:rsidR="002B7A94">
        <w:t xml:space="preserve">, aby byla stanovena nová </w:t>
      </w:r>
      <w:r w:rsidRPr="00D24F84">
        <w:t>„pát</w:t>
      </w:r>
      <w:r w:rsidR="002B7A94">
        <w:t xml:space="preserve">á </w:t>
      </w:r>
      <w:r w:rsidRPr="00D24F84">
        <w:t>svobod</w:t>
      </w:r>
      <w:r w:rsidR="002B7A94">
        <w:t>a týkající se rozvoje</w:t>
      </w:r>
      <w:r w:rsidRPr="00D24F84">
        <w:t xml:space="preserve"> výzkumu, inovací </w:t>
      </w:r>
      <w:r w:rsidR="002B7A94" w:rsidRPr="00D24F84">
        <w:t>a</w:t>
      </w:r>
      <w:r w:rsidR="002B7A94">
        <w:t> </w:t>
      </w:r>
      <w:r w:rsidRPr="00D24F84">
        <w:t xml:space="preserve">vzdělávání na jednotném trhu“, což vyžaduje posílený </w:t>
      </w:r>
      <w:r w:rsidR="002B7A94" w:rsidRPr="00D24F84">
        <w:t>a</w:t>
      </w:r>
      <w:r w:rsidR="002B7A94">
        <w:t> </w:t>
      </w:r>
      <w:r w:rsidRPr="00D24F84">
        <w:t xml:space="preserve">plně funkční Evropský výzkumný prostor (EVP); vzhledem </w:t>
      </w:r>
      <w:r w:rsidR="002B7A94" w:rsidRPr="00D24F84">
        <w:t>k</w:t>
      </w:r>
      <w:r w:rsidR="002B7A94">
        <w:t> </w:t>
      </w:r>
      <w:r w:rsidRPr="00D24F84">
        <w:t xml:space="preserve">tomu, že </w:t>
      </w:r>
      <w:r w:rsidR="002B7A94" w:rsidRPr="00D24F84">
        <w:t>k</w:t>
      </w:r>
      <w:r w:rsidR="002B7A94">
        <w:t> </w:t>
      </w:r>
      <w:r w:rsidRPr="00D24F84">
        <w:t xml:space="preserve">naplňování této </w:t>
      </w:r>
      <w:r w:rsidR="002B7A94">
        <w:t xml:space="preserve">nové </w:t>
      </w:r>
      <w:r w:rsidRPr="00D24F84">
        <w:t>svobody</w:t>
      </w:r>
      <w:r w:rsidR="002B7A94">
        <w:t xml:space="preserve"> </w:t>
      </w:r>
      <w:r w:rsidR="002B7A94" w:rsidRPr="00D24F84">
        <w:t xml:space="preserve">měl přispět </w:t>
      </w:r>
      <w:r w:rsidR="002B7A94">
        <w:t>i </w:t>
      </w:r>
      <w:r w:rsidR="002B7A94" w:rsidRPr="00D24F84">
        <w:t>program Horizont Evropa</w:t>
      </w:r>
      <w:r w:rsidRPr="00D24F84">
        <w:t xml:space="preserve">, mimo jiné podporou mobility výzkumných pracovníků </w:t>
      </w:r>
      <w:r w:rsidR="002B7A94" w:rsidRPr="00D24F84">
        <w:t>v</w:t>
      </w:r>
      <w:r w:rsidR="002B7A94">
        <w:t> </w:t>
      </w:r>
      <w:r w:rsidRPr="00D24F84">
        <w:t>rámci Evropského výzkumného prostoru;</w:t>
      </w:r>
    </w:p>
    <w:p w14:paraId="7820532B" w14:textId="7FE4D0C1" w:rsidR="00217B7E" w:rsidRPr="00D24F84" w:rsidRDefault="00D77363" w:rsidP="00217B7E">
      <w:pPr>
        <w:pStyle w:val="NormalHanging12a"/>
      </w:pPr>
      <w:r w:rsidRPr="00D24F84">
        <w:t>E.</w:t>
      </w:r>
      <w:r w:rsidRPr="00D24F84">
        <w:tab/>
        <w:t xml:space="preserve">vzhledem </w:t>
      </w:r>
      <w:r w:rsidR="002B7A94" w:rsidRPr="00D24F84">
        <w:t>k</w:t>
      </w:r>
      <w:r w:rsidR="002B7A94">
        <w:t> </w:t>
      </w:r>
      <w:r w:rsidRPr="00D24F84">
        <w:t xml:space="preserve">tomu, že mobilizace zdrojů </w:t>
      </w:r>
      <w:r w:rsidR="002B7A94" w:rsidRPr="00D24F84">
        <w:t>a</w:t>
      </w:r>
      <w:r w:rsidR="002B7A94">
        <w:t> </w:t>
      </w:r>
      <w:r w:rsidRPr="00D24F84">
        <w:t xml:space="preserve">zvýšení investic do výzkumu </w:t>
      </w:r>
      <w:r w:rsidR="002B7A94" w:rsidRPr="00D24F84">
        <w:t>a</w:t>
      </w:r>
      <w:r w:rsidR="002B7A94">
        <w:t> </w:t>
      </w:r>
      <w:r w:rsidRPr="00D24F84">
        <w:t xml:space="preserve">inovací nemůže pocházet pouze </w:t>
      </w:r>
      <w:r w:rsidR="002B7A94" w:rsidRPr="00D24F84">
        <w:t>z</w:t>
      </w:r>
      <w:r w:rsidR="002B7A94">
        <w:t> </w:t>
      </w:r>
      <w:r w:rsidRPr="00D24F84">
        <w:t xml:space="preserve">veřejného sektoru, který by měl </w:t>
      </w:r>
      <w:r w:rsidR="002B7A94">
        <w:t xml:space="preserve">spíše </w:t>
      </w:r>
      <w:r w:rsidRPr="00D24F84">
        <w:t xml:space="preserve">fungovat jako páka </w:t>
      </w:r>
      <w:r w:rsidR="002B7A94" w:rsidRPr="00D24F84">
        <w:t>k</w:t>
      </w:r>
      <w:r w:rsidR="002B7A94">
        <w:t> </w:t>
      </w:r>
      <w:r w:rsidRPr="00D24F84">
        <w:t>mobilizaci soukromých investic</w:t>
      </w:r>
      <w:r w:rsidR="002B7A94">
        <w:t xml:space="preserve"> </w:t>
      </w:r>
      <w:r w:rsidR="00BB754C">
        <w:t>a </w:t>
      </w:r>
      <w:r w:rsidR="002B7A94">
        <w:t>zajišťovat</w:t>
      </w:r>
      <w:r w:rsidRPr="00D24F84">
        <w:t xml:space="preserve">, aby výzkum </w:t>
      </w:r>
      <w:r w:rsidR="002B7A94" w:rsidRPr="00D24F84">
        <w:t>a</w:t>
      </w:r>
      <w:r w:rsidR="002B7A94">
        <w:t> </w:t>
      </w:r>
      <w:r w:rsidRPr="00D24F84">
        <w:t xml:space="preserve">inovace byly oblastmi atraktivními pro investice podniků, zejména malých </w:t>
      </w:r>
      <w:r w:rsidR="002B7A94" w:rsidRPr="00D24F84">
        <w:t>a</w:t>
      </w:r>
      <w:r w:rsidR="002B7A94">
        <w:t> </w:t>
      </w:r>
      <w:r w:rsidRPr="00D24F84">
        <w:t>středních;</w:t>
      </w:r>
    </w:p>
    <w:p w14:paraId="0B238831" w14:textId="7EBDB293" w:rsidR="00217B7E" w:rsidRPr="00D24F84" w:rsidRDefault="00D77363" w:rsidP="00217B7E">
      <w:pPr>
        <w:pStyle w:val="NormalHanging12a"/>
      </w:pPr>
      <w:r w:rsidRPr="00D24F84">
        <w:t>F.</w:t>
      </w:r>
      <w:r w:rsidRPr="00D24F84">
        <w:tab/>
        <w:t xml:space="preserve">vzhledem </w:t>
      </w:r>
      <w:r w:rsidR="002B7A94" w:rsidRPr="00D24F84">
        <w:t>k</w:t>
      </w:r>
      <w:r w:rsidR="002B7A94">
        <w:t> </w:t>
      </w:r>
      <w:r w:rsidRPr="00D24F84">
        <w:t xml:space="preserve">tomu, že ve výkonnosti výzkumu </w:t>
      </w:r>
      <w:r w:rsidR="002B7A94" w:rsidRPr="00D24F84">
        <w:t>a</w:t>
      </w:r>
      <w:r w:rsidR="002B7A94">
        <w:t> </w:t>
      </w:r>
      <w:r w:rsidRPr="00D24F84">
        <w:t xml:space="preserve">inovací </w:t>
      </w:r>
      <w:r w:rsidR="002B7A94">
        <w:t xml:space="preserve">přetrvávají rozdíly, které </w:t>
      </w:r>
      <w:r w:rsidRPr="00D24F84">
        <w:t xml:space="preserve">nadále omezují celkovou konkurenceschopnost EU; vzhledem </w:t>
      </w:r>
      <w:r w:rsidR="002B7A94" w:rsidRPr="00D24F84">
        <w:t>k</w:t>
      </w:r>
      <w:r w:rsidR="002B7A94">
        <w:t> </w:t>
      </w:r>
      <w:r w:rsidRPr="00D24F84">
        <w:t xml:space="preserve">tomu, že </w:t>
      </w:r>
      <w:r w:rsidR="002B7A94" w:rsidRPr="00D24F84">
        <w:t>v</w:t>
      </w:r>
      <w:r w:rsidR="002B7A94">
        <w:t> </w:t>
      </w:r>
      <w:r w:rsidRPr="00D24F84">
        <w:t xml:space="preserve">zájmu překonání rozdílů </w:t>
      </w:r>
      <w:r w:rsidR="002B7A94" w:rsidRPr="00D24F84">
        <w:t>v</w:t>
      </w:r>
      <w:r w:rsidR="002B7A94">
        <w:t> </w:t>
      </w:r>
      <w:r w:rsidRPr="00D24F84">
        <w:t xml:space="preserve">oblasti inovací </w:t>
      </w:r>
      <w:r w:rsidR="002B7A94" w:rsidRPr="00D24F84">
        <w:t>a</w:t>
      </w:r>
      <w:r w:rsidR="002B7A94">
        <w:t> </w:t>
      </w:r>
      <w:r w:rsidRPr="00D24F84">
        <w:t xml:space="preserve">uvolnění nevyužité excelence ve všech členských státech je nezbytné posílit konvergenci </w:t>
      </w:r>
      <w:r w:rsidR="002B7A94" w:rsidRPr="00D24F84">
        <w:t>v</w:t>
      </w:r>
      <w:r w:rsidR="002B7A94">
        <w:t> </w:t>
      </w:r>
      <w:r w:rsidRPr="00D24F84">
        <w:t>rámci Evropského výzkumného prostoru;</w:t>
      </w:r>
    </w:p>
    <w:p w14:paraId="6D2C851B" w14:textId="321DF553" w:rsidR="00217B7E" w:rsidRPr="00D24F84" w:rsidRDefault="00D77363" w:rsidP="00217B7E">
      <w:pPr>
        <w:pStyle w:val="NormalHanging12a"/>
      </w:pPr>
      <w:r w:rsidRPr="00D24F84">
        <w:t>G.</w:t>
      </w:r>
      <w:r w:rsidRPr="00D24F84">
        <w:tab/>
        <w:t xml:space="preserve">vzhledem </w:t>
      </w:r>
      <w:r w:rsidR="002B7A94" w:rsidRPr="00D24F84">
        <w:t>k</w:t>
      </w:r>
      <w:r w:rsidR="002B7A94">
        <w:t> </w:t>
      </w:r>
      <w:r w:rsidRPr="00D24F84">
        <w:t>tomu, že probíhající plošná válka na Ukrajině ukázala</w:t>
      </w:r>
      <w:r w:rsidR="002B7A94">
        <w:t>, jak důležité jsou technologie</w:t>
      </w:r>
      <w:r w:rsidRPr="00D24F84">
        <w:t xml:space="preserve"> dvojího užití;</w:t>
      </w:r>
    </w:p>
    <w:bookmarkEnd w:id="0"/>
    <w:p w14:paraId="5FFB5DAF" w14:textId="23650A5E" w:rsidR="00217B7E" w:rsidRPr="00D24F84" w:rsidRDefault="00D77363" w:rsidP="00217B7E">
      <w:pPr>
        <w:pStyle w:val="NormalHanging12a"/>
      </w:pPr>
      <w:r w:rsidRPr="00D24F84">
        <w:t>1.</w:t>
      </w:r>
      <w:r w:rsidRPr="00D24F84">
        <w:tab/>
        <w:t xml:space="preserve">domnívá se, že finanční krytí programu by mělo být zvýšeno ze 154 miliard EUR na 200 miliard EUR (neboli 177 miliard EUR </w:t>
      </w:r>
      <w:r w:rsidR="002B7A94" w:rsidRPr="00D24F84">
        <w:t>v</w:t>
      </w:r>
      <w:r w:rsidR="002B7A94">
        <w:t> </w:t>
      </w:r>
      <w:r w:rsidRPr="00D24F84">
        <w:t xml:space="preserve">cenách roku 2025), aby evropská konkurenceschopnost získala požadovaný impuls pro inovace </w:t>
      </w:r>
      <w:r w:rsidR="002B7A94" w:rsidRPr="00D24F84">
        <w:t>v</w:t>
      </w:r>
      <w:r w:rsidR="002B7A94">
        <w:t> </w:t>
      </w:r>
      <w:r w:rsidRPr="00D24F84">
        <w:t xml:space="preserve">klíčových odvětvích, aby se podpořila výzkumná základna EU </w:t>
      </w:r>
      <w:r w:rsidR="002B7A94" w:rsidRPr="00D24F84">
        <w:t>a</w:t>
      </w:r>
      <w:r w:rsidR="002B7A94">
        <w:t> </w:t>
      </w:r>
      <w:r w:rsidRPr="00D24F84">
        <w:t xml:space="preserve">nová řešení globálních společenských výzev, aby byla zajištěna odpovídající úroveň financování všech priorit </w:t>
      </w:r>
      <w:r w:rsidR="002B7A94" w:rsidRPr="00D24F84">
        <w:t>a</w:t>
      </w:r>
      <w:r w:rsidR="002B7A94">
        <w:t> </w:t>
      </w:r>
      <w:r w:rsidRPr="00D24F84">
        <w:t xml:space="preserve">cílů programu </w:t>
      </w:r>
      <w:r w:rsidR="002B7A94" w:rsidRPr="00D24F84">
        <w:t>a</w:t>
      </w:r>
      <w:r w:rsidR="002B7A94">
        <w:t> </w:t>
      </w:r>
      <w:r w:rsidRPr="00D24F84">
        <w:t xml:space="preserve">podpořil se cíl vyčlenit do roku 2030 na výdaje na výzkum </w:t>
      </w:r>
      <w:r w:rsidR="002B7A94" w:rsidRPr="00D24F84">
        <w:t>a</w:t>
      </w:r>
      <w:r w:rsidR="002B7A94">
        <w:t> </w:t>
      </w:r>
      <w:r w:rsidRPr="00D24F84">
        <w:t>vývoj 3 % HDP;</w:t>
      </w:r>
    </w:p>
    <w:p w14:paraId="4945EC99" w14:textId="5358256A" w:rsidR="00217B7E" w:rsidRPr="00D24F84" w:rsidRDefault="00D77363" w:rsidP="00217B7E">
      <w:pPr>
        <w:pStyle w:val="NormalHanging12a"/>
      </w:pPr>
      <w:r w:rsidRPr="00D24F84">
        <w:t>2.</w:t>
      </w:r>
      <w:r w:rsidRPr="00D24F84">
        <w:tab/>
        <w:t xml:space="preserve">domnívá se, že od samého počátku </w:t>
      </w:r>
      <w:r w:rsidR="002B7A94" w:rsidRPr="00D24F84">
        <w:t>a</w:t>
      </w:r>
      <w:r w:rsidR="002B7A94">
        <w:t> </w:t>
      </w:r>
      <w:r w:rsidRPr="00D24F84">
        <w:t xml:space="preserve">po celé programové období nadcházejícího víceletého finančního rámce (VFR) pro období 2028–2034 musí být </w:t>
      </w:r>
      <w:r w:rsidR="002B7A94" w:rsidRPr="00D24F84">
        <w:t>k</w:t>
      </w:r>
      <w:r w:rsidR="002B7A94">
        <w:t> </w:t>
      </w:r>
      <w:r w:rsidRPr="00D24F84">
        <w:t xml:space="preserve">dispozici dostatečné lidské </w:t>
      </w:r>
      <w:r w:rsidR="002B7A94" w:rsidRPr="00D24F84">
        <w:t>a</w:t>
      </w:r>
      <w:r w:rsidR="002B7A94">
        <w:t> </w:t>
      </w:r>
      <w:r w:rsidRPr="00D24F84">
        <w:t xml:space="preserve">technické zdroje </w:t>
      </w:r>
      <w:r w:rsidR="002B7A94" w:rsidRPr="00D24F84">
        <w:t>a</w:t>
      </w:r>
      <w:r w:rsidR="002B7A94">
        <w:t> </w:t>
      </w:r>
      <w:r w:rsidRPr="00D24F84">
        <w:t xml:space="preserve">zdroje </w:t>
      </w:r>
      <w:r w:rsidR="002B7A94" w:rsidRPr="00D24F84">
        <w:t>v</w:t>
      </w:r>
      <w:r w:rsidR="002B7A94">
        <w:t> </w:t>
      </w:r>
      <w:r w:rsidRPr="00D24F84">
        <w:t>oblasti informačních technologií, aby bylo zajištěno účinné provádění programu Horizont Evropa;</w:t>
      </w:r>
    </w:p>
    <w:p w14:paraId="1A92843F" w14:textId="7DECC10D" w:rsidR="00217B7E" w:rsidRPr="00D24F84" w:rsidRDefault="00D77363" w:rsidP="00217B7E">
      <w:pPr>
        <w:pStyle w:val="NormalHanging12a"/>
        <w:rPr>
          <w:bCs/>
          <w:iCs/>
        </w:rPr>
      </w:pPr>
      <w:r w:rsidRPr="00D24F84">
        <w:t>3.</w:t>
      </w:r>
      <w:r w:rsidRPr="00D24F84">
        <w:tab/>
        <w:t xml:space="preserve">upozorňuje, že výzkum </w:t>
      </w:r>
      <w:r w:rsidR="002B7A94" w:rsidRPr="00D24F84">
        <w:t>a</w:t>
      </w:r>
      <w:r w:rsidR="002B7A94">
        <w:t> </w:t>
      </w:r>
      <w:r w:rsidRPr="00D24F84">
        <w:t xml:space="preserve">inovace jsou hlavními hnacími silami dlouhodobé konkurenceschopnosti; domnívá se proto, že </w:t>
      </w:r>
      <w:r w:rsidR="002B7A94" w:rsidRPr="00D24F84">
        <w:t>v</w:t>
      </w:r>
      <w:r w:rsidR="002B7A94">
        <w:t> </w:t>
      </w:r>
      <w:r w:rsidRPr="00D24F84">
        <w:t xml:space="preserve">okruhu 2 příštího víceletého finančního rámce obecně, </w:t>
      </w:r>
      <w:r w:rsidR="002B7A94" w:rsidRPr="00D24F84">
        <w:t>a</w:t>
      </w:r>
      <w:r w:rsidR="002B7A94">
        <w:t> </w:t>
      </w:r>
      <w:r w:rsidRPr="00D24F84">
        <w:t xml:space="preserve">zejména </w:t>
      </w:r>
      <w:r w:rsidR="002B7A94" w:rsidRPr="00D24F84">
        <w:t>v</w:t>
      </w:r>
      <w:r w:rsidR="002B7A94">
        <w:t> </w:t>
      </w:r>
      <w:r w:rsidRPr="00D24F84">
        <w:t xml:space="preserve">programu Horizont Evropa, by se intervence měly zaměřit mimo jiné na překlenutí rozdílu </w:t>
      </w:r>
      <w:r w:rsidR="002B7A94" w:rsidRPr="00D24F84">
        <w:t>v</w:t>
      </w:r>
      <w:r w:rsidR="002B7A94">
        <w:t> </w:t>
      </w:r>
      <w:r w:rsidRPr="00D24F84">
        <w:t xml:space="preserve">inovacích mezi EU </w:t>
      </w:r>
      <w:r w:rsidR="002B7A94" w:rsidRPr="00D24F84">
        <w:t>a</w:t>
      </w:r>
      <w:r w:rsidR="002B7A94">
        <w:t> </w:t>
      </w:r>
      <w:r w:rsidRPr="00D24F84">
        <w:t xml:space="preserve">světovými konkurenty, aby se posílila konkurenceschopnost Evropské unie, zajistil hladký přechod od špičkového výzkumu </w:t>
      </w:r>
      <w:r w:rsidR="002B7A94" w:rsidRPr="00D24F84">
        <w:t>k</w:t>
      </w:r>
      <w:r w:rsidR="002B7A94">
        <w:t> </w:t>
      </w:r>
      <w:r w:rsidRPr="00D24F84">
        <w:t xml:space="preserve">tržně uplatnitelným řešením </w:t>
      </w:r>
      <w:r w:rsidR="002B7A94" w:rsidRPr="00D24F84">
        <w:t>a</w:t>
      </w:r>
      <w:r w:rsidR="002B7A94">
        <w:t xml:space="preserve"> evropské podniky měly </w:t>
      </w:r>
      <w:r w:rsidRPr="00D24F84">
        <w:t>technologick</w:t>
      </w:r>
      <w:r w:rsidR="002B7A94">
        <w:t>ou</w:t>
      </w:r>
      <w:r w:rsidRPr="00D24F84">
        <w:t xml:space="preserve"> výhod</w:t>
      </w:r>
      <w:r w:rsidR="002B7A94">
        <w:t xml:space="preserve">u, kterou potřebují k tomu, aby dokázaly uspět </w:t>
      </w:r>
      <w:r w:rsidR="002B7A94" w:rsidRPr="00D24F84">
        <w:t>v</w:t>
      </w:r>
      <w:r w:rsidR="002B7A94">
        <w:t> </w:t>
      </w:r>
      <w:r w:rsidRPr="00D24F84">
        <w:t>otevřené globální hospodářské soutěži;</w:t>
      </w:r>
    </w:p>
    <w:p w14:paraId="01E8367D" w14:textId="13DB2693" w:rsidR="00217B7E" w:rsidRPr="00D24F84" w:rsidRDefault="00D77363" w:rsidP="00217B7E">
      <w:pPr>
        <w:pStyle w:val="NormalHanging12a"/>
        <w:rPr>
          <w:bCs/>
          <w:iCs/>
        </w:rPr>
      </w:pPr>
      <w:r w:rsidRPr="00D24F84">
        <w:t>4.</w:t>
      </w:r>
      <w:r w:rsidRPr="00D24F84">
        <w:tab/>
        <w:t xml:space="preserve">domnívá se, že by měly být vyčleněny značné zdroje na bezpečnost, technologie dvojího užití </w:t>
      </w:r>
      <w:r w:rsidR="002B7A94" w:rsidRPr="00D24F84">
        <w:t>a</w:t>
      </w:r>
      <w:r w:rsidR="002B7A94">
        <w:t> </w:t>
      </w:r>
      <w:r w:rsidRPr="00D24F84">
        <w:t xml:space="preserve">technologie související </w:t>
      </w:r>
      <w:r w:rsidR="002B7A94" w:rsidRPr="00D24F84">
        <w:t>s</w:t>
      </w:r>
      <w:r w:rsidR="002B7A94">
        <w:t> </w:t>
      </w:r>
      <w:r w:rsidRPr="00D24F84">
        <w:t xml:space="preserve">obranou </w:t>
      </w:r>
      <w:r w:rsidR="002B7A94" w:rsidRPr="00D24F84">
        <w:t>a</w:t>
      </w:r>
      <w:r w:rsidR="002B7A94">
        <w:t> </w:t>
      </w:r>
      <w:r w:rsidRPr="00D24F84">
        <w:t xml:space="preserve">na výzkumné </w:t>
      </w:r>
      <w:r w:rsidR="002B7A94" w:rsidRPr="00D24F84">
        <w:t>a</w:t>
      </w:r>
      <w:r w:rsidR="002B7A94">
        <w:t> </w:t>
      </w:r>
      <w:r w:rsidRPr="00D24F84">
        <w:t xml:space="preserve">vývojové projekty </w:t>
      </w:r>
      <w:r w:rsidR="002B7A94" w:rsidRPr="00D24F84">
        <w:t>s</w:t>
      </w:r>
      <w:r w:rsidR="002B7A94">
        <w:t> </w:t>
      </w:r>
      <w:r w:rsidRPr="00D24F84">
        <w:t xml:space="preserve">cílem posílit technologickou suverenitu </w:t>
      </w:r>
      <w:r w:rsidR="002B7A94" w:rsidRPr="00D24F84">
        <w:t>a</w:t>
      </w:r>
      <w:r w:rsidR="002B7A94">
        <w:t> </w:t>
      </w:r>
      <w:r w:rsidRPr="00D24F84">
        <w:t xml:space="preserve">odolnost; konstatuje, že Komise navrhla zvláštní program pro výzkum </w:t>
      </w:r>
      <w:r w:rsidR="002B7A94" w:rsidRPr="00D24F84">
        <w:t>v</w:t>
      </w:r>
      <w:r w:rsidR="002B7A94">
        <w:t> </w:t>
      </w:r>
      <w:r w:rsidRPr="00D24F84">
        <w:t xml:space="preserve">oblasti obrany jako součást Evropského fondu pro konkurenceschopnost; vítá skutečnost, že program Horizont Evropa je </w:t>
      </w:r>
      <w:r w:rsidR="002B7A94" w:rsidRPr="00D24F84">
        <w:t>i</w:t>
      </w:r>
      <w:r w:rsidR="002B7A94">
        <w:t> </w:t>
      </w:r>
      <w:r w:rsidRPr="00D24F84">
        <w:t xml:space="preserve">nadále věnován podpoře civilního výzkumu </w:t>
      </w:r>
      <w:r w:rsidR="002B7A94" w:rsidRPr="00D24F84">
        <w:t>a</w:t>
      </w:r>
      <w:r w:rsidR="002B7A94">
        <w:t> </w:t>
      </w:r>
      <w:r w:rsidRPr="00D24F84">
        <w:t>výzkumu dvojího užití;</w:t>
      </w:r>
    </w:p>
    <w:p w14:paraId="447F0578" w14:textId="618E8526" w:rsidR="00217B7E" w:rsidRPr="00D24F84" w:rsidRDefault="00D77363" w:rsidP="00217B7E">
      <w:pPr>
        <w:pStyle w:val="NormalHanging12a"/>
      </w:pPr>
      <w:r w:rsidRPr="00D24F84">
        <w:t>5.</w:t>
      </w:r>
      <w:r w:rsidRPr="00D24F84">
        <w:tab/>
        <w:t xml:space="preserve">poukazuje na to, že rozpis rozpočtu </w:t>
      </w:r>
      <w:r w:rsidR="002B7A94" w:rsidRPr="00D24F84">
        <w:t>v</w:t>
      </w:r>
      <w:r w:rsidR="002B7A94">
        <w:t> </w:t>
      </w:r>
      <w:r w:rsidRPr="00D24F84">
        <w:t xml:space="preserve">článku 6 obsahuje pouze 7 orientačních částek na úrovni </w:t>
      </w:r>
      <w:r w:rsidR="002B7A94">
        <w:t>bodů</w:t>
      </w:r>
      <w:r w:rsidRPr="00D24F84">
        <w:t xml:space="preserve">, zatímco </w:t>
      </w:r>
      <w:r w:rsidR="002B7A94" w:rsidRPr="00D24F84">
        <w:t>v</w:t>
      </w:r>
      <w:r w:rsidR="002B7A94">
        <w:t> </w:t>
      </w:r>
      <w:r w:rsidRPr="00D24F84">
        <w:t xml:space="preserve">období 2021–2027 jich je 15; vyjadřuje znepokojení nad tím, že </w:t>
      </w:r>
      <w:r w:rsidR="002B7A94" w:rsidRPr="00D24F84">
        <w:t>u</w:t>
      </w:r>
      <w:r w:rsidR="002B7A94">
        <w:t> </w:t>
      </w:r>
      <w:r w:rsidRPr="00D24F84">
        <w:t xml:space="preserve">mnoha akcí – zejména </w:t>
      </w:r>
      <w:r w:rsidR="002B7A94" w:rsidRPr="00D24F84">
        <w:t>v</w:t>
      </w:r>
      <w:r w:rsidR="002B7A94">
        <w:t> </w:t>
      </w:r>
      <w:r w:rsidRPr="00D24F84">
        <w:t xml:space="preserve">rámci pilíře </w:t>
      </w:r>
      <w:r w:rsidR="002B7A94" w:rsidRPr="00D24F84">
        <w:t>I</w:t>
      </w:r>
      <w:r w:rsidR="002B7A94">
        <w:t> </w:t>
      </w:r>
      <w:r w:rsidR="002B7A94" w:rsidRPr="00D24F84">
        <w:t>a</w:t>
      </w:r>
      <w:r w:rsidR="002B7A94">
        <w:t> </w:t>
      </w:r>
      <w:r w:rsidRPr="00D24F84">
        <w:t xml:space="preserve">III – chybí předvídatelný rozpočet </w:t>
      </w:r>
      <w:r w:rsidR="002B7A94" w:rsidRPr="00D24F84">
        <w:t>a</w:t>
      </w:r>
      <w:r w:rsidR="002B7A94">
        <w:t> </w:t>
      </w:r>
      <w:r w:rsidRPr="00D24F84">
        <w:t xml:space="preserve">příjemci nemají jasné finanční krytí; se znepokojením konstatuje, že by to Komisi poskytlo velkou volnost při přesunech </w:t>
      </w:r>
      <w:r w:rsidR="002B7A94" w:rsidRPr="00D24F84">
        <w:t>a</w:t>
      </w:r>
      <w:r w:rsidR="002B7A94">
        <w:t> </w:t>
      </w:r>
      <w:r w:rsidRPr="00D24F84">
        <w:t xml:space="preserve">rozhodování </w:t>
      </w:r>
      <w:r w:rsidR="002B7A94" w:rsidRPr="00D24F84">
        <w:t>o</w:t>
      </w:r>
      <w:r w:rsidR="002B7A94">
        <w:t> </w:t>
      </w:r>
      <w:r w:rsidRPr="00D24F84">
        <w:t xml:space="preserve">výdajových prioritách </w:t>
      </w:r>
      <w:r w:rsidR="002B7A94" w:rsidRPr="00D24F84">
        <w:t>v</w:t>
      </w:r>
      <w:r w:rsidR="002B7A94">
        <w:t> </w:t>
      </w:r>
      <w:r w:rsidRPr="00D24F84">
        <w:t xml:space="preserve">průběhu provádění, aniž by to mělo jakoukoli přidanou hodnotu pro výzkumné pracovníky, inovátory </w:t>
      </w:r>
      <w:r w:rsidR="002B7A94" w:rsidRPr="00D24F84">
        <w:t>a</w:t>
      </w:r>
      <w:r w:rsidR="002B7A94">
        <w:t> </w:t>
      </w:r>
      <w:r w:rsidRPr="00D24F84">
        <w:t xml:space="preserve">malé </w:t>
      </w:r>
      <w:r w:rsidR="002B7A94" w:rsidRPr="00D24F84">
        <w:t>a</w:t>
      </w:r>
      <w:r w:rsidR="002B7A94">
        <w:t> </w:t>
      </w:r>
      <w:r w:rsidRPr="00D24F84">
        <w:t xml:space="preserve">střední podniky, kteří mají </w:t>
      </w:r>
      <w:r w:rsidR="002B7A94" w:rsidRPr="00D24F84">
        <w:t>z</w:t>
      </w:r>
      <w:r w:rsidR="002B7A94">
        <w:t> </w:t>
      </w:r>
      <w:r w:rsidRPr="00D24F84">
        <w:t xml:space="preserve">programu prospěch; doporučuje stanovit </w:t>
      </w:r>
      <w:r w:rsidR="009C7A68">
        <w:t xml:space="preserve">již </w:t>
      </w:r>
      <w:r w:rsidR="002B7A94" w:rsidRPr="00D24F84">
        <w:t>v</w:t>
      </w:r>
      <w:r w:rsidR="002B7A94">
        <w:t> </w:t>
      </w:r>
      <w:r w:rsidRPr="00D24F84">
        <w:t xml:space="preserve">základním právním aktu pro každý pilíř </w:t>
      </w:r>
      <w:r w:rsidR="002B7A94" w:rsidRPr="00D24F84">
        <w:t>a</w:t>
      </w:r>
      <w:r w:rsidR="002B7A94">
        <w:t> </w:t>
      </w:r>
      <w:r w:rsidRPr="00D24F84">
        <w:t xml:space="preserve">každý dílčí program orientační dílčí finanční krytí, aby se zvýšila dlouhodobá předvídatelnost, transparentnost </w:t>
      </w:r>
      <w:r w:rsidR="002B7A94" w:rsidRPr="00D24F84">
        <w:t>a</w:t>
      </w:r>
      <w:r w:rsidR="002B7A94">
        <w:t> </w:t>
      </w:r>
      <w:r w:rsidRPr="00D24F84">
        <w:t>demokratická odpovědnost;</w:t>
      </w:r>
    </w:p>
    <w:p w14:paraId="58019EF1" w14:textId="63860477" w:rsidR="00217B7E" w:rsidRPr="00D24F84" w:rsidRDefault="00D77363" w:rsidP="00217B7E">
      <w:pPr>
        <w:pStyle w:val="NormalHanging12a"/>
      </w:pPr>
      <w:r w:rsidRPr="00D24F84">
        <w:t>6.</w:t>
      </w:r>
      <w:r w:rsidRPr="00D24F84">
        <w:tab/>
      </w:r>
      <w:r w:rsidR="009C7A68">
        <w:t>bere na vědomí</w:t>
      </w:r>
      <w:r w:rsidRPr="00D24F84">
        <w:t xml:space="preserve">, že Evropský inovační </w:t>
      </w:r>
      <w:r w:rsidR="002B7A94" w:rsidRPr="00D24F84">
        <w:t>a</w:t>
      </w:r>
      <w:r w:rsidR="002B7A94">
        <w:t> </w:t>
      </w:r>
      <w:r w:rsidRPr="00D24F84">
        <w:t xml:space="preserve">technologický institut (EIT) utvářel několik generací znalostních </w:t>
      </w:r>
      <w:r w:rsidR="002B7A94" w:rsidRPr="00D24F84">
        <w:t>a</w:t>
      </w:r>
      <w:r w:rsidR="002B7A94">
        <w:t> </w:t>
      </w:r>
      <w:r w:rsidRPr="00D24F84">
        <w:t xml:space="preserve">inovačních společenství, která využívají sílu ekosystému výzkumu </w:t>
      </w:r>
      <w:r w:rsidR="002B7A94" w:rsidRPr="00D24F84">
        <w:t>a</w:t>
      </w:r>
      <w:r w:rsidR="002B7A94">
        <w:t> </w:t>
      </w:r>
      <w:r w:rsidRPr="00D24F84">
        <w:t xml:space="preserve">inovací </w:t>
      </w:r>
      <w:r w:rsidR="002B7A94" w:rsidRPr="00D24F84">
        <w:t>v</w:t>
      </w:r>
      <w:r w:rsidR="002B7A94">
        <w:t> </w:t>
      </w:r>
      <w:r w:rsidRPr="00D24F84">
        <w:t xml:space="preserve">EU; domnívá se, že EIT by měl </w:t>
      </w:r>
      <w:r w:rsidR="00D47305">
        <w:t xml:space="preserve">vytvářet příznivé podmínky pro </w:t>
      </w:r>
      <w:r w:rsidRPr="00D24F84">
        <w:t xml:space="preserve">znalostní </w:t>
      </w:r>
      <w:r w:rsidR="002B7A94" w:rsidRPr="00D24F84">
        <w:t>a</w:t>
      </w:r>
      <w:r w:rsidR="002B7A94">
        <w:t> </w:t>
      </w:r>
      <w:r w:rsidRPr="00D24F84">
        <w:t xml:space="preserve">inovační společenství prostřednictvím sdílení osvědčených postupů, podpory správy veřejných prostředků </w:t>
      </w:r>
      <w:r w:rsidR="002B7A94" w:rsidRPr="00D24F84">
        <w:t>a</w:t>
      </w:r>
      <w:r w:rsidR="002B7A94">
        <w:t> </w:t>
      </w:r>
      <w:r w:rsidRPr="00D24F84">
        <w:t xml:space="preserve">vytváření přidané hodnoty </w:t>
      </w:r>
      <w:r w:rsidR="00D47305">
        <w:t>přesahující jednotlivá společenství</w:t>
      </w:r>
      <w:r w:rsidRPr="00D24F84">
        <w:t>; požaduje</w:t>
      </w:r>
      <w:r w:rsidR="00D47305">
        <w:t xml:space="preserve">, aby byl EIT vybaven odpovídajícími finančními </w:t>
      </w:r>
      <w:r w:rsidR="00BB754C">
        <w:t>a </w:t>
      </w:r>
      <w:r w:rsidR="00D47305">
        <w:t>lidskými zdroji</w:t>
      </w:r>
      <w:r w:rsidRPr="00D24F84">
        <w:t xml:space="preserve">, </w:t>
      </w:r>
      <w:r w:rsidR="00D47305">
        <w:t xml:space="preserve">protože </w:t>
      </w:r>
      <w:r w:rsidRPr="00D24F84">
        <w:t xml:space="preserve">tato decentralizovaná agentura </w:t>
      </w:r>
      <w:r w:rsidR="00D47305">
        <w:t xml:space="preserve">potřebuje </w:t>
      </w:r>
      <w:r w:rsidRPr="00D24F84">
        <w:t xml:space="preserve">dostatek prostředků </w:t>
      </w:r>
      <w:r w:rsidR="002B7A94" w:rsidRPr="00D24F84">
        <w:t>k</w:t>
      </w:r>
      <w:r w:rsidR="002B7A94">
        <w:t> </w:t>
      </w:r>
      <w:r w:rsidRPr="00D24F84">
        <w:t xml:space="preserve">plnění svého budoucího mandátu </w:t>
      </w:r>
      <w:r w:rsidR="002B7A94" w:rsidRPr="00D24F84">
        <w:t>a</w:t>
      </w:r>
      <w:r w:rsidR="002B7A94">
        <w:t> </w:t>
      </w:r>
      <w:r w:rsidRPr="00D24F84">
        <w:t>úkolů, které jí byly svěřeny;</w:t>
      </w:r>
    </w:p>
    <w:p w14:paraId="513B65EE" w14:textId="51A6F290" w:rsidR="00217B7E" w:rsidRPr="00D24F84" w:rsidRDefault="00D77363" w:rsidP="00217B7E">
      <w:pPr>
        <w:pStyle w:val="NormalHanging12a"/>
        <w:rPr>
          <w:bCs/>
          <w:iCs/>
        </w:rPr>
      </w:pPr>
      <w:r w:rsidRPr="00D24F84">
        <w:t>7.</w:t>
      </w:r>
      <w:r w:rsidRPr="00D24F84">
        <w:tab/>
        <w:t xml:space="preserve">upozorňuje, že Horizont Evropa by měl zůstat plně autonomním </w:t>
      </w:r>
      <w:r w:rsidR="002B7A94" w:rsidRPr="00D24F84">
        <w:t>a</w:t>
      </w:r>
      <w:r w:rsidR="002B7A94">
        <w:t> </w:t>
      </w:r>
      <w:r w:rsidRPr="00D24F84">
        <w:t>nezávislým programem</w:t>
      </w:r>
      <w:r w:rsidR="00CE3224">
        <w:t xml:space="preserve">, nicméně je třeba zajistit jeho koherentnost </w:t>
      </w:r>
      <w:r w:rsidR="00BB754C">
        <w:t>a </w:t>
      </w:r>
      <w:r w:rsidR="00CE3224">
        <w:t xml:space="preserve">komplementaritu </w:t>
      </w:r>
      <w:r w:rsidR="002B7A94" w:rsidRPr="00D24F84">
        <w:t>s</w:t>
      </w:r>
      <w:r w:rsidR="002B7A94">
        <w:t> </w:t>
      </w:r>
      <w:r w:rsidRPr="00D24F84">
        <w:t>Evropským fondem pro konkurenceschopnost</w:t>
      </w:r>
      <w:r w:rsidR="00CE3224">
        <w:t xml:space="preserve"> </w:t>
      </w:r>
      <w:r w:rsidRPr="00D24F84">
        <w:t xml:space="preserve">prostřednictvím </w:t>
      </w:r>
      <w:r w:rsidR="00CE3224">
        <w:t xml:space="preserve">vzájemně sladěných </w:t>
      </w:r>
      <w:r w:rsidRPr="00D24F84">
        <w:t xml:space="preserve">strategických priorit, aniž by tím byla dotčena jeho správa, hodnotící kritéria založená na excelenci </w:t>
      </w:r>
      <w:r w:rsidR="002B7A94" w:rsidRPr="00D24F84">
        <w:t>a</w:t>
      </w:r>
      <w:r w:rsidR="002B7A94">
        <w:t> </w:t>
      </w:r>
      <w:r w:rsidRPr="00D24F84">
        <w:t>nezávisl</w:t>
      </w:r>
      <w:r w:rsidR="00CE3224">
        <w:t>á pravidla</w:t>
      </w:r>
      <w:r w:rsidRPr="00D24F84">
        <w:t xml:space="preserve">; </w:t>
      </w:r>
      <w:r w:rsidR="00CE3224">
        <w:t xml:space="preserve">současně </w:t>
      </w:r>
      <w:r w:rsidRPr="00D24F84">
        <w:t xml:space="preserve">zdůrazňuje, že </w:t>
      </w:r>
      <w:r w:rsidR="00CE3224">
        <w:t xml:space="preserve">je velmi důležité, aby byl </w:t>
      </w:r>
      <w:r w:rsidRPr="00D24F84">
        <w:t xml:space="preserve">program Horizont Evropa </w:t>
      </w:r>
      <w:r w:rsidR="00BB754C">
        <w:t>i </w:t>
      </w:r>
      <w:r w:rsidR="00CE3224">
        <w:t xml:space="preserve">nadále koordinován </w:t>
      </w:r>
      <w:r w:rsidRPr="00D24F84">
        <w:t>se všemi programy EU</w:t>
      </w:r>
      <w:r w:rsidR="00CE3224">
        <w:t xml:space="preserve">, které souvisejí </w:t>
      </w:r>
      <w:r w:rsidR="002B7A94" w:rsidRPr="00D24F84">
        <w:t>s</w:t>
      </w:r>
      <w:r w:rsidR="002B7A94">
        <w:t> </w:t>
      </w:r>
      <w:r w:rsidRPr="00D24F84">
        <w:t xml:space="preserve">inovacemi </w:t>
      </w:r>
      <w:r w:rsidR="002B7A94" w:rsidRPr="00D24F84">
        <w:t>a</w:t>
      </w:r>
      <w:r w:rsidR="002B7A94">
        <w:t> </w:t>
      </w:r>
      <w:r w:rsidRPr="00D24F84">
        <w:t xml:space="preserve">výzkumem, od vzdělávání, zdravotnictví, přilákání investic až po podporu konkurenceschopnosti podniků </w:t>
      </w:r>
      <w:r w:rsidR="002B7A94" w:rsidRPr="00D24F84">
        <w:t>v</w:t>
      </w:r>
      <w:r w:rsidR="002B7A94">
        <w:t> </w:t>
      </w:r>
      <w:r w:rsidRPr="00D24F84">
        <w:t xml:space="preserve">EU; bere na vědomí navrhované synergie mezi programem Horizont Evropa </w:t>
      </w:r>
      <w:r w:rsidR="002B7A94" w:rsidRPr="00D24F84">
        <w:t>a</w:t>
      </w:r>
      <w:r w:rsidR="002B7A94">
        <w:t> </w:t>
      </w:r>
      <w:r w:rsidRPr="00D24F84">
        <w:t xml:space="preserve">Evropským fondem pro konkurenceschopnost; sdílí hodnocení, že oba programy by měly být úzce propojeny, aby se zajistilo, že rozpočet EU bude schopen </w:t>
      </w:r>
      <w:r w:rsidR="00CE3224">
        <w:t xml:space="preserve">podporovat </w:t>
      </w:r>
      <w:r w:rsidRPr="00D24F84">
        <w:t xml:space="preserve">evropské inovátory od základního výzkumu až po uvedení na trh; </w:t>
      </w:r>
      <w:r w:rsidR="002B7A94" w:rsidRPr="00D24F84">
        <w:t>v</w:t>
      </w:r>
      <w:r w:rsidR="002B7A94">
        <w:t> </w:t>
      </w:r>
      <w:r w:rsidRPr="00D24F84">
        <w:t xml:space="preserve">této souvislosti zdůrazňuje, že každý průřezový příspěvek mezi programy musí být řádně zohledněn </w:t>
      </w:r>
      <w:r w:rsidR="002B7A94" w:rsidRPr="00D24F84">
        <w:t>v</w:t>
      </w:r>
      <w:r w:rsidR="002B7A94">
        <w:t> </w:t>
      </w:r>
      <w:r w:rsidRPr="00D24F84">
        <w:t xml:space="preserve">prohlášení </w:t>
      </w:r>
      <w:r w:rsidR="002B7A94" w:rsidRPr="00D24F84">
        <w:t>o</w:t>
      </w:r>
      <w:r w:rsidR="002B7A94">
        <w:t> </w:t>
      </w:r>
      <w:r w:rsidRPr="00D24F84">
        <w:t xml:space="preserve">výkonnosti programu; zdůrazňuje, že větší komplementarita mezi programy nesmí znamenat nepřiměřenou složitost pro příjemce; žádá, aby bylo financování EU transparentnější, přístupnější </w:t>
      </w:r>
      <w:r w:rsidR="002B7A94" w:rsidRPr="00D24F84">
        <w:t>a</w:t>
      </w:r>
      <w:r w:rsidR="002B7A94">
        <w:t> </w:t>
      </w:r>
      <w:r w:rsidRPr="00D24F84">
        <w:t xml:space="preserve">soudržnější </w:t>
      </w:r>
      <w:r w:rsidR="002B7A94" w:rsidRPr="00D24F84">
        <w:t>s</w:t>
      </w:r>
      <w:r w:rsidR="002B7A94">
        <w:t> </w:t>
      </w:r>
      <w:r w:rsidRPr="00D24F84">
        <w:t xml:space="preserve">cílem usnadnit jeho využívání </w:t>
      </w:r>
      <w:r w:rsidR="002B7A94" w:rsidRPr="00D24F84">
        <w:t>a</w:t>
      </w:r>
      <w:r w:rsidR="002B7A94">
        <w:t> </w:t>
      </w:r>
      <w:r w:rsidRPr="00D24F84">
        <w:t>maximalizovat dopad investic;</w:t>
      </w:r>
    </w:p>
    <w:p w14:paraId="6EC24841" w14:textId="1892360B" w:rsidR="00217B7E" w:rsidRPr="00D24F84" w:rsidRDefault="00D77363" w:rsidP="00217B7E">
      <w:pPr>
        <w:pStyle w:val="NormalHanging12a"/>
        <w:rPr>
          <w:bCs/>
          <w:iCs/>
        </w:rPr>
      </w:pPr>
      <w:r w:rsidRPr="00D24F84">
        <w:t>8.</w:t>
      </w:r>
      <w:r w:rsidRPr="00D24F84">
        <w:tab/>
        <w:t xml:space="preserve">se znepokojením poukazuje na přetrvávající strukturální rozdíly ve výzkumu </w:t>
      </w:r>
      <w:r w:rsidR="002B7A94" w:rsidRPr="00D24F84">
        <w:t>a</w:t>
      </w:r>
      <w:r w:rsidR="002B7A94">
        <w:t> </w:t>
      </w:r>
      <w:r w:rsidRPr="00D24F84">
        <w:t xml:space="preserve">inovacích mezi členskými státy </w:t>
      </w:r>
      <w:r w:rsidR="002B7A94" w:rsidRPr="00D24F84">
        <w:t>a</w:t>
      </w:r>
      <w:r w:rsidR="002B7A94">
        <w:t> </w:t>
      </w:r>
      <w:r w:rsidRPr="00D24F84">
        <w:t xml:space="preserve">vyzývá </w:t>
      </w:r>
      <w:r w:rsidR="002B7A94" w:rsidRPr="00D24F84">
        <w:t>k</w:t>
      </w:r>
      <w:r w:rsidR="002B7A94">
        <w:t> </w:t>
      </w:r>
      <w:r w:rsidRPr="00D24F84">
        <w:t xml:space="preserve">většímu úsilí </w:t>
      </w:r>
      <w:r w:rsidR="002B7A94" w:rsidRPr="00D24F84">
        <w:t>o</w:t>
      </w:r>
      <w:r w:rsidR="002B7A94">
        <w:t> </w:t>
      </w:r>
      <w:r w:rsidR="00CE3224">
        <w:t>to, aby byly tyto rozdíly v rámci EU odstraněny</w:t>
      </w:r>
      <w:r w:rsidRPr="00D24F84">
        <w:t>;</w:t>
      </w:r>
    </w:p>
    <w:p w14:paraId="2E5ADBED" w14:textId="3CFBB74C" w:rsidR="00217B7E" w:rsidRPr="00D24F84" w:rsidRDefault="00D77363" w:rsidP="00217B7E">
      <w:pPr>
        <w:pStyle w:val="NormalHanging12a"/>
      </w:pPr>
      <w:r w:rsidRPr="00D24F84">
        <w:t>9.</w:t>
      </w:r>
      <w:r w:rsidRPr="00D24F84">
        <w:tab/>
        <w:t xml:space="preserve">uznává, že flexibilita je důležitým prvkem struktury VFR pro období 2028–2034, kterou navrhla Komise; připomíná však, že pro program Horizont Evropa je třeba zajistit předvídatelné </w:t>
      </w:r>
      <w:r w:rsidR="002B7A94" w:rsidRPr="00D24F84">
        <w:t>a</w:t>
      </w:r>
      <w:r w:rsidR="002B7A94">
        <w:t> </w:t>
      </w:r>
      <w:r w:rsidRPr="00D24F84">
        <w:t xml:space="preserve">dostatečné roční zdroje </w:t>
      </w:r>
      <w:r w:rsidR="002B7A94" w:rsidRPr="00D24F84">
        <w:t>s</w:t>
      </w:r>
      <w:r w:rsidR="002B7A94">
        <w:t> </w:t>
      </w:r>
      <w:r w:rsidRPr="00D24F84">
        <w:t xml:space="preserve">ohledem na dlouhodobou povahu výzkumných </w:t>
      </w:r>
      <w:r w:rsidR="002B7A94" w:rsidRPr="00D24F84">
        <w:t>a</w:t>
      </w:r>
      <w:r w:rsidR="002B7A94">
        <w:t> </w:t>
      </w:r>
      <w:r w:rsidRPr="00D24F84">
        <w:t xml:space="preserve">inovačních projektů; má za to, že orientační rozpočtové příděly pro každou položku programu by zajistily předvídatelnost pro konečné příjemce, aniž by byl rozpočtový orgán zbaven svých výsad; </w:t>
      </w:r>
    </w:p>
    <w:p w14:paraId="6EB3E5BE" w14:textId="7AA19F8A" w:rsidR="00217B7E" w:rsidRPr="00D24F84" w:rsidRDefault="00D77363" w:rsidP="00217B7E">
      <w:pPr>
        <w:pStyle w:val="NormalHanging12a"/>
      </w:pPr>
      <w:r w:rsidRPr="00D24F84">
        <w:t>10.</w:t>
      </w:r>
      <w:r w:rsidRPr="00D24F84">
        <w:tab/>
      </w:r>
      <w:r w:rsidR="00CE3224">
        <w:t xml:space="preserve">vyjadřuje politování nad tím, že legislativní finanční </w:t>
      </w:r>
      <w:r w:rsidR="00BB754C">
        <w:t>a </w:t>
      </w:r>
      <w:r w:rsidR="00CE3224">
        <w:t xml:space="preserve">digitální výkaz neobsahuje návrh </w:t>
      </w:r>
      <w:r w:rsidRPr="00D24F84">
        <w:t>dostatečně podrobn</w:t>
      </w:r>
      <w:r w:rsidR="00CE3224">
        <w:t>é</w:t>
      </w:r>
      <w:r w:rsidRPr="00D24F84">
        <w:t xml:space="preserve"> orientační rozpočtov</w:t>
      </w:r>
      <w:r w:rsidR="00CE3224">
        <w:t>é</w:t>
      </w:r>
      <w:r w:rsidRPr="00D24F84">
        <w:t xml:space="preserve"> nomenklatur</w:t>
      </w:r>
      <w:r w:rsidR="00CE3224">
        <w:t>y</w:t>
      </w:r>
      <w:r w:rsidRPr="00D24F84">
        <w:t xml:space="preserve">, která obsahuje pouze 5 rozpočtových položek, zatímco </w:t>
      </w:r>
      <w:r w:rsidR="002B7A94" w:rsidRPr="00D24F84">
        <w:t>v</w:t>
      </w:r>
      <w:r w:rsidR="002B7A94">
        <w:t> </w:t>
      </w:r>
      <w:r w:rsidRPr="00D24F84">
        <w:t xml:space="preserve">období 2021–2027 jich je 44; domnívá se, že </w:t>
      </w:r>
      <w:r w:rsidR="00CE3224">
        <w:t xml:space="preserve">tento nedostatek </w:t>
      </w:r>
      <w:r w:rsidRPr="00D24F84">
        <w:t xml:space="preserve">bude bránit dohledu </w:t>
      </w:r>
      <w:r w:rsidR="00BB754C">
        <w:t>a </w:t>
      </w:r>
      <w:r w:rsidRPr="00D24F84">
        <w:t xml:space="preserve">předvídatelnosti </w:t>
      </w:r>
      <w:r w:rsidR="002B7A94" w:rsidRPr="00D24F84">
        <w:t>a</w:t>
      </w:r>
      <w:r w:rsidR="002B7A94">
        <w:t> </w:t>
      </w:r>
      <w:r w:rsidR="00CE3224">
        <w:t xml:space="preserve">bude snižovat </w:t>
      </w:r>
      <w:r w:rsidRPr="00D24F84">
        <w:t xml:space="preserve">schopnost rozpočtového orgánu přesně řídit politické priority </w:t>
      </w:r>
      <w:r w:rsidR="002B7A94" w:rsidRPr="00D24F84">
        <w:t>v</w:t>
      </w:r>
      <w:r w:rsidR="002B7A94">
        <w:t> </w:t>
      </w:r>
      <w:r w:rsidRPr="00D24F84">
        <w:t xml:space="preserve">ročním rozpočtovém procesu; vyjadřuje </w:t>
      </w:r>
      <w:r w:rsidR="00CE3224">
        <w:t>znepokojení nad tím</w:t>
      </w:r>
      <w:r w:rsidRPr="00D24F84">
        <w:t xml:space="preserve">, že pokud </w:t>
      </w:r>
      <w:r w:rsidR="00CE3224">
        <w:t>by byla struktura rozpočtu příliš agregovaná</w:t>
      </w:r>
      <w:r w:rsidRPr="00D24F84">
        <w:t xml:space="preserve">, </w:t>
      </w:r>
      <w:r w:rsidR="00CE3224">
        <w:t xml:space="preserve">bylo by </w:t>
      </w:r>
      <w:r w:rsidRPr="00D24F84">
        <w:t xml:space="preserve">nesrovnatelně snazší přesouvat prostředky způsobem, který nevyžaduje rozhodnutí rozpočtového orgánu; doporučuje proto </w:t>
      </w:r>
      <w:r w:rsidR="00CE3224">
        <w:t xml:space="preserve">stanovit </w:t>
      </w:r>
      <w:r w:rsidRPr="00D24F84">
        <w:t xml:space="preserve">podrobnější nomenklaturu, která </w:t>
      </w:r>
      <w:r w:rsidR="00CE3224">
        <w:t xml:space="preserve">bude </w:t>
      </w:r>
      <w:r w:rsidRPr="00D24F84">
        <w:t>náležitě odráž</w:t>
      </w:r>
      <w:r w:rsidR="00CE3224">
        <w:t>et</w:t>
      </w:r>
      <w:r w:rsidRPr="00D24F84">
        <w:t xml:space="preserve"> cíle </w:t>
      </w:r>
      <w:r w:rsidR="002B7A94" w:rsidRPr="00D24F84">
        <w:t>a</w:t>
      </w:r>
      <w:r w:rsidR="002B7A94">
        <w:t> </w:t>
      </w:r>
      <w:r w:rsidRPr="00D24F84">
        <w:t xml:space="preserve">strukturu programu </w:t>
      </w:r>
      <w:r w:rsidR="002B7A94" w:rsidRPr="00D24F84">
        <w:t>a</w:t>
      </w:r>
      <w:r w:rsidR="002B7A94">
        <w:t> </w:t>
      </w:r>
      <w:r w:rsidR="00CE3224">
        <w:t xml:space="preserve">zvýší </w:t>
      </w:r>
      <w:r w:rsidRPr="00D24F84">
        <w:t xml:space="preserve">transparentnost, odpovědnost </w:t>
      </w:r>
      <w:r w:rsidR="002B7A94" w:rsidRPr="00D24F84">
        <w:t>a</w:t>
      </w:r>
      <w:r w:rsidR="002B7A94">
        <w:t> </w:t>
      </w:r>
      <w:r w:rsidRPr="00D24F84">
        <w:t xml:space="preserve">parlamentní kontrolu; připomíná, že rozpočtová nomenklatura musí být </w:t>
      </w:r>
      <w:r w:rsidR="002440EC">
        <w:t xml:space="preserve">vypracována </w:t>
      </w:r>
      <w:r w:rsidR="002B7A94" w:rsidRPr="00D24F84">
        <w:t>v</w:t>
      </w:r>
      <w:r w:rsidR="002B7A94">
        <w:t> </w:t>
      </w:r>
      <w:r w:rsidRPr="00D24F84">
        <w:t xml:space="preserve">souladu </w:t>
      </w:r>
      <w:r w:rsidR="002B7A94" w:rsidRPr="00D24F84">
        <w:t>s</w:t>
      </w:r>
      <w:r w:rsidR="002B7A94">
        <w:t> </w:t>
      </w:r>
      <w:r w:rsidRPr="00D24F84">
        <w:t>čl. 47 odst. 2 finančního nařízení</w:t>
      </w:r>
      <w:r w:rsidRPr="00D24F84">
        <w:rPr>
          <w:rStyle w:val="FootnoteReference"/>
        </w:rPr>
        <w:footnoteReference w:id="2"/>
      </w:r>
      <w:r w:rsidRPr="00D24F84">
        <w:t xml:space="preserve">, který stanoví, že každá hlava odpovídá </w:t>
      </w:r>
      <w:r w:rsidR="002440EC">
        <w:t xml:space="preserve">jedné </w:t>
      </w:r>
      <w:r w:rsidRPr="00D24F84">
        <w:t xml:space="preserve">oblasti politiky </w:t>
      </w:r>
      <w:r w:rsidR="002B7A94" w:rsidRPr="00D24F84">
        <w:t>a</w:t>
      </w:r>
      <w:r w:rsidR="002B7A94">
        <w:t> </w:t>
      </w:r>
      <w:r w:rsidRPr="00D24F84">
        <w:t xml:space="preserve">každá kapitola odpovídá zpravidla </w:t>
      </w:r>
      <w:r w:rsidR="002440EC">
        <w:t xml:space="preserve">jednomu </w:t>
      </w:r>
      <w:r w:rsidRPr="00D24F84">
        <w:t xml:space="preserve">programu nebo činnosti </w:t>
      </w:r>
      <w:r w:rsidR="002B7A94" w:rsidRPr="00D24F84">
        <w:t>v</w:t>
      </w:r>
      <w:r w:rsidR="002B7A94">
        <w:t> </w:t>
      </w:r>
      <w:r w:rsidRPr="00D24F84">
        <w:t xml:space="preserve">souladu se zásadami specifikace, řádného finančního řízení </w:t>
      </w:r>
      <w:r w:rsidR="002B7A94" w:rsidRPr="00D24F84">
        <w:t>a</w:t>
      </w:r>
      <w:r w:rsidR="002B7A94">
        <w:t> </w:t>
      </w:r>
      <w:r w:rsidRPr="00D24F84">
        <w:t xml:space="preserve">transparentnosti; trvá na tom, že rozpočtová nomenklatura tvoří nedílnou součást vyjednávacího postoje Parlamentu </w:t>
      </w:r>
      <w:r w:rsidR="002B7A94" w:rsidRPr="00D24F84">
        <w:t>a</w:t>
      </w:r>
      <w:r w:rsidR="002B7A94">
        <w:t> </w:t>
      </w:r>
      <w:r w:rsidRPr="00D24F84">
        <w:t xml:space="preserve">musí být projednána </w:t>
      </w:r>
      <w:r w:rsidR="002B7A94" w:rsidRPr="00D24F84">
        <w:t>v</w:t>
      </w:r>
      <w:r w:rsidR="002B7A94">
        <w:t> </w:t>
      </w:r>
      <w:r w:rsidRPr="00D24F84">
        <w:t xml:space="preserve">rámci interinstitucionálních jednání; </w:t>
      </w:r>
      <w:r w:rsidR="002B7A94" w:rsidRPr="00D24F84">
        <w:t>v</w:t>
      </w:r>
      <w:r w:rsidR="002B7A94">
        <w:t> </w:t>
      </w:r>
      <w:r w:rsidRPr="00D24F84">
        <w:t xml:space="preserve">této souvislosti se domnívá, že revidovaný legislativní finanční </w:t>
      </w:r>
      <w:r w:rsidR="002B7A94" w:rsidRPr="00D24F84">
        <w:t>a</w:t>
      </w:r>
      <w:r w:rsidR="002B7A94">
        <w:t> </w:t>
      </w:r>
      <w:r w:rsidRPr="00D24F84">
        <w:t>digitální výkaz musí být součástí konečné politické dohody;</w:t>
      </w:r>
    </w:p>
    <w:p w14:paraId="06819147" w14:textId="69F21EFD" w:rsidR="00205307" w:rsidRPr="00D24F84" w:rsidRDefault="00D77363" w:rsidP="00205307">
      <w:pPr>
        <w:pStyle w:val="NormalHanging12a"/>
        <w:rPr>
          <w:bCs/>
          <w:iCs/>
        </w:rPr>
      </w:pPr>
      <w:r w:rsidRPr="00D24F84">
        <w:t>11.</w:t>
      </w:r>
      <w:r w:rsidRPr="00D24F84">
        <w:tab/>
        <w:t xml:space="preserve">trvá na tom, že dostatečně podrobné </w:t>
      </w:r>
      <w:r w:rsidR="002B7A94" w:rsidRPr="00D24F84">
        <w:t>a</w:t>
      </w:r>
      <w:r w:rsidR="002B7A94">
        <w:t> </w:t>
      </w:r>
      <w:r w:rsidRPr="00D24F84">
        <w:t xml:space="preserve">řádné právní předpisy </w:t>
      </w:r>
      <w:r w:rsidR="002B7A94" w:rsidRPr="00D24F84">
        <w:t>s</w:t>
      </w:r>
      <w:r w:rsidR="002B7A94">
        <w:t> </w:t>
      </w:r>
      <w:r w:rsidRPr="00D24F84">
        <w:t xml:space="preserve">odpovídající úrovní správy jsou podmínkou náležitého rozpočtového rozhodování </w:t>
      </w:r>
      <w:r w:rsidR="002B7A94" w:rsidRPr="00D24F84">
        <w:t>a</w:t>
      </w:r>
      <w:r w:rsidR="002B7A94">
        <w:t> </w:t>
      </w:r>
      <w:r w:rsidRPr="00D24F84">
        <w:t xml:space="preserve">odpovídajícího parlamentního dohledu během plnění rozpočtu; domnívá se, že špatně vytvořený „řídící mechanismus“ nemůže nahradit ztrátu legislativních nebo rozpočtových pravomocí Parlamentu </w:t>
      </w:r>
      <w:r w:rsidR="002B7A94" w:rsidRPr="00D24F84">
        <w:t>a</w:t>
      </w:r>
      <w:r w:rsidR="002B7A94">
        <w:t> </w:t>
      </w:r>
      <w:r w:rsidRPr="00D24F84">
        <w:t xml:space="preserve">není vhodný pro řízení programu, který podporuje vědu, technologie </w:t>
      </w:r>
      <w:r w:rsidR="002B7A94" w:rsidRPr="00D24F84">
        <w:t>a</w:t>
      </w:r>
      <w:r w:rsidR="002B7A94">
        <w:t> </w:t>
      </w:r>
      <w:r w:rsidRPr="00D24F84">
        <w:t xml:space="preserve">inovace </w:t>
      </w:r>
      <w:r w:rsidR="002B7A94" w:rsidRPr="00D24F84">
        <w:t>v</w:t>
      </w:r>
      <w:r w:rsidR="002B7A94">
        <w:t> </w:t>
      </w:r>
      <w:r w:rsidRPr="00D24F84">
        <w:t xml:space="preserve">oblasti špičkového výzkumu, zejména </w:t>
      </w:r>
      <w:r w:rsidR="002B7A94" w:rsidRPr="00D24F84">
        <w:t>s</w:t>
      </w:r>
      <w:r w:rsidR="002B7A94">
        <w:t> </w:t>
      </w:r>
      <w:r w:rsidRPr="00D24F84">
        <w:t xml:space="preserve">ohledem na to, že inovační cykly </w:t>
      </w:r>
      <w:r w:rsidR="002B7A94" w:rsidRPr="00D24F84">
        <w:t>v</w:t>
      </w:r>
      <w:r w:rsidR="002B7A94">
        <w:t> </w:t>
      </w:r>
      <w:r w:rsidRPr="00D24F84">
        <w:t xml:space="preserve">některých strategických odvětvích se měří </w:t>
      </w:r>
      <w:r w:rsidR="002B7A94" w:rsidRPr="00D24F84">
        <w:t>v</w:t>
      </w:r>
      <w:r w:rsidR="002B7A94">
        <w:t> </w:t>
      </w:r>
      <w:r w:rsidRPr="00D24F84">
        <w:t>týdnech nebo měsících, zatímco řídicí mechanismus je proces trvající roky;</w:t>
      </w:r>
    </w:p>
    <w:p w14:paraId="33AF0FF5" w14:textId="0A606FBC" w:rsidR="00205307" w:rsidRPr="00D24F84" w:rsidRDefault="00D77363" w:rsidP="00205307">
      <w:pPr>
        <w:pStyle w:val="NormalHanging12a"/>
      </w:pPr>
      <w:r w:rsidRPr="00D24F84">
        <w:t>12.</w:t>
      </w:r>
      <w:r w:rsidRPr="00D24F84">
        <w:tab/>
        <w:t xml:space="preserve">domnívá se, že </w:t>
      </w:r>
      <w:r w:rsidR="002440EC">
        <w:t>veškeré podstatné parametry této politiky</w:t>
      </w:r>
      <w:r w:rsidRPr="00D24F84">
        <w:t xml:space="preserve">, včetně rozhodnutí </w:t>
      </w:r>
      <w:r w:rsidR="002B7A94" w:rsidRPr="00D24F84">
        <w:t>o</w:t>
      </w:r>
      <w:r w:rsidR="002B7A94">
        <w:t> </w:t>
      </w:r>
      <w:r w:rsidRPr="00D24F84">
        <w:t xml:space="preserve">výdajových prioritách </w:t>
      </w:r>
      <w:r w:rsidR="002B7A94" w:rsidRPr="00D24F84">
        <w:t>a</w:t>
      </w:r>
      <w:r w:rsidR="002B7A94">
        <w:t> </w:t>
      </w:r>
      <w:r w:rsidRPr="00D24F84">
        <w:t>finančních přídělech, musí být přijat</w:t>
      </w:r>
      <w:r w:rsidR="002440EC">
        <w:t>y</w:t>
      </w:r>
      <w:r w:rsidRPr="00D24F84">
        <w:t xml:space="preserve"> </w:t>
      </w:r>
      <w:r w:rsidR="002440EC">
        <w:t xml:space="preserve">již </w:t>
      </w:r>
      <w:r w:rsidR="002B7A94" w:rsidRPr="00D24F84">
        <w:t>v</w:t>
      </w:r>
      <w:r w:rsidR="002B7A94">
        <w:t> </w:t>
      </w:r>
      <w:r w:rsidRPr="00D24F84">
        <w:t xml:space="preserve">základním aktu programu Horizont Evropa, přičemž musí být </w:t>
      </w:r>
      <w:r w:rsidR="002B7A94" w:rsidRPr="00D24F84">
        <w:t>v</w:t>
      </w:r>
      <w:r w:rsidR="002B7A94">
        <w:t> </w:t>
      </w:r>
      <w:r w:rsidRPr="00D24F84">
        <w:t xml:space="preserve">plném rozsahu respektovány výsady Parlamentu coby spolunormotvůrce </w:t>
      </w:r>
      <w:r w:rsidR="002B7A94" w:rsidRPr="00D24F84">
        <w:t>a</w:t>
      </w:r>
      <w:r w:rsidR="002B7A94">
        <w:t> </w:t>
      </w:r>
      <w:r w:rsidRPr="00D24F84">
        <w:t>jedné ze složek rozpočtového orgánu EU; připomíná, že všechny jiné než podstatné prvky</w:t>
      </w:r>
      <w:r w:rsidR="002440EC">
        <w:t xml:space="preserve">, které ovlivňují parametry politik, avšak nejsou obsaženy </w:t>
      </w:r>
      <w:r w:rsidR="002B7A94" w:rsidRPr="00D24F84">
        <w:t>v</w:t>
      </w:r>
      <w:r w:rsidR="002B7A94">
        <w:t> </w:t>
      </w:r>
      <w:r w:rsidRPr="00D24F84">
        <w:t xml:space="preserve">základním aktu, musí být přijímány prostřednictvím aktů </w:t>
      </w:r>
      <w:r w:rsidR="002B7A94" w:rsidRPr="00D24F84">
        <w:t>v</w:t>
      </w:r>
      <w:r w:rsidR="002B7A94">
        <w:t> </w:t>
      </w:r>
      <w:r w:rsidRPr="00D24F84">
        <w:t xml:space="preserve">přenesené pravomoci, </w:t>
      </w:r>
      <w:r w:rsidR="002440EC">
        <w:t xml:space="preserve">což se týká </w:t>
      </w:r>
      <w:r w:rsidRPr="00D24F84">
        <w:t>mimo jiné pracovních programů;</w:t>
      </w:r>
    </w:p>
    <w:p w14:paraId="5E040890" w14:textId="2E1953EF" w:rsidR="00205307" w:rsidRPr="00D24F84" w:rsidRDefault="00D77363" w:rsidP="00205307">
      <w:pPr>
        <w:pStyle w:val="NormalHanging12a"/>
      </w:pPr>
      <w:r w:rsidRPr="00D24F84">
        <w:t>13.</w:t>
      </w:r>
      <w:r w:rsidRPr="00D24F84">
        <w:tab/>
        <w:t xml:space="preserve">zdůrazňuje, že provádění </w:t>
      </w:r>
      <w:r w:rsidR="002B7A94" w:rsidRPr="00D24F84">
        <w:t>a</w:t>
      </w:r>
      <w:r w:rsidR="002B7A94">
        <w:t> </w:t>
      </w:r>
      <w:r w:rsidRPr="00D24F84">
        <w:t xml:space="preserve">rozvoj programu by měly být transparentní </w:t>
      </w:r>
      <w:r w:rsidR="002B7A94" w:rsidRPr="00D24F84">
        <w:t>a</w:t>
      </w:r>
      <w:r w:rsidR="002B7A94">
        <w:t> </w:t>
      </w:r>
      <w:r w:rsidRPr="00D24F84">
        <w:t xml:space="preserve">měly by současně respektovat evropské hodnoty </w:t>
      </w:r>
      <w:r w:rsidR="002B7A94" w:rsidRPr="00D24F84">
        <w:t>a</w:t>
      </w:r>
      <w:r w:rsidR="002B7A94">
        <w:t> </w:t>
      </w:r>
      <w:r w:rsidRPr="00D24F84">
        <w:t>dodržova</w:t>
      </w:r>
      <w:r w:rsidR="002440EC">
        <w:t>t</w:t>
      </w:r>
      <w:r w:rsidRPr="00D24F84">
        <w:t xml:space="preserve"> lidská práva </w:t>
      </w:r>
      <w:r w:rsidR="002B7A94" w:rsidRPr="00D24F84">
        <w:t>a</w:t>
      </w:r>
      <w:r w:rsidR="002B7A94">
        <w:t> </w:t>
      </w:r>
      <w:r w:rsidRPr="00D24F84">
        <w:t xml:space="preserve">mezinárodní právní předpisy </w:t>
      </w:r>
      <w:r w:rsidR="002440EC">
        <w:t>za</w:t>
      </w:r>
      <w:r w:rsidR="002B7A94">
        <w:t> </w:t>
      </w:r>
      <w:r w:rsidRPr="00D24F84">
        <w:t>podpor</w:t>
      </w:r>
      <w:r w:rsidR="002440EC">
        <w:t>y</w:t>
      </w:r>
      <w:r w:rsidRPr="00D24F84">
        <w:t xml:space="preserve"> demokratických institucí;</w:t>
      </w:r>
    </w:p>
    <w:p w14:paraId="5BC95EFE" w14:textId="31B5B147" w:rsidR="00205307" w:rsidRPr="00D24F84" w:rsidRDefault="00D77363" w:rsidP="00205307">
      <w:pPr>
        <w:pStyle w:val="NormalHanging12a"/>
      </w:pPr>
      <w:r w:rsidRPr="00D24F84">
        <w:t>14.</w:t>
      </w:r>
      <w:r w:rsidRPr="00D24F84">
        <w:tab/>
        <w:t xml:space="preserve">připomíná, že návrh zahrnuje možnost využít rozpočtovou záruku; zdůrazňuje, že rozpočtové důsledky výpůjčních </w:t>
      </w:r>
      <w:r w:rsidR="002B7A94" w:rsidRPr="00D24F84">
        <w:t>a</w:t>
      </w:r>
      <w:r w:rsidR="002B7A94">
        <w:t> </w:t>
      </w:r>
      <w:r w:rsidRPr="00D24F84">
        <w:t xml:space="preserve">úvěrových operací </w:t>
      </w:r>
      <w:r w:rsidR="002B7A94" w:rsidRPr="00D24F84">
        <w:t>v</w:t>
      </w:r>
      <w:r w:rsidR="002B7A94">
        <w:t> </w:t>
      </w:r>
      <w:r w:rsidRPr="00D24F84">
        <w:t xml:space="preserve">rámci rámcového programu Horizont Evropa musí být po celé období VFR jasně identifikovány, transparentně prezentovány </w:t>
      </w:r>
      <w:r w:rsidR="002B7A94" w:rsidRPr="00D24F84">
        <w:t>a</w:t>
      </w:r>
      <w:r w:rsidR="002B7A94">
        <w:t> </w:t>
      </w:r>
      <w:r w:rsidRPr="00D24F84">
        <w:t xml:space="preserve">pečlivě sledovány; trvá na tom, že veškerá rozhodnutí, jež se týkají těchto operací, musí plně respektovat pravomoci spolunormotvůrců </w:t>
      </w:r>
      <w:r w:rsidR="002B7A94" w:rsidRPr="00D24F84">
        <w:t>a</w:t>
      </w:r>
      <w:r w:rsidR="002B7A94">
        <w:t> </w:t>
      </w:r>
      <w:r w:rsidRPr="00D24F84">
        <w:t xml:space="preserve">výsady rozpočtového orgánu; zdůrazňuje, že tyto nástroje by měly být využívány strategicky </w:t>
      </w:r>
      <w:r w:rsidR="002B7A94" w:rsidRPr="00D24F84">
        <w:t>s</w:t>
      </w:r>
      <w:r w:rsidR="002B7A94">
        <w:t> </w:t>
      </w:r>
      <w:r w:rsidRPr="00D24F84">
        <w:t xml:space="preserve">cílem maximalizovat dopad, efektivitu </w:t>
      </w:r>
      <w:r w:rsidR="002B7A94" w:rsidRPr="00D24F84">
        <w:t>a</w:t>
      </w:r>
      <w:r w:rsidR="002B7A94">
        <w:t> </w:t>
      </w:r>
      <w:r w:rsidRPr="00D24F84">
        <w:t xml:space="preserve">udržitelnost financování EU </w:t>
      </w:r>
      <w:r w:rsidR="002B7A94" w:rsidRPr="00D24F84">
        <w:t>a</w:t>
      </w:r>
      <w:r w:rsidR="002B7A94">
        <w:t> </w:t>
      </w:r>
      <w:r w:rsidRPr="00D24F84">
        <w:t xml:space="preserve">současně zajistit plnou transparentnost, řádné řízení rizik </w:t>
      </w:r>
      <w:r w:rsidR="002B7A94" w:rsidRPr="00D24F84">
        <w:t>a</w:t>
      </w:r>
      <w:r w:rsidR="002B7A94">
        <w:t> </w:t>
      </w:r>
      <w:r w:rsidRPr="00D24F84">
        <w:t xml:space="preserve">respektování výsad rozpočtového orgánu; připomíná, že finanční zájmy EU by měly být chráněny mimo jiné </w:t>
      </w:r>
      <w:r w:rsidR="002440EC">
        <w:t xml:space="preserve">tím, že bude zajištěn neomezený </w:t>
      </w:r>
      <w:r w:rsidRPr="00D24F84">
        <w:t xml:space="preserve">přístup ke kontrolovatelným údajům, Evropský úřad pro boj proti podvodům </w:t>
      </w:r>
      <w:r w:rsidR="00BB754C">
        <w:t>a </w:t>
      </w:r>
      <w:r w:rsidR="002440EC" w:rsidRPr="00D24F84">
        <w:t xml:space="preserve">Úřad evropského veřejného žalobce </w:t>
      </w:r>
      <w:r w:rsidR="002440EC">
        <w:t xml:space="preserve">budou mít právo vyšetřovat </w:t>
      </w:r>
      <w:r w:rsidR="00BB754C">
        <w:t>a </w:t>
      </w:r>
      <w:r w:rsidRPr="00D24F84">
        <w:t>Evropský účetní dvůr</w:t>
      </w:r>
      <w:r w:rsidR="002440EC">
        <w:t xml:space="preserve"> bude moci provádět kontroly;</w:t>
      </w:r>
    </w:p>
    <w:p w14:paraId="574E1894" w14:textId="1FF34221" w:rsidR="00205307" w:rsidRPr="00D24F84" w:rsidRDefault="00D77363" w:rsidP="00205307">
      <w:pPr>
        <w:pStyle w:val="NormalHanging12a"/>
      </w:pPr>
      <w:r w:rsidRPr="00D24F84">
        <w:t>15.</w:t>
      </w:r>
      <w:r w:rsidRPr="00D24F84">
        <w:tab/>
        <w:t xml:space="preserve">zdůrazňuje, že Evropská rada pro inovace, zejména prostřednictvím fondu ERI, včetně Evropského fondu pro scaleupy, slouží cíli podporovat evropské startupy </w:t>
      </w:r>
      <w:r w:rsidR="002B7A94" w:rsidRPr="00D24F84">
        <w:t>a</w:t>
      </w:r>
      <w:r w:rsidR="002B7A94">
        <w:t> </w:t>
      </w:r>
      <w:r w:rsidRPr="00D24F84">
        <w:t xml:space="preserve">scaleupy </w:t>
      </w:r>
      <w:r w:rsidR="002B7A94" w:rsidRPr="00D24F84">
        <w:t>z</w:t>
      </w:r>
      <w:r w:rsidR="002B7A94">
        <w:t> </w:t>
      </w:r>
      <w:r w:rsidRPr="00D24F84">
        <w:t>oblasti de</w:t>
      </w:r>
      <w:r w:rsidR="00A724D0">
        <w:t>e</w:t>
      </w:r>
      <w:r w:rsidRPr="00D24F84">
        <w:t xml:space="preserve">p tech, které přinášejí dlouhodobou strategickou hodnotu pro EU, </w:t>
      </w:r>
      <w:r w:rsidR="002B7A94" w:rsidRPr="00D24F84">
        <w:t>v</w:t>
      </w:r>
      <w:r w:rsidR="002B7A94">
        <w:t> </w:t>
      </w:r>
      <w:r w:rsidRPr="00D24F84">
        <w:t xml:space="preserve">souladu </w:t>
      </w:r>
      <w:r w:rsidR="002B7A94" w:rsidRPr="00D24F84">
        <w:t>s</w:t>
      </w:r>
      <w:r w:rsidR="002B7A94">
        <w:t> </w:t>
      </w:r>
      <w:r w:rsidRPr="00D24F84">
        <w:t xml:space="preserve">cíli Draghiho zprávy; připomíná, že ERI je ojedinělým nástrojem, který spojuje financování </w:t>
      </w:r>
      <w:r w:rsidR="002B7A94" w:rsidRPr="00D24F84">
        <w:t>z</w:t>
      </w:r>
      <w:r w:rsidR="002B7A94">
        <w:t> </w:t>
      </w:r>
      <w:r w:rsidRPr="00D24F84">
        <w:t xml:space="preserve">rozpočtu EU </w:t>
      </w:r>
      <w:r w:rsidR="002B7A94" w:rsidRPr="00D24F84">
        <w:t>a</w:t>
      </w:r>
      <w:r w:rsidR="002B7A94">
        <w:t> </w:t>
      </w:r>
      <w:r w:rsidRPr="00D24F84">
        <w:t xml:space="preserve">soukromé investory, aby společnostem umožnil přístup </w:t>
      </w:r>
      <w:r w:rsidR="002B7A94" w:rsidRPr="00D24F84">
        <w:t>k</w:t>
      </w:r>
      <w:r w:rsidR="002B7A94">
        <w:t> </w:t>
      </w:r>
      <w:r w:rsidRPr="00D24F84">
        <w:t xml:space="preserve">významnému kapitálu ve fázi zakládání podniku, růstu </w:t>
      </w:r>
      <w:r w:rsidR="002B7A94" w:rsidRPr="00D24F84">
        <w:t>a</w:t>
      </w:r>
      <w:r w:rsidR="002B7A94">
        <w:t> </w:t>
      </w:r>
      <w:r w:rsidRPr="00D24F84">
        <w:t xml:space="preserve">rozšiřování; důrazně žádá, aby Evropský fond pro scaleupy </w:t>
      </w:r>
      <w:r w:rsidR="00A724D0">
        <w:t xml:space="preserve">plnil svou úlohu </w:t>
      </w:r>
      <w:r w:rsidR="002B7A94" w:rsidRPr="00D24F84">
        <w:t>v</w:t>
      </w:r>
      <w:r w:rsidR="002B7A94">
        <w:t> </w:t>
      </w:r>
      <w:r w:rsidRPr="00D24F84">
        <w:t xml:space="preserve">rámci ERI </w:t>
      </w:r>
      <w:r w:rsidR="002B7A94" w:rsidRPr="00D24F84">
        <w:t>i</w:t>
      </w:r>
      <w:r w:rsidR="002B7A94">
        <w:t> </w:t>
      </w:r>
      <w:r w:rsidR="002B7A94" w:rsidRPr="00D24F84">
        <w:t>v</w:t>
      </w:r>
      <w:r w:rsidR="002B7A94">
        <w:t> </w:t>
      </w:r>
      <w:r w:rsidRPr="00D24F84">
        <w:t xml:space="preserve">příštím VFR; zdůrazňuje, že je třeba zavést záruky, které zajistí řádnou rozpočtovou kontrolu </w:t>
      </w:r>
      <w:r w:rsidR="00BB754C">
        <w:t>a </w:t>
      </w:r>
      <w:r w:rsidR="00A42F1F">
        <w:t xml:space="preserve">nedopustí, aby byla poškozena pověst </w:t>
      </w:r>
      <w:r w:rsidRPr="00D24F84">
        <w:t xml:space="preserve">rozpočtu EU; </w:t>
      </w:r>
      <w:r w:rsidR="002B7A94" w:rsidRPr="00D24F84">
        <w:t>v</w:t>
      </w:r>
      <w:r w:rsidR="002B7A94">
        <w:t> </w:t>
      </w:r>
      <w:r w:rsidRPr="00D24F84">
        <w:t xml:space="preserve">této souvislosti konstatuje, že vzhledem </w:t>
      </w:r>
      <w:r w:rsidR="002B7A94" w:rsidRPr="00D24F84">
        <w:t>k</w:t>
      </w:r>
      <w:r w:rsidR="002B7A94">
        <w:t> </w:t>
      </w:r>
      <w:r w:rsidRPr="00D24F84">
        <w:t xml:space="preserve">jedinečné povaze ERI </w:t>
      </w:r>
      <w:r w:rsidR="002B7A94" w:rsidRPr="00D24F84">
        <w:t>a</w:t>
      </w:r>
      <w:r w:rsidR="002B7A94">
        <w:t> </w:t>
      </w:r>
      <w:r w:rsidR="006E3922">
        <w:t xml:space="preserve">nutnosti </w:t>
      </w:r>
      <w:r w:rsidRPr="00D24F84">
        <w:t>působit na rychle se měnícím globálním trhu rizikového kapitálu, kde nevyhnuteln</w:t>
      </w:r>
      <w:r w:rsidR="006E3922">
        <w:t xml:space="preserve">ě dochází </w:t>
      </w:r>
      <w:r w:rsidR="00BB754C">
        <w:t>k </w:t>
      </w:r>
      <w:r w:rsidRPr="00D24F84">
        <w:t>značn</w:t>
      </w:r>
      <w:r w:rsidR="006E3922">
        <w:t>ým</w:t>
      </w:r>
      <w:r w:rsidRPr="00D24F84">
        <w:t xml:space="preserve"> kapitálov</w:t>
      </w:r>
      <w:r w:rsidR="006E3922">
        <w:t>ým</w:t>
      </w:r>
      <w:r w:rsidRPr="00D24F84">
        <w:t xml:space="preserve"> ztrát</w:t>
      </w:r>
      <w:r w:rsidR="006E3922">
        <w:t>ám</w:t>
      </w:r>
      <w:r w:rsidRPr="00D24F84">
        <w:t xml:space="preserve">, by mohly být </w:t>
      </w:r>
      <w:r w:rsidR="002B7A94" w:rsidRPr="00D24F84">
        <w:t>v</w:t>
      </w:r>
      <w:r w:rsidR="002B7A94">
        <w:t> </w:t>
      </w:r>
      <w:r w:rsidRPr="00D24F84">
        <w:t xml:space="preserve">případě potřeby </w:t>
      </w:r>
      <w:r w:rsidR="002B7A94" w:rsidRPr="00D24F84">
        <w:t>v</w:t>
      </w:r>
      <w:r w:rsidR="002B7A94">
        <w:t> </w:t>
      </w:r>
      <w:r w:rsidRPr="00D24F84">
        <w:t xml:space="preserve">koordinaci </w:t>
      </w:r>
      <w:r w:rsidR="002B7A94" w:rsidRPr="00D24F84">
        <w:t>s</w:t>
      </w:r>
      <w:r w:rsidR="002B7A94">
        <w:t> </w:t>
      </w:r>
      <w:r w:rsidRPr="00D24F84">
        <w:t xml:space="preserve">Rozpočtovým výborem </w:t>
      </w:r>
      <w:r w:rsidR="002B7A94" w:rsidRPr="00D24F84">
        <w:t>a</w:t>
      </w:r>
      <w:r w:rsidR="002B7A94">
        <w:t> </w:t>
      </w:r>
      <w:r w:rsidRPr="00D24F84">
        <w:t xml:space="preserve">Výborem pro rozpočtovou kontrolu stanoveny cílené výjimky </w:t>
      </w:r>
      <w:r w:rsidR="002B7A94" w:rsidRPr="00D24F84">
        <w:t>z</w:t>
      </w:r>
      <w:r w:rsidR="002B7A94">
        <w:t> </w:t>
      </w:r>
      <w:r w:rsidRPr="00D24F84">
        <w:t xml:space="preserve">finančního nařízení; zdůrazňuje, že tyto výjimky musí být </w:t>
      </w:r>
      <w:r w:rsidR="006E3922">
        <w:t xml:space="preserve">podrobně </w:t>
      </w:r>
      <w:r w:rsidRPr="00D24F84">
        <w:t xml:space="preserve">odůvodněny </w:t>
      </w:r>
      <w:r w:rsidR="002B7A94" w:rsidRPr="00D24F84">
        <w:t>a</w:t>
      </w:r>
      <w:r w:rsidR="002B7A94">
        <w:t> </w:t>
      </w:r>
      <w:r w:rsidRPr="00D24F84">
        <w:t xml:space="preserve">neměly by oslabovat výsady Parlamentu jako rozpočtového orgánu; připomíná, že je důležité investovat do evropských strategických odvětví, včetně umělé inteligence, kvantových technologií, </w:t>
      </w:r>
      <w:r w:rsidR="006E3922">
        <w:t xml:space="preserve">technologií </w:t>
      </w:r>
      <w:r w:rsidRPr="00D24F84">
        <w:t xml:space="preserve">dvojího užití, obrany </w:t>
      </w:r>
      <w:r w:rsidR="002B7A94" w:rsidRPr="00D24F84">
        <w:t>a</w:t>
      </w:r>
      <w:r w:rsidR="002B7A94">
        <w:t> </w:t>
      </w:r>
      <w:r w:rsidRPr="00D24F84">
        <w:t xml:space="preserve">čistých technologií, </w:t>
      </w:r>
      <w:r w:rsidR="002B7A94" w:rsidRPr="00D24F84">
        <w:t>s</w:t>
      </w:r>
      <w:r w:rsidR="002B7A94">
        <w:t> </w:t>
      </w:r>
      <w:r w:rsidRPr="00D24F84">
        <w:t xml:space="preserve">cílem posílit konkurenceschopnost </w:t>
      </w:r>
      <w:r w:rsidR="002B7A94" w:rsidRPr="00D24F84">
        <w:t>a</w:t>
      </w:r>
      <w:r w:rsidR="002B7A94">
        <w:t> </w:t>
      </w:r>
      <w:r w:rsidRPr="00D24F84">
        <w:t>evropskou strategickou autonomii;</w:t>
      </w:r>
    </w:p>
    <w:p w14:paraId="6A11CB97" w14:textId="3D47C742" w:rsidR="00205307" w:rsidRPr="00D24F84" w:rsidRDefault="00D77363" w:rsidP="00205307">
      <w:pPr>
        <w:pStyle w:val="NormalHanging12a"/>
        <w:rPr>
          <w:bCs/>
          <w:iCs/>
        </w:rPr>
      </w:pPr>
      <w:r w:rsidRPr="00D24F84">
        <w:t>16.</w:t>
      </w:r>
      <w:r w:rsidRPr="00D24F84">
        <w:tab/>
        <w:t>zdůrazňuje</w:t>
      </w:r>
      <w:r w:rsidR="006E3922">
        <w:t xml:space="preserve">, že zapotřebí </w:t>
      </w:r>
      <w:r w:rsidRPr="00D24F84">
        <w:t xml:space="preserve">podporovat scaleupy </w:t>
      </w:r>
      <w:r w:rsidR="002B7A94" w:rsidRPr="00D24F84">
        <w:t>a</w:t>
      </w:r>
      <w:r w:rsidR="002B7A94">
        <w:t> </w:t>
      </w:r>
      <w:r w:rsidRPr="00D24F84">
        <w:t>pomáhat evropským startupům překonat „údolí smrti“, kdy nedostatečn</w:t>
      </w:r>
      <w:r w:rsidR="006E3922">
        <w:t xml:space="preserve">á komercializace </w:t>
      </w:r>
      <w:r w:rsidRPr="00D24F84">
        <w:t xml:space="preserve">často </w:t>
      </w:r>
      <w:r w:rsidR="006E3922" w:rsidRPr="00D24F84">
        <w:t xml:space="preserve">vede </w:t>
      </w:r>
      <w:r w:rsidR="002B7A94" w:rsidRPr="00D24F84">
        <w:t>k</w:t>
      </w:r>
      <w:r w:rsidR="002B7A94">
        <w:t> </w:t>
      </w:r>
      <w:r w:rsidRPr="00D24F84">
        <w:t>neúspěchu nebo přemístění mimo EU; zdůrazňuje, že program Horizont Evropa by měl učinit </w:t>
      </w:r>
      <w:r w:rsidR="002B7A94" w:rsidRPr="00D24F84">
        <w:t>z</w:t>
      </w:r>
      <w:r w:rsidR="002B7A94">
        <w:t> </w:t>
      </w:r>
      <w:r w:rsidRPr="00D24F84">
        <w:t xml:space="preserve">výzkumu </w:t>
      </w:r>
      <w:r w:rsidR="002B7A94" w:rsidRPr="00D24F84">
        <w:t>a</w:t>
      </w:r>
      <w:r w:rsidR="002B7A94">
        <w:t> </w:t>
      </w:r>
      <w:r w:rsidRPr="00D24F84">
        <w:t xml:space="preserve">inovací středobod ekonomiky EU </w:t>
      </w:r>
      <w:r w:rsidR="002B7A94" w:rsidRPr="00D24F84">
        <w:t>a</w:t>
      </w:r>
      <w:r w:rsidR="002B7A94">
        <w:t> </w:t>
      </w:r>
      <w:r w:rsidRPr="00D24F84">
        <w:t xml:space="preserve">její investiční strategie, zatímco Evropský fond pro konkurenceschopnost by </w:t>
      </w:r>
      <w:r w:rsidR="006E3922">
        <w:t xml:space="preserve">se měl zaměřit </w:t>
      </w:r>
      <w:r w:rsidRPr="00D24F84">
        <w:t xml:space="preserve">na urychlený rozvoj, provádění </w:t>
      </w:r>
      <w:r w:rsidR="002B7A94" w:rsidRPr="00D24F84">
        <w:t>a</w:t>
      </w:r>
      <w:r w:rsidR="002B7A94">
        <w:t> </w:t>
      </w:r>
      <w:r w:rsidRPr="00D24F84">
        <w:t xml:space="preserve">průmyslovou konkurenceschopnost </w:t>
      </w:r>
      <w:r w:rsidR="002B7A94" w:rsidRPr="00D24F84">
        <w:t>a</w:t>
      </w:r>
      <w:r w:rsidR="002B7A94">
        <w:t> </w:t>
      </w:r>
      <w:r w:rsidRPr="00D24F84">
        <w:t xml:space="preserve">zajistit, aby se na evropské úrovni promítl </w:t>
      </w:r>
      <w:r w:rsidR="002B7A94" w:rsidRPr="00D24F84">
        <w:t>a</w:t>
      </w:r>
      <w:r w:rsidR="002B7A94">
        <w:t> </w:t>
      </w:r>
      <w:r w:rsidRPr="00D24F84">
        <w:t xml:space="preserve">zaváděl špičkový evropský výzkum </w:t>
      </w:r>
      <w:r w:rsidR="002B7A94" w:rsidRPr="00D24F84">
        <w:t>a</w:t>
      </w:r>
      <w:r w:rsidR="002B7A94">
        <w:t> </w:t>
      </w:r>
      <w:r w:rsidRPr="00D24F84">
        <w:t>inovace;</w:t>
      </w:r>
    </w:p>
    <w:p w14:paraId="47BC5A4A" w14:textId="627FA6A7" w:rsidR="00205307" w:rsidRPr="00D24F84" w:rsidRDefault="00D77363" w:rsidP="00205307">
      <w:pPr>
        <w:pStyle w:val="NormalHanging12a"/>
      </w:pPr>
      <w:r w:rsidRPr="00D24F84">
        <w:t>17.</w:t>
      </w:r>
      <w:r w:rsidRPr="00D24F84">
        <w:tab/>
        <w:t>připomíná, že program Horizont Evropa by měl zahrnovat jak „otevřený“ přístup (zdola nahoru), tak přístup založený na „veřejné</w:t>
      </w:r>
      <w:r w:rsidR="008824B4">
        <w:t xml:space="preserve"> politice</w:t>
      </w:r>
      <w:r w:rsidRPr="00D24F84">
        <w:t xml:space="preserve">“ (shoda dolů), </w:t>
      </w:r>
      <w:r w:rsidR="002B7A94" w:rsidRPr="00D24F84">
        <w:t>a</w:t>
      </w:r>
      <w:r w:rsidR="002B7A94">
        <w:t> </w:t>
      </w:r>
      <w:r w:rsidRPr="00D24F84">
        <w:t xml:space="preserve">to </w:t>
      </w:r>
      <w:r w:rsidR="002B7A94" w:rsidRPr="00D24F84">
        <w:t>v</w:t>
      </w:r>
      <w:r w:rsidR="002B7A94">
        <w:t> </w:t>
      </w:r>
      <w:r w:rsidRPr="00D24F84">
        <w:t xml:space="preserve">úzké koordinaci </w:t>
      </w:r>
      <w:r w:rsidR="002B7A94" w:rsidRPr="00D24F84">
        <w:t>a</w:t>
      </w:r>
      <w:r w:rsidR="002B7A94">
        <w:t> </w:t>
      </w:r>
      <w:r w:rsidRPr="00D24F84">
        <w:t xml:space="preserve">součinnosti </w:t>
      </w:r>
      <w:r w:rsidR="002B7A94" w:rsidRPr="00D24F84">
        <w:t>s</w:t>
      </w:r>
      <w:r w:rsidR="002B7A94">
        <w:t> </w:t>
      </w:r>
      <w:r w:rsidRPr="00D24F84">
        <w:t xml:space="preserve">Evropským fondem pro konkurenceschopnost </w:t>
      </w:r>
      <w:r w:rsidR="002B7A94" w:rsidRPr="00D24F84">
        <w:t>a</w:t>
      </w:r>
      <w:r w:rsidR="002B7A94">
        <w:t> </w:t>
      </w:r>
      <w:r w:rsidRPr="00D24F84">
        <w:t xml:space="preserve">jeho oblastmi politiky, zejména </w:t>
      </w:r>
      <w:r w:rsidR="002B7A94" w:rsidRPr="00D24F84">
        <w:t>v</w:t>
      </w:r>
      <w:r w:rsidR="002B7A94">
        <w:t> </w:t>
      </w:r>
      <w:r w:rsidRPr="00D24F84">
        <w:t>oblasti technologií dvojího užití,</w:t>
      </w:r>
      <w:r w:rsidR="008824B4">
        <w:t xml:space="preserve"> která by </w:t>
      </w:r>
      <w:r w:rsidRPr="00D24F84">
        <w:t>v rámci ECF</w:t>
      </w:r>
      <w:r w:rsidR="008824B4">
        <w:t xml:space="preserve"> mohla být rozšířena</w:t>
      </w:r>
      <w:r w:rsidRPr="00D24F84">
        <w:t xml:space="preserve">; zdůrazňuje, že </w:t>
      </w:r>
      <w:r w:rsidR="008824B4">
        <w:t xml:space="preserve">tyto součinnosti </w:t>
      </w:r>
      <w:r w:rsidR="00BB754C">
        <w:t>a </w:t>
      </w:r>
      <w:r w:rsidRPr="00D24F84">
        <w:t xml:space="preserve">zaměření na efektivitu </w:t>
      </w:r>
      <w:r w:rsidR="002B7A94" w:rsidRPr="00D24F84">
        <w:t>a</w:t>
      </w:r>
      <w:r w:rsidR="002B7A94">
        <w:t> </w:t>
      </w:r>
      <w:r w:rsidRPr="00D24F84">
        <w:t>účinnost jsou nezbytné</w:t>
      </w:r>
      <w:r w:rsidR="008824B4">
        <w:t>, pokud má být dodržena zásada</w:t>
      </w:r>
      <w:r w:rsidRPr="00D24F84">
        <w:t xml:space="preserve"> řádného finančního řízení;</w:t>
      </w:r>
    </w:p>
    <w:p w14:paraId="1FE09B15" w14:textId="7C84E092" w:rsidR="00205307" w:rsidRPr="00D24F84" w:rsidRDefault="00D77363" w:rsidP="00205307">
      <w:pPr>
        <w:pStyle w:val="NormalHanging12a"/>
        <w:rPr>
          <w:bCs/>
          <w:iCs/>
        </w:rPr>
      </w:pPr>
      <w:r w:rsidRPr="00D24F84">
        <w:t>18.</w:t>
      </w:r>
      <w:r w:rsidRPr="00D24F84">
        <w:tab/>
        <w:t xml:space="preserve">připomíná, že administrativní postupy musí být zjednodušeny pro všechny žadatele, zejména pro menší nebo středně velké projekty, </w:t>
      </w:r>
      <w:r w:rsidR="002B7A94" w:rsidRPr="00D24F84">
        <w:t>s</w:t>
      </w:r>
      <w:r w:rsidR="002B7A94">
        <w:t> </w:t>
      </w:r>
      <w:r w:rsidRPr="00D24F84">
        <w:t xml:space="preserve">cílem zajistit lepší účast malých </w:t>
      </w:r>
      <w:r w:rsidR="002B7A94" w:rsidRPr="00D24F84">
        <w:t>a</w:t>
      </w:r>
      <w:r w:rsidR="002B7A94">
        <w:t> </w:t>
      </w:r>
      <w:r w:rsidRPr="00D24F84">
        <w:t xml:space="preserve">středních podniků </w:t>
      </w:r>
      <w:r w:rsidR="002B7A94" w:rsidRPr="00D24F84">
        <w:t>a</w:t>
      </w:r>
      <w:r w:rsidR="002B7A94">
        <w:t> </w:t>
      </w:r>
      <w:r w:rsidRPr="00D24F84">
        <w:t xml:space="preserve">startupů, včetně snížení zátěže spojené </w:t>
      </w:r>
      <w:r w:rsidR="002B7A94" w:rsidRPr="00D24F84">
        <w:t>s</w:t>
      </w:r>
      <w:r w:rsidR="002B7A94">
        <w:t> </w:t>
      </w:r>
      <w:r w:rsidRPr="00D24F84">
        <w:t xml:space="preserve">podáváním žádostí </w:t>
      </w:r>
      <w:r w:rsidR="002B7A94" w:rsidRPr="00D24F84">
        <w:t>a</w:t>
      </w:r>
      <w:r w:rsidR="002B7A94">
        <w:t> </w:t>
      </w:r>
      <w:r w:rsidRPr="00D24F84">
        <w:t xml:space="preserve">rychlejšího vyplácení grantů; zdůrazňuje </w:t>
      </w:r>
      <w:r w:rsidR="002B7A94" w:rsidRPr="00D24F84">
        <w:t>v</w:t>
      </w:r>
      <w:r w:rsidR="002B7A94">
        <w:t> </w:t>
      </w:r>
      <w:r w:rsidRPr="00D24F84">
        <w:t xml:space="preserve">této souvislosti, že program by měl usnadňovat zapojení všech typů zúčastněných stran, zejména nových účastníků, malých </w:t>
      </w:r>
      <w:r w:rsidR="002B7A94" w:rsidRPr="00D24F84">
        <w:t>a</w:t>
      </w:r>
      <w:r w:rsidR="002B7A94">
        <w:t> </w:t>
      </w:r>
      <w:r w:rsidRPr="00D24F84">
        <w:t xml:space="preserve">středních podniků, inovativních startupů </w:t>
      </w:r>
      <w:r w:rsidR="002B7A94" w:rsidRPr="00D24F84">
        <w:t>a</w:t>
      </w:r>
      <w:r w:rsidR="002B7A94">
        <w:t> </w:t>
      </w:r>
      <w:r w:rsidRPr="00D24F84">
        <w:t xml:space="preserve">scaleupů, akademické obce </w:t>
      </w:r>
      <w:r w:rsidR="002B7A94" w:rsidRPr="00D24F84">
        <w:t>a</w:t>
      </w:r>
      <w:r w:rsidR="002B7A94">
        <w:t> </w:t>
      </w:r>
      <w:r w:rsidRPr="00D24F84">
        <w:t xml:space="preserve">nových cílových skupin, zejména prostřednictvím národních kontaktních míst, která musí spolupracovat </w:t>
      </w:r>
      <w:r w:rsidR="002B7A94" w:rsidRPr="00D24F84">
        <w:t>s</w:t>
      </w:r>
      <w:r w:rsidR="002B7A94">
        <w:t> </w:t>
      </w:r>
      <w:r w:rsidRPr="00D24F84">
        <w:t xml:space="preserve">příslušnými podpůrnými strukturami </w:t>
      </w:r>
      <w:r w:rsidR="002B7A94" w:rsidRPr="00D24F84">
        <w:t>v</w:t>
      </w:r>
      <w:r w:rsidR="002B7A94">
        <w:t> </w:t>
      </w:r>
      <w:r w:rsidRPr="00D24F84">
        <w:t>rámci jiných programů EU;</w:t>
      </w:r>
    </w:p>
    <w:p w14:paraId="06AA3213" w14:textId="60256961" w:rsidR="00205307" w:rsidRPr="00D24F84" w:rsidRDefault="00D77363" w:rsidP="00205307">
      <w:pPr>
        <w:pStyle w:val="NormalHanging12a"/>
      </w:pPr>
      <w:r w:rsidRPr="00D24F84">
        <w:t>19.</w:t>
      </w:r>
      <w:r w:rsidRPr="00D24F84">
        <w:tab/>
        <w:t xml:space="preserve">zdůrazňuje, že využívání vnějších účelově vázaných příjmů </w:t>
      </w:r>
      <w:r w:rsidR="002B7A94" w:rsidRPr="00D24F84">
        <w:t>v</w:t>
      </w:r>
      <w:r w:rsidR="002B7A94">
        <w:t> </w:t>
      </w:r>
      <w:r w:rsidRPr="00D24F84">
        <w:t xml:space="preserve">rámci programu Horizont Evropa musí být plně transparentní </w:t>
      </w:r>
      <w:r w:rsidR="002B7A94" w:rsidRPr="00D24F84">
        <w:t>a</w:t>
      </w:r>
      <w:r w:rsidR="002B7A94">
        <w:t> </w:t>
      </w:r>
      <w:r w:rsidRPr="00D24F84">
        <w:t xml:space="preserve">musí podléhat účinné parlamentní kontrole; </w:t>
      </w:r>
      <w:r w:rsidR="002B7A94" w:rsidRPr="00D24F84">
        <w:t>v</w:t>
      </w:r>
      <w:r w:rsidR="002B7A94">
        <w:t> </w:t>
      </w:r>
      <w:r w:rsidRPr="00D24F84">
        <w:t xml:space="preserve">této souvislosti bere na vědomí ustanovení týkající se finančních příspěvků jakékoli zúčastněné třetí země </w:t>
      </w:r>
      <w:r w:rsidR="002B7A94" w:rsidRPr="00D24F84">
        <w:t>i</w:t>
      </w:r>
      <w:r w:rsidR="002B7A94">
        <w:t> </w:t>
      </w:r>
      <w:r w:rsidRPr="00D24F84">
        <w:t xml:space="preserve">jiných dárců; zdůrazňuje, že pokud by hlavní příslušný výbor zvažoval změnu ustanovení, jež upravují vnější účelově vázané příjmy, mělo by </w:t>
      </w:r>
      <w:r w:rsidR="0001637D">
        <w:t xml:space="preserve">se </w:t>
      </w:r>
      <w:r w:rsidRPr="00D24F84">
        <w:t xml:space="preserve">tak </w:t>
      </w:r>
      <w:r w:rsidR="0001637D">
        <w:t xml:space="preserve">dít </w:t>
      </w:r>
      <w:r w:rsidR="002B7A94" w:rsidRPr="00D24F84">
        <w:t>v</w:t>
      </w:r>
      <w:r w:rsidR="002B7A94">
        <w:t> </w:t>
      </w:r>
      <w:r w:rsidRPr="00D24F84">
        <w:t xml:space="preserve">koordinaci </w:t>
      </w:r>
      <w:r w:rsidR="002B7A94" w:rsidRPr="00D24F84">
        <w:t>s</w:t>
      </w:r>
      <w:r w:rsidR="002B7A94">
        <w:t> </w:t>
      </w:r>
      <w:r w:rsidRPr="00D24F84">
        <w:t xml:space="preserve">Rozpočtovým výborem </w:t>
      </w:r>
      <w:r w:rsidR="002B7A94" w:rsidRPr="00D24F84">
        <w:t>a</w:t>
      </w:r>
      <w:r w:rsidR="002B7A94">
        <w:t> </w:t>
      </w:r>
      <w:r w:rsidRPr="00D24F84">
        <w:t xml:space="preserve">ostatními výbory, aby byl zajištěn </w:t>
      </w:r>
      <w:r w:rsidR="0001637D">
        <w:t xml:space="preserve">jednotný </w:t>
      </w:r>
      <w:r w:rsidRPr="00D24F84">
        <w:t>přístup;</w:t>
      </w:r>
      <w:r w:rsidR="0001637D">
        <w:t xml:space="preserve"> </w:t>
      </w:r>
    </w:p>
    <w:p w14:paraId="4A4FB448" w14:textId="71335D79" w:rsidR="00205307" w:rsidRPr="00D24F84" w:rsidRDefault="00D77363" w:rsidP="00205307">
      <w:pPr>
        <w:pStyle w:val="NormalHanging12a"/>
      </w:pPr>
      <w:r w:rsidRPr="00D24F84">
        <w:t>20.</w:t>
      </w:r>
      <w:r w:rsidRPr="00D24F84">
        <w:tab/>
        <w:t xml:space="preserve">připomíná návrh nařízení, kterým se stanoví rámec pro sledování rozpočtových výdajů </w:t>
      </w:r>
      <w:r w:rsidR="002B7A94" w:rsidRPr="00D24F84">
        <w:t>a</w:t>
      </w:r>
      <w:r w:rsidR="002B7A94">
        <w:t> </w:t>
      </w:r>
      <w:r w:rsidRPr="00D24F84">
        <w:t xml:space="preserve">výkonnost rozpočtu </w:t>
      </w:r>
      <w:r w:rsidR="002B7A94" w:rsidRPr="00D24F84">
        <w:t>a</w:t>
      </w:r>
      <w:r w:rsidR="002B7A94">
        <w:t> </w:t>
      </w:r>
      <w:r w:rsidRPr="00D24F84">
        <w:t xml:space="preserve">další horizontální pravidla programů </w:t>
      </w:r>
      <w:r w:rsidR="002B7A94" w:rsidRPr="00D24F84">
        <w:t>a</w:t>
      </w:r>
      <w:r w:rsidR="002B7A94">
        <w:t> </w:t>
      </w:r>
      <w:r w:rsidRPr="00D24F84">
        <w:t xml:space="preserve">činností Unie (dále jen „nařízení </w:t>
      </w:r>
      <w:r w:rsidR="002B7A94" w:rsidRPr="00D24F84">
        <w:t>o</w:t>
      </w:r>
      <w:r w:rsidR="002B7A94">
        <w:t> </w:t>
      </w:r>
      <w:r w:rsidRPr="00D24F84">
        <w:t xml:space="preserve">výkonnosti“) </w:t>
      </w:r>
      <w:r w:rsidR="002B7A94" w:rsidRPr="00D24F84">
        <w:t>a</w:t>
      </w:r>
      <w:r w:rsidR="002B7A94">
        <w:t> </w:t>
      </w:r>
      <w:r w:rsidRPr="00D24F84">
        <w:t xml:space="preserve">který stanoví jednotný zjednodušený seznam ukazatelů výkonnosti </w:t>
      </w:r>
      <w:r w:rsidR="002B7A94" w:rsidRPr="00D24F84">
        <w:t>a</w:t>
      </w:r>
      <w:r w:rsidR="002B7A94">
        <w:t> </w:t>
      </w:r>
      <w:r w:rsidRPr="00D24F84">
        <w:t xml:space="preserve">ustanovení </w:t>
      </w:r>
      <w:r w:rsidR="002B7A94" w:rsidRPr="00D24F84">
        <w:t>o</w:t>
      </w:r>
      <w:r w:rsidR="002B7A94">
        <w:t> </w:t>
      </w:r>
      <w:r w:rsidRPr="00D24F84">
        <w:t xml:space="preserve">monitorování </w:t>
      </w:r>
      <w:r w:rsidR="002B7A94" w:rsidRPr="00D24F84">
        <w:t>a</w:t>
      </w:r>
      <w:r w:rsidR="002B7A94">
        <w:t> </w:t>
      </w:r>
      <w:r w:rsidRPr="00D24F84">
        <w:t xml:space="preserve">hodnocení, </w:t>
      </w:r>
      <w:r w:rsidR="002B7A94" w:rsidRPr="00D24F84">
        <w:t>z</w:t>
      </w:r>
      <w:r w:rsidR="002B7A94">
        <w:t> </w:t>
      </w:r>
      <w:r w:rsidRPr="00D24F84">
        <w:t xml:space="preserve">nichž některá jsou </w:t>
      </w:r>
      <w:r w:rsidR="0001637D">
        <w:t xml:space="preserve">relevantní </w:t>
      </w:r>
      <w:r w:rsidR="00BB754C">
        <w:t>i </w:t>
      </w:r>
      <w:r w:rsidRPr="00D24F84">
        <w:t xml:space="preserve">pro program Horizont Evropa; připomíná, že uplatňování horizontálních zásad by mělo být, pokud je to možné </w:t>
      </w:r>
      <w:r w:rsidR="002B7A94" w:rsidRPr="00D24F84">
        <w:t>a</w:t>
      </w:r>
      <w:r w:rsidR="002B7A94">
        <w:t> </w:t>
      </w:r>
      <w:r w:rsidRPr="00D24F84">
        <w:t xml:space="preserve">vhodné, </w:t>
      </w:r>
      <w:r w:rsidR="002B7A94" w:rsidRPr="00D24F84">
        <w:t>v</w:t>
      </w:r>
      <w:r w:rsidR="002B7A94">
        <w:t> </w:t>
      </w:r>
      <w:r w:rsidRPr="00D24F84">
        <w:t xml:space="preserve">souladu </w:t>
      </w:r>
      <w:r w:rsidR="002B7A94" w:rsidRPr="00D24F84">
        <w:t>s</w:t>
      </w:r>
      <w:r w:rsidR="002B7A94">
        <w:t> </w:t>
      </w:r>
      <w:r w:rsidRPr="00D24F84">
        <w:t xml:space="preserve">odvětvovými pravidly, jak je stanoveno </w:t>
      </w:r>
      <w:r w:rsidR="002B7A94" w:rsidRPr="00D24F84">
        <w:t>v</w:t>
      </w:r>
      <w:r w:rsidR="002B7A94">
        <w:t> </w:t>
      </w:r>
      <w:r w:rsidRPr="00D24F84">
        <w:t xml:space="preserve">přepracovaném znění finančního nařízení, aby se zajistilo, že budou uplatňovány způsobem, který náležitě zohlední specifika odvětvových programů; zdůrazňuje, že jakákoli změna struktury, cílů </w:t>
      </w:r>
      <w:r w:rsidR="002B7A94" w:rsidRPr="00D24F84">
        <w:t>a</w:t>
      </w:r>
      <w:r w:rsidR="002B7A94">
        <w:t> </w:t>
      </w:r>
      <w:r w:rsidRPr="00D24F84">
        <w:t xml:space="preserve">způsobilých akcí </w:t>
      </w:r>
      <w:r w:rsidR="002B7A94" w:rsidRPr="00D24F84">
        <w:t>v</w:t>
      </w:r>
      <w:r w:rsidR="002B7A94">
        <w:t> </w:t>
      </w:r>
      <w:r w:rsidRPr="00D24F84">
        <w:t xml:space="preserve">rámci programu se musí náležitě odrazit </w:t>
      </w:r>
      <w:r w:rsidR="002B7A94" w:rsidRPr="00D24F84">
        <w:t>v</w:t>
      </w:r>
      <w:r w:rsidR="002B7A94">
        <w:t> </w:t>
      </w:r>
      <w:r w:rsidRPr="00D24F84">
        <w:t xml:space="preserve">příslušných ustanoveních </w:t>
      </w:r>
      <w:r w:rsidR="002B7A94" w:rsidRPr="00D24F84">
        <w:t>a</w:t>
      </w:r>
      <w:r w:rsidR="002B7A94">
        <w:t> </w:t>
      </w:r>
      <w:r w:rsidR="002B7A94" w:rsidRPr="00D24F84">
        <w:t>v</w:t>
      </w:r>
      <w:r w:rsidR="002B7A94">
        <w:t> </w:t>
      </w:r>
      <w:r w:rsidRPr="00D24F84">
        <w:t xml:space="preserve">příloze </w:t>
      </w:r>
      <w:r w:rsidR="002B7A94" w:rsidRPr="00D24F84">
        <w:t>I</w:t>
      </w:r>
      <w:r w:rsidR="002B7A94">
        <w:t> </w:t>
      </w:r>
      <w:r w:rsidRPr="00D24F84">
        <w:t xml:space="preserve">nařízení </w:t>
      </w:r>
      <w:r w:rsidR="002B7A94" w:rsidRPr="00D24F84">
        <w:t>o</w:t>
      </w:r>
      <w:r w:rsidR="002B7A94">
        <w:t> </w:t>
      </w:r>
      <w:r w:rsidRPr="00D24F84">
        <w:t xml:space="preserve">výkonnosti jako součást procesu změny tohoto nařízení </w:t>
      </w:r>
      <w:r w:rsidR="002B7A94" w:rsidRPr="00D24F84">
        <w:t>a</w:t>
      </w:r>
      <w:r w:rsidR="002B7A94">
        <w:t> </w:t>
      </w:r>
      <w:r w:rsidRPr="00D24F84">
        <w:t xml:space="preserve">jednání </w:t>
      </w:r>
      <w:r w:rsidR="002B7A94" w:rsidRPr="00D24F84">
        <w:t>o</w:t>
      </w:r>
      <w:r w:rsidR="002B7A94">
        <w:t> </w:t>
      </w:r>
      <w:r w:rsidRPr="00D24F84">
        <w:t xml:space="preserve">něm; poukazuje na to, že odvětvové právní předpisy </w:t>
      </w:r>
      <w:r w:rsidR="0001637D">
        <w:t xml:space="preserve">mohou sice </w:t>
      </w:r>
      <w:r w:rsidRPr="00D24F84">
        <w:t xml:space="preserve">nařízení </w:t>
      </w:r>
      <w:r w:rsidR="002B7A94" w:rsidRPr="00D24F84">
        <w:t>o</w:t>
      </w:r>
      <w:r w:rsidR="002B7A94">
        <w:t> </w:t>
      </w:r>
      <w:r w:rsidRPr="00D24F84">
        <w:t xml:space="preserve">výkonnosti </w:t>
      </w:r>
      <w:r w:rsidR="0001637D">
        <w:t>doplňovat</w:t>
      </w:r>
      <w:r w:rsidRPr="00D24F84">
        <w:t xml:space="preserve">, například pokud jde </w:t>
      </w:r>
      <w:r w:rsidR="002B7A94" w:rsidRPr="00D24F84">
        <w:t>o</w:t>
      </w:r>
      <w:r w:rsidR="002B7A94">
        <w:t> </w:t>
      </w:r>
      <w:r w:rsidRPr="00D24F84">
        <w:t xml:space="preserve">hodnocení programů, měly by </w:t>
      </w:r>
      <w:r w:rsidR="0001637D">
        <w:t xml:space="preserve">však </w:t>
      </w:r>
      <w:r w:rsidRPr="00D24F84">
        <w:t xml:space="preserve">zůstat </w:t>
      </w:r>
      <w:r w:rsidR="002B7A94" w:rsidRPr="00D24F84">
        <w:t>v</w:t>
      </w:r>
      <w:r w:rsidR="002B7A94">
        <w:t> </w:t>
      </w:r>
      <w:r w:rsidRPr="00D24F84">
        <w:t xml:space="preserve">souladu </w:t>
      </w:r>
      <w:r w:rsidR="002B7A94" w:rsidRPr="00D24F84">
        <w:t>s</w:t>
      </w:r>
      <w:r w:rsidR="002B7A94">
        <w:t> </w:t>
      </w:r>
      <w:r w:rsidRPr="00D24F84">
        <w:t>jeho ustanoveními;</w:t>
      </w:r>
    </w:p>
    <w:p w14:paraId="6EC3FC87" w14:textId="7B2D7CAC" w:rsidR="00205307" w:rsidRPr="00D24F84" w:rsidRDefault="00D77363" w:rsidP="00205307">
      <w:pPr>
        <w:ind w:left="567" w:hanging="567"/>
      </w:pPr>
      <w:r w:rsidRPr="00D24F84">
        <w:t>21.</w:t>
      </w:r>
      <w:r w:rsidRPr="00D24F84">
        <w:tab/>
        <w:t xml:space="preserve">domnívá se, že zrušené závazky na výzkum by měly být </w:t>
      </w:r>
      <w:r w:rsidR="0001637D">
        <w:t xml:space="preserve">vždy </w:t>
      </w:r>
      <w:r w:rsidRPr="00D24F84">
        <w:t>plně znovu využity, aby pomohly posílit výzkumnou kapacitu EU, aniž by byl</w:t>
      </w:r>
      <w:r w:rsidR="0001637D">
        <w:t>a</w:t>
      </w:r>
      <w:r w:rsidRPr="00D24F84">
        <w:t xml:space="preserve"> uměle </w:t>
      </w:r>
      <w:r w:rsidR="0001637D">
        <w:t xml:space="preserve">zastropována </w:t>
      </w:r>
      <w:r w:rsidRPr="00D24F84">
        <w:t xml:space="preserve">jejich </w:t>
      </w:r>
      <w:r w:rsidR="0001637D">
        <w:t>výše</w:t>
      </w:r>
      <w:r w:rsidRPr="00D24F84">
        <w:t xml:space="preserve">, což </w:t>
      </w:r>
      <w:r w:rsidR="0001637D">
        <w:t xml:space="preserve">nemá oporu ve </w:t>
      </w:r>
      <w:r w:rsidRPr="00D24F84">
        <w:t>finanční</w:t>
      </w:r>
      <w:r w:rsidR="0001637D">
        <w:t>m</w:t>
      </w:r>
      <w:r w:rsidRPr="00D24F84">
        <w:t xml:space="preserve"> nařízení; se rovněž domnívá, že prostředky získané </w:t>
      </w:r>
      <w:r w:rsidR="002B7A94" w:rsidRPr="00D24F84">
        <w:t>z</w:t>
      </w:r>
      <w:r w:rsidR="002B7A94">
        <w:t> </w:t>
      </w:r>
      <w:r w:rsidRPr="00D24F84">
        <w:t xml:space="preserve">dřívějších operací </w:t>
      </w:r>
      <w:r w:rsidR="002B7A94" w:rsidRPr="00D24F84">
        <w:t>v</w:t>
      </w:r>
      <w:r w:rsidR="002B7A94">
        <w:t> </w:t>
      </w:r>
      <w:r w:rsidRPr="00D24F84">
        <w:t xml:space="preserve">rámci finančních nástrojů by měly zůstat </w:t>
      </w:r>
      <w:r w:rsidR="002B7A94" w:rsidRPr="00D24F84">
        <w:t>k</w:t>
      </w:r>
      <w:r w:rsidR="002B7A94">
        <w:t> </w:t>
      </w:r>
      <w:r w:rsidRPr="00D24F84">
        <w:t xml:space="preserve">dispozici </w:t>
      </w:r>
      <w:r w:rsidR="002B7A94" w:rsidRPr="00D24F84">
        <w:t>v</w:t>
      </w:r>
      <w:r w:rsidR="002B7A94">
        <w:t> </w:t>
      </w:r>
      <w:r w:rsidRPr="00D24F84">
        <w:t>rámci programu Horizont Evropa.</w:t>
      </w:r>
    </w:p>
    <w:p w14:paraId="6FBBC718" w14:textId="77777777" w:rsidR="00C8553D" w:rsidRPr="00D24F84" w:rsidRDefault="00C8553D" w:rsidP="00C8553D"/>
    <w:p w14:paraId="11D1CDE5" w14:textId="77777777" w:rsidR="00755CD7" w:rsidRPr="00D24F84" w:rsidRDefault="00755CD7" w:rsidP="00C8553D">
      <w:pPr>
        <w:sectPr w:rsidR="00755CD7" w:rsidRPr="00D24F84" w:rsidSect="007E5B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8D48C81" w14:textId="26D50264" w:rsidR="00CE73B2" w:rsidRPr="00D24F84" w:rsidRDefault="00D77363" w:rsidP="00825069">
      <w:pPr>
        <w:pStyle w:val="Normal12a"/>
        <w:rPr>
          <w:rStyle w:val="HideTWBExt"/>
        </w:rPr>
      </w:pPr>
      <w:r w:rsidRPr="00D24F84">
        <w:t xml:space="preserve">Rozpočtový výbor </w:t>
      </w:r>
      <w:r w:rsidR="002B7A94" w:rsidRPr="00D24F84">
        <w:t>v</w:t>
      </w:r>
      <w:r w:rsidR="002B7A94">
        <w:t> </w:t>
      </w:r>
      <w:r w:rsidRPr="00D24F84">
        <w:t xml:space="preserve">rámci svého rozpočtového posouzení předložil </w:t>
      </w:r>
      <w:r w:rsidR="002B7A94" w:rsidRPr="00D24F84">
        <w:t>k</w:t>
      </w:r>
      <w:r w:rsidR="002B7A94">
        <w:t> </w:t>
      </w:r>
      <w:r w:rsidRPr="00D24F84">
        <w:t>návrhu mimo jiné tyto pozměňovací návrhy:</w:t>
      </w:r>
    </w:p>
    <w:p w14:paraId="4D1F0130" w14:textId="77777777" w:rsidR="000F307C" w:rsidRPr="00D24F84" w:rsidRDefault="00D77363" w:rsidP="00E63984">
      <w:pPr>
        <w:pStyle w:val="AmNumberTabs"/>
      </w:pPr>
      <w:r w:rsidRPr="00D24F84">
        <w:rPr>
          <w:rStyle w:val="HideTWBExt"/>
          <w:b w:val="0"/>
        </w:rPr>
        <w:t>&lt;RepeatBlock-Amend&gt;</w:t>
      </w:r>
      <w:bookmarkStart w:id="1" w:name="_Hlk203492957"/>
    </w:p>
    <w:p w14:paraId="397D5D7D" w14:textId="77777777" w:rsidR="000F307C" w:rsidRPr="00D24F84" w:rsidRDefault="00D77363" w:rsidP="00E63984">
      <w:pPr>
        <w:pStyle w:val="AmNumberTabs"/>
      </w:pPr>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1</w:t>
      </w:r>
      <w:r w:rsidRPr="00D24F84">
        <w:rPr>
          <w:rStyle w:val="HideTWBExt"/>
          <w:b w:val="0"/>
        </w:rPr>
        <w:t>&lt;/NumAm&gt;</w:t>
      </w:r>
    </w:p>
    <w:p w14:paraId="19785017" w14:textId="77777777" w:rsidR="000F307C" w:rsidRPr="00D24F84" w:rsidRDefault="00D77363" w:rsidP="000F307C">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37A5475E" w14:textId="77777777" w:rsidR="000F307C" w:rsidRPr="00D24F84" w:rsidRDefault="00D77363" w:rsidP="000F307C">
      <w:pPr>
        <w:pStyle w:val="Normal12a"/>
        <w:spacing w:after="0"/>
        <w:rPr>
          <w:b/>
        </w:rPr>
      </w:pPr>
      <w:r w:rsidRPr="00D24F84">
        <w:rPr>
          <w:rStyle w:val="HideTWBExt"/>
        </w:rPr>
        <w:t>&lt;Article&gt;</w:t>
      </w:r>
      <w:r w:rsidRPr="00D24F84">
        <w:rPr>
          <w:b/>
        </w:rPr>
        <w:t>Bod odůvodnění 34</w:t>
      </w:r>
      <w:r w:rsidRPr="00D24F84">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363" w:rsidRPr="00D24F84" w14:paraId="1E91DC88" w14:textId="77777777">
        <w:trPr>
          <w:jc w:val="center"/>
        </w:trPr>
        <w:tc>
          <w:tcPr>
            <w:tcW w:w="9750" w:type="dxa"/>
            <w:gridSpan w:val="2"/>
          </w:tcPr>
          <w:p w14:paraId="5AAF9FCA" w14:textId="77777777" w:rsidR="000F307C" w:rsidRPr="00D24F84" w:rsidRDefault="000F307C" w:rsidP="005A2392">
            <w:pPr>
              <w:pStyle w:val="Normal6a"/>
            </w:pPr>
          </w:p>
        </w:tc>
      </w:tr>
      <w:tr w:rsidR="00D77363" w:rsidRPr="00D24F84" w14:paraId="0E165F4E" w14:textId="77777777">
        <w:trPr>
          <w:jc w:val="center"/>
        </w:trPr>
        <w:tc>
          <w:tcPr>
            <w:tcW w:w="4875" w:type="dxa"/>
            <w:hideMark/>
          </w:tcPr>
          <w:p w14:paraId="5CC60035" w14:textId="77777777" w:rsidR="000F307C" w:rsidRPr="00D24F84" w:rsidRDefault="00D77363" w:rsidP="00E00D3E">
            <w:pPr>
              <w:pStyle w:val="AmColumnHeading"/>
            </w:pPr>
            <w:r w:rsidRPr="00D24F84">
              <w:t>Znění navržené Komisí</w:t>
            </w:r>
          </w:p>
        </w:tc>
        <w:tc>
          <w:tcPr>
            <w:tcW w:w="4875" w:type="dxa"/>
            <w:hideMark/>
          </w:tcPr>
          <w:p w14:paraId="3302D0F0" w14:textId="77777777" w:rsidR="000F307C" w:rsidRPr="00D24F84" w:rsidRDefault="00D77363" w:rsidP="00E00D3E">
            <w:pPr>
              <w:pStyle w:val="AmColumnHeading"/>
            </w:pPr>
            <w:r w:rsidRPr="00D24F84">
              <w:t>Pozměňovací návrh</w:t>
            </w:r>
          </w:p>
        </w:tc>
      </w:tr>
      <w:tr w:rsidR="00D77363" w:rsidRPr="00D24F84" w14:paraId="19546413" w14:textId="77777777" w:rsidTr="000F307C">
        <w:trPr>
          <w:jc w:val="center"/>
        </w:trPr>
        <w:tc>
          <w:tcPr>
            <w:tcW w:w="4875" w:type="dxa"/>
          </w:tcPr>
          <w:p w14:paraId="0B52FE31" w14:textId="45073322" w:rsidR="000F307C" w:rsidRPr="00D24F84" w:rsidRDefault="00D77363" w:rsidP="005A2392">
            <w:pPr>
              <w:pStyle w:val="Normal6a"/>
            </w:pPr>
            <w:r w:rsidRPr="00D24F84">
              <w:t>(34)</w:t>
            </w:r>
            <w:r w:rsidRPr="00D24F84">
              <w:tab/>
              <w:t xml:space="preserve">Má-li být podpora Unie </w:t>
            </w:r>
            <w:r w:rsidR="002B7A94" w:rsidRPr="00D24F84">
              <w:t>v</w:t>
            </w:r>
            <w:r w:rsidR="002B7A94">
              <w:t> </w:t>
            </w:r>
            <w:r w:rsidRPr="00D24F84">
              <w:t xml:space="preserve">rámci programu poskytována ve formě rozpočtové záruky nebo finančního nástroje, </w:t>
            </w:r>
            <w:r w:rsidR="002B7A94" w:rsidRPr="00D24F84">
              <w:t>a</w:t>
            </w:r>
            <w:r w:rsidR="002B7A94">
              <w:t> </w:t>
            </w:r>
            <w:r w:rsidRPr="00D24F84">
              <w:t xml:space="preserve">to </w:t>
            </w:r>
            <w:r w:rsidR="002B7A94" w:rsidRPr="00D24F84">
              <w:t>i</w:t>
            </w:r>
            <w:r w:rsidR="002B7A94">
              <w:t> </w:t>
            </w:r>
            <w:r w:rsidR="002B7A94" w:rsidRPr="00D24F84">
              <w:t>v</w:t>
            </w:r>
            <w:r w:rsidR="002B7A94">
              <w:t> </w:t>
            </w:r>
            <w:r w:rsidRPr="00D24F84">
              <w:t xml:space="preserve">kombinaci </w:t>
            </w:r>
            <w:r w:rsidR="002B7A94" w:rsidRPr="00D24F84">
              <w:t>s</w:t>
            </w:r>
            <w:r w:rsidR="002B7A94">
              <w:t> </w:t>
            </w:r>
            <w:r w:rsidRPr="00D24F84">
              <w:t xml:space="preserve">nevratnou podporou </w:t>
            </w:r>
            <w:r w:rsidR="002B7A94" w:rsidRPr="00D24F84">
              <w:t>v</w:t>
            </w:r>
            <w:r w:rsidR="002B7A94">
              <w:t> </w:t>
            </w:r>
            <w:r w:rsidRPr="00D24F84">
              <w:t xml:space="preserve">rámci operace kombinování zdrojů, </w:t>
            </w:r>
            <w:r w:rsidR="002B7A94" w:rsidRPr="00D24F84">
              <w:t>s</w:t>
            </w:r>
            <w:r w:rsidR="002B7A94">
              <w:t> </w:t>
            </w:r>
            <w:r w:rsidRPr="00D24F84">
              <w:t xml:space="preserve">výjimkou finančních nástrojů </w:t>
            </w:r>
            <w:r w:rsidR="002B7A94" w:rsidRPr="00D24F84">
              <w:t>v</w:t>
            </w:r>
            <w:r w:rsidR="002B7A94">
              <w:t> </w:t>
            </w:r>
            <w:r w:rsidRPr="00D24F84">
              <w:t xml:space="preserve">rámci ERI, měla by být tato podpora poskytována výhradně prostřednictvím nástroje InvestEU Evropského fondu pro konkurenceschopnost </w:t>
            </w:r>
            <w:r w:rsidR="002B7A94" w:rsidRPr="00D24F84">
              <w:t>v</w:t>
            </w:r>
            <w:r w:rsidR="002B7A94">
              <w:t> </w:t>
            </w:r>
            <w:r w:rsidRPr="00D24F84">
              <w:t xml:space="preserve">souladu </w:t>
            </w:r>
            <w:r w:rsidR="002B7A94" w:rsidRPr="00D24F84">
              <w:t>s</w:t>
            </w:r>
            <w:r w:rsidR="002B7A94">
              <w:t> </w:t>
            </w:r>
            <w:r w:rsidRPr="00D24F84">
              <w:t>platnými pravidly tohoto nástroje.</w:t>
            </w:r>
            <w:r w:rsidRPr="00D24F84">
              <w:rPr>
                <w:i/>
              </w:rPr>
              <w:t> </w:t>
            </w:r>
          </w:p>
        </w:tc>
        <w:tc>
          <w:tcPr>
            <w:tcW w:w="4875" w:type="dxa"/>
          </w:tcPr>
          <w:p w14:paraId="09EE62E3" w14:textId="3DC66C6E" w:rsidR="000F307C" w:rsidRPr="00D24F84" w:rsidRDefault="00D77363" w:rsidP="005A2392">
            <w:pPr>
              <w:pStyle w:val="Normal6a"/>
            </w:pPr>
            <w:r w:rsidRPr="00D24F84">
              <w:t>(34)</w:t>
            </w:r>
            <w:r w:rsidRPr="00D24F84">
              <w:tab/>
              <w:t xml:space="preserve">Má-li být podpora Unie </w:t>
            </w:r>
            <w:r w:rsidR="002B7A94" w:rsidRPr="00D24F84">
              <w:t>v</w:t>
            </w:r>
            <w:r w:rsidR="002B7A94">
              <w:t> </w:t>
            </w:r>
            <w:r w:rsidRPr="00D24F84">
              <w:t xml:space="preserve">rámci programu poskytována ve formě rozpočtové záruky nebo finančního nástroje, </w:t>
            </w:r>
            <w:r w:rsidR="002B7A94" w:rsidRPr="00D24F84">
              <w:t>a</w:t>
            </w:r>
            <w:r w:rsidR="002B7A94">
              <w:t> </w:t>
            </w:r>
            <w:r w:rsidRPr="00D24F84">
              <w:t xml:space="preserve">to </w:t>
            </w:r>
            <w:r w:rsidR="002B7A94" w:rsidRPr="00D24F84">
              <w:t>i</w:t>
            </w:r>
            <w:r w:rsidR="002B7A94">
              <w:t> </w:t>
            </w:r>
            <w:r w:rsidR="002B7A94" w:rsidRPr="00D24F84">
              <w:t>v</w:t>
            </w:r>
            <w:r w:rsidR="002B7A94">
              <w:t> </w:t>
            </w:r>
            <w:r w:rsidRPr="00D24F84">
              <w:t xml:space="preserve">kombinaci </w:t>
            </w:r>
            <w:r w:rsidR="002B7A94" w:rsidRPr="00D24F84">
              <w:t>s</w:t>
            </w:r>
            <w:r w:rsidR="002B7A94">
              <w:t> </w:t>
            </w:r>
            <w:r w:rsidRPr="00D24F84">
              <w:t xml:space="preserve">nevratnou podporou </w:t>
            </w:r>
            <w:r w:rsidR="002B7A94" w:rsidRPr="00D24F84">
              <w:t>v</w:t>
            </w:r>
            <w:r w:rsidR="002B7A94">
              <w:t> </w:t>
            </w:r>
            <w:r w:rsidRPr="00D24F84">
              <w:t xml:space="preserve">rámci operace kombinování zdrojů, </w:t>
            </w:r>
            <w:r w:rsidR="002B7A94" w:rsidRPr="00D24F84">
              <w:t>s</w:t>
            </w:r>
            <w:r w:rsidR="002B7A94">
              <w:t> </w:t>
            </w:r>
            <w:r w:rsidRPr="00D24F84">
              <w:t xml:space="preserve">výjimkou finančních nástrojů </w:t>
            </w:r>
            <w:r w:rsidR="002B7A94" w:rsidRPr="00D24F84">
              <w:t>v</w:t>
            </w:r>
            <w:r w:rsidR="002B7A94">
              <w:t> </w:t>
            </w:r>
            <w:r w:rsidRPr="00D24F84">
              <w:t xml:space="preserve">rámci ERI, </w:t>
            </w:r>
            <w:r w:rsidRPr="00D24F84">
              <w:rPr>
                <w:b/>
                <w:bCs/>
                <w:i/>
                <w:iCs/>
              </w:rPr>
              <w:t>včetně Evropského fondu pro scaleupy,</w:t>
            </w:r>
            <w:r w:rsidRPr="00D24F84">
              <w:t xml:space="preserve"> měla by být tato podpora poskytována výhradně prostřednictvím nástroje InvestEU Evropského fondu pro konkurenceschopnost </w:t>
            </w:r>
            <w:r w:rsidR="002B7A94" w:rsidRPr="00D24F84">
              <w:t>v</w:t>
            </w:r>
            <w:r w:rsidR="002B7A94">
              <w:t> </w:t>
            </w:r>
            <w:r w:rsidRPr="00D24F84">
              <w:t xml:space="preserve">souladu </w:t>
            </w:r>
            <w:r w:rsidR="002B7A94" w:rsidRPr="00D24F84">
              <w:t>s</w:t>
            </w:r>
            <w:r w:rsidR="002B7A94">
              <w:t> </w:t>
            </w:r>
            <w:r w:rsidRPr="00D24F84">
              <w:t>platnými pravidly tohoto nástroje.</w:t>
            </w:r>
          </w:p>
        </w:tc>
      </w:tr>
    </w:tbl>
    <w:p w14:paraId="558FFCED" w14:textId="77777777" w:rsidR="00610FA5" w:rsidRPr="00D24F84" w:rsidRDefault="00D77363" w:rsidP="00E63984">
      <w:pPr>
        <w:pStyle w:val="AmNumberTabs"/>
        <w:rPr>
          <w:rStyle w:val="HideTWBExt"/>
          <w:b w:val="0"/>
        </w:rPr>
      </w:pPr>
      <w:r w:rsidRPr="00D24F84">
        <w:rPr>
          <w:rStyle w:val="HideTWBExt"/>
          <w:b w:val="0"/>
        </w:rPr>
        <w:t>&lt;/Amend&gt;</w:t>
      </w:r>
    </w:p>
    <w:p w14:paraId="0FE6E9A4" w14:textId="77777777" w:rsidR="00976019" w:rsidRPr="00D24F84" w:rsidRDefault="00D77363" w:rsidP="00976019">
      <w:pPr>
        <w:pStyle w:val="AmNumberTabs"/>
      </w:pPr>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2</w:t>
      </w:r>
      <w:r w:rsidRPr="00D24F84">
        <w:rPr>
          <w:rStyle w:val="HideTWBExt"/>
          <w:b w:val="0"/>
        </w:rPr>
        <w:t>&lt;/NumAm&gt;</w:t>
      </w:r>
    </w:p>
    <w:p w14:paraId="289DEE61" w14:textId="77777777" w:rsidR="00976019" w:rsidRPr="00D24F84" w:rsidRDefault="00D77363" w:rsidP="00976019">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4DCEC2C0" w14:textId="24D1C0EE" w:rsidR="00976019" w:rsidRPr="00D24F84" w:rsidRDefault="00D77363" w:rsidP="00976019">
      <w:pPr>
        <w:pStyle w:val="Normal12a"/>
        <w:spacing w:after="0"/>
        <w:rPr>
          <w:b/>
        </w:rPr>
      </w:pPr>
      <w:r w:rsidRPr="00D24F84">
        <w:rPr>
          <w:rStyle w:val="HideTWBExt"/>
        </w:rPr>
        <w:t>&lt;Article&gt;</w:t>
      </w:r>
      <w:r w:rsidRPr="00D24F84">
        <w:rPr>
          <w:b/>
        </w:rPr>
        <w:t>Bod odůvodnění 36 </w:t>
      </w:r>
      <w:r w:rsidR="002B7A94" w:rsidRPr="00D24F84">
        <w:rPr>
          <w:b/>
        </w:rPr>
        <w:t>a</w:t>
      </w:r>
      <w:r w:rsidR="002B7A94">
        <w:rPr>
          <w:b/>
        </w:rPr>
        <w:t> </w:t>
      </w:r>
      <w:r w:rsidRPr="00D24F84">
        <w:rPr>
          <w:b/>
        </w:rPr>
        <w:t>(nový)</w:t>
      </w:r>
      <w:r w:rsidRPr="00D24F84">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363" w:rsidRPr="00D24F84" w14:paraId="1F757E29" w14:textId="77777777" w:rsidTr="00582163">
        <w:trPr>
          <w:jc w:val="center"/>
        </w:trPr>
        <w:tc>
          <w:tcPr>
            <w:tcW w:w="9750" w:type="dxa"/>
            <w:gridSpan w:val="2"/>
          </w:tcPr>
          <w:p w14:paraId="10120C7B" w14:textId="77777777" w:rsidR="00976019" w:rsidRPr="00D24F84" w:rsidRDefault="00976019" w:rsidP="00582163">
            <w:pPr>
              <w:pStyle w:val="Normal6a"/>
            </w:pPr>
          </w:p>
        </w:tc>
      </w:tr>
      <w:tr w:rsidR="00D77363" w:rsidRPr="00D24F84" w14:paraId="25D3BA7A" w14:textId="77777777" w:rsidTr="00582163">
        <w:trPr>
          <w:jc w:val="center"/>
        </w:trPr>
        <w:tc>
          <w:tcPr>
            <w:tcW w:w="4875" w:type="dxa"/>
            <w:hideMark/>
          </w:tcPr>
          <w:p w14:paraId="7975BC90" w14:textId="77777777" w:rsidR="00976019" w:rsidRPr="00D24F84" w:rsidRDefault="00D77363" w:rsidP="00582163">
            <w:pPr>
              <w:pStyle w:val="AmColumnHeading"/>
            </w:pPr>
            <w:r w:rsidRPr="00D24F84">
              <w:t>Znění navržené Komisí</w:t>
            </w:r>
          </w:p>
        </w:tc>
        <w:tc>
          <w:tcPr>
            <w:tcW w:w="4875" w:type="dxa"/>
            <w:hideMark/>
          </w:tcPr>
          <w:p w14:paraId="34CFE011" w14:textId="77777777" w:rsidR="00976019" w:rsidRPr="00D24F84" w:rsidRDefault="00D77363" w:rsidP="00582163">
            <w:pPr>
              <w:pStyle w:val="AmColumnHeading"/>
            </w:pPr>
            <w:r w:rsidRPr="00D24F84">
              <w:t>Pozměňovací návrh</w:t>
            </w:r>
          </w:p>
        </w:tc>
      </w:tr>
      <w:tr w:rsidR="00D77363" w:rsidRPr="00D24F84" w14:paraId="6F66FA73" w14:textId="77777777" w:rsidTr="00582163">
        <w:trPr>
          <w:jc w:val="center"/>
        </w:trPr>
        <w:tc>
          <w:tcPr>
            <w:tcW w:w="4875" w:type="dxa"/>
          </w:tcPr>
          <w:p w14:paraId="46A5AD0B" w14:textId="77777777" w:rsidR="00976019" w:rsidRPr="00D24F84" w:rsidRDefault="00976019" w:rsidP="00582163">
            <w:pPr>
              <w:pStyle w:val="Normal6a"/>
            </w:pPr>
          </w:p>
        </w:tc>
        <w:tc>
          <w:tcPr>
            <w:tcW w:w="4875" w:type="dxa"/>
            <w:hideMark/>
          </w:tcPr>
          <w:p w14:paraId="5CEC46DA" w14:textId="0E771FBC" w:rsidR="00976019" w:rsidRPr="00D24F84" w:rsidRDefault="00D77363" w:rsidP="00582163">
            <w:pPr>
              <w:pStyle w:val="Normal6a"/>
              <w:rPr>
                <w:b/>
                <w:bCs/>
                <w:i/>
                <w:iCs/>
              </w:rPr>
            </w:pPr>
            <w:r w:rsidRPr="00D24F84">
              <w:rPr>
                <w:b/>
                <w:i/>
              </w:rPr>
              <w:t>(36a)</w:t>
            </w:r>
            <w:r w:rsidRPr="00D24F84">
              <w:rPr>
                <w:b/>
                <w:i/>
              </w:rPr>
              <w:tab/>
              <w:t xml:space="preserve">Doplňkovost mezi programem Horizont Evropa </w:t>
            </w:r>
            <w:r w:rsidR="002B7A94" w:rsidRPr="00D24F84">
              <w:rPr>
                <w:b/>
                <w:i/>
              </w:rPr>
              <w:t>a</w:t>
            </w:r>
            <w:r w:rsidR="002B7A94">
              <w:rPr>
                <w:b/>
                <w:i/>
              </w:rPr>
              <w:t> </w:t>
            </w:r>
            <w:r w:rsidRPr="00D24F84">
              <w:rPr>
                <w:b/>
                <w:i/>
              </w:rPr>
              <w:t xml:space="preserve">ostatními nástroji Unie, mimo jiné Evropským fondem pro konkurenceschopnost, by neměla být na úkor sledovatelnosti výdajů ani výsad rozpočtového orgánu. Příspěvek programu Horizont Evropa ke společně financovaným akcím by měl zůstat výslovně identifikovatelný ve všech fázích rozpočtového cyklu </w:t>
            </w:r>
            <w:r w:rsidR="002B7A94" w:rsidRPr="00D24F84">
              <w:rPr>
                <w:b/>
                <w:i/>
              </w:rPr>
              <w:t>a</w:t>
            </w:r>
            <w:r w:rsidR="002B7A94">
              <w:rPr>
                <w:b/>
                <w:i/>
              </w:rPr>
              <w:t> </w:t>
            </w:r>
            <w:r w:rsidRPr="00D24F84">
              <w:rPr>
                <w:b/>
                <w:i/>
              </w:rPr>
              <w:t xml:space="preserve">měl by být náležitě zohledněn </w:t>
            </w:r>
            <w:r w:rsidR="002B7A94" w:rsidRPr="00D24F84">
              <w:rPr>
                <w:b/>
                <w:i/>
              </w:rPr>
              <w:t>v</w:t>
            </w:r>
            <w:r w:rsidR="002B7A94">
              <w:rPr>
                <w:b/>
                <w:i/>
              </w:rPr>
              <w:t> </w:t>
            </w:r>
            <w:r w:rsidRPr="00D24F84">
              <w:rPr>
                <w:b/>
                <w:i/>
              </w:rPr>
              <w:t xml:space="preserve">prohlášení </w:t>
            </w:r>
            <w:r w:rsidR="002B7A94" w:rsidRPr="00D24F84">
              <w:rPr>
                <w:b/>
                <w:i/>
              </w:rPr>
              <w:t>o</w:t>
            </w:r>
            <w:r w:rsidR="002B7A94">
              <w:rPr>
                <w:b/>
                <w:i/>
              </w:rPr>
              <w:t> </w:t>
            </w:r>
            <w:r w:rsidRPr="00D24F84">
              <w:rPr>
                <w:b/>
                <w:i/>
              </w:rPr>
              <w:t>výkonnosti programu.</w:t>
            </w:r>
          </w:p>
        </w:tc>
      </w:tr>
    </w:tbl>
    <w:p w14:paraId="5CA30523" w14:textId="77777777" w:rsidR="00976019" w:rsidRPr="00D24F84" w:rsidRDefault="00D77363" w:rsidP="00976019">
      <w:pPr>
        <w:pStyle w:val="AmNumberTabs"/>
      </w:pPr>
      <w:r w:rsidRPr="00D24F84">
        <w:rPr>
          <w:rStyle w:val="HideTWBExt"/>
          <w:b w:val="0"/>
        </w:rPr>
        <w:t>&lt;/Amend&gt;</w:t>
      </w:r>
    </w:p>
    <w:p w14:paraId="7508F730" w14:textId="77777777" w:rsidR="00976019" w:rsidRPr="00D24F84" w:rsidRDefault="00976019" w:rsidP="00E63984">
      <w:pPr>
        <w:pStyle w:val="AmNumberTabs"/>
      </w:pPr>
    </w:p>
    <w:p w14:paraId="73FFE6B8" w14:textId="77777777" w:rsidR="00610FA5" w:rsidRPr="00D24F84" w:rsidRDefault="00D77363" w:rsidP="00E63984">
      <w:pPr>
        <w:pStyle w:val="AmNumberTabs"/>
      </w:pPr>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3</w:t>
      </w:r>
      <w:r w:rsidRPr="00D24F84">
        <w:rPr>
          <w:rStyle w:val="HideTWBExt"/>
          <w:b w:val="0"/>
        </w:rPr>
        <w:t>&lt;/NumAm&gt;</w:t>
      </w:r>
    </w:p>
    <w:p w14:paraId="3B430B78" w14:textId="77777777" w:rsidR="00610FA5" w:rsidRPr="00D24F84" w:rsidRDefault="00D77363" w:rsidP="00610FA5">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161BC05B" w14:textId="77777777" w:rsidR="00205307" w:rsidRPr="00D24F84" w:rsidRDefault="00D77363" w:rsidP="00205307">
      <w:pPr>
        <w:pStyle w:val="Normal12a"/>
        <w:rPr>
          <w:rFonts w:ascii="Arial" w:hAnsi="Arial" w:cs="Arial"/>
          <w:b/>
          <w:noProof/>
          <w:sz w:val="20"/>
        </w:rPr>
      </w:pPr>
      <w:r w:rsidRPr="00D24F84">
        <w:rPr>
          <w:rStyle w:val="HideTWBExt"/>
        </w:rPr>
        <w:t>&lt;Article&gt;</w:t>
      </w:r>
      <w:r w:rsidRPr="00D24F84">
        <w:rPr>
          <w:b/>
        </w:rPr>
        <w:t>Bod odůvodnění 37 b (nový)</w:t>
      </w:r>
      <w:r w:rsidRPr="00D24F8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363" w:rsidRPr="00D24F84" w14:paraId="759E7053" w14:textId="77777777">
        <w:trPr>
          <w:jc w:val="center"/>
        </w:trPr>
        <w:tc>
          <w:tcPr>
            <w:tcW w:w="9752" w:type="dxa"/>
            <w:gridSpan w:val="2"/>
          </w:tcPr>
          <w:p w14:paraId="41AF1AA8" w14:textId="77777777" w:rsidR="00610FA5" w:rsidRPr="00D24F84" w:rsidRDefault="00610FA5" w:rsidP="005A2392">
            <w:pPr>
              <w:pStyle w:val="Normal6a"/>
            </w:pPr>
          </w:p>
        </w:tc>
      </w:tr>
      <w:tr w:rsidR="00D77363" w:rsidRPr="00D24F84" w14:paraId="0C8518D8" w14:textId="77777777">
        <w:trPr>
          <w:jc w:val="center"/>
        </w:trPr>
        <w:tc>
          <w:tcPr>
            <w:tcW w:w="4876" w:type="dxa"/>
            <w:hideMark/>
          </w:tcPr>
          <w:p w14:paraId="5A48236D" w14:textId="77777777" w:rsidR="00610FA5" w:rsidRPr="00D24F84" w:rsidRDefault="00D77363" w:rsidP="00E00D3E">
            <w:pPr>
              <w:pStyle w:val="AmColumnHeading"/>
            </w:pPr>
            <w:r w:rsidRPr="00D24F84">
              <w:t>Znění navržené Komisí</w:t>
            </w:r>
          </w:p>
        </w:tc>
        <w:tc>
          <w:tcPr>
            <w:tcW w:w="4876" w:type="dxa"/>
            <w:hideMark/>
          </w:tcPr>
          <w:p w14:paraId="1C83EF6E" w14:textId="77777777" w:rsidR="00610FA5" w:rsidRPr="00D24F84" w:rsidRDefault="00D77363" w:rsidP="00E00D3E">
            <w:pPr>
              <w:pStyle w:val="AmColumnHeading"/>
            </w:pPr>
            <w:r w:rsidRPr="00D24F84">
              <w:t>Pozměňovací návrh</w:t>
            </w:r>
          </w:p>
        </w:tc>
      </w:tr>
      <w:tr w:rsidR="00D77363" w:rsidRPr="00D24F84" w14:paraId="1B1F746B" w14:textId="77777777">
        <w:trPr>
          <w:jc w:val="center"/>
        </w:trPr>
        <w:tc>
          <w:tcPr>
            <w:tcW w:w="4876" w:type="dxa"/>
            <w:hideMark/>
          </w:tcPr>
          <w:p w14:paraId="6916CDB0" w14:textId="77777777" w:rsidR="00610FA5" w:rsidRPr="00D24F84" w:rsidRDefault="00610FA5" w:rsidP="005A2392">
            <w:pPr>
              <w:pStyle w:val="Normal6a"/>
            </w:pPr>
          </w:p>
        </w:tc>
        <w:tc>
          <w:tcPr>
            <w:tcW w:w="4876" w:type="dxa"/>
            <w:hideMark/>
          </w:tcPr>
          <w:p w14:paraId="2ADDD41F" w14:textId="5DA9B651" w:rsidR="00610FA5" w:rsidRPr="00D24F84" w:rsidRDefault="00D77363" w:rsidP="005A2392">
            <w:pPr>
              <w:pStyle w:val="Normal6a"/>
              <w:rPr>
                <w:b/>
                <w:bCs/>
                <w:i/>
                <w:iCs/>
              </w:rPr>
            </w:pPr>
            <w:r w:rsidRPr="00D24F84">
              <w:rPr>
                <w:b/>
                <w:i/>
              </w:rPr>
              <w:t>(37b)</w:t>
            </w:r>
            <w:r w:rsidRPr="00D24F84">
              <w:rPr>
                <w:b/>
                <w:i/>
              </w:rPr>
              <w:tab/>
              <w:t xml:space="preserve">Ustanovení tohoto nařízení, jakož </w:t>
            </w:r>
            <w:r w:rsidR="002B7A94" w:rsidRPr="00D24F84">
              <w:rPr>
                <w:b/>
                <w:i/>
              </w:rPr>
              <w:t>i</w:t>
            </w:r>
            <w:r w:rsidR="002B7A94">
              <w:rPr>
                <w:b/>
                <w:i/>
              </w:rPr>
              <w:t> </w:t>
            </w:r>
            <w:r w:rsidRPr="00D24F84">
              <w:rPr>
                <w:b/>
                <w:i/>
              </w:rPr>
              <w:t xml:space="preserve">jeho mechanismy správy </w:t>
            </w:r>
            <w:r w:rsidR="002B7A94" w:rsidRPr="00D24F84">
              <w:rPr>
                <w:b/>
                <w:i/>
              </w:rPr>
              <w:t>a</w:t>
            </w:r>
            <w:r w:rsidR="002B7A94">
              <w:rPr>
                <w:b/>
                <w:i/>
              </w:rPr>
              <w:t> </w:t>
            </w:r>
            <w:r w:rsidRPr="00D24F84">
              <w:rPr>
                <w:b/>
                <w:i/>
              </w:rPr>
              <w:t xml:space="preserve">řízení by měly napomáhat řádnému rozhodování rozpočtového orgánu </w:t>
            </w:r>
            <w:r w:rsidR="002B7A94" w:rsidRPr="00D24F84">
              <w:rPr>
                <w:b/>
                <w:i/>
              </w:rPr>
              <w:t>a</w:t>
            </w:r>
            <w:r w:rsidR="002B7A94">
              <w:rPr>
                <w:b/>
                <w:i/>
              </w:rPr>
              <w:t> </w:t>
            </w:r>
            <w:r w:rsidRPr="00D24F84">
              <w:rPr>
                <w:b/>
                <w:i/>
              </w:rPr>
              <w:t xml:space="preserve">odpovídajícímu parlamentnímu dohledu. Zejména by se </w:t>
            </w:r>
            <w:r w:rsidR="005E1FE4">
              <w:rPr>
                <w:b/>
                <w:i/>
              </w:rPr>
              <w:t xml:space="preserve">veškeré </w:t>
            </w:r>
            <w:r w:rsidRPr="00D24F84">
              <w:rPr>
                <w:b/>
                <w:i/>
              </w:rPr>
              <w:t xml:space="preserve">specifikace vnitřní struktury programu </w:t>
            </w:r>
            <w:r w:rsidR="005E1FE4">
              <w:rPr>
                <w:b/>
                <w:i/>
              </w:rPr>
              <w:t xml:space="preserve">měly </w:t>
            </w:r>
            <w:r w:rsidRPr="00D24F84">
              <w:rPr>
                <w:b/>
                <w:i/>
              </w:rPr>
              <w:t xml:space="preserve">náležitě </w:t>
            </w:r>
            <w:r w:rsidR="005E1FE4">
              <w:rPr>
                <w:b/>
                <w:i/>
              </w:rPr>
              <w:t xml:space="preserve">promítnout do </w:t>
            </w:r>
            <w:r w:rsidRPr="00D24F84">
              <w:rPr>
                <w:b/>
                <w:i/>
              </w:rPr>
              <w:t>rozpočtové nomenklatu</w:t>
            </w:r>
            <w:r w:rsidR="005E1FE4">
              <w:rPr>
                <w:b/>
                <w:i/>
              </w:rPr>
              <w:t>ry, v níž by měly být zřízeny odpovídající rozpočtové položky.</w:t>
            </w:r>
          </w:p>
        </w:tc>
      </w:tr>
    </w:tbl>
    <w:p w14:paraId="20C1E778" w14:textId="77777777" w:rsidR="00610FA5" w:rsidRPr="00D24F84" w:rsidRDefault="00D77363" w:rsidP="00E63984">
      <w:pPr>
        <w:pStyle w:val="AmNumberTabs"/>
      </w:pPr>
      <w:r w:rsidRPr="00D24F84">
        <w:rPr>
          <w:rStyle w:val="HideTWBExt"/>
          <w:b w:val="0"/>
        </w:rPr>
        <w:t>&lt;/Amend&gt;</w:t>
      </w:r>
    </w:p>
    <w:p w14:paraId="49D99BB8" w14:textId="77777777" w:rsidR="00976019" w:rsidRPr="00D24F84" w:rsidRDefault="00D77363" w:rsidP="00976019">
      <w:pPr>
        <w:pStyle w:val="AmNumberTabs"/>
      </w:pPr>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4</w:t>
      </w:r>
      <w:r w:rsidRPr="00D24F84">
        <w:rPr>
          <w:rStyle w:val="HideTWBExt"/>
          <w:b w:val="0"/>
        </w:rPr>
        <w:t>&lt;/NumAm&gt;</w:t>
      </w:r>
    </w:p>
    <w:p w14:paraId="3C37B35E" w14:textId="77777777" w:rsidR="00976019" w:rsidRPr="00D24F84" w:rsidRDefault="00D77363" w:rsidP="00976019">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3FE8E89A" w14:textId="77777777" w:rsidR="00976019" w:rsidRPr="00D24F84" w:rsidRDefault="00D77363" w:rsidP="00976019">
      <w:pPr>
        <w:pStyle w:val="Normal12a"/>
        <w:spacing w:after="0"/>
        <w:rPr>
          <w:b/>
        </w:rPr>
      </w:pPr>
      <w:r w:rsidRPr="00D24F84">
        <w:rPr>
          <w:rStyle w:val="HideTWBExt"/>
        </w:rPr>
        <w:t>&lt;Article&gt;</w:t>
      </w:r>
      <w:r w:rsidRPr="00D24F84">
        <w:rPr>
          <w:b/>
        </w:rPr>
        <w:t>Bod odůvodnění 37 c (nový)</w:t>
      </w:r>
      <w:r w:rsidRPr="00D24F84">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363" w:rsidRPr="00D24F84" w14:paraId="050AD784" w14:textId="77777777" w:rsidTr="00582163">
        <w:trPr>
          <w:jc w:val="center"/>
        </w:trPr>
        <w:tc>
          <w:tcPr>
            <w:tcW w:w="9752" w:type="dxa"/>
            <w:gridSpan w:val="2"/>
          </w:tcPr>
          <w:p w14:paraId="65303269" w14:textId="77777777" w:rsidR="00976019" w:rsidRPr="00D24F84" w:rsidRDefault="00976019" w:rsidP="00582163">
            <w:pPr>
              <w:pStyle w:val="Normal6a"/>
            </w:pPr>
          </w:p>
        </w:tc>
      </w:tr>
      <w:tr w:rsidR="00D77363" w:rsidRPr="00D24F84" w14:paraId="6DAE3B30" w14:textId="77777777" w:rsidTr="00582163">
        <w:trPr>
          <w:jc w:val="center"/>
        </w:trPr>
        <w:tc>
          <w:tcPr>
            <w:tcW w:w="4876" w:type="dxa"/>
            <w:hideMark/>
          </w:tcPr>
          <w:p w14:paraId="0BFA8F9D" w14:textId="77777777" w:rsidR="00976019" w:rsidRPr="00D24F84" w:rsidRDefault="00D77363" w:rsidP="00582163">
            <w:pPr>
              <w:pStyle w:val="AmColumnHeading"/>
            </w:pPr>
            <w:r w:rsidRPr="00D24F84">
              <w:t>Znění navržené Komisí</w:t>
            </w:r>
          </w:p>
        </w:tc>
        <w:tc>
          <w:tcPr>
            <w:tcW w:w="4876" w:type="dxa"/>
            <w:hideMark/>
          </w:tcPr>
          <w:p w14:paraId="26643767" w14:textId="77777777" w:rsidR="00976019" w:rsidRPr="00D24F84" w:rsidRDefault="00D77363" w:rsidP="00582163">
            <w:pPr>
              <w:pStyle w:val="AmColumnHeading"/>
            </w:pPr>
            <w:r w:rsidRPr="00D24F84">
              <w:t>Pozměňovací návrh</w:t>
            </w:r>
          </w:p>
        </w:tc>
      </w:tr>
      <w:tr w:rsidR="00D77363" w:rsidRPr="00D24F84" w14:paraId="6B3F1839" w14:textId="77777777" w:rsidTr="00582163">
        <w:trPr>
          <w:jc w:val="center"/>
        </w:trPr>
        <w:tc>
          <w:tcPr>
            <w:tcW w:w="4876" w:type="dxa"/>
          </w:tcPr>
          <w:p w14:paraId="5021994C" w14:textId="77777777" w:rsidR="00976019" w:rsidRPr="00D24F84" w:rsidRDefault="00976019" w:rsidP="00582163">
            <w:pPr>
              <w:pStyle w:val="Normal6a"/>
            </w:pPr>
          </w:p>
        </w:tc>
        <w:tc>
          <w:tcPr>
            <w:tcW w:w="4876" w:type="dxa"/>
            <w:hideMark/>
          </w:tcPr>
          <w:p w14:paraId="3402D200" w14:textId="2646554A" w:rsidR="00976019" w:rsidRPr="00D24F84" w:rsidRDefault="00D77363" w:rsidP="00582163">
            <w:pPr>
              <w:pStyle w:val="Normal6a"/>
            </w:pPr>
            <w:r w:rsidRPr="00D24F84">
              <w:rPr>
                <w:b/>
                <w:i/>
              </w:rPr>
              <w:t>(37c)</w:t>
            </w:r>
            <w:r w:rsidRPr="00D24F84">
              <w:rPr>
                <w:b/>
                <w:i/>
              </w:rPr>
              <w:tab/>
            </w:r>
            <w:r w:rsidR="002B7A94" w:rsidRPr="00D24F84">
              <w:rPr>
                <w:b/>
                <w:i/>
              </w:rPr>
              <w:t>V</w:t>
            </w:r>
            <w:r w:rsidR="002B7A94">
              <w:rPr>
                <w:b/>
                <w:i/>
              </w:rPr>
              <w:t> </w:t>
            </w:r>
            <w:r w:rsidRPr="00D24F84">
              <w:rPr>
                <w:b/>
                <w:i/>
              </w:rPr>
              <w:t xml:space="preserve">souladu </w:t>
            </w:r>
            <w:r w:rsidR="002B7A94" w:rsidRPr="00D24F84">
              <w:rPr>
                <w:b/>
                <w:i/>
              </w:rPr>
              <w:t>s</w:t>
            </w:r>
            <w:r w:rsidR="002B7A94">
              <w:rPr>
                <w:b/>
                <w:i/>
              </w:rPr>
              <w:t> </w:t>
            </w:r>
            <w:r w:rsidRPr="00D24F84">
              <w:rPr>
                <w:b/>
                <w:i/>
              </w:rPr>
              <w:t xml:space="preserve">čl. 15 odst. 3 finančního nařízení se zrušené závazky na výzkum opětovně použijí na posílení výzkumné kapacity Unie, aniž by byl </w:t>
            </w:r>
            <w:r w:rsidR="002B7A94" w:rsidRPr="00D24F84">
              <w:rPr>
                <w:b/>
                <w:i/>
              </w:rPr>
              <w:t>v</w:t>
            </w:r>
            <w:r w:rsidR="002B7A94">
              <w:rPr>
                <w:b/>
                <w:i/>
              </w:rPr>
              <w:t> </w:t>
            </w:r>
            <w:r w:rsidRPr="00D24F84">
              <w:rPr>
                <w:b/>
                <w:i/>
              </w:rPr>
              <w:t xml:space="preserve">ročním rozpočtovém procesu stanoven preventivní limit </w:t>
            </w:r>
            <w:r w:rsidR="005E1FE4">
              <w:rPr>
                <w:b/>
                <w:i/>
              </w:rPr>
              <w:t xml:space="preserve">vytvářející omezení pro </w:t>
            </w:r>
            <w:r w:rsidRPr="00D24F84">
              <w:rPr>
                <w:b/>
                <w:i/>
              </w:rPr>
              <w:t>rozpočtový orgán.</w:t>
            </w:r>
            <w:r w:rsidRPr="00D24F84">
              <w:t xml:space="preserve"> </w:t>
            </w:r>
          </w:p>
        </w:tc>
      </w:tr>
    </w:tbl>
    <w:p w14:paraId="6E9134D2" w14:textId="77777777" w:rsidR="00976019" w:rsidRPr="00D24F84" w:rsidRDefault="00D77363" w:rsidP="00976019">
      <w:pPr>
        <w:pStyle w:val="AmNumberTabs"/>
      </w:pPr>
      <w:r w:rsidRPr="00D24F84">
        <w:rPr>
          <w:rStyle w:val="HideTWBExt"/>
          <w:b w:val="0"/>
        </w:rPr>
        <w:t>&lt;/Amend&gt;</w:t>
      </w:r>
    </w:p>
    <w:p w14:paraId="53A44EB4" w14:textId="77777777" w:rsidR="000F307C" w:rsidRPr="00D24F84" w:rsidRDefault="000F307C" w:rsidP="00E63984">
      <w:pPr>
        <w:pStyle w:val="AmNumberTabs"/>
        <w:rPr>
          <w:rStyle w:val="HideTWBExt"/>
          <w:b w:val="0"/>
        </w:rPr>
      </w:pPr>
    </w:p>
    <w:p w14:paraId="616C3750" w14:textId="77777777" w:rsidR="006D16AE" w:rsidRPr="00D24F84" w:rsidRDefault="00D77363" w:rsidP="00E63984">
      <w:pPr>
        <w:pStyle w:val="AmNumberTabs"/>
      </w:pPr>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5</w:t>
      </w:r>
      <w:r w:rsidRPr="00D24F84">
        <w:rPr>
          <w:rStyle w:val="HideTWBExt"/>
          <w:b w:val="0"/>
        </w:rPr>
        <w:t>&lt;/NumAm&gt;</w:t>
      </w:r>
    </w:p>
    <w:p w14:paraId="0F92F5CC" w14:textId="77777777" w:rsidR="007F1A57" w:rsidRPr="00D24F84" w:rsidRDefault="007F1A57" w:rsidP="000F307C">
      <w:pPr>
        <w:pStyle w:val="Normal12a"/>
        <w:rPr>
          <w:rFonts w:ascii="Arial" w:hAnsi="Arial"/>
          <w:noProof/>
          <w:vanish/>
          <w:sz w:val="20"/>
        </w:rPr>
      </w:pPr>
    </w:p>
    <w:p w14:paraId="13EC3EA5" w14:textId="77777777" w:rsidR="006D16AE" w:rsidRPr="00D24F84" w:rsidRDefault="00D77363" w:rsidP="00760D63">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692C07DF" w14:textId="77E69C13" w:rsidR="00205307" w:rsidRPr="00D24F84" w:rsidRDefault="00D77363" w:rsidP="00205307">
      <w:pPr>
        <w:pStyle w:val="Normal12a"/>
        <w:rPr>
          <w:rFonts w:ascii="Arial" w:hAnsi="Arial" w:cs="Arial"/>
          <w:b/>
          <w:noProof/>
          <w:sz w:val="20"/>
        </w:rPr>
      </w:pPr>
      <w:r w:rsidRPr="00D24F84">
        <w:rPr>
          <w:rStyle w:val="HideTWBExt"/>
        </w:rPr>
        <w:t>&lt;Article&gt;</w:t>
      </w:r>
      <w:r w:rsidRPr="00D24F84">
        <w:rPr>
          <w:b/>
        </w:rPr>
        <w:t>Bod odůvodnění 38 </w:t>
      </w:r>
      <w:r w:rsidR="002B7A94" w:rsidRPr="00D24F84">
        <w:rPr>
          <w:b/>
        </w:rPr>
        <w:t>a</w:t>
      </w:r>
      <w:r w:rsidR="002B7A94">
        <w:rPr>
          <w:b/>
        </w:rPr>
        <w:t> </w:t>
      </w:r>
      <w:r w:rsidRPr="00D24F84">
        <w:rPr>
          <w:b/>
        </w:rPr>
        <w:t>(nový)</w:t>
      </w:r>
      <w:r w:rsidRPr="00D24F84">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363" w:rsidRPr="00D24F84" w14:paraId="28F8970A" w14:textId="77777777" w:rsidTr="005A2392">
        <w:trPr>
          <w:jc w:val="center"/>
        </w:trPr>
        <w:tc>
          <w:tcPr>
            <w:tcW w:w="9752" w:type="dxa"/>
            <w:gridSpan w:val="2"/>
          </w:tcPr>
          <w:p w14:paraId="5936DE3C" w14:textId="77777777" w:rsidR="006D16AE" w:rsidRPr="00D24F84" w:rsidRDefault="006D16AE" w:rsidP="005A2392">
            <w:pPr>
              <w:pStyle w:val="Normal6a"/>
            </w:pPr>
          </w:p>
        </w:tc>
      </w:tr>
      <w:tr w:rsidR="00D77363" w:rsidRPr="00D24F84" w14:paraId="54963C85" w14:textId="77777777" w:rsidTr="005A2392">
        <w:trPr>
          <w:jc w:val="center"/>
        </w:trPr>
        <w:tc>
          <w:tcPr>
            <w:tcW w:w="4876" w:type="dxa"/>
            <w:hideMark/>
          </w:tcPr>
          <w:p w14:paraId="63C71C0B" w14:textId="77777777" w:rsidR="006D16AE" w:rsidRPr="00D24F84" w:rsidRDefault="00D77363" w:rsidP="00E00D3E">
            <w:pPr>
              <w:pStyle w:val="AmColumnHeading"/>
            </w:pPr>
            <w:r w:rsidRPr="00D24F84">
              <w:t>Znění navržené Komisí</w:t>
            </w:r>
          </w:p>
        </w:tc>
        <w:tc>
          <w:tcPr>
            <w:tcW w:w="4876" w:type="dxa"/>
            <w:hideMark/>
          </w:tcPr>
          <w:p w14:paraId="688BC1C9" w14:textId="77777777" w:rsidR="006D16AE" w:rsidRPr="00D24F84" w:rsidRDefault="00D77363" w:rsidP="00E00D3E">
            <w:pPr>
              <w:pStyle w:val="AmColumnHeading"/>
            </w:pPr>
            <w:r w:rsidRPr="00D24F84">
              <w:t>Pozměňovací návrh</w:t>
            </w:r>
          </w:p>
        </w:tc>
      </w:tr>
      <w:tr w:rsidR="00D77363" w:rsidRPr="00D24F84" w14:paraId="38553186" w14:textId="77777777" w:rsidTr="005A2392">
        <w:trPr>
          <w:jc w:val="center"/>
        </w:trPr>
        <w:tc>
          <w:tcPr>
            <w:tcW w:w="4876" w:type="dxa"/>
            <w:hideMark/>
          </w:tcPr>
          <w:p w14:paraId="229CA7DD" w14:textId="77777777" w:rsidR="006D16AE" w:rsidRPr="00D24F84" w:rsidRDefault="006D16AE" w:rsidP="005A2392">
            <w:pPr>
              <w:pStyle w:val="Normal6a"/>
            </w:pPr>
          </w:p>
        </w:tc>
        <w:tc>
          <w:tcPr>
            <w:tcW w:w="4876" w:type="dxa"/>
            <w:hideMark/>
          </w:tcPr>
          <w:p w14:paraId="6EE09230" w14:textId="2BDDAB02" w:rsidR="006D16AE" w:rsidRPr="00D24F84" w:rsidRDefault="00D77363" w:rsidP="005A2392">
            <w:pPr>
              <w:pStyle w:val="Normal6a"/>
            </w:pPr>
            <w:r w:rsidRPr="00D24F84">
              <w:rPr>
                <w:b/>
                <w:i/>
              </w:rPr>
              <w:t>(38a)</w:t>
            </w:r>
            <w:r w:rsidRPr="00D24F84">
              <w:rPr>
                <w:b/>
                <w:i/>
              </w:rPr>
              <w:tab/>
              <w:t>Dopady tohoto nařízení na rozpočet Unie byly posouzeny</w:t>
            </w:r>
            <w:r w:rsidRPr="00D24F84">
              <w:rPr>
                <w:b/>
                <w:i/>
                <w:vertAlign w:val="superscript"/>
              </w:rPr>
              <w:t>+</w:t>
            </w:r>
            <w:r w:rsidRPr="00D24F84">
              <w:rPr>
                <w:b/>
                <w:i/>
              </w:rPr>
              <w:t xml:space="preserve"> </w:t>
            </w:r>
            <w:r w:rsidR="002B7A94" w:rsidRPr="00D24F84">
              <w:rPr>
                <w:b/>
                <w:i/>
              </w:rPr>
              <w:t>v</w:t>
            </w:r>
            <w:r w:rsidR="002B7A94">
              <w:rPr>
                <w:b/>
                <w:i/>
              </w:rPr>
              <w:t> </w:t>
            </w:r>
            <w:r w:rsidRPr="00D24F84">
              <w:rPr>
                <w:b/>
                <w:i/>
              </w:rPr>
              <w:t xml:space="preserve">souladu </w:t>
            </w:r>
            <w:r w:rsidR="002B7A94" w:rsidRPr="00D24F84">
              <w:rPr>
                <w:b/>
                <w:i/>
              </w:rPr>
              <w:t>s</w:t>
            </w:r>
            <w:r w:rsidR="002B7A94">
              <w:rPr>
                <w:b/>
                <w:i/>
              </w:rPr>
              <w:t> </w:t>
            </w:r>
            <w:r w:rsidRPr="00D24F84">
              <w:rPr>
                <w:b/>
                <w:i/>
              </w:rPr>
              <w:t xml:space="preserve">čl. 310 odst. 4 Smlouvy </w:t>
            </w:r>
            <w:r w:rsidR="002B7A94" w:rsidRPr="00D24F84">
              <w:rPr>
                <w:b/>
                <w:i/>
              </w:rPr>
              <w:t>o</w:t>
            </w:r>
            <w:r w:rsidR="002B7A94">
              <w:rPr>
                <w:b/>
                <w:i/>
              </w:rPr>
              <w:t> </w:t>
            </w:r>
            <w:r w:rsidRPr="00D24F84">
              <w:rPr>
                <w:b/>
                <w:i/>
              </w:rPr>
              <w:t xml:space="preserve">fungování Evropské unie. Na jeho provádění by měly být vyčleněny dostatečné finanční </w:t>
            </w:r>
            <w:r w:rsidR="002B7A94" w:rsidRPr="00D24F84">
              <w:rPr>
                <w:b/>
                <w:i/>
              </w:rPr>
              <w:t>a</w:t>
            </w:r>
            <w:r w:rsidR="002B7A94">
              <w:rPr>
                <w:b/>
                <w:i/>
              </w:rPr>
              <w:t> </w:t>
            </w:r>
            <w:r w:rsidRPr="00D24F84">
              <w:rPr>
                <w:b/>
                <w:i/>
              </w:rPr>
              <w:t xml:space="preserve">lidské zdroje </w:t>
            </w:r>
            <w:r w:rsidR="002B7A94" w:rsidRPr="00D24F84">
              <w:rPr>
                <w:b/>
                <w:i/>
              </w:rPr>
              <w:t>a</w:t>
            </w:r>
            <w:r w:rsidR="002B7A94">
              <w:rPr>
                <w:b/>
                <w:i/>
              </w:rPr>
              <w:t> </w:t>
            </w:r>
            <w:r w:rsidRPr="00D24F84">
              <w:rPr>
                <w:b/>
                <w:i/>
              </w:rPr>
              <w:t xml:space="preserve">zároveň by měl být zohledněn dopad jeho financování na ostatní programy nebo politiky Unie </w:t>
            </w:r>
            <w:r w:rsidR="002B7A94" w:rsidRPr="00D24F84">
              <w:rPr>
                <w:b/>
                <w:i/>
              </w:rPr>
              <w:t>a</w:t>
            </w:r>
            <w:r w:rsidR="002B7A94">
              <w:rPr>
                <w:b/>
                <w:i/>
              </w:rPr>
              <w:t> </w:t>
            </w:r>
            <w:r w:rsidRPr="00D24F84">
              <w:rPr>
                <w:b/>
                <w:i/>
              </w:rPr>
              <w:t xml:space="preserve">mělo by být zaručeno, že je slučitelný </w:t>
            </w:r>
            <w:r w:rsidR="002B7A94" w:rsidRPr="00D24F84">
              <w:rPr>
                <w:b/>
                <w:i/>
              </w:rPr>
              <w:t>s</w:t>
            </w:r>
            <w:r w:rsidR="002B7A94">
              <w:rPr>
                <w:b/>
                <w:i/>
              </w:rPr>
              <w:t> </w:t>
            </w:r>
            <w:r w:rsidRPr="00D24F84">
              <w:rPr>
                <w:b/>
                <w:i/>
              </w:rPr>
              <w:t xml:space="preserve">víceletým finančním rámcem, systémem vlastních zdrojů </w:t>
            </w:r>
            <w:r w:rsidR="002B7A94" w:rsidRPr="00D24F84">
              <w:rPr>
                <w:b/>
                <w:i/>
              </w:rPr>
              <w:t>a</w:t>
            </w:r>
            <w:r w:rsidR="002B7A94">
              <w:rPr>
                <w:b/>
                <w:i/>
              </w:rPr>
              <w:t> </w:t>
            </w:r>
            <w:r w:rsidRPr="00D24F84">
              <w:rPr>
                <w:b/>
                <w:i/>
              </w:rPr>
              <w:t xml:space="preserve">příslušnou interinstitucionální dohodou, jakož </w:t>
            </w:r>
            <w:r w:rsidR="002B7A94" w:rsidRPr="00D24F84">
              <w:rPr>
                <w:b/>
                <w:i/>
              </w:rPr>
              <w:t>i</w:t>
            </w:r>
            <w:r w:rsidR="002B7A94">
              <w:rPr>
                <w:b/>
                <w:i/>
              </w:rPr>
              <w:t> </w:t>
            </w:r>
            <w:r w:rsidR="002B7A94" w:rsidRPr="00D24F84">
              <w:rPr>
                <w:b/>
                <w:i/>
              </w:rPr>
              <w:t>s</w:t>
            </w:r>
            <w:r w:rsidR="002B7A94">
              <w:rPr>
                <w:b/>
                <w:i/>
              </w:rPr>
              <w:t> </w:t>
            </w:r>
            <w:r w:rsidRPr="00D24F84">
              <w:rPr>
                <w:b/>
                <w:i/>
              </w:rPr>
              <w:t xml:space="preserve">rozpočtovými zásadami stanovenými </w:t>
            </w:r>
            <w:r w:rsidR="002B7A94" w:rsidRPr="00D24F84">
              <w:rPr>
                <w:b/>
                <w:i/>
              </w:rPr>
              <w:t>v</w:t>
            </w:r>
            <w:r w:rsidR="002B7A94">
              <w:rPr>
                <w:b/>
                <w:i/>
              </w:rPr>
              <w:t> </w:t>
            </w:r>
            <w:r w:rsidRPr="00D24F84">
              <w:rPr>
                <w:b/>
                <w:i/>
              </w:rPr>
              <w:t xml:space="preserve">nařízení Evropského parlamentu </w:t>
            </w:r>
            <w:r w:rsidR="002B7A94" w:rsidRPr="00D24F84">
              <w:rPr>
                <w:b/>
                <w:i/>
              </w:rPr>
              <w:t>a</w:t>
            </w:r>
            <w:r w:rsidR="002B7A94">
              <w:rPr>
                <w:b/>
                <w:i/>
              </w:rPr>
              <w:t> </w:t>
            </w:r>
            <w:r w:rsidRPr="00D24F84">
              <w:rPr>
                <w:b/>
                <w:i/>
              </w:rPr>
              <w:t>Rady (EU, Euratom) 2024/2509</w:t>
            </w:r>
            <w:r w:rsidRPr="00D24F84">
              <w:rPr>
                <w:b/>
                <w:i/>
                <w:vertAlign w:val="superscript"/>
              </w:rPr>
              <w:t>[1]</w:t>
            </w:r>
            <w:r w:rsidRPr="00D24F84">
              <w:rPr>
                <w:b/>
                <w:i/>
              </w:rPr>
              <w:t>.</w:t>
            </w:r>
          </w:p>
        </w:tc>
      </w:tr>
      <w:tr w:rsidR="00D77363" w:rsidRPr="00D24F84" w14:paraId="215D3A6F" w14:textId="77777777" w:rsidTr="005A2392">
        <w:trPr>
          <w:jc w:val="center"/>
        </w:trPr>
        <w:tc>
          <w:tcPr>
            <w:tcW w:w="4876" w:type="dxa"/>
          </w:tcPr>
          <w:p w14:paraId="3759C5B6" w14:textId="77777777" w:rsidR="006D16AE" w:rsidRPr="00D24F84" w:rsidRDefault="006D16AE" w:rsidP="005A2392">
            <w:pPr>
              <w:pStyle w:val="Normal6a"/>
            </w:pPr>
          </w:p>
        </w:tc>
        <w:tc>
          <w:tcPr>
            <w:tcW w:w="4876" w:type="dxa"/>
            <w:hideMark/>
          </w:tcPr>
          <w:p w14:paraId="0A029D67" w14:textId="77777777" w:rsidR="006D16AE" w:rsidRPr="00D24F84" w:rsidRDefault="00D77363" w:rsidP="005A2392">
            <w:pPr>
              <w:pStyle w:val="Normal6a"/>
              <w:rPr>
                <w:b/>
                <w:i/>
              </w:rPr>
            </w:pPr>
            <w:r w:rsidRPr="00D24F84">
              <w:rPr>
                <w:b/>
                <w:i/>
              </w:rPr>
              <w:t>____________________</w:t>
            </w:r>
          </w:p>
        </w:tc>
      </w:tr>
      <w:tr w:rsidR="00D77363" w:rsidRPr="00D24F84" w14:paraId="30DDC669" w14:textId="77777777" w:rsidTr="005A2392">
        <w:trPr>
          <w:jc w:val="center"/>
        </w:trPr>
        <w:tc>
          <w:tcPr>
            <w:tcW w:w="4876" w:type="dxa"/>
          </w:tcPr>
          <w:p w14:paraId="109768C7" w14:textId="77777777" w:rsidR="006D16AE" w:rsidRPr="00D24F84" w:rsidRDefault="006D16AE" w:rsidP="005A2392">
            <w:pPr>
              <w:pStyle w:val="Normal6a"/>
            </w:pPr>
          </w:p>
        </w:tc>
        <w:tc>
          <w:tcPr>
            <w:tcW w:w="4876" w:type="dxa"/>
            <w:hideMark/>
          </w:tcPr>
          <w:p w14:paraId="1B9B5377" w14:textId="16D0BDA2" w:rsidR="006D16AE" w:rsidRPr="00D24F84" w:rsidRDefault="00D77363" w:rsidP="005A2392">
            <w:pPr>
              <w:pStyle w:val="Normal6a"/>
              <w:rPr>
                <w:b/>
                <w:bCs/>
                <w:i/>
                <w:iCs/>
              </w:rPr>
            </w:pPr>
            <w:r w:rsidRPr="00D24F84">
              <w:rPr>
                <w:b/>
                <w:i/>
                <w:vertAlign w:val="superscript"/>
              </w:rPr>
              <w:t>+</w:t>
            </w:r>
            <w:r w:rsidRPr="00D24F84">
              <w:rPr>
                <w:b/>
                <w:i/>
              </w:rPr>
              <w:t xml:space="preserve"> p.m.: Rozpočtové posouzení Rozpočtového výboru Evropského parlamentu ze dne 23. června 2026 týkající se návrhu rozhodnutí Rady </w:t>
            </w:r>
            <w:r w:rsidR="002B7A94" w:rsidRPr="00D24F84">
              <w:rPr>
                <w:b/>
                <w:i/>
              </w:rPr>
              <w:t>o</w:t>
            </w:r>
            <w:r w:rsidR="002B7A94">
              <w:rPr>
                <w:b/>
                <w:i/>
              </w:rPr>
              <w:t> </w:t>
            </w:r>
            <w:r w:rsidRPr="00D24F84">
              <w:rPr>
                <w:b/>
                <w:i/>
              </w:rPr>
              <w:t xml:space="preserve">nařízení Evropského parlamentu </w:t>
            </w:r>
            <w:r w:rsidR="002B7A94" w:rsidRPr="00D24F84">
              <w:rPr>
                <w:b/>
                <w:i/>
              </w:rPr>
              <w:t>a</w:t>
            </w:r>
            <w:r w:rsidR="002B7A94">
              <w:rPr>
                <w:b/>
                <w:i/>
              </w:rPr>
              <w:t> </w:t>
            </w:r>
            <w:r w:rsidRPr="00D24F84">
              <w:rPr>
                <w:b/>
                <w:i/>
              </w:rPr>
              <w:t xml:space="preserve">Rady, kterým se zavádí rámcový program pro výzkum </w:t>
            </w:r>
            <w:r w:rsidR="002B7A94" w:rsidRPr="00D24F84">
              <w:rPr>
                <w:b/>
                <w:i/>
              </w:rPr>
              <w:t>a</w:t>
            </w:r>
            <w:r w:rsidR="002B7A94">
              <w:rPr>
                <w:b/>
                <w:i/>
              </w:rPr>
              <w:t> </w:t>
            </w:r>
            <w:r w:rsidRPr="00D24F84">
              <w:rPr>
                <w:b/>
                <w:i/>
              </w:rPr>
              <w:t xml:space="preserve">inovace Horizont Evropa na období 2028–2034 </w:t>
            </w:r>
            <w:r w:rsidR="002B7A94" w:rsidRPr="00D24F84">
              <w:rPr>
                <w:b/>
                <w:i/>
              </w:rPr>
              <w:t>a</w:t>
            </w:r>
            <w:r w:rsidR="002B7A94">
              <w:rPr>
                <w:b/>
                <w:i/>
              </w:rPr>
              <w:t> </w:t>
            </w:r>
            <w:r w:rsidRPr="00D24F84">
              <w:rPr>
                <w:b/>
                <w:i/>
              </w:rPr>
              <w:t xml:space="preserve">stanoví pravidla pro účast </w:t>
            </w:r>
            <w:r w:rsidR="002B7A94" w:rsidRPr="00D24F84">
              <w:rPr>
                <w:b/>
                <w:i/>
              </w:rPr>
              <w:t>a</w:t>
            </w:r>
            <w:r w:rsidR="002B7A94">
              <w:rPr>
                <w:b/>
                <w:i/>
              </w:rPr>
              <w:t> </w:t>
            </w:r>
            <w:r w:rsidRPr="00D24F84">
              <w:rPr>
                <w:b/>
                <w:i/>
              </w:rPr>
              <w:t xml:space="preserve">šíření výsledků </w:t>
            </w:r>
            <w:r w:rsidR="002B7A94" w:rsidRPr="00D24F84">
              <w:rPr>
                <w:b/>
                <w:i/>
              </w:rPr>
              <w:t>a</w:t>
            </w:r>
            <w:r w:rsidR="002B7A94">
              <w:rPr>
                <w:b/>
                <w:i/>
              </w:rPr>
              <w:t> </w:t>
            </w:r>
            <w:r w:rsidRPr="00D24F84">
              <w:rPr>
                <w:b/>
                <w:i/>
              </w:rPr>
              <w:t>zrušuje nařízení (EU) 2021/695 (COM(2025)0543).</w:t>
            </w:r>
          </w:p>
        </w:tc>
      </w:tr>
      <w:tr w:rsidR="00D77363" w:rsidRPr="00D24F84" w14:paraId="3148FF93" w14:textId="77777777" w:rsidTr="005A2392">
        <w:trPr>
          <w:jc w:val="center"/>
        </w:trPr>
        <w:tc>
          <w:tcPr>
            <w:tcW w:w="4876" w:type="dxa"/>
          </w:tcPr>
          <w:p w14:paraId="47117D3D" w14:textId="77777777" w:rsidR="005A2392" w:rsidRPr="00D24F84" w:rsidRDefault="005A2392" w:rsidP="005A2392">
            <w:pPr>
              <w:pStyle w:val="Normal6a"/>
            </w:pPr>
          </w:p>
        </w:tc>
        <w:tc>
          <w:tcPr>
            <w:tcW w:w="4876" w:type="dxa"/>
          </w:tcPr>
          <w:p w14:paraId="04FE77DD" w14:textId="7D6B76FB" w:rsidR="005A2392" w:rsidRPr="00D24F84" w:rsidRDefault="00D77363" w:rsidP="005A2392">
            <w:pPr>
              <w:pStyle w:val="Normal6a"/>
              <w:rPr>
                <w:i/>
                <w:vertAlign w:val="superscript"/>
              </w:rPr>
            </w:pPr>
            <w:r w:rsidRPr="00D24F84">
              <w:rPr>
                <w:b/>
                <w:i/>
                <w:vertAlign w:val="superscript"/>
              </w:rPr>
              <w:t>[1]</w:t>
            </w:r>
            <w:r w:rsidRPr="00D24F84">
              <w:rPr>
                <w:b/>
                <w:i/>
              </w:rPr>
              <w:t xml:space="preserve"> Nařízení Evropského parlamentu </w:t>
            </w:r>
            <w:r w:rsidR="002B7A94" w:rsidRPr="00D24F84">
              <w:rPr>
                <w:b/>
                <w:i/>
              </w:rPr>
              <w:t>a</w:t>
            </w:r>
            <w:r w:rsidR="002B7A94">
              <w:rPr>
                <w:b/>
                <w:i/>
              </w:rPr>
              <w:t> </w:t>
            </w:r>
            <w:r w:rsidRPr="00D24F84">
              <w:rPr>
                <w:b/>
                <w:i/>
              </w:rPr>
              <w:t xml:space="preserve">Rady (EU, Euratom) 2024/2509 ze dne 23. září 2024, kterým se stanoví finanční pravidla pro souhrnný rozpočet Unie (Úř. věst. L, 2024/2509, 26.9.2024, ELI: </w:t>
            </w:r>
            <w:hyperlink r:id="rId15" w:history="1">
              <w:r w:rsidR="005A2392" w:rsidRPr="00D24F84">
                <w:rPr>
                  <w:rStyle w:val="Hyperlink"/>
                  <w:b/>
                  <w:i/>
                  <w:color w:val="auto"/>
                </w:rPr>
                <w:t>http://data.europa.eu/eli/reg/2024/2509/oj</w:t>
              </w:r>
            </w:hyperlink>
            <w:r w:rsidRPr="00D24F84">
              <w:t>).</w:t>
            </w:r>
          </w:p>
        </w:tc>
      </w:tr>
    </w:tbl>
    <w:p w14:paraId="58817D46" w14:textId="77777777" w:rsidR="00F26123" w:rsidRPr="00D24F84" w:rsidRDefault="00D77363" w:rsidP="00E63984">
      <w:pPr>
        <w:pStyle w:val="AmNumberTabs"/>
      </w:pPr>
      <w:r w:rsidRPr="00D24F84">
        <w:rPr>
          <w:rStyle w:val="HideTWBExt"/>
          <w:b w:val="0"/>
        </w:rPr>
        <w:t>&lt;/Amend&gt;</w:t>
      </w:r>
    </w:p>
    <w:p w14:paraId="7AAFBC38" w14:textId="77777777" w:rsidR="00C04E9D" w:rsidRPr="00D24F84" w:rsidRDefault="00D77363" w:rsidP="00E63984">
      <w:pPr>
        <w:pStyle w:val="AmNumberTabs"/>
      </w:pPr>
      <w:bookmarkStart w:id="2" w:name="_Hlk233194052"/>
      <w:bookmarkStart w:id="3" w:name="_Hlk233194012"/>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6</w:t>
      </w:r>
      <w:r w:rsidRPr="00D24F84">
        <w:rPr>
          <w:rStyle w:val="HideTWBExt"/>
          <w:b w:val="0"/>
        </w:rPr>
        <w:t>&lt;/NumAm&gt;</w:t>
      </w:r>
    </w:p>
    <w:p w14:paraId="42D4AFB9" w14:textId="77777777" w:rsidR="00C04E9D" w:rsidRPr="00D24F84" w:rsidRDefault="00D77363" w:rsidP="00760D63">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74661DF3" w14:textId="77777777" w:rsidR="00C04E9D" w:rsidRPr="00D24F84" w:rsidRDefault="00D77363" w:rsidP="00760D63">
      <w:pPr>
        <w:pStyle w:val="Normal12a"/>
        <w:spacing w:after="0"/>
        <w:rPr>
          <w:b/>
        </w:rPr>
      </w:pPr>
      <w:r w:rsidRPr="00D24F84">
        <w:rPr>
          <w:rStyle w:val="HideTWBExt"/>
        </w:rPr>
        <w:t>&lt;Article&gt;</w:t>
      </w:r>
      <w:r w:rsidRPr="00D24F84">
        <w:rPr>
          <w:b/>
        </w:rPr>
        <w:t>Čl. 6 – odst. 1</w:t>
      </w:r>
      <w:r w:rsidRPr="00D24F84">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363" w:rsidRPr="00D24F84" w14:paraId="3D5E9C41" w14:textId="77777777" w:rsidTr="00D22A96">
        <w:trPr>
          <w:jc w:val="center"/>
        </w:trPr>
        <w:tc>
          <w:tcPr>
            <w:tcW w:w="9750" w:type="dxa"/>
            <w:gridSpan w:val="2"/>
          </w:tcPr>
          <w:p w14:paraId="0C97FA00" w14:textId="77777777" w:rsidR="00C04E9D" w:rsidRPr="00D24F84" w:rsidRDefault="00C04E9D" w:rsidP="005A2392">
            <w:pPr>
              <w:pStyle w:val="Normal6a"/>
            </w:pPr>
          </w:p>
        </w:tc>
      </w:tr>
      <w:tr w:rsidR="00D77363" w:rsidRPr="00D24F84" w14:paraId="077A64B4" w14:textId="77777777" w:rsidTr="00D22A96">
        <w:trPr>
          <w:jc w:val="center"/>
        </w:trPr>
        <w:tc>
          <w:tcPr>
            <w:tcW w:w="4875" w:type="dxa"/>
            <w:hideMark/>
          </w:tcPr>
          <w:p w14:paraId="719D43AD" w14:textId="77777777" w:rsidR="00C04E9D" w:rsidRPr="00D24F84" w:rsidRDefault="00D77363" w:rsidP="00E00D3E">
            <w:pPr>
              <w:pStyle w:val="AmColumnHeading"/>
            </w:pPr>
            <w:r w:rsidRPr="00D24F84">
              <w:t>Znění navržené Komisí</w:t>
            </w:r>
          </w:p>
        </w:tc>
        <w:tc>
          <w:tcPr>
            <w:tcW w:w="4875" w:type="dxa"/>
            <w:hideMark/>
          </w:tcPr>
          <w:p w14:paraId="393A2A6D" w14:textId="77777777" w:rsidR="00C04E9D" w:rsidRPr="00D24F84" w:rsidRDefault="00D77363" w:rsidP="00E00D3E">
            <w:pPr>
              <w:pStyle w:val="AmColumnHeading"/>
            </w:pPr>
            <w:r w:rsidRPr="00D24F84">
              <w:t>Pozměňovací návrh</w:t>
            </w:r>
          </w:p>
        </w:tc>
      </w:tr>
      <w:tr w:rsidR="00D77363" w:rsidRPr="00D24F84" w14:paraId="32D3B065" w14:textId="77777777" w:rsidTr="00D22A96">
        <w:trPr>
          <w:jc w:val="center"/>
        </w:trPr>
        <w:tc>
          <w:tcPr>
            <w:tcW w:w="4875" w:type="dxa"/>
          </w:tcPr>
          <w:p w14:paraId="7D75FD57" w14:textId="7616F4EA" w:rsidR="00D22A96" w:rsidRPr="00D24F84" w:rsidRDefault="00D77363" w:rsidP="005A2392">
            <w:pPr>
              <w:pStyle w:val="Normal6a"/>
            </w:pPr>
            <w:r w:rsidRPr="00D24F84">
              <w:t>1.</w:t>
            </w:r>
            <w:r w:rsidRPr="00D24F84">
              <w:tab/>
            </w:r>
            <w:r w:rsidR="00573C3D" w:rsidRPr="00573C3D">
              <w:rPr>
                <w:b/>
                <w:bCs/>
                <w:i/>
                <w:iCs/>
              </w:rPr>
              <w:t xml:space="preserve">Orientační </w:t>
            </w:r>
            <w:r w:rsidR="00573C3D" w:rsidRPr="00573C3D">
              <w:t>finanční krytí programu na</w:t>
            </w:r>
            <w:r w:rsidR="00573C3D" w:rsidRPr="00573C3D">
              <w:rPr>
                <w:b/>
                <w:bCs/>
                <w:i/>
                <w:iCs/>
              </w:rPr>
              <w:t xml:space="preserve"> období od 1. ledna </w:t>
            </w:r>
            <w:r w:rsidR="00573C3D" w:rsidRPr="00573C3D">
              <w:t>2028</w:t>
            </w:r>
            <w:r w:rsidR="00573C3D" w:rsidRPr="00573C3D">
              <w:rPr>
                <w:b/>
                <w:bCs/>
                <w:i/>
                <w:iCs/>
              </w:rPr>
              <w:t xml:space="preserve"> do 31. prosince </w:t>
            </w:r>
            <w:r w:rsidR="00573C3D" w:rsidRPr="00573C3D">
              <w:t>2034</w:t>
            </w:r>
            <w:r w:rsidR="00573C3D" w:rsidRPr="00573C3D">
              <w:rPr>
                <w:b/>
                <w:bCs/>
                <w:i/>
                <w:iCs/>
              </w:rPr>
              <w:t xml:space="preserve"> činí 175 002 000 000 EUR </w:t>
            </w:r>
            <w:r w:rsidR="00BB754C" w:rsidRPr="00573C3D">
              <w:t>v</w:t>
            </w:r>
            <w:r w:rsidR="00BB754C">
              <w:t> </w:t>
            </w:r>
            <w:r w:rsidR="00573C3D" w:rsidRPr="00573C3D">
              <w:t>běžných cenách</w:t>
            </w:r>
            <w:r w:rsidR="00573C3D" w:rsidRPr="00573C3D">
              <w:rPr>
                <w:b/>
                <w:bCs/>
                <w:i/>
                <w:iCs/>
              </w:rPr>
              <w:t>. </w:t>
            </w:r>
          </w:p>
        </w:tc>
        <w:tc>
          <w:tcPr>
            <w:tcW w:w="4875" w:type="dxa"/>
            <w:hideMark/>
          </w:tcPr>
          <w:p w14:paraId="3284FC66" w14:textId="039B6714" w:rsidR="00D22A96" w:rsidRPr="00D24F84" w:rsidRDefault="00D77363" w:rsidP="005A2392">
            <w:pPr>
              <w:pStyle w:val="Normal6a"/>
            </w:pPr>
            <w:r w:rsidRPr="00D24F84">
              <w:t>1.</w:t>
            </w:r>
            <w:r w:rsidRPr="00D24F84">
              <w:tab/>
            </w:r>
            <w:r w:rsidR="005E1FE4">
              <w:t>Finanční k</w:t>
            </w:r>
            <w:r w:rsidRPr="00D24F84">
              <w:t xml:space="preserve">rytí </w:t>
            </w:r>
            <w:r w:rsidRPr="00D24F84">
              <w:rPr>
                <w:b/>
                <w:bCs/>
                <w:i/>
                <w:iCs/>
              </w:rPr>
              <w:t>programu</w:t>
            </w:r>
            <w:r w:rsidRPr="00D24F84">
              <w:t xml:space="preserve"> pro provádění </w:t>
            </w:r>
            <w:r w:rsidRPr="00D24F84">
              <w:rPr>
                <w:b/>
                <w:bCs/>
                <w:i/>
                <w:iCs/>
              </w:rPr>
              <w:t>nařízení</w:t>
            </w:r>
            <w:r w:rsidRPr="00D24F84">
              <w:t xml:space="preserve"> </w:t>
            </w:r>
            <w:r w:rsidR="002B7A94" w:rsidRPr="00D24F84">
              <w:t>v</w:t>
            </w:r>
            <w:r w:rsidR="002B7A94">
              <w:t> </w:t>
            </w:r>
            <w:r w:rsidRPr="00D24F84">
              <w:t xml:space="preserve">období 2028–2034 činí </w:t>
            </w:r>
            <w:r w:rsidRPr="00D24F84">
              <w:rPr>
                <w:b/>
                <w:i/>
                <w:iCs/>
              </w:rPr>
              <w:t>200 003 562 000</w:t>
            </w:r>
            <w:r w:rsidRPr="00D24F84">
              <w:t xml:space="preserve"> EUR </w:t>
            </w:r>
            <w:r w:rsidR="002B7A94" w:rsidRPr="00D24F84">
              <w:t>v</w:t>
            </w:r>
            <w:r w:rsidR="002B7A94">
              <w:t> </w:t>
            </w:r>
            <w:r w:rsidRPr="00D24F84">
              <w:t xml:space="preserve">běžných cenách </w:t>
            </w:r>
            <w:r w:rsidRPr="00D24F84">
              <w:rPr>
                <w:b/>
                <w:bCs/>
                <w:i/>
                <w:iCs/>
              </w:rPr>
              <w:t xml:space="preserve">(177 010 000 000 EUR </w:t>
            </w:r>
            <w:r w:rsidR="002B7A94" w:rsidRPr="00D24F84">
              <w:rPr>
                <w:b/>
                <w:bCs/>
                <w:i/>
                <w:iCs/>
              </w:rPr>
              <w:t>v</w:t>
            </w:r>
            <w:r w:rsidR="002B7A94">
              <w:rPr>
                <w:b/>
                <w:bCs/>
                <w:i/>
                <w:iCs/>
              </w:rPr>
              <w:t> </w:t>
            </w:r>
            <w:r w:rsidRPr="00D24F84">
              <w:rPr>
                <w:b/>
                <w:bCs/>
                <w:i/>
                <w:iCs/>
              </w:rPr>
              <w:t>cenách roku 2025)</w:t>
            </w:r>
            <w:r w:rsidRPr="00D24F84">
              <w:t>.</w:t>
            </w:r>
          </w:p>
        </w:tc>
      </w:tr>
    </w:tbl>
    <w:p w14:paraId="7E22D646" w14:textId="77777777" w:rsidR="00D22A96" w:rsidRPr="00D24F84" w:rsidRDefault="00D77363" w:rsidP="00E63984">
      <w:pPr>
        <w:pStyle w:val="AmNumberTabs"/>
      </w:pPr>
      <w:r w:rsidRPr="00D24F84">
        <w:rPr>
          <w:rStyle w:val="HideTWBExt"/>
          <w:b w:val="0"/>
        </w:rPr>
        <w:t>&lt;/Amend&gt;</w:t>
      </w:r>
    </w:p>
    <w:bookmarkEnd w:id="3"/>
    <w:p w14:paraId="1983357E" w14:textId="77777777" w:rsidR="00760D63" w:rsidRPr="00D24F84" w:rsidRDefault="00D77363" w:rsidP="00E63984">
      <w:pPr>
        <w:pStyle w:val="AmNumberTabs"/>
      </w:pPr>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7</w:t>
      </w:r>
      <w:r w:rsidRPr="00D24F84">
        <w:rPr>
          <w:rStyle w:val="HideTWBExt"/>
          <w:b w:val="0"/>
        </w:rPr>
        <w:t>&lt;/NumAm&gt;</w:t>
      </w:r>
    </w:p>
    <w:p w14:paraId="59A7D234" w14:textId="77777777" w:rsidR="00760D63" w:rsidRPr="00D24F84" w:rsidRDefault="00D77363" w:rsidP="00760D63">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1637EDE9" w14:textId="338B1547" w:rsidR="00760D63" w:rsidRPr="00D24F84" w:rsidRDefault="00D77363" w:rsidP="00760D63">
      <w:pPr>
        <w:pStyle w:val="Normal12a"/>
        <w:spacing w:after="0"/>
        <w:rPr>
          <w:b/>
        </w:rPr>
      </w:pPr>
      <w:r w:rsidRPr="00D24F84">
        <w:rPr>
          <w:rStyle w:val="HideTWBExt"/>
        </w:rPr>
        <w:t>&lt;Article&gt;</w:t>
      </w:r>
      <w:r w:rsidRPr="00D24F84">
        <w:rPr>
          <w:b/>
        </w:rPr>
        <w:t xml:space="preserve">Čl. 7 – odst. 2 </w:t>
      </w:r>
      <w:r w:rsidR="002B7A94" w:rsidRPr="00D24F84">
        <w:rPr>
          <w:b/>
        </w:rPr>
        <w:t>a</w:t>
      </w:r>
      <w:r w:rsidR="002B7A94">
        <w:rPr>
          <w:b/>
        </w:rPr>
        <w:t> </w:t>
      </w:r>
      <w:r w:rsidRPr="00D24F84">
        <w:rPr>
          <w:b/>
        </w:rPr>
        <w:t>(nový)</w:t>
      </w:r>
      <w:r w:rsidRPr="00D24F84">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363" w:rsidRPr="00D24F84" w14:paraId="1A7D7FE7" w14:textId="77777777">
        <w:trPr>
          <w:jc w:val="center"/>
        </w:trPr>
        <w:tc>
          <w:tcPr>
            <w:tcW w:w="9750" w:type="dxa"/>
            <w:gridSpan w:val="2"/>
          </w:tcPr>
          <w:p w14:paraId="7AAEAF06" w14:textId="77777777" w:rsidR="00760D63" w:rsidRPr="00D24F84" w:rsidRDefault="00760D63" w:rsidP="005A2392">
            <w:pPr>
              <w:pStyle w:val="Normal6a"/>
            </w:pPr>
          </w:p>
        </w:tc>
      </w:tr>
      <w:tr w:rsidR="00D77363" w:rsidRPr="00D24F84" w14:paraId="00B73FF1" w14:textId="77777777">
        <w:trPr>
          <w:jc w:val="center"/>
        </w:trPr>
        <w:tc>
          <w:tcPr>
            <w:tcW w:w="4875" w:type="dxa"/>
            <w:hideMark/>
          </w:tcPr>
          <w:p w14:paraId="5BA08B2C" w14:textId="77777777" w:rsidR="00760D63" w:rsidRPr="00D24F84" w:rsidRDefault="00D77363" w:rsidP="00E00D3E">
            <w:pPr>
              <w:pStyle w:val="AmColumnHeading"/>
            </w:pPr>
            <w:r w:rsidRPr="00D24F84">
              <w:t>Znění navržené Komisí</w:t>
            </w:r>
          </w:p>
        </w:tc>
        <w:tc>
          <w:tcPr>
            <w:tcW w:w="4875" w:type="dxa"/>
            <w:hideMark/>
          </w:tcPr>
          <w:p w14:paraId="3907F10D" w14:textId="77777777" w:rsidR="00760D63" w:rsidRPr="00D24F84" w:rsidRDefault="00D77363" w:rsidP="00E00D3E">
            <w:pPr>
              <w:pStyle w:val="AmColumnHeading"/>
            </w:pPr>
            <w:r w:rsidRPr="00D24F84">
              <w:t>Pozměňovací návrh</w:t>
            </w:r>
          </w:p>
        </w:tc>
      </w:tr>
      <w:tr w:rsidR="00D77363" w:rsidRPr="00D24F84" w14:paraId="41776191" w14:textId="77777777">
        <w:trPr>
          <w:jc w:val="center"/>
        </w:trPr>
        <w:tc>
          <w:tcPr>
            <w:tcW w:w="4875" w:type="dxa"/>
          </w:tcPr>
          <w:p w14:paraId="111CA738" w14:textId="77777777" w:rsidR="00760D63" w:rsidRPr="00D24F84" w:rsidRDefault="00760D63" w:rsidP="005A2392">
            <w:pPr>
              <w:pStyle w:val="Normal6a"/>
            </w:pPr>
          </w:p>
        </w:tc>
        <w:tc>
          <w:tcPr>
            <w:tcW w:w="4875" w:type="dxa"/>
            <w:hideMark/>
          </w:tcPr>
          <w:p w14:paraId="1347B855" w14:textId="535B6186" w:rsidR="00760D63" w:rsidRPr="00D24F84" w:rsidRDefault="00D77363" w:rsidP="005A2392">
            <w:pPr>
              <w:pStyle w:val="Normal6a"/>
            </w:pPr>
            <w:r w:rsidRPr="00D24F84">
              <w:rPr>
                <w:b/>
                <w:i/>
              </w:rPr>
              <w:t>2a.</w:t>
            </w:r>
            <w:r w:rsidRPr="00D24F84">
              <w:rPr>
                <w:b/>
                <w:i/>
              </w:rPr>
              <w:tab/>
              <w:t xml:space="preserve">[Od 1. ledna 2028 / datum zahájení programu] se odchylně od čl. 212 odst. 3 prvního, druhého </w:t>
            </w:r>
            <w:r w:rsidR="002B7A94" w:rsidRPr="00D24F84">
              <w:rPr>
                <w:b/>
                <w:i/>
              </w:rPr>
              <w:t>a</w:t>
            </w:r>
            <w:r w:rsidR="002B7A94">
              <w:rPr>
                <w:b/>
                <w:i/>
              </w:rPr>
              <w:t> </w:t>
            </w:r>
            <w:r w:rsidRPr="00D24F84">
              <w:rPr>
                <w:b/>
                <w:i/>
              </w:rPr>
              <w:t xml:space="preserve">čtvrtého pododstavce finančního nařízení příjmy a vrácené a zpět získané finanční prostředky z finančních nástrojů financovaných ze zdrojů podle tohoto nařízení </w:t>
            </w:r>
            <w:r w:rsidR="002B7A94" w:rsidRPr="00D24F84">
              <w:rPr>
                <w:b/>
                <w:i/>
              </w:rPr>
              <w:t>a</w:t>
            </w:r>
            <w:r w:rsidR="002B7A94">
              <w:rPr>
                <w:b/>
                <w:i/>
              </w:rPr>
              <w:t> </w:t>
            </w:r>
            <w:r w:rsidRPr="00D24F84">
              <w:rPr>
                <w:b/>
                <w:i/>
              </w:rPr>
              <w:t xml:space="preserve">jeho předchůdců poskytnuté prostřednictvím Evropského fondu pro konkurenceschopnost použijí </w:t>
            </w:r>
            <w:r w:rsidR="002B7A94" w:rsidRPr="00D24F84">
              <w:rPr>
                <w:b/>
                <w:i/>
              </w:rPr>
              <w:t>k</w:t>
            </w:r>
            <w:r w:rsidR="002B7A94">
              <w:rPr>
                <w:b/>
                <w:i/>
              </w:rPr>
              <w:t> </w:t>
            </w:r>
            <w:r w:rsidRPr="00D24F84">
              <w:rPr>
                <w:b/>
                <w:i/>
              </w:rPr>
              <w:t xml:space="preserve">poskytování podpory Unie </w:t>
            </w:r>
            <w:r w:rsidR="002B7A94" w:rsidRPr="00D24F84">
              <w:rPr>
                <w:b/>
                <w:i/>
              </w:rPr>
              <w:t>v</w:t>
            </w:r>
            <w:r w:rsidR="002B7A94">
              <w:rPr>
                <w:b/>
                <w:i/>
              </w:rPr>
              <w:t> </w:t>
            </w:r>
            <w:r w:rsidRPr="00D24F84">
              <w:rPr>
                <w:b/>
                <w:i/>
              </w:rPr>
              <w:t xml:space="preserve">rámci programu Horizont Evropa. Odchylně od čl. 21 odst. 3 písm. f) </w:t>
            </w:r>
            <w:r w:rsidR="002B7A94" w:rsidRPr="00D24F84">
              <w:rPr>
                <w:b/>
                <w:i/>
              </w:rPr>
              <w:t>a</w:t>
            </w:r>
            <w:r w:rsidR="002B7A94">
              <w:rPr>
                <w:b/>
                <w:i/>
              </w:rPr>
              <w:t> </w:t>
            </w:r>
            <w:r w:rsidR="002B7A94" w:rsidRPr="00D24F84">
              <w:rPr>
                <w:b/>
                <w:i/>
              </w:rPr>
              <w:t>v</w:t>
            </w:r>
            <w:r w:rsidR="002B7A94">
              <w:rPr>
                <w:b/>
                <w:i/>
              </w:rPr>
              <w:t> </w:t>
            </w:r>
            <w:r w:rsidRPr="00D24F84">
              <w:rPr>
                <w:b/>
                <w:i/>
              </w:rPr>
              <w:t xml:space="preserve">souladu </w:t>
            </w:r>
            <w:r w:rsidR="002B7A94" w:rsidRPr="00D24F84">
              <w:rPr>
                <w:b/>
                <w:i/>
              </w:rPr>
              <w:t>s</w:t>
            </w:r>
            <w:r w:rsidR="002B7A94">
              <w:rPr>
                <w:b/>
                <w:i/>
              </w:rPr>
              <w:t> </w:t>
            </w:r>
            <w:r w:rsidRPr="00D24F84">
              <w:rPr>
                <w:b/>
                <w:i/>
              </w:rPr>
              <w:t>čl. 21 odst. 5 finančního nařízení představují tyto zdroje vnější účelově vázané příjmy programu Horizont Evropa. Příjmy a vrácené a zpět získané finanční prostředky z finančních nástrojů prováděných fondem ERI zůstávají na zůstatku fondu ERI.</w:t>
            </w:r>
          </w:p>
        </w:tc>
      </w:tr>
    </w:tbl>
    <w:p w14:paraId="1BE6E137" w14:textId="77777777" w:rsidR="00BA7BC0" w:rsidRPr="00D24F84" w:rsidRDefault="00D77363" w:rsidP="00E63984">
      <w:pPr>
        <w:pStyle w:val="AmNumberTabs"/>
      </w:pPr>
      <w:r w:rsidRPr="00D24F84">
        <w:rPr>
          <w:rStyle w:val="HideTWBExt"/>
          <w:b w:val="0"/>
        </w:rPr>
        <w:t>&lt;/Amend&gt;</w:t>
      </w:r>
    </w:p>
    <w:p w14:paraId="035ABB93" w14:textId="77777777" w:rsidR="00BA7BC0" w:rsidRPr="00D24F84" w:rsidRDefault="00D77363" w:rsidP="00E63984">
      <w:pPr>
        <w:pStyle w:val="AmNumberTabs"/>
      </w:pPr>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8</w:t>
      </w:r>
      <w:r w:rsidRPr="00D24F84">
        <w:rPr>
          <w:rStyle w:val="HideTWBExt"/>
          <w:b w:val="0"/>
        </w:rPr>
        <w:t>&lt;/NumAm&gt;</w:t>
      </w:r>
    </w:p>
    <w:p w14:paraId="4ADA998B" w14:textId="77777777" w:rsidR="00BA7BC0" w:rsidRPr="00D24F84" w:rsidRDefault="00D77363" w:rsidP="00BA7BC0">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3F414A9B" w14:textId="77777777" w:rsidR="00BA7BC0" w:rsidRPr="00D24F84" w:rsidRDefault="00D77363" w:rsidP="00BA7BC0">
      <w:pPr>
        <w:pStyle w:val="Normal12a"/>
        <w:spacing w:after="0"/>
        <w:rPr>
          <w:b/>
        </w:rPr>
      </w:pPr>
      <w:r w:rsidRPr="00D24F84">
        <w:rPr>
          <w:rStyle w:val="HideTWBExt"/>
        </w:rPr>
        <w:t>&lt;Article&gt;</w:t>
      </w:r>
      <w:r w:rsidRPr="00D24F84">
        <w:rPr>
          <w:b/>
        </w:rPr>
        <w:t>Čl. 7 – odst. 2 b (nový)</w:t>
      </w:r>
      <w:r w:rsidRPr="00D24F84">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363" w:rsidRPr="00D24F84" w14:paraId="62A108CA" w14:textId="77777777">
        <w:trPr>
          <w:jc w:val="center"/>
        </w:trPr>
        <w:tc>
          <w:tcPr>
            <w:tcW w:w="9750" w:type="dxa"/>
            <w:gridSpan w:val="2"/>
          </w:tcPr>
          <w:p w14:paraId="46D7DF5F" w14:textId="77777777" w:rsidR="00BA7BC0" w:rsidRPr="00D24F84" w:rsidRDefault="00BA7BC0" w:rsidP="005A2392">
            <w:pPr>
              <w:pStyle w:val="Normal6a"/>
            </w:pPr>
          </w:p>
        </w:tc>
      </w:tr>
      <w:tr w:rsidR="00D77363" w:rsidRPr="00D24F84" w14:paraId="636DCD8B" w14:textId="77777777">
        <w:trPr>
          <w:jc w:val="center"/>
        </w:trPr>
        <w:tc>
          <w:tcPr>
            <w:tcW w:w="4875" w:type="dxa"/>
            <w:hideMark/>
          </w:tcPr>
          <w:p w14:paraId="56DB1FF2" w14:textId="77777777" w:rsidR="00BA7BC0" w:rsidRPr="00D24F84" w:rsidRDefault="00D77363" w:rsidP="00E00D3E">
            <w:pPr>
              <w:pStyle w:val="AmColumnHeading"/>
            </w:pPr>
            <w:r w:rsidRPr="00D24F84">
              <w:t>Znění navržené Komisí</w:t>
            </w:r>
          </w:p>
        </w:tc>
        <w:tc>
          <w:tcPr>
            <w:tcW w:w="4875" w:type="dxa"/>
            <w:hideMark/>
          </w:tcPr>
          <w:p w14:paraId="2F657CB4" w14:textId="77777777" w:rsidR="00BA7BC0" w:rsidRPr="00D24F84" w:rsidRDefault="00D77363" w:rsidP="00E00D3E">
            <w:pPr>
              <w:pStyle w:val="AmColumnHeading"/>
            </w:pPr>
            <w:r w:rsidRPr="00D24F84">
              <w:t>Pozměňovací návrh</w:t>
            </w:r>
          </w:p>
        </w:tc>
      </w:tr>
      <w:tr w:rsidR="00D77363" w:rsidRPr="00D24F84" w14:paraId="54FFBFE6" w14:textId="77777777">
        <w:trPr>
          <w:jc w:val="center"/>
        </w:trPr>
        <w:tc>
          <w:tcPr>
            <w:tcW w:w="4875" w:type="dxa"/>
          </w:tcPr>
          <w:p w14:paraId="06734AA1" w14:textId="77777777" w:rsidR="00BA7BC0" w:rsidRPr="00D24F84" w:rsidRDefault="00BA7BC0" w:rsidP="005A2392">
            <w:pPr>
              <w:pStyle w:val="Normal6a"/>
            </w:pPr>
          </w:p>
        </w:tc>
        <w:tc>
          <w:tcPr>
            <w:tcW w:w="4875" w:type="dxa"/>
            <w:hideMark/>
          </w:tcPr>
          <w:p w14:paraId="1002C301" w14:textId="31080D27" w:rsidR="00BA7BC0" w:rsidRPr="00D24F84" w:rsidRDefault="00D77363" w:rsidP="005A2392">
            <w:pPr>
              <w:pStyle w:val="Normal6a"/>
            </w:pPr>
            <w:r w:rsidRPr="00D24F84">
              <w:rPr>
                <w:b/>
                <w:i/>
              </w:rPr>
              <w:t>2b.</w:t>
            </w:r>
            <w:r w:rsidRPr="00D24F84">
              <w:rPr>
                <w:b/>
                <w:i/>
              </w:rPr>
              <w:tab/>
              <w:t xml:space="preserve">Prostředky na závazky odpovídající částce zrušených závazků </w:t>
            </w:r>
            <w:r w:rsidR="002B7A94" w:rsidRPr="00D24F84">
              <w:rPr>
                <w:b/>
                <w:i/>
              </w:rPr>
              <w:t>v</w:t>
            </w:r>
            <w:r w:rsidR="002B7A94">
              <w:rPr>
                <w:b/>
                <w:i/>
              </w:rPr>
              <w:t> </w:t>
            </w:r>
            <w:r w:rsidRPr="00D24F84">
              <w:rPr>
                <w:b/>
                <w:i/>
              </w:rPr>
              <w:t xml:space="preserve">důsledku úplného nebo částečného neprovedení výzkumných projektů se </w:t>
            </w:r>
            <w:r w:rsidR="002B7A94" w:rsidRPr="00D24F84">
              <w:rPr>
                <w:b/>
                <w:i/>
              </w:rPr>
              <w:t>v</w:t>
            </w:r>
            <w:r w:rsidR="002B7A94">
              <w:rPr>
                <w:b/>
                <w:i/>
              </w:rPr>
              <w:t> </w:t>
            </w:r>
            <w:r w:rsidRPr="00D24F84">
              <w:rPr>
                <w:b/>
                <w:i/>
              </w:rPr>
              <w:t>rámci rozpočtového procesu znovu poskytnou tomuto programu, přednostně na stejný cíl.</w:t>
            </w:r>
          </w:p>
        </w:tc>
      </w:tr>
    </w:tbl>
    <w:p w14:paraId="7271BFC8" w14:textId="77777777" w:rsidR="00BA7BC0" w:rsidRPr="00D24F84" w:rsidRDefault="00D77363" w:rsidP="00BA7BC0">
      <w:pPr>
        <w:pStyle w:val="Normal12a"/>
      </w:pPr>
      <w:r w:rsidRPr="00D24F84">
        <w:rPr>
          <w:rStyle w:val="HideTWBExt"/>
        </w:rPr>
        <w:t>&lt;/Amend&gt;</w:t>
      </w:r>
    </w:p>
    <w:p w14:paraId="10D744B5" w14:textId="77777777" w:rsidR="009E64BF" w:rsidRPr="00D24F84" w:rsidRDefault="00D77363" w:rsidP="009E64BF">
      <w:pPr>
        <w:pStyle w:val="AmNumberTabs"/>
      </w:pPr>
      <w:r w:rsidRPr="00D24F84">
        <w:rPr>
          <w:rStyle w:val="HideTWBExt"/>
          <w:b w:val="0"/>
        </w:rPr>
        <w:t>&lt;Amend&gt;</w:t>
      </w:r>
      <w:r w:rsidRPr="00D24F84">
        <w:t>Pozměňovací návrh</w:t>
      </w:r>
      <w:r w:rsidRPr="00D24F84">
        <w:tab/>
      </w:r>
      <w:r w:rsidRPr="00D24F84">
        <w:tab/>
      </w:r>
      <w:r w:rsidRPr="00D24F84">
        <w:rPr>
          <w:rStyle w:val="HideTWBExt"/>
          <w:b w:val="0"/>
        </w:rPr>
        <w:t>&lt;NumAm&gt;</w:t>
      </w:r>
      <w:r w:rsidRPr="00D24F84">
        <w:t>9</w:t>
      </w:r>
      <w:r w:rsidRPr="00D24F84">
        <w:rPr>
          <w:rStyle w:val="HideTWBExt"/>
          <w:b w:val="0"/>
        </w:rPr>
        <w:t>&lt;/NumAm&gt;</w:t>
      </w:r>
    </w:p>
    <w:p w14:paraId="2D73A0B5" w14:textId="77777777" w:rsidR="009E64BF" w:rsidRPr="00D24F84" w:rsidRDefault="00D77363" w:rsidP="009E64BF">
      <w:pPr>
        <w:pStyle w:val="Normal12a"/>
        <w:spacing w:after="0"/>
        <w:rPr>
          <w:b/>
        </w:rPr>
      </w:pPr>
      <w:r w:rsidRPr="00D24F84">
        <w:rPr>
          <w:rStyle w:val="HideTWBExt"/>
        </w:rPr>
        <w:t>&lt;DocAmend&gt;</w:t>
      </w:r>
      <w:r w:rsidRPr="00D24F84">
        <w:rPr>
          <w:b/>
        </w:rPr>
        <w:t>Návrh nařízení</w:t>
      </w:r>
      <w:r w:rsidRPr="00D24F84">
        <w:rPr>
          <w:rStyle w:val="HideTWBExt"/>
        </w:rPr>
        <w:t>&lt;/DocAmend&gt;</w:t>
      </w:r>
    </w:p>
    <w:p w14:paraId="47E90822" w14:textId="77777777" w:rsidR="009E64BF" w:rsidRPr="00D24F84" w:rsidRDefault="00D77363" w:rsidP="009E64BF">
      <w:pPr>
        <w:pStyle w:val="Normal12a"/>
        <w:spacing w:after="0"/>
        <w:rPr>
          <w:b/>
        </w:rPr>
      </w:pPr>
      <w:r w:rsidRPr="00D24F84">
        <w:rPr>
          <w:rStyle w:val="HideTWBExt"/>
        </w:rPr>
        <w:t>&lt;Article&gt;</w:t>
      </w:r>
      <w:r w:rsidRPr="00D24F84">
        <w:rPr>
          <w:b/>
        </w:rPr>
        <w:t>Čl. 10 – odst. 3</w:t>
      </w:r>
      <w:r w:rsidRPr="00D24F84">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363" w:rsidRPr="00D24F84" w14:paraId="16107CB2" w14:textId="77777777" w:rsidTr="003D43B7">
        <w:trPr>
          <w:jc w:val="center"/>
        </w:trPr>
        <w:tc>
          <w:tcPr>
            <w:tcW w:w="9750" w:type="dxa"/>
            <w:gridSpan w:val="2"/>
          </w:tcPr>
          <w:p w14:paraId="51E9EC06" w14:textId="77777777" w:rsidR="009E64BF" w:rsidRPr="00D24F84" w:rsidRDefault="009E64BF" w:rsidP="003D43B7">
            <w:pPr>
              <w:pStyle w:val="Normal6a"/>
            </w:pPr>
          </w:p>
        </w:tc>
      </w:tr>
      <w:tr w:rsidR="00D77363" w:rsidRPr="00D24F84" w14:paraId="37316186" w14:textId="77777777" w:rsidTr="003D43B7">
        <w:trPr>
          <w:jc w:val="center"/>
        </w:trPr>
        <w:tc>
          <w:tcPr>
            <w:tcW w:w="4875" w:type="dxa"/>
            <w:hideMark/>
          </w:tcPr>
          <w:p w14:paraId="118C7C54" w14:textId="77777777" w:rsidR="009E64BF" w:rsidRPr="00D24F84" w:rsidRDefault="00D77363" w:rsidP="003D43B7">
            <w:pPr>
              <w:pStyle w:val="AmColumnHeading"/>
            </w:pPr>
            <w:r w:rsidRPr="00D24F84">
              <w:t>Znění navržené Komisí</w:t>
            </w:r>
          </w:p>
        </w:tc>
        <w:tc>
          <w:tcPr>
            <w:tcW w:w="4875" w:type="dxa"/>
            <w:hideMark/>
          </w:tcPr>
          <w:p w14:paraId="558A56D1" w14:textId="77777777" w:rsidR="009E64BF" w:rsidRPr="00D24F84" w:rsidRDefault="00D77363" w:rsidP="003D43B7">
            <w:pPr>
              <w:pStyle w:val="AmColumnHeading"/>
            </w:pPr>
            <w:r w:rsidRPr="00D24F84">
              <w:t>Pozměňovací návrh</w:t>
            </w:r>
          </w:p>
        </w:tc>
      </w:tr>
      <w:tr w:rsidR="00D77363" w:rsidRPr="00D24F84" w14:paraId="7686F632" w14:textId="77777777" w:rsidTr="003D43B7">
        <w:trPr>
          <w:jc w:val="center"/>
        </w:trPr>
        <w:tc>
          <w:tcPr>
            <w:tcW w:w="4875" w:type="dxa"/>
          </w:tcPr>
          <w:p w14:paraId="7C772419" w14:textId="29EE8C77" w:rsidR="009E64BF" w:rsidRPr="00D24F84" w:rsidRDefault="00D77363" w:rsidP="003D43B7">
            <w:pPr>
              <w:pStyle w:val="Normal6a"/>
            </w:pPr>
            <w:r w:rsidRPr="00D24F84">
              <w:t>3.</w:t>
            </w:r>
            <w:r w:rsidRPr="00D24F84">
              <w:tab/>
            </w:r>
            <w:r w:rsidR="002B7A94" w:rsidRPr="00D24F84">
              <w:t>S</w:t>
            </w:r>
            <w:r w:rsidR="002B7A94">
              <w:t> </w:t>
            </w:r>
            <w:r w:rsidRPr="00D24F84">
              <w:t xml:space="preserve">výjimkou finančních nástrojů </w:t>
            </w:r>
            <w:r w:rsidR="002B7A94" w:rsidRPr="00D24F84">
              <w:t>v</w:t>
            </w:r>
            <w:r w:rsidR="002B7A94">
              <w:t> </w:t>
            </w:r>
            <w:r w:rsidRPr="00D24F84">
              <w:t xml:space="preserve">rámci ERI (fondu), kdy je podpora Unie poskytována ve formě rozpočtové záruky nebo finančního nástroje, včetně případů, kdy je kombinována </w:t>
            </w:r>
            <w:r w:rsidR="002B7A94" w:rsidRPr="00D24F84">
              <w:t>s</w:t>
            </w:r>
            <w:r w:rsidR="002B7A94">
              <w:t> </w:t>
            </w:r>
            <w:r w:rsidRPr="00D24F84">
              <w:t xml:space="preserve">nevratnou podporou </w:t>
            </w:r>
            <w:r w:rsidR="002B7A94" w:rsidRPr="00D24F84">
              <w:t>v</w:t>
            </w:r>
            <w:r w:rsidR="002B7A94">
              <w:t> </w:t>
            </w:r>
            <w:r w:rsidRPr="00D24F84">
              <w:t xml:space="preserve">rámci operace kombinování zdrojů, je poskytována výhradně prostřednictvím nástroje InvestEU Evropského fondu pro konkurenceschopnost </w:t>
            </w:r>
            <w:r w:rsidR="002B7A94" w:rsidRPr="00D24F84">
              <w:t>a</w:t>
            </w:r>
            <w:r w:rsidR="002B7A94">
              <w:t> </w:t>
            </w:r>
            <w:r w:rsidRPr="00D24F84">
              <w:t xml:space="preserve">prováděna </w:t>
            </w:r>
            <w:r w:rsidR="002B7A94" w:rsidRPr="00D24F84">
              <w:t>v</w:t>
            </w:r>
            <w:r w:rsidR="002B7A94">
              <w:t> </w:t>
            </w:r>
            <w:r w:rsidRPr="00D24F84">
              <w:t xml:space="preserve">souladu </w:t>
            </w:r>
            <w:r w:rsidR="002B7A94" w:rsidRPr="00D24F84">
              <w:t>s</w:t>
            </w:r>
            <w:r w:rsidR="002B7A94">
              <w:t> </w:t>
            </w:r>
            <w:r w:rsidRPr="00D24F84">
              <w:t xml:space="preserve">platnými pravidly tohoto nástroje prostřednictvím dohod </w:t>
            </w:r>
            <w:r w:rsidR="002B7A94" w:rsidRPr="00D24F84">
              <w:t>o</w:t>
            </w:r>
            <w:r w:rsidR="002B7A94">
              <w:t> </w:t>
            </w:r>
            <w:r w:rsidRPr="00D24F84">
              <w:t xml:space="preserve">příspěvku nebo záruce uzavřených za tímto účelem. Využívá-li program nástroj InvestEUEvropského fondu pro konkurenceschopnost, zajistí tvorbu rezerv na rozpočtovou záruku </w:t>
            </w:r>
            <w:r w:rsidR="002B7A94" w:rsidRPr="00D24F84">
              <w:t>a</w:t>
            </w:r>
            <w:r w:rsidR="002B7A94">
              <w:t> </w:t>
            </w:r>
            <w:r w:rsidRPr="00D24F84">
              <w:t xml:space="preserve">financování finančních nástrojů, </w:t>
            </w:r>
            <w:r w:rsidR="002B7A94" w:rsidRPr="00D24F84">
              <w:t>a</w:t>
            </w:r>
            <w:r w:rsidR="002B7A94">
              <w:t> </w:t>
            </w:r>
            <w:r w:rsidRPr="00D24F84">
              <w:t xml:space="preserve">to </w:t>
            </w:r>
            <w:r w:rsidR="002B7A94" w:rsidRPr="00D24F84">
              <w:t>i</w:t>
            </w:r>
            <w:r w:rsidR="002B7A94">
              <w:t> </w:t>
            </w:r>
            <w:r w:rsidR="002B7A94" w:rsidRPr="00D24F84">
              <w:t>v</w:t>
            </w:r>
            <w:r w:rsidR="002B7A94">
              <w:t> </w:t>
            </w:r>
            <w:r w:rsidRPr="00D24F84">
              <w:t xml:space="preserve">případě kombinace </w:t>
            </w:r>
            <w:r w:rsidR="002B7A94" w:rsidRPr="00D24F84">
              <w:t>s</w:t>
            </w:r>
            <w:r w:rsidR="002B7A94">
              <w:t> </w:t>
            </w:r>
            <w:r w:rsidRPr="00D24F84">
              <w:t xml:space="preserve">nevratnou podporou </w:t>
            </w:r>
            <w:r w:rsidR="002B7A94" w:rsidRPr="00D24F84">
              <w:t>v</w:t>
            </w:r>
            <w:r w:rsidR="002B7A94">
              <w:t> </w:t>
            </w:r>
            <w:r w:rsidRPr="00D24F84">
              <w:t>podobě operace kombinování zdrojů.</w:t>
            </w:r>
            <w:r w:rsidRPr="00D24F84">
              <w:rPr>
                <w:i/>
              </w:rPr>
              <w:t> </w:t>
            </w:r>
          </w:p>
        </w:tc>
        <w:tc>
          <w:tcPr>
            <w:tcW w:w="4875" w:type="dxa"/>
          </w:tcPr>
          <w:p w14:paraId="01B0CBCC" w14:textId="512F9313" w:rsidR="009E64BF" w:rsidRPr="00D24F84" w:rsidRDefault="00D77363" w:rsidP="003D43B7">
            <w:pPr>
              <w:pStyle w:val="Normal6a"/>
            </w:pPr>
            <w:r w:rsidRPr="00D24F84">
              <w:t>3.</w:t>
            </w:r>
            <w:r w:rsidRPr="00D24F84">
              <w:tab/>
            </w:r>
            <w:r w:rsidR="002B7A94" w:rsidRPr="00D24F84">
              <w:t>S</w:t>
            </w:r>
            <w:r w:rsidR="002B7A94">
              <w:t> </w:t>
            </w:r>
            <w:r w:rsidRPr="00D24F84">
              <w:t xml:space="preserve">výjimkou finančních nástrojů </w:t>
            </w:r>
            <w:r w:rsidR="002B7A94" w:rsidRPr="00D24F84">
              <w:t>v</w:t>
            </w:r>
            <w:r w:rsidR="002B7A94">
              <w:t> </w:t>
            </w:r>
            <w:r w:rsidRPr="00D24F84">
              <w:t xml:space="preserve">rámci ERI (fondu), </w:t>
            </w:r>
            <w:r w:rsidRPr="00D24F84">
              <w:rPr>
                <w:b/>
                <w:bCs/>
                <w:i/>
                <w:iCs/>
              </w:rPr>
              <w:t>včetně Evropského fondu pro scaleupy,</w:t>
            </w:r>
            <w:r w:rsidRPr="00D24F84">
              <w:t xml:space="preserve"> kdy je podpora Unie poskytována ve formě rozpočtové záruky nebo finančního nástroje, včetně případů, kdy je kombinována </w:t>
            </w:r>
            <w:r w:rsidR="002B7A94" w:rsidRPr="00D24F84">
              <w:t>s</w:t>
            </w:r>
            <w:r w:rsidR="002B7A94">
              <w:t> </w:t>
            </w:r>
            <w:r w:rsidRPr="00D24F84">
              <w:t xml:space="preserve">nevratnou podporou </w:t>
            </w:r>
            <w:r w:rsidR="002B7A94" w:rsidRPr="00D24F84">
              <w:t>v</w:t>
            </w:r>
            <w:r w:rsidR="002B7A94">
              <w:t> </w:t>
            </w:r>
            <w:r w:rsidRPr="00D24F84">
              <w:t xml:space="preserve">rámci operace kombinování zdrojů, je poskytována výhradně prostřednictvím nástroje InvestEU Evropského fondu pro konkurenceschopnost </w:t>
            </w:r>
            <w:r w:rsidR="002B7A94" w:rsidRPr="00D24F84">
              <w:t>a</w:t>
            </w:r>
            <w:r w:rsidR="002B7A94">
              <w:t> </w:t>
            </w:r>
            <w:r w:rsidRPr="00D24F84">
              <w:t xml:space="preserve">prováděna </w:t>
            </w:r>
            <w:r w:rsidR="002B7A94" w:rsidRPr="00D24F84">
              <w:t>v</w:t>
            </w:r>
            <w:r w:rsidR="002B7A94">
              <w:t> </w:t>
            </w:r>
            <w:r w:rsidRPr="00D24F84">
              <w:t xml:space="preserve">souladu </w:t>
            </w:r>
            <w:r w:rsidR="002B7A94" w:rsidRPr="00D24F84">
              <w:t>s</w:t>
            </w:r>
            <w:r w:rsidR="002B7A94">
              <w:t> </w:t>
            </w:r>
            <w:r w:rsidRPr="00D24F84">
              <w:t xml:space="preserve">platnými pravidly tohoto nástroje prostřednictvím dohod </w:t>
            </w:r>
            <w:r w:rsidR="002B7A94" w:rsidRPr="00D24F84">
              <w:t>o</w:t>
            </w:r>
            <w:r w:rsidR="002B7A94">
              <w:t> </w:t>
            </w:r>
            <w:r w:rsidRPr="00D24F84">
              <w:t xml:space="preserve">příspěvku nebo záruce uzavřených za tímto účelem. Využívá-li program nástroj InvestEU Evropského fondu pro konkurenceschopnost, zajistí tvorbu rezerv na rozpočtovou záruku </w:t>
            </w:r>
            <w:r w:rsidR="002B7A94" w:rsidRPr="00D24F84">
              <w:t>a</w:t>
            </w:r>
            <w:r w:rsidR="002B7A94">
              <w:t> </w:t>
            </w:r>
            <w:r w:rsidRPr="00D24F84">
              <w:t xml:space="preserve">financování finančních nástrojů, </w:t>
            </w:r>
            <w:r w:rsidR="002B7A94" w:rsidRPr="00D24F84">
              <w:t>a</w:t>
            </w:r>
            <w:r w:rsidR="002B7A94">
              <w:t> </w:t>
            </w:r>
            <w:r w:rsidRPr="00D24F84">
              <w:t xml:space="preserve">to </w:t>
            </w:r>
            <w:r w:rsidR="002B7A94" w:rsidRPr="00D24F84">
              <w:t>i</w:t>
            </w:r>
            <w:r w:rsidR="002B7A94">
              <w:t> </w:t>
            </w:r>
            <w:r w:rsidR="002B7A94" w:rsidRPr="00D24F84">
              <w:t>v</w:t>
            </w:r>
            <w:r w:rsidR="002B7A94">
              <w:t> </w:t>
            </w:r>
            <w:r w:rsidRPr="00D24F84">
              <w:t xml:space="preserve">případě kombinace </w:t>
            </w:r>
            <w:r w:rsidR="002B7A94" w:rsidRPr="00D24F84">
              <w:t>s</w:t>
            </w:r>
            <w:r w:rsidR="002B7A94">
              <w:t> </w:t>
            </w:r>
            <w:r w:rsidRPr="00D24F84">
              <w:t xml:space="preserve">nevratnou podporou </w:t>
            </w:r>
            <w:r w:rsidR="002B7A94" w:rsidRPr="00D24F84">
              <w:t>v</w:t>
            </w:r>
            <w:r w:rsidR="002B7A94">
              <w:t> </w:t>
            </w:r>
            <w:r w:rsidRPr="00D24F84">
              <w:t>podobě operace kombinování zdrojů</w:t>
            </w:r>
            <w:r w:rsidRPr="00D24F84">
              <w:rPr>
                <w:b/>
                <w:bCs/>
                <w:i/>
                <w:iCs/>
              </w:rPr>
              <w:t xml:space="preserve">, do výše maximální částky rozpočtové záruky stanovené nařízením </w:t>
            </w:r>
            <w:r w:rsidR="002B7A94" w:rsidRPr="00D24F84">
              <w:rPr>
                <w:b/>
                <w:bCs/>
                <w:i/>
                <w:iCs/>
              </w:rPr>
              <w:t>o</w:t>
            </w:r>
            <w:r w:rsidR="002B7A94">
              <w:rPr>
                <w:b/>
                <w:bCs/>
                <w:i/>
                <w:iCs/>
              </w:rPr>
              <w:t> </w:t>
            </w:r>
            <w:r w:rsidRPr="00D24F84">
              <w:rPr>
                <w:b/>
                <w:bCs/>
                <w:i/>
                <w:iCs/>
              </w:rPr>
              <w:t>ECF</w:t>
            </w:r>
            <w:r w:rsidRPr="00D24F84">
              <w:t>.</w:t>
            </w:r>
            <w:r w:rsidRPr="00D24F84">
              <w:rPr>
                <w:i/>
              </w:rPr>
              <w:t> </w:t>
            </w:r>
          </w:p>
        </w:tc>
      </w:tr>
    </w:tbl>
    <w:p w14:paraId="329FD900" w14:textId="77777777" w:rsidR="009E64BF" w:rsidRPr="00D24F84" w:rsidRDefault="00D77363" w:rsidP="007E03E2">
      <w:pPr>
        <w:pStyle w:val="AmNumberTabs"/>
        <w:rPr>
          <w:rStyle w:val="HideTWBExt"/>
          <w:b w:val="0"/>
        </w:rPr>
      </w:pPr>
      <w:r w:rsidRPr="00D24F84">
        <w:rPr>
          <w:rStyle w:val="HideTWBExt"/>
          <w:b w:val="0"/>
        </w:rPr>
        <w:t>&lt;/Amend&gt;</w:t>
      </w:r>
    </w:p>
    <w:bookmarkEnd w:id="1"/>
    <w:p w14:paraId="395490B8" w14:textId="77777777" w:rsidR="00E81E17" w:rsidRPr="00D24F84" w:rsidRDefault="00D77363" w:rsidP="00C878DE">
      <w:r w:rsidRPr="00D24F84">
        <w:rPr>
          <w:rStyle w:val="HideTWBExt"/>
        </w:rPr>
        <w:t>&lt;/RepeatBlock-Amend&gt;</w:t>
      </w:r>
    </w:p>
    <w:p w14:paraId="7C40B3C3" w14:textId="77777777" w:rsidR="00017014" w:rsidRPr="00D24F84" w:rsidRDefault="00017014" w:rsidP="00017014">
      <w:pPr>
        <w:pStyle w:val="Footprint12b"/>
        <w:sectPr w:rsidR="00017014" w:rsidRPr="00D24F84" w:rsidSect="00017014">
          <w:pgSz w:w="11894" w:h="15840"/>
          <w:pgMar w:top="1700" w:right="1417" w:bottom="1417" w:left="1417" w:header="720" w:footer="720" w:gutter="0"/>
          <w:cols w:space="720"/>
          <w:noEndnote/>
          <w:docGrid w:linePitch="326"/>
        </w:sectPr>
      </w:pPr>
    </w:p>
    <w:p w14:paraId="593D46A2" w14:textId="77777777" w:rsidR="00017014" w:rsidRPr="00D24F84" w:rsidRDefault="00D77363" w:rsidP="00017014">
      <w:pPr>
        <w:pStyle w:val="PageHeadingNotTOC"/>
      </w:pPr>
      <w:bookmarkStart w:id="4" w:name="FootprintPageAD"/>
      <w:bookmarkStart w:id="5" w:name="ProcPageAD"/>
      <w:r w:rsidRPr="00D24F84">
        <w:t>PŘÍLOHA: ZVEŘEJŇOVÁNÍ PODNĚTŮ</w:t>
      </w:r>
    </w:p>
    <w:p w14:paraId="1ECBAC5D" w14:textId="3E114CBD" w:rsidR="00017014" w:rsidRPr="00D24F84" w:rsidRDefault="00D77363" w:rsidP="00017014">
      <w:pPr>
        <w:pStyle w:val="Normal24a"/>
      </w:pPr>
      <w:r w:rsidRPr="00D24F84">
        <w:rPr>
          <w:rStyle w:val="HideTWBExt"/>
        </w:rPr>
        <w:t>&lt;FootprintIntro&gt;</w:t>
      </w:r>
      <w:r w:rsidRPr="00D24F84">
        <w:t xml:space="preserve">Zpravodaj pro rozpočtové posouzení </w:t>
      </w:r>
      <w:r w:rsidR="002B7A94" w:rsidRPr="00D24F84">
        <w:t>v</w:t>
      </w:r>
      <w:r w:rsidR="002B7A94">
        <w:t> </w:t>
      </w:r>
      <w:r w:rsidRPr="00D24F84">
        <w:t xml:space="preserve">souladu </w:t>
      </w:r>
      <w:r w:rsidR="002B7A94" w:rsidRPr="00D24F84">
        <w:t>s</w:t>
      </w:r>
      <w:r w:rsidR="002B7A94">
        <w:t> </w:t>
      </w:r>
      <w:r w:rsidRPr="00D24F84">
        <w:t xml:space="preserve">článkem 8 přílohy </w:t>
      </w:r>
      <w:r w:rsidR="002B7A94" w:rsidRPr="00D24F84">
        <w:t>I</w:t>
      </w:r>
      <w:r w:rsidR="002B7A94">
        <w:t> </w:t>
      </w:r>
      <w:r w:rsidRPr="00D24F84">
        <w:t xml:space="preserve">jednacího řádu prohlašuje, že do svého rozpočtového posouzení zahrnul podněty </w:t>
      </w:r>
      <w:r w:rsidR="002B7A94" w:rsidRPr="00D24F84">
        <w:t>k</w:t>
      </w:r>
      <w:r w:rsidR="002B7A94">
        <w:t> </w:t>
      </w:r>
      <w:r w:rsidRPr="00D24F84">
        <w:t xml:space="preserve">záležitostem týkajícím se předmětu spisu, které při vypracovávání rozpočtového posouzení až do okamžiku jeho přijetí ve výboru obdržela od zástupců zájmových skupin spadajících do oblasti působnosti interinstitucionální dohody </w:t>
      </w:r>
      <w:r w:rsidR="002B7A94" w:rsidRPr="00D24F84">
        <w:t>o</w:t>
      </w:r>
      <w:r w:rsidR="002B7A94">
        <w:t> </w:t>
      </w:r>
      <w:r w:rsidRPr="00D24F84">
        <w:t>povinném rejstříku transparentnosti</w:t>
      </w:r>
      <w:r w:rsidRPr="00D24F84">
        <w:rPr>
          <w:rStyle w:val="FootnoteReference"/>
        </w:rPr>
        <w:footnoteReference w:id="3"/>
      </w:r>
      <w:r w:rsidRPr="00D24F84">
        <w:t xml:space="preserve"> nebo představitelů orgánů třetích zemí, včetně jejich diplomatických misí </w:t>
      </w:r>
      <w:r w:rsidR="002B7A94" w:rsidRPr="00D24F84">
        <w:t>a</w:t>
      </w:r>
      <w:r w:rsidR="002B7A94">
        <w:t> </w:t>
      </w:r>
      <w:r w:rsidRPr="00D24F84">
        <w:t>velvyslanectví:</w:t>
      </w:r>
      <w:r w:rsidRPr="00D24F8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D77363" w:rsidRPr="00D24F84" w14:paraId="4BFB0F8C" w14:textId="77777777" w:rsidTr="006F2815">
        <w:tc>
          <w:tcPr>
            <w:tcW w:w="9050" w:type="dxa"/>
            <w:gridSpan w:val="2"/>
          </w:tcPr>
          <w:p w14:paraId="06A03AC3" w14:textId="5705DC2E" w:rsidR="00017014" w:rsidRPr="00D24F84" w:rsidRDefault="00D77363" w:rsidP="006F2815">
            <w:pPr>
              <w:pStyle w:val="NormalBoldCenter"/>
            </w:pPr>
            <w:r w:rsidRPr="00D24F84">
              <w:t xml:space="preserve">1. Zástupci zájmových skupin spadající do oblasti působnosti interinstitucionální dohody </w:t>
            </w:r>
            <w:r w:rsidR="002B7A94" w:rsidRPr="00D24F84">
              <w:t>o</w:t>
            </w:r>
            <w:r w:rsidR="002B7A94">
              <w:t> </w:t>
            </w:r>
            <w:r w:rsidRPr="00D24F84">
              <w:t>povinném rejstříku transparentnosti</w:t>
            </w:r>
          </w:p>
        </w:tc>
      </w:tr>
      <w:tr w:rsidR="00D77363" w:rsidRPr="00D24F84" w14:paraId="325A2A53" w14:textId="77777777" w:rsidTr="006F2815">
        <w:tc>
          <w:tcPr>
            <w:tcW w:w="9050" w:type="dxa"/>
            <w:gridSpan w:val="2"/>
          </w:tcPr>
          <w:p w14:paraId="79905D59" w14:textId="77777777" w:rsidR="00017014" w:rsidRPr="00D24F84" w:rsidRDefault="00D77363" w:rsidP="006F2815">
            <w:pPr>
              <w:pStyle w:val="NormalSingle"/>
            </w:pPr>
            <w:r w:rsidRPr="00D24F84">
              <w:t>Marie Curie Alumni Association</w:t>
            </w:r>
          </w:p>
        </w:tc>
      </w:tr>
      <w:tr w:rsidR="00D77363" w:rsidRPr="00D24F84" w14:paraId="23B4E492" w14:textId="77777777" w:rsidTr="006F2815">
        <w:trPr>
          <w:gridAfter w:val="1"/>
          <w:wAfter w:w="34" w:type="dxa"/>
        </w:trPr>
        <w:tc>
          <w:tcPr>
            <w:tcW w:w="9050" w:type="dxa"/>
          </w:tcPr>
          <w:p w14:paraId="481689E5" w14:textId="16A1C92E" w:rsidR="00017014" w:rsidRPr="00D24F84" w:rsidRDefault="00D77363" w:rsidP="006F2815">
            <w:pPr>
              <w:pStyle w:val="NormalBoldCenter"/>
            </w:pPr>
            <w:r w:rsidRPr="00D24F84">
              <w:t xml:space="preserve">2. Představitelé orgánů třetích zemí, včetně jejich diplomatických misí </w:t>
            </w:r>
            <w:r w:rsidR="002B7A94" w:rsidRPr="00D24F84">
              <w:t>a</w:t>
            </w:r>
            <w:r w:rsidR="002B7A94">
              <w:t> </w:t>
            </w:r>
            <w:r w:rsidRPr="00D24F84">
              <w:t>velvyslanectví</w:t>
            </w:r>
          </w:p>
        </w:tc>
      </w:tr>
      <w:tr w:rsidR="00D77363" w:rsidRPr="00D24F84" w14:paraId="49FDA1E2" w14:textId="77777777" w:rsidTr="006F2815">
        <w:trPr>
          <w:gridAfter w:val="1"/>
          <w:wAfter w:w="34" w:type="dxa"/>
        </w:trPr>
        <w:tc>
          <w:tcPr>
            <w:tcW w:w="9050" w:type="dxa"/>
          </w:tcPr>
          <w:p w14:paraId="6DB1685D" w14:textId="77777777" w:rsidR="00446D42" w:rsidRPr="00D24F84" w:rsidRDefault="00D77363" w:rsidP="00446D42">
            <w:pPr>
              <w:pStyle w:val="NormalBoldCenter"/>
              <w:jc w:val="left"/>
            </w:pPr>
            <w:r w:rsidRPr="00D24F84">
              <w:t>žádný</w:t>
            </w:r>
          </w:p>
        </w:tc>
      </w:tr>
    </w:tbl>
    <w:p w14:paraId="22383CBC" w14:textId="77777777" w:rsidR="00017014" w:rsidRPr="00D24F84" w:rsidRDefault="00D77363" w:rsidP="00017014">
      <w:pPr>
        <w:pStyle w:val="Footprint12b"/>
      </w:pPr>
      <w:r w:rsidRPr="00D24F84">
        <w:t>Výše uvedený seznam je sestaven na výhradní odpovědnost zpravodaje.</w:t>
      </w:r>
    </w:p>
    <w:p w14:paraId="627EC5C5" w14:textId="5CDE9A88" w:rsidR="00017014" w:rsidRPr="00D24F84" w:rsidRDefault="00D77363" w:rsidP="00017014">
      <w:pPr>
        <w:pStyle w:val="Footprint12b"/>
      </w:pPr>
      <w:r w:rsidRPr="00D24F84">
        <w:t xml:space="preserve">Pokud jsou na seznamu uvedena jména, funkce, případně jména </w:t>
      </w:r>
      <w:r w:rsidR="002B7A94" w:rsidRPr="00D24F84">
        <w:t>i</w:t>
      </w:r>
      <w:r w:rsidR="002B7A94">
        <w:t> </w:t>
      </w:r>
      <w:r w:rsidRPr="00D24F84">
        <w:t xml:space="preserve">funkce fyzických osob, zpravodaj prohlašuje, že příslušné fyzické osoby byly seznámeny </w:t>
      </w:r>
      <w:r w:rsidR="002B7A94" w:rsidRPr="00D24F84">
        <w:t>s</w:t>
      </w:r>
      <w:r w:rsidR="002B7A94">
        <w:t> </w:t>
      </w:r>
      <w:r w:rsidRPr="00D24F84">
        <w:t xml:space="preserve">prohlášením Evropského parlamentu </w:t>
      </w:r>
      <w:r w:rsidR="002B7A94" w:rsidRPr="00D24F84">
        <w:t>o</w:t>
      </w:r>
      <w:r w:rsidR="002B7A94">
        <w:t> </w:t>
      </w:r>
      <w:r w:rsidRPr="00D24F84">
        <w:t>ochraně osobních údajů č. 484 (</w:t>
      </w:r>
      <w:hyperlink r:id="rId16" w:tooltip="https://www.europarl.europa.eu/data-protect/index.do" w:history="1">
        <w:r w:rsidR="00017014" w:rsidRPr="00D24F84">
          <w:rPr>
            <w:rStyle w:val="Hyperlink"/>
            <w:color w:val="auto"/>
          </w:rPr>
          <w:t>https://www.europarl.europa.eu/data-protect/index.do</w:t>
        </w:r>
      </w:hyperlink>
      <w:r w:rsidRPr="00D24F84">
        <w:t xml:space="preserve">), které stanoví podmínky platné pro zpracování jejich osobních údajů </w:t>
      </w:r>
      <w:r w:rsidR="002B7A94" w:rsidRPr="00D24F84">
        <w:t>a</w:t>
      </w:r>
      <w:r w:rsidR="002B7A94">
        <w:t> </w:t>
      </w:r>
      <w:r w:rsidRPr="00D24F84">
        <w:t xml:space="preserve">práva související </w:t>
      </w:r>
      <w:r w:rsidR="002B7A94" w:rsidRPr="00D24F84">
        <w:t>s</w:t>
      </w:r>
      <w:r w:rsidR="002B7A94">
        <w:t> </w:t>
      </w:r>
      <w:r w:rsidRPr="00D24F84">
        <w:t>tímto zpracováním.</w:t>
      </w:r>
    </w:p>
    <w:bookmarkEnd w:id="4"/>
    <w:p w14:paraId="34760FBA" w14:textId="77777777" w:rsidR="00017014" w:rsidRPr="00D24F84" w:rsidRDefault="00017014" w:rsidP="00017014"/>
    <w:p w14:paraId="30462165" w14:textId="77777777" w:rsidR="00017014" w:rsidRPr="00D24F84" w:rsidRDefault="00017014" w:rsidP="00017014">
      <w:pPr>
        <w:sectPr w:rsidR="00017014" w:rsidRPr="00D24F84" w:rsidSect="00017014">
          <w:pgSz w:w="11894" w:h="15840"/>
          <w:pgMar w:top="1700" w:right="1417" w:bottom="1417" w:left="1417" w:header="720" w:footer="720" w:gutter="0"/>
          <w:cols w:space="720"/>
          <w:noEndnote/>
          <w:docGrid w:linePitch="326"/>
        </w:sectPr>
      </w:pPr>
    </w:p>
    <w:p w14:paraId="0D7BFCD5" w14:textId="77777777" w:rsidR="00017014" w:rsidRPr="00D24F84" w:rsidRDefault="00D77363" w:rsidP="008D2A3C">
      <w:pPr>
        <w:pStyle w:val="PageHeadingNotTOC"/>
      </w:pPr>
      <w:r w:rsidRPr="00D24F84">
        <w:t>POSTUP VE VÝBORU POSKYTUJÍCÍM ROZPOČTOVÉ POSOUZENÍ</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77363" w:rsidRPr="00D24F84" w14:paraId="10C1242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9F2263" w14:textId="77777777" w:rsidR="00017014" w:rsidRPr="00D24F84" w:rsidRDefault="00D77363">
            <w:pPr>
              <w:autoSpaceDE w:val="0"/>
              <w:autoSpaceDN w:val="0"/>
              <w:adjustRightInd w:val="0"/>
              <w:rPr>
                <w:b/>
                <w:bCs/>
                <w:sz w:val="20"/>
              </w:rPr>
            </w:pPr>
            <w:r w:rsidRPr="00D24F84">
              <w:rPr>
                <w:b/>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BF713D8" w14:textId="352226E1" w:rsidR="00017014" w:rsidRPr="00D24F84" w:rsidRDefault="00D77363">
            <w:pPr>
              <w:autoSpaceDE w:val="0"/>
              <w:autoSpaceDN w:val="0"/>
              <w:adjustRightInd w:val="0"/>
              <w:rPr>
                <w:sz w:val="20"/>
              </w:rPr>
            </w:pPr>
            <w:r w:rsidRPr="00D24F84">
              <w:rPr>
                <w:sz w:val="20"/>
              </w:rPr>
              <w:t xml:space="preserve">Zavedení rámcového programu pro výzkum </w:t>
            </w:r>
            <w:r w:rsidR="002B7A94" w:rsidRPr="00D24F84">
              <w:rPr>
                <w:sz w:val="20"/>
              </w:rPr>
              <w:t>a</w:t>
            </w:r>
            <w:r w:rsidR="002B7A94">
              <w:rPr>
                <w:sz w:val="20"/>
              </w:rPr>
              <w:t> </w:t>
            </w:r>
            <w:r w:rsidRPr="00D24F84">
              <w:rPr>
                <w:sz w:val="20"/>
              </w:rPr>
              <w:t xml:space="preserve">inovace Horizont Evropa na období 2028–2034, stanovení pravidel pro účast </w:t>
            </w:r>
            <w:r w:rsidR="002B7A94" w:rsidRPr="00D24F84">
              <w:rPr>
                <w:sz w:val="20"/>
              </w:rPr>
              <w:t>a</w:t>
            </w:r>
            <w:r w:rsidR="002B7A94">
              <w:rPr>
                <w:sz w:val="20"/>
              </w:rPr>
              <w:t> </w:t>
            </w:r>
            <w:r w:rsidRPr="00D24F84">
              <w:rPr>
                <w:sz w:val="20"/>
              </w:rPr>
              <w:t xml:space="preserve">šíření výsledků </w:t>
            </w:r>
            <w:r w:rsidR="002B7A94" w:rsidRPr="00D24F84">
              <w:rPr>
                <w:sz w:val="20"/>
              </w:rPr>
              <w:t>a</w:t>
            </w:r>
            <w:r w:rsidR="002B7A94">
              <w:rPr>
                <w:sz w:val="20"/>
              </w:rPr>
              <w:t> </w:t>
            </w:r>
            <w:r w:rsidRPr="00D24F84">
              <w:rPr>
                <w:sz w:val="20"/>
              </w:rPr>
              <w:t>zrušení nařízení (EU) 2021/695</w:t>
            </w:r>
          </w:p>
        </w:tc>
      </w:tr>
      <w:tr w:rsidR="00D77363" w:rsidRPr="00D24F84" w14:paraId="62E5ED5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C95C2F7" w14:textId="77777777" w:rsidR="00017014" w:rsidRPr="00D24F84" w:rsidRDefault="00D77363">
            <w:pPr>
              <w:autoSpaceDE w:val="0"/>
              <w:autoSpaceDN w:val="0"/>
              <w:adjustRightInd w:val="0"/>
              <w:rPr>
                <w:b/>
                <w:bCs/>
                <w:sz w:val="20"/>
              </w:rPr>
            </w:pPr>
            <w:r w:rsidRPr="00D24F84">
              <w:rPr>
                <w:b/>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86557CB" w14:textId="77777777" w:rsidR="00017014" w:rsidRPr="00D24F84" w:rsidRDefault="00D77363">
            <w:pPr>
              <w:autoSpaceDE w:val="0"/>
              <w:autoSpaceDN w:val="0"/>
              <w:adjustRightInd w:val="0"/>
              <w:rPr>
                <w:sz w:val="20"/>
              </w:rPr>
            </w:pPr>
            <w:r w:rsidRPr="00D24F84">
              <w:rPr>
                <w:sz w:val="20"/>
              </w:rPr>
              <w:t>COM(2025)0543 – C10-0164/2025 – 2025/0543(COD)</w:t>
            </w:r>
          </w:p>
        </w:tc>
      </w:tr>
      <w:tr w:rsidR="00D77363" w:rsidRPr="00D24F84" w14:paraId="53A2B0A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CE5641" w14:textId="77777777" w:rsidR="00017014" w:rsidRPr="00D24F84" w:rsidRDefault="00D77363">
            <w:pPr>
              <w:autoSpaceDE w:val="0"/>
              <w:autoSpaceDN w:val="0"/>
              <w:adjustRightInd w:val="0"/>
              <w:rPr>
                <w:b/>
                <w:bCs/>
                <w:sz w:val="20"/>
              </w:rPr>
            </w:pPr>
            <w:r w:rsidRPr="00D24F84">
              <w:rPr>
                <w:b/>
                <w:sz w:val="20"/>
              </w:rPr>
              <w:t>Příslušný(é) výbor(y)</w:t>
            </w:r>
          </w:p>
          <w:p w14:paraId="6BCFD1EE" w14:textId="77777777" w:rsidR="00017014" w:rsidRPr="00D24F84" w:rsidRDefault="00D77363">
            <w:pPr>
              <w:autoSpaceDE w:val="0"/>
              <w:autoSpaceDN w:val="0"/>
              <w:adjustRightInd w:val="0"/>
              <w:rPr>
                <w:sz w:val="20"/>
              </w:rPr>
            </w:pPr>
            <w:r w:rsidRPr="00D24F84">
              <w:rPr>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EB57AE5" w14:textId="77777777" w:rsidR="00017014" w:rsidRPr="00D24F84" w:rsidRDefault="00D77363">
            <w:pPr>
              <w:autoSpaceDE w:val="0"/>
              <w:autoSpaceDN w:val="0"/>
              <w:adjustRightInd w:val="0"/>
              <w:rPr>
                <w:sz w:val="20"/>
              </w:rPr>
            </w:pPr>
            <w:r w:rsidRPr="00D24F84">
              <w:rPr>
                <w:sz w:val="20"/>
              </w:rPr>
              <w:t>ITRE</w:t>
            </w:r>
          </w:p>
          <w:p w14:paraId="3338582B" w14:textId="77777777" w:rsidR="00017014" w:rsidRPr="00D24F84" w:rsidRDefault="00D77363">
            <w:pPr>
              <w:autoSpaceDE w:val="0"/>
              <w:autoSpaceDN w:val="0"/>
              <w:adjustRightInd w:val="0"/>
              <w:rPr>
                <w:sz w:val="20"/>
              </w:rPr>
            </w:pPr>
            <w:r w:rsidRPr="00D24F8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9B2D36" w14:textId="77777777" w:rsidR="00017014" w:rsidRPr="00D24F84" w:rsidRDefault="00017014">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221DF3" w14:textId="77777777" w:rsidR="00017014" w:rsidRPr="00D24F84" w:rsidRDefault="00017014">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EE3C900" w14:textId="77777777" w:rsidR="00017014" w:rsidRPr="00D24F84" w:rsidRDefault="00017014">
            <w:pPr>
              <w:autoSpaceDE w:val="0"/>
              <w:autoSpaceDN w:val="0"/>
              <w:adjustRightInd w:val="0"/>
              <w:rPr>
                <w:rFonts w:ascii="sans-serif" w:hAnsi="sans-serif" w:cs="sans-serif"/>
              </w:rPr>
            </w:pPr>
          </w:p>
        </w:tc>
      </w:tr>
      <w:tr w:rsidR="00D77363" w:rsidRPr="00D24F84" w14:paraId="3DDB27A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60FF72" w14:textId="77777777" w:rsidR="00017014" w:rsidRPr="00D24F84" w:rsidRDefault="00D77363">
            <w:pPr>
              <w:autoSpaceDE w:val="0"/>
              <w:autoSpaceDN w:val="0"/>
              <w:adjustRightInd w:val="0"/>
              <w:rPr>
                <w:b/>
                <w:bCs/>
                <w:sz w:val="20"/>
              </w:rPr>
            </w:pPr>
            <w:r w:rsidRPr="00D24F84">
              <w:rPr>
                <w:b/>
                <w:sz w:val="20"/>
              </w:rPr>
              <w:t>Výbor poskytující rozpočtové posouzení</w:t>
            </w:r>
          </w:p>
          <w:p w14:paraId="5B347208" w14:textId="77777777" w:rsidR="00017014" w:rsidRPr="00D24F84" w:rsidRDefault="00D77363">
            <w:pPr>
              <w:autoSpaceDE w:val="0"/>
              <w:autoSpaceDN w:val="0"/>
              <w:adjustRightInd w:val="0"/>
              <w:rPr>
                <w:sz w:val="20"/>
              </w:rPr>
            </w:pPr>
            <w:r w:rsidRPr="00D24F84">
              <w:rPr>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0790E6" w14:textId="77777777" w:rsidR="00017014" w:rsidRPr="00D24F84" w:rsidRDefault="00D77363">
            <w:pPr>
              <w:autoSpaceDE w:val="0"/>
              <w:autoSpaceDN w:val="0"/>
              <w:adjustRightInd w:val="0"/>
              <w:rPr>
                <w:sz w:val="20"/>
              </w:rPr>
            </w:pPr>
            <w:r w:rsidRPr="00D24F84">
              <w:rPr>
                <w:sz w:val="20"/>
              </w:rPr>
              <w:t>BUDG</w:t>
            </w:r>
          </w:p>
          <w:p w14:paraId="6B4E81EC" w14:textId="77777777" w:rsidR="00017014" w:rsidRPr="00D24F84" w:rsidRDefault="00D77363">
            <w:pPr>
              <w:autoSpaceDE w:val="0"/>
              <w:autoSpaceDN w:val="0"/>
              <w:adjustRightInd w:val="0"/>
              <w:rPr>
                <w:sz w:val="20"/>
              </w:rPr>
            </w:pPr>
            <w:r w:rsidRPr="00D24F84">
              <w:rPr>
                <w:sz w:val="20"/>
              </w:rPr>
              <w:t>23.10.2025</w:t>
            </w:r>
          </w:p>
        </w:tc>
      </w:tr>
      <w:tr w:rsidR="00D77363" w:rsidRPr="00D24F84" w14:paraId="7E5248F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8E1C40" w14:textId="77777777" w:rsidR="00017014" w:rsidRPr="00D24F84" w:rsidRDefault="00D77363">
            <w:pPr>
              <w:autoSpaceDE w:val="0"/>
              <w:autoSpaceDN w:val="0"/>
              <w:adjustRightInd w:val="0"/>
              <w:rPr>
                <w:b/>
                <w:bCs/>
                <w:sz w:val="20"/>
              </w:rPr>
            </w:pPr>
            <w:r w:rsidRPr="00D24F84">
              <w:rPr>
                <w:b/>
                <w:sz w:val="20"/>
              </w:rPr>
              <w:t>Zpravodaj pro rozpočtové posouzení</w:t>
            </w:r>
          </w:p>
          <w:p w14:paraId="35DE7527" w14:textId="77777777" w:rsidR="00017014" w:rsidRPr="00D24F84" w:rsidRDefault="00D77363">
            <w:pPr>
              <w:autoSpaceDE w:val="0"/>
              <w:autoSpaceDN w:val="0"/>
              <w:adjustRightInd w:val="0"/>
              <w:rPr>
                <w:sz w:val="20"/>
              </w:rPr>
            </w:pPr>
            <w:r w:rsidRPr="00D24F84">
              <w:rPr>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4131F6" w14:textId="77777777" w:rsidR="00017014" w:rsidRPr="00D24F84" w:rsidRDefault="00D77363">
            <w:pPr>
              <w:autoSpaceDE w:val="0"/>
              <w:autoSpaceDN w:val="0"/>
              <w:adjustRightInd w:val="0"/>
              <w:rPr>
                <w:sz w:val="20"/>
              </w:rPr>
            </w:pPr>
            <w:r w:rsidRPr="00D24F84">
              <w:rPr>
                <w:sz w:val="20"/>
              </w:rPr>
              <w:t>Hélder Sousa Silva</w:t>
            </w:r>
          </w:p>
          <w:p w14:paraId="0A266736" w14:textId="77777777" w:rsidR="00017014" w:rsidRPr="00D24F84" w:rsidRDefault="00D77363">
            <w:pPr>
              <w:autoSpaceDE w:val="0"/>
              <w:autoSpaceDN w:val="0"/>
              <w:adjustRightInd w:val="0"/>
              <w:rPr>
                <w:sz w:val="20"/>
              </w:rPr>
            </w:pPr>
            <w:r w:rsidRPr="00D24F84">
              <w:rPr>
                <w:sz w:val="20"/>
              </w:rPr>
              <w:t>13.1.2026</w:t>
            </w:r>
          </w:p>
        </w:tc>
      </w:tr>
      <w:tr w:rsidR="00D77363" w:rsidRPr="00D24F84" w14:paraId="3DF7861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C667CD" w14:textId="77777777" w:rsidR="00017014" w:rsidRPr="00D24F84" w:rsidRDefault="00D77363">
            <w:pPr>
              <w:autoSpaceDE w:val="0"/>
              <w:autoSpaceDN w:val="0"/>
              <w:adjustRightInd w:val="0"/>
              <w:rPr>
                <w:b/>
                <w:bCs/>
                <w:sz w:val="20"/>
              </w:rPr>
            </w:pPr>
            <w:r w:rsidRPr="00D24F84">
              <w:rPr>
                <w:b/>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788FA51" w14:textId="77777777" w:rsidR="00017014" w:rsidRPr="00D24F84" w:rsidRDefault="00D77363">
            <w:pPr>
              <w:autoSpaceDE w:val="0"/>
              <w:autoSpaceDN w:val="0"/>
              <w:adjustRightInd w:val="0"/>
              <w:rPr>
                <w:sz w:val="20"/>
              </w:rPr>
            </w:pPr>
            <w:r w:rsidRPr="00D24F84">
              <w:rPr>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CF7BCE7" w14:textId="77777777" w:rsidR="00017014" w:rsidRPr="00D24F84" w:rsidRDefault="00017014">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716F50F" w14:textId="77777777" w:rsidR="00017014" w:rsidRPr="00D24F84" w:rsidRDefault="00017014">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6C42620" w14:textId="77777777" w:rsidR="00017014" w:rsidRPr="00D24F84" w:rsidRDefault="00017014">
            <w:pPr>
              <w:autoSpaceDE w:val="0"/>
              <w:autoSpaceDN w:val="0"/>
              <w:adjustRightInd w:val="0"/>
              <w:rPr>
                <w:rFonts w:ascii="sans-serif" w:hAnsi="sans-serif" w:cs="sans-serif"/>
              </w:rPr>
            </w:pPr>
          </w:p>
        </w:tc>
      </w:tr>
      <w:tr w:rsidR="00D77363" w:rsidRPr="00D24F84" w14:paraId="4ECFE55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BE12DB3" w14:textId="77777777" w:rsidR="00017014" w:rsidRPr="00D24F84" w:rsidRDefault="00D77363">
            <w:pPr>
              <w:autoSpaceDE w:val="0"/>
              <w:autoSpaceDN w:val="0"/>
              <w:adjustRightInd w:val="0"/>
              <w:rPr>
                <w:b/>
                <w:bCs/>
                <w:sz w:val="20"/>
              </w:rPr>
            </w:pPr>
            <w:r w:rsidRPr="00D24F84">
              <w:rPr>
                <w:b/>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14:paraId="68A30F15" w14:textId="77777777" w:rsidR="00017014" w:rsidRPr="00D24F84" w:rsidRDefault="00D77363">
            <w:pPr>
              <w:autoSpaceDE w:val="0"/>
              <w:autoSpaceDN w:val="0"/>
              <w:adjustRightInd w:val="0"/>
              <w:rPr>
                <w:sz w:val="20"/>
              </w:rPr>
            </w:pPr>
            <w:r w:rsidRPr="00D24F84">
              <w:rPr>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5286776A" w14:textId="77777777" w:rsidR="00017014" w:rsidRPr="00D24F84" w:rsidRDefault="00017014">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0B9FEEBC" w14:textId="77777777" w:rsidR="00017014" w:rsidRPr="00D24F84" w:rsidRDefault="00017014">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19651E1" w14:textId="77777777" w:rsidR="00017014" w:rsidRPr="00D24F84" w:rsidRDefault="00017014">
            <w:pPr>
              <w:autoSpaceDE w:val="0"/>
              <w:autoSpaceDN w:val="0"/>
              <w:adjustRightInd w:val="0"/>
              <w:rPr>
                <w:rFonts w:ascii="sans-serif" w:hAnsi="sans-serif" w:cs="sans-serif"/>
              </w:rPr>
            </w:pPr>
          </w:p>
        </w:tc>
      </w:tr>
      <w:tr w:rsidR="00D77363" w:rsidRPr="00D24F84" w14:paraId="5F71150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9D9106" w14:textId="77777777" w:rsidR="00017014" w:rsidRPr="00D24F84" w:rsidRDefault="00D77363">
            <w:pPr>
              <w:autoSpaceDE w:val="0"/>
              <w:autoSpaceDN w:val="0"/>
              <w:adjustRightInd w:val="0"/>
              <w:rPr>
                <w:b/>
                <w:bCs/>
                <w:sz w:val="20"/>
              </w:rPr>
            </w:pPr>
            <w:r w:rsidRPr="00D24F84">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FD14DEC" w14:textId="77777777" w:rsidR="00017014" w:rsidRPr="00D24F84" w:rsidRDefault="00D77363">
            <w:pPr>
              <w:autoSpaceDE w:val="0"/>
              <w:autoSpaceDN w:val="0"/>
              <w:adjustRightInd w:val="0"/>
              <w:rPr>
                <w:sz w:val="20"/>
              </w:rPr>
            </w:pPr>
            <w:r w:rsidRPr="00D24F84">
              <w:rPr>
                <w:sz w:val="20"/>
              </w:rPr>
              <w:t>+:</w:t>
            </w:r>
          </w:p>
          <w:p w14:paraId="4BA74028" w14:textId="77777777" w:rsidR="00017014" w:rsidRPr="00D24F84" w:rsidRDefault="00D77363">
            <w:pPr>
              <w:autoSpaceDE w:val="0"/>
              <w:autoSpaceDN w:val="0"/>
              <w:adjustRightInd w:val="0"/>
              <w:rPr>
                <w:sz w:val="20"/>
              </w:rPr>
            </w:pPr>
            <w:r w:rsidRPr="00D24F84">
              <w:rPr>
                <w:sz w:val="20"/>
              </w:rPr>
              <w:t>–:</w:t>
            </w:r>
          </w:p>
          <w:p w14:paraId="6A552E3F" w14:textId="77777777" w:rsidR="00017014" w:rsidRPr="00D24F84" w:rsidRDefault="00D77363">
            <w:pPr>
              <w:autoSpaceDE w:val="0"/>
              <w:autoSpaceDN w:val="0"/>
              <w:adjustRightInd w:val="0"/>
              <w:rPr>
                <w:sz w:val="20"/>
              </w:rPr>
            </w:pPr>
            <w:r w:rsidRPr="00D24F84">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DC206B" w14:textId="77777777" w:rsidR="00017014" w:rsidRPr="00D24F84" w:rsidRDefault="00D77363">
            <w:pPr>
              <w:autoSpaceDE w:val="0"/>
              <w:autoSpaceDN w:val="0"/>
              <w:adjustRightInd w:val="0"/>
              <w:rPr>
                <w:sz w:val="20"/>
              </w:rPr>
            </w:pPr>
            <w:r w:rsidRPr="00D24F84">
              <w:rPr>
                <w:sz w:val="20"/>
              </w:rPr>
              <w:t>29</w:t>
            </w:r>
          </w:p>
          <w:p w14:paraId="77D49A89" w14:textId="77777777" w:rsidR="00017014" w:rsidRPr="00D24F84" w:rsidRDefault="00D77363">
            <w:pPr>
              <w:autoSpaceDE w:val="0"/>
              <w:autoSpaceDN w:val="0"/>
              <w:adjustRightInd w:val="0"/>
              <w:rPr>
                <w:sz w:val="20"/>
              </w:rPr>
            </w:pPr>
            <w:r w:rsidRPr="00D24F84">
              <w:rPr>
                <w:sz w:val="20"/>
              </w:rPr>
              <w:t>4</w:t>
            </w:r>
          </w:p>
          <w:p w14:paraId="323968AA" w14:textId="77777777" w:rsidR="00017014" w:rsidRPr="00D24F84" w:rsidRDefault="00D77363">
            <w:pPr>
              <w:autoSpaceDE w:val="0"/>
              <w:autoSpaceDN w:val="0"/>
              <w:adjustRightInd w:val="0"/>
              <w:rPr>
                <w:sz w:val="20"/>
              </w:rPr>
            </w:pPr>
            <w:r w:rsidRPr="00D24F84">
              <w:rPr>
                <w:sz w:val="20"/>
              </w:rPr>
              <w:t>1</w:t>
            </w:r>
          </w:p>
        </w:tc>
      </w:tr>
    </w:tbl>
    <w:p w14:paraId="103F99A3" w14:textId="77777777" w:rsidR="00017014" w:rsidRPr="00D24F84" w:rsidRDefault="00017014"/>
    <w:bookmarkEnd w:id="5"/>
    <w:p w14:paraId="72F5C69F" w14:textId="77777777" w:rsidR="00784770" w:rsidRPr="00D24F84" w:rsidRDefault="00784770" w:rsidP="00017014">
      <w:pPr>
        <w:sectPr w:rsidR="00784770" w:rsidRPr="00D24F84" w:rsidSect="00017014">
          <w:pgSz w:w="11894" w:h="15840"/>
          <w:pgMar w:top="1700" w:right="1417" w:bottom="1417" w:left="1417" w:header="720" w:footer="720" w:gutter="0"/>
          <w:cols w:space="720"/>
          <w:noEndnote/>
          <w:docGrid w:linePitch="326"/>
        </w:sectPr>
      </w:pPr>
    </w:p>
    <w:p w14:paraId="59D1BBBE" w14:textId="77777777" w:rsidR="00784770" w:rsidRPr="00D24F84" w:rsidRDefault="00D77363" w:rsidP="00C36610">
      <w:pPr>
        <w:pStyle w:val="PageHeadingNotTOC"/>
      </w:pPr>
      <w:bookmarkStart w:id="6" w:name="RollCallPageAD"/>
      <w:r w:rsidRPr="00D24F84">
        <w:t>JMENOVITÉ KONEČNÉ HLASOVÁNÍ</w:t>
      </w:r>
      <w:r w:rsidRPr="00D24F84">
        <w:br/>
        <w:t>VE VÝBORU POSKYTUJÍCÍM ROZPOČTOVÉ POSOUZENÍ</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7363" w:rsidRPr="00D24F84" w14:paraId="57A5FC98" w14:textId="77777777" w:rsidTr="008920AC">
        <w:trPr>
          <w:cantSplit/>
        </w:trPr>
        <w:tc>
          <w:tcPr>
            <w:tcW w:w="1701" w:type="dxa"/>
            <w:shd w:val="pct10" w:color="000000" w:fill="FFFFFF"/>
            <w:vAlign w:val="center"/>
          </w:tcPr>
          <w:p w14:paraId="5E1C5D23" w14:textId="77777777" w:rsidR="00784770" w:rsidRPr="00D24F84" w:rsidRDefault="00D77363" w:rsidP="003858C5">
            <w:pPr>
              <w:pStyle w:val="RollCallVotes"/>
            </w:pPr>
            <w:r w:rsidRPr="00D24F84">
              <w:t>29</w:t>
            </w:r>
          </w:p>
        </w:tc>
        <w:tc>
          <w:tcPr>
            <w:tcW w:w="7371" w:type="dxa"/>
            <w:shd w:val="pct10" w:color="000000" w:fill="FFFFFF"/>
          </w:tcPr>
          <w:p w14:paraId="012DDDE3" w14:textId="77777777" w:rsidR="00784770" w:rsidRPr="00D24F84" w:rsidRDefault="00D77363" w:rsidP="003858C5">
            <w:pPr>
              <w:pStyle w:val="RollCallSymbols14pt"/>
            </w:pPr>
            <w:r w:rsidRPr="00D24F84">
              <w:t>+</w:t>
            </w:r>
          </w:p>
        </w:tc>
      </w:tr>
      <w:tr w:rsidR="00D77363" w:rsidRPr="00D24F84" w14:paraId="123828C3" w14:textId="77777777" w:rsidTr="008920AC">
        <w:trPr>
          <w:cantSplit/>
        </w:trPr>
        <w:tc>
          <w:tcPr>
            <w:tcW w:w="1701" w:type="dxa"/>
            <w:shd w:val="clear" w:color="auto" w:fill="FFFFFF"/>
          </w:tcPr>
          <w:p w14:paraId="15D836BA" w14:textId="77777777" w:rsidR="00784770" w:rsidRPr="00D24F84" w:rsidRDefault="00D77363" w:rsidP="003858C5">
            <w:pPr>
              <w:pStyle w:val="RollCallTable"/>
            </w:pPr>
            <w:r w:rsidRPr="00D24F84">
              <w:t>ECR</w:t>
            </w:r>
          </w:p>
        </w:tc>
        <w:tc>
          <w:tcPr>
            <w:tcW w:w="7371" w:type="dxa"/>
            <w:shd w:val="clear" w:color="auto" w:fill="FFFFFF"/>
          </w:tcPr>
          <w:p w14:paraId="22B844E7" w14:textId="77777777" w:rsidR="00784770" w:rsidRPr="00D24F84" w:rsidRDefault="00D77363" w:rsidP="003858C5">
            <w:pPr>
              <w:pStyle w:val="RollCallTable"/>
            </w:pPr>
            <w:r w:rsidRPr="00D24F84">
              <w:t>Tobiasz Bocheński, Arkadiusz Mularczyk, Bogdan Rzońca</w:t>
            </w:r>
          </w:p>
        </w:tc>
      </w:tr>
      <w:tr w:rsidR="00D77363" w:rsidRPr="00D24F84" w14:paraId="386F1E48" w14:textId="77777777" w:rsidTr="008920AC">
        <w:trPr>
          <w:cantSplit/>
        </w:trPr>
        <w:tc>
          <w:tcPr>
            <w:tcW w:w="1701" w:type="dxa"/>
            <w:shd w:val="clear" w:color="auto" w:fill="FFFFFF"/>
          </w:tcPr>
          <w:p w14:paraId="0F808853" w14:textId="77777777" w:rsidR="00784770" w:rsidRPr="00D24F84" w:rsidRDefault="00D77363" w:rsidP="003858C5">
            <w:pPr>
              <w:pStyle w:val="RollCallTable"/>
            </w:pPr>
            <w:r w:rsidRPr="00D24F84">
              <w:t>PPE</w:t>
            </w:r>
          </w:p>
        </w:tc>
        <w:tc>
          <w:tcPr>
            <w:tcW w:w="7371" w:type="dxa"/>
            <w:shd w:val="clear" w:color="auto" w:fill="FFFFFF"/>
          </w:tcPr>
          <w:p w14:paraId="50FA9691" w14:textId="77777777" w:rsidR="00784770" w:rsidRPr="00D24F84" w:rsidRDefault="00D77363" w:rsidP="003858C5">
            <w:pPr>
              <w:pStyle w:val="RollCallTable"/>
            </w:pPr>
            <w:r w:rsidRPr="00D24F84">
              <w:t>Isabel Benjumea Benjumea, Michalis Hadjipantela, Andrzej Halicki, Monika Hohlmeier, Janusz Lewandowski, Gabriel Mato, Danuše Nerudová, Karlo Ressler, Hélder Sousa Silva</w:t>
            </w:r>
          </w:p>
        </w:tc>
      </w:tr>
      <w:tr w:rsidR="00D77363" w:rsidRPr="00D24F84" w14:paraId="2F68E804" w14:textId="77777777" w:rsidTr="008920AC">
        <w:trPr>
          <w:cantSplit/>
        </w:trPr>
        <w:tc>
          <w:tcPr>
            <w:tcW w:w="1701" w:type="dxa"/>
            <w:shd w:val="clear" w:color="auto" w:fill="FFFFFF"/>
          </w:tcPr>
          <w:p w14:paraId="19E96F53" w14:textId="77777777" w:rsidR="00784770" w:rsidRPr="00D24F84" w:rsidRDefault="00D77363" w:rsidP="003858C5">
            <w:pPr>
              <w:pStyle w:val="RollCallTable"/>
            </w:pPr>
            <w:r w:rsidRPr="00D24F84">
              <w:t>PfE</w:t>
            </w:r>
          </w:p>
        </w:tc>
        <w:tc>
          <w:tcPr>
            <w:tcW w:w="7371" w:type="dxa"/>
            <w:shd w:val="clear" w:color="auto" w:fill="FFFFFF"/>
          </w:tcPr>
          <w:p w14:paraId="2B607B5A" w14:textId="77777777" w:rsidR="00784770" w:rsidRPr="00D24F84" w:rsidRDefault="00D77363" w:rsidP="003858C5">
            <w:pPr>
              <w:pStyle w:val="RollCallTable"/>
            </w:pPr>
            <w:r w:rsidRPr="00D24F84">
              <w:t>Tomasz Buczek, Tamás Deutsch, Antonín Staněk</w:t>
            </w:r>
          </w:p>
        </w:tc>
      </w:tr>
      <w:tr w:rsidR="00D77363" w:rsidRPr="00D24F84" w14:paraId="3804EF63" w14:textId="77777777" w:rsidTr="008920AC">
        <w:trPr>
          <w:cantSplit/>
        </w:trPr>
        <w:tc>
          <w:tcPr>
            <w:tcW w:w="1701" w:type="dxa"/>
            <w:shd w:val="clear" w:color="auto" w:fill="FFFFFF"/>
          </w:tcPr>
          <w:p w14:paraId="66999D65" w14:textId="77777777" w:rsidR="00784770" w:rsidRPr="00D24F84" w:rsidRDefault="00D77363" w:rsidP="003858C5">
            <w:pPr>
              <w:pStyle w:val="RollCallTable"/>
            </w:pPr>
            <w:r w:rsidRPr="00D24F84">
              <w:t>Renew</w:t>
            </w:r>
          </w:p>
        </w:tc>
        <w:tc>
          <w:tcPr>
            <w:tcW w:w="7371" w:type="dxa"/>
            <w:shd w:val="clear" w:color="auto" w:fill="FFFFFF"/>
          </w:tcPr>
          <w:p w14:paraId="2E381185" w14:textId="77777777" w:rsidR="00784770" w:rsidRPr="00D24F84" w:rsidRDefault="00D77363" w:rsidP="003858C5">
            <w:pPr>
              <w:pStyle w:val="RollCallTable"/>
            </w:pPr>
            <w:r w:rsidRPr="00D24F84">
              <w:t>Olivier Chastel, Fabienne Keller, Lucia Yar</w:t>
            </w:r>
          </w:p>
        </w:tc>
      </w:tr>
      <w:tr w:rsidR="00D77363" w:rsidRPr="00D24F84" w14:paraId="3FD125C5" w14:textId="77777777" w:rsidTr="008920AC">
        <w:trPr>
          <w:cantSplit/>
        </w:trPr>
        <w:tc>
          <w:tcPr>
            <w:tcW w:w="1701" w:type="dxa"/>
            <w:shd w:val="clear" w:color="auto" w:fill="FFFFFF"/>
          </w:tcPr>
          <w:p w14:paraId="30607B2A" w14:textId="77777777" w:rsidR="00784770" w:rsidRPr="00D24F84" w:rsidRDefault="00D77363" w:rsidP="003858C5">
            <w:pPr>
              <w:pStyle w:val="RollCallTable"/>
            </w:pPr>
            <w:r w:rsidRPr="00D24F84">
              <w:t>S&amp;D</w:t>
            </w:r>
          </w:p>
        </w:tc>
        <w:tc>
          <w:tcPr>
            <w:tcW w:w="7371" w:type="dxa"/>
            <w:shd w:val="clear" w:color="auto" w:fill="FFFFFF"/>
          </w:tcPr>
          <w:p w14:paraId="0061B7B4" w14:textId="77777777" w:rsidR="00784770" w:rsidRPr="00D24F84" w:rsidRDefault="00D77363" w:rsidP="003858C5">
            <w:pPr>
              <w:pStyle w:val="RollCallTable"/>
            </w:pPr>
            <w:r w:rsidRPr="00D24F84">
              <w:t>Mohammed Chahim, Matthias Ecke, Nikolas Farantouris, Jean-Marc Germain, Sandra Gómez López, Victor Negrescu, Matjaž Nemec, Nils Ušakovs</w:t>
            </w:r>
          </w:p>
        </w:tc>
      </w:tr>
      <w:tr w:rsidR="003D65F3" w:rsidRPr="00D24F84" w14:paraId="6631946D" w14:textId="77777777" w:rsidTr="008920AC">
        <w:trPr>
          <w:cantSplit/>
        </w:trPr>
        <w:tc>
          <w:tcPr>
            <w:tcW w:w="1701" w:type="dxa"/>
            <w:shd w:val="clear" w:color="auto" w:fill="FFFFFF"/>
          </w:tcPr>
          <w:p w14:paraId="55A2C4F1" w14:textId="77777777" w:rsidR="00784770" w:rsidRPr="00D24F84" w:rsidRDefault="00D77363" w:rsidP="003858C5">
            <w:pPr>
              <w:pStyle w:val="RollCallTable"/>
            </w:pPr>
            <w:r w:rsidRPr="00D24F84">
              <w:t>Verts/ALE</w:t>
            </w:r>
          </w:p>
        </w:tc>
        <w:tc>
          <w:tcPr>
            <w:tcW w:w="7371" w:type="dxa"/>
            <w:shd w:val="clear" w:color="auto" w:fill="FFFFFF"/>
          </w:tcPr>
          <w:p w14:paraId="606A39A0" w14:textId="77777777" w:rsidR="00784770" w:rsidRPr="00D24F84" w:rsidRDefault="00D77363" w:rsidP="003858C5">
            <w:pPr>
              <w:pStyle w:val="RollCallTable"/>
            </w:pPr>
            <w:r w:rsidRPr="00D24F84">
              <w:t>Ignazio Roberto Marino, Rasmus Nordqvist, Nicolae Ștefănuță</w:t>
            </w:r>
          </w:p>
        </w:tc>
      </w:tr>
    </w:tbl>
    <w:p w14:paraId="1718099E" w14:textId="77777777" w:rsidR="00784770" w:rsidRPr="00D24F84"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7363" w:rsidRPr="00D24F84" w14:paraId="356138CF" w14:textId="77777777" w:rsidTr="008920AC">
        <w:trPr>
          <w:cantSplit/>
        </w:trPr>
        <w:tc>
          <w:tcPr>
            <w:tcW w:w="1701" w:type="dxa"/>
            <w:shd w:val="pct10" w:color="000000" w:fill="FFFFFF"/>
            <w:vAlign w:val="center"/>
          </w:tcPr>
          <w:p w14:paraId="1035BB15" w14:textId="77777777" w:rsidR="00784770" w:rsidRPr="00D24F84" w:rsidRDefault="00D77363" w:rsidP="003858C5">
            <w:pPr>
              <w:pStyle w:val="RollCallVotes"/>
            </w:pPr>
            <w:r w:rsidRPr="00D24F84">
              <w:t>4</w:t>
            </w:r>
          </w:p>
        </w:tc>
        <w:tc>
          <w:tcPr>
            <w:tcW w:w="7371" w:type="dxa"/>
            <w:shd w:val="pct10" w:color="000000" w:fill="FFFFFF"/>
          </w:tcPr>
          <w:p w14:paraId="7856CF72" w14:textId="77777777" w:rsidR="00784770" w:rsidRPr="00D24F84" w:rsidRDefault="00D77363" w:rsidP="003858C5">
            <w:pPr>
              <w:pStyle w:val="RollCallSymbols14pt"/>
            </w:pPr>
            <w:r w:rsidRPr="00D24F84">
              <w:t>-</w:t>
            </w:r>
          </w:p>
        </w:tc>
      </w:tr>
      <w:tr w:rsidR="00D77363" w:rsidRPr="00D24F84" w14:paraId="6C22FC0D" w14:textId="77777777" w:rsidTr="008920AC">
        <w:trPr>
          <w:cantSplit/>
        </w:trPr>
        <w:tc>
          <w:tcPr>
            <w:tcW w:w="1701" w:type="dxa"/>
            <w:shd w:val="clear" w:color="auto" w:fill="FFFFFF"/>
          </w:tcPr>
          <w:p w14:paraId="6DCD225B" w14:textId="77777777" w:rsidR="00784770" w:rsidRPr="00D24F84" w:rsidRDefault="00D77363" w:rsidP="003858C5">
            <w:pPr>
              <w:pStyle w:val="RollCallTable"/>
            </w:pPr>
            <w:r w:rsidRPr="00D24F84">
              <w:t>ESN</w:t>
            </w:r>
          </w:p>
        </w:tc>
        <w:tc>
          <w:tcPr>
            <w:tcW w:w="7371" w:type="dxa"/>
            <w:shd w:val="clear" w:color="auto" w:fill="FFFFFF"/>
          </w:tcPr>
          <w:p w14:paraId="71ABEFFF" w14:textId="77777777" w:rsidR="00784770" w:rsidRPr="00D24F84" w:rsidRDefault="00D77363" w:rsidP="003858C5">
            <w:pPr>
              <w:pStyle w:val="RollCallTable"/>
            </w:pPr>
            <w:r w:rsidRPr="00D24F84">
              <w:t>Alexander Jungbluth</w:t>
            </w:r>
          </w:p>
        </w:tc>
      </w:tr>
      <w:tr w:rsidR="00D77363" w:rsidRPr="00D24F84" w14:paraId="12310941" w14:textId="77777777" w:rsidTr="008920AC">
        <w:trPr>
          <w:cantSplit/>
        </w:trPr>
        <w:tc>
          <w:tcPr>
            <w:tcW w:w="1701" w:type="dxa"/>
            <w:shd w:val="clear" w:color="auto" w:fill="FFFFFF"/>
          </w:tcPr>
          <w:p w14:paraId="152C66A7" w14:textId="77777777" w:rsidR="00784770" w:rsidRPr="00D24F84" w:rsidRDefault="00D77363" w:rsidP="003858C5">
            <w:pPr>
              <w:pStyle w:val="RollCallTable"/>
            </w:pPr>
            <w:r w:rsidRPr="00D24F84">
              <w:t>NI</w:t>
            </w:r>
          </w:p>
        </w:tc>
        <w:tc>
          <w:tcPr>
            <w:tcW w:w="7371" w:type="dxa"/>
            <w:shd w:val="clear" w:color="auto" w:fill="FFFFFF"/>
          </w:tcPr>
          <w:p w14:paraId="636AC5BF" w14:textId="77777777" w:rsidR="00784770" w:rsidRPr="00D24F84" w:rsidRDefault="00D77363" w:rsidP="003858C5">
            <w:pPr>
              <w:pStyle w:val="RollCallTable"/>
            </w:pPr>
            <w:r w:rsidRPr="00D24F84">
              <w:t>Thomas Geisel</w:t>
            </w:r>
          </w:p>
        </w:tc>
      </w:tr>
      <w:tr w:rsidR="003D65F3" w:rsidRPr="00D24F84" w14:paraId="7C0DAC18" w14:textId="77777777" w:rsidTr="008920AC">
        <w:trPr>
          <w:cantSplit/>
        </w:trPr>
        <w:tc>
          <w:tcPr>
            <w:tcW w:w="1701" w:type="dxa"/>
            <w:shd w:val="clear" w:color="auto" w:fill="FFFFFF"/>
          </w:tcPr>
          <w:p w14:paraId="7E3CC66B" w14:textId="77777777" w:rsidR="00784770" w:rsidRPr="00D24F84" w:rsidRDefault="00D77363" w:rsidP="003858C5">
            <w:pPr>
              <w:pStyle w:val="RollCallTable"/>
            </w:pPr>
            <w:r w:rsidRPr="00D24F84">
              <w:t>PfE</w:t>
            </w:r>
          </w:p>
        </w:tc>
        <w:tc>
          <w:tcPr>
            <w:tcW w:w="7371" w:type="dxa"/>
            <w:shd w:val="clear" w:color="auto" w:fill="FFFFFF"/>
          </w:tcPr>
          <w:p w14:paraId="7C9505D5" w14:textId="77777777" w:rsidR="00784770" w:rsidRPr="00D24F84" w:rsidRDefault="00D77363" w:rsidP="003858C5">
            <w:pPr>
              <w:pStyle w:val="RollCallTable"/>
            </w:pPr>
            <w:r w:rsidRPr="00D24F84">
              <w:t>Valérie Deloge, Aleksandar Nikolic</w:t>
            </w:r>
          </w:p>
        </w:tc>
      </w:tr>
    </w:tbl>
    <w:p w14:paraId="33900E54" w14:textId="77777777" w:rsidR="00784770" w:rsidRPr="00D24F84"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7363" w:rsidRPr="00D24F84" w14:paraId="02E4DC43" w14:textId="77777777" w:rsidTr="008920AC">
        <w:trPr>
          <w:cantSplit/>
        </w:trPr>
        <w:tc>
          <w:tcPr>
            <w:tcW w:w="1701" w:type="dxa"/>
            <w:shd w:val="pct10" w:color="000000" w:fill="FFFFFF"/>
            <w:vAlign w:val="center"/>
          </w:tcPr>
          <w:p w14:paraId="38827EDD" w14:textId="77777777" w:rsidR="00784770" w:rsidRPr="00D24F84" w:rsidRDefault="00D77363" w:rsidP="003858C5">
            <w:pPr>
              <w:pStyle w:val="RollCallVotes"/>
            </w:pPr>
            <w:r w:rsidRPr="00D24F84">
              <w:t>1</w:t>
            </w:r>
          </w:p>
        </w:tc>
        <w:tc>
          <w:tcPr>
            <w:tcW w:w="7371" w:type="dxa"/>
            <w:shd w:val="pct10" w:color="000000" w:fill="FFFFFF"/>
          </w:tcPr>
          <w:p w14:paraId="0149AFAB" w14:textId="77777777" w:rsidR="00784770" w:rsidRPr="00D24F84" w:rsidRDefault="00D77363" w:rsidP="003858C5">
            <w:pPr>
              <w:pStyle w:val="RollCallSymbols14pt"/>
            </w:pPr>
            <w:r w:rsidRPr="00D24F84">
              <w:t>0</w:t>
            </w:r>
          </w:p>
        </w:tc>
      </w:tr>
      <w:tr w:rsidR="003D65F3" w:rsidRPr="00D24F84" w14:paraId="2F7E2DC1" w14:textId="77777777" w:rsidTr="008920AC">
        <w:trPr>
          <w:cantSplit/>
        </w:trPr>
        <w:tc>
          <w:tcPr>
            <w:tcW w:w="1701" w:type="dxa"/>
            <w:shd w:val="clear" w:color="auto" w:fill="FFFFFF"/>
          </w:tcPr>
          <w:p w14:paraId="20E29F1B" w14:textId="77777777" w:rsidR="00784770" w:rsidRPr="00D24F84" w:rsidRDefault="00D77363" w:rsidP="003858C5">
            <w:pPr>
              <w:pStyle w:val="RollCallTable"/>
            </w:pPr>
            <w:r w:rsidRPr="00D24F84">
              <w:t>The Left</w:t>
            </w:r>
          </w:p>
        </w:tc>
        <w:tc>
          <w:tcPr>
            <w:tcW w:w="7371" w:type="dxa"/>
            <w:shd w:val="clear" w:color="auto" w:fill="FFFFFF"/>
          </w:tcPr>
          <w:p w14:paraId="30FE8697" w14:textId="77777777" w:rsidR="00784770" w:rsidRPr="00D24F84" w:rsidRDefault="00D77363" w:rsidP="003858C5">
            <w:pPr>
              <w:pStyle w:val="RollCallTable"/>
            </w:pPr>
            <w:r w:rsidRPr="00D24F84">
              <w:t>João Oliveira</w:t>
            </w:r>
          </w:p>
        </w:tc>
      </w:tr>
    </w:tbl>
    <w:p w14:paraId="16AE0D9C" w14:textId="77777777" w:rsidR="00784770" w:rsidRPr="00D24F84" w:rsidRDefault="00784770" w:rsidP="00147FBF">
      <w:pPr>
        <w:pStyle w:val="Normal12a"/>
      </w:pPr>
    </w:p>
    <w:p w14:paraId="2E4CD641" w14:textId="77777777" w:rsidR="00784770" w:rsidRPr="00D24F84" w:rsidRDefault="00D77363" w:rsidP="00B735E3">
      <w:r w:rsidRPr="00D24F84">
        <w:t>Význam zkratek:</w:t>
      </w:r>
    </w:p>
    <w:p w14:paraId="54C43CC3" w14:textId="77777777" w:rsidR="00784770" w:rsidRPr="00D24F84" w:rsidRDefault="00D77363" w:rsidP="003858C5">
      <w:pPr>
        <w:pStyle w:val="RollCallTabs"/>
      </w:pPr>
      <w:r w:rsidRPr="00D24F84">
        <w:t>+</w:t>
      </w:r>
      <w:r w:rsidRPr="00D24F84">
        <w:tab/>
        <w:t>:</w:t>
      </w:r>
      <w:r w:rsidRPr="00D24F84">
        <w:tab/>
        <w:t>pro</w:t>
      </w:r>
    </w:p>
    <w:p w14:paraId="075BEF6E" w14:textId="77777777" w:rsidR="00784770" w:rsidRPr="00D24F84" w:rsidRDefault="00D77363" w:rsidP="003858C5">
      <w:pPr>
        <w:pStyle w:val="RollCallTabs"/>
      </w:pPr>
      <w:r w:rsidRPr="00D24F84">
        <w:t>-</w:t>
      </w:r>
      <w:r w:rsidRPr="00D24F84">
        <w:tab/>
        <w:t>:</w:t>
      </w:r>
      <w:r w:rsidRPr="00D24F84">
        <w:tab/>
        <w:t>proti</w:t>
      </w:r>
    </w:p>
    <w:p w14:paraId="6CFCFE03" w14:textId="77777777" w:rsidR="00784770" w:rsidRPr="00D24F84" w:rsidRDefault="00D77363" w:rsidP="003858C5">
      <w:pPr>
        <w:pStyle w:val="RollCallTabs"/>
      </w:pPr>
      <w:r w:rsidRPr="00D24F84">
        <w:t>0</w:t>
      </w:r>
      <w:r w:rsidRPr="00D24F84">
        <w:tab/>
        <w:t>:</w:t>
      </w:r>
      <w:r w:rsidRPr="00D24F84">
        <w:tab/>
        <w:t>zdrželi se</w:t>
      </w:r>
    </w:p>
    <w:bookmarkEnd w:id="6"/>
    <w:sectPr w:rsidR="00784770" w:rsidRPr="00D24F84"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676D1" w14:textId="77777777" w:rsidR="00D77363" w:rsidRPr="00D24F84" w:rsidRDefault="00D77363">
      <w:r w:rsidRPr="00D24F84">
        <w:separator/>
      </w:r>
    </w:p>
  </w:endnote>
  <w:endnote w:type="continuationSeparator" w:id="0">
    <w:p w14:paraId="4F0D646A" w14:textId="77777777" w:rsidR="00D77363" w:rsidRPr="00D24F84" w:rsidRDefault="00D77363">
      <w:r w:rsidRPr="00D24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4027" w14:textId="77777777" w:rsidR="007E5BD8" w:rsidRPr="00D24F84" w:rsidRDefault="007E5BD8" w:rsidP="007E5BD8">
    <w:pPr>
      <w:pStyle w:val="EPFooter"/>
    </w:pPr>
    <w:r w:rsidRPr="00D24F84">
      <w:t>PE</w:t>
    </w:r>
    <w:r w:rsidRPr="00D24F84">
      <w:rPr>
        <w:rStyle w:val="HideTWBExt"/>
      </w:rPr>
      <w:t>&lt;NoPE&gt;</w:t>
    </w:r>
    <w:r w:rsidRPr="00D24F84">
      <w:t>782.453</w:t>
    </w:r>
    <w:r w:rsidRPr="00D24F84">
      <w:rPr>
        <w:rStyle w:val="HideTWBExt"/>
      </w:rPr>
      <w:t>&lt;/NoPE&gt;&lt;Version&gt;</w:t>
    </w:r>
    <w:r w:rsidRPr="00D24F84">
      <w:t>v03-00</w:t>
    </w:r>
    <w:r w:rsidRPr="00D24F84">
      <w:rPr>
        <w:rStyle w:val="HideTWBExt"/>
      </w:rPr>
      <w:t>&lt;/Version&gt;</w:t>
    </w:r>
    <w:r w:rsidRPr="00D24F84">
      <w:tab/>
    </w:r>
    <w:r w:rsidRPr="00D24F84">
      <w:fldChar w:fldCharType="begin"/>
    </w:r>
    <w:r w:rsidRPr="00D24F84">
      <w:instrText xml:space="preserve"> PAGE  \* MERGEFORMAT </w:instrText>
    </w:r>
    <w:r w:rsidRPr="00D24F84">
      <w:fldChar w:fldCharType="separate"/>
    </w:r>
    <w:r w:rsidRPr="00D24F84">
      <w:rPr>
        <w:noProof/>
      </w:rPr>
      <w:t>2</w:t>
    </w:r>
    <w:r w:rsidRPr="00D24F84">
      <w:fldChar w:fldCharType="end"/>
    </w:r>
    <w:r w:rsidRPr="00D24F84">
      <w:t>/</w:t>
    </w:r>
    <w:fldSimple w:instr=" NUMPAGES  \* MERGEFORMAT ">
      <w:r w:rsidRPr="00D24F84">
        <w:rPr>
          <w:noProof/>
        </w:rPr>
        <w:t>16</w:t>
      </w:r>
    </w:fldSimple>
    <w:r w:rsidRPr="00D24F84">
      <w:tab/>
    </w:r>
    <w:r w:rsidRPr="00D24F84">
      <w:rPr>
        <w:rStyle w:val="HideTWBExt"/>
      </w:rPr>
      <w:t>&lt;PathFdR&gt;</w:t>
    </w:r>
    <w:r w:rsidRPr="00D24F84">
      <w:t>AD\1342281CS.docx</w:t>
    </w:r>
    <w:r w:rsidRPr="00D24F84">
      <w:rPr>
        <w:rStyle w:val="HideTWBExt"/>
      </w:rPr>
      <w:t>&lt;/PathFdR&gt;</w:t>
    </w:r>
  </w:p>
  <w:p w14:paraId="0F810909" w14:textId="7815AD86" w:rsidR="002E2F2E" w:rsidRPr="00D24F84" w:rsidRDefault="007E5BD8" w:rsidP="007E5BD8">
    <w:pPr>
      <w:pStyle w:val="EPFooter2"/>
    </w:pPr>
    <w:r w:rsidRPr="00D24F84">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1728" w14:textId="77777777" w:rsidR="007E5BD8" w:rsidRPr="00D24F84" w:rsidRDefault="007E5BD8" w:rsidP="007E5BD8">
    <w:pPr>
      <w:pStyle w:val="EPFooter"/>
    </w:pPr>
    <w:r w:rsidRPr="00D24F84">
      <w:rPr>
        <w:rStyle w:val="HideTWBExt"/>
      </w:rPr>
      <w:t>&lt;PathFdR&gt;</w:t>
    </w:r>
    <w:r w:rsidRPr="00D24F84">
      <w:t>AD\1342281CS.docx</w:t>
    </w:r>
    <w:r w:rsidRPr="00D24F84">
      <w:rPr>
        <w:rStyle w:val="HideTWBExt"/>
      </w:rPr>
      <w:t>&lt;/PathFdR&gt;</w:t>
    </w:r>
    <w:r w:rsidRPr="00D24F84">
      <w:tab/>
    </w:r>
    <w:r w:rsidRPr="00D24F84">
      <w:fldChar w:fldCharType="begin"/>
    </w:r>
    <w:r w:rsidRPr="00D24F84">
      <w:instrText xml:space="preserve"> PAGE  \* MERGEFORMAT </w:instrText>
    </w:r>
    <w:r w:rsidRPr="00D24F84">
      <w:fldChar w:fldCharType="separate"/>
    </w:r>
    <w:r w:rsidRPr="00D24F84">
      <w:rPr>
        <w:noProof/>
      </w:rPr>
      <w:t>15</w:t>
    </w:r>
    <w:r w:rsidRPr="00D24F84">
      <w:fldChar w:fldCharType="end"/>
    </w:r>
    <w:r w:rsidRPr="00D24F84">
      <w:t>/</w:t>
    </w:r>
    <w:fldSimple w:instr=" NUMPAGES  \* MERGEFORMAT ">
      <w:r w:rsidRPr="00D24F84">
        <w:rPr>
          <w:noProof/>
        </w:rPr>
        <w:t>16</w:t>
      </w:r>
    </w:fldSimple>
    <w:r w:rsidRPr="00D24F84">
      <w:tab/>
      <w:t>PE</w:t>
    </w:r>
    <w:r w:rsidRPr="00D24F84">
      <w:rPr>
        <w:rStyle w:val="HideTWBExt"/>
      </w:rPr>
      <w:t>&lt;NoPE&gt;</w:t>
    </w:r>
    <w:r w:rsidRPr="00D24F84">
      <w:t>782.453</w:t>
    </w:r>
    <w:r w:rsidRPr="00D24F84">
      <w:rPr>
        <w:rStyle w:val="HideTWBExt"/>
      </w:rPr>
      <w:t>&lt;/NoPE&gt;&lt;Version&gt;</w:t>
    </w:r>
    <w:r w:rsidRPr="00D24F84">
      <w:t>v03-00</w:t>
    </w:r>
    <w:r w:rsidRPr="00D24F84">
      <w:rPr>
        <w:rStyle w:val="HideTWBExt"/>
      </w:rPr>
      <w:t>&lt;/Version&gt;</w:t>
    </w:r>
  </w:p>
  <w:p w14:paraId="02E8C24D" w14:textId="6C677C20" w:rsidR="002E2F2E" w:rsidRPr="00D24F84" w:rsidRDefault="007E5BD8" w:rsidP="007E5BD8">
    <w:pPr>
      <w:pStyle w:val="EPFooter2"/>
    </w:pPr>
    <w:r w:rsidRPr="00D24F84">
      <w:tab/>
    </w:r>
    <w:r w:rsidRPr="00D24F84">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22E3" w14:textId="77777777" w:rsidR="007E5BD8" w:rsidRPr="00D24F84" w:rsidRDefault="007E5BD8" w:rsidP="007E5BD8">
    <w:pPr>
      <w:pStyle w:val="EPFooter"/>
    </w:pPr>
    <w:r w:rsidRPr="00D24F84">
      <w:rPr>
        <w:rStyle w:val="HideTWBExt"/>
      </w:rPr>
      <w:t>&lt;PathFdR&gt;</w:t>
    </w:r>
    <w:r w:rsidRPr="00D24F84">
      <w:t>AD\1342281CS.docx</w:t>
    </w:r>
    <w:r w:rsidRPr="00D24F84">
      <w:rPr>
        <w:rStyle w:val="HideTWBExt"/>
      </w:rPr>
      <w:t>&lt;/PathFdR&gt;</w:t>
    </w:r>
    <w:r w:rsidRPr="00D24F84">
      <w:tab/>
    </w:r>
    <w:r w:rsidRPr="00D24F84">
      <w:tab/>
      <w:t>PE</w:t>
    </w:r>
    <w:r w:rsidRPr="00D24F84">
      <w:rPr>
        <w:rStyle w:val="HideTWBExt"/>
      </w:rPr>
      <w:t>&lt;NoPE&gt;</w:t>
    </w:r>
    <w:r w:rsidRPr="00D24F84">
      <w:t>782.453</w:t>
    </w:r>
    <w:r w:rsidRPr="00D24F84">
      <w:rPr>
        <w:rStyle w:val="HideTWBExt"/>
      </w:rPr>
      <w:t>&lt;/NoPE&gt;&lt;Version&gt;</w:t>
    </w:r>
    <w:r w:rsidRPr="00D24F84">
      <w:t>v03-00</w:t>
    </w:r>
    <w:r w:rsidRPr="00D24F84">
      <w:rPr>
        <w:rStyle w:val="HideTWBExt"/>
      </w:rPr>
      <w:t>&lt;/Version&gt;</w:t>
    </w:r>
  </w:p>
  <w:p w14:paraId="5CDAA647" w14:textId="6BC3C6AB" w:rsidR="002E2F2E" w:rsidRPr="00D24F84" w:rsidRDefault="007E5BD8" w:rsidP="007E5BD8">
    <w:pPr>
      <w:pStyle w:val="EPFooter2"/>
    </w:pPr>
    <w:r w:rsidRPr="00D24F84">
      <w:t>CS</w:t>
    </w:r>
    <w:r w:rsidRPr="00D24F84">
      <w:tab/>
    </w:r>
    <w:r w:rsidRPr="00D24F84">
      <w:rPr>
        <w:b w:val="0"/>
        <w:i/>
        <w:color w:val="C0C0C0"/>
        <w:sz w:val="22"/>
      </w:rPr>
      <w:t>Jednotná v rozmanitosti</w:t>
    </w:r>
    <w:r w:rsidRPr="00D24F84">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32341" w14:textId="77777777" w:rsidR="00E61C10" w:rsidRPr="00D24F84" w:rsidRDefault="00D77363">
      <w:r w:rsidRPr="00D24F84">
        <w:separator/>
      </w:r>
    </w:p>
  </w:footnote>
  <w:footnote w:type="continuationSeparator" w:id="0">
    <w:p w14:paraId="0F8BD371" w14:textId="77777777" w:rsidR="00E61C10" w:rsidRPr="00D24F84" w:rsidRDefault="00D77363">
      <w:r w:rsidRPr="00D24F84">
        <w:continuationSeparator/>
      </w:r>
    </w:p>
  </w:footnote>
  <w:footnote w:id="1">
    <w:p w14:paraId="18F89946" w14:textId="77777777" w:rsidR="00217B7E" w:rsidRPr="00D24F84" w:rsidRDefault="00D77363" w:rsidP="00217B7E">
      <w:pPr>
        <w:pStyle w:val="FootnoteText"/>
      </w:pPr>
      <w:r w:rsidRPr="00D24F84">
        <w:rPr>
          <w:rStyle w:val="FootnoteReference"/>
        </w:rPr>
        <w:footnoteRef/>
      </w:r>
      <w:r w:rsidRPr="00D24F84">
        <w:t xml:space="preserve"> Pracovní dokument útvarů Komise ze dne 20. dubna 2025 s názvem „Interim Evaluation of the Horizon Europe Framework Programme for Research and Innovation (2021-2024)“ (Průběžné hodnocení rámcového programu pro výzkum a inovace Horizont Evropa (2021–2024) (SWD(2025)0110).</w:t>
      </w:r>
    </w:p>
  </w:footnote>
  <w:footnote w:id="2">
    <w:p w14:paraId="141CCF93" w14:textId="0E3E11BC" w:rsidR="00BC5686" w:rsidRPr="00D24F84" w:rsidRDefault="00D77363" w:rsidP="00BC5686">
      <w:pPr>
        <w:pStyle w:val="FootnoteText"/>
      </w:pPr>
      <w:r w:rsidRPr="00D24F84">
        <w:rPr>
          <w:rStyle w:val="FootnoteReference"/>
        </w:rPr>
        <w:footnoteRef/>
      </w:r>
      <w:r w:rsidRPr="00D24F84">
        <w:t xml:space="preserve"> Nařízení Evropského parlamentu a Rady (EU, Euratom) 2024/2509 ze dne 23. září 2024, kterým se stanoví finanční pravidla pro souhrnný rozpočet Unie (Úř. věst. L, 2024/2509, ELI: </w:t>
      </w:r>
      <w:hyperlink r:id="rId1" w:tgtFrame="_blank" w:tooltip="Umožňuje přístup k dokumentu prostřednictvím identifikátoru ELI URI." w:history="1">
        <w:r w:rsidR="00BC5686" w:rsidRPr="00D24F84">
          <w:rPr>
            <w:rStyle w:val="Hyperlink"/>
          </w:rPr>
          <w:t>http://data.europa.eu/eli/reg/2024/2509/oj</w:t>
        </w:r>
      </w:hyperlink>
      <w:r w:rsidRPr="00D24F84">
        <w:t>).</w:t>
      </w:r>
    </w:p>
    <w:p w14:paraId="3053F645" w14:textId="77777777" w:rsidR="00BC5686" w:rsidRPr="00D24F84" w:rsidRDefault="00BC5686">
      <w:pPr>
        <w:pStyle w:val="FootnoteText"/>
      </w:pPr>
    </w:p>
  </w:footnote>
  <w:footnote w:id="3">
    <w:p w14:paraId="201B93EE" w14:textId="3963253E" w:rsidR="00017014" w:rsidRPr="00D24F84" w:rsidRDefault="00D77363" w:rsidP="00017014">
      <w:pPr>
        <w:pStyle w:val="FootnoteText"/>
      </w:pPr>
      <w:r w:rsidRPr="00D24F84">
        <w:rPr>
          <w:rStyle w:val="FootnoteReference"/>
        </w:rPr>
        <w:footnoteRef/>
      </w:r>
      <w:r w:rsidRPr="00D24F84">
        <w:t xml:space="preserve"> Interinstitucionální dohoda ze dne 20. května 2021 mezi Evropským parlamentem, Radou Evropské unie a Evropskou komisí o povinném rejstříku transparentnosti (Úř. věst. L 207, 11.6.2021, s. 1, ELI: </w:t>
      </w:r>
      <w:hyperlink r:id="rId2" w:tooltip="http://data.europa.eu/eli/agree_interinstit/2021/611/oj" w:history="1">
        <w:r w:rsidR="00017014" w:rsidRPr="00D24F84">
          <w:rPr>
            <w:rStyle w:val="Hyperlink"/>
          </w:rPr>
          <w:t>http://data.europa.eu/eli/agree_interinstit/2021/611/oj</w:t>
        </w:r>
      </w:hyperlink>
      <w:r w:rsidRPr="00D24F8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F64E" w14:textId="77777777" w:rsidR="00A47D79" w:rsidRDefault="00A47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A86E" w14:textId="77777777" w:rsidR="00A47D79" w:rsidRDefault="00A47D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F6D7" w14:textId="77777777" w:rsidR="00A47D79" w:rsidRDefault="00A47D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383268B4">
      <w:start w:val="1"/>
      <w:numFmt w:val="decimal"/>
      <w:lvlText w:val="%1."/>
      <w:lvlJc w:val="left"/>
      <w:pPr>
        <w:ind w:left="1080" w:hanging="720"/>
      </w:pPr>
    </w:lvl>
    <w:lvl w:ilvl="1" w:tplc="17184A74">
      <w:start w:val="1"/>
      <w:numFmt w:val="lowerLetter"/>
      <w:lvlText w:val="%2."/>
      <w:lvlJc w:val="left"/>
      <w:pPr>
        <w:ind w:left="1440" w:hanging="360"/>
      </w:pPr>
    </w:lvl>
    <w:lvl w:ilvl="2" w:tplc="954CF5EA">
      <w:start w:val="1"/>
      <w:numFmt w:val="lowerRoman"/>
      <w:lvlText w:val="%3."/>
      <w:lvlJc w:val="right"/>
      <w:pPr>
        <w:ind w:left="2160" w:hanging="180"/>
      </w:pPr>
    </w:lvl>
    <w:lvl w:ilvl="3" w:tplc="9772854E">
      <w:start w:val="1"/>
      <w:numFmt w:val="decimal"/>
      <w:lvlText w:val="%4."/>
      <w:lvlJc w:val="left"/>
      <w:pPr>
        <w:ind w:left="2880" w:hanging="360"/>
      </w:pPr>
    </w:lvl>
    <w:lvl w:ilvl="4" w:tplc="67489454">
      <w:start w:val="1"/>
      <w:numFmt w:val="lowerLetter"/>
      <w:lvlText w:val="%5."/>
      <w:lvlJc w:val="left"/>
      <w:pPr>
        <w:ind w:left="3600" w:hanging="360"/>
      </w:pPr>
    </w:lvl>
    <w:lvl w:ilvl="5" w:tplc="CF6A9018">
      <w:start w:val="1"/>
      <w:numFmt w:val="lowerRoman"/>
      <w:lvlText w:val="%6."/>
      <w:lvlJc w:val="right"/>
      <w:pPr>
        <w:ind w:left="4320" w:hanging="180"/>
      </w:pPr>
    </w:lvl>
    <w:lvl w:ilvl="6" w:tplc="89FAC866">
      <w:start w:val="1"/>
      <w:numFmt w:val="decimal"/>
      <w:lvlText w:val="%7."/>
      <w:lvlJc w:val="left"/>
      <w:pPr>
        <w:ind w:left="5040" w:hanging="360"/>
      </w:pPr>
    </w:lvl>
    <w:lvl w:ilvl="7" w:tplc="9D5AEE90">
      <w:start w:val="1"/>
      <w:numFmt w:val="lowerLetter"/>
      <w:lvlText w:val="%8."/>
      <w:lvlJc w:val="left"/>
      <w:pPr>
        <w:ind w:left="5760" w:hanging="360"/>
      </w:pPr>
    </w:lvl>
    <w:lvl w:ilvl="8" w:tplc="A1469D2E">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CS"/>
    <w:docVar w:name="TXTLANGUEMIN" w:val="cs"/>
    <w:docVar w:name="TXTNRC" w:val="XX"/>
    <w:docVar w:name="TXTNRCOM" w:val="XX"/>
    <w:docVar w:name="TXTNRPE" w:val="782.453"/>
    <w:docVar w:name="TXTNRPROC" w:val="2025/0543"/>
    <w:docVar w:name="TXTPEorAP" w:val="PE"/>
    <w:docVar w:name="TXTROUTE" w:val="AD\1342281CS.docx"/>
    <w:docVar w:name="TXTTITLE" w:val="XX"/>
    <w:docVar w:name="TXTVERSION" w:val="03-00"/>
  </w:docVars>
  <w:rsids>
    <w:rsidRoot w:val="002F1CDB"/>
    <w:rsid w:val="00002AF5"/>
    <w:rsid w:val="00006F54"/>
    <w:rsid w:val="00007C5D"/>
    <w:rsid w:val="00012B42"/>
    <w:rsid w:val="0001637D"/>
    <w:rsid w:val="00017014"/>
    <w:rsid w:val="00030B88"/>
    <w:rsid w:val="0003367A"/>
    <w:rsid w:val="00041599"/>
    <w:rsid w:val="00052101"/>
    <w:rsid w:val="00066D73"/>
    <w:rsid w:val="0008500E"/>
    <w:rsid w:val="00086729"/>
    <w:rsid w:val="000976C1"/>
    <w:rsid w:val="000A4299"/>
    <w:rsid w:val="000B0E62"/>
    <w:rsid w:val="000B3516"/>
    <w:rsid w:val="000D1033"/>
    <w:rsid w:val="000E7EBF"/>
    <w:rsid w:val="000F2D1C"/>
    <w:rsid w:val="000F307C"/>
    <w:rsid w:val="00100083"/>
    <w:rsid w:val="00102D30"/>
    <w:rsid w:val="00113B68"/>
    <w:rsid w:val="00124F60"/>
    <w:rsid w:val="00135121"/>
    <w:rsid w:val="00140BE6"/>
    <w:rsid w:val="001449F5"/>
    <w:rsid w:val="00147F4E"/>
    <w:rsid w:val="00147FBF"/>
    <w:rsid w:val="00162767"/>
    <w:rsid w:val="0016635E"/>
    <w:rsid w:val="0017131D"/>
    <w:rsid w:val="00173215"/>
    <w:rsid w:val="001746D0"/>
    <w:rsid w:val="00195E4A"/>
    <w:rsid w:val="001A2259"/>
    <w:rsid w:val="001B7393"/>
    <w:rsid w:val="001D2ED9"/>
    <w:rsid w:val="001E42AF"/>
    <w:rsid w:val="001F21C1"/>
    <w:rsid w:val="001F2C77"/>
    <w:rsid w:val="002048DC"/>
    <w:rsid w:val="00205307"/>
    <w:rsid w:val="00214B82"/>
    <w:rsid w:val="00217B7E"/>
    <w:rsid w:val="00225FA0"/>
    <w:rsid w:val="002365D3"/>
    <w:rsid w:val="002440EC"/>
    <w:rsid w:val="0024480A"/>
    <w:rsid w:val="00246EC9"/>
    <w:rsid w:val="002668E6"/>
    <w:rsid w:val="00270617"/>
    <w:rsid w:val="00280215"/>
    <w:rsid w:val="00281C9F"/>
    <w:rsid w:val="00283121"/>
    <w:rsid w:val="0028399F"/>
    <w:rsid w:val="002920E2"/>
    <w:rsid w:val="002A7567"/>
    <w:rsid w:val="002B5650"/>
    <w:rsid w:val="002B7A94"/>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7D2C"/>
    <w:rsid w:val="003508DA"/>
    <w:rsid w:val="003575E8"/>
    <w:rsid w:val="00357761"/>
    <w:rsid w:val="00362463"/>
    <w:rsid w:val="00367A50"/>
    <w:rsid w:val="0037356F"/>
    <w:rsid w:val="003767EF"/>
    <w:rsid w:val="003858C5"/>
    <w:rsid w:val="00390EB2"/>
    <w:rsid w:val="00391AC1"/>
    <w:rsid w:val="00396A0E"/>
    <w:rsid w:val="003A5DEB"/>
    <w:rsid w:val="003B229E"/>
    <w:rsid w:val="003B2862"/>
    <w:rsid w:val="003B507D"/>
    <w:rsid w:val="003D35D3"/>
    <w:rsid w:val="003D43B7"/>
    <w:rsid w:val="003D5C9C"/>
    <w:rsid w:val="003D65F3"/>
    <w:rsid w:val="003E2402"/>
    <w:rsid w:val="003E5A8F"/>
    <w:rsid w:val="003E6B61"/>
    <w:rsid w:val="003F2D3B"/>
    <w:rsid w:val="00401780"/>
    <w:rsid w:val="00402E8B"/>
    <w:rsid w:val="0041178F"/>
    <w:rsid w:val="004272F5"/>
    <w:rsid w:val="0043045C"/>
    <w:rsid w:val="004456FB"/>
    <w:rsid w:val="00446D42"/>
    <w:rsid w:val="00450A7E"/>
    <w:rsid w:val="004667D1"/>
    <w:rsid w:val="00466D44"/>
    <w:rsid w:val="0047642E"/>
    <w:rsid w:val="00477552"/>
    <w:rsid w:val="00481B23"/>
    <w:rsid w:val="00483F34"/>
    <w:rsid w:val="00485C5C"/>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6CD6"/>
    <w:rsid w:val="00566D37"/>
    <w:rsid w:val="0056775B"/>
    <w:rsid w:val="00573C3D"/>
    <w:rsid w:val="0057732D"/>
    <w:rsid w:val="0058215E"/>
    <w:rsid w:val="00582163"/>
    <w:rsid w:val="005940C3"/>
    <w:rsid w:val="00594C48"/>
    <w:rsid w:val="005A2392"/>
    <w:rsid w:val="005B2376"/>
    <w:rsid w:val="005B2F11"/>
    <w:rsid w:val="005B62FD"/>
    <w:rsid w:val="005C0BDF"/>
    <w:rsid w:val="005D024F"/>
    <w:rsid w:val="005D60C6"/>
    <w:rsid w:val="005D6788"/>
    <w:rsid w:val="005E1FE4"/>
    <w:rsid w:val="005E2EB2"/>
    <w:rsid w:val="005F2C93"/>
    <w:rsid w:val="005F64C9"/>
    <w:rsid w:val="00600957"/>
    <w:rsid w:val="00601537"/>
    <w:rsid w:val="006017DD"/>
    <w:rsid w:val="006102E7"/>
    <w:rsid w:val="00610FA5"/>
    <w:rsid w:val="006217F2"/>
    <w:rsid w:val="00630767"/>
    <w:rsid w:val="00630B5E"/>
    <w:rsid w:val="00640C1B"/>
    <w:rsid w:val="00646D7F"/>
    <w:rsid w:val="00657AFB"/>
    <w:rsid w:val="006770A2"/>
    <w:rsid w:val="00685EBC"/>
    <w:rsid w:val="00686DF1"/>
    <w:rsid w:val="00693DC6"/>
    <w:rsid w:val="006B5641"/>
    <w:rsid w:val="006B5685"/>
    <w:rsid w:val="006D16AE"/>
    <w:rsid w:val="006D5BF7"/>
    <w:rsid w:val="006D5D60"/>
    <w:rsid w:val="006E207B"/>
    <w:rsid w:val="006E3922"/>
    <w:rsid w:val="006E3D25"/>
    <w:rsid w:val="006E43BA"/>
    <w:rsid w:val="006F2815"/>
    <w:rsid w:val="006F4E35"/>
    <w:rsid w:val="006F6345"/>
    <w:rsid w:val="00700D2A"/>
    <w:rsid w:val="00702A88"/>
    <w:rsid w:val="00730988"/>
    <w:rsid w:val="007323CD"/>
    <w:rsid w:val="007343B3"/>
    <w:rsid w:val="0074139F"/>
    <w:rsid w:val="00743954"/>
    <w:rsid w:val="00753996"/>
    <w:rsid w:val="00755CD7"/>
    <w:rsid w:val="00757C4C"/>
    <w:rsid w:val="007604CE"/>
    <w:rsid w:val="00760D63"/>
    <w:rsid w:val="007638D0"/>
    <w:rsid w:val="00770214"/>
    <w:rsid w:val="00783C83"/>
    <w:rsid w:val="00784770"/>
    <w:rsid w:val="007A0439"/>
    <w:rsid w:val="007A403A"/>
    <w:rsid w:val="007B107D"/>
    <w:rsid w:val="007B2187"/>
    <w:rsid w:val="007B5CC7"/>
    <w:rsid w:val="007C6D0D"/>
    <w:rsid w:val="007C704E"/>
    <w:rsid w:val="007E03E2"/>
    <w:rsid w:val="007E0990"/>
    <w:rsid w:val="007E4EEA"/>
    <w:rsid w:val="007E5BD8"/>
    <w:rsid w:val="007E6C91"/>
    <w:rsid w:val="007F1A57"/>
    <w:rsid w:val="00800C20"/>
    <w:rsid w:val="0080329C"/>
    <w:rsid w:val="00803693"/>
    <w:rsid w:val="008130EF"/>
    <w:rsid w:val="00816BE5"/>
    <w:rsid w:val="00825069"/>
    <w:rsid w:val="008313E7"/>
    <w:rsid w:val="00840391"/>
    <w:rsid w:val="00842418"/>
    <w:rsid w:val="008479EC"/>
    <w:rsid w:val="00850EEA"/>
    <w:rsid w:val="00852263"/>
    <w:rsid w:val="00854CAC"/>
    <w:rsid w:val="00873BF3"/>
    <w:rsid w:val="008815E1"/>
    <w:rsid w:val="008824B4"/>
    <w:rsid w:val="008829FE"/>
    <w:rsid w:val="00882CB5"/>
    <w:rsid w:val="008869C5"/>
    <w:rsid w:val="008901B1"/>
    <w:rsid w:val="008A0FE4"/>
    <w:rsid w:val="008A32C5"/>
    <w:rsid w:val="008C2388"/>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493F"/>
    <w:rsid w:val="009B13EE"/>
    <w:rsid w:val="009B4FF7"/>
    <w:rsid w:val="009C316C"/>
    <w:rsid w:val="009C4706"/>
    <w:rsid w:val="009C7A68"/>
    <w:rsid w:val="009C7BBC"/>
    <w:rsid w:val="009D1AB2"/>
    <w:rsid w:val="009D51C1"/>
    <w:rsid w:val="009E64BF"/>
    <w:rsid w:val="009F1C99"/>
    <w:rsid w:val="00A16BEA"/>
    <w:rsid w:val="00A24629"/>
    <w:rsid w:val="00A30C8E"/>
    <w:rsid w:val="00A312B3"/>
    <w:rsid w:val="00A42F1F"/>
    <w:rsid w:val="00A47D79"/>
    <w:rsid w:val="00A47E2F"/>
    <w:rsid w:val="00A56164"/>
    <w:rsid w:val="00A724D0"/>
    <w:rsid w:val="00A72C35"/>
    <w:rsid w:val="00A73317"/>
    <w:rsid w:val="00A82E7D"/>
    <w:rsid w:val="00A91B4A"/>
    <w:rsid w:val="00AA0704"/>
    <w:rsid w:val="00AA0D98"/>
    <w:rsid w:val="00AA0F95"/>
    <w:rsid w:val="00AA4C55"/>
    <w:rsid w:val="00AA6C9D"/>
    <w:rsid w:val="00AB5733"/>
    <w:rsid w:val="00AC5AAD"/>
    <w:rsid w:val="00AE180F"/>
    <w:rsid w:val="00AE5581"/>
    <w:rsid w:val="00AE79AF"/>
    <w:rsid w:val="00AF5611"/>
    <w:rsid w:val="00B05A76"/>
    <w:rsid w:val="00B2497D"/>
    <w:rsid w:val="00B32115"/>
    <w:rsid w:val="00B362F7"/>
    <w:rsid w:val="00B5259D"/>
    <w:rsid w:val="00B5456B"/>
    <w:rsid w:val="00B735E3"/>
    <w:rsid w:val="00B74B53"/>
    <w:rsid w:val="00B84ED1"/>
    <w:rsid w:val="00B87BB2"/>
    <w:rsid w:val="00B978D5"/>
    <w:rsid w:val="00BA3E9A"/>
    <w:rsid w:val="00BA7B93"/>
    <w:rsid w:val="00BA7BC0"/>
    <w:rsid w:val="00BB19A4"/>
    <w:rsid w:val="00BB754C"/>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3224"/>
    <w:rsid w:val="00CE6558"/>
    <w:rsid w:val="00CE73B2"/>
    <w:rsid w:val="00CF2CEE"/>
    <w:rsid w:val="00D006EE"/>
    <w:rsid w:val="00D05797"/>
    <w:rsid w:val="00D05B70"/>
    <w:rsid w:val="00D067E4"/>
    <w:rsid w:val="00D13BB8"/>
    <w:rsid w:val="00D21BB0"/>
    <w:rsid w:val="00D22A96"/>
    <w:rsid w:val="00D24F84"/>
    <w:rsid w:val="00D318E7"/>
    <w:rsid w:val="00D40947"/>
    <w:rsid w:val="00D411F7"/>
    <w:rsid w:val="00D47305"/>
    <w:rsid w:val="00D57A1A"/>
    <w:rsid w:val="00D717FD"/>
    <w:rsid w:val="00D7202C"/>
    <w:rsid w:val="00D77363"/>
    <w:rsid w:val="00D8432D"/>
    <w:rsid w:val="00D92AE2"/>
    <w:rsid w:val="00D93847"/>
    <w:rsid w:val="00DB5868"/>
    <w:rsid w:val="00DC14A8"/>
    <w:rsid w:val="00DC4F54"/>
    <w:rsid w:val="00DE19FF"/>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5399"/>
    <w:rsid w:val="00FC228C"/>
    <w:rsid w:val="00FC42F1"/>
    <w:rsid w:val="00FC5490"/>
    <w:rsid w:val="00FC6460"/>
    <w:rsid w:val="00FD0D14"/>
    <w:rsid w:val="00FD4BC4"/>
    <w:rsid w:val="00FE24DE"/>
    <w:rsid w:val="00FF49A3"/>
    <w:rsid w:val="00FF4B50"/>
    <w:rsid w:val="00FF5EE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D43B8"/>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3980</Words>
  <Characters>24041</Characters>
  <Application>Microsoft Office Word</Application>
  <DocSecurity>0</DocSecurity>
  <Lines>616</Lines>
  <Paragraphs>210</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2026-06-29T16:36:00Z</cp:lastPrinted>
  <dcterms:created xsi:type="dcterms:W3CDTF">2026-07-09T09:42:00Z</dcterms:created>
  <dcterms:modified xsi:type="dcterms:W3CDTF">2026-07-09T09:42:00Z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11:42</vt:lpwstr>
  </property>
  <property fmtid="{D5CDD505-2E9C-101B-9397-08002B2CF9AE}" pid="9" name="Created with">
    <vt:lpwstr>10.2.1 Build [20260301]</vt:lpwstr>
  </property>
  <property fmtid="{D5CDD505-2E9C-101B-9397-08002B2CF9AE}" pid="10" name="FooterPath">
    <vt:lpwstr>AD\1342281CS.docx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endToEpades">
    <vt:lpwstr>NOK(Major:TWBEXT)(Minor:HDG) - 2026/06/26 11:20</vt:lpwstr>
  </property>
</Properties>
</file>