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8B02EB" w:rsidRPr="00450E88" w14:paraId="1BD81FFD" w14:textId="77777777">
        <w:trPr>
          <w:trHeight w:hRule="exact" w:val="1418"/>
        </w:trPr>
        <w:tc>
          <w:tcPr>
            <w:tcW w:w="6804" w:type="dxa"/>
            <w:shd w:val="clear" w:color="auto" w:fill="auto"/>
            <w:vAlign w:val="center"/>
          </w:tcPr>
          <w:p w14:paraId="5507803E" w14:textId="77777777" w:rsidR="00854CAC" w:rsidRPr="00450E88" w:rsidRDefault="00261784">
            <w:pPr>
              <w:pStyle w:val="EPName"/>
            </w:pPr>
            <w:r w:rsidRPr="00450E88">
              <w:t>Europos Parlamentas</w:t>
            </w:r>
          </w:p>
          <w:p w14:paraId="1BCFA39E" w14:textId="77777777" w:rsidR="00854CAC" w:rsidRPr="00450E88" w:rsidRDefault="00261784">
            <w:pPr>
              <w:pStyle w:val="EPTerm"/>
            </w:pPr>
            <w:r w:rsidRPr="00450E88">
              <w:t>2024-2029</w:t>
            </w:r>
          </w:p>
        </w:tc>
        <w:tc>
          <w:tcPr>
            <w:tcW w:w="2268" w:type="dxa"/>
            <w:shd w:val="clear" w:color="auto" w:fill="auto"/>
          </w:tcPr>
          <w:p w14:paraId="07C496C1" w14:textId="77777777" w:rsidR="00854CAC" w:rsidRPr="00450E88" w:rsidRDefault="00261784">
            <w:pPr>
              <w:pStyle w:val="EPLogo"/>
            </w:pPr>
            <w:r w:rsidRPr="00450E88">
              <w:rPr>
                <w:noProof/>
                <w:lang w:eastAsia="ja-JP"/>
              </w:rPr>
              <w:drawing>
                <wp:inline distT="0" distB="0" distL="0" distR="0" wp14:anchorId="027B6DBE" wp14:editId="542DD11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D4FF763" w14:textId="77777777" w:rsidR="001746D0" w:rsidRPr="00450E88" w:rsidRDefault="001746D0" w:rsidP="001746D0">
      <w:pPr>
        <w:pStyle w:val="LineTop"/>
      </w:pPr>
    </w:p>
    <w:p w14:paraId="0FD27FF0" w14:textId="77777777" w:rsidR="001746D0" w:rsidRPr="00450E88" w:rsidRDefault="00261784" w:rsidP="001746D0">
      <w:pPr>
        <w:pStyle w:val="EPBody"/>
      </w:pPr>
      <w:r w:rsidRPr="00450E88">
        <w:rPr>
          <w:rStyle w:val="HideTWBExt"/>
        </w:rPr>
        <w:t>&lt;</w:t>
      </w:r>
      <w:r w:rsidRPr="00450E88">
        <w:rPr>
          <w:rStyle w:val="HideTWBExt"/>
          <w:i w:val="0"/>
        </w:rPr>
        <w:t>Commission</w:t>
      </w:r>
      <w:r w:rsidRPr="00450E88">
        <w:rPr>
          <w:rStyle w:val="HideTWBExt"/>
        </w:rPr>
        <w:t>&gt;</w:t>
      </w:r>
      <w:r w:rsidRPr="00450E88">
        <w:rPr>
          <w:rStyle w:val="HideTWBInt"/>
          <w:i w:val="0"/>
          <w:color w:val="auto"/>
        </w:rPr>
        <w:t>{BUDG}</w:t>
      </w:r>
      <w:r w:rsidRPr="00450E88">
        <w:t>Biudžeto komitetas</w:t>
      </w:r>
      <w:r w:rsidRPr="00450E88">
        <w:rPr>
          <w:rStyle w:val="HideTWBExt"/>
        </w:rPr>
        <w:t>&lt;/</w:t>
      </w:r>
      <w:r w:rsidRPr="00450E88">
        <w:rPr>
          <w:rStyle w:val="HideTWBExt"/>
          <w:i w:val="0"/>
        </w:rPr>
        <w:t>Commission</w:t>
      </w:r>
      <w:r w:rsidRPr="00450E88">
        <w:rPr>
          <w:rStyle w:val="HideTWBExt"/>
        </w:rPr>
        <w:t>&gt;</w:t>
      </w:r>
    </w:p>
    <w:p w14:paraId="1982CE0A" w14:textId="77777777" w:rsidR="001746D0" w:rsidRPr="00450E88" w:rsidRDefault="001746D0" w:rsidP="001746D0">
      <w:pPr>
        <w:pStyle w:val="LineBottom"/>
      </w:pPr>
    </w:p>
    <w:p w14:paraId="4A2723C8" w14:textId="77777777" w:rsidR="002E2F2E" w:rsidRPr="00450E88" w:rsidRDefault="00261784">
      <w:pPr>
        <w:pStyle w:val="CoverReference"/>
      </w:pPr>
      <w:r w:rsidRPr="00450E88">
        <w:rPr>
          <w:rStyle w:val="HideTWBExt"/>
          <w:b w:val="0"/>
        </w:rPr>
        <w:t>&lt;RefProc&gt;</w:t>
      </w:r>
      <w:r w:rsidRPr="00450E88">
        <w:t>2025/0543</w:t>
      </w:r>
      <w:r w:rsidRPr="00450E88">
        <w:rPr>
          <w:rStyle w:val="HideTWBExt"/>
          <w:b w:val="0"/>
        </w:rPr>
        <w:t>&lt;/RefProc&gt;&lt;RefTypeProc&gt;</w:t>
      </w:r>
      <w:r w:rsidRPr="00450E88">
        <w:t>(COD)</w:t>
      </w:r>
      <w:r w:rsidRPr="00450E88">
        <w:rPr>
          <w:rStyle w:val="HideTWBExt"/>
          <w:b w:val="0"/>
        </w:rPr>
        <w:t>&lt;/RefTypeProc&gt;</w:t>
      </w:r>
    </w:p>
    <w:p w14:paraId="5A949ACD" w14:textId="77777777" w:rsidR="002E2F2E" w:rsidRPr="00450E88" w:rsidRDefault="00261784">
      <w:pPr>
        <w:pStyle w:val="CoverDate"/>
      </w:pPr>
      <w:r w:rsidRPr="00450E88">
        <w:rPr>
          <w:rStyle w:val="HideTWBExt"/>
        </w:rPr>
        <w:t>&lt;Date&gt;</w:t>
      </w:r>
      <w:r w:rsidRPr="00450E88">
        <w:rPr>
          <w:rStyle w:val="HideTWBInt"/>
          <w:color w:val="auto"/>
        </w:rPr>
        <w:t>{25/06/2026}</w:t>
      </w:r>
      <w:r w:rsidRPr="00450E88">
        <w:t>25.6.2026</w:t>
      </w:r>
      <w:r w:rsidRPr="00450E88">
        <w:rPr>
          <w:rStyle w:val="HideTWBExt"/>
        </w:rPr>
        <w:t>&lt;/Date&gt;</w:t>
      </w:r>
    </w:p>
    <w:p w14:paraId="1203A0F0" w14:textId="77777777" w:rsidR="002E2F2E" w:rsidRPr="00450E88" w:rsidRDefault="00261784">
      <w:pPr>
        <w:pStyle w:val="CoverDocType24a"/>
      </w:pPr>
      <w:r w:rsidRPr="00450E88">
        <w:rPr>
          <w:rStyle w:val="HideTWBExt"/>
          <w:b w:val="0"/>
        </w:rPr>
        <w:t>&lt;TitreType&gt;</w:t>
      </w:r>
      <w:r w:rsidRPr="00450E88">
        <w:t>BIUDŽETINIS VERTINIMAS</w:t>
      </w:r>
      <w:r w:rsidRPr="00450E88">
        <w:rPr>
          <w:rStyle w:val="HideTWBExt"/>
          <w:b w:val="0"/>
        </w:rPr>
        <w:t>&lt;/TitreType&gt;</w:t>
      </w:r>
    </w:p>
    <w:p w14:paraId="3041D155" w14:textId="77777777" w:rsidR="002E2F2E" w:rsidRPr="00450E88" w:rsidRDefault="00261784">
      <w:pPr>
        <w:pStyle w:val="CoverNormal24a"/>
      </w:pPr>
      <w:r w:rsidRPr="00450E88">
        <w:rPr>
          <w:rStyle w:val="HideTWBExt"/>
        </w:rPr>
        <w:t>&lt;CommissionResp&gt;</w:t>
      </w:r>
      <w:r w:rsidRPr="00450E88">
        <w:t>Biudžeto komiteto</w:t>
      </w:r>
      <w:r w:rsidRPr="00450E88">
        <w:rPr>
          <w:rStyle w:val="HideTWBExt"/>
        </w:rPr>
        <w:t>&lt;/CommissionResp&gt;</w:t>
      </w:r>
    </w:p>
    <w:p w14:paraId="680881EB" w14:textId="77777777" w:rsidR="002E2F2E" w:rsidRPr="00450E88" w:rsidRDefault="00261784">
      <w:pPr>
        <w:pStyle w:val="CoverNormal24a"/>
      </w:pPr>
      <w:r w:rsidRPr="00450E88">
        <w:rPr>
          <w:rStyle w:val="HideTWBExt"/>
        </w:rPr>
        <w:t>&lt;CommissionInt&gt;</w:t>
      </w:r>
      <w:r w:rsidRPr="00450E88">
        <w:t>pateiktas Pramonės, mokslinių tyrimų ir energetikos komitetui</w:t>
      </w:r>
      <w:r w:rsidRPr="00450E88">
        <w:rPr>
          <w:rStyle w:val="HideTWBExt"/>
        </w:rPr>
        <w:t>&lt;/CommissionInt&gt;</w:t>
      </w:r>
    </w:p>
    <w:p w14:paraId="296CFE9F" w14:textId="77777777" w:rsidR="004D18F2" w:rsidRPr="00450E88" w:rsidRDefault="00261784" w:rsidP="004D18F2">
      <w:pPr>
        <w:pStyle w:val="CoverNormal"/>
      </w:pPr>
      <w:r w:rsidRPr="00450E88">
        <w:rPr>
          <w:rStyle w:val="HideTWBExt"/>
        </w:rPr>
        <w:t>&lt;Titre&gt;</w:t>
      </w:r>
      <w:r w:rsidRPr="00450E88">
        <w:t>dėl pasiūlymo dėl Europos Parlamento ir Tarybos reglamento, kuriuo sukuriama 2028–2034 m. bendroji mokslinių tyrimų ir inovacijų programa „Europos horizontas“, nustatomos su ja susijusios dalyvavimo ir sklaidos taisyklės ir panaikinamas Reglamentas (ES) 2021/695</w:t>
      </w:r>
    </w:p>
    <w:p w14:paraId="5570E2F7" w14:textId="77777777" w:rsidR="002E2F2E" w:rsidRPr="00450E88" w:rsidRDefault="00261784">
      <w:pPr>
        <w:pStyle w:val="CoverNormal"/>
      </w:pPr>
      <w:r w:rsidRPr="00450E88">
        <w:rPr>
          <w:rStyle w:val="HideTWBExt"/>
        </w:rPr>
        <w:t>&lt;/Titre&gt;</w:t>
      </w:r>
    </w:p>
    <w:p w14:paraId="66C00953" w14:textId="77777777" w:rsidR="002E2F2E" w:rsidRPr="00450E88" w:rsidRDefault="00261784">
      <w:pPr>
        <w:pStyle w:val="CoverNormal24a"/>
      </w:pPr>
      <w:r w:rsidRPr="00450E88">
        <w:rPr>
          <w:rStyle w:val="HideTWBExt"/>
        </w:rPr>
        <w:t>&lt;DocRef&gt;</w:t>
      </w:r>
      <w:r w:rsidRPr="00450E88">
        <w:t>(COM(2025)0543 – C10</w:t>
      </w:r>
      <w:r w:rsidRPr="00450E88">
        <w:noBreakHyphen/>
        <w:t>0164/2025 – 2025/0543(COD))</w:t>
      </w:r>
      <w:r w:rsidRPr="00450E88">
        <w:rPr>
          <w:rStyle w:val="HideTWBExt"/>
        </w:rPr>
        <w:t>&lt;/DocRef&gt;</w:t>
      </w:r>
    </w:p>
    <w:p w14:paraId="7032AF0F" w14:textId="77777777" w:rsidR="00217B7E" w:rsidRPr="00450E88" w:rsidRDefault="00261784" w:rsidP="00217B7E">
      <w:pPr>
        <w:pStyle w:val="CoverNormal24a"/>
        <w:rPr>
          <w:rStyle w:val="HideTWBExt"/>
        </w:rPr>
      </w:pPr>
      <w:r w:rsidRPr="00450E88">
        <w:t xml:space="preserve">Biudžetinio </w:t>
      </w:r>
      <w:r w:rsidRPr="00450E88">
        <w:t xml:space="preserve">vertinimo referentas: </w:t>
      </w:r>
      <w:r w:rsidRPr="00450E88">
        <w:rPr>
          <w:rStyle w:val="HideTWBExt"/>
        </w:rPr>
        <w:t>&lt;Depute&gt;</w:t>
      </w:r>
      <w:r w:rsidRPr="00450E88">
        <w:t>Hélder Sousa Silva</w:t>
      </w:r>
      <w:r w:rsidRPr="00450E88">
        <w:rPr>
          <w:rStyle w:val="HideTWBExt"/>
        </w:rPr>
        <w:t>&lt;/Depute&gt;</w:t>
      </w:r>
    </w:p>
    <w:p w14:paraId="6372C098" w14:textId="77777777" w:rsidR="002E2F2E" w:rsidRPr="00450E88" w:rsidRDefault="00261784" w:rsidP="00E856D2">
      <w:pPr>
        <w:widowControl/>
        <w:tabs>
          <w:tab w:val="center" w:pos="4677"/>
        </w:tabs>
      </w:pPr>
      <w:r w:rsidRPr="00450E88">
        <w:br w:type="page"/>
      </w:r>
      <w:r w:rsidRPr="00450E88">
        <w:lastRenderedPageBreak/>
        <w:t>PA_LegEvaluation</w:t>
      </w:r>
    </w:p>
    <w:p w14:paraId="445361A8" w14:textId="77777777" w:rsidR="002E2F2E" w:rsidRPr="00450E88" w:rsidRDefault="00261784" w:rsidP="00757C4C">
      <w:pPr>
        <w:pStyle w:val="PageHeadingNotTOC"/>
      </w:pPr>
      <w:r w:rsidRPr="00450E88">
        <w:br w:type="page"/>
      </w:r>
      <w:r w:rsidRPr="00450E88">
        <w:lastRenderedPageBreak/>
        <w:t>BIUDŽETINIS VERTINIMAS</w:t>
      </w:r>
    </w:p>
    <w:p w14:paraId="4DD64D16" w14:textId="77777777" w:rsidR="004D18F2" w:rsidRPr="00450E88" w:rsidRDefault="00261784" w:rsidP="004D18F2">
      <w:pPr>
        <w:pStyle w:val="NormalBold"/>
      </w:pPr>
      <w:r w:rsidRPr="00450E88">
        <w:t>pateiktas Pramonės, mokslinių tyrimų ir energetikos komitetui dėl pasiūlymo dėl Europos Parlamento ir Tarybos reglamento, kuriuo sukuriama 2028–2034 m. bendroji mokslinių tyrimų ir inovacijų programa „Europos horizontas“, nustatomos su ja susijusios dalyvavimo ir sklaidos taisyklės ir panaikinamas Reglamentas (ES) 2021/695</w:t>
      </w:r>
    </w:p>
    <w:p w14:paraId="315823C7" w14:textId="77777777" w:rsidR="004D18F2" w:rsidRPr="00450E88" w:rsidRDefault="00261784" w:rsidP="004D18F2">
      <w:pPr>
        <w:pStyle w:val="NormalBold"/>
      </w:pPr>
      <w:r w:rsidRPr="00450E88">
        <w:t>(COM (2025)0543 – C10</w:t>
      </w:r>
      <w:r w:rsidRPr="00450E88">
        <w:noBreakHyphen/>
        <w:t>0164/2025 – 2025/0543(COD))</w:t>
      </w:r>
    </w:p>
    <w:p w14:paraId="1D615A85" w14:textId="77777777" w:rsidR="00AE79AF" w:rsidRPr="00450E88" w:rsidRDefault="00261784" w:rsidP="00006F54">
      <w:pPr>
        <w:pStyle w:val="Normal12a"/>
        <w:spacing w:before="480"/>
      </w:pPr>
      <w:r w:rsidRPr="00450E88">
        <w:rPr>
          <w:rStyle w:val="HideTWBExt"/>
        </w:rPr>
        <w:t>&lt;Intro&gt;</w:t>
      </w:r>
      <w:r w:rsidRPr="00450E88">
        <w:t xml:space="preserve">Biudžeto komitetas, </w:t>
      </w:r>
      <w:r w:rsidRPr="00450E88">
        <w:t>vadovaudamasis Darbo tvarkos taisyklių 58 straipsniu, įvertino pasiūlymą ir padarė tokias išvadas:</w:t>
      </w:r>
      <w:r w:rsidRPr="00450E88">
        <w:rPr>
          <w:rStyle w:val="HideTWBExt"/>
        </w:rPr>
        <w:t>&lt;/Intro&gt;</w:t>
      </w:r>
    </w:p>
    <w:p w14:paraId="3ADA4FE6" w14:textId="77777777" w:rsidR="00CE6558" w:rsidRPr="00450E88" w:rsidRDefault="00261784" w:rsidP="00CE6558">
      <w:pPr>
        <w:pStyle w:val="EPComma"/>
      </w:pPr>
      <w:r w:rsidRPr="00450E88">
        <w:rPr>
          <w:i/>
        </w:rPr>
        <w:t>Biudžeto komitetas</w:t>
      </w:r>
      <w:r w:rsidRPr="00450E88">
        <w:t>,</w:t>
      </w:r>
    </w:p>
    <w:p w14:paraId="6437EB24" w14:textId="77777777" w:rsidR="00217B7E" w:rsidRPr="00450E88" w:rsidRDefault="00261784" w:rsidP="00217B7E">
      <w:pPr>
        <w:pStyle w:val="NormalHanging12a"/>
        <w:rPr>
          <w:bCs/>
          <w:iCs/>
        </w:rPr>
      </w:pPr>
      <w:r w:rsidRPr="00450E88">
        <w:t>A.</w:t>
      </w:r>
      <w:r w:rsidRPr="00450E88">
        <w:tab/>
        <w:t>kadangi M. Draghi pranešime moksliniai tyrimai ir inovacijos (MTI) nurodomi kaip vienas iš pagrindinių našumą ir žmonių gerovę lemiančių veiksnių, kurie gali turėti teigiamą išorinį poveikį ir prisidėti prie ES strateginio savarankiškumo ir socialinio modelio; kadangi pranešime pritariama reformuotai ir paprastesnės formos programai, orientuotai į pasirinktus prioritetus ir padidintam 200 mlrd. eurų biudžetui; kadangi M. Draghi pranešime pabrėžiama, kad dabartinėje ES inovacijų sistemoje nepakankamai dėmes</w:t>
      </w:r>
      <w:r w:rsidRPr="00450E88">
        <w:t>io skiriama proveržio inovacijoms;</w:t>
      </w:r>
    </w:p>
    <w:p w14:paraId="5044B3F2" w14:textId="77777777" w:rsidR="00217B7E" w:rsidRPr="00450E88" w:rsidRDefault="00261784" w:rsidP="00217B7E">
      <w:pPr>
        <w:pStyle w:val="NormalHanging12a"/>
      </w:pPr>
      <w:r w:rsidRPr="00450E88">
        <w:t>B.</w:t>
      </w:r>
      <w:r w:rsidRPr="00450E88">
        <w:tab/>
        <w:t>kadangi programos „Europos horizontas“ tarpinio vertinimo rezultatai</w:t>
      </w:r>
      <w:r w:rsidRPr="00450E88">
        <w:rPr>
          <w:vertAlign w:val="superscript"/>
        </w:rPr>
        <w:footnoteReference w:id="1"/>
      </w:r>
      <w:r w:rsidRPr="00450E88">
        <w:t xml:space="preserve"> patvirtina jos didelę Europos pridėtinę vertę, aktualumą ir veiksmingumą; ir kadangi vertinime pabrėžiama, kad vidutinis sėkmingų pasiūlymų skaičius padidėjo nuo 12 proc. pagal programą „Horizontas 2020“ iki 16,4 proc. pagal programą „Europos horizontas“ (ir nuo 9 proc. iki 14 proc. dalyvių skaičių didinančiose šalyse), tačiau finansuoti buvo galima tik 30 proc. aukštos kokybės pasiūlymų ir norint finansuoti juos visus būtų reikėję papildomų 81,8 mlrd. EUR;</w:t>
      </w:r>
    </w:p>
    <w:p w14:paraId="76B82C05" w14:textId="77777777" w:rsidR="00755CD7" w:rsidRPr="00450E88" w:rsidRDefault="00261784" w:rsidP="00E00D3E">
      <w:pPr>
        <w:pStyle w:val="NormalHanging12a"/>
      </w:pPr>
      <w:r w:rsidRPr="00450E88">
        <w:t>C.</w:t>
      </w:r>
      <w:r w:rsidRPr="00450E88">
        <w:tab/>
        <w:t>kadangi Budapešto deklaracijoje pakartojama, kad svarbu iki 2030 m. moksliniams tyrimams ir technologinei plėtrai (MTP) skirti 3 proc. BVP; kadangi per 26 metus nuo Barselonos deklaracijos priėmimo dienos šį tikslą pasiekė tik kelios valstybės narės; kadangi programa „Europos horizontas“ gali prisidėti prie šio tikslo įgyvendinimo ir pritraukti papildomų lėšų iš viešųjų ir privačių subjektų;</w:t>
      </w:r>
    </w:p>
    <w:p w14:paraId="127DA53E" w14:textId="77777777" w:rsidR="00217B7E" w:rsidRPr="00450E88" w:rsidRDefault="00261784" w:rsidP="00217B7E">
      <w:pPr>
        <w:pStyle w:val="NormalHanging12a"/>
      </w:pPr>
      <w:bookmarkStart w:id="0" w:name="_Hlk224037259"/>
      <w:r w:rsidRPr="00450E88">
        <w:t>D.</w:t>
      </w:r>
      <w:r w:rsidRPr="00450E88">
        <w:tab/>
        <w:t>kadangi E. Lettos pranešime siūloma nustatyti naują „penktąją laisvę“, siekiant stiprinti mokslinius tyrimus, inovacijas ir švietimą bendrojoje rinkoje, o tam reikia sustiprintos ir visapusiškai veikiančios Europos mokslinių tyrimų erdvės (EMTE); kadangi programa „Europos horizontas“ turėtų būti prisidedama prie šios papildomos laisvės įgyvendinimo, be kita ko, remiant tyrėjų judumą EMTE;</w:t>
      </w:r>
    </w:p>
    <w:p w14:paraId="793904E0" w14:textId="77777777" w:rsidR="00217B7E" w:rsidRPr="00450E88" w:rsidRDefault="00261784" w:rsidP="00217B7E">
      <w:pPr>
        <w:pStyle w:val="NormalHanging12a"/>
      </w:pPr>
      <w:r w:rsidRPr="00450E88">
        <w:t>E.</w:t>
      </w:r>
      <w:r w:rsidRPr="00450E88">
        <w:tab/>
        <w:t xml:space="preserve">kadangi svarbu užtikrinti, kad ištekliai būtų sutelkiami ir investicijos į mokslinius tyrimus ir inovacijas būtų didinamos ne tik iš viešojo sektoriaus, kuris turėtų veikti kaip svertas privačioms investicijoms sutelkti, kad mokslinių tyrimų ir inovacijų sritys taptų </w:t>
      </w:r>
      <w:r w:rsidRPr="00450E88">
        <w:lastRenderedPageBreak/>
        <w:t>patrauklios įmonėms, įskaitant mažąsias ir vidutines įmones;</w:t>
      </w:r>
    </w:p>
    <w:p w14:paraId="1B7CFEE9" w14:textId="77777777" w:rsidR="00217B7E" w:rsidRPr="00450E88" w:rsidRDefault="00261784" w:rsidP="00217B7E">
      <w:pPr>
        <w:pStyle w:val="NormalHanging12a"/>
      </w:pPr>
      <w:r w:rsidRPr="00450E88">
        <w:t>F.</w:t>
      </w:r>
      <w:r w:rsidRPr="00450E88">
        <w:tab/>
        <w:t>kadangi nuolatiniai MTI veiklos rezultatų skirtumai ir toliau riboja bendrą ES konkurencingumą; kadangi didesnė konvergencija EMTE yra būtina siekiant panaikinti atotrūkį inovacijų srityje ir išlaisvinti neišnaudotą kompetenciją visose valstybėse narėse;</w:t>
      </w:r>
    </w:p>
    <w:p w14:paraId="254BFC19" w14:textId="77777777" w:rsidR="00217B7E" w:rsidRPr="00450E88" w:rsidRDefault="00261784" w:rsidP="00217B7E">
      <w:pPr>
        <w:pStyle w:val="NormalHanging12a"/>
      </w:pPr>
      <w:r w:rsidRPr="00450E88">
        <w:t>G.</w:t>
      </w:r>
      <w:r w:rsidRPr="00450E88">
        <w:tab/>
        <w:t>kadangi Ukrainoje vykstantis plataus masto karas rodo dvejopo naudojimo technologijų svarbą;</w:t>
      </w:r>
    </w:p>
    <w:bookmarkEnd w:id="0"/>
    <w:p w14:paraId="6F13218C" w14:textId="77777777" w:rsidR="00217B7E" w:rsidRPr="00450E88" w:rsidRDefault="00261784" w:rsidP="00217B7E">
      <w:pPr>
        <w:pStyle w:val="NormalHanging12a"/>
      </w:pPr>
      <w:r w:rsidRPr="00450E88">
        <w:t>1.</w:t>
      </w:r>
      <w:r w:rsidRPr="00450E88">
        <w:tab/>
        <w:t>mano, kad programos paketas turėtų būti padidintas nuo 154 mlrd. EUR iki 200 mlrd. EUR (arba 177 mlrd. EUR 2025 m. kainomis), siekiant suteikti Europos konkurencingumui reikiamą postūmį inovacijoms pagrindiniuose sektoriuose, remti ES mokslinių tyrimų bazę ir skatinti naujus pasaulinių visuomenės uždavinių sprendimus, kad būtų užtikrintas tinkamas visų prioritetų ir programos tikslų finansavimo lygis, remiant tikslą iki 2030 m. 3 proc. BVP skirti MTP išlaidoms;</w:t>
      </w:r>
    </w:p>
    <w:p w14:paraId="4BFAE93A" w14:textId="77777777" w:rsidR="00217B7E" w:rsidRPr="00450E88" w:rsidRDefault="00261784" w:rsidP="00217B7E">
      <w:pPr>
        <w:pStyle w:val="NormalHanging12a"/>
      </w:pPr>
      <w:r w:rsidRPr="00450E88">
        <w:t>2.</w:t>
      </w:r>
      <w:r w:rsidRPr="00450E88">
        <w:tab/>
        <w:t>mano, kad nuo pat pradžių ir per visą būsimos 2028–2034 m. daugiametės finansinės programos (DFP) programavimo laikotarpį turi būti skirta pakankamai žmogiškųjų, techninių ir IT išteklių, kad būtų užtikrintas veiksmingas programos „Europos horizontas“ įgyvendinimas;</w:t>
      </w:r>
    </w:p>
    <w:p w14:paraId="73D2292A" w14:textId="77777777" w:rsidR="00217B7E" w:rsidRPr="00450E88" w:rsidRDefault="00261784" w:rsidP="00217B7E">
      <w:pPr>
        <w:pStyle w:val="NormalHanging12a"/>
        <w:rPr>
          <w:bCs/>
          <w:iCs/>
        </w:rPr>
      </w:pPr>
      <w:r w:rsidRPr="00450E88">
        <w:t>3.</w:t>
      </w:r>
      <w:r w:rsidRPr="00450E88">
        <w:tab/>
        <w:t>atkreipia dėmesį į tai, kad moksliniai tyrimai ir inovacijos yra pagrindiniai ilgalaikio konkurencingumo veiksniai; todėl mano, kad vykdant intervencijas pagal kitos DFP 2 išlaidų kategoriją apskritai ir konkrečiai pagal programą „Europos horizontas“ daugiausia dėmesio turėtų būti skiriama, be kita ko, inovacijų atotrūkio tarp ES ir pasaulinių konkurentų panaikinimui, kad ES taptų konkurencingesnė, užtikrinant sklandų perėjimą nuo aukštos kokybės mokslinių tyrimų prie rinkai tinkamų sprendimų ir suteikiant</w:t>
      </w:r>
      <w:r w:rsidRPr="00450E88">
        <w:t xml:space="preserve"> ES įmonėms technologinį pranašumą, kurio joms reikia, kad klestėtų atviros pasaulinės konkurencijos sąlygomis;</w:t>
      </w:r>
    </w:p>
    <w:p w14:paraId="60821AF4" w14:textId="77777777" w:rsidR="00217B7E" w:rsidRPr="00450E88" w:rsidRDefault="00261784" w:rsidP="00217B7E">
      <w:pPr>
        <w:pStyle w:val="NormalHanging12a"/>
        <w:rPr>
          <w:bCs/>
          <w:iCs/>
        </w:rPr>
      </w:pPr>
      <w:r w:rsidRPr="00450E88">
        <w:t>4.</w:t>
      </w:r>
      <w:r w:rsidRPr="00450E88">
        <w:tab/>
        <w:t>mano, kad daug išteklių turėtų būti skiriama saugumo, dvejopo naudojimo ir su gynyba susijusioms technologijoms ir mokslinių tyrimų ir inovacijų projektams, kuriais siekiama stiprinti technologinį suverenumą ir atsparumą; pažymi, kad Komisija pasiūlė specialią su gynyba susijusių mokslinių tyrimų programą, kuri būtų Europos konkurencingumo fondo dalis; palankiai vertina tai, kad programa „Europos horizontas“ ir toliau skirta civiliniams ir dvejopo naudojimo moksliniams tyrimams remti;</w:t>
      </w:r>
    </w:p>
    <w:p w14:paraId="7A50F5A7" w14:textId="77777777" w:rsidR="00217B7E" w:rsidRPr="00450E88" w:rsidRDefault="00261784" w:rsidP="00217B7E">
      <w:pPr>
        <w:pStyle w:val="NormalHanging12a"/>
      </w:pPr>
      <w:r w:rsidRPr="00450E88">
        <w:t>5.</w:t>
      </w:r>
      <w:r w:rsidRPr="00450E88">
        <w:tab/>
        <w:t>atkreipia dėmesį į tai, kad 6 straipsnyje nurodytas biudžeto paskirstymas apima tik 7 orientacines sumas punktų lygmeniu, palyginti su 15 sumų 2021–2027 m. laikotarpiu; reiškia susirūpinimą dėl to, kad daugeliui veiksmų trūksta nuspėjamo biudžeto, visų pirma pagal I ramstį ir III ramstį, kur paramos gavėjams trūksta aiškaus finansinio paketo; susirūpinęs pažymi, kad tai suteiktų Komisijai didelę veiksmų laisvę įgyvendinimo metu keisti išlaidų prioritetus ir priimti sprendimus dėl jų, nesukuriant jokios pri</w:t>
      </w:r>
      <w:r w:rsidRPr="00450E88">
        <w:t>dėtinės vertės programos naudos gaunantiems tyrėjams, novatoriams ir MVĮ; rekomenduoja pagrindiniame teisės akte kiekvienam ramsčiui ir kiekvienai paprogramei nustatyti orientacinius papildomus paketus, kad būtų padidintas ilgalaikis nuspėjamumas, skaidrumas ir demokratinė atskaitomybė;</w:t>
      </w:r>
    </w:p>
    <w:p w14:paraId="0EED00E8" w14:textId="77777777" w:rsidR="00217B7E" w:rsidRPr="00450E88" w:rsidRDefault="00261784" w:rsidP="00217B7E">
      <w:pPr>
        <w:pStyle w:val="NormalHanging12a"/>
      </w:pPr>
      <w:r w:rsidRPr="00450E88">
        <w:lastRenderedPageBreak/>
        <w:t>6.</w:t>
      </w:r>
      <w:r w:rsidRPr="00450E88">
        <w:tab/>
        <w:t>pripažįsta, kad Europos inovacijos ir technologijos institutas (EIT) sukūrė kelias žinių ir inovacijų bendrijų (ŽIB) kartas, taip pasinaudodamas ES mokslinių tyrimų ir inovacijų ekosistemos privalumais; mano, kad EIT turėtų sudaryti sąlygas ŽIB sėkmei, dalydamasis geriausia patirtimi, remdamas viešųjų lėšų administravimą ir kurdamas įvairių ŽIB pridėtinę vertę; ragina EIT skirti pakankamai finansinių ir žmogiškųjų išteklių, užtikrinant, kad ši decentralizuota agentūra turėtų pakankamai išteklių savo būsimi</w:t>
      </w:r>
      <w:r w:rsidRPr="00450E88">
        <w:t>ems įgaliojimams vykdyti ir jai pavestoms užduotims vykdyti;</w:t>
      </w:r>
    </w:p>
    <w:p w14:paraId="354873DD" w14:textId="77777777" w:rsidR="00217B7E" w:rsidRPr="00450E88" w:rsidRDefault="00261784" w:rsidP="00217B7E">
      <w:pPr>
        <w:pStyle w:val="NormalHanging12a"/>
        <w:rPr>
          <w:bCs/>
          <w:iCs/>
        </w:rPr>
      </w:pPr>
      <w:r w:rsidRPr="00450E88">
        <w:t>7.</w:t>
      </w:r>
      <w:r w:rsidRPr="00450E88">
        <w:tab/>
        <w:t xml:space="preserve">atkreipia dėmesį į tai, kad programa „Europos horizontas“ ir toliau turėtų būti visiškai savarankiška ir nepriklausoma programa, kartu užtikrinant suderinamumą ir papildomumą su Europos konkurencingumo fondu pagal suderintus strateginius prioritetus, nedarant poveikio jos pačios valdymui, kompetencija grindžiamiems vertinimo kriterijams ir nepriklausomoms taisyklėms; pabrėžia, jog kartu labai svarbu, kad programa „Europos horizontas“ ir toliau būtų koordinuojama su visomis ES programomis, kurios gali būti </w:t>
      </w:r>
      <w:r w:rsidRPr="00450E88">
        <w:t>susijusios su inovacijomis ir moksliniais tyrimais, nesvarbu, ar tai būtų mokymas, sveikata, investicijų pritraukimas ar ES įmonių konkurencinių pajėgumų puoselėjimas; atkreipia dėmesį į siūlomą programos „Europos horizontas“ ir Europos konkurencingumo fondo sinergiją; pritaria vertinimui, kad abi programos turėtų glaudžiai bendradarbiauti siekiant užtikrinti, kad ES biudžetas būtų tinkamas Europos novatoriams remti – nuo fundamentinių mokslinių tyrimų iki komercializacijos; atsižvelgdamas į tai pabrėžia, k</w:t>
      </w:r>
      <w:r w:rsidRPr="00450E88">
        <w:t>ad bet koks indėlis turi būti tinkamai atspindėtas programos veiklos rezultatų ataskaitoje; pabrėžia, kad didesnis programų tarpusavio papildomumas neturi lemti neproporcingo sudėtingumo naudos gavėjams; ragina užtikrinti, kad, siekiant palengvinti lėšų panaudojimą ir kuo labiau padidinti investicijų poveikį, ES finansavimas būtų aiškesnis, prieinamesnis ir nuoseklesnis;</w:t>
      </w:r>
    </w:p>
    <w:p w14:paraId="3791A5E0" w14:textId="77777777" w:rsidR="00217B7E" w:rsidRPr="00450E88" w:rsidRDefault="00261784" w:rsidP="00217B7E">
      <w:pPr>
        <w:pStyle w:val="NormalHanging12a"/>
        <w:rPr>
          <w:bCs/>
          <w:iCs/>
        </w:rPr>
      </w:pPr>
      <w:r w:rsidRPr="00450E88">
        <w:t>8.</w:t>
      </w:r>
      <w:r w:rsidRPr="00450E88">
        <w:tab/>
        <w:t>susirūpinęs atkreipia dėmesį į nuolatinį struktūrinį mokslinių tyrimų ir inovacijų atotrūkį tarp valstybių narių ir ragina dėti daugiau pastangų siekiant panaikinti šį atotrūkį ES;</w:t>
      </w:r>
    </w:p>
    <w:p w14:paraId="69954BE1" w14:textId="77777777" w:rsidR="00217B7E" w:rsidRPr="00450E88" w:rsidRDefault="00261784" w:rsidP="00217B7E">
      <w:pPr>
        <w:pStyle w:val="NormalHanging12a"/>
      </w:pPr>
      <w:r w:rsidRPr="00450E88">
        <w:t>9.</w:t>
      </w:r>
      <w:r w:rsidRPr="00450E88">
        <w:tab/>
        <w:t xml:space="preserve">pripažįsta, kad lankstumas yra svarbus Komisijos pasiūlytos 2028–2034 m. DFP struktūros bruožas; vis dėlto primena, kad programai „Europos horizontas“ reikia užtikrinti nuspėjamus ir pakankamus metinius išteklius, atsižvelgiant į ilgalaikį mokslinių tyrimų ir inovacijų projektų pobūdį; mano, kad orientaciniai biudžeto asignavimai kiekvienam programos punktui užtikrintų nuspėjamumą galutiniams paramos gavėjams, neatimdami prerogatyvų iš biudžeto valdymo institucijos; </w:t>
      </w:r>
    </w:p>
    <w:p w14:paraId="1F8CD7D9" w14:textId="77777777" w:rsidR="00217B7E" w:rsidRPr="00450E88" w:rsidRDefault="00261784" w:rsidP="00217B7E">
      <w:pPr>
        <w:pStyle w:val="NormalHanging12a"/>
      </w:pPr>
      <w:r w:rsidRPr="00450E88">
        <w:t>10.</w:t>
      </w:r>
      <w:r w:rsidRPr="00450E88">
        <w:tab/>
        <w:t xml:space="preserve">apgailestauja dėl to, kad teisės akto pasiūlymo finansinio poveikio ir skaitmeninių aspektų pažymoje nėra pasiūlyta pakankamai išsamios orientacinės biudžeto nomenklatūros ir joje nurodytos tik 5 </w:t>
      </w:r>
      <w:r w:rsidRPr="00450E88">
        <w:t xml:space="preserve">biudžeto eilutės, palyginti su 44 biudžeto eilutėmis 2021–2027 m. laikotarpiu; mano, kad tai trukdys priežiūrai, nuspėjamumui ir biudžeto valdymo institucijos gebėjimui tiksliai nustatyti politikos prioritetus vykdant metinę biudžeto procedūrą; reiškia susirūpinimą dėl to, kad pernelyg apibendrinta biudžeto struktūra palengvintų perkėlimus, kuriems netaikomas biudžeto valdymo institucijos sprendimas; todėl rekomenduoja parengti išsamesnę nomenklatūrą, kuri tinkamai atspindėtų programos tikslus ir struktūrą </w:t>
      </w:r>
      <w:r w:rsidRPr="00450E88">
        <w:t xml:space="preserve">bei padidintų skaidrumą, atskaitomybę ir parlamentinę kontrolę; primena, kad biudžeto nomenklatūra turi atitikti </w:t>
      </w:r>
      <w:r w:rsidRPr="00450E88">
        <w:lastRenderedPageBreak/>
        <w:t>Finansinio reglamento</w:t>
      </w:r>
      <w:r w:rsidRPr="00450E88">
        <w:rPr>
          <w:rStyle w:val="FootnoteReference"/>
        </w:rPr>
        <w:footnoteReference w:id="2"/>
      </w:r>
      <w:r w:rsidRPr="00450E88">
        <w:t xml:space="preserve"> 47 straipsnio 2 dalį, kurioje numatyta, kad kiekviena antraštinė dalis turi atitikti politikos sritį, o kiekvienas skyrius paprastai turi atitikti programą arba veiklą, laikantis konkretumo, patikimo finansų valdymo ir skaidrumo principų; primygtinai reikalauja, kad biudžeto nomenklatūra būtų neatskiriama Parlamento derybinės pozicijos dalis ir kad dėl jos būtų diskutuojama per tarpinstitucines derybas; atsižvelgdamas į tai, mano, kad į galutinį politinį susitarimą turi būti įtraukta patikslinta teisės akt</w:t>
      </w:r>
      <w:r w:rsidRPr="00450E88">
        <w:t>o pasiūlymo finansinio poveikio ir skaitmeninių aspektų pažyma;</w:t>
      </w:r>
    </w:p>
    <w:p w14:paraId="794162E4" w14:textId="77777777" w:rsidR="00205307" w:rsidRPr="00450E88" w:rsidRDefault="00261784" w:rsidP="00205307">
      <w:pPr>
        <w:pStyle w:val="NormalHanging12a"/>
        <w:rPr>
          <w:bCs/>
          <w:iCs/>
        </w:rPr>
      </w:pPr>
      <w:r w:rsidRPr="00450E88">
        <w:t>11.</w:t>
      </w:r>
      <w:r w:rsidRPr="00450E88">
        <w:tab/>
        <w:t>primygtinai tvirtina, kad pakankamai išsamūs ir patikimi teisės aktai, nustatant tinkamą valdymo lygmenį, yra tinkamo sprendimų dėl biudžeto priėmimo ir tinkamos parlamentinės priežiūros vykdant biudžetą sąlyga; mano, kad prastai sukurtas valdymo mechanizmas negali kompensuoti Parlamento teisėkūros ar biudžeto galių praradimo ir nėra tinkamas krypčių nustatymui programai, pagal kurią remiamas darbas mokslo, technologijų ir inovacijų srityse, ypač atsižvelgiant į tai, kad inovacijų ciklai kai kuriuose strat</w:t>
      </w:r>
      <w:r w:rsidRPr="00450E88">
        <w:t>eginiuose sektoriuose matuojami savaitėmis ar mėnesiais, o valdymo mechanizmas yra daugelį metų trunkanti procedūra;</w:t>
      </w:r>
    </w:p>
    <w:p w14:paraId="5C7BB478" w14:textId="77777777" w:rsidR="00205307" w:rsidRPr="00450E88" w:rsidRDefault="00261784" w:rsidP="00205307">
      <w:pPr>
        <w:pStyle w:val="NormalHanging12a"/>
      </w:pPr>
      <w:r w:rsidRPr="00450E88">
        <w:t>12.</w:t>
      </w:r>
      <w:r w:rsidRPr="00450E88">
        <w:tab/>
        <w:t>mano, kad visi esminiai politiniai pasirinkimai, įskaitant išlaidų prioritetus ir finansinius asignavimus, turi būti nustatyti programos „Europos horizontas“ pagrindiniame akte, visapusiškai atsižvelgiant į Parlamento, kaip vienos iš teisėkūros institucijų ir vienos iš ES biudžeto valdymo institucijų, prerogatyvas; primena, kad bet kokie neesminiai elementai, susiję su politiniais sprendimais, kurie nėra įtraukti į pagrindinį aktą, turi būti priimami deleguotaisiais aktais, įskaitant darbo programas;</w:t>
      </w:r>
    </w:p>
    <w:p w14:paraId="10C75250" w14:textId="77777777" w:rsidR="00205307" w:rsidRPr="00450E88" w:rsidRDefault="00261784" w:rsidP="00205307">
      <w:pPr>
        <w:pStyle w:val="NormalHanging12a"/>
      </w:pPr>
      <w:r w:rsidRPr="00450E88">
        <w:t>13.</w:t>
      </w:r>
      <w:r w:rsidRPr="00450E88">
        <w:tab/>
        <w:t>pabrėžia, kad programos įgyvendinimas ir plėtojimas turėtų būti skaidrus, kartu gerbiant Europos vertybes, žmogaus teises ir tarptautinę teisę, ir remiamas demokratinių institucijų;</w:t>
      </w:r>
    </w:p>
    <w:p w14:paraId="49AD7E0F" w14:textId="77777777" w:rsidR="00205307" w:rsidRPr="00450E88" w:rsidRDefault="00261784" w:rsidP="00205307">
      <w:pPr>
        <w:pStyle w:val="NormalHanging12a"/>
      </w:pPr>
      <w:r w:rsidRPr="00450E88">
        <w:t>14.</w:t>
      </w:r>
      <w:r w:rsidRPr="00450E88">
        <w:tab/>
        <w:t>primena, kad pasiūlyme numatyta galimybė naudoti biudžeto garantiją; pabrėžia, kad skolinimosi ir skolinimo operacijų pagal bendrąją programą „Europos horizontas“ poveikis biudžetui turi būti aiškiai nustatytas, skaidriai pristatytas ir atidžiai stebimas visu DFP laikotarpiu; primygtinai ragina priimant visus su tokiomis operacijomis susijusius sprendimus visapusiškai atsižvelgti į teisėkūros institucijų įgaliojimus ir biudžeto valdymo institucijos prerogatyvas; pabrėžia, kad tokios priemonės turėtų būti n</w:t>
      </w:r>
      <w:r w:rsidRPr="00450E88">
        <w:t>audojamos strategiškai, siekiant kuo labiau padidinti ES finansavimo poveikį, veiksmingumą ir tvarumą, sykiu užtikrinant visišką skaidrumą, patikimą rizikos valdymą ir pagarbą biudžeto valdymo institucijos prerogatyvoms; primena, kad ES finansiniai interesai turėtų būti apsaugoti, be kitų priemonių, užtikrinant visapusišką prieigą prie audituojamų duomenų, Europos kovos su sukčiavimu tarnybos ir Europos prokuratūros tyrimo teises ir Europos Audito Rūmų audito teises;</w:t>
      </w:r>
    </w:p>
    <w:p w14:paraId="1FC9EBBB" w14:textId="77777777" w:rsidR="00205307" w:rsidRPr="00450E88" w:rsidRDefault="00261784" w:rsidP="00205307">
      <w:pPr>
        <w:pStyle w:val="NormalHanging12a"/>
      </w:pPr>
      <w:r w:rsidRPr="00450E88">
        <w:t>15.</w:t>
      </w:r>
      <w:r w:rsidRPr="00450E88">
        <w:tab/>
        <w:t xml:space="preserve">kad Europos inovacijų taryba (EIC), visų pirma per EIC fondą, įskaitant Europos veiklą plečiančių įmonių fondą, padeda siekti tikslo remti Europos giliųjų technologijų startuolius ir veiklą plečiančias įmones, kurie teikia ilgalaikę strateginę vertę ES, </w:t>
      </w:r>
      <w:r w:rsidRPr="00450E88">
        <w:lastRenderedPageBreak/>
        <w:t>laikantis M. Draghi pranešimo tikslų; primena, kad EIC yra vienintelė tokio pobūdžio priemonė, kuri sutelkia finansavimą iš ES biudžeto ir privačių investuotojų, kad įmonės galėtų gauti didelį kapitalą steigimosi, augimo ir plėtros etapais; primygtinai ragi</w:t>
      </w:r>
      <w:r w:rsidRPr="00450E88">
        <w:t>na, kad pagal kitą DFP Europos veiklą plečiančių įmonių fondas tęstų savo misiją EIC; pabrėžia, kad turi būti nustatytos apsaugos priemonės, kad būtų užtikrinta patikima biudžeto kontrolė ir išvengta žalos ES biudžeto reputacijai; atsižvelgdamas į tai, pažymi, kad, atsižvelgiant į unikalų EIC pobūdį ir jos poreikį veikti sparčiai kintančioje pasaulinėje rizikos kapitalo rinkoje, kurioje neišvengiami dideli kapitalo nuostoliai, prireikus, koordinuojant veiksmus su Biudžeto komitetu ir Biudžeto kontrolės komi</w:t>
      </w:r>
      <w:r w:rsidRPr="00450E88">
        <w:t>tetu, galėtų būti numatytos tikslinės Finansinio reglamento išimtys; pabrėžia, kad šios išimtys turi būti išsamiai pagrįstos ir neturėtų pakenkti Parlamento, kaip biudžeto valdymo institucijos, prerogatyvoms; primena, kad svarbu investuoti į Europos strateginius sektorius, įskaitant dirbtinį intelektą, kvantines technologijas, dvejopo naudojimo, gynybos ir švarias technologijas, siekiant padidinti konkurencingumą ir Europos strateginį savarankiškumą;</w:t>
      </w:r>
    </w:p>
    <w:p w14:paraId="20651617" w14:textId="77777777" w:rsidR="00205307" w:rsidRPr="00450E88" w:rsidRDefault="00261784" w:rsidP="00205307">
      <w:pPr>
        <w:pStyle w:val="NormalHanging12a"/>
        <w:rPr>
          <w:bCs/>
          <w:iCs/>
        </w:rPr>
      </w:pPr>
      <w:r w:rsidRPr="00450E88">
        <w:t>16.</w:t>
      </w:r>
      <w:r w:rsidRPr="00450E88">
        <w:tab/>
        <w:t>pabrėžia, kad reikia remti veiklą plečiančias įmones ir padėti Europos startuoliams orientuotis „mirties slėnyje“, kuriame komercializacijos trūkumas dažnai lemia žlugimą arba perkėlimą už ES ribų; pabrėžia, kad pagal programą „Europos horizontas“ moksliniai tyrimai ir inovacijos turėtų būti ES ekonomikos ir investicijų strategijos pagrindas, o Europos konkurencingumo fondas turėtų sutelkti dėmesį į spartesnį vystymąsi, įgyvendinimą ir pramonės konkurencingumą ir paversti stipriausius Europos mokslinius ty</w:t>
      </w:r>
      <w:r w:rsidRPr="00450E88">
        <w:t>rimus ir inovacijas veiklos plėtra ir diegimu Europos mastu;</w:t>
      </w:r>
    </w:p>
    <w:p w14:paraId="610D29D3" w14:textId="77777777" w:rsidR="00205307" w:rsidRPr="00450E88" w:rsidRDefault="00261784" w:rsidP="00205307">
      <w:pPr>
        <w:pStyle w:val="NormalHanging12a"/>
      </w:pPr>
      <w:r w:rsidRPr="00450E88">
        <w:t>17.</w:t>
      </w:r>
      <w:r w:rsidRPr="00450E88">
        <w:tab/>
        <w:t>primena, kad programa „Europos horizontas“ turėtų apimti tiek atvirą požiūrį (iš apačios į viršų), tiek viešąja politika (iš viršaus į apačią) grindžiamą požiūrį, glaudžiai koordinuojant veiksmus ir užtikrinant sinergiją su Europos konkurencingumo fondu ir jo politikos linijomis, visų pirma dvejopo naudojimo technologijų, kurias būtų galima išplėsti pagal EKF sistemą, srityje; pabrėžia, kad tokia sinergija ir dėmesys veiksmingumui ir efektyvumui yra būtini siekiant laikytis patikimo finansų valdymo princip</w:t>
      </w:r>
      <w:r w:rsidRPr="00450E88">
        <w:t>o;</w:t>
      </w:r>
    </w:p>
    <w:p w14:paraId="510A69B4" w14:textId="77777777" w:rsidR="00205307" w:rsidRPr="00450E88" w:rsidRDefault="00261784" w:rsidP="00205307">
      <w:pPr>
        <w:pStyle w:val="NormalHanging12a"/>
        <w:rPr>
          <w:bCs/>
          <w:iCs/>
        </w:rPr>
      </w:pPr>
      <w:r w:rsidRPr="00450E88">
        <w:t>18.</w:t>
      </w:r>
      <w:r w:rsidRPr="00450E88">
        <w:tab/>
        <w:t>primena, kad administracinės procedūros turi būti supaprastintos visiems pareiškėjams, visų pirma mažesnių ar vidutinio masto projektų atveju, siekiant užtikrinti geresnį MVĮ ir startuolių dalyvavimą, įskaitant mažesnę paraiškų teikimo naštą ir spartesnį dotacijų išmokėjimą; atsižvelgdamas į tai pabrėžia, kad programa turėtų sudaryti palankesnes sąlygas dalyvauti visų rūšių suinteresuotiesiems subjektams, ypač naujiems dalyviams, MVĮ, novatoriškiems startuoliams ir veiklą plečiančioms įmonėms, akademinei b</w:t>
      </w:r>
      <w:r w:rsidRPr="00450E88">
        <w:t>endruomenei ir naujoms tikslinėms grupėms, visų pirma per nacionalinius informacijos centrus, kurie turi sąveikauti su atitinkamomis paramos struktūromis pagal kitas ES programas;</w:t>
      </w:r>
    </w:p>
    <w:p w14:paraId="1786075E" w14:textId="77777777" w:rsidR="00205307" w:rsidRPr="00450E88" w:rsidRDefault="00261784" w:rsidP="00205307">
      <w:pPr>
        <w:pStyle w:val="NormalHanging12a"/>
      </w:pPr>
      <w:r w:rsidRPr="00450E88">
        <w:t>19.</w:t>
      </w:r>
      <w:r w:rsidRPr="00450E88">
        <w:tab/>
        <w:t>pabrėžia, kad išorės asignuotųjų pajamų naudojimas pagal programą „Europos horizontas“ turi būti visiškai skaidrus ir jam turi būti taikoma veiksminga parlamentinė kontrolė; atsižvelgdamas į tai, atkreipia dėmesį į nuostatas, susijusias su dalyvaujančių trečiųjų šalių ir kitų paramos teikėjų finansiniais įnašais; pabrėžia, kad tuo atveju, jei vadovaujantis komitetas svarstytų galimybę iš dalies pakeisti nuostatas, susijusias su išorės asignuotosiomis pajamomis, tai turėtų būti daroma derinant veiksmus su B</w:t>
      </w:r>
      <w:r w:rsidRPr="00450E88">
        <w:t xml:space="preserve">iudžeto </w:t>
      </w:r>
      <w:r w:rsidRPr="00450E88">
        <w:lastRenderedPageBreak/>
        <w:t>komitetu ir kitais komitetais, kad būtų užtikrintas nuoseklus požiūris;</w:t>
      </w:r>
    </w:p>
    <w:p w14:paraId="0BD566FC" w14:textId="77777777" w:rsidR="00205307" w:rsidRPr="00450E88" w:rsidRDefault="00261784" w:rsidP="00205307">
      <w:pPr>
        <w:pStyle w:val="NormalHanging12a"/>
      </w:pPr>
      <w:r w:rsidRPr="00450E88">
        <w:t>20.</w:t>
      </w:r>
      <w:r w:rsidRPr="00450E88">
        <w:tab/>
        <w:t>primena pasiūlymą dėl reglamento, kuriuo nustatoma biudžeto išlaidų stebėjimo ir veiklos rezultatų sistema ir kitos ES programų ir veiklos horizontaliosios taisyklės (Veiklos rezultatų reglamentas), kuriuo nustatomas bendras supaprastintas veiklos rodiklių sąrašas ir stebėsenos bei vertinimo nuostatos, kurių kai kurios yra svarbios programai „Europos horizontas“; primena, kad, kai įmanoma ir tinkama, horizontalieji principai turėtų būti taikomi laikantis konkretiems sektoriams taikomų taisyklių, kaip numat</w:t>
      </w:r>
      <w:r w:rsidRPr="00450E88">
        <w:t>yta naujos redakcijos Finansiniame reglamente, siekiant užtikrinti, kad jie būtų taikomi tinkamai atsižvelgiant į sektorių programų ypatumus; pabrėžia, kad bet kokie programos struktūros, tikslų ir reikalavimus atitinkančių veiksmų pakeitimai turi būti tinkamai atspindėti atitinkamose nuostatose ir Veiklos rezultatų reglamento I priede ir būti įtraukti į to reglamento dalinio keitimo ir derybų dėl jo procesą; atkreipia dėmesį į tai, kad, nors sektorių teisės aktai gali papildyti Veiklos rezultatų reglamentą</w:t>
      </w:r>
      <w:r w:rsidRPr="00450E88">
        <w:t>, pvz., kiek tai susiję su programos vertinimais, jie turėtų ir toliau atitikti to reglamento nuostatas;</w:t>
      </w:r>
    </w:p>
    <w:p w14:paraId="14DC901D" w14:textId="77777777" w:rsidR="00205307" w:rsidRPr="00450E88" w:rsidRDefault="00261784" w:rsidP="00205307">
      <w:pPr>
        <w:ind w:left="567" w:hanging="567"/>
      </w:pPr>
      <w:r w:rsidRPr="00450E88">
        <w:t>21.</w:t>
      </w:r>
      <w:r w:rsidRPr="00450E88">
        <w:tab/>
        <w:t>mano, kad panaikinti mokslinių tyrimų srities įsipareigojimai turėtų būti visapusiškai pakartotinai naudojami siekiant padėti stiprinti Sąjungos mokslinių tyrimų pajėgumus, netaikant dirbtinio sumų apribojimo, kuris nėra nustatytas Finansiniame reglamente; taip pat mano, kad grįžtamosios lėšos iš finansinių priemonių turėtų likti prieinamos pagal programą „Europos horizontas“;</w:t>
      </w:r>
    </w:p>
    <w:p w14:paraId="6C9175B5" w14:textId="77777777" w:rsidR="00C8553D" w:rsidRPr="00450E88" w:rsidRDefault="00C8553D" w:rsidP="00C8553D"/>
    <w:p w14:paraId="235DA468" w14:textId="77777777" w:rsidR="00755CD7" w:rsidRPr="00450E88" w:rsidRDefault="00755CD7" w:rsidP="00C8553D">
      <w:pPr>
        <w:sectPr w:rsidR="00755CD7" w:rsidRPr="00450E88" w:rsidSect="00450E8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14:paraId="5A78E2CD" w14:textId="77777777" w:rsidR="00CE73B2" w:rsidRPr="00450E88" w:rsidRDefault="00261784" w:rsidP="00825069">
      <w:pPr>
        <w:pStyle w:val="Normal12a"/>
        <w:rPr>
          <w:rStyle w:val="HideTWBExt"/>
          <w:rFonts w:ascii="Times New Roman" w:hAnsi="Times New Roman"/>
          <w:noProof w:val="0"/>
          <w:vanish w:val="0"/>
          <w:color w:val="auto"/>
          <w:sz w:val="24"/>
        </w:rPr>
      </w:pPr>
      <w:r w:rsidRPr="00450E88">
        <w:lastRenderedPageBreak/>
        <w:t xml:space="preserve">Atlikdamas biudžetinį vertinimą, Biudžeto komitetas taip pat pateikė </w:t>
      </w:r>
      <w:r w:rsidRPr="00450E88">
        <w:t>šiuos pasiūlymo projekto pakeitimus:</w:t>
      </w:r>
    </w:p>
    <w:p w14:paraId="6AA1B513" w14:textId="77777777" w:rsidR="000F307C" w:rsidRPr="00450E88" w:rsidRDefault="00261784" w:rsidP="00E63984">
      <w:pPr>
        <w:pStyle w:val="AmNumberTabs"/>
      </w:pPr>
      <w:r w:rsidRPr="00450E88">
        <w:rPr>
          <w:rStyle w:val="HideTWBExt"/>
        </w:rPr>
        <w:t>&lt;RepeatBlock-Amend&gt;</w:t>
      </w:r>
      <w:bookmarkStart w:id="1" w:name="_Hlk203492957"/>
    </w:p>
    <w:p w14:paraId="58AC9B9A" w14:textId="77777777" w:rsidR="000F307C" w:rsidRPr="00450E88" w:rsidRDefault="00261784" w:rsidP="00E63984">
      <w:pPr>
        <w:pStyle w:val="AmNumberTabs"/>
      </w:pPr>
      <w:r w:rsidRPr="00450E88">
        <w:rPr>
          <w:rStyle w:val="HideTWBExt"/>
        </w:rPr>
        <w:t>&lt;Amend&gt;</w:t>
      </w:r>
      <w:r w:rsidRPr="00450E88">
        <w:t>Pakeitimas</w:t>
      </w:r>
      <w:r w:rsidRPr="00450E88">
        <w:tab/>
      </w:r>
      <w:r w:rsidRPr="00450E88">
        <w:tab/>
      </w:r>
      <w:r w:rsidRPr="00450E88">
        <w:rPr>
          <w:rStyle w:val="HideTWBExt"/>
        </w:rPr>
        <w:t>&lt;NumAm&gt;</w:t>
      </w:r>
      <w:r w:rsidRPr="00450E88">
        <w:t>1</w:t>
      </w:r>
      <w:r w:rsidRPr="00450E88">
        <w:rPr>
          <w:rStyle w:val="HideTWBExt"/>
        </w:rPr>
        <w:t>&lt;/NumAm&gt;</w:t>
      </w:r>
    </w:p>
    <w:p w14:paraId="70DA4CE4" w14:textId="77777777" w:rsidR="000F307C" w:rsidRPr="00450E88" w:rsidRDefault="00261784" w:rsidP="000F307C">
      <w:pPr>
        <w:pStyle w:val="Normal12a"/>
        <w:spacing w:after="0"/>
        <w:rPr>
          <w:b/>
        </w:rPr>
      </w:pPr>
      <w:r w:rsidRPr="00450E88">
        <w:rPr>
          <w:rStyle w:val="HideTWBExt"/>
        </w:rPr>
        <w:t>&lt;DocAmend&gt;</w:t>
      </w:r>
      <w:r w:rsidRPr="00450E88">
        <w:rPr>
          <w:b/>
        </w:rPr>
        <w:t>Pasiūlymas dėl reglamento</w:t>
      </w:r>
      <w:r w:rsidRPr="00450E88">
        <w:rPr>
          <w:rStyle w:val="HideTWBExt"/>
        </w:rPr>
        <w:t>&lt;/DocAmend&gt;</w:t>
      </w:r>
    </w:p>
    <w:p w14:paraId="01C4C0E4" w14:textId="77777777" w:rsidR="000F307C" w:rsidRPr="00450E88" w:rsidRDefault="00261784" w:rsidP="000F307C">
      <w:pPr>
        <w:pStyle w:val="Normal12a"/>
        <w:spacing w:after="0"/>
        <w:rPr>
          <w:b/>
        </w:rPr>
      </w:pPr>
      <w:r w:rsidRPr="00450E88">
        <w:rPr>
          <w:rStyle w:val="HideTWBExt"/>
        </w:rPr>
        <w:t>&lt;Article&gt;</w:t>
      </w:r>
      <w:r w:rsidRPr="00450E88">
        <w:rPr>
          <w:b/>
        </w:rPr>
        <w:t>34 konstatuojamoji dalis</w:t>
      </w:r>
      <w:r w:rsidRPr="00450E88">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8B02EB" w:rsidRPr="00450E88" w14:paraId="54B2AEFE" w14:textId="77777777">
        <w:trPr>
          <w:jc w:val="center"/>
        </w:trPr>
        <w:tc>
          <w:tcPr>
            <w:tcW w:w="9750" w:type="dxa"/>
            <w:gridSpan w:val="2"/>
          </w:tcPr>
          <w:p w14:paraId="74289A41" w14:textId="77777777" w:rsidR="000F307C" w:rsidRPr="00450E88" w:rsidRDefault="000F307C" w:rsidP="005A2392">
            <w:pPr>
              <w:pStyle w:val="Normal6a"/>
            </w:pPr>
          </w:p>
        </w:tc>
      </w:tr>
      <w:tr w:rsidR="008B02EB" w:rsidRPr="00450E88" w14:paraId="54B8E6C6" w14:textId="77777777">
        <w:trPr>
          <w:jc w:val="center"/>
        </w:trPr>
        <w:tc>
          <w:tcPr>
            <w:tcW w:w="4875" w:type="dxa"/>
            <w:hideMark/>
          </w:tcPr>
          <w:p w14:paraId="65F02F19" w14:textId="77777777" w:rsidR="000F307C" w:rsidRPr="00450E88" w:rsidRDefault="00261784" w:rsidP="00E00D3E">
            <w:pPr>
              <w:pStyle w:val="AmColumnHeading"/>
            </w:pPr>
            <w:r w:rsidRPr="00450E88">
              <w:t>Komisijos siūlomas tekstas</w:t>
            </w:r>
          </w:p>
        </w:tc>
        <w:tc>
          <w:tcPr>
            <w:tcW w:w="4875" w:type="dxa"/>
            <w:hideMark/>
          </w:tcPr>
          <w:p w14:paraId="4A4BB057" w14:textId="77777777" w:rsidR="000F307C" w:rsidRPr="00450E88" w:rsidRDefault="00261784" w:rsidP="00E00D3E">
            <w:pPr>
              <w:pStyle w:val="AmColumnHeading"/>
            </w:pPr>
            <w:r w:rsidRPr="00450E88">
              <w:t>Pakeitimas</w:t>
            </w:r>
          </w:p>
        </w:tc>
      </w:tr>
      <w:tr w:rsidR="008B02EB" w:rsidRPr="00450E88" w14:paraId="54D94124" w14:textId="77777777" w:rsidTr="000F307C">
        <w:trPr>
          <w:jc w:val="center"/>
        </w:trPr>
        <w:tc>
          <w:tcPr>
            <w:tcW w:w="4875" w:type="dxa"/>
          </w:tcPr>
          <w:p w14:paraId="547A2CB8" w14:textId="77777777" w:rsidR="000F307C" w:rsidRPr="00450E88" w:rsidRDefault="00261784" w:rsidP="005A2392">
            <w:pPr>
              <w:pStyle w:val="Normal6a"/>
            </w:pPr>
            <w:r w:rsidRPr="00450E88">
              <w:t>34.</w:t>
            </w:r>
            <w:r w:rsidRPr="00450E88">
              <w:tab/>
              <w:t xml:space="preserve">jei pagal Programą </w:t>
            </w:r>
            <w:r w:rsidRPr="00450E88">
              <w:t>nustatyta Sąjungos parama turi būti teikiama biudžeto garantijos arba finansinės priemonės forma, įskaitant atvejus, kai per derinimo operaciją jos derinamos su negrąžintina parama, išskyrus EIC finansines priemones, tokia parama turėtų būti teikiama tik naudojantis EKF programa „InvestEU“ pagal taikytinas EKF programos „InvestEU“ taisykles;</w:t>
            </w:r>
            <w:r w:rsidRPr="00450E88">
              <w:rPr>
                <w:i/>
              </w:rPr>
              <w:t> </w:t>
            </w:r>
          </w:p>
        </w:tc>
        <w:tc>
          <w:tcPr>
            <w:tcW w:w="4875" w:type="dxa"/>
          </w:tcPr>
          <w:p w14:paraId="6E12732C" w14:textId="77777777" w:rsidR="000F307C" w:rsidRPr="00450E88" w:rsidRDefault="00261784" w:rsidP="005A2392">
            <w:pPr>
              <w:pStyle w:val="Normal6a"/>
            </w:pPr>
            <w:r w:rsidRPr="00450E88">
              <w:t>34.</w:t>
            </w:r>
            <w:r w:rsidRPr="00450E88">
              <w:tab/>
              <w:t>jei pagal Programą nustatyta Sąjungos parama turi būti teikiama biudžeto garantijos arba finansinės priemonės forma, įskaitant atvejus, kai per derinimo operaciją jos derinamos su negrąžintina parama, išskyrus EIC</w:t>
            </w:r>
            <w:r w:rsidRPr="00450E88">
              <w:rPr>
                <w:b/>
                <w:i/>
              </w:rPr>
              <w:t>, įskaitant Veiklą plečiančių įmonių Europos fondą,</w:t>
            </w:r>
            <w:r w:rsidRPr="00450E88">
              <w:t xml:space="preserve"> finansines priemones, tokia parama turėtų būti teikiama tik naudojantis EKF programa „InvestEU“ pagal taikytinas EKF programos „InvestEU“ taisykles;</w:t>
            </w:r>
          </w:p>
        </w:tc>
      </w:tr>
    </w:tbl>
    <w:p w14:paraId="2DA4DA1F" w14:textId="77777777" w:rsidR="00610FA5" w:rsidRPr="00450E88" w:rsidRDefault="00261784" w:rsidP="00E63984">
      <w:pPr>
        <w:pStyle w:val="AmNumberTabs"/>
        <w:rPr>
          <w:rStyle w:val="HideTWBExt"/>
        </w:rPr>
      </w:pPr>
      <w:r w:rsidRPr="00450E88">
        <w:rPr>
          <w:rStyle w:val="HideTWBExt"/>
        </w:rPr>
        <w:t>&lt;/Amend&gt;</w:t>
      </w:r>
    </w:p>
    <w:p w14:paraId="28509B26" w14:textId="77777777" w:rsidR="00976019" w:rsidRPr="00450E88" w:rsidRDefault="00261784" w:rsidP="00976019">
      <w:pPr>
        <w:pStyle w:val="AmNumberTabs"/>
      </w:pPr>
      <w:r w:rsidRPr="00450E88">
        <w:rPr>
          <w:rStyle w:val="HideTWBExt"/>
        </w:rPr>
        <w:t>&lt;Amend&gt;</w:t>
      </w:r>
      <w:r w:rsidRPr="00450E88">
        <w:t>Pakeitimas</w:t>
      </w:r>
      <w:r w:rsidRPr="00450E88">
        <w:tab/>
      </w:r>
      <w:r w:rsidRPr="00450E88">
        <w:tab/>
      </w:r>
      <w:r w:rsidRPr="00450E88">
        <w:rPr>
          <w:rStyle w:val="HideTWBExt"/>
        </w:rPr>
        <w:t>&lt;NumAm&gt;</w:t>
      </w:r>
      <w:r w:rsidRPr="00450E88">
        <w:t>2</w:t>
      </w:r>
      <w:r w:rsidRPr="00450E88">
        <w:rPr>
          <w:rStyle w:val="HideTWBExt"/>
        </w:rPr>
        <w:t>&lt;/NumAm&gt;</w:t>
      </w:r>
    </w:p>
    <w:p w14:paraId="375CCA03" w14:textId="77777777" w:rsidR="00976019" w:rsidRPr="00450E88" w:rsidRDefault="00261784" w:rsidP="00976019">
      <w:pPr>
        <w:pStyle w:val="Normal12a"/>
        <w:spacing w:after="0"/>
        <w:rPr>
          <w:b/>
        </w:rPr>
      </w:pPr>
      <w:r w:rsidRPr="00450E88">
        <w:rPr>
          <w:rStyle w:val="HideTWBExt"/>
        </w:rPr>
        <w:t>&lt;DocAmend&gt;</w:t>
      </w:r>
      <w:r w:rsidRPr="00450E88">
        <w:rPr>
          <w:b/>
        </w:rPr>
        <w:t>Pasiūlymas dėl reglamento</w:t>
      </w:r>
      <w:r w:rsidRPr="00450E88">
        <w:rPr>
          <w:rStyle w:val="HideTWBExt"/>
        </w:rPr>
        <w:t>&lt;/DocAmend&gt;</w:t>
      </w:r>
    </w:p>
    <w:p w14:paraId="7DBE9A52" w14:textId="77777777" w:rsidR="00976019" w:rsidRPr="00450E88" w:rsidRDefault="00261784" w:rsidP="00976019">
      <w:pPr>
        <w:pStyle w:val="Normal12a"/>
        <w:spacing w:after="0"/>
        <w:rPr>
          <w:b/>
        </w:rPr>
      </w:pPr>
      <w:r w:rsidRPr="00450E88">
        <w:rPr>
          <w:rStyle w:val="HideTWBExt"/>
        </w:rPr>
        <w:t>&lt;Article&gt;</w:t>
      </w:r>
      <w:r w:rsidRPr="00450E88">
        <w:rPr>
          <w:b/>
        </w:rPr>
        <w:t>36 a konstatuojamoji dalis (nauja)</w:t>
      </w:r>
      <w:r w:rsidRPr="00450E88">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8B02EB" w:rsidRPr="00450E88" w14:paraId="0B9FDBE3" w14:textId="77777777" w:rsidTr="00582163">
        <w:trPr>
          <w:jc w:val="center"/>
        </w:trPr>
        <w:tc>
          <w:tcPr>
            <w:tcW w:w="9750" w:type="dxa"/>
            <w:gridSpan w:val="2"/>
          </w:tcPr>
          <w:p w14:paraId="143335B3" w14:textId="77777777" w:rsidR="00976019" w:rsidRPr="00450E88" w:rsidRDefault="00976019" w:rsidP="00582163">
            <w:pPr>
              <w:pStyle w:val="Normal6a"/>
            </w:pPr>
          </w:p>
        </w:tc>
      </w:tr>
      <w:tr w:rsidR="008B02EB" w:rsidRPr="00450E88" w14:paraId="60912045" w14:textId="77777777" w:rsidTr="00582163">
        <w:trPr>
          <w:jc w:val="center"/>
        </w:trPr>
        <w:tc>
          <w:tcPr>
            <w:tcW w:w="4875" w:type="dxa"/>
            <w:hideMark/>
          </w:tcPr>
          <w:p w14:paraId="0EC34E5D" w14:textId="77777777" w:rsidR="00976019" w:rsidRPr="00450E88" w:rsidRDefault="00261784" w:rsidP="00582163">
            <w:pPr>
              <w:pStyle w:val="AmColumnHeading"/>
            </w:pPr>
            <w:r w:rsidRPr="00450E88">
              <w:t>Komisijos siūlomas tekstas</w:t>
            </w:r>
          </w:p>
        </w:tc>
        <w:tc>
          <w:tcPr>
            <w:tcW w:w="4875" w:type="dxa"/>
            <w:hideMark/>
          </w:tcPr>
          <w:p w14:paraId="75A1F06B" w14:textId="77777777" w:rsidR="00976019" w:rsidRPr="00450E88" w:rsidRDefault="00261784" w:rsidP="00582163">
            <w:pPr>
              <w:pStyle w:val="AmColumnHeading"/>
            </w:pPr>
            <w:r w:rsidRPr="00450E88">
              <w:t>Pakeitimas</w:t>
            </w:r>
          </w:p>
        </w:tc>
      </w:tr>
      <w:tr w:rsidR="008B02EB" w:rsidRPr="00450E88" w14:paraId="58977DDB" w14:textId="77777777" w:rsidTr="00582163">
        <w:trPr>
          <w:jc w:val="center"/>
        </w:trPr>
        <w:tc>
          <w:tcPr>
            <w:tcW w:w="4875" w:type="dxa"/>
          </w:tcPr>
          <w:p w14:paraId="3A8FEA62" w14:textId="77777777" w:rsidR="00976019" w:rsidRPr="00450E88" w:rsidRDefault="00976019" w:rsidP="00582163">
            <w:pPr>
              <w:pStyle w:val="Normal6a"/>
            </w:pPr>
          </w:p>
        </w:tc>
        <w:tc>
          <w:tcPr>
            <w:tcW w:w="4875" w:type="dxa"/>
            <w:hideMark/>
          </w:tcPr>
          <w:p w14:paraId="3E1F79FC" w14:textId="77777777" w:rsidR="00976019" w:rsidRPr="00450E88" w:rsidRDefault="00261784" w:rsidP="00582163">
            <w:pPr>
              <w:pStyle w:val="Normal6a"/>
              <w:rPr>
                <w:b/>
                <w:bCs/>
                <w:i/>
                <w:iCs/>
              </w:rPr>
            </w:pPr>
            <w:r w:rsidRPr="00450E88">
              <w:rPr>
                <w:b/>
                <w:i/>
              </w:rPr>
              <w:t>(36a)</w:t>
            </w:r>
            <w:r w:rsidRPr="00450E88">
              <w:rPr>
                <w:b/>
                <w:i/>
              </w:rPr>
              <w:tab/>
              <w:t xml:space="preserve">Programos „Europos horizontas“ ir kitų Sąjungos </w:t>
            </w:r>
            <w:r w:rsidRPr="00450E88">
              <w:rPr>
                <w:b/>
                <w:i/>
              </w:rPr>
              <w:t xml:space="preserve">priemonių, įskaitant Europos konkurencingumo fondą, papildomumas neturėtų būti užtikrinamas išlaidų atsekamumo ar biudžeto valdymo institucijos prerogatyvų sąskaita. Programos „Europos horizontas“ indėlis į bendrai finansuojamus veiksmus turėtų išlikti aiškiai atpažįstamas visais biudžeto ciklo etapais ir tinkamai atspindėtas </w:t>
            </w:r>
            <w:r w:rsidRPr="00450E88">
              <w:rPr>
                <w:b/>
                <w:i/>
              </w:rPr>
              <w:lastRenderedPageBreak/>
              <w:t>programos veiklos rezultatų ataskaitoje;</w:t>
            </w:r>
          </w:p>
        </w:tc>
      </w:tr>
    </w:tbl>
    <w:p w14:paraId="46C41512" w14:textId="77777777" w:rsidR="00976019" w:rsidRPr="00450E88" w:rsidRDefault="00261784" w:rsidP="00976019">
      <w:pPr>
        <w:pStyle w:val="AmNumberTabs"/>
      </w:pPr>
      <w:r w:rsidRPr="00450E88">
        <w:rPr>
          <w:rStyle w:val="HideTWBExt"/>
        </w:rPr>
        <w:lastRenderedPageBreak/>
        <w:t>&lt;/Amend&gt;</w:t>
      </w:r>
    </w:p>
    <w:p w14:paraId="6B693D8F" w14:textId="77777777" w:rsidR="00976019" w:rsidRPr="00450E88" w:rsidRDefault="00976019" w:rsidP="00E63984">
      <w:pPr>
        <w:pStyle w:val="AmNumberTabs"/>
      </w:pPr>
    </w:p>
    <w:p w14:paraId="3F6B97FA" w14:textId="77777777" w:rsidR="00610FA5" w:rsidRPr="00450E88" w:rsidRDefault="00261784" w:rsidP="00E63984">
      <w:pPr>
        <w:pStyle w:val="AmNumberTabs"/>
      </w:pPr>
      <w:r w:rsidRPr="00450E88">
        <w:rPr>
          <w:rStyle w:val="HideTWBExt"/>
        </w:rPr>
        <w:t>&lt;Amend&gt;</w:t>
      </w:r>
      <w:r w:rsidRPr="00450E88">
        <w:t>Pakeitimas</w:t>
      </w:r>
      <w:r w:rsidRPr="00450E88">
        <w:tab/>
      </w:r>
      <w:r w:rsidRPr="00450E88">
        <w:tab/>
      </w:r>
      <w:r w:rsidRPr="00450E88">
        <w:rPr>
          <w:rStyle w:val="HideTWBExt"/>
        </w:rPr>
        <w:t>&lt;NumAm&gt;</w:t>
      </w:r>
      <w:r w:rsidRPr="00450E88">
        <w:t>3</w:t>
      </w:r>
      <w:r w:rsidRPr="00450E88">
        <w:rPr>
          <w:rStyle w:val="HideTWBExt"/>
        </w:rPr>
        <w:t>&lt;/NumAm&gt;</w:t>
      </w:r>
    </w:p>
    <w:p w14:paraId="1DB22392" w14:textId="77777777" w:rsidR="00610FA5" w:rsidRPr="00450E88" w:rsidRDefault="00261784" w:rsidP="00610FA5">
      <w:pPr>
        <w:pStyle w:val="Normal12a"/>
        <w:spacing w:after="0"/>
        <w:rPr>
          <w:b/>
        </w:rPr>
      </w:pPr>
      <w:r w:rsidRPr="00450E88">
        <w:rPr>
          <w:rStyle w:val="HideTWBExt"/>
        </w:rPr>
        <w:t>&lt;DocAmend&gt;</w:t>
      </w:r>
      <w:r w:rsidRPr="00450E88">
        <w:rPr>
          <w:b/>
        </w:rPr>
        <w:t>Pasiūlymas dėl reglamento</w:t>
      </w:r>
      <w:r w:rsidRPr="00450E88">
        <w:rPr>
          <w:rStyle w:val="HideTWBExt"/>
        </w:rPr>
        <w:t>&lt;/DocAmend&gt;</w:t>
      </w:r>
    </w:p>
    <w:p w14:paraId="560B5208" w14:textId="77777777" w:rsidR="00205307" w:rsidRPr="00450E88" w:rsidRDefault="00261784" w:rsidP="00205307">
      <w:pPr>
        <w:pStyle w:val="Normal12a"/>
        <w:rPr>
          <w:rFonts w:ascii="Arial" w:hAnsi="Arial" w:cs="Arial"/>
          <w:b/>
          <w:noProof/>
          <w:color w:val="000080"/>
          <w:sz w:val="20"/>
        </w:rPr>
      </w:pPr>
      <w:r w:rsidRPr="00450E88">
        <w:rPr>
          <w:rStyle w:val="HideTWBExt"/>
        </w:rPr>
        <w:t>&lt;Article&gt;</w:t>
      </w:r>
      <w:r w:rsidRPr="00450E88">
        <w:rPr>
          <w:b/>
        </w:rPr>
        <w:t xml:space="preserve">37 b konstatuojamoji dalis </w:t>
      </w:r>
      <w:r w:rsidRPr="00450E88">
        <w:rPr>
          <w:b/>
        </w:rPr>
        <w:t>(nauja)</w:t>
      </w:r>
      <w:r w:rsidRPr="00450E88">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8B02EB" w:rsidRPr="00450E88" w14:paraId="20DD4801" w14:textId="77777777">
        <w:trPr>
          <w:jc w:val="center"/>
        </w:trPr>
        <w:tc>
          <w:tcPr>
            <w:tcW w:w="9752" w:type="dxa"/>
            <w:gridSpan w:val="2"/>
          </w:tcPr>
          <w:p w14:paraId="0B56ED61" w14:textId="77777777" w:rsidR="00610FA5" w:rsidRPr="00450E88" w:rsidRDefault="00610FA5" w:rsidP="005A2392">
            <w:pPr>
              <w:pStyle w:val="Normal6a"/>
            </w:pPr>
          </w:p>
        </w:tc>
      </w:tr>
      <w:tr w:rsidR="008B02EB" w:rsidRPr="00450E88" w14:paraId="43BE8B11" w14:textId="77777777">
        <w:trPr>
          <w:jc w:val="center"/>
        </w:trPr>
        <w:tc>
          <w:tcPr>
            <w:tcW w:w="4876" w:type="dxa"/>
            <w:hideMark/>
          </w:tcPr>
          <w:p w14:paraId="642016D1" w14:textId="77777777" w:rsidR="00610FA5" w:rsidRPr="00450E88" w:rsidRDefault="00261784" w:rsidP="00E00D3E">
            <w:pPr>
              <w:pStyle w:val="AmColumnHeading"/>
            </w:pPr>
            <w:r w:rsidRPr="00450E88">
              <w:t>Komisijos siūlomas tekstas</w:t>
            </w:r>
          </w:p>
        </w:tc>
        <w:tc>
          <w:tcPr>
            <w:tcW w:w="4876" w:type="dxa"/>
            <w:hideMark/>
          </w:tcPr>
          <w:p w14:paraId="3E184291" w14:textId="77777777" w:rsidR="00610FA5" w:rsidRPr="00450E88" w:rsidRDefault="00261784" w:rsidP="00E00D3E">
            <w:pPr>
              <w:pStyle w:val="AmColumnHeading"/>
            </w:pPr>
            <w:r w:rsidRPr="00450E88">
              <w:t>Pakeitimas</w:t>
            </w:r>
          </w:p>
        </w:tc>
      </w:tr>
      <w:tr w:rsidR="008B02EB" w:rsidRPr="00450E88" w14:paraId="1752BAEE" w14:textId="77777777">
        <w:trPr>
          <w:jc w:val="center"/>
        </w:trPr>
        <w:tc>
          <w:tcPr>
            <w:tcW w:w="4876" w:type="dxa"/>
            <w:hideMark/>
          </w:tcPr>
          <w:p w14:paraId="7FE9F592" w14:textId="77777777" w:rsidR="00610FA5" w:rsidRPr="00450E88" w:rsidRDefault="00610FA5" w:rsidP="005A2392">
            <w:pPr>
              <w:pStyle w:val="Normal6a"/>
            </w:pPr>
          </w:p>
        </w:tc>
        <w:tc>
          <w:tcPr>
            <w:tcW w:w="4876" w:type="dxa"/>
            <w:hideMark/>
          </w:tcPr>
          <w:p w14:paraId="4D7EDF8B" w14:textId="77777777" w:rsidR="00610FA5" w:rsidRPr="00450E88" w:rsidRDefault="00261784" w:rsidP="005A2392">
            <w:pPr>
              <w:pStyle w:val="Normal6a"/>
              <w:rPr>
                <w:b/>
                <w:bCs/>
                <w:i/>
                <w:iCs/>
              </w:rPr>
            </w:pPr>
            <w:r w:rsidRPr="00450E88">
              <w:rPr>
                <w:b/>
                <w:i/>
              </w:rPr>
              <w:t>(37b)</w:t>
            </w:r>
            <w:r w:rsidRPr="00450E88">
              <w:rPr>
                <w:b/>
                <w:i/>
              </w:rPr>
              <w:tab/>
              <w:t>šio reglamento nuostatos ir jo valdymo priemonės turėtų padėti biudžeto valdymo institucijai tinkamai priimti sprendimus ir vykdyti tinkamą parlamentinę priežiūrą. Visų pirma, bet koks Programos vidinės struktūros patikslinimas turėtų būti tinkamai atspindėtas biudžeto nomenklatūroje nustatant atitinkamas biudžeto eilutes;</w:t>
            </w:r>
          </w:p>
        </w:tc>
      </w:tr>
    </w:tbl>
    <w:p w14:paraId="5BD9F15C" w14:textId="77777777" w:rsidR="00610FA5" w:rsidRPr="00450E88" w:rsidRDefault="00261784" w:rsidP="00E63984">
      <w:pPr>
        <w:pStyle w:val="AmNumberTabs"/>
      </w:pPr>
      <w:r w:rsidRPr="00450E88">
        <w:rPr>
          <w:rStyle w:val="HideTWBExt"/>
        </w:rPr>
        <w:t>&lt;/Amend&gt;</w:t>
      </w:r>
    </w:p>
    <w:p w14:paraId="530D3967" w14:textId="77777777" w:rsidR="00976019" w:rsidRPr="00450E88" w:rsidRDefault="00261784" w:rsidP="00976019">
      <w:pPr>
        <w:pStyle w:val="AmNumberTabs"/>
      </w:pPr>
      <w:r w:rsidRPr="00450E88">
        <w:rPr>
          <w:rStyle w:val="HideTWBExt"/>
        </w:rPr>
        <w:t>&lt;Amend&gt;</w:t>
      </w:r>
      <w:r w:rsidRPr="00450E88">
        <w:t>Pakeitimas</w:t>
      </w:r>
      <w:r w:rsidRPr="00450E88">
        <w:tab/>
      </w:r>
      <w:r w:rsidRPr="00450E88">
        <w:tab/>
      </w:r>
      <w:r w:rsidRPr="00450E88">
        <w:rPr>
          <w:rStyle w:val="HideTWBExt"/>
        </w:rPr>
        <w:t>&lt;NumAm&gt;</w:t>
      </w:r>
      <w:r w:rsidRPr="00450E88">
        <w:t>4</w:t>
      </w:r>
      <w:r w:rsidRPr="00450E88">
        <w:rPr>
          <w:rStyle w:val="HideTWBExt"/>
        </w:rPr>
        <w:t>&lt;/NumAm&gt;</w:t>
      </w:r>
    </w:p>
    <w:p w14:paraId="3D5FFC3C" w14:textId="77777777" w:rsidR="00976019" w:rsidRPr="00450E88" w:rsidRDefault="00261784" w:rsidP="00976019">
      <w:pPr>
        <w:pStyle w:val="Normal12a"/>
        <w:spacing w:after="0"/>
        <w:rPr>
          <w:b/>
        </w:rPr>
      </w:pPr>
      <w:r w:rsidRPr="00450E88">
        <w:rPr>
          <w:rStyle w:val="HideTWBExt"/>
        </w:rPr>
        <w:t>&lt;DocAmend&gt;</w:t>
      </w:r>
      <w:r w:rsidRPr="00450E88">
        <w:rPr>
          <w:b/>
        </w:rPr>
        <w:t>Pasiūlymas dėl reglamento</w:t>
      </w:r>
      <w:r w:rsidRPr="00450E88">
        <w:rPr>
          <w:rStyle w:val="HideTWBExt"/>
        </w:rPr>
        <w:t>&lt;/DocAmend&gt;</w:t>
      </w:r>
    </w:p>
    <w:p w14:paraId="265C5F24" w14:textId="77777777" w:rsidR="00976019" w:rsidRPr="00450E88" w:rsidRDefault="00261784" w:rsidP="00976019">
      <w:pPr>
        <w:pStyle w:val="Normal12a"/>
        <w:spacing w:after="0"/>
        <w:rPr>
          <w:b/>
        </w:rPr>
      </w:pPr>
      <w:r w:rsidRPr="00450E88">
        <w:rPr>
          <w:rStyle w:val="HideTWBExt"/>
        </w:rPr>
        <w:t>&lt;Article&gt;</w:t>
      </w:r>
      <w:r w:rsidRPr="00450E88">
        <w:rPr>
          <w:b/>
        </w:rPr>
        <w:t xml:space="preserve">37 c </w:t>
      </w:r>
      <w:r w:rsidRPr="00450E88">
        <w:rPr>
          <w:b/>
        </w:rPr>
        <w:t>konstatuojamoji dalis (nauja)</w:t>
      </w:r>
      <w:r w:rsidRPr="00450E88">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8B02EB" w:rsidRPr="00450E88" w14:paraId="570A4D6A" w14:textId="77777777" w:rsidTr="00582163">
        <w:trPr>
          <w:jc w:val="center"/>
        </w:trPr>
        <w:tc>
          <w:tcPr>
            <w:tcW w:w="9752" w:type="dxa"/>
            <w:gridSpan w:val="2"/>
          </w:tcPr>
          <w:p w14:paraId="40BABDA6" w14:textId="77777777" w:rsidR="00976019" w:rsidRPr="00450E88" w:rsidRDefault="00976019" w:rsidP="00582163">
            <w:pPr>
              <w:pStyle w:val="Normal6a"/>
            </w:pPr>
          </w:p>
        </w:tc>
      </w:tr>
      <w:tr w:rsidR="008B02EB" w:rsidRPr="00450E88" w14:paraId="5DE23885" w14:textId="77777777" w:rsidTr="00582163">
        <w:trPr>
          <w:jc w:val="center"/>
        </w:trPr>
        <w:tc>
          <w:tcPr>
            <w:tcW w:w="4876" w:type="dxa"/>
            <w:hideMark/>
          </w:tcPr>
          <w:p w14:paraId="4148B99E" w14:textId="77777777" w:rsidR="00976019" w:rsidRPr="00450E88" w:rsidRDefault="00261784" w:rsidP="00582163">
            <w:pPr>
              <w:pStyle w:val="AmColumnHeading"/>
            </w:pPr>
            <w:r w:rsidRPr="00450E88">
              <w:t>Komisijos siūlomas tekstas</w:t>
            </w:r>
          </w:p>
        </w:tc>
        <w:tc>
          <w:tcPr>
            <w:tcW w:w="4876" w:type="dxa"/>
            <w:hideMark/>
          </w:tcPr>
          <w:p w14:paraId="1E05C1A2" w14:textId="77777777" w:rsidR="00976019" w:rsidRPr="00450E88" w:rsidRDefault="00261784" w:rsidP="00582163">
            <w:pPr>
              <w:pStyle w:val="AmColumnHeading"/>
            </w:pPr>
            <w:r w:rsidRPr="00450E88">
              <w:t>Pakeitimas</w:t>
            </w:r>
          </w:p>
        </w:tc>
      </w:tr>
      <w:tr w:rsidR="008B02EB" w:rsidRPr="00450E88" w14:paraId="2D1C1A11" w14:textId="77777777" w:rsidTr="00582163">
        <w:trPr>
          <w:jc w:val="center"/>
        </w:trPr>
        <w:tc>
          <w:tcPr>
            <w:tcW w:w="4876" w:type="dxa"/>
          </w:tcPr>
          <w:p w14:paraId="4A9F29E5" w14:textId="77777777" w:rsidR="00976019" w:rsidRPr="00450E88" w:rsidRDefault="00976019" w:rsidP="00582163">
            <w:pPr>
              <w:pStyle w:val="Normal6a"/>
            </w:pPr>
          </w:p>
        </w:tc>
        <w:tc>
          <w:tcPr>
            <w:tcW w:w="4876" w:type="dxa"/>
            <w:shd w:val="clear" w:color="auto" w:fill="auto"/>
            <w:hideMark/>
          </w:tcPr>
          <w:p w14:paraId="57171F64" w14:textId="77777777" w:rsidR="00976019" w:rsidRPr="00450E88" w:rsidRDefault="00261784" w:rsidP="00582163">
            <w:pPr>
              <w:pStyle w:val="Normal6a"/>
            </w:pPr>
            <w:r w:rsidRPr="00450E88">
              <w:rPr>
                <w:b/>
                <w:i/>
              </w:rPr>
              <w:t>(37c)</w:t>
            </w:r>
            <w:r w:rsidRPr="00450E88">
              <w:rPr>
                <w:b/>
                <w:i/>
              </w:rPr>
              <w:tab/>
              <w:t xml:space="preserve">Pagal Finansinio reglamento 15 straipsnio 3 dalį panaikinti mokslinių tyrimų srities įsipareigojimai pakartotinai naudojami siekiant padėti stiprinti Sąjungos </w:t>
            </w:r>
            <w:r w:rsidRPr="00450E88">
              <w:rPr>
                <w:b/>
                <w:i/>
              </w:rPr>
              <w:t>mokslinių tyrimų pajėgumus, netaikant jokios išankstinės viršutinės ribos, kuria vykdant metinę biudžeto procedūrą būtų ribojama biudžeto valdymo institucija.</w:t>
            </w:r>
            <w:r w:rsidRPr="00450E88">
              <w:t xml:space="preserve"> </w:t>
            </w:r>
          </w:p>
        </w:tc>
      </w:tr>
    </w:tbl>
    <w:p w14:paraId="2A20D6BE" w14:textId="77777777" w:rsidR="00976019" w:rsidRPr="00450E88" w:rsidRDefault="00261784" w:rsidP="00976019">
      <w:pPr>
        <w:pStyle w:val="AmNumberTabs"/>
      </w:pPr>
      <w:r w:rsidRPr="00450E88">
        <w:rPr>
          <w:rStyle w:val="HideTWBExt"/>
        </w:rPr>
        <w:t>&lt;/Amend&gt;</w:t>
      </w:r>
    </w:p>
    <w:p w14:paraId="48DB0553" w14:textId="77777777" w:rsidR="000F307C" w:rsidRPr="00450E88" w:rsidRDefault="000F307C" w:rsidP="00E63984">
      <w:pPr>
        <w:pStyle w:val="AmNumberTabs"/>
        <w:rPr>
          <w:rStyle w:val="HideTWBExt"/>
          <w:color w:val="auto"/>
        </w:rPr>
      </w:pPr>
    </w:p>
    <w:p w14:paraId="156813E0" w14:textId="77777777" w:rsidR="006D16AE" w:rsidRPr="00450E88" w:rsidRDefault="00261784" w:rsidP="00E63984">
      <w:pPr>
        <w:pStyle w:val="AmNumberTabs"/>
      </w:pPr>
      <w:r w:rsidRPr="00450E88">
        <w:rPr>
          <w:rStyle w:val="HideTWBExt"/>
        </w:rPr>
        <w:t>&lt;Amend&gt;</w:t>
      </w:r>
      <w:r w:rsidRPr="00450E88">
        <w:t>Pakeitimas</w:t>
      </w:r>
      <w:r w:rsidRPr="00450E88">
        <w:tab/>
      </w:r>
      <w:r w:rsidRPr="00450E88">
        <w:tab/>
      </w:r>
      <w:r w:rsidRPr="00450E88">
        <w:rPr>
          <w:rStyle w:val="HideTWBExt"/>
        </w:rPr>
        <w:t>&lt;NumAm&gt;</w:t>
      </w:r>
      <w:r w:rsidRPr="00450E88">
        <w:t>5</w:t>
      </w:r>
      <w:r w:rsidRPr="00450E88">
        <w:rPr>
          <w:rStyle w:val="HideTWBExt"/>
        </w:rPr>
        <w:t>&lt;/NumAm&gt;</w:t>
      </w:r>
    </w:p>
    <w:p w14:paraId="54CF403B" w14:textId="77777777" w:rsidR="007F1A57" w:rsidRPr="00450E88" w:rsidRDefault="007F1A57" w:rsidP="000F307C">
      <w:pPr>
        <w:pStyle w:val="Normal12a"/>
        <w:rPr>
          <w:rFonts w:ascii="Arial" w:hAnsi="Arial"/>
          <w:noProof/>
          <w:vanish/>
          <w:color w:val="000080"/>
          <w:sz w:val="20"/>
        </w:rPr>
      </w:pPr>
    </w:p>
    <w:p w14:paraId="2DDFF8B1" w14:textId="77777777" w:rsidR="006D16AE" w:rsidRPr="00450E88" w:rsidRDefault="00261784" w:rsidP="00760D63">
      <w:pPr>
        <w:pStyle w:val="Normal12a"/>
        <w:spacing w:after="0"/>
        <w:rPr>
          <w:b/>
        </w:rPr>
      </w:pPr>
      <w:r w:rsidRPr="00450E88">
        <w:rPr>
          <w:rStyle w:val="HideTWBExt"/>
        </w:rPr>
        <w:t>&lt;DocAmend&gt;</w:t>
      </w:r>
      <w:r w:rsidRPr="00450E88">
        <w:rPr>
          <w:b/>
        </w:rPr>
        <w:t>Pasiūlymas dėl reglamento</w:t>
      </w:r>
      <w:r w:rsidRPr="00450E88">
        <w:rPr>
          <w:rStyle w:val="HideTWBExt"/>
        </w:rPr>
        <w:t>&lt;/DocAmend&gt;</w:t>
      </w:r>
    </w:p>
    <w:p w14:paraId="04546F4D" w14:textId="77777777" w:rsidR="00205307" w:rsidRPr="00450E88" w:rsidRDefault="00261784" w:rsidP="00205307">
      <w:pPr>
        <w:pStyle w:val="Normal12a"/>
        <w:rPr>
          <w:rFonts w:ascii="Arial" w:hAnsi="Arial" w:cs="Arial"/>
          <w:b/>
          <w:noProof/>
          <w:color w:val="000080"/>
          <w:sz w:val="20"/>
        </w:rPr>
      </w:pPr>
      <w:r w:rsidRPr="00450E88">
        <w:rPr>
          <w:rStyle w:val="HideTWBExt"/>
        </w:rPr>
        <w:t>&lt;Article&gt;</w:t>
      </w:r>
      <w:r w:rsidRPr="00450E88">
        <w:rPr>
          <w:b/>
        </w:rPr>
        <w:t>38 a konstatuojamoji dalis (nauja)</w:t>
      </w:r>
      <w:r w:rsidRPr="00450E88">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8B02EB" w:rsidRPr="00450E88" w14:paraId="1B40A60B" w14:textId="77777777" w:rsidTr="005A2392">
        <w:trPr>
          <w:jc w:val="center"/>
        </w:trPr>
        <w:tc>
          <w:tcPr>
            <w:tcW w:w="9752" w:type="dxa"/>
            <w:gridSpan w:val="2"/>
          </w:tcPr>
          <w:p w14:paraId="363E9E03" w14:textId="77777777" w:rsidR="006D16AE" w:rsidRPr="00450E88" w:rsidRDefault="006D16AE" w:rsidP="005A2392">
            <w:pPr>
              <w:pStyle w:val="Normal6a"/>
            </w:pPr>
          </w:p>
        </w:tc>
      </w:tr>
      <w:tr w:rsidR="008B02EB" w:rsidRPr="00450E88" w14:paraId="551EC75F" w14:textId="77777777" w:rsidTr="005A2392">
        <w:trPr>
          <w:jc w:val="center"/>
        </w:trPr>
        <w:tc>
          <w:tcPr>
            <w:tcW w:w="4876" w:type="dxa"/>
            <w:hideMark/>
          </w:tcPr>
          <w:p w14:paraId="1A2EBC61" w14:textId="77777777" w:rsidR="006D16AE" w:rsidRPr="00450E88" w:rsidRDefault="00261784" w:rsidP="00E00D3E">
            <w:pPr>
              <w:pStyle w:val="AmColumnHeading"/>
            </w:pPr>
            <w:r w:rsidRPr="00450E88">
              <w:t>Komisijos siūlomas tekstas</w:t>
            </w:r>
          </w:p>
        </w:tc>
        <w:tc>
          <w:tcPr>
            <w:tcW w:w="4876" w:type="dxa"/>
            <w:hideMark/>
          </w:tcPr>
          <w:p w14:paraId="0DFD9A8D" w14:textId="77777777" w:rsidR="006D16AE" w:rsidRPr="00450E88" w:rsidRDefault="00261784" w:rsidP="00E00D3E">
            <w:pPr>
              <w:pStyle w:val="AmColumnHeading"/>
            </w:pPr>
            <w:r w:rsidRPr="00450E88">
              <w:t>Pakeitimas</w:t>
            </w:r>
          </w:p>
        </w:tc>
      </w:tr>
      <w:tr w:rsidR="008B02EB" w:rsidRPr="00450E88" w14:paraId="523AC6EC" w14:textId="77777777" w:rsidTr="005A2392">
        <w:trPr>
          <w:jc w:val="center"/>
        </w:trPr>
        <w:tc>
          <w:tcPr>
            <w:tcW w:w="4876" w:type="dxa"/>
            <w:hideMark/>
          </w:tcPr>
          <w:p w14:paraId="18D3718A" w14:textId="77777777" w:rsidR="006D16AE" w:rsidRPr="00450E88" w:rsidRDefault="006D16AE" w:rsidP="005A2392">
            <w:pPr>
              <w:pStyle w:val="Normal6a"/>
            </w:pPr>
          </w:p>
        </w:tc>
        <w:tc>
          <w:tcPr>
            <w:tcW w:w="4876" w:type="dxa"/>
            <w:hideMark/>
          </w:tcPr>
          <w:p w14:paraId="02B76F70" w14:textId="77777777" w:rsidR="006D16AE" w:rsidRPr="00450E88" w:rsidRDefault="00261784" w:rsidP="005A2392">
            <w:pPr>
              <w:pStyle w:val="Normal6a"/>
            </w:pPr>
            <w:r w:rsidRPr="00450E88">
              <w:rPr>
                <w:b/>
                <w:i/>
              </w:rPr>
              <w:t>(38a)</w:t>
            </w:r>
            <w:r w:rsidRPr="00450E88">
              <w:rPr>
                <w:b/>
                <w:i/>
              </w:rPr>
              <w:tab/>
              <w:t>Šio reglamento poveikis Sąjungos biudžetui įvertintas</w:t>
            </w:r>
            <w:r w:rsidRPr="00450E88">
              <w:rPr>
                <w:b/>
                <w:i/>
                <w:vertAlign w:val="superscript"/>
              </w:rPr>
              <w:t>+</w:t>
            </w:r>
            <w:r w:rsidRPr="00450E88">
              <w:rPr>
                <w:b/>
                <w:i/>
              </w:rPr>
              <w:t xml:space="preserve"> pagal Sutarties dėl Europos Sąjungos veikimo 310 straipsnio 4 dalį. Jos įgyvendinimui turėtų būti skirta pakankamai finansinių ir žmogiškųjų išteklių, kartu atsižvelgiant į jos finansavimo poveikį kitoms Sąjungos programoms ar politikos sritims ir užtikrinant suderinamumą su daugiamete finansine programa, nuosavų išteklių sistema ir atitinkamu tarpinstituciniu susitarimu, taip pat su biudžeto principais, nustatytais Europos Parlamento ir Tarybos reglam</w:t>
            </w:r>
            <w:r w:rsidRPr="00450E88">
              <w:rPr>
                <w:b/>
                <w:i/>
              </w:rPr>
              <w:t>ente (ES, Euratomas) 2024/2509</w:t>
            </w:r>
            <w:r w:rsidRPr="00450E88">
              <w:rPr>
                <w:b/>
                <w:i/>
                <w:vertAlign w:val="superscript"/>
              </w:rPr>
              <w:t>[1]</w:t>
            </w:r>
            <w:r w:rsidRPr="00450E88">
              <w:rPr>
                <w:b/>
                <w:i/>
              </w:rPr>
              <w:t>.</w:t>
            </w:r>
          </w:p>
        </w:tc>
      </w:tr>
      <w:tr w:rsidR="008B02EB" w:rsidRPr="00450E88" w14:paraId="3372196A" w14:textId="77777777" w:rsidTr="005A2392">
        <w:trPr>
          <w:jc w:val="center"/>
        </w:trPr>
        <w:tc>
          <w:tcPr>
            <w:tcW w:w="4876" w:type="dxa"/>
          </w:tcPr>
          <w:p w14:paraId="33EE1E29" w14:textId="77777777" w:rsidR="006D16AE" w:rsidRPr="00450E88" w:rsidRDefault="006D16AE" w:rsidP="005A2392">
            <w:pPr>
              <w:pStyle w:val="Normal6a"/>
            </w:pPr>
          </w:p>
        </w:tc>
        <w:tc>
          <w:tcPr>
            <w:tcW w:w="4876" w:type="dxa"/>
            <w:hideMark/>
          </w:tcPr>
          <w:p w14:paraId="5107CDE1" w14:textId="77777777" w:rsidR="006D16AE" w:rsidRPr="00450E88" w:rsidRDefault="00261784" w:rsidP="005A2392">
            <w:pPr>
              <w:pStyle w:val="Normal6a"/>
              <w:rPr>
                <w:b/>
                <w:i/>
              </w:rPr>
            </w:pPr>
            <w:r w:rsidRPr="00450E88">
              <w:rPr>
                <w:b/>
                <w:i/>
              </w:rPr>
              <w:t>____________________</w:t>
            </w:r>
          </w:p>
        </w:tc>
      </w:tr>
      <w:tr w:rsidR="008B02EB" w:rsidRPr="00450E88" w14:paraId="24AD18A4" w14:textId="77777777" w:rsidTr="005A2392">
        <w:trPr>
          <w:jc w:val="center"/>
        </w:trPr>
        <w:tc>
          <w:tcPr>
            <w:tcW w:w="4876" w:type="dxa"/>
          </w:tcPr>
          <w:p w14:paraId="3B45C7D5" w14:textId="77777777" w:rsidR="006D16AE" w:rsidRPr="00450E88" w:rsidRDefault="006D16AE" w:rsidP="005A2392">
            <w:pPr>
              <w:pStyle w:val="Normal6a"/>
            </w:pPr>
          </w:p>
        </w:tc>
        <w:tc>
          <w:tcPr>
            <w:tcW w:w="4876" w:type="dxa"/>
            <w:hideMark/>
          </w:tcPr>
          <w:p w14:paraId="7F10056D" w14:textId="77777777" w:rsidR="006D16AE" w:rsidRPr="00450E88" w:rsidRDefault="00261784" w:rsidP="005A2392">
            <w:pPr>
              <w:pStyle w:val="Normal6a"/>
              <w:rPr>
                <w:b/>
                <w:bCs/>
                <w:i/>
                <w:iCs/>
              </w:rPr>
            </w:pPr>
            <w:r w:rsidRPr="00450E88">
              <w:rPr>
                <w:b/>
                <w:i/>
                <w:vertAlign w:val="superscript"/>
              </w:rPr>
              <w:t>+</w:t>
            </w:r>
            <w:r w:rsidRPr="00450E88">
              <w:rPr>
                <w:b/>
                <w:i/>
              </w:rPr>
              <w:t xml:space="preserve"> Pro memoria: Europos Parlamento Biudžeto komiteto 2026 m. birželio 23 d. </w:t>
            </w:r>
            <w:r w:rsidRPr="00450E88">
              <w:rPr>
                <w:b/>
                <w:i/>
              </w:rPr>
              <w:t>atliktas pasiūlymo dėl Europos Parlamento ir Tarybos reglamento, kuriuo sukuriama 2028–2034 m. bendroji mokslinių tyrimų ir inovacijų programa „Europos horizontas“, nustatomos su ja susijusios dalyvavimo ir sklaidos taisyklės ir panaikinamas Reglamentas (ES) 2021/695 (COM(2025)0543), biudžetinis vertinimas.</w:t>
            </w:r>
          </w:p>
        </w:tc>
      </w:tr>
      <w:tr w:rsidR="008B02EB" w:rsidRPr="00450E88" w14:paraId="580BC310" w14:textId="77777777" w:rsidTr="005A2392">
        <w:trPr>
          <w:jc w:val="center"/>
        </w:trPr>
        <w:tc>
          <w:tcPr>
            <w:tcW w:w="4876" w:type="dxa"/>
          </w:tcPr>
          <w:p w14:paraId="1F9710BD" w14:textId="77777777" w:rsidR="005A2392" w:rsidRPr="00450E88" w:rsidRDefault="005A2392" w:rsidP="005A2392">
            <w:pPr>
              <w:pStyle w:val="Normal6a"/>
            </w:pPr>
          </w:p>
        </w:tc>
        <w:tc>
          <w:tcPr>
            <w:tcW w:w="4876" w:type="dxa"/>
          </w:tcPr>
          <w:p w14:paraId="0169EF3E" w14:textId="67B7917E" w:rsidR="005A2392" w:rsidRPr="00450E88" w:rsidRDefault="00261784" w:rsidP="005A2392">
            <w:pPr>
              <w:pStyle w:val="Normal6a"/>
              <w:rPr>
                <w:i/>
                <w:vertAlign w:val="superscript"/>
              </w:rPr>
            </w:pPr>
            <w:r w:rsidRPr="00450E88">
              <w:rPr>
                <w:b/>
                <w:i/>
                <w:vertAlign w:val="superscript"/>
              </w:rPr>
              <w:t>[1]</w:t>
            </w:r>
            <w:r w:rsidRPr="00450E88">
              <w:rPr>
                <w:b/>
                <w:i/>
              </w:rPr>
              <w:t xml:space="preserve"> 2024 m. rugsėjo 23 d. Europos Parlamento ir Tarybos reglamentas (ES, Euratomas) 2024/2509 dėl Sąjungos bendrajam biudžetui taikomų finansinių </w:t>
            </w:r>
            <w:r w:rsidRPr="00450E88">
              <w:rPr>
                <w:b/>
                <w:i/>
              </w:rPr>
              <w:lastRenderedPageBreak/>
              <w:t xml:space="preserve">taisyklių (OL L, 2024/2509, 2024 9 26, ELI: </w:t>
            </w:r>
            <w:hyperlink r:id="rId15" w:history="1">
              <w:r w:rsidR="005A2392" w:rsidRPr="00450E88">
                <w:rPr>
                  <w:rStyle w:val="Hyperlink"/>
                  <w:b/>
                  <w:i/>
                  <w:color w:val="auto"/>
                </w:rPr>
                <w:t>http://data.europa.eu/eli/reg/2024/2509/oj</w:t>
              </w:r>
            </w:hyperlink>
            <w:r w:rsidRPr="00450E88">
              <w:rPr>
                <w:b/>
                <w:i/>
              </w:rPr>
              <w:t>).</w:t>
            </w:r>
          </w:p>
        </w:tc>
      </w:tr>
    </w:tbl>
    <w:p w14:paraId="564716BA" w14:textId="77777777" w:rsidR="00F26123" w:rsidRPr="00450E88" w:rsidRDefault="00261784" w:rsidP="00E63984">
      <w:pPr>
        <w:pStyle w:val="AmNumberTabs"/>
      </w:pPr>
      <w:r w:rsidRPr="00450E88">
        <w:rPr>
          <w:rStyle w:val="HideTWBExt"/>
        </w:rPr>
        <w:lastRenderedPageBreak/>
        <w:t>&lt;/Amend&gt;</w:t>
      </w:r>
    </w:p>
    <w:p w14:paraId="003FC1AE" w14:textId="77777777" w:rsidR="00C04E9D" w:rsidRPr="00450E88" w:rsidRDefault="00261784" w:rsidP="00E63984">
      <w:pPr>
        <w:pStyle w:val="AmNumberTabs"/>
      </w:pPr>
      <w:bookmarkStart w:id="2" w:name="_Hlk233194052"/>
      <w:bookmarkStart w:id="3" w:name="_Hlk233194012"/>
      <w:r w:rsidRPr="00450E88">
        <w:rPr>
          <w:rStyle w:val="HideTWBExt"/>
        </w:rPr>
        <w:t>&lt;Amend&gt;</w:t>
      </w:r>
      <w:r w:rsidRPr="00450E88">
        <w:t>Pakeitimas</w:t>
      </w:r>
      <w:r w:rsidRPr="00450E88">
        <w:tab/>
      </w:r>
      <w:r w:rsidRPr="00450E88">
        <w:tab/>
      </w:r>
      <w:r w:rsidRPr="00450E88">
        <w:rPr>
          <w:rStyle w:val="HideTWBExt"/>
        </w:rPr>
        <w:t>&lt;NumAm&gt;</w:t>
      </w:r>
      <w:r w:rsidRPr="00450E88">
        <w:t>6</w:t>
      </w:r>
      <w:r w:rsidRPr="00450E88">
        <w:rPr>
          <w:rStyle w:val="HideTWBExt"/>
        </w:rPr>
        <w:t>&lt;/NumAm&gt;</w:t>
      </w:r>
    </w:p>
    <w:p w14:paraId="28F5D71A" w14:textId="77777777" w:rsidR="00C04E9D" w:rsidRPr="00450E88" w:rsidRDefault="00261784" w:rsidP="00760D63">
      <w:pPr>
        <w:pStyle w:val="Normal12a"/>
        <w:spacing w:after="0"/>
        <w:rPr>
          <w:b/>
        </w:rPr>
      </w:pPr>
      <w:r w:rsidRPr="00450E88">
        <w:rPr>
          <w:rStyle w:val="HideTWBExt"/>
        </w:rPr>
        <w:t>&lt;DocAmend&gt;</w:t>
      </w:r>
      <w:r w:rsidRPr="00450E88">
        <w:rPr>
          <w:b/>
        </w:rPr>
        <w:t>Pasiūlymas dėl reglamento</w:t>
      </w:r>
      <w:r w:rsidRPr="00450E88">
        <w:rPr>
          <w:rStyle w:val="HideTWBExt"/>
        </w:rPr>
        <w:t>&lt;/DocAmend&gt;</w:t>
      </w:r>
    </w:p>
    <w:p w14:paraId="7A49BE56" w14:textId="77777777" w:rsidR="00C04E9D" w:rsidRPr="00450E88" w:rsidRDefault="00261784" w:rsidP="00760D63">
      <w:pPr>
        <w:pStyle w:val="Normal12a"/>
        <w:spacing w:after="0"/>
        <w:rPr>
          <w:b/>
        </w:rPr>
      </w:pPr>
      <w:r w:rsidRPr="00450E88">
        <w:rPr>
          <w:rStyle w:val="HideTWBExt"/>
        </w:rPr>
        <w:t>&lt;Article&gt;</w:t>
      </w:r>
      <w:r w:rsidRPr="00450E88">
        <w:rPr>
          <w:b/>
        </w:rPr>
        <w:t>6 straipsnio 1 dalis</w:t>
      </w:r>
      <w:r w:rsidRPr="00450E88">
        <w:rPr>
          <w:rStyle w:val="HideTWBExt"/>
        </w:rPr>
        <w:t>&lt;/Article&gt;</w:t>
      </w:r>
    </w:p>
    <w:bookmarkEnd w:id="2"/>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8B02EB" w:rsidRPr="00450E88" w14:paraId="7EFF7337" w14:textId="77777777" w:rsidTr="00D22A96">
        <w:trPr>
          <w:jc w:val="center"/>
        </w:trPr>
        <w:tc>
          <w:tcPr>
            <w:tcW w:w="9750" w:type="dxa"/>
            <w:gridSpan w:val="2"/>
          </w:tcPr>
          <w:p w14:paraId="7A17D2D0" w14:textId="77777777" w:rsidR="00C04E9D" w:rsidRPr="00450E88" w:rsidRDefault="00C04E9D" w:rsidP="005A2392">
            <w:pPr>
              <w:pStyle w:val="Normal6a"/>
            </w:pPr>
          </w:p>
        </w:tc>
      </w:tr>
      <w:tr w:rsidR="008B02EB" w:rsidRPr="00450E88" w14:paraId="23DE4B4C" w14:textId="77777777" w:rsidTr="00D22A96">
        <w:trPr>
          <w:jc w:val="center"/>
        </w:trPr>
        <w:tc>
          <w:tcPr>
            <w:tcW w:w="4875" w:type="dxa"/>
            <w:hideMark/>
          </w:tcPr>
          <w:p w14:paraId="28F3F659" w14:textId="77777777" w:rsidR="00C04E9D" w:rsidRPr="00450E88" w:rsidRDefault="00261784" w:rsidP="00E00D3E">
            <w:pPr>
              <w:pStyle w:val="AmColumnHeading"/>
            </w:pPr>
            <w:r w:rsidRPr="00450E88">
              <w:t>Komisijos siūlomas tekstas</w:t>
            </w:r>
          </w:p>
        </w:tc>
        <w:tc>
          <w:tcPr>
            <w:tcW w:w="4875" w:type="dxa"/>
            <w:hideMark/>
          </w:tcPr>
          <w:p w14:paraId="323E876E" w14:textId="77777777" w:rsidR="00C04E9D" w:rsidRPr="00450E88" w:rsidRDefault="00261784" w:rsidP="00E00D3E">
            <w:pPr>
              <w:pStyle w:val="AmColumnHeading"/>
            </w:pPr>
            <w:r w:rsidRPr="00450E88">
              <w:t>Pakeitimas</w:t>
            </w:r>
          </w:p>
        </w:tc>
      </w:tr>
      <w:tr w:rsidR="008B02EB" w:rsidRPr="00450E88" w14:paraId="778E5D68" w14:textId="77777777" w:rsidTr="00D22A96">
        <w:trPr>
          <w:jc w:val="center"/>
        </w:trPr>
        <w:tc>
          <w:tcPr>
            <w:tcW w:w="4875" w:type="dxa"/>
          </w:tcPr>
          <w:p w14:paraId="21FB6F43" w14:textId="77777777" w:rsidR="00D22A96" w:rsidRPr="00450E88" w:rsidRDefault="00261784" w:rsidP="005A2392">
            <w:pPr>
              <w:pStyle w:val="Normal6a"/>
            </w:pPr>
            <w:r w:rsidRPr="00450E88">
              <w:t>1.</w:t>
            </w:r>
            <w:r w:rsidRPr="00450E88">
              <w:tab/>
            </w:r>
            <w:r w:rsidRPr="00450E88">
              <w:rPr>
                <w:b/>
                <w:i/>
              </w:rPr>
              <w:t>Laikotarpiu nuo 2028</w:t>
            </w:r>
            <w:r w:rsidRPr="00450E88">
              <w:t xml:space="preserve"> m. </w:t>
            </w:r>
            <w:r w:rsidRPr="00450E88">
              <w:rPr>
                <w:b/>
                <w:i/>
              </w:rPr>
              <w:t>sausio 1 d. iki 2034 m. gruodžio 31 d. Programos orientacinis finansinis paketas yra 175 002</w:t>
            </w:r>
            <w:r w:rsidRPr="00450E88">
              <w:t xml:space="preserve"> 000 000 EUR </w:t>
            </w:r>
            <w:r w:rsidRPr="00450E88">
              <w:rPr>
                <w:b/>
                <w:i/>
              </w:rPr>
              <w:t>einamosiomis</w:t>
            </w:r>
            <w:r w:rsidRPr="00450E88">
              <w:t xml:space="preserve"> kainomis.</w:t>
            </w:r>
          </w:p>
        </w:tc>
        <w:tc>
          <w:tcPr>
            <w:tcW w:w="4875" w:type="dxa"/>
            <w:hideMark/>
          </w:tcPr>
          <w:p w14:paraId="45E83036" w14:textId="77777777" w:rsidR="00D22A96" w:rsidRPr="00450E88" w:rsidRDefault="00261784" w:rsidP="005A2392">
            <w:pPr>
              <w:pStyle w:val="Normal6a"/>
            </w:pPr>
            <w:r w:rsidRPr="00450E88">
              <w:t>1.</w:t>
            </w:r>
            <w:r w:rsidRPr="00450E88">
              <w:tab/>
            </w:r>
            <w:r w:rsidRPr="00450E88">
              <w:rPr>
                <w:b/>
                <w:i/>
              </w:rPr>
              <w:t>Reglamento įgyvendinimo 2028–2034</w:t>
            </w:r>
            <w:r w:rsidRPr="00450E88">
              <w:t xml:space="preserve"> m. laikotarpiu </w:t>
            </w:r>
            <w:r w:rsidRPr="00450E88">
              <w:rPr>
                <w:b/>
                <w:i/>
              </w:rPr>
              <w:t>programos paketas yra 200 003 562 000 EUR einamosiomis kainomis (177 010</w:t>
            </w:r>
            <w:r w:rsidRPr="00450E88">
              <w:t xml:space="preserve"> 000 000 EUR </w:t>
            </w:r>
            <w:r w:rsidRPr="00450E88">
              <w:rPr>
                <w:b/>
                <w:i/>
              </w:rPr>
              <w:t>2025 m.</w:t>
            </w:r>
            <w:r w:rsidRPr="00450E88">
              <w:t xml:space="preserve"> kainomis</w:t>
            </w:r>
            <w:r w:rsidRPr="00450E88">
              <w:rPr>
                <w:b/>
                <w:i/>
              </w:rPr>
              <w:t>)</w:t>
            </w:r>
            <w:r w:rsidRPr="00450E88">
              <w:t>.</w:t>
            </w:r>
          </w:p>
        </w:tc>
      </w:tr>
    </w:tbl>
    <w:p w14:paraId="2BA25E29" w14:textId="77777777" w:rsidR="00D22A96" w:rsidRPr="00450E88" w:rsidRDefault="00261784" w:rsidP="00E63984">
      <w:pPr>
        <w:pStyle w:val="AmNumberTabs"/>
      </w:pPr>
      <w:r w:rsidRPr="00450E88">
        <w:rPr>
          <w:rStyle w:val="HideTWBExt"/>
        </w:rPr>
        <w:t>&lt;/Amend&gt;</w:t>
      </w:r>
    </w:p>
    <w:bookmarkEnd w:id="3"/>
    <w:p w14:paraId="0F031CA5" w14:textId="77777777" w:rsidR="00760D63" w:rsidRPr="00450E88" w:rsidRDefault="00261784" w:rsidP="00E63984">
      <w:pPr>
        <w:pStyle w:val="AmNumberTabs"/>
      </w:pPr>
      <w:r w:rsidRPr="00450E88">
        <w:rPr>
          <w:rStyle w:val="HideTWBExt"/>
        </w:rPr>
        <w:t>&lt;Amend&gt;</w:t>
      </w:r>
      <w:r w:rsidRPr="00450E88">
        <w:t>Pakeitimas</w:t>
      </w:r>
      <w:r w:rsidRPr="00450E88">
        <w:tab/>
      </w:r>
      <w:r w:rsidRPr="00450E88">
        <w:tab/>
      </w:r>
      <w:r w:rsidRPr="00450E88">
        <w:rPr>
          <w:rStyle w:val="HideTWBExt"/>
        </w:rPr>
        <w:t>&lt;NumAm&gt;</w:t>
      </w:r>
      <w:r w:rsidRPr="00450E88">
        <w:t>7</w:t>
      </w:r>
      <w:r w:rsidRPr="00450E88">
        <w:rPr>
          <w:rStyle w:val="HideTWBExt"/>
        </w:rPr>
        <w:t>&lt;/NumAm&gt;</w:t>
      </w:r>
    </w:p>
    <w:p w14:paraId="056E9FF1" w14:textId="77777777" w:rsidR="00760D63" w:rsidRPr="00450E88" w:rsidRDefault="00261784" w:rsidP="00760D63">
      <w:pPr>
        <w:pStyle w:val="Normal12a"/>
        <w:spacing w:after="0"/>
        <w:rPr>
          <w:b/>
        </w:rPr>
      </w:pPr>
      <w:r w:rsidRPr="00450E88">
        <w:rPr>
          <w:rStyle w:val="HideTWBExt"/>
        </w:rPr>
        <w:t>&lt;DocAmend&gt;</w:t>
      </w:r>
      <w:r w:rsidRPr="00450E88">
        <w:rPr>
          <w:b/>
        </w:rPr>
        <w:t>Pasiūlymas dėl reglamento</w:t>
      </w:r>
      <w:r w:rsidRPr="00450E88">
        <w:rPr>
          <w:rStyle w:val="HideTWBExt"/>
        </w:rPr>
        <w:t>&lt;/DocAmend&gt;</w:t>
      </w:r>
    </w:p>
    <w:p w14:paraId="7FFA844A" w14:textId="77777777" w:rsidR="00760D63" w:rsidRPr="00450E88" w:rsidRDefault="00261784" w:rsidP="00760D63">
      <w:pPr>
        <w:pStyle w:val="Normal12a"/>
        <w:spacing w:after="0"/>
        <w:rPr>
          <w:b/>
        </w:rPr>
      </w:pPr>
      <w:r w:rsidRPr="00450E88">
        <w:rPr>
          <w:rStyle w:val="HideTWBExt"/>
        </w:rPr>
        <w:t>&lt;Article&gt;</w:t>
      </w:r>
      <w:r w:rsidRPr="00450E88">
        <w:rPr>
          <w:b/>
        </w:rPr>
        <w:t xml:space="preserve">7 straipsnio 2 a dalis </w:t>
      </w:r>
      <w:r w:rsidRPr="00450E88">
        <w:rPr>
          <w:b/>
        </w:rPr>
        <w:t>(nauja)</w:t>
      </w:r>
      <w:r w:rsidRPr="00450E88">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8B02EB" w:rsidRPr="00450E88" w14:paraId="6F521454" w14:textId="77777777">
        <w:trPr>
          <w:jc w:val="center"/>
        </w:trPr>
        <w:tc>
          <w:tcPr>
            <w:tcW w:w="9750" w:type="dxa"/>
            <w:gridSpan w:val="2"/>
          </w:tcPr>
          <w:p w14:paraId="48B1FD5F" w14:textId="77777777" w:rsidR="00760D63" w:rsidRPr="00450E88" w:rsidRDefault="00760D63" w:rsidP="005A2392">
            <w:pPr>
              <w:pStyle w:val="Normal6a"/>
            </w:pPr>
          </w:p>
        </w:tc>
      </w:tr>
      <w:tr w:rsidR="008B02EB" w:rsidRPr="00450E88" w14:paraId="5CF100DF" w14:textId="77777777">
        <w:trPr>
          <w:jc w:val="center"/>
        </w:trPr>
        <w:tc>
          <w:tcPr>
            <w:tcW w:w="4875" w:type="dxa"/>
            <w:hideMark/>
          </w:tcPr>
          <w:p w14:paraId="3AE2CD28" w14:textId="77777777" w:rsidR="00760D63" w:rsidRPr="00450E88" w:rsidRDefault="00261784" w:rsidP="00E00D3E">
            <w:pPr>
              <w:pStyle w:val="AmColumnHeading"/>
            </w:pPr>
            <w:r w:rsidRPr="00450E88">
              <w:t>Komisijos siūlomas tekstas</w:t>
            </w:r>
          </w:p>
        </w:tc>
        <w:tc>
          <w:tcPr>
            <w:tcW w:w="4875" w:type="dxa"/>
            <w:hideMark/>
          </w:tcPr>
          <w:p w14:paraId="29E54E13" w14:textId="77777777" w:rsidR="00760D63" w:rsidRPr="00450E88" w:rsidRDefault="00261784" w:rsidP="00E00D3E">
            <w:pPr>
              <w:pStyle w:val="AmColumnHeading"/>
            </w:pPr>
            <w:r w:rsidRPr="00450E88">
              <w:t>Pakeitimas</w:t>
            </w:r>
          </w:p>
        </w:tc>
      </w:tr>
      <w:tr w:rsidR="008B02EB" w:rsidRPr="00450E88" w14:paraId="3803F205" w14:textId="77777777">
        <w:trPr>
          <w:jc w:val="center"/>
        </w:trPr>
        <w:tc>
          <w:tcPr>
            <w:tcW w:w="4875" w:type="dxa"/>
          </w:tcPr>
          <w:p w14:paraId="24BB6047" w14:textId="77777777" w:rsidR="00760D63" w:rsidRPr="00450E88" w:rsidRDefault="00760D63" w:rsidP="005A2392">
            <w:pPr>
              <w:pStyle w:val="Normal6a"/>
            </w:pPr>
          </w:p>
        </w:tc>
        <w:tc>
          <w:tcPr>
            <w:tcW w:w="4875" w:type="dxa"/>
            <w:hideMark/>
          </w:tcPr>
          <w:p w14:paraId="43694189" w14:textId="77777777" w:rsidR="00760D63" w:rsidRPr="00450E88" w:rsidRDefault="00261784" w:rsidP="005A2392">
            <w:pPr>
              <w:pStyle w:val="Normal6a"/>
            </w:pPr>
            <w:r w:rsidRPr="00450E88">
              <w:rPr>
                <w:b/>
                <w:i/>
              </w:rPr>
              <w:t>2a.</w:t>
            </w:r>
            <w:r w:rsidRPr="00450E88">
              <w:rPr>
                <w:b/>
                <w:i/>
              </w:rPr>
              <w:tab/>
              <w:t>[Nuo 2028 m. sausio 1 d. / programos pradžios data], nukrypstant nuo Finansinio reglamento 212 straipsnio 3 dalies pirmos, antros ir ketvirtos pastraipų, iš finansinių priemonių, finansuojamų pagal šį reglamentą ir ankstesnius reglamentus, gautos pajamos, grąžintos ir susigrąžintos sumos, kurioms atidėjiniai sudaryti iš Europos konkurencingumo fondo, naudojamos Sąjungos paramai pagal programą „Europos horizontas“ teikti. Nukrypstant nuo Finansinio reglamento 21 straipsnio 3 dalies f punkto ir vadovaujantis</w:t>
            </w:r>
            <w:r w:rsidRPr="00450E88">
              <w:rPr>
                <w:b/>
                <w:i/>
              </w:rPr>
              <w:t xml:space="preserve"> 21 straipsnio 5 dalimi, šie </w:t>
            </w:r>
            <w:r w:rsidRPr="00450E88">
              <w:rPr>
                <w:b/>
                <w:i/>
              </w:rPr>
              <w:lastRenderedPageBreak/>
              <w:t>ištekliai sudaro programos „Europos horizontas“ išorės asignuotąsias pajamas. Iš EIC fondo įgyvendinamų finansinių priemonių gautos pajamos, grąžintos ir susigrąžintos sumos lieka EIC fondo balanse.</w:t>
            </w:r>
          </w:p>
        </w:tc>
      </w:tr>
    </w:tbl>
    <w:p w14:paraId="0A688E13" w14:textId="77777777" w:rsidR="00BA7BC0" w:rsidRPr="00450E88" w:rsidRDefault="00261784" w:rsidP="00E63984">
      <w:pPr>
        <w:pStyle w:val="AmNumberTabs"/>
      </w:pPr>
      <w:r w:rsidRPr="00450E88">
        <w:rPr>
          <w:rStyle w:val="HideTWBExt"/>
        </w:rPr>
        <w:lastRenderedPageBreak/>
        <w:t>&lt;/Amend&gt;</w:t>
      </w:r>
    </w:p>
    <w:p w14:paraId="681F23BA" w14:textId="77777777" w:rsidR="00BA7BC0" w:rsidRPr="00450E88" w:rsidRDefault="00261784" w:rsidP="00E63984">
      <w:pPr>
        <w:pStyle w:val="AmNumberTabs"/>
      </w:pPr>
      <w:r w:rsidRPr="00450E88">
        <w:rPr>
          <w:rStyle w:val="HideTWBExt"/>
        </w:rPr>
        <w:t>&lt;Amend&gt;</w:t>
      </w:r>
      <w:r w:rsidRPr="00450E88">
        <w:t>Pakeitimas</w:t>
      </w:r>
      <w:r w:rsidRPr="00450E88">
        <w:tab/>
      </w:r>
      <w:r w:rsidRPr="00450E88">
        <w:tab/>
      </w:r>
      <w:r w:rsidRPr="00450E88">
        <w:rPr>
          <w:rStyle w:val="HideTWBExt"/>
        </w:rPr>
        <w:t>&lt;NumAm&gt;</w:t>
      </w:r>
      <w:r w:rsidRPr="00450E88">
        <w:t>8</w:t>
      </w:r>
      <w:r w:rsidRPr="00450E88">
        <w:rPr>
          <w:rStyle w:val="HideTWBExt"/>
        </w:rPr>
        <w:t>&lt;/NumAm&gt;</w:t>
      </w:r>
    </w:p>
    <w:p w14:paraId="0DAA7296" w14:textId="77777777" w:rsidR="00BA7BC0" w:rsidRPr="00450E88" w:rsidRDefault="00261784" w:rsidP="00BA7BC0">
      <w:pPr>
        <w:pStyle w:val="Normal12a"/>
        <w:spacing w:after="0"/>
        <w:rPr>
          <w:b/>
        </w:rPr>
      </w:pPr>
      <w:r w:rsidRPr="00450E88">
        <w:rPr>
          <w:rStyle w:val="HideTWBExt"/>
        </w:rPr>
        <w:t>&lt;DocAmend&gt;</w:t>
      </w:r>
      <w:r w:rsidRPr="00450E88">
        <w:rPr>
          <w:b/>
        </w:rPr>
        <w:t>Pasiūlymas dėl reglamento</w:t>
      </w:r>
      <w:r w:rsidRPr="00450E88">
        <w:rPr>
          <w:rStyle w:val="HideTWBExt"/>
        </w:rPr>
        <w:t>&lt;/DocAmend&gt;</w:t>
      </w:r>
    </w:p>
    <w:p w14:paraId="5EFA9A10" w14:textId="77777777" w:rsidR="00BA7BC0" w:rsidRPr="00450E88" w:rsidRDefault="00261784" w:rsidP="00BA7BC0">
      <w:pPr>
        <w:pStyle w:val="Normal12a"/>
        <w:spacing w:after="0"/>
        <w:rPr>
          <w:b/>
        </w:rPr>
      </w:pPr>
      <w:r w:rsidRPr="00450E88">
        <w:rPr>
          <w:rStyle w:val="HideTWBExt"/>
        </w:rPr>
        <w:t>&lt;Article&gt;</w:t>
      </w:r>
      <w:r w:rsidRPr="00450E88">
        <w:rPr>
          <w:b/>
        </w:rPr>
        <w:t>7 straipsnio 2 b dalis (nauja)</w:t>
      </w:r>
      <w:r w:rsidRPr="00450E88">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8B02EB" w:rsidRPr="00450E88" w14:paraId="34838B88" w14:textId="77777777">
        <w:trPr>
          <w:jc w:val="center"/>
        </w:trPr>
        <w:tc>
          <w:tcPr>
            <w:tcW w:w="9750" w:type="dxa"/>
            <w:gridSpan w:val="2"/>
          </w:tcPr>
          <w:p w14:paraId="4EF55325" w14:textId="77777777" w:rsidR="00BA7BC0" w:rsidRPr="00450E88" w:rsidRDefault="00BA7BC0" w:rsidP="005A2392">
            <w:pPr>
              <w:pStyle w:val="Normal6a"/>
            </w:pPr>
          </w:p>
        </w:tc>
      </w:tr>
      <w:tr w:rsidR="008B02EB" w:rsidRPr="00450E88" w14:paraId="00B416FC" w14:textId="77777777">
        <w:trPr>
          <w:jc w:val="center"/>
        </w:trPr>
        <w:tc>
          <w:tcPr>
            <w:tcW w:w="4875" w:type="dxa"/>
            <w:hideMark/>
          </w:tcPr>
          <w:p w14:paraId="358CB91F" w14:textId="77777777" w:rsidR="00BA7BC0" w:rsidRPr="00450E88" w:rsidRDefault="00261784" w:rsidP="00E00D3E">
            <w:pPr>
              <w:pStyle w:val="AmColumnHeading"/>
            </w:pPr>
            <w:r w:rsidRPr="00450E88">
              <w:t>Komisijos siūlomas tekstas</w:t>
            </w:r>
          </w:p>
        </w:tc>
        <w:tc>
          <w:tcPr>
            <w:tcW w:w="4875" w:type="dxa"/>
            <w:hideMark/>
          </w:tcPr>
          <w:p w14:paraId="72A6B67F" w14:textId="77777777" w:rsidR="00BA7BC0" w:rsidRPr="00450E88" w:rsidRDefault="00261784" w:rsidP="00E00D3E">
            <w:pPr>
              <w:pStyle w:val="AmColumnHeading"/>
            </w:pPr>
            <w:r w:rsidRPr="00450E88">
              <w:t>Pakeitimas</w:t>
            </w:r>
          </w:p>
        </w:tc>
      </w:tr>
      <w:tr w:rsidR="008B02EB" w:rsidRPr="00450E88" w14:paraId="7DCB9903" w14:textId="77777777">
        <w:trPr>
          <w:jc w:val="center"/>
        </w:trPr>
        <w:tc>
          <w:tcPr>
            <w:tcW w:w="4875" w:type="dxa"/>
          </w:tcPr>
          <w:p w14:paraId="17E263F1" w14:textId="77777777" w:rsidR="00BA7BC0" w:rsidRPr="00450E88" w:rsidRDefault="00BA7BC0" w:rsidP="005A2392">
            <w:pPr>
              <w:pStyle w:val="Normal6a"/>
            </w:pPr>
          </w:p>
        </w:tc>
        <w:tc>
          <w:tcPr>
            <w:tcW w:w="4875" w:type="dxa"/>
            <w:hideMark/>
          </w:tcPr>
          <w:p w14:paraId="6320D656" w14:textId="77777777" w:rsidR="00BA7BC0" w:rsidRPr="00450E88" w:rsidRDefault="00261784" w:rsidP="005A2392">
            <w:pPr>
              <w:pStyle w:val="Normal6a"/>
            </w:pPr>
            <w:r w:rsidRPr="00450E88">
              <w:rPr>
                <w:b/>
                <w:i/>
              </w:rPr>
              <w:t>2b.</w:t>
            </w:r>
            <w:r w:rsidRPr="00450E88">
              <w:rPr>
                <w:b/>
                <w:i/>
              </w:rPr>
              <w:tab/>
              <w:t xml:space="preserve">Įsipareigojimų </w:t>
            </w:r>
            <w:r w:rsidRPr="00450E88">
              <w:rPr>
                <w:b/>
                <w:i/>
              </w:rPr>
              <w:t>asignavimai, atitinkantys dėl visiškai ar iš dalies neįvykdytų mokslinių tyrimų projektų panaikintų įsipareigojimų sumą, vykdant biudžeto procedūrą vėl skiriami šiai Programai, pirmenybę teikiant tam pačiam tikslui.</w:t>
            </w:r>
          </w:p>
        </w:tc>
      </w:tr>
    </w:tbl>
    <w:p w14:paraId="06BA02AD" w14:textId="77777777" w:rsidR="00BA7BC0" w:rsidRPr="00450E88" w:rsidRDefault="00261784" w:rsidP="00BA7BC0">
      <w:pPr>
        <w:pStyle w:val="Normal12a"/>
      </w:pPr>
      <w:r w:rsidRPr="00450E88">
        <w:rPr>
          <w:rStyle w:val="HideTWBExt"/>
        </w:rPr>
        <w:t>&lt;/Amend&gt;</w:t>
      </w:r>
    </w:p>
    <w:p w14:paraId="2905609E" w14:textId="77777777" w:rsidR="009E64BF" w:rsidRPr="00450E88" w:rsidRDefault="00261784" w:rsidP="009E64BF">
      <w:pPr>
        <w:pStyle w:val="AmNumberTabs"/>
      </w:pPr>
      <w:r w:rsidRPr="00450E88">
        <w:rPr>
          <w:rStyle w:val="HideTWBExt"/>
        </w:rPr>
        <w:t>&lt;Amend&gt;</w:t>
      </w:r>
      <w:r w:rsidRPr="00450E88">
        <w:t>Pakeitimas</w:t>
      </w:r>
      <w:r w:rsidRPr="00450E88">
        <w:tab/>
      </w:r>
      <w:r w:rsidRPr="00450E88">
        <w:tab/>
      </w:r>
      <w:r w:rsidRPr="00450E88">
        <w:rPr>
          <w:rStyle w:val="HideTWBExt"/>
        </w:rPr>
        <w:t>&lt;NumAm&gt;</w:t>
      </w:r>
      <w:r w:rsidRPr="00450E88">
        <w:t>9</w:t>
      </w:r>
      <w:r w:rsidRPr="00450E88">
        <w:rPr>
          <w:rStyle w:val="HideTWBExt"/>
        </w:rPr>
        <w:t>&lt;/NumAm&gt;</w:t>
      </w:r>
    </w:p>
    <w:p w14:paraId="4E5868F6" w14:textId="77777777" w:rsidR="009E64BF" w:rsidRPr="00450E88" w:rsidRDefault="00261784" w:rsidP="009E64BF">
      <w:pPr>
        <w:pStyle w:val="Normal12a"/>
        <w:spacing w:after="0"/>
        <w:rPr>
          <w:b/>
        </w:rPr>
      </w:pPr>
      <w:r w:rsidRPr="00450E88">
        <w:rPr>
          <w:rStyle w:val="HideTWBExt"/>
        </w:rPr>
        <w:t>&lt;DocAmend&gt;</w:t>
      </w:r>
      <w:r w:rsidRPr="00450E88">
        <w:rPr>
          <w:b/>
        </w:rPr>
        <w:t>Pasiūlymas dėl reglamento</w:t>
      </w:r>
      <w:r w:rsidRPr="00450E88">
        <w:rPr>
          <w:rStyle w:val="HideTWBExt"/>
        </w:rPr>
        <w:t>&lt;/DocAmend&gt;</w:t>
      </w:r>
    </w:p>
    <w:p w14:paraId="30BF7DDC" w14:textId="77777777" w:rsidR="009E64BF" w:rsidRPr="00450E88" w:rsidRDefault="00261784" w:rsidP="009E64BF">
      <w:pPr>
        <w:pStyle w:val="Normal12a"/>
        <w:spacing w:after="0"/>
        <w:rPr>
          <w:b/>
        </w:rPr>
      </w:pPr>
      <w:r w:rsidRPr="00450E88">
        <w:rPr>
          <w:rStyle w:val="HideTWBExt"/>
        </w:rPr>
        <w:t>&lt;Article&gt;</w:t>
      </w:r>
      <w:r w:rsidRPr="00450E88">
        <w:rPr>
          <w:b/>
        </w:rPr>
        <w:t>10 straipsnio 3 dalis</w:t>
      </w:r>
      <w:r w:rsidRPr="00450E88">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8B02EB" w:rsidRPr="00450E88" w14:paraId="2DB11C75" w14:textId="77777777" w:rsidTr="003D43B7">
        <w:trPr>
          <w:jc w:val="center"/>
        </w:trPr>
        <w:tc>
          <w:tcPr>
            <w:tcW w:w="9750" w:type="dxa"/>
            <w:gridSpan w:val="2"/>
          </w:tcPr>
          <w:p w14:paraId="3D4C2841" w14:textId="77777777" w:rsidR="009E64BF" w:rsidRPr="00450E88" w:rsidRDefault="009E64BF" w:rsidP="003D43B7">
            <w:pPr>
              <w:pStyle w:val="Normal6a"/>
            </w:pPr>
          </w:p>
        </w:tc>
      </w:tr>
      <w:tr w:rsidR="008B02EB" w:rsidRPr="00450E88" w14:paraId="73E4F0D4" w14:textId="77777777" w:rsidTr="003D43B7">
        <w:trPr>
          <w:jc w:val="center"/>
        </w:trPr>
        <w:tc>
          <w:tcPr>
            <w:tcW w:w="4875" w:type="dxa"/>
            <w:hideMark/>
          </w:tcPr>
          <w:p w14:paraId="7E9D7BFB" w14:textId="77777777" w:rsidR="009E64BF" w:rsidRPr="00450E88" w:rsidRDefault="00261784" w:rsidP="003D43B7">
            <w:pPr>
              <w:pStyle w:val="AmColumnHeading"/>
            </w:pPr>
            <w:r w:rsidRPr="00450E88">
              <w:t>Komisijos siūlomas tekstas</w:t>
            </w:r>
          </w:p>
        </w:tc>
        <w:tc>
          <w:tcPr>
            <w:tcW w:w="4875" w:type="dxa"/>
            <w:hideMark/>
          </w:tcPr>
          <w:p w14:paraId="7AAA5752" w14:textId="77777777" w:rsidR="009E64BF" w:rsidRPr="00450E88" w:rsidRDefault="00261784" w:rsidP="003D43B7">
            <w:pPr>
              <w:pStyle w:val="AmColumnHeading"/>
            </w:pPr>
            <w:r w:rsidRPr="00450E88">
              <w:t>Pakeitimas</w:t>
            </w:r>
          </w:p>
        </w:tc>
      </w:tr>
      <w:tr w:rsidR="008B02EB" w:rsidRPr="00450E88" w14:paraId="0948EE5D" w14:textId="77777777" w:rsidTr="003D43B7">
        <w:trPr>
          <w:jc w:val="center"/>
        </w:trPr>
        <w:tc>
          <w:tcPr>
            <w:tcW w:w="4875" w:type="dxa"/>
          </w:tcPr>
          <w:p w14:paraId="30F7E197" w14:textId="77777777" w:rsidR="009E64BF" w:rsidRPr="00450E88" w:rsidRDefault="00261784" w:rsidP="003D43B7">
            <w:pPr>
              <w:pStyle w:val="Normal6a"/>
            </w:pPr>
            <w:r w:rsidRPr="00450E88">
              <w:t>3.</w:t>
            </w:r>
            <w:r w:rsidRPr="00450E88">
              <w:tab/>
              <w:t xml:space="preserve">Išskyrus EIC (fondo) finansines priemones, Sąjungos parama biudžeto garantijos arba finansinės </w:t>
            </w:r>
            <w:r w:rsidRPr="00450E88">
              <w:t xml:space="preserve">priemonės forma, įskaitant atvejus, kai per derinimo operaciją jos derinamos su negrąžintina parama, teikiama tik pagal Europos konkurencingumo fondo programą „InvestEU“ ir, vadovaujantis taikytinomis Europos konkurencingumo fondo programos „InvestEU“ taisyklėmis, įgyvendinama tuo tikslu sudarytais susitarimais dėl įnašų arba garantijų. Jei </w:t>
            </w:r>
            <w:r w:rsidRPr="00450E88">
              <w:lastRenderedPageBreak/>
              <w:t>Programai naudojama Europos konkurencingumo fondo programa „InvestEU“, joje numatomi atidėjiniai biudžeto garantijai ir finansavimas finansinėms priemonėms, įskaitant at</w:t>
            </w:r>
            <w:r w:rsidRPr="00450E88">
              <w:t>vejus, kai per derinimo operaciją jos derinamos su negrąžintina parama.</w:t>
            </w:r>
            <w:r w:rsidRPr="00450E88">
              <w:rPr>
                <w:i/>
              </w:rPr>
              <w:t> </w:t>
            </w:r>
          </w:p>
        </w:tc>
        <w:tc>
          <w:tcPr>
            <w:tcW w:w="4875" w:type="dxa"/>
          </w:tcPr>
          <w:p w14:paraId="309618FA" w14:textId="77777777" w:rsidR="009E64BF" w:rsidRPr="00450E88" w:rsidRDefault="00261784" w:rsidP="003D43B7">
            <w:pPr>
              <w:pStyle w:val="Normal6a"/>
            </w:pPr>
            <w:r w:rsidRPr="00450E88">
              <w:lastRenderedPageBreak/>
              <w:t>3.</w:t>
            </w:r>
            <w:r w:rsidRPr="00450E88">
              <w:tab/>
              <w:t>Išskyrus EIC (fondo)</w:t>
            </w:r>
            <w:r w:rsidRPr="00450E88">
              <w:rPr>
                <w:b/>
                <w:i/>
              </w:rPr>
              <w:t>, įskaitant Veiklą plečiančių įmonių Europos fondą,</w:t>
            </w:r>
            <w:r w:rsidRPr="00450E88">
              <w:t xml:space="preserve"> finansines priemones, Sąjungos parama biudžeto garantijos arba finansinės priemonės forma, įskaitant atvejus, kai per derinimo operaciją jos derinamos su negrąžintina parama, teikiama tik pagal Europos konkurencingumo fondo programą „InvestEU“ ir, vadovaujantis taikytinomis Europos konkurencingumo fondo programos „InvestEU“ taisyklėmis, įgyvendinama tuo tikslu sudarytais </w:t>
            </w:r>
            <w:r w:rsidRPr="00450E88">
              <w:lastRenderedPageBreak/>
              <w:t>susitarimais dėl įnašų arba garantijų. Jei Programai naudojama Eu</w:t>
            </w:r>
            <w:r w:rsidRPr="00450E88">
              <w:t>ropos konkurencingumo fondo programa „InvestEU“, joje numatomi atidėjiniai biudžeto garantijai ir finansavimas finansinėms priemonėms, įskaitant atvejus, kai per derinimo operaciją jos derinamos su negrąžintina parama</w:t>
            </w:r>
            <w:r w:rsidRPr="00450E88">
              <w:rPr>
                <w:b/>
                <w:i/>
              </w:rPr>
              <w:t>, neviršijant EKF reglamente nustatytos didžiausios biudžeto garantijos sumos</w:t>
            </w:r>
            <w:r w:rsidRPr="00450E88">
              <w:t>.</w:t>
            </w:r>
            <w:r w:rsidRPr="00450E88">
              <w:rPr>
                <w:i/>
              </w:rPr>
              <w:t> </w:t>
            </w:r>
          </w:p>
        </w:tc>
      </w:tr>
    </w:tbl>
    <w:p w14:paraId="4DED1A76" w14:textId="77777777" w:rsidR="009E64BF" w:rsidRPr="00450E88" w:rsidRDefault="00261784" w:rsidP="007E03E2">
      <w:pPr>
        <w:pStyle w:val="AmNumberTabs"/>
        <w:rPr>
          <w:rStyle w:val="HideTWBExt"/>
          <w:rFonts w:ascii="Times New Roman" w:hAnsi="Times New Roman" w:cs="Times New Roman"/>
          <w:noProof w:val="0"/>
          <w:vanish w:val="0"/>
          <w:color w:val="auto"/>
          <w:sz w:val="24"/>
        </w:rPr>
      </w:pPr>
      <w:r w:rsidRPr="00450E88">
        <w:rPr>
          <w:rStyle w:val="HideTWBExt"/>
        </w:rPr>
        <w:lastRenderedPageBreak/>
        <w:t>&lt;/Amend&gt;</w:t>
      </w:r>
    </w:p>
    <w:bookmarkEnd w:id="1"/>
    <w:p w14:paraId="1C1CEEF2" w14:textId="77777777" w:rsidR="00E81E17" w:rsidRPr="00450E88" w:rsidRDefault="00261784" w:rsidP="00C878DE">
      <w:r w:rsidRPr="00450E88">
        <w:rPr>
          <w:rStyle w:val="HideTWBExt"/>
        </w:rPr>
        <w:t>&lt;/RepeatBlock-Amend&gt;</w:t>
      </w:r>
    </w:p>
    <w:p w14:paraId="1D0777BB" w14:textId="77777777" w:rsidR="00017014" w:rsidRPr="00450E88" w:rsidRDefault="00017014" w:rsidP="00017014">
      <w:pPr>
        <w:pStyle w:val="Footprint12b"/>
        <w:sectPr w:rsidR="00017014" w:rsidRPr="00450E88" w:rsidSect="00017014">
          <w:pgSz w:w="11894" w:h="15840"/>
          <w:pgMar w:top="1700" w:right="1417" w:bottom="1417" w:left="1417" w:header="720" w:footer="720" w:gutter="0"/>
          <w:cols w:space="720"/>
          <w:noEndnote/>
          <w:docGrid w:linePitch="326"/>
        </w:sectPr>
      </w:pPr>
    </w:p>
    <w:p w14:paraId="42891527" w14:textId="77777777" w:rsidR="00017014" w:rsidRPr="00450E88" w:rsidRDefault="00261784" w:rsidP="00017014">
      <w:pPr>
        <w:pStyle w:val="PageHeadingNotTOC"/>
      </w:pPr>
      <w:bookmarkStart w:id="4" w:name="FootprintPageAD"/>
      <w:bookmarkStart w:id="5" w:name="ProcPageAD"/>
      <w:r w:rsidRPr="00450E88">
        <w:lastRenderedPageBreak/>
        <w:t>PRIEDAS. GAUTOS INFORMACIJOS DEKLARACIJA</w:t>
      </w:r>
    </w:p>
    <w:p w14:paraId="1FFD594E" w14:textId="77777777" w:rsidR="00017014" w:rsidRPr="00450E88" w:rsidRDefault="00261784" w:rsidP="00017014">
      <w:pPr>
        <w:pStyle w:val="Normal24a"/>
      </w:pPr>
      <w:r w:rsidRPr="00450E88">
        <w:rPr>
          <w:rStyle w:val="HideTWBExt"/>
        </w:rPr>
        <w:t>&lt;FootprintIntro&gt;</w:t>
      </w:r>
      <w:r w:rsidRPr="00450E88">
        <w:t>Pagal Darbo tvarkos taisyklių I priedo 8 straipsnį biudžetinio vertinimo referentas pareiškia, kad į savo biudžetinį vertinimą įtraukė su dokumento dalyku susijusią informaciją, kurią, rengdamas biudžetinį vertinimą, iki jo priėmimo komitete gavo iš toliau nurodytų interesų grupių atstovų, kuriems taikomas Tarpinstitucinis susitarimas dėl privalomo skaidrumo registro</w:t>
      </w:r>
      <w:r w:rsidRPr="00450E88">
        <w:rPr>
          <w:rStyle w:val="FootnoteReference"/>
        </w:rPr>
        <w:footnoteReference w:id="3"/>
      </w:r>
      <w:r w:rsidRPr="00450E88">
        <w:t>, arba trečiųjų šalių valdžios institucijų, įskaitant jų diplomatines atstovybes ir ambasadas, atstovų:</w:t>
      </w:r>
      <w:r w:rsidRPr="00450E88">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gridCol w:w="34"/>
      </w:tblGrid>
      <w:tr w:rsidR="008B02EB" w:rsidRPr="00450E88" w14:paraId="219BF243" w14:textId="77777777" w:rsidTr="006F2815">
        <w:tc>
          <w:tcPr>
            <w:tcW w:w="9050" w:type="dxa"/>
            <w:gridSpan w:val="2"/>
            <w:shd w:val="clear" w:color="auto" w:fill="auto"/>
          </w:tcPr>
          <w:p w14:paraId="5557BA89" w14:textId="77777777" w:rsidR="00017014" w:rsidRPr="00450E88" w:rsidRDefault="00261784" w:rsidP="006F2815">
            <w:pPr>
              <w:pStyle w:val="NormalBoldCenter"/>
            </w:pPr>
            <w:r w:rsidRPr="00450E88">
              <w:t>1. Interesų grupių atstovai, kuriems taikomas Tarpinstitucinis susitarimas dėl privalomo skaidrumo registro</w:t>
            </w:r>
          </w:p>
        </w:tc>
      </w:tr>
      <w:tr w:rsidR="008B02EB" w:rsidRPr="00450E88" w14:paraId="68918C53" w14:textId="77777777" w:rsidTr="006F2815">
        <w:tc>
          <w:tcPr>
            <w:tcW w:w="9050" w:type="dxa"/>
            <w:gridSpan w:val="2"/>
            <w:shd w:val="clear" w:color="auto" w:fill="auto"/>
          </w:tcPr>
          <w:p w14:paraId="76A9BBAB" w14:textId="77777777" w:rsidR="00017014" w:rsidRPr="00450E88" w:rsidRDefault="00261784" w:rsidP="006F2815">
            <w:pPr>
              <w:pStyle w:val="NormalSingle"/>
            </w:pPr>
            <w:r w:rsidRPr="00450E88">
              <w:t>Marie Curie Alumni Association</w:t>
            </w:r>
          </w:p>
        </w:tc>
      </w:tr>
      <w:tr w:rsidR="008B02EB" w:rsidRPr="00450E88" w14:paraId="39DDB049" w14:textId="77777777" w:rsidTr="006F2815">
        <w:trPr>
          <w:gridAfter w:val="1"/>
          <w:wAfter w:w="34" w:type="dxa"/>
        </w:trPr>
        <w:tc>
          <w:tcPr>
            <w:tcW w:w="9050" w:type="dxa"/>
            <w:shd w:val="clear" w:color="auto" w:fill="auto"/>
          </w:tcPr>
          <w:p w14:paraId="32C13A13" w14:textId="77777777" w:rsidR="00017014" w:rsidRPr="00450E88" w:rsidRDefault="00261784" w:rsidP="006F2815">
            <w:pPr>
              <w:pStyle w:val="NormalBoldCenter"/>
            </w:pPr>
            <w:r w:rsidRPr="00450E88">
              <w:t>2. Trečiųjų šalių valdžios institucijų, įskaitant jų diplomatines atstovybes ir ambasadas, atstovai</w:t>
            </w:r>
          </w:p>
        </w:tc>
      </w:tr>
      <w:tr w:rsidR="008B02EB" w:rsidRPr="00450E88" w14:paraId="65DF5FE7" w14:textId="77777777" w:rsidTr="006F2815">
        <w:trPr>
          <w:gridAfter w:val="1"/>
          <w:wAfter w:w="34" w:type="dxa"/>
        </w:trPr>
        <w:tc>
          <w:tcPr>
            <w:tcW w:w="9050" w:type="dxa"/>
            <w:shd w:val="clear" w:color="auto" w:fill="auto"/>
          </w:tcPr>
          <w:p w14:paraId="08C0C201" w14:textId="77777777" w:rsidR="00446D42" w:rsidRPr="00450E88" w:rsidRDefault="00261784" w:rsidP="00446D42">
            <w:pPr>
              <w:pStyle w:val="NormalBoldCenter"/>
              <w:jc w:val="left"/>
            </w:pPr>
            <w:r w:rsidRPr="00450E88">
              <w:t>Nėra</w:t>
            </w:r>
          </w:p>
        </w:tc>
      </w:tr>
    </w:tbl>
    <w:p w14:paraId="456EFBF5" w14:textId="77777777" w:rsidR="00017014" w:rsidRPr="00450E88" w:rsidRDefault="00261784" w:rsidP="00017014">
      <w:pPr>
        <w:pStyle w:val="Footprint12b"/>
      </w:pPr>
      <w:r w:rsidRPr="00450E88">
        <w:t xml:space="preserve">Šį sąrašą parengė ir visą atsakomybę už jį prisiima </w:t>
      </w:r>
      <w:r w:rsidRPr="00450E88">
        <w:t>nuomonės referentas.</w:t>
      </w:r>
    </w:p>
    <w:p w14:paraId="4DC4B414" w14:textId="5D021870" w:rsidR="00017014" w:rsidRPr="00450E88" w:rsidRDefault="00261784" w:rsidP="00017014">
      <w:pPr>
        <w:pStyle w:val="Footprint12b"/>
      </w:pPr>
      <w:r w:rsidRPr="00450E88">
        <w:t xml:space="preserve">Jeigu sąraše esančių fizinių asmenų tapatybę galima nustatyti pagal jų vardą ir pavardę, jų pareigas arba pagal abu požymius, pranešėjas pareiškia, kad jis atitinkamiems fiziniams asmenims pateikė Europos Parlamento pranešimą dėl </w:t>
      </w:r>
      <w:r w:rsidRPr="00450E88">
        <w:t>duomenų apsaugos Nr. 484 (</w:t>
      </w:r>
      <w:hyperlink r:id="rId16" w:tooltip="https://www.europarl.europa.eu/data-protect/index.do" w:history="1">
        <w:r w:rsidR="00017014" w:rsidRPr="00450E88">
          <w:rPr>
            <w:rStyle w:val="Hyperlink"/>
          </w:rPr>
          <w:t>https://www.europarl.europa.eu/data-protect/index.do</w:t>
        </w:r>
      </w:hyperlink>
      <w:r w:rsidRPr="00450E88">
        <w:t>), kuriame išdėstytos jų asmens duomenų tvarkymui taikomos sąlygos ir su tuo tvarkymu susijusios teisės.</w:t>
      </w:r>
    </w:p>
    <w:bookmarkEnd w:id="4"/>
    <w:p w14:paraId="0E3D4773" w14:textId="77777777" w:rsidR="00017014" w:rsidRPr="00450E88" w:rsidRDefault="00017014" w:rsidP="00017014"/>
    <w:p w14:paraId="5FEAB4A2" w14:textId="77777777" w:rsidR="00017014" w:rsidRPr="00450E88" w:rsidRDefault="00017014" w:rsidP="00017014">
      <w:pPr>
        <w:sectPr w:rsidR="00017014" w:rsidRPr="00450E88" w:rsidSect="00017014">
          <w:pgSz w:w="11894" w:h="15840"/>
          <w:pgMar w:top="1700" w:right="1417" w:bottom="1417" w:left="1417" w:header="720" w:footer="720" w:gutter="0"/>
          <w:cols w:space="720"/>
          <w:noEndnote/>
          <w:docGrid w:linePitch="326"/>
        </w:sectPr>
      </w:pPr>
    </w:p>
    <w:p w14:paraId="4A208AFC" w14:textId="77777777" w:rsidR="00017014" w:rsidRPr="00450E88" w:rsidRDefault="00261784" w:rsidP="008D2A3C">
      <w:pPr>
        <w:pStyle w:val="PageHeadingNotTOC"/>
      </w:pPr>
      <w:r w:rsidRPr="00450E88">
        <w:lastRenderedPageBreak/>
        <w:t>BIUDŽETINĮ VERTINIMĄ TEIKIANČIO KOMITETO PROCEDŪRA</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8B02EB" w:rsidRPr="00450E88" w14:paraId="6F676C16"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D80C11C" w14:textId="77777777" w:rsidR="00017014" w:rsidRPr="00450E88" w:rsidRDefault="00261784">
            <w:pPr>
              <w:autoSpaceDE w:val="0"/>
              <w:autoSpaceDN w:val="0"/>
              <w:adjustRightInd w:val="0"/>
              <w:rPr>
                <w:b/>
                <w:bCs/>
                <w:color w:val="000000"/>
                <w:sz w:val="20"/>
              </w:rPr>
            </w:pPr>
            <w:r w:rsidRPr="00450E88">
              <w:rPr>
                <w:b/>
                <w:color w:val="000000"/>
                <w:sz w:val="20"/>
              </w:rPr>
              <w:t>Pavadinimas</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F7D27AA" w14:textId="77777777" w:rsidR="00017014" w:rsidRPr="00450E88" w:rsidRDefault="00261784">
            <w:pPr>
              <w:autoSpaceDE w:val="0"/>
              <w:autoSpaceDN w:val="0"/>
              <w:adjustRightInd w:val="0"/>
              <w:rPr>
                <w:color w:val="000000"/>
                <w:sz w:val="20"/>
              </w:rPr>
            </w:pPr>
            <w:r w:rsidRPr="00450E88">
              <w:rPr>
                <w:color w:val="000000"/>
                <w:sz w:val="20"/>
              </w:rPr>
              <w:t>2028–2034 m. bendrosios mokslinių tyrimų ir inovacijų programos „Europos horizontas“ sukūrimas, su ja susijusių dalyvavimo ir sklaidos taisyklių nustatymas ir Reglamento (ES) 2021/695 panaikinimas</w:t>
            </w:r>
          </w:p>
        </w:tc>
      </w:tr>
      <w:tr w:rsidR="008B02EB" w:rsidRPr="00450E88" w14:paraId="3396BA74"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DAA8532" w14:textId="77777777" w:rsidR="00017014" w:rsidRPr="00450E88" w:rsidRDefault="00261784">
            <w:pPr>
              <w:autoSpaceDE w:val="0"/>
              <w:autoSpaceDN w:val="0"/>
              <w:adjustRightInd w:val="0"/>
              <w:rPr>
                <w:b/>
                <w:bCs/>
                <w:color w:val="000000"/>
                <w:sz w:val="20"/>
              </w:rPr>
            </w:pPr>
            <w:r w:rsidRPr="00450E88">
              <w:rPr>
                <w:b/>
                <w:color w:val="000000"/>
                <w:sz w:val="20"/>
              </w:rPr>
              <w:t>Nuorodos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41C4BD16" w14:textId="77777777" w:rsidR="00017014" w:rsidRPr="00450E88" w:rsidRDefault="00261784">
            <w:pPr>
              <w:autoSpaceDE w:val="0"/>
              <w:autoSpaceDN w:val="0"/>
              <w:adjustRightInd w:val="0"/>
              <w:rPr>
                <w:color w:val="000000"/>
                <w:sz w:val="20"/>
              </w:rPr>
            </w:pPr>
            <w:r w:rsidRPr="00450E88">
              <w:rPr>
                <w:color w:val="000000"/>
                <w:sz w:val="20"/>
              </w:rPr>
              <w:t>COM(2025)0543 – C10-0164/2025 – 2025/0543(COD)</w:t>
            </w:r>
          </w:p>
        </w:tc>
      </w:tr>
      <w:tr w:rsidR="008B02EB" w:rsidRPr="00450E88" w14:paraId="6EBF675F"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87BB63A" w14:textId="77777777" w:rsidR="00017014" w:rsidRPr="00450E88" w:rsidRDefault="00261784">
            <w:pPr>
              <w:autoSpaceDE w:val="0"/>
              <w:autoSpaceDN w:val="0"/>
              <w:adjustRightInd w:val="0"/>
              <w:rPr>
                <w:b/>
                <w:bCs/>
                <w:color w:val="000000"/>
                <w:sz w:val="20"/>
              </w:rPr>
            </w:pPr>
            <w:r w:rsidRPr="00450E88">
              <w:rPr>
                <w:b/>
                <w:color w:val="000000"/>
                <w:sz w:val="20"/>
              </w:rPr>
              <w:t>Atsakingas komitetas</w:t>
            </w:r>
          </w:p>
          <w:p w14:paraId="7D0AB0D9" w14:textId="77777777" w:rsidR="00017014" w:rsidRPr="00450E88" w:rsidRDefault="00261784">
            <w:pPr>
              <w:autoSpaceDE w:val="0"/>
              <w:autoSpaceDN w:val="0"/>
              <w:adjustRightInd w:val="0"/>
              <w:rPr>
                <w:color w:val="000000"/>
                <w:sz w:val="20"/>
              </w:rPr>
            </w:pPr>
            <w:r w:rsidRPr="00450E88">
              <w:rPr>
                <w:color w:val="000000"/>
                <w:sz w:val="20"/>
              </w:rPr>
              <w:t>       Paskelbimo plenariniame posėdyje data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1E2F769C" w14:textId="77777777" w:rsidR="00017014" w:rsidRPr="00450E88" w:rsidRDefault="00261784">
            <w:pPr>
              <w:autoSpaceDE w:val="0"/>
              <w:autoSpaceDN w:val="0"/>
              <w:adjustRightInd w:val="0"/>
              <w:rPr>
                <w:color w:val="000000"/>
                <w:sz w:val="20"/>
              </w:rPr>
            </w:pPr>
            <w:r w:rsidRPr="00450E88">
              <w:rPr>
                <w:color w:val="000000"/>
                <w:sz w:val="20"/>
              </w:rPr>
              <w:t>ITRE</w:t>
            </w:r>
          </w:p>
          <w:p w14:paraId="1DE6093A" w14:textId="77777777" w:rsidR="00017014" w:rsidRPr="00450E88" w:rsidRDefault="00261784">
            <w:pPr>
              <w:autoSpaceDE w:val="0"/>
              <w:autoSpaceDN w:val="0"/>
              <w:adjustRightInd w:val="0"/>
              <w:rPr>
                <w:color w:val="000000"/>
                <w:sz w:val="20"/>
              </w:rPr>
            </w:pPr>
            <w:r w:rsidRPr="00450E88">
              <w:rPr>
                <w:color w:val="000000"/>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CFCC5A6" w14:textId="77777777" w:rsidR="00017014" w:rsidRPr="00450E88" w:rsidRDefault="0001701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8372109" w14:textId="77777777" w:rsidR="00017014" w:rsidRPr="00450E88" w:rsidRDefault="0001701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5FB24CB" w14:textId="77777777" w:rsidR="00017014" w:rsidRPr="00450E88" w:rsidRDefault="00017014">
            <w:pPr>
              <w:autoSpaceDE w:val="0"/>
              <w:autoSpaceDN w:val="0"/>
              <w:adjustRightInd w:val="0"/>
              <w:rPr>
                <w:rFonts w:ascii="sans-serif" w:hAnsi="sans-serif" w:cs="sans-serif"/>
                <w:color w:val="000000"/>
              </w:rPr>
            </w:pPr>
          </w:p>
        </w:tc>
      </w:tr>
      <w:tr w:rsidR="008B02EB" w:rsidRPr="00450E88" w14:paraId="7458C40F"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FED895E" w14:textId="77777777" w:rsidR="00017014" w:rsidRPr="00450E88" w:rsidRDefault="00261784">
            <w:pPr>
              <w:autoSpaceDE w:val="0"/>
              <w:autoSpaceDN w:val="0"/>
              <w:adjustRightInd w:val="0"/>
              <w:rPr>
                <w:b/>
                <w:bCs/>
                <w:color w:val="000000"/>
                <w:sz w:val="20"/>
              </w:rPr>
            </w:pPr>
            <w:r w:rsidRPr="00450E88">
              <w:rPr>
                <w:b/>
                <w:color w:val="000000"/>
                <w:sz w:val="20"/>
              </w:rPr>
              <w:t>Biudžetinį vertinimą pateikė</w:t>
            </w:r>
          </w:p>
          <w:p w14:paraId="16BBBDAF" w14:textId="77777777" w:rsidR="00017014" w:rsidRPr="00450E88" w:rsidRDefault="00261784">
            <w:pPr>
              <w:autoSpaceDE w:val="0"/>
              <w:autoSpaceDN w:val="0"/>
              <w:adjustRightInd w:val="0"/>
              <w:rPr>
                <w:color w:val="000000"/>
                <w:sz w:val="20"/>
              </w:rPr>
            </w:pPr>
            <w:r w:rsidRPr="00450E88">
              <w:rPr>
                <w:color w:val="000000"/>
                <w:sz w:val="20"/>
              </w:rPr>
              <w:t>       Paskelbimo plenariniame posėdyje data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B689095" w14:textId="77777777" w:rsidR="00017014" w:rsidRPr="00450E88" w:rsidRDefault="00261784">
            <w:pPr>
              <w:autoSpaceDE w:val="0"/>
              <w:autoSpaceDN w:val="0"/>
              <w:adjustRightInd w:val="0"/>
              <w:rPr>
                <w:color w:val="000000"/>
                <w:sz w:val="20"/>
              </w:rPr>
            </w:pPr>
            <w:r w:rsidRPr="00450E88">
              <w:rPr>
                <w:color w:val="000000"/>
                <w:sz w:val="20"/>
              </w:rPr>
              <w:t>BUDG</w:t>
            </w:r>
          </w:p>
          <w:p w14:paraId="357F6BD6" w14:textId="77777777" w:rsidR="00017014" w:rsidRPr="00450E88" w:rsidRDefault="00261784">
            <w:pPr>
              <w:autoSpaceDE w:val="0"/>
              <w:autoSpaceDN w:val="0"/>
              <w:adjustRightInd w:val="0"/>
              <w:rPr>
                <w:color w:val="000000"/>
                <w:sz w:val="20"/>
              </w:rPr>
            </w:pPr>
            <w:r w:rsidRPr="00450E88">
              <w:rPr>
                <w:color w:val="000000"/>
                <w:sz w:val="20"/>
              </w:rPr>
              <w:t>23.10.2025</w:t>
            </w:r>
          </w:p>
        </w:tc>
      </w:tr>
      <w:tr w:rsidR="008B02EB" w:rsidRPr="00450E88" w14:paraId="3726804A"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C66730E" w14:textId="77777777" w:rsidR="00017014" w:rsidRPr="00450E88" w:rsidRDefault="00261784">
            <w:pPr>
              <w:autoSpaceDE w:val="0"/>
              <w:autoSpaceDN w:val="0"/>
              <w:adjustRightInd w:val="0"/>
              <w:rPr>
                <w:b/>
                <w:bCs/>
                <w:color w:val="000000"/>
                <w:sz w:val="20"/>
              </w:rPr>
            </w:pPr>
            <w:r w:rsidRPr="00450E88">
              <w:rPr>
                <w:b/>
                <w:color w:val="000000"/>
                <w:sz w:val="20"/>
              </w:rPr>
              <w:t>Biudžetinio vertinimo referentas (-ė)</w:t>
            </w:r>
          </w:p>
          <w:p w14:paraId="5158A073" w14:textId="77777777" w:rsidR="00017014" w:rsidRPr="00450E88" w:rsidRDefault="00261784">
            <w:pPr>
              <w:autoSpaceDE w:val="0"/>
              <w:autoSpaceDN w:val="0"/>
              <w:adjustRightInd w:val="0"/>
              <w:rPr>
                <w:color w:val="000000"/>
                <w:sz w:val="20"/>
              </w:rPr>
            </w:pPr>
            <w:r w:rsidRPr="00450E88">
              <w:rPr>
                <w:color w:val="000000"/>
                <w:sz w:val="20"/>
              </w:rPr>
              <w:t>       Paskyrimo data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01036BD" w14:textId="77777777" w:rsidR="00017014" w:rsidRPr="00450E88" w:rsidRDefault="00261784">
            <w:pPr>
              <w:autoSpaceDE w:val="0"/>
              <w:autoSpaceDN w:val="0"/>
              <w:adjustRightInd w:val="0"/>
              <w:rPr>
                <w:color w:val="000000"/>
                <w:sz w:val="20"/>
              </w:rPr>
            </w:pPr>
            <w:r w:rsidRPr="00450E88">
              <w:rPr>
                <w:color w:val="000000"/>
                <w:sz w:val="20"/>
              </w:rPr>
              <w:t>Hélder Sousa Silva</w:t>
            </w:r>
          </w:p>
          <w:p w14:paraId="1910DE22" w14:textId="77777777" w:rsidR="00017014" w:rsidRPr="00450E88" w:rsidRDefault="00261784">
            <w:pPr>
              <w:autoSpaceDE w:val="0"/>
              <w:autoSpaceDN w:val="0"/>
              <w:adjustRightInd w:val="0"/>
              <w:rPr>
                <w:color w:val="000000"/>
                <w:sz w:val="20"/>
              </w:rPr>
            </w:pPr>
            <w:r w:rsidRPr="00450E88">
              <w:rPr>
                <w:color w:val="000000"/>
                <w:sz w:val="20"/>
              </w:rPr>
              <w:t>13.1.2026</w:t>
            </w:r>
          </w:p>
        </w:tc>
      </w:tr>
      <w:tr w:rsidR="008B02EB" w:rsidRPr="00450E88" w14:paraId="28D943C3"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B146ABA" w14:textId="77777777" w:rsidR="00017014" w:rsidRPr="00450E88" w:rsidRDefault="00261784">
            <w:pPr>
              <w:autoSpaceDE w:val="0"/>
              <w:autoSpaceDN w:val="0"/>
              <w:adjustRightInd w:val="0"/>
              <w:rPr>
                <w:b/>
                <w:bCs/>
                <w:color w:val="000000"/>
                <w:sz w:val="20"/>
              </w:rPr>
            </w:pPr>
            <w:r w:rsidRPr="00450E88">
              <w:rPr>
                <w:b/>
                <w:color w:val="000000"/>
                <w:sz w:val="20"/>
              </w:rPr>
              <w:t>Svarstymas komitete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94F453A" w14:textId="77777777" w:rsidR="00017014" w:rsidRPr="00450E88" w:rsidRDefault="00261784">
            <w:pPr>
              <w:autoSpaceDE w:val="0"/>
              <w:autoSpaceDN w:val="0"/>
              <w:adjustRightInd w:val="0"/>
              <w:rPr>
                <w:color w:val="000000"/>
                <w:sz w:val="20"/>
              </w:rPr>
            </w:pPr>
            <w:r w:rsidRPr="00450E88">
              <w:rPr>
                <w:color w:val="000000"/>
                <w:sz w:val="20"/>
              </w:rPr>
              <w:t>8.4.2026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11F8BE0" w14:textId="77777777" w:rsidR="00017014" w:rsidRPr="00450E88" w:rsidRDefault="0001701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245E6FF" w14:textId="77777777" w:rsidR="00017014" w:rsidRPr="00450E88" w:rsidRDefault="0001701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EBB7736" w14:textId="77777777" w:rsidR="00017014" w:rsidRPr="00450E88" w:rsidRDefault="00017014">
            <w:pPr>
              <w:autoSpaceDE w:val="0"/>
              <w:autoSpaceDN w:val="0"/>
              <w:adjustRightInd w:val="0"/>
              <w:rPr>
                <w:rFonts w:ascii="sans-serif" w:hAnsi="sans-serif" w:cs="sans-serif"/>
                <w:color w:val="000000"/>
              </w:rPr>
            </w:pPr>
          </w:p>
        </w:tc>
      </w:tr>
      <w:tr w:rsidR="008B02EB" w:rsidRPr="00450E88" w14:paraId="08F26586"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32094E1B" w14:textId="77777777" w:rsidR="00017014" w:rsidRPr="00450E88" w:rsidRDefault="00261784">
            <w:pPr>
              <w:autoSpaceDE w:val="0"/>
              <w:autoSpaceDN w:val="0"/>
              <w:adjustRightInd w:val="0"/>
              <w:rPr>
                <w:b/>
                <w:bCs/>
                <w:color w:val="000000"/>
                <w:sz w:val="20"/>
              </w:rPr>
            </w:pPr>
            <w:r w:rsidRPr="00450E88">
              <w:rPr>
                <w:b/>
                <w:color w:val="000000"/>
                <w:sz w:val="20"/>
              </w:rPr>
              <w:t>Priėmimo data</w:t>
            </w:r>
          </w:p>
        </w:tc>
        <w:tc>
          <w:tcPr>
            <w:tcW w:w="1530" w:type="dxa"/>
            <w:tcBorders>
              <w:top w:val="nil"/>
              <w:left w:val="nil"/>
              <w:bottom w:val="single" w:sz="8" w:space="0" w:color="000000"/>
              <w:right w:val="nil"/>
            </w:tcBorders>
            <w:tcMar>
              <w:top w:w="79" w:type="dxa"/>
              <w:left w:w="79" w:type="dxa"/>
              <w:bottom w:w="79" w:type="dxa"/>
              <w:right w:w="79" w:type="dxa"/>
            </w:tcMar>
          </w:tcPr>
          <w:p w14:paraId="2A06397A" w14:textId="77777777" w:rsidR="00017014" w:rsidRPr="00450E88" w:rsidRDefault="00261784">
            <w:pPr>
              <w:autoSpaceDE w:val="0"/>
              <w:autoSpaceDN w:val="0"/>
              <w:adjustRightInd w:val="0"/>
              <w:rPr>
                <w:color w:val="000000"/>
                <w:sz w:val="20"/>
              </w:rPr>
            </w:pPr>
            <w:r w:rsidRPr="00450E88">
              <w:rPr>
                <w:color w:val="000000"/>
                <w:sz w:val="20"/>
              </w:rPr>
              <w:t>23.6.2026</w:t>
            </w:r>
          </w:p>
        </w:tc>
        <w:tc>
          <w:tcPr>
            <w:tcW w:w="1474" w:type="dxa"/>
            <w:tcBorders>
              <w:top w:val="nil"/>
              <w:left w:val="nil"/>
              <w:bottom w:val="single" w:sz="8" w:space="0" w:color="000000"/>
              <w:right w:val="nil"/>
            </w:tcBorders>
            <w:tcMar>
              <w:top w:w="79" w:type="dxa"/>
              <w:left w:w="79" w:type="dxa"/>
              <w:bottom w:w="79" w:type="dxa"/>
              <w:right w:w="79" w:type="dxa"/>
            </w:tcMar>
          </w:tcPr>
          <w:p w14:paraId="4BD7C4BA" w14:textId="77777777" w:rsidR="00017014" w:rsidRPr="00450E88" w:rsidRDefault="00017014">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2FA2F162" w14:textId="77777777" w:rsidR="00017014" w:rsidRPr="00450E88" w:rsidRDefault="00017014">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1912FFF7" w14:textId="77777777" w:rsidR="00017014" w:rsidRPr="00450E88" w:rsidRDefault="00017014">
            <w:pPr>
              <w:autoSpaceDE w:val="0"/>
              <w:autoSpaceDN w:val="0"/>
              <w:adjustRightInd w:val="0"/>
              <w:rPr>
                <w:rFonts w:ascii="sans-serif" w:hAnsi="sans-serif" w:cs="sans-serif"/>
                <w:color w:val="000000"/>
              </w:rPr>
            </w:pPr>
          </w:p>
        </w:tc>
      </w:tr>
      <w:tr w:rsidR="008B02EB" w:rsidRPr="00450E88" w14:paraId="30CAC33B"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62D8166" w14:textId="77777777" w:rsidR="00017014" w:rsidRPr="00450E88" w:rsidRDefault="00261784">
            <w:pPr>
              <w:autoSpaceDE w:val="0"/>
              <w:autoSpaceDN w:val="0"/>
              <w:adjustRightInd w:val="0"/>
              <w:rPr>
                <w:b/>
                <w:bCs/>
                <w:color w:val="000000"/>
                <w:sz w:val="20"/>
              </w:rPr>
            </w:pPr>
            <w:r w:rsidRPr="00450E88">
              <w:rPr>
                <w:b/>
                <w:color w:val="000000"/>
                <w:sz w:val="20"/>
              </w:rPr>
              <w:t>Galutinio balsavimo rezultatai</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AC9F6FB" w14:textId="77777777" w:rsidR="00017014" w:rsidRPr="00450E88" w:rsidRDefault="00261784">
            <w:pPr>
              <w:autoSpaceDE w:val="0"/>
              <w:autoSpaceDN w:val="0"/>
              <w:adjustRightInd w:val="0"/>
              <w:rPr>
                <w:color w:val="000000"/>
                <w:sz w:val="20"/>
              </w:rPr>
            </w:pPr>
            <w:r w:rsidRPr="00450E88">
              <w:rPr>
                <w:color w:val="000000"/>
                <w:sz w:val="20"/>
              </w:rPr>
              <w:t>+:</w:t>
            </w:r>
          </w:p>
          <w:p w14:paraId="2114B541" w14:textId="77777777" w:rsidR="00017014" w:rsidRPr="00450E88" w:rsidRDefault="00261784">
            <w:pPr>
              <w:autoSpaceDE w:val="0"/>
              <w:autoSpaceDN w:val="0"/>
              <w:adjustRightInd w:val="0"/>
              <w:rPr>
                <w:color w:val="000000"/>
                <w:sz w:val="20"/>
              </w:rPr>
            </w:pPr>
            <w:r w:rsidRPr="00450E88">
              <w:rPr>
                <w:color w:val="000000"/>
                <w:sz w:val="20"/>
              </w:rPr>
              <w:t>–:</w:t>
            </w:r>
          </w:p>
          <w:p w14:paraId="327A4FB0" w14:textId="77777777" w:rsidR="00017014" w:rsidRPr="00450E88" w:rsidRDefault="00261784">
            <w:pPr>
              <w:autoSpaceDE w:val="0"/>
              <w:autoSpaceDN w:val="0"/>
              <w:adjustRightInd w:val="0"/>
              <w:rPr>
                <w:color w:val="000000"/>
                <w:sz w:val="20"/>
              </w:rPr>
            </w:pPr>
            <w:r w:rsidRPr="00450E88">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94FDAF2" w14:textId="77777777" w:rsidR="00017014" w:rsidRPr="00450E88" w:rsidRDefault="00261784">
            <w:pPr>
              <w:autoSpaceDE w:val="0"/>
              <w:autoSpaceDN w:val="0"/>
              <w:adjustRightInd w:val="0"/>
              <w:rPr>
                <w:color w:val="000000"/>
                <w:sz w:val="20"/>
              </w:rPr>
            </w:pPr>
            <w:r w:rsidRPr="00450E88">
              <w:rPr>
                <w:color w:val="000000"/>
                <w:sz w:val="20"/>
              </w:rPr>
              <w:t>29</w:t>
            </w:r>
          </w:p>
          <w:p w14:paraId="278F3EBF" w14:textId="77777777" w:rsidR="00017014" w:rsidRPr="00450E88" w:rsidRDefault="00261784">
            <w:pPr>
              <w:autoSpaceDE w:val="0"/>
              <w:autoSpaceDN w:val="0"/>
              <w:adjustRightInd w:val="0"/>
              <w:rPr>
                <w:color w:val="000000"/>
                <w:sz w:val="20"/>
              </w:rPr>
            </w:pPr>
            <w:r w:rsidRPr="00450E88">
              <w:rPr>
                <w:color w:val="000000"/>
                <w:sz w:val="20"/>
              </w:rPr>
              <w:t>4</w:t>
            </w:r>
          </w:p>
          <w:p w14:paraId="3D66EE24" w14:textId="77777777" w:rsidR="00017014" w:rsidRPr="00450E88" w:rsidRDefault="00261784">
            <w:pPr>
              <w:autoSpaceDE w:val="0"/>
              <w:autoSpaceDN w:val="0"/>
              <w:adjustRightInd w:val="0"/>
              <w:rPr>
                <w:color w:val="000000"/>
                <w:sz w:val="20"/>
              </w:rPr>
            </w:pPr>
            <w:r w:rsidRPr="00450E88">
              <w:rPr>
                <w:color w:val="000000"/>
                <w:sz w:val="20"/>
              </w:rPr>
              <w:t>1</w:t>
            </w:r>
          </w:p>
        </w:tc>
      </w:tr>
    </w:tbl>
    <w:p w14:paraId="6DB07457" w14:textId="77777777" w:rsidR="00017014" w:rsidRPr="00450E88" w:rsidRDefault="00017014"/>
    <w:bookmarkEnd w:id="5"/>
    <w:p w14:paraId="256C1981" w14:textId="77777777" w:rsidR="00784770" w:rsidRPr="00450E88" w:rsidRDefault="00784770" w:rsidP="00017014">
      <w:pPr>
        <w:sectPr w:rsidR="00784770" w:rsidRPr="00450E88" w:rsidSect="00017014">
          <w:pgSz w:w="11894" w:h="15840"/>
          <w:pgMar w:top="1700" w:right="1417" w:bottom="1417" w:left="1417" w:header="720" w:footer="720" w:gutter="0"/>
          <w:cols w:space="720"/>
          <w:noEndnote/>
          <w:docGrid w:linePitch="326"/>
        </w:sectPr>
      </w:pPr>
    </w:p>
    <w:p w14:paraId="3F1B32EB" w14:textId="77777777" w:rsidR="00784770" w:rsidRPr="00450E88" w:rsidRDefault="00261784" w:rsidP="00C36610">
      <w:pPr>
        <w:pStyle w:val="PageHeadingNotTOC"/>
      </w:pPr>
      <w:bookmarkStart w:id="6" w:name="RollCallPageAD"/>
      <w:r w:rsidRPr="00450E88">
        <w:lastRenderedPageBreak/>
        <w:t>GALUTINIS VARDINIS BALSAVIMAS BIUDŽETINĮ VERTINIMĄ</w:t>
      </w:r>
      <w:r w:rsidRPr="00450E88">
        <w:br/>
        <w:t>TEIKIANČIAME KOMITETE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B02EB" w:rsidRPr="00450E88" w14:paraId="393000B2" w14:textId="77777777" w:rsidTr="008920AC">
        <w:trPr>
          <w:cantSplit/>
        </w:trPr>
        <w:tc>
          <w:tcPr>
            <w:tcW w:w="1701" w:type="dxa"/>
            <w:shd w:val="pct10" w:color="000000" w:fill="FFFFFF"/>
            <w:vAlign w:val="center"/>
          </w:tcPr>
          <w:p w14:paraId="117D3F09" w14:textId="77777777" w:rsidR="00784770" w:rsidRPr="00450E88" w:rsidRDefault="00261784" w:rsidP="003858C5">
            <w:pPr>
              <w:pStyle w:val="RollCallVotes"/>
            </w:pPr>
            <w:r w:rsidRPr="00450E88">
              <w:t>29</w:t>
            </w:r>
          </w:p>
        </w:tc>
        <w:tc>
          <w:tcPr>
            <w:tcW w:w="7371" w:type="dxa"/>
            <w:shd w:val="pct10" w:color="000000" w:fill="FFFFFF"/>
          </w:tcPr>
          <w:p w14:paraId="0CE7F1B2" w14:textId="77777777" w:rsidR="00784770" w:rsidRPr="00450E88" w:rsidRDefault="00261784" w:rsidP="003858C5">
            <w:pPr>
              <w:pStyle w:val="RollCallSymbols14pt"/>
            </w:pPr>
            <w:r w:rsidRPr="00450E88">
              <w:t>+</w:t>
            </w:r>
          </w:p>
        </w:tc>
      </w:tr>
      <w:tr w:rsidR="008B02EB" w:rsidRPr="00450E88" w14:paraId="66DAC239" w14:textId="77777777" w:rsidTr="008920AC">
        <w:trPr>
          <w:cantSplit/>
        </w:trPr>
        <w:tc>
          <w:tcPr>
            <w:tcW w:w="1701" w:type="dxa"/>
            <w:shd w:val="clear" w:color="auto" w:fill="FFFFFF"/>
          </w:tcPr>
          <w:p w14:paraId="01978E00" w14:textId="77777777" w:rsidR="00784770" w:rsidRPr="00450E88" w:rsidRDefault="00261784" w:rsidP="003858C5">
            <w:pPr>
              <w:pStyle w:val="RollCallTable"/>
            </w:pPr>
            <w:r w:rsidRPr="00450E88">
              <w:t>ECR</w:t>
            </w:r>
          </w:p>
        </w:tc>
        <w:tc>
          <w:tcPr>
            <w:tcW w:w="7371" w:type="dxa"/>
            <w:shd w:val="clear" w:color="auto" w:fill="FFFFFF"/>
          </w:tcPr>
          <w:p w14:paraId="2E2F479B" w14:textId="77777777" w:rsidR="00784770" w:rsidRPr="00450E88" w:rsidRDefault="00261784" w:rsidP="003858C5">
            <w:pPr>
              <w:pStyle w:val="RollCallTable"/>
            </w:pPr>
            <w:r w:rsidRPr="00450E88">
              <w:t>Tobiasz Bocheński, Arkadiusz Mularczyk, Bogdan Rzońca</w:t>
            </w:r>
          </w:p>
        </w:tc>
      </w:tr>
      <w:tr w:rsidR="008B02EB" w:rsidRPr="00450E88" w14:paraId="31416782" w14:textId="77777777" w:rsidTr="008920AC">
        <w:trPr>
          <w:cantSplit/>
        </w:trPr>
        <w:tc>
          <w:tcPr>
            <w:tcW w:w="1701" w:type="dxa"/>
            <w:shd w:val="clear" w:color="auto" w:fill="FFFFFF"/>
          </w:tcPr>
          <w:p w14:paraId="715A03E5" w14:textId="77777777" w:rsidR="00784770" w:rsidRPr="00450E88" w:rsidRDefault="00261784" w:rsidP="003858C5">
            <w:pPr>
              <w:pStyle w:val="RollCallTable"/>
            </w:pPr>
            <w:r w:rsidRPr="00450E88">
              <w:t>PPE</w:t>
            </w:r>
          </w:p>
        </w:tc>
        <w:tc>
          <w:tcPr>
            <w:tcW w:w="7371" w:type="dxa"/>
            <w:shd w:val="clear" w:color="auto" w:fill="FFFFFF"/>
          </w:tcPr>
          <w:p w14:paraId="25546207" w14:textId="77777777" w:rsidR="00784770" w:rsidRPr="00450E88" w:rsidRDefault="00261784" w:rsidP="003858C5">
            <w:pPr>
              <w:pStyle w:val="RollCallTable"/>
            </w:pPr>
            <w:r w:rsidRPr="00450E88">
              <w:t xml:space="preserve">Isabel Benjumea </w:t>
            </w:r>
            <w:r w:rsidRPr="00450E88">
              <w:t>Benjumea, Michalis Hadjipantela, Andrzej Halicki, Monika Hohlmeier, Janusz Lewandowski, Gabriel Mato, Danuše Nerudová, Karlo Ressler, Hélder Sousa Silva</w:t>
            </w:r>
          </w:p>
        </w:tc>
      </w:tr>
      <w:tr w:rsidR="008B02EB" w:rsidRPr="00450E88" w14:paraId="1A8F4A33" w14:textId="77777777" w:rsidTr="008920AC">
        <w:trPr>
          <w:cantSplit/>
        </w:trPr>
        <w:tc>
          <w:tcPr>
            <w:tcW w:w="1701" w:type="dxa"/>
            <w:shd w:val="clear" w:color="auto" w:fill="FFFFFF"/>
          </w:tcPr>
          <w:p w14:paraId="352CAC36" w14:textId="77777777" w:rsidR="00784770" w:rsidRPr="00450E88" w:rsidRDefault="00261784" w:rsidP="003858C5">
            <w:pPr>
              <w:pStyle w:val="RollCallTable"/>
            </w:pPr>
            <w:r w:rsidRPr="00450E88">
              <w:t>PfE</w:t>
            </w:r>
          </w:p>
        </w:tc>
        <w:tc>
          <w:tcPr>
            <w:tcW w:w="7371" w:type="dxa"/>
            <w:shd w:val="clear" w:color="auto" w:fill="FFFFFF"/>
          </w:tcPr>
          <w:p w14:paraId="0DD7601F" w14:textId="77777777" w:rsidR="00784770" w:rsidRPr="00450E88" w:rsidRDefault="00261784" w:rsidP="003858C5">
            <w:pPr>
              <w:pStyle w:val="RollCallTable"/>
            </w:pPr>
            <w:r w:rsidRPr="00450E88">
              <w:t>Tomasz Buczek, Tamás Deutsch, Antonín Staněk</w:t>
            </w:r>
          </w:p>
        </w:tc>
      </w:tr>
      <w:tr w:rsidR="008B02EB" w:rsidRPr="00450E88" w14:paraId="5F88FE89" w14:textId="77777777" w:rsidTr="008920AC">
        <w:trPr>
          <w:cantSplit/>
        </w:trPr>
        <w:tc>
          <w:tcPr>
            <w:tcW w:w="1701" w:type="dxa"/>
            <w:shd w:val="clear" w:color="auto" w:fill="FFFFFF"/>
          </w:tcPr>
          <w:p w14:paraId="061E3E34" w14:textId="77777777" w:rsidR="00784770" w:rsidRPr="00450E88" w:rsidRDefault="00261784" w:rsidP="003858C5">
            <w:pPr>
              <w:pStyle w:val="RollCallTable"/>
            </w:pPr>
            <w:r w:rsidRPr="00450E88">
              <w:t>Renew</w:t>
            </w:r>
          </w:p>
        </w:tc>
        <w:tc>
          <w:tcPr>
            <w:tcW w:w="7371" w:type="dxa"/>
            <w:shd w:val="clear" w:color="auto" w:fill="FFFFFF"/>
          </w:tcPr>
          <w:p w14:paraId="514502CB" w14:textId="77777777" w:rsidR="00784770" w:rsidRPr="00450E88" w:rsidRDefault="00261784" w:rsidP="003858C5">
            <w:pPr>
              <w:pStyle w:val="RollCallTable"/>
            </w:pPr>
            <w:r w:rsidRPr="00450E88">
              <w:t>Olivier Chastel, Fabienne Keller, Lucia Yar</w:t>
            </w:r>
          </w:p>
        </w:tc>
      </w:tr>
      <w:tr w:rsidR="008B02EB" w:rsidRPr="00450E88" w14:paraId="3DFD06B1" w14:textId="77777777" w:rsidTr="008920AC">
        <w:trPr>
          <w:cantSplit/>
        </w:trPr>
        <w:tc>
          <w:tcPr>
            <w:tcW w:w="1701" w:type="dxa"/>
            <w:shd w:val="clear" w:color="auto" w:fill="FFFFFF"/>
          </w:tcPr>
          <w:p w14:paraId="2599B0FA" w14:textId="77777777" w:rsidR="00784770" w:rsidRPr="00450E88" w:rsidRDefault="00261784" w:rsidP="003858C5">
            <w:pPr>
              <w:pStyle w:val="RollCallTable"/>
            </w:pPr>
            <w:r w:rsidRPr="00450E88">
              <w:t>S&amp;D</w:t>
            </w:r>
          </w:p>
        </w:tc>
        <w:tc>
          <w:tcPr>
            <w:tcW w:w="7371" w:type="dxa"/>
            <w:shd w:val="clear" w:color="auto" w:fill="FFFFFF"/>
          </w:tcPr>
          <w:p w14:paraId="14272D2E" w14:textId="77777777" w:rsidR="00784770" w:rsidRPr="00450E88" w:rsidRDefault="00261784" w:rsidP="003858C5">
            <w:pPr>
              <w:pStyle w:val="RollCallTable"/>
            </w:pPr>
            <w:r w:rsidRPr="00450E88">
              <w:t>Mohammed Chahim, Matthias Ecke, Nikolas Farantouris, Jean-Marc Germain, Sandra Gómez López, Victor Negrescu, Matjaž Nemec, Nils Ušakovs</w:t>
            </w:r>
          </w:p>
        </w:tc>
      </w:tr>
      <w:tr w:rsidR="008B02EB" w:rsidRPr="00450E88" w14:paraId="65A95BBB" w14:textId="77777777" w:rsidTr="008920AC">
        <w:trPr>
          <w:cantSplit/>
        </w:trPr>
        <w:tc>
          <w:tcPr>
            <w:tcW w:w="1701" w:type="dxa"/>
            <w:shd w:val="clear" w:color="auto" w:fill="FFFFFF"/>
          </w:tcPr>
          <w:p w14:paraId="2EF68AFF" w14:textId="77777777" w:rsidR="00784770" w:rsidRPr="00450E88" w:rsidRDefault="00261784" w:rsidP="003858C5">
            <w:pPr>
              <w:pStyle w:val="RollCallTable"/>
            </w:pPr>
            <w:r w:rsidRPr="00450E88">
              <w:t>Verts/ALE</w:t>
            </w:r>
          </w:p>
        </w:tc>
        <w:tc>
          <w:tcPr>
            <w:tcW w:w="7371" w:type="dxa"/>
            <w:shd w:val="clear" w:color="auto" w:fill="FFFFFF"/>
          </w:tcPr>
          <w:p w14:paraId="433F122F" w14:textId="77777777" w:rsidR="00784770" w:rsidRPr="00450E88" w:rsidRDefault="00261784" w:rsidP="003858C5">
            <w:pPr>
              <w:pStyle w:val="RollCallTable"/>
            </w:pPr>
            <w:r w:rsidRPr="00450E88">
              <w:t>Ignazio Roberto Marino, Rasmus Nordqvist, Nicolae Ștefănuță</w:t>
            </w:r>
          </w:p>
        </w:tc>
      </w:tr>
    </w:tbl>
    <w:p w14:paraId="2D30F9CA" w14:textId="77777777" w:rsidR="00784770" w:rsidRPr="00450E88" w:rsidRDefault="00784770"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B02EB" w:rsidRPr="00450E88" w14:paraId="6CB0A346" w14:textId="77777777" w:rsidTr="008920AC">
        <w:trPr>
          <w:cantSplit/>
        </w:trPr>
        <w:tc>
          <w:tcPr>
            <w:tcW w:w="1701" w:type="dxa"/>
            <w:shd w:val="pct10" w:color="000000" w:fill="FFFFFF"/>
            <w:vAlign w:val="center"/>
          </w:tcPr>
          <w:p w14:paraId="4AEB8097" w14:textId="77777777" w:rsidR="00784770" w:rsidRPr="00450E88" w:rsidRDefault="00261784" w:rsidP="003858C5">
            <w:pPr>
              <w:pStyle w:val="RollCallVotes"/>
            </w:pPr>
            <w:r w:rsidRPr="00450E88">
              <w:t>4</w:t>
            </w:r>
          </w:p>
        </w:tc>
        <w:tc>
          <w:tcPr>
            <w:tcW w:w="7371" w:type="dxa"/>
            <w:shd w:val="pct10" w:color="000000" w:fill="FFFFFF"/>
          </w:tcPr>
          <w:p w14:paraId="47B10243" w14:textId="77777777" w:rsidR="00784770" w:rsidRPr="00450E88" w:rsidRDefault="00261784" w:rsidP="003858C5">
            <w:pPr>
              <w:pStyle w:val="RollCallSymbols14pt"/>
            </w:pPr>
            <w:r w:rsidRPr="00450E88">
              <w:t>-</w:t>
            </w:r>
          </w:p>
        </w:tc>
      </w:tr>
      <w:tr w:rsidR="008B02EB" w:rsidRPr="00450E88" w14:paraId="59695007" w14:textId="77777777" w:rsidTr="008920AC">
        <w:trPr>
          <w:cantSplit/>
        </w:trPr>
        <w:tc>
          <w:tcPr>
            <w:tcW w:w="1701" w:type="dxa"/>
            <w:shd w:val="clear" w:color="auto" w:fill="FFFFFF"/>
          </w:tcPr>
          <w:p w14:paraId="4F749397" w14:textId="77777777" w:rsidR="00784770" w:rsidRPr="00450E88" w:rsidRDefault="00261784" w:rsidP="003858C5">
            <w:pPr>
              <w:pStyle w:val="RollCallTable"/>
            </w:pPr>
            <w:r w:rsidRPr="00450E88">
              <w:t>ESN</w:t>
            </w:r>
          </w:p>
        </w:tc>
        <w:tc>
          <w:tcPr>
            <w:tcW w:w="7371" w:type="dxa"/>
            <w:shd w:val="clear" w:color="auto" w:fill="FFFFFF"/>
          </w:tcPr>
          <w:p w14:paraId="464ED5B5" w14:textId="77777777" w:rsidR="00784770" w:rsidRPr="00450E88" w:rsidRDefault="00261784" w:rsidP="003858C5">
            <w:pPr>
              <w:pStyle w:val="RollCallTable"/>
            </w:pPr>
            <w:r w:rsidRPr="00450E88">
              <w:t>Alexander Jungbluth</w:t>
            </w:r>
          </w:p>
        </w:tc>
      </w:tr>
      <w:tr w:rsidR="008B02EB" w:rsidRPr="00450E88" w14:paraId="5E4293FA" w14:textId="77777777" w:rsidTr="008920AC">
        <w:trPr>
          <w:cantSplit/>
        </w:trPr>
        <w:tc>
          <w:tcPr>
            <w:tcW w:w="1701" w:type="dxa"/>
            <w:shd w:val="clear" w:color="auto" w:fill="FFFFFF"/>
          </w:tcPr>
          <w:p w14:paraId="382FFD20" w14:textId="77777777" w:rsidR="00784770" w:rsidRPr="00450E88" w:rsidRDefault="00261784" w:rsidP="003858C5">
            <w:pPr>
              <w:pStyle w:val="RollCallTable"/>
            </w:pPr>
            <w:r w:rsidRPr="00450E88">
              <w:t>NI</w:t>
            </w:r>
          </w:p>
        </w:tc>
        <w:tc>
          <w:tcPr>
            <w:tcW w:w="7371" w:type="dxa"/>
            <w:shd w:val="clear" w:color="auto" w:fill="FFFFFF"/>
          </w:tcPr>
          <w:p w14:paraId="240E93A3" w14:textId="77777777" w:rsidR="00784770" w:rsidRPr="00450E88" w:rsidRDefault="00261784" w:rsidP="003858C5">
            <w:pPr>
              <w:pStyle w:val="RollCallTable"/>
            </w:pPr>
            <w:r w:rsidRPr="00450E88">
              <w:t>Thomas Geisel</w:t>
            </w:r>
          </w:p>
        </w:tc>
      </w:tr>
      <w:tr w:rsidR="008B02EB" w:rsidRPr="00450E88" w14:paraId="67428B4F" w14:textId="77777777" w:rsidTr="008920AC">
        <w:trPr>
          <w:cantSplit/>
        </w:trPr>
        <w:tc>
          <w:tcPr>
            <w:tcW w:w="1701" w:type="dxa"/>
            <w:shd w:val="clear" w:color="auto" w:fill="FFFFFF"/>
          </w:tcPr>
          <w:p w14:paraId="3B33CDC4" w14:textId="77777777" w:rsidR="00784770" w:rsidRPr="00450E88" w:rsidRDefault="00261784" w:rsidP="003858C5">
            <w:pPr>
              <w:pStyle w:val="RollCallTable"/>
            </w:pPr>
            <w:r w:rsidRPr="00450E88">
              <w:t>PfE</w:t>
            </w:r>
          </w:p>
        </w:tc>
        <w:tc>
          <w:tcPr>
            <w:tcW w:w="7371" w:type="dxa"/>
            <w:shd w:val="clear" w:color="auto" w:fill="FFFFFF"/>
          </w:tcPr>
          <w:p w14:paraId="4D6999EA" w14:textId="77777777" w:rsidR="00784770" w:rsidRPr="00450E88" w:rsidRDefault="00261784" w:rsidP="003858C5">
            <w:pPr>
              <w:pStyle w:val="RollCallTable"/>
            </w:pPr>
            <w:r w:rsidRPr="00450E88">
              <w:t>Valérie Deloge, Aleksandar Nikolic</w:t>
            </w:r>
          </w:p>
        </w:tc>
      </w:tr>
    </w:tbl>
    <w:p w14:paraId="7EE745B7" w14:textId="77777777" w:rsidR="00784770" w:rsidRPr="00450E88" w:rsidRDefault="00784770"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B02EB" w:rsidRPr="00450E88" w14:paraId="64D5750E" w14:textId="77777777" w:rsidTr="008920AC">
        <w:trPr>
          <w:cantSplit/>
        </w:trPr>
        <w:tc>
          <w:tcPr>
            <w:tcW w:w="1701" w:type="dxa"/>
            <w:shd w:val="pct10" w:color="000000" w:fill="FFFFFF"/>
            <w:vAlign w:val="center"/>
          </w:tcPr>
          <w:p w14:paraId="096A6C87" w14:textId="77777777" w:rsidR="00784770" w:rsidRPr="00450E88" w:rsidRDefault="00261784" w:rsidP="003858C5">
            <w:pPr>
              <w:pStyle w:val="RollCallVotes"/>
            </w:pPr>
            <w:r w:rsidRPr="00450E88">
              <w:t>1</w:t>
            </w:r>
          </w:p>
        </w:tc>
        <w:tc>
          <w:tcPr>
            <w:tcW w:w="7371" w:type="dxa"/>
            <w:shd w:val="pct10" w:color="000000" w:fill="FFFFFF"/>
          </w:tcPr>
          <w:p w14:paraId="52D23203" w14:textId="77777777" w:rsidR="00784770" w:rsidRPr="00450E88" w:rsidRDefault="00261784" w:rsidP="003858C5">
            <w:pPr>
              <w:pStyle w:val="RollCallSymbols14pt"/>
            </w:pPr>
            <w:r w:rsidRPr="00450E88">
              <w:t>0</w:t>
            </w:r>
          </w:p>
        </w:tc>
      </w:tr>
      <w:tr w:rsidR="008B02EB" w:rsidRPr="00450E88" w14:paraId="6EF8A92D" w14:textId="77777777" w:rsidTr="008920AC">
        <w:trPr>
          <w:cantSplit/>
        </w:trPr>
        <w:tc>
          <w:tcPr>
            <w:tcW w:w="1701" w:type="dxa"/>
            <w:shd w:val="clear" w:color="auto" w:fill="FFFFFF"/>
          </w:tcPr>
          <w:p w14:paraId="6BF87D5D" w14:textId="77777777" w:rsidR="00784770" w:rsidRPr="00450E88" w:rsidRDefault="00261784" w:rsidP="003858C5">
            <w:pPr>
              <w:pStyle w:val="RollCallTable"/>
            </w:pPr>
            <w:r w:rsidRPr="00450E88">
              <w:t>The Left</w:t>
            </w:r>
          </w:p>
        </w:tc>
        <w:tc>
          <w:tcPr>
            <w:tcW w:w="7371" w:type="dxa"/>
            <w:shd w:val="clear" w:color="auto" w:fill="FFFFFF"/>
          </w:tcPr>
          <w:p w14:paraId="36EE4C7A" w14:textId="77777777" w:rsidR="00784770" w:rsidRPr="00450E88" w:rsidRDefault="00261784" w:rsidP="003858C5">
            <w:pPr>
              <w:pStyle w:val="RollCallTable"/>
            </w:pPr>
            <w:r w:rsidRPr="00450E88">
              <w:t>João Oliveira</w:t>
            </w:r>
          </w:p>
        </w:tc>
      </w:tr>
    </w:tbl>
    <w:p w14:paraId="547F20C7" w14:textId="77777777" w:rsidR="00784770" w:rsidRPr="00450E88" w:rsidRDefault="00784770" w:rsidP="00147FBF">
      <w:pPr>
        <w:pStyle w:val="Normal12a"/>
      </w:pPr>
    </w:p>
    <w:p w14:paraId="2C194ED5" w14:textId="77777777" w:rsidR="00784770" w:rsidRPr="00450E88" w:rsidRDefault="00261784" w:rsidP="00B735E3">
      <w:r w:rsidRPr="00450E88">
        <w:t>Sutartiniai ženklai:</w:t>
      </w:r>
    </w:p>
    <w:p w14:paraId="61F2015E" w14:textId="77777777" w:rsidR="00784770" w:rsidRPr="00450E88" w:rsidRDefault="00261784" w:rsidP="003858C5">
      <w:pPr>
        <w:pStyle w:val="RollCallTabs"/>
      </w:pPr>
      <w:r w:rsidRPr="00450E88">
        <w:t>+</w:t>
      </w:r>
      <w:r w:rsidRPr="00450E88">
        <w:tab/>
        <w:t>:</w:t>
      </w:r>
      <w:r w:rsidRPr="00450E88">
        <w:tab/>
        <w:t>už</w:t>
      </w:r>
    </w:p>
    <w:p w14:paraId="1C2B51A3" w14:textId="77777777" w:rsidR="00784770" w:rsidRPr="00450E88" w:rsidRDefault="00261784" w:rsidP="003858C5">
      <w:pPr>
        <w:pStyle w:val="RollCallTabs"/>
      </w:pPr>
      <w:r w:rsidRPr="00450E88">
        <w:t>-</w:t>
      </w:r>
      <w:r w:rsidRPr="00450E88">
        <w:tab/>
        <w:t>:</w:t>
      </w:r>
      <w:r w:rsidRPr="00450E88">
        <w:tab/>
        <w:t>prieš</w:t>
      </w:r>
    </w:p>
    <w:p w14:paraId="44E78F90" w14:textId="77777777" w:rsidR="00784770" w:rsidRPr="00450E88" w:rsidRDefault="00261784" w:rsidP="003858C5">
      <w:pPr>
        <w:pStyle w:val="RollCallTabs"/>
      </w:pPr>
      <w:r w:rsidRPr="00450E88">
        <w:t>0</w:t>
      </w:r>
      <w:r w:rsidRPr="00450E88">
        <w:tab/>
        <w:t>:</w:t>
      </w:r>
      <w:r w:rsidRPr="00450E88">
        <w:tab/>
        <w:t>susilaikė</w:t>
      </w:r>
    </w:p>
    <w:bookmarkEnd w:id="6"/>
    <w:sectPr w:rsidR="00784770" w:rsidRPr="00450E88" w:rsidSect="00017014">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2403F" w14:textId="77777777" w:rsidR="00261784" w:rsidRPr="00450E88" w:rsidRDefault="00261784">
      <w:r w:rsidRPr="00450E88">
        <w:separator/>
      </w:r>
    </w:p>
  </w:endnote>
  <w:endnote w:type="continuationSeparator" w:id="0">
    <w:p w14:paraId="37C638CE" w14:textId="77777777" w:rsidR="00261784" w:rsidRPr="00450E88" w:rsidRDefault="00261784">
      <w:r w:rsidRPr="00450E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03911" w14:textId="77777777" w:rsidR="00450E88" w:rsidRPr="00450E88" w:rsidRDefault="00450E88" w:rsidP="00450E88">
    <w:pPr>
      <w:pStyle w:val="EPFooter"/>
    </w:pPr>
    <w:r w:rsidRPr="00450E88">
      <w:t>PE</w:t>
    </w:r>
    <w:r w:rsidRPr="00450E88">
      <w:rPr>
        <w:rStyle w:val="HideTWBExt"/>
      </w:rPr>
      <w:t>&lt;NoPE&gt;</w:t>
    </w:r>
    <w:r w:rsidRPr="00450E88">
      <w:t>782.453</w:t>
    </w:r>
    <w:r w:rsidRPr="00450E88">
      <w:rPr>
        <w:rStyle w:val="HideTWBExt"/>
      </w:rPr>
      <w:t>&lt;/NoPE&gt;&lt;Version&gt;</w:t>
    </w:r>
    <w:r w:rsidRPr="00450E88">
      <w:t>v03-00</w:t>
    </w:r>
    <w:r w:rsidRPr="00450E88">
      <w:rPr>
        <w:rStyle w:val="HideTWBExt"/>
      </w:rPr>
      <w:t>&lt;/Version&gt;</w:t>
    </w:r>
    <w:r w:rsidRPr="00450E88">
      <w:tab/>
    </w:r>
    <w:r w:rsidRPr="00450E88">
      <w:fldChar w:fldCharType="begin"/>
    </w:r>
    <w:r w:rsidRPr="00450E88">
      <w:instrText xml:space="preserve"> PAGE  \* MERGEFORMAT </w:instrText>
    </w:r>
    <w:r w:rsidRPr="00450E88">
      <w:fldChar w:fldCharType="separate"/>
    </w:r>
    <w:r w:rsidRPr="00450E88">
      <w:rPr>
        <w:noProof/>
      </w:rPr>
      <w:t>2</w:t>
    </w:r>
    <w:r w:rsidRPr="00450E88">
      <w:fldChar w:fldCharType="end"/>
    </w:r>
    <w:r w:rsidRPr="00450E88">
      <w:t>/</w:t>
    </w:r>
    <w:fldSimple w:instr=" NUMPAGES  \* MERGEFORMAT ">
      <w:r w:rsidRPr="00450E88">
        <w:rPr>
          <w:noProof/>
        </w:rPr>
        <w:t>17</w:t>
      </w:r>
    </w:fldSimple>
    <w:r w:rsidRPr="00450E88">
      <w:tab/>
    </w:r>
    <w:r w:rsidRPr="00450E88">
      <w:rPr>
        <w:rStyle w:val="HideTWBExt"/>
      </w:rPr>
      <w:t>&lt;PathFdR&gt;</w:t>
    </w:r>
    <w:r w:rsidRPr="00450E88">
      <w:t>AD\1342281LT.docx</w:t>
    </w:r>
    <w:r w:rsidRPr="00450E88">
      <w:rPr>
        <w:rStyle w:val="HideTWBExt"/>
      </w:rPr>
      <w:t>&lt;/PathFdR&gt;</w:t>
    </w:r>
  </w:p>
  <w:p w14:paraId="3D5A1A40" w14:textId="28361C1E" w:rsidR="002E2F2E" w:rsidRPr="00450E88" w:rsidRDefault="00450E88" w:rsidP="00450E88">
    <w:pPr>
      <w:pStyle w:val="EPFooter2"/>
    </w:pPr>
    <w:r w:rsidRPr="00450E88">
      <w:t>LT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FD9DE" w14:textId="77777777" w:rsidR="00450E88" w:rsidRPr="00450E88" w:rsidRDefault="00450E88" w:rsidP="00450E88">
    <w:pPr>
      <w:pStyle w:val="EPFooter"/>
    </w:pPr>
    <w:r w:rsidRPr="00450E88">
      <w:rPr>
        <w:rStyle w:val="HideTWBExt"/>
      </w:rPr>
      <w:t>&lt;PathFdR&gt;</w:t>
    </w:r>
    <w:r w:rsidRPr="00450E88">
      <w:t>AD\1342281LT.docx</w:t>
    </w:r>
    <w:r w:rsidRPr="00450E88">
      <w:rPr>
        <w:rStyle w:val="HideTWBExt"/>
      </w:rPr>
      <w:t>&lt;/PathFdR&gt;</w:t>
    </w:r>
    <w:r w:rsidRPr="00450E88">
      <w:tab/>
    </w:r>
    <w:r w:rsidRPr="00450E88">
      <w:fldChar w:fldCharType="begin"/>
    </w:r>
    <w:r w:rsidRPr="00450E88">
      <w:instrText xml:space="preserve"> PAGE  \* MERGEFORMAT </w:instrText>
    </w:r>
    <w:r w:rsidRPr="00450E88">
      <w:fldChar w:fldCharType="separate"/>
    </w:r>
    <w:r w:rsidRPr="00450E88">
      <w:rPr>
        <w:noProof/>
      </w:rPr>
      <w:t>17</w:t>
    </w:r>
    <w:r w:rsidRPr="00450E88">
      <w:fldChar w:fldCharType="end"/>
    </w:r>
    <w:r w:rsidRPr="00450E88">
      <w:t>/</w:t>
    </w:r>
    <w:fldSimple w:instr=" NUMPAGES  \* MERGEFORMAT ">
      <w:r w:rsidRPr="00450E88">
        <w:rPr>
          <w:noProof/>
        </w:rPr>
        <w:t>17</w:t>
      </w:r>
    </w:fldSimple>
    <w:r w:rsidRPr="00450E88">
      <w:tab/>
      <w:t>PE</w:t>
    </w:r>
    <w:r w:rsidRPr="00450E88">
      <w:rPr>
        <w:rStyle w:val="HideTWBExt"/>
      </w:rPr>
      <w:t>&lt;NoPE&gt;</w:t>
    </w:r>
    <w:r w:rsidRPr="00450E88">
      <w:t>782.453</w:t>
    </w:r>
    <w:r w:rsidRPr="00450E88">
      <w:rPr>
        <w:rStyle w:val="HideTWBExt"/>
      </w:rPr>
      <w:t>&lt;/NoPE&gt;&lt;Version&gt;</w:t>
    </w:r>
    <w:r w:rsidRPr="00450E88">
      <w:t>v03-00</w:t>
    </w:r>
    <w:r w:rsidRPr="00450E88">
      <w:rPr>
        <w:rStyle w:val="HideTWBExt"/>
      </w:rPr>
      <w:t>&lt;/Version&gt;</w:t>
    </w:r>
  </w:p>
  <w:p w14:paraId="220A7212" w14:textId="0EA16134" w:rsidR="002E2F2E" w:rsidRPr="00450E88" w:rsidRDefault="00450E88" w:rsidP="00450E88">
    <w:pPr>
      <w:pStyle w:val="EPFooter2"/>
    </w:pPr>
    <w:r w:rsidRPr="00450E88">
      <w:tab/>
    </w:r>
    <w:r w:rsidRPr="00450E88">
      <w:tab/>
      <w:t>LT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1C8F3" w14:textId="77777777" w:rsidR="00450E88" w:rsidRPr="00450E88" w:rsidRDefault="00450E88" w:rsidP="00450E88">
    <w:pPr>
      <w:pStyle w:val="EPFooter"/>
    </w:pPr>
    <w:r w:rsidRPr="00450E88">
      <w:rPr>
        <w:rStyle w:val="HideTWBExt"/>
      </w:rPr>
      <w:t>&lt;PathFdR&gt;</w:t>
    </w:r>
    <w:r w:rsidRPr="00450E88">
      <w:t>AD\1342281LT.docx</w:t>
    </w:r>
    <w:r w:rsidRPr="00450E88">
      <w:rPr>
        <w:rStyle w:val="HideTWBExt"/>
      </w:rPr>
      <w:t>&lt;/PathFdR&gt;</w:t>
    </w:r>
    <w:r w:rsidRPr="00450E88">
      <w:tab/>
    </w:r>
    <w:r w:rsidRPr="00450E88">
      <w:tab/>
      <w:t>PE</w:t>
    </w:r>
    <w:r w:rsidRPr="00450E88">
      <w:rPr>
        <w:rStyle w:val="HideTWBExt"/>
      </w:rPr>
      <w:t>&lt;NoPE&gt;</w:t>
    </w:r>
    <w:r w:rsidRPr="00450E88">
      <w:t>782.453</w:t>
    </w:r>
    <w:r w:rsidRPr="00450E88">
      <w:rPr>
        <w:rStyle w:val="HideTWBExt"/>
      </w:rPr>
      <w:t>&lt;/NoPE&gt;&lt;Version&gt;</w:t>
    </w:r>
    <w:r w:rsidRPr="00450E88">
      <w:t>v03-00</w:t>
    </w:r>
    <w:r w:rsidRPr="00450E88">
      <w:rPr>
        <w:rStyle w:val="HideTWBExt"/>
      </w:rPr>
      <w:t>&lt;/Version&gt;</w:t>
    </w:r>
  </w:p>
  <w:p w14:paraId="1010B1C1" w14:textId="496EDD33" w:rsidR="002E2F2E" w:rsidRPr="00450E88" w:rsidRDefault="00450E88" w:rsidP="00450E88">
    <w:pPr>
      <w:pStyle w:val="EPFooter2"/>
    </w:pPr>
    <w:r w:rsidRPr="00450E88">
      <w:t>LT</w:t>
    </w:r>
    <w:r w:rsidRPr="00450E88">
      <w:tab/>
    </w:r>
    <w:r w:rsidRPr="00450E88">
      <w:rPr>
        <w:b w:val="0"/>
        <w:i/>
        <w:color w:val="C0C0C0"/>
        <w:sz w:val="22"/>
      </w:rPr>
      <w:t>Suvienijusi įvairovę</w:t>
    </w:r>
    <w:r w:rsidRPr="00450E88">
      <w:tab/>
      <w:t>LT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6526E" w14:textId="77777777" w:rsidR="00E61C10" w:rsidRPr="00450E88" w:rsidRDefault="00261784">
      <w:r w:rsidRPr="00450E88">
        <w:separator/>
      </w:r>
    </w:p>
  </w:footnote>
  <w:footnote w:type="continuationSeparator" w:id="0">
    <w:p w14:paraId="75FF4EB2" w14:textId="77777777" w:rsidR="00E61C10" w:rsidRPr="00450E88" w:rsidRDefault="00261784">
      <w:r w:rsidRPr="00450E88">
        <w:continuationSeparator/>
      </w:r>
    </w:p>
  </w:footnote>
  <w:footnote w:id="1">
    <w:p w14:paraId="11126C46" w14:textId="77777777" w:rsidR="00217B7E" w:rsidRPr="00450E88" w:rsidRDefault="00261784" w:rsidP="00217B7E">
      <w:pPr>
        <w:pStyle w:val="FootnoteText"/>
      </w:pPr>
      <w:r w:rsidRPr="00450E88">
        <w:rPr>
          <w:rStyle w:val="FootnoteReference"/>
        </w:rPr>
        <w:footnoteRef/>
      </w:r>
      <w:r w:rsidRPr="00450E88">
        <w:t xml:space="preserve"> 2025 m. balandžio 20 d. Komisijos tarnybų darbinis dokumentas „Bendrosios mokslinių tyrimų ir inovacijų programos „Europos horizontas“ (2021–2024 m.) tarpinis vertinimas“ (SWD(2025)0110).</w:t>
      </w:r>
    </w:p>
  </w:footnote>
  <w:footnote w:id="2">
    <w:p w14:paraId="0AD07407" w14:textId="1A4B5BCE" w:rsidR="00BC5686" w:rsidRPr="00450E88" w:rsidRDefault="00261784" w:rsidP="00BC5686">
      <w:pPr>
        <w:pStyle w:val="FootnoteText"/>
      </w:pPr>
      <w:r w:rsidRPr="00450E88">
        <w:rPr>
          <w:rStyle w:val="FootnoteReference"/>
        </w:rPr>
        <w:footnoteRef/>
      </w:r>
      <w:r w:rsidRPr="00450E88">
        <w:t xml:space="preserve"> 2024 m. rugsėjo 23 d. Europos Parlamento ir Tarybos reglamentas (ES, Euratomas) 2024/2509 dėl Sąjungos bendrajam biudžetui taikomų finansinių taisyklių (OL L, 2024/2509, ELI: </w:t>
      </w:r>
      <w:hyperlink r:id="rId1" w:tgtFrame="_blank" w:tooltip="Dokumento ELI URI nuoroda" w:history="1">
        <w:r w:rsidR="00BC5686" w:rsidRPr="00450E88">
          <w:rPr>
            <w:rStyle w:val="Hyperlink"/>
          </w:rPr>
          <w:t>http://data.europa.eu/eli/reg/2024/2509/oj</w:t>
        </w:r>
      </w:hyperlink>
      <w:r w:rsidRPr="00450E88">
        <w:t>).</w:t>
      </w:r>
    </w:p>
    <w:p w14:paraId="79FFE5AA" w14:textId="77777777" w:rsidR="00BC5686" w:rsidRPr="00450E88" w:rsidRDefault="00BC5686">
      <w:pPr>
        <w:pStyle w:val="FootnoteText"/>
      </w:pPr>
    </w:p>
  </w:footnote>
  <w:footnote w:id="3">
    <w:p w14:paraId="691AA2A4" w14:textId="1FC6D6A8" w:rsidR="00017014" w:rsidRPr="00450E88" w:rsidRDefault="00261784" w:rsidP="00017014">
      <w:pPr>
        <w:pStyle w:val="FootnoteText"/>
      </w:pPr>
      <w:r w:rsidRPr="00450E88">
        <w:rPr>
          <w:rStyle w:val="FootnoteReference"/>
        </w:rPr>
        <w:footnoteRef/>
      </w:r>
      <w:r w:rsidRPr="00450E88">
        <w:t xml:space="preserve"> 2021 m. gegužės 20 d. Europos Parlamento, Europos Sąjungos Tarybos ir Europos Komisijos tarpinstitucinis susitarimas dėl privalomo skaidrumo registro (OL L 207, 2021 6 11, p. 1, ELI: </w:t>
      </w:r>
      <w:hyperlink r:id="rId2" w:tooltip="http://data.europa.eu/eli/agree_interinstit/2021/611/oj" w:history="1">
        <w:r w:rsidR="00017014" w:rsidRPr="00450E88">
          <w:rPr>
            <w:rStyle w:val="Hyperlink"/>
          </w:rPr>
          <w:t>http://data.europa.eu/eli/agree_interinstit/2021/611/oj</w:t>
        </w:r>
      </w:hyperlink>
      <w:r w:rsidRPr="00450E8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1BEE" w14:textId="77777777" w:rsidR="00261784" w:rsidRDefault="002617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CFD29" w14:textId="77777777" w:rsidR="00261784" w:rsidRDefault="002617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602E3" w14:textId="77777777" w:rsidR="00261784" w:rsidRDefault="002617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F13283C"/>
    <w:multiLevelType w:val="hybridMultilevel"/>
    <w:tmpl w:val="5B46F140"/>
    <w:lvl w:ilvl="0" w:tplc="B8344BC0">
      <w:start w:val="1"/>
      <w:numFmt w:val="decimal"/>
      <w:lvlText w:val="%1."/>
      <w:lvlJc w:val="left"/>
      <w:pPr>
        <w:ind w:left="1080" w:hanging="720"/>
      </w:pPr>
    </w:lvl>
    <w:lvl w:ilvl="1" w:tplc="7764C240">
      <w:start w:val="1"/>
      <w:numFmt w:val="lowerLetter"/>
      <w:lvlText w:val="%2."/>
      <w:lvlJc w:val="left"/>
      <w:pPr>
        <w:ind w:left="1440" w:hanging="360"/>
      </w:pPr>
    </w:lvl>
    <w:lvl w:ilvl="2" w:tplc="C17A0D4C">
      <w:start w:val="1"/>
      <w:numFmt w:val="lowerRoman"/>
      <w:lvlText w:val="%3."/>
      <w:lvlJc w:val="right"/>
      <w:pPr>
        <w:ind w:left="2160" w:hanging="180"/>
      </w:pPr>
    </w:lvl>
    <w:lvl w:ilvl="3" w:tplc="85E88CDA">
      <w:start w:val="1"/>
      <w:numFmt w:val="decimal"/>
      <w:lvlText w:val="%4."/>
      <w:lvlJc w:val="left"/>
      <w:pPr>
        <w:ind w:left="2880" w:hanging="360"/>
      </w:pPr>
    </w:lvl>
    <w:lvl w:ilvl="4" w:tplc="FC0623DE">
      <w:start w:val="1"/>
      <w:numFmt w:val="lowerLetter"/>
      <w:lvlText w:val="%5."/>
      <w:lvlJc w:val="left"/>
      <w:pPr>
        <w:ind w:left="3600" w:hanging="360"/>
      </w:pPr>
    </w:lvl>
    <w:lvl w:ilvl="5" w:tplc="66C881D0">
      <w:start w:val="1"/>
      <w:numFmt w:val="lowerRoman"/>
      <w:lvlText w:val="%6."/>
      <w:lvlJc w:val="right"/>
      <w:pPr>
        <w:ind w:left="4320" w:hanging="180"/>
      </w:pPr>
    </w:lvl>
    <w:lvl w:ilvl="6" w:tplc="B1FA4C1A">
      <w:start w:val="1"/>
      <w:numFmt w:val="decimal"/>
      <w:lvlText w:val="%7."/>
      <w:lvlJc w:val="left"/>
      <w:pPr>
        <w:ind w:left="5040" w:hanging="360"/>
      </w:pPr>
    </w:lvl>
    <w:lvl w:ilvl="7" w:tplc="D05850FE">
      <w:start w:val="1"/>
      <w:numFmt w:val="lowerLetter"/>
      <w:lvlText w:val="%8."/>
      <w:lvlJc w:val="left"/>
      <w:pPr>
        <w:ind w:left="5760" w:hanging="360"/>
      </w:pPr>
    </w:lvl>
    <w:lvl w:ilvl="8" w:tplc="B6E85FF0">
      <w:start w:val="1"/>
      <w:numFmt w:val="lowerRoman"/>
      <w:lvlText w:val="%9."/>
      <w:lvlJc w:val="right"/>
      <w:pPr>
        <w:ind w:left="6480" w:hanging="180"/>
      </w:pPr>
    </w:lvl>
  </w:abstractNum>
  <w:num w:numId="1" w16cid:durableId="1430813154">
    <w:abstractNumId w:val="9"/>
  </w:num>
  <w:num w:numId="2" w16cid:durableId="2063093858">
    <w:abstractNumId w:val="9"/>
  </w:num>
  <w:num w:numId="3" w16cid:durableId="361172421">
    <w:abstractNumId w:val="7"/>
  </w:num>
  <w:num w:numId="4" w16cid:durableId="1058170178">
    <w:abstractNumId w:val="7"/>
  </w:num>
  <w:num w:numId="5" w16cid:durableId="762412137">
    <w:abstractNumId w:val="6"/>
  </w:num>
  <w:num w:numId="6" w16cid:durableId="1160076576">
    <w:abstractNumId w:val="6"/>
  </w:num>
  <w:num w:numId="7" w16cid:durableId="1498111345">
    <w:abstractNumId w:val="5"/>
  </w:num>
  <w:num w:numId="8" w16cid:durableId="1460683345">
    <w:abstractNumId w:val="5"/>
  </w:num>
  <w:num w:numId="9" w16cid:durableId="410003738">
    <w:abstractNumId w:val="4"/>
  </w:num>
  <w:num w:numId="10" w16cid:durableId="1726365935">
    <w:abstractNumId w:val="4"/>
  </w:num>
  <w:num w:numId="11" w16cid:durableId="328140655">
    <w:abstractNumId w:val="8"/>
  </w:num>
  <w:num w:numId="12" w16cid:durableId="1170947739">
    <w:abstractNumId w:val="8"/>
  </w:num>
  <w:num w:numId="13" w16cid:durableId="474568266">
    <w:abstractNumId w:val="3"/>
  </w:num>
  <w:num w:numId="14" w16cid:durableId="1462729716">
    <w:abstractNumId w:val="3"/>
  </w:num>
  <w:num w:numId="15" w16cid:durableId="1651712676">
    <w:abstractNumId w:val="2"/>
  </w:num>
  <w:num w:numId="16" w16cid:durableId="207960257">
    <w:abstractNumId w:val="2"/>
  </w:num>
  <w:num w:numId="17" w16cid:durableId="840856509">
    <w:abstractNumId w:val="1"/>
  </w:num>
  <w:num w:numId="18" w16cid:durableId="1568147373">
    <w:abstractNumId w:val="1"/>
  </w:num>
  <w:num w:numId="19" w16cid:durableId="1116365068">
    <w:abstractNumId w:val="0"/>
  </w:num>
  <w:num w:numId="20" w16cid:durableId="1814253980">
    <w:abstractNumId w:val="0"/>
  </w:num>
  <w:num w:numId="21" w16cid:durableId="566452779">
    <w:abstractNumId w:val="9"/>
  </w:num>
  <w:num w:numId="22" w16cid:durableId="1677267131">
    <w:abstractNumId w:val="7"/>
  </w:num>
  <w:num w:numId="23" w16cid:durableId="1031299402">
    <w:abstractNumId w:val="6"/>
  </w:num>
  <w:num w:numId="24" w16cid:durableId="372849107">
    <w:abstractNumId w:val="5"/>
  </w:num>
  <w:num w:numId="25" w16cid:durableId="1909460531">
    <w:abstractNumId w:val="4"/>
  </w:num>
  <w:num w:numId="26" w16cid:durableId="1494368115">
    <w:abstractNumId w:val="8"/>
  </w:num>
  <w:num w:numId="27" w16cid:durableId="1745910525">
    <w:abstractNumId w:val="3"/>
  </w:num>
  <w:num w:numId="28" w16cid:durableId="1362584610">
    <w:abstractNumId w:val="2"/>
  </w:num>
  <w:num w:numId="29" w16cid:durableId="1495027880">
    <w:abstractNumId w:val="1"/>
  </w:num>
  <w:num w:numId="30" w16cid:durableId="1793591395">
    <w:abstractNumId w:val="0"/>
  </w:num>
  <w:num w:numId="31" w16cid:durableId="397827717">
    <w:abstractNumId w:val="9"/>
  </w:num>
  <w:num w:numId="32" w16cid:durableId="301273040">
    <w:abstractNumId w:val="7"/>
  </w:num>
  <w:num w:numId="33" w16cid:durableId="1726218674">
    <w:abstractNumId w:val="6"/>
  </w:num>
  <w:num w:numId="34" w16cid:durableId="129791181">
    <w:abstractNumId w:val="5"/>
  </w:num>
  <w:num w:numId="35" w16cid:durableId="1382442453">
    <w:abstractNumId w:val="4"/>
  </w:num>
  <w:num w:numId="36" w16cid:durableId="1605922271">
    <w:abstractNumId w:val="8"/>
  </w:num>
  <w:num w:numId="37" w16cid:durableId="1559628368">
    <w:abstractNumId w:val="3"/>
  </w:num>
  <w:num w:numId="38" w16cid:durableId="1839420671">
    <w:abstractNumId w:val="2"/>
  </w:num>
  <w:num w:numId="39" w16cid:durableId="1831142025">
    <w:abstractNumId w:val="1"/>
  </w:num>
  <w:num w:numId="40" w16cid:durableId="54477856">
    <w:abstractNumId w:val="0"/>
  </w:num>
  <w:num w:numId="41" w16cid:durableId="4881390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OPTIONMNU" w:val=" 1"/>
    <w:docVar w:name="AUTHORMFMNU" w:val=" 1"/>
    <w:docVar w:name="CJMNU" w:val="1"/>
    <w:docVar w:name="CODEMNU" w:val=" 3"/>
    <w:docVar w:name="COM2KEY" w:val="ITRE"/>
    <w:docVar w:name="COMKEY" w:val="BUDG"/>
    <w:docVar w:name="CONTRIBUTIONMNU" w:val=" 1"/>
    <w:docVar w:name="CopyToNetwork" w:val="-1"/>
    <w:docVar w:name="DOCDT" w:val="19/03/2026"/>
    <w:docVar w:name="FONCTIONMNU" w:val=" 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1\fbidi \froman\fcharset238\fprq2 Times New Roman CE;}{\f52\fbidi \froman\fcharset204\fprq2 Times New Roman Cyr;}_x000d__x000a_{\f54\fbidi \froman\fcharset161\fprq2 Times New Roman Greek;}{\f55\fbidi \froman\fcharset162\fprq2 Times New Roman Tur;}{\f56\fbidi \froman\fcharset177\fprq2 Times New Roman (Hebrew);}{\f57\fbidi \froman\fcharset178\fprq2 Times New Roman (Arabic);}_x000d__x000a_{\f58\fbidi \froman\fcharset186\fprq2 Times New Roman Baltic;}{\f59\fbidi \froman\fcharset163\fprq2 Times New Roman (Vietnamese);}{\f61\fbidi \fswiss\fcharset238\fprq2 Arial CE;}{\f62\fbidi \fswiss\fcharset204\fprq2 Arial Cyr;}_x000d__x000a_{\f64\fbidi \fswiss\fcharset161\fprq2 Arial Greek;}{\f65\fbidi \fswiss\fcharset162\fprq2 Arial Tur;}{\f66\fbidi \fswiss\fcharset177\fprq2 Arial (Hebrew);}{\f67\fbidi \fswiss\fcharset178\fprq2 Arial (Arabic);}_x000d__x000a_{\f68\fbidi \fswiss\fcharset186\fprq2 Arial Baltic;}{\f69\fbidi \fswiss\fcharset163\fprq2 Arial (Vietnamese);}{\f391\fbidi \froman\fcharset238\fprq2 Cambria Math CE;}{\f392\fbidi \froman\fcharset204\fprq2 Cambria Math Cyr;}_x000d__x000a_{\f394\fbidi \froman\fcharset161\fprq2 Cambria Math Greek;}{\f395\fbidi \froman\fcharset162\fprq2 Cambria Math Tur;}{\f398\fbidi \froman\fcharset186\fprq2 Cambria Math Baltic;}{\f39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734988 HideTWBExt;}{\*\cs18 \additive \v\f1\fs20\cf15 _x000d__x000a_\spriority0 \styrsid16734988 HideTWBInt;}{\s19\ql \li0\ri0\nowidctlpar\wrapdefault\aspalpha\aspnum\faauto\adjustright\rin0\lin0\itap0 \rtlch\fcs1 \af0\afs20\alang1025 \ltrch\fcs0 \b\fs24\lang2057\langfe2057\cgrid\langnp2057\langfenp2057 _x000d__x000a_\sbasedon0 \snext19 \spriority0 \styrsid16734988 NormalBold;}{\s20\ql \li0\ri0\sa120\nowidctlpar\wrapdefault\aspalpha\aspnum\faauto\adjustright\rin0\lin0\itap0 \rtlch\fcs1 \af0\afs20\alang1025 \ltrch\fcs0 _x000d__x000a_\fs24\lang2057\langfe2057\cgrid\langnp2057\langfenp2057 \sbasedon0 \snext20 \spriority0 \styrsid16734988 Normal6a;}{\s21\qc \li0\ri0\sa240\nowidctlpar\wrapdefault\aspalpha\aspnum\faauto\adjustright\rin0\lin0\itap0 \rtlch\fcs1 \af0\afs20\alang1025 _x000d__x000a_\ltrch\fcs0 \i\fs24\lang2057\langfe2057\cgrid\langnp2057\langfenp2057 \sbasedon0 \snext21 \spriority0 \styrsid16734988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16734988 AmNumberTabs;}{\s23\ql \li0\ri0\sa240\nowidctlpar\wrapdefault\aspalpha\aspnum\faauto\adjustright\rin0\lin0\itap0 \rtlch\fcs1 _x000d__x000a_\af0\afs20\alang1025 \ltrch\fcs0 \i\fs24\lang2057\langfe2057\cgrid\langnp2057\langfenp2057 \sbasedon0 \snext23 \spriority0 \styrsid16734988 AmJustText;}{_x000d__x000a_\s24\qc \li0\ri0\sb240\sa240\nowidctlpar\wrapdefault\aspalpha\aspnum\faauto\adjustright\rin0\lin0\itap0 \rtlch\fcs1 \af0\afs20\alang1025 \ltrch\fcs0 \i\fs24\lang2057\langfe2057\cgrid\langnp2057\langfenp2057 _x000d__x000a_\sbasedon0 \snext24 \spriority0 \styrsid16734988 AmCrossRef;}{\s25\qc \li0\ri0\sb240\sa240\keepn\nowidctlpar\wrapdefault\aspalpha\aspnum\faauto\adjustright\rin0\lin0\itap0 \rtlch\fcs1 \af0\afs20\alang1025 \ltrch\fcs0 _x000d__x000a_\i\fs24\lang2057\langfe2057\cgrid\langnp2057\langfenp2057 \sbasedon0 \snext23 \spriority0 \styrsid16734988 AmJustTitle;}{\s26\ql \li0\ri0\sb240\nowidctlpar\wrapdefault\aspalpha\aspnum\faauto\adjustright\rin0\lin0\itap0 \rtlch\fcs1 \af0\afs20\alang1025 _x000d__x000a_\ltrch\fcs0 \b\fs24\lang2057\langfe2057\cgrid\langnp2057\langfenp2057 \sbasedon0 \snext26 \spriority0 \styrsid16734988 NormalBold12b;}}{\*\rsidtbl \rsid24658\rsid223860\rsid735077\rsid1718133\rsid2892074\rsid3565327\rsid4666813\rsid6641733\rsid7823322_x000d__x000a_\rsid8456582\rsid9636012\rsid10377208\rsid11215221\rsid11549030\rsid12154954\rsid13179141\rsid14382809\rsid14424199\rsid15204470\rsid15285974\rsid15950462\rsid16324206\rsid16662270\rsid16734988}{\mmathPr\mmathFont34\mbrkBin0\mbrkBinSub0\msmallFrac0_x000d__x000a_\mdispDef1\mlMargin0\mrMargin0\mdefJc1\mwrapIndent1440\mintLim0\mnaryLim1}{\info{\author ANDRINO TIZON Rosalina}{\operator ANDRINO TIZON Rosalina}{\creatim\yr2026\mo4\dy23\hr7\min51}{\revtim\yr2026\mo4\dy23\hr7\min51}{\version1}{\edmins0}{\nofpages1}_x000d__x000a_{\nofwords102}{\nofchars599}{\nofcharsws696}{\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734988\newtblstyruls\nogrowautofit\usenormstyforlist\noindnmbrts\felnbrelev\nocxsptable\indrlsweleven\noafcnsttbl\afelev\utinl\hwelev\spltpgpar\notcvasp\notbrkcnstfrctbl\notvatxbx\krnprsnet\cachedcolbal _x000d__x000a_\nouicompat \fet0{\*\wgrffmtfilter 013f}\nofeaturethrottle1\ilfomacatclnup0{\*\template C:\\Users\\randrino\\AppData\\Local\\Temp\\Blank1.dotx}{\*\ftnsep \ltrpar \pard\plain \ltrpar_x000d__x000a_\ql \li0\ri0\widctlpar\wrapdefault\aspalpha\aspnum\faauto\adjustright\rin0\lin0\itap0 \rtlch\fcs1 \af0\afs20\alang1025 \ltrch\fcs0 \fs24\lang2057\langfe2057\cgrid\langnp2057\langfenp2057 {\rtlch\fcs1 \af0 \ltrch\fcs0 \insrsid8456582 \chftnsep _x000d__x000a_\par }}{\*\ftnsepc \ltrpar \pard\plain \ltrpar\ql \li0\ri0\widctlpar\wrapdefault\aspalpha\aspnum\faauto\adjustright\rin0\lin0\itap0 \rtlch\fcs1 \af0\afs20\alang1025 \ltrch\fcs0 \fs24\lang2057\langfe2057\cgrid\langnp2057\langfenp2057 {\rtlch\fcs1 \af0 _x000d__x000a_\ltrch\fcs0 \insrsid8456582 \chftnsepc _x000d__x000a_\par }}{\*\aftnsep \ltrpar \pard\plain \ltrpar\ql \li0\ri0\widctlpar\wrapdefault\aspalpha\aspnum\faauto\adjustright\rin0\lin0\itap0 \rtlch\fcs1 \af0\afs20\alang1025 \ltrch\fcs0 \fs24\lang2057\langfe2057\cgrid\langnp2057\langfenp2057 {\rtlch\fcs1 \af0 _x000d__x000a_\ltrch\fcs0 \insrsid8456582 \chftnsep _x000d__x000a_\par }}{\*\aftnsepc \ltrpar \pard\plain \ltrpar\ql \li0\ri0\widctlpar\wrapdefault\aspalpha\aspnum\faauto\adjustright\rin0\lin0\itap0 \rtlch\fcs1 \af0\afs20\alang1025 \ltrch\fcs0 \fs24\lang2057\langfe2057\cgrid\langnp2057\langfenp2057 {\rtlch\fcs1 \af0 _x000d__x000a_\ltrch\fcs0 \insrsid84565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7366698 \rtlch\fcs1 _x000d__x000a_\af0\afs20\alang1025 \ltrch\fcs0 \b\fs24\lang2057\langfe2057\cgrid\langnp2057\langfenp2057 {\rtlch\fcs1 \af0 \ltrch\fcs0 \cs17\b0\v\fs20\cf9\lang1024\langfe1024\loch\af1\hich\af1\dbch\af31501\noproof\insrsid16734988\charrsid10037553 {\*\bkmkstart restart}_x000d__x000a_\hich\af1\dbch\af31501\loch\f1 &lt;Amend&gt;}{\rtlch\fcs1 \af0 \ltrch\fcs0 \insrsid16734988\charrsid10037553 Amendment\tab \tab }{\rtlch\fcs1 \af0 \ltrch\fcs0 _x000d__x000a_\cs17\b0\v\fs20\cf9\lang1024\langfe1024\loch\af1\hich\af1\dbch\af31501\noproof\insrsid16734988\charrsid10037553 \hich\af1\dbch\af31501\loch\f1 &lt;NumAm&gt;}{\rtlch\fcs1 \af0 \ltrch\fcs0 \insrsid16734988\charrsid10037553 #}{\rtlch\fcs1 \af0 \ltrch\fcs0 _x000d__x000a_\cs18\v\f1\fs20\cf15\insrsid16734988\charrsid10037553 ENMIENDA@NRAM@}{\rtlch\fcs1 \af0 \ltrch\fcs0 \insrsid16734988\charrsid10037553 #}{\rtlch\fcs1 \af0 \ltrch\fcs0 _x000d__x000a_\cs17\b0\v\fs20\cf9\lang1024\langfe1024\loch\af1\hich\af1\dbch\af31501\noproof\insrsid16734988\charrsid10037553 \hich\af1\dbch\af31501\loch\f1 &lt;/NumAm&gt;}{\rtlch\fcs1 \af0 \ltrch\fcs0 \insrsid16734988\charrsid10037553 _x000d__x000a_\par }\pard\plain \ltrpar\s26\ql \li0\ri0\sb240\keepn\nowidctlpar\wrapdefault\aspalpha\aspnum\faauto\adjustright\rin0\lin0\itap0\pararsid7366698 \rtlch\fcs1 \af0\afs20\alang1025 \ltrch\fcs0 \b\fs24\lang2057\langfe2057\cgrid\langnp2057\langfenp2057 {_x000d__x000a_\rtlch\fcs1 \af0 \ltrch\fcs0 \cs17\b0\v\fs20\cf9\lang1024\langfe1024\loch\af1\hich\af1\dbch\af31501\noproof\insrsid16734988\charrsid10037553 \hich\af1\dbch\af31501\loch\f1 &lt;DocAmend&gt;}{\rtlch\fcs1 \af0 \ltrch\fcs0 \insrsid16734988\charrsid10037553 #}{_x000d__x000a_\rtlch\fcs1 \af0 \ltrch\fcs0 \cs18\v\f1\fs20\cf15\insrsid16734988\charrsid10037553 MNU[PROPCOM][PROPCOUNC]@CHOICE@TITLEMNU}{\rtlch\fcs1 \af0 \ltrch\fcs0 \insrsid16734988\charrsid10037553 ##}{\rtlch\fcs1 \af0 \ltrch\fcs0 _x000d__x000a_\cs18\v\f1\fs20\cf15\insrsid16734988\charrsid10037553 MNU[AMACTYES][NOTAPP]@CHOICE@AMACTMNU}{\rtlch\fcs1 \af0 \ltrch\fcs0 \insrsid16734988\charrsid10037553 #}{\rtlch\fcs1 \af0 \ltrch\fcs0 _x000d__x000a_\cs17\b0\v\fs20\cf9\lang1024\langfe1024\loch\af1\hich\af1\dbch\af31501\noproof\insrsid16734988\charrsid10037553 \hich\af1\dbch\af31501\loch\f1 &lt;/DocAmend&gt;}{\rtlch\fcs1 \af0 \ltrch\fcs0 \insrsid16734988\charrsid10037553 _x000d__x000a_\par }\pard\plain \ltrpar\s19\ql \li0\ri0\nowidctlpar\wrapdefault\aspalpha\aspnum\faauto\adjustright\rin0\lin0\itap0\pararsid7366698 \rtlch\fcs1 \af0\afs20\alang1025 \ltrch\fcs0 \b\fs24\lang2057\langfe2057\cgrid\langnp2057\langfenp2057 {\rtlch\fcs1 \af0 _x000d__x000a_\ltrch\fcs0 \cs17\b0\v\fs20\cf9\lang1024\langfe1024\loch\af1\hich\af1\dbch\af31501\noproof\insrsid16734988\charrsid10037553 \hich\af1\dbch\af31501\loch\f1 &lt;Article&gt;}{\rtlch\fcs1 \af0 \ltrch\fcs0 \insrsid16734988\charrsid10037553 #}{\rtlch\fcs1 \af0 _x000d__x000a_\ltrch\fcs0 \cs18\v\f1\fs20\cf15\insrsid16734988\charrsid10037553 MNU[AMACTPARTYES][AMACTPARTNO]@CHOICE@AMACTMNU}{\rtlch\fcs1 \af0 \ltrch\fcs0 \insrsid16734988\charrsid10037553 #}{\rtlch\fcs1 \af0 \ltrch\fcs0 _x000d__x000a_\cs17\b0\v\fs20\cf9\lang1024\langfe1024\loch\af1\hich\af1\dbch\af31501\noproof\insrsid16734988\charrsid10037553 \hich\af1\dbch\af31501\loch\f1 &lt;/Article&gt;}{\rtlch\fcs1 \af0 \ltrch\fcs0 \insrsid16734988\charrsid10037553 _x000d__x000a_\par }\pard\plain \ltrpar\ql \li0\ri0\keepn\widctlpar\wrapdefault\aspalpha\aspnum\faauto\adjustright\rin0\lin0\itap0\pararsid7366698 \rtlch\fcs1 \af0\afs20\alang1025 \ltrch\fcs0 \fs24\lang2057\langfe2057\cgrid\langnp2057\langfenp2057 {\rtlch\fcs1 \af0 _x000d__x000a_\ltrch\fcs0 \cs17\v\fs20\cf9\lang1024\langfe1024\loch\af1\hich\af1\dbch\af31501\noproof\insrsid16734988\charrsid10037553 \hich\af1\dbch\af31501\loch\f1 &lt;DocAmend2&gt;&lt;OptDel&gt;}{\rtlch\fcs1 \af0 \ltrch\fcs0 \insrsid16734988\charrsid10037553 #}{\rtlch\fcs1 _x000d__x000a_\af0 \ltrch\fcs0 \cs18\v\f1\fs20\cf15\insrsid16734988\charrsid10037553 MNU[OPTNRACTYES][NOTAPP]@CHOICE@AMACTMNU}{\rtlch\fcs1 \af0 \ltrch\fcs0 \insrsid16734988\charrsid10037553 #}{\rtlch\fcs1 \af0 \ltrch\fcs0 _x000d__x000a_\cs17\v\fs20\cf9\lang1024\langfe1024\loch\af1\hich\af1\dbch\af31501\noproof\insrsid16734988\charrsid10037553 \hich\af1\dbch\af31501\loch\f1 &lt;/OptDel&gt;&lt;/DocAmend2&gt;}{\rtlch\fcs1 \af0 \ltrch\fcs0 \insrsid16734988\charrsid10037553 _x000d__x000a_\par }\pard \ltrpar\ql \li0\ri0\widctlpar\wrapdefault\aspalpha\aspnum\faauto\adjustright\rin0\lin0\itap0\pararsid7366698 {\rtlch\fcs1 \af0 \ltrch\fcs0 \cs17\v\fs20\cf9\lang1024\langfe1024\loch\af1\hich\af1\dbch\af31501\noproof\insrsid16734988\charrsid10037553 _x000d__x000a_\hich\af1\dbch\af31501\loch\f1 &lt;Article2&gt;&lt;OptDel&gt;}{\rtlch\fcs1 \af0 \ltrch\fcs0 \insrsid16734988\charrsid10037553 #}{\rtlch\fcs1 \af0 \ltrch\fcs0 \cs18\v\f1\fs20\cf15\insrsid16734988\charrsid10037553 MNU[OPTACTPARTYES][NOTAPP]@CHOICE@AMACTMNU}{_x000d__x000a_\rtlch\fcs1 \af0 \ltrch\fcs0 \insrsid16734988\charrsid10037553 #}{\rtlch\fcs1 \af0 \ltrch\fcs0 \cs17\v\fs20\cf9\lang1024\langfe1024\loch\af1\hich\af1\dbch\af31501\noproof\insrsid16734988\charrsid10037553 \hich\af1\dbch\af31501\loch\f1 &lt;/OptDel&gt;&lt;/Article2&gt;_x000d__x000a_}{\rtlch\fcs1 \af0 \ltrch\fcs0 \insrsid16734988\charrsid10037553 _x000d__x000a_\par \ltrrow}\trowd \ltrrow\ts11\trqc\trgaph340\trleft-340\trftsWidth3\trftsWidthB3\trpaddl340\trpaddr340\trpaddfl3\trpaddft3\trpaddfb3\trpaddfr3\tblrsid11085200\tbllkhdrrows\tbllkhdrcols\tbllknocolband\tblind0\tblindtype3 \clvertalt\clbrdrt\brdrtbl \clbrdrl_x000d__x000a_\brdrtbl \clbrdrb\brdrtbl \clbrdrr\brdrtbl \cltxlrtb\clftsWidth3\clwWidth9752\clshdrawnil \cellx9412\pard \ltrpar\ql \li0\ri0\keepn\widctlpar\intbl\wrapdefault\aspalpha\aspnum\faauto\adjustright\rin0\lin0\pararsid11085200 {\rtlch\fcs1 \af0 \ltrch\fcs0 _x000d__x000a_\insrsid16734988\charrsid10037553 \cell }\pard \ltrpar\ql \li0\ri0\widctlpar\intbl\wrapdefault\aspalpha\aspnum\faauto\adjustright\rin0\lin0 {\rtlch\fcs1 \af0 \ltrch\fcs0 \insrsid16734988\charrsid10037553 \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9752\clshdrawnil \cellx9412\row \ltrrow}\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_x000d__x000a_\pard\plain \ltrpar\s21\qc \li0\ri0\sa240\keepn\nowidctlpar\intbl\wrapdefault\aspalpha\aspnum\faauto\adjustright\rin0\lin0\pararsid11085200 \rtlch\fcs1 \af0\afs20\alang1025 \ltrch\fcs0 \i\fs24\lang2057\langfe2057\cgrid\langnp2057\langfenp2057 {_x000d__x000a_\rtlch\fcs1 \af0 \ltrch\fcs0 \insrsid16734988\charrsid10037553 #}{\rtlch\fcs1 \af0 \ltrch\fcs0 \cs18\v\f1\fs20\cf15\insrsid16734988\charrsid10037553 MNU[OPTLEFTAMACT][LEFTPROP]@CHOICE@AMACTMNU}{\rtlch\fcs1 \af0 \ltrch\fcs0 _x000d__x000a_\insrsid16734988\charrsid10037553 #\cell Amendment\cell }\pard\plain \ltrpar\ql \li0\ri0\widctlpar\intbl\wrapdefault\aspalpha\aspnum\faauto\adjustright\rin0\lin0 \rtlch\fcs1 \af0\afs20\alang1025 \ltrch\fcs0 _x000d__x000a_\fs24\lang2057\langfe2057\cgrid\langnp2057\langfenp2057 {\rtlch\fcs1 \af0 \ltrch\fcs0 \insrsid16734988\charrsid10037553 \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row \ltrrow_x000d__x000a_}\pard\plain \ltrpar\s20\ql \li0\ri0\sa120\nowidctlpar\intbl\wrapdefault\aspalpha\aspnum\faauto\adjustright\rin0\lin0\pararsid11085200 \rtlch\fcs1 \af0\afs20\alang1025 \ltrch\fcs0 \fs24\lang2057\langfe2057\cgrid\langnp2057\langfenp2057 {\rtlch\fcs1 \af0 _x000d__x000a_\ltrch\fcs0 \insrsid16734988\charrsid10037553 #}{\rtlch\fcs1 \af0 \ltrch\fcs0 \cs18\v\f1\fs20\cf15\insrsid16734988\charrsid10037553 MNU[TEXTLEVA][TEXTLOTHER]@CHOICE@TEXTRMNU}{\rtlch\fcs1 \af0 \ltrch\fcs0 \insrsid16734988\charrsid10037553 #\cell #}{_x000d__x000a_\rtlch\fcs1 \af0 \ltrch\fcs0 \cs18\v\f1\fs20\cf15\insrsid16734988\charrsid10037553 MNU[TEXTREVA][TEXTROTHER]@CHOICE@TEXTRMNU}{\rtlch\fcs1 \af0 \ltrch\fcs0 \insrsid16734988\charrsid10037553 #\cell }\pard\plain \ltrpar_x000d__x000a_\ql \li0\ri0\widctlpar\intbl\wrapdefault\aspalpha\aspnum\faauto\adjustright\rin0\lin0 \rtlch\fcs1 \af0\afs20\alang1025 \ltrch\fcs0 \fs24\lang2057\langfe2057\cgrid\langnp2057\langfenp2057 {\rtlch\fcs1 \af0 \ltrch\fcs0 \insrsid16734988\charrsid10037553 _x000d__x000a_\trowd \lastrow \ltrrow\ts11\trqc\trgaph340\trleft-340\trftsWidth3\trftsWidthB3\trpaddl340\trpaddr340\trpaddfl3\trpaddft3\trpaddfb3\trpaddfr3\tblrsid11085200\tbllkhdrrows\tbllkhdrcols\tbllknocolband\tblind0\tblindtype3 \clvertalt\clbrdrt\brdrtbl \clbrdrl_x000d__x000a_\brdrtbl \clbrdrb\brdrtbl \clbrdrr\brdrtbl \cltxlrtb\clftsWidth3\clwWidth4876\clshdrawnil\clhidemark \cellx4536\clvertalt\clbrdrt\brdrtbl \clbrdrl\brdrtbl \clbrdrb\brdrtbl \clbrdrr\brdrtbl \cltxlrtb\clftsWidth3\clwWidth4876\clshdrawnil\clhidemark _x000d__x000a_\cellx9412\row }\pard\plain \ltrpar\s24\qc \li0\ri0\sb240\sa240\nowidctlpar\wrapdefault\aspalpha\aspnum\faauto\adjustright\rin0\lin0\itap0\pararsid7366698 \rtlch\fcs1 \af0\afs20\alang1025 \ltrch\fcs0 _x000d__x000a_\i\fs24\lang2057\langfe2057\cgrid\langnp2057\langfenp2057 {\rtlch\fcs1 \af0 \ltrch\fcs0 \cs17\i0\v\fs20\cf9\lang1024\langfe1024\loch\af1\hich\af1\dbch\af31501\noproof\insrsid16734988\charrsid10037553 \hich\af1\dbch\af31501\loch\f1 &lt;OptDel&gt;}{\rtlch\fcs1 _x000d__x000a_\af0 \ltrch\fcs0 \insrsid16734988\charrsid10037553 #}{\rtlch\fcs1 \af0 \ltrch\fcs0 \cs18\v\f1\fs20\cf15\insrsid16734988\charrsid10037553 MNU[CROSSREFNO][CROSSREFYES]@CHOICE@}{\rtlch\fcs1 \af0 \ltrch\fcs0 \insrsid16734988\charrsid10037553 #}{\rtlch\fcs1 _x000d__x000a_\af0 \ltrch\fcs0 \cs17\i0\v\fs20\cf9\lang1024\langfe1024\loch\af1\hich\af1\dbch\af31501\noproof\insrsid16734988\charrsid10037553 \hich\af1\dbch\af31501\loch\f1 &lt;/OptDel&gt;}{\rtlch\fcs1 \af0 \ltrch\fcs0 \insrsid16734988\charrsid10037553 _x000d__x000a_\par }\pard\plain \ltrpar\s25\qc \li0\ri0\sb240\sa240\keepn\nowidctlpar\wrapdefault\aspalpha\aspnum\faauto\adjustright\rin0\lin0\itap0\pararsid7366698 \rtlch\fcs1 \af0\afs20\alang1025 \ltrch\fcs0 \i\fs24\lang2057\langfe2057\cgrid\langnp2057\langfenp2057 {_x000d__x000a_\rtlch\fcs1 \af0 \ltrch\fcs0 \cs17\i0\v\fs20\cf9\lang1024\langfe1024\loch\af1\hich\af1\dbch\af31501\noproof\insrsid16734988\charrsid10037553 \hich\af1\dbch\af31501\loch\f1 &lt;TitreJust&gt;}{\rtlch\fcs1 \af0 \ltrch\fcs0 \insrsid16734988\charrsid10037553 _x000d__x000a_Justification}{\rtlch\fcs1 \af0 \ltrch\fcs0 \cs17\i0\v\fs20\cf9\lang1024\langfe1024\loch\af1\hich\af1\dbch\af31501\noproof\insrsid16734988\charrsid10037553 \hich\af1\dbch\af31501\loch\f1 &lt;/TitreJust&gt;}{\rtlch\fcs1 \af0 \ltrch\fcs0 _x000d__x000a_\insrsid16734988\charrsid10037553 _x000d__x000a_\par }\pard\plain \ltrpar\s23\ql \li0\ri0\sa240\nowidctlpar\wrapdefault\aspalpha\aspnum\faauto\adjustright\rin0\lin0\itap0\pararsid7366698 \rtlch\fcs1 \af0\afs20\alang1025 \ltrch\fcs0 \i\fs24\lang2057\langfe2057\cgrid\langnp2057\langfenp2057 {\rtlch\fcs1 \af0 _x000d__x000a_\ltrch\fcs0 \cs17\i0\v\fs20\cf9\lang1024\langfe1024\loch\af1\hich\af1\dbch\af31501\noproof\insrsid16734988\charrsid10037553 \hich\af1\dbch\af31501\loch\f1 &lt;OptDelPrev&gt;}{\rtlch\fcs1 \af0 \ltrch\fcs0 \insrsid16734988\charrsid10037553 #}{\rtlch\fcs1 \af0 _x000d__x000a_\ltrch\fcs0 \cs18\v\f1\fs20\cf15\insrsid16734988\charrsid10037553 MNU[TEXTJUSTYES][TEXTJUSTNO]@CHOICE@}{\rtlch\fcs1 \af0 \ltrch\fcs0 \insrsid16734988\charrsid10037553 #}{\rtlch\fcs1 \af0 \ltrch\fcs0 _x000d__x000a_\cs17\i0\v\fs20\cf9\lang1024\langfe1024\loch\af1\hich\af1\dbch\af31501\noproof\insrsid16734988\charrsid10037553 \hich\af1\dbch\af31501\loch\f1 &lt;/OptDelPrev&gt;}{\rtlch\fcs1 \af0 \ltrch\fcs0 \insrsid16734988\charrsid10037553 _x000d__x000a_\par }\pard\plain \ltrpar\ql \li0\ri0\widctlpar\wrapdefault\aspalpha\aspnum\faauto\adjustright\rin0\lin0\itap0\pararsid7366698 \rtlch\fcs1 \af0\afs20\alang1025 \ltrch\fcs0 \fs24\lang2057\langfe2057\cgrid\langnp2057\langfenp2057 {\rtlch\fcs1 \af0 \ltrch\fcs0 _x000d__x000a_\cs17\v\fs20\cf9\lang1024\langfe1024\loch\af1\hich\af1\dbch\af31501\noproof\insrsid16734988\charrsid10037553 \hich\af1\dbch\af31501\loch\f1 &lt;/Amend&gt;}{\rtlch\fcs1 \af0 \ltrch\fcs0 \insrsid16734988\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fd_x000d__x000a_362be5d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2\fbidi \froman\fcharset238\fprq2 Times New Roman CE;}{\f53\fbidi \froman\fcharset204\fprq2 Times New Roman Cyr;}_x000d__x000a_{\f55\fbidi \froman\fcharset161\fprq2 Times New Roman Greek;}{\f56\fbidi \froman\fcharset162\fprq2 Times New Roman Tur;}{\f57\fbidi \froman\fcharset177\fprq2 Times New Roman (Hebrew);}{\f58\fbidi \froman\fcharset178\fprq2 Times New Roman (Arabic);}_x000d__x000a_{\f59\fbidi \froman\fcharset186\fprq2 Times New Roman Baltic;}{\f60\fbidi \froman\fcharset163\fprq2 Times New Roman (Vietnamese);}{\f62\fbidi \fswiss\fcharset238\fprq2 Arial CE;}{\f63\fbidi \fswiss\fcharset204\fprq2 Arial Cyr;}_x000d__x000a_{\f65\fbidi \fswiss\fcharset161\fprq2 Arial Greek;}{\f66\fbidi \fswiss\fcharset162\fprq2 Arial Tur;}{\f67\fbidi \fswiss\fcharset177\fprq2 Arial (Hebrew);}{\f68\fbidi \fswiss\fcharset178\fprq2 Arial (Arabic);}_x000d__x000a_{\f69\fbidi \fswiss\fcharset186\fprq2 Arial Baltic;}{\f70\fbidi \fswiss\fcharset163\fprq2 Arial (Vietnamese);}{\f392\fbidi \froman\fcharset238\fprq2 Cambria Math CE;}{\f393\fbidi \froman\fcharset204\fprq2 Cambria Math Cyr;}_x000d__x000a_{\f395\fbidi \froman\fcharset161\fprq2 Cambria Math Greek;}{\f396\fbidi \froman\fcharset162\fprq2 Cambria Math Tur;}{\f399\fbidi \froman\fcharset186\fprq2 Cambria Math Baltic;}{\f40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074410 HideTWBExt;}{_x000d__x000a_\s18\ql \li0\ri0\nowidctlpar\wrapdefault\aspalpha\aspnum\faauto\adjustright\rin0\lin0\itap0 \rtlch\fcs1 \af0\afs20\alang1025 \ltrch\fcs0 \b\fs24\lang2057\langfe2057\cgrid\langnp2057\langfenp2057 \sbasedon0 \snext18 \spriority0 \styrsid4074410 NormalBold;}_x000d__x000a_{\s19\ql \li0\ri0\sa120\nowidctlpar\wrapdefault\aspalpha\aspnum\faauto\adjustright\rin0\lin0\itap0 \rtlch\fcs1 \af0\afs20\alang1025 \ltrch\fcs0 \fs24\lang2057\langfe2057\cgrid\langnp2057\langfenp2057 \sbasedon0 \snext19 \spriority0 \styrsid4074410 _x000d__x000a_Normal6a;}{\s20\qc \li0\ri0\sa240\nowidctlpar\wrapdefault\aspalpha\aspnum\faauto\adjustright\rin0\lin0\itap0 \rtlch\fcs1 \af0\afs20\alang1025 \ltrch\fcs0 \i\fs24\lang2057\langfe2057\cgrid\langnp2057\langfenp2057 _x000d__x000a_\sbasedon0 \snext20 \spriority0 \styrsid4074410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4074410 AmNumberTabs;}{\s22\ql \li0\ri0\sa240\nowidctlpar\wrapdefault\aspalpha\aspnum\faauto\adjustright\rin0\lin0\itap0 \rtlch\fcs1 _x000d__x000a_\af0\afs20\alang1025 \ltrch\fcs0 \i\fs24\lang2057\langfe2057\cgrid\langnp2057\langfenp2057 \sbasedon0 \snext22 \spriority0 \styrsid4074410 AmJustText;}{_x000d__x000a_\s23\qc \li0\ri0\sb240\sa240\nowidctlpar\wrapdefault\aspalpha\aspnum\faauto\adjustright\rin0\lin0\itap0 \rtlch\fcs1 \af0\afs20\alang1025 \ltrch\fcs0 \i\fs24\lang2057\langfe2057\cgrid\langnp2057\langfenp2057 \sbasedon0 \snext23 \spriority0 \styrsid4074410 _x000d__x000a_AmCrossRef;}{\s24\qc \li0\ri0\sb240\sa240\keepn\nowidctlpar\wrapdefault\aspalpha\aspnum\faauto\adjustright\rin0\lin0\itap0 \rtlch\fcs1 \af0\afs20\alang1025 \ltrch\fcs0 \i\fs24\lang2057\langfe2057\cgrid\langnp2057\langfenp2057 _x000d__x000a_\sbasedon0 \snext22 \spriority0 \styrsid4074410 AmJustTitle;}{\s25\ql \li0\ri0\sb240\nowidctlpar\wrapdefault\aspalpha\aspnum\faauto\adjustright\rin0\lin0\itap0 \rtlch\fcs1 \af0\afs20\alang1025 \ltrch\fcs0 _x000d__x000a_\b\fs24\lang2057\langfe2057\cgrid\langnp2057\langfenp2057 \sbasedon0 \snext25 \spriority0 \styrsid4074410 NormalBold12b;}}{\*\rsidtbl \rsid24658\rsid223860\rsid735077\rsid1718133\rsid2892074\rsid3565327\rsid4074410\rsid4666813\rsid6641733\rsid7823322_x000d__x000a_\rsid9636012\rsid10377208\rsid10767733\rsid11215221\rsid11549030\rsid12154954\rsid13179141\rsid14382809\rsid14424199\rsid15204470\rsid15285974\rsid15950462\rsid16324206\rsid16662270}{\mmathPr\mmathFont34\mbrkBin0\mbrkBinSub0\msmallFrac0\mdispDef1_x000d__x000a_\mlMargin0\mrMargin0\mdefJc1\mwrapIndent1440\mintLim0\mnaryLim1}{\info{\author ANDRINO TIZON Rosalina}{\operator ANDRINO TIZON Rosalina}{\creatim\yr2026\mo4\dy23\hr7\min51}{\revtim\yr2026\mo4\dy23\hr7\min51}{\version1}{\edmins0}{\nofpages1}{\nofwords53}_x000d__x000a_{\nofchars314}{\nofcharsws365}{\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074410\newtblstyruls\nogrowautofit\usenormstyforlist\noindnmbrts\felnbrelev\nocxsptable\indrlsweleven\noafcnsttbl\afelev\utinl\hwelev\spltpgpar\notcvasp\notbrkcnstfrctbl\notvatxbx\krnprsnet\cachedcolbal _x000d__x000a_\nouicompat \fet0{\*\wgrffmtfilter 013f}\nofeaturethrottle1\ilfomacatclnup0{\*\template C:\\Users\\randrino\\AppData\\Local\\Temp\\Blank1.dotx}{\*\ftnsep \ltrpar \pard\plain \ltrpar_x000d__x000a_\ql \li0\ri0\widctlpar\wrapdefault\aspalpha\aspnum\faauto\adjustright\rin0\lin0\itap0 \rtlch\fcs1 \af0\afs20\alang1025 \ltrch\fcs0 \fs24\lang2057\langfe2057\cgrid\langnp2057\langfenp2057 {\rtlch\fcs1 \af0 \ltrch\fcs0 \insrsid10767733 \chftnsep _x000d__x000a_\par }}{\*\ftnsepc \ltrpar \pard\plain \ltrpar\ql \li0\ri0\widctlpar\wrapdefault\aspalpha\aspnum\faauto\adjustright\rin0\lin0\itap0 \rtlch\fcs1 \af0\afs20\alang1025 \ltrch\fcs0 \fs24\lang2057\langfe2057\cgrid\langnp2057\langfenp2057 {\rtlch\fcs1 \af0 _x000d__x000a_\ltrch\fcs0 \insrsid10767733 \chftnsepc _x000d__x000a_\par }}{\*\aftnsep \ltrpar \pard\plain \ltrpar\ql \li0\ri0\widctlpar\wrapdefault\aspalpha\aspnum\faauto\adjustright\rin0\lin0\itap0 \rtlch\fcs1 \af0\afs20\alang1025 \ltrch\fcs0 \fs24\lang2057\langfe2057\cgrid\langnp2057\langfenp2057 {\rtlch\fcs1 \af0 _x000d__x000a_\ltrch\fcs0 \insrsid10767733 \chftnsep _x000d__x000a_\par }}{\*\aftnsepc \ltrpar \pard\plain \ltrpar\ql \li0\ri0\widctlpar\wrapdefault\aspalpha\aspnum\faauto\adjustright\rin0\lin0\itap0 \rtlch\fcs1 \af0\afs20\alang1025 \ltrch\fcs0 \fs24\lang2057\langfe2057\cgrid\langnp2057\langfenp2057 {\rtlch\fcs1 \af0 _x000d__x000a_\ltrch\fcs0 \insrsid1076773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6293919 \rtlch\fcs1 _x000d__x000a_\af0\afs20\alang1025 \ltrch\fcs0 \b\fs24\lang2057\langfe2057\cgrid\langnp2057\langfenp2057 {\rtlch\fcs1 \af0 \ltrch\fcs0 \cs17\b0\v\fs20\cf9\lang1024\langfe1024\loch\af1\hich\af1\dbch\af31501\noproof\langnp1030\insrsid4074410 {\*\bkmkstart restart}_x000d__x000a_\hich\af1\dbch\af31501\loch\f1 &lt;Amend&gt;}{\rtlch\fcs1 \af0 \ltrch\fcs0 \lang1030\langfe2057\langnp1030\insrsid4074410 [ZAMENDMENT]\tab \tab }{\rtlch\fcs1 \af0 \ltrch\fcs0 _x000d__x000a_\cs17\b0\v\fs20\cf9\lang1024\langfe1024\loch\af1\hich\af1\dbch\af31501\noproof\langnp1030\insrsid4074410 \hich\af1\dbch\af31501\loch\f1 &lt;NumAm&gt;}{\rtlch\fcs1 \af0 \ltrch\fcs0 \lang1030\langfe2057\langnp1030\insrsid4074410 [ZNRAM]}{\rtlch\fcs1 \af0 _x000d__x000a_\ltrch\fcs0 \cs17\b0\v\fs20\cf9\lang1024\langfe1024\loch\af1\hich\af1\dbch\af31501\noproof\langnp1030\insrsid4074410 \hich\af1\dbch\af31501\loch\f1 &lt;/NumAm&gt;}{\rtlch\fcs1 \af0 \ltrch\fcs0 \lang1030\langfe2057\langnp1030\insrsid4074410 _x000d__x000a_\par }\pard\plain \ltrpar\s25\ql \li0\ri0\sb240\keepn\nowidctlpar\wrapdefault\aspalpha\aspnum\faauto\adjustright\rin0\lin0\itap0\pararsid6293919 \rtlch\fcs1 \af0\afs20\alang1025 \ltrch\fcs0 \b\fs24\lang2057\langfe2057\cgrid\langnp2057\langfenp2057 {_x000d__x000a_\rtlch\fcs1 \af0 \ltrch\fcs0 \cs17\b0\v\fs20\cf9\lang1024\langfe1024\loch\af1\hich\af1\dbch\af31501\noproof\langnp1030\insrsid4074410 \hich\af1\dbch\af31501\loch\f1 &lt;DocAmend&gt;}{\rtlch\fcs1 \af0 \ltrch\fcs0 \lang1030\langfe2057\langnp1030\insrsid4074410 _x000d__x000a_[ZPROPOSAL][ZAMACT]}{\rtlch\fcs1 \af0 \ltrch\fcs0 \cs17\b0\v\fs20\cf9\lang1024\langfe1024\loch\af1\hich\af1\dbch\af31501\noproof\langnp1030\insrsid4074410 \hich\af1\dbch\af31501\loch\f1 &lt;/DocAmend&gt;}{\rtlch\fcs1 \af0 \ltrch\fcs0 _x000d__x000a_\lang1030\langfe2057\langnp1030\insrsid4074410 _x000d__x000a_\par }\pard\plain \ltrpar\s18\ql \li0\ri0\nowidctlpar\wrapdefault\aspalpha\aspnum\faauto\adjustright\rin0\lin0\itap0\pararsid6293919 \rtlch\fcs1 \af0\afs20\alang1025 \ltrch\fcs0 \b\fs24\lang2057\langfe2057\cgrid\langnp2057\langfenp2057 {\rtlch\fcs1 \af0 _x000d__x000a_\ltrch\fcs0 \cs17\b0\v\fs20\cf9\lang1024\langfe1024\loch\af1\hich\af1\dbch\af31501\noproof\langnp1030\insrsid4074410 \hich\af1\dbch\af31501\loch\f1 &lt;Article&gt;}{\rtlch\fcs1 \af0 \ltrch\fcs0 \lang1030\langfe2057\langnp1030\insrsid4074410 [ZAMPART]}{_x000d__x000a_\rtlch\fcs1 \af0 \ltrch\fcs0 \cs17\b0\v\fs20\cf9\lang1024\langfe1024\loch\af1\hich\af1\dbch\af31501\noproof\langnp1030\insrsid4074410 \hich\af1\dbch\af31501\loch\f1 &lt;/Article&gt;}{\rtlch\fcs1 \af0 \ltrch\fcs0 \lang1030\langfe2057\langnp1030\insrsid4074410 _x000d__x000a__x000d__x000a_\par }\pard\plain \ltrpar\ql \li0\ri0\keepn\widctlpar\wrapdefault\aspalpha\aspnum\faauto\adjustright\rin0\lin0\itap0\pararsid6293919 \rtlch\fcs1 \af0\afs20\alang1025 \ltrch\fcs0 \fs24\lang2057\langfe2057\cgrid\langnp2057\langfenp2057 {\rtlch\fcs1 \af0 _x000d__x000a_\ltrch\fcs0 \cs17\v\fs20\cf9\lang1024\langfe1024\loch\af1\hich\af1\dbch\af31501\noproof\langnp1030\insrsid4074410 \hich\af1\dbch\af31501\loch\f1 &lt;DocAmend2&gt;&lt;OptDel&gt;}{\rtlch\fcs1 \af0 \ltrch\fcs0 \lang1030\langfe2057\langnp1030\insrsid4074410 [ZNRACT]}{_x000d__x000a_\rtlch\fcs1 \af0 \ltrch\fcs0 \cs17\v\fs20\cf9\lang1024\langfe1024\loch\af1\hich\af1\dbch\af31501\noproof\langnp1030\insrsid4074410 \hich\af1\dbch\af31501\loch\f1 &lt;/OptDel&gt;&lt;/DocAmend2&gt;}{\rtlch\fcs1 \af0 \ltrch\fcs0 _x000d__x000a_\lang1030\langfe2057\langnp1030\insrsid4074410 _x000d__x000a_\par }\pard \ltrpar\ql \li0\ri0\widctlpar\wrapdefault\aspalpha\aspnum\faauto\adjustright\rin0\lin0\itap0\pararsid6293919 {\rtlch\fcs1 \af0 \ltrch\fcs0 \cs17\v\fs20\cf9\lang1024\langfe1024\loch\af1\hich\af1\dbch\af31501\noproof\langnp1036\insrsid4074410 _x000d__x000a_\hich\af1\dbch\af31501\loch\f1 &lt;Article2&gt;&lt;OptDel&gt;}{\rtlch\fcs1 \af0 \ltrch\fcs0 \lang1036\langfe2057\langnp1036\insrsid4074410 [ZACTPART]}{\rtlch\fcs1 \af0 \ltrch\fcs0 _x000d__x000a_\cs17\v\fs20\cf9\lang1024\langfe1024\loch\af1\hich\af1\dbch\af31501\noproof\langnp1036\insrsid4074410 \hich\af1\dbch\af31501\loch\f1 &lt;/OptDel&gt;&lt;/Article2&gt;}{\rtlch\fcs1 \af0 \ltrch\fcs0 \lang1036\langfe2057\langnp1036\insrsid4074410 _x000d__x000a_\par \ltrrow}\trowd \ltrrow\ts11\trqc\trgaph340\trleft-340\trftsWidth3\trftsWidthB3\trpaddl340\trpaddr340\trpaddfl3\trpaddft3\trpaddfb3\trpaddfr3\tblrsid11085200\tbllkhdrrows\tbllkhdrcols\tbllknocolband\tblind0\tblindtype3 \clvertalt\clbrdrt\brdrtbl \clbrdrl_x000d__x000a_\brdrtbl \clbrdrb\brdrtbl \clbrdrr\brdrtbl \cltxlrtb\clftsWidth3\clwWidth9752\clshdrawnil \cellx9412\pard \ltrpar\ql \li0\ri0\keepn\widctlpar\intbl\wrapdefault\aspalpha\aspnum\faauto\adjustright\rin0\lin0\pararsid11085200 {\rtlch\fcs1 \af0 \ltrch\fcs0 _x000d__x000a_\lang1036\langfe2057\langnp1036\insrsid4074410 \cell }\pard \ltrpar\ql \li0\ri0\widctlpar\intbl\wrapdefault\aspalpha\aspnum\faauto\adjustright\rin0\lin0 {\rtlch\fcs1 \af0 \ltrch\fcs0 \insrsid4074410 \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9752\clshdrawnil \cellx9412\row \ltrrow}\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_x000d__x000a_\pard\plain \ltrpar\s20\qc \li0\ri0\sa240\keepn\nowidctlpar\intbl\wrapdefault\aspalpha\aspnum\faauto\adjustright\rin0\lin0\pararsid11085200 \rtlch\fcs1 \af0\afs20\alang1025 \ltrch\fcs0 \i\fs24\lang2057\langfe2057\cgrid\langnp2057\langfenp2057 {_x000d__x000a_\rtlch\fcs1 \af0 \ltrch\fcs0 \insrsid4074410 [ZLEFT]\cell [ZRIGHT]\cell }\pard\plain \ltrpar\ql \li0\ri0\widctlpar\intbl\wrapdefault\aspalpha\aspnum\faauto\adjustright\rin0\lin0 \rtlch\fcs1 \af0\afs20\alang1025 \ltrch\fcs0 _x000d__x000a_\fs24\lang2057\langfe2057\cgrid\langnp2057\langfenp2057 {\rtlch\fcs1 \af0 \ltrch\fcs0 \insrsid4074410 \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row \ltrrow_x000d__x000a_}\pard\plain \ltrpar\s19\ql \li0\ri0\sa120\nowidctlpar\intbl\wrapdefault\aspalpha\aspnum\faauto\adjustright\rin0\lin0\pararsid11085200 \rtlch\fcs1 \af0\afs20\alang1025 \ltrch\fcs0 \fs24\lang2057\langfe2057\cgrid\langnp2057\langfenp2057 {\rtlch\fcs1 \af0 _x000d__x000a_\ltrch\fcs0 \insrsid4074410 [ZTEXTL]\cell [ZTEXTR]\cell }\pard\plain \ltrpar\ql \li0\ri0\widctlpar\intbl\wrapdefault\aspalpha\aspnum\faauto\adjustright\rin0\lin0 \rtlch\fcs1 \af0\afs20\alang1025 \ltrch\fcs0 _x000d__x000a_\fs24\lang2057\langfe2057\cgrid\langnp2057\langfenp2057 {\rtlch\fcs1 \af0 \ltrch\fcs0 \insrsid4074410 \trowd \lastrow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row _x000d__x000a_}\pard\plain \ltrpar\s23\qc \li0\ri0\sb240\sa240\nowidctlpar\wrapdefault\aspalpha\aspnum\faauto\adjustright\rin0\lin0\itap0\pararsid6293919 \rtlch\fcs1 \af0\afs20\alang1025 \ltrch\fcs0 \i\fs24\lang2057\langfe2057\cgrid\langnp2057\langfenp2057 {_x000d__x000a_\rtlch\fcs1 \af0 \ltrch\fcs0 \cs17\i0\v\fs20\cf9\lang1024\langfe1024\loch\af1\hich\af1\dbch\af31501\noproof\insrsid4074410 \hich\af1\dbch\af31501\loch\f1 &lt;OptDel&gt;}{\rtlch\fcs1 \af0 \ltrch\fcs0 \insrsid4074410 [ZCROSSREF]}{\rtlch\fcs1 \af0 \ltrch\fcs0 _x000d__x000a_\cs17\i0\v\fs20\cf9\lang1024\langfe1024\loch\af1\hich\af1\dbch\af31501\noproof\insrsid4074410 \hich\af1\dbch\af31501\loch\f1 &lt;/OptDel&gt;}{\rtlch\fcs1 \af0 \ltrch\fcs0 \insrsid4074410 _x000d__x000a_\par }\pard\plain \ltrpar\s24\qc \li0\ri0\sb240\sa240\keepn\nowidctlpar\wrapdefault\aspalpha\aspnum\faauto\adjustright\rin0\lin0\itap0\pararsid6293919 \rtlch\fcs1 \af0\afs20\alang1025 \ltrch\fcs0 \i\fs24\lang2057\langfe2057\cgrid\langnp2057\langfenp2057 {_x000d__x000a_\rtlch\fcs1 \af0 \ltrch\fcs0 \cs17\i0\v\fs20\cf9\lang1024\langfe1024\loch\af1\hich\af1\dbch\af31501\noproof\insrsid4074410 \hich\af1\dbch\af31501\loch\f1 &lt;TitreJust&gt;}{\rtlch\fcs1 \af0 \ltrch\fcs0 \insrsid4074410 [ZJUSTIFICATION]}{\rtlch\fcs1 \af0 _x000d__x000a_\ltrch\fcs0 \cs17\i0\v\fs20\cf9\lang1024\langfe1024\loch\af1\hich\af1\dbch\af31501\noproof\insrsid4074410 \hich\af1\dbch\af31501\loch\f1 &lt;/TitreJust&gt;}{\rtlch\fcs1 \af0 \ltrch\fcs0 \insrsid4074410 _x000d__x000a_\par }\pard\plain \ltrpar\s22\ql \li0\ri0\sa240\nowidctlpar\wrapdefault\aspalpha\aspnum\faauto\adjustright\rin0\lin0\itap0\pararsid6293919 \rtlch\fcs1 \af0\afs20\alang1025 \ltrch\fcs0 \i\fs24\lang2057\langfe2057\cgrid\langnp2057\langfenp2057 {\rtlch\fcs1 \af0 _x000d__x000a_\ltrch\fcs0 \cs17\i0\v\fs20\cf9\lang1024\langfe1024\loch\af1\hich\af1\dbch\af31501\noproof\insrsid4074410 \hich\af1\dbch\af31501\loch\f1 &lt;OptDelPrev&gt;}{\rtlch\fcs1 \af0 \ltrch\fcs0 \insrsid4074410 [ZTEXTJUST]}{\rtlch\fcs1 \af0 \ltrch\fcs0 _x000d__x000a_\cs17\i0\v\fs20\cf9\lang1024\langfe1024\loch\af1\hich\af1\dbch\af31501\noproof\insrsid4074410 \hich\af1\dbch\af31501\loch\f1 &lt;/OptDelPrev&gt;}{\rtlch\fcs1 \af0 \ltrch\fcs0 \insrsid4074410 _x000d__x000a_\par }\pard\plain \ltrpar\ql \li0\ri0\widctlpar\wrapdefault\aspalpha\aspnum\faauto\adjustright\rin0\lin0\itap0\pararsid6293919 \rtlch\fcs1 \af0\afs20\alang1025 \ltrch\fcs0 \fs24\lang2057\langfe2057\cgrid\langnp2057\langfenp2057 {\rtlch\fcs1 \af0 \ltrch\fcs0 _x000d__x000a_\cs17\v\fs20\cf9\lang1024\langfe1024\loch\af1\hich\af1\dbch\af31501\noproof\insrsid4074410 \hich\af1\dbch\af31501\loch\f1 &lt;/Amend&gt;}{\rtlch\fcs1 \af0 \ltrch\fcs0 \insrsid4074410\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4e_x000d__x000a_7d2ee5d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Evaluation"/>
    <w:docVar w:name="strSubDir" w:val="1342"/>
    <w:docVar w:name="TITLECODMNU" w:val=" 1"/>
    <w:docVar w:name="TITLEMNU" w:val=" 1"/>
    <w:docVar w:name="TXTAUTHOR" w:val="Hélder Sousa Silva"/>
    <w:docVar w:name="TXTLANGUE" w:val="EN"/>
    <w:docVar w:name="TXTLANGUEMIN" w:val="en"/>
    <w:docVar w:name="TXTNRC" w:val="XX"/>
    <w:docVar w:name="TXTNRCOM" w:val="XX"/>
    <w:docVar w:name="TXTNRPE" w:val="782.453"/>
    <w:docVar w:name="TXTNRPROC" w:val="2025/0543"/>
    <w:docVar w:name="TXTPEorAP" w:val="PE"/>
    <w:docVar w:name="TXTROUTE" w:val="AD\1342281EN.docx"/>
    <w:docVar w:name="TXTTITLE" w:val="XX"/>
    <w:docVar w:name="TXTVERSION" w:val="03-00"/>
  </w:docVars>
  <w:rsids>
    <w:rsidRoot w:val="002F1CDB"/>
    <w:rsid w:val="00002AF5"/>
    <w:rsid w:val="00006F54"/>
    <w:rsid w:val="00007C5D"/>
    <w:rsid w:val="00012B42"/>
    <w:rsid w:val="00017014"/>
    <w:rsid w:val="0001754B"/>
    <w:rsid w:val="00030B88"/>
    <w:rsid w:val="0003367A"/>
    <w:rsid w:val="00041599"/>
    <w:rsid w:val="00052101"/>
    <w:rsid w:val="00055C82"/>
    <w:rsid w:val="00066D73"/>
    <w:rsid w:val="00086729"/>
    <w:rsid w:val="000976C1"/>
    <w:rsid w:val="000A354D"/>
    <w:rsid w:val="000A4299"/>
    <w:rsid w:val="000B0E62"/>
    <w:rsid w:val="000B3516"/>
    <w:rsid w:val="000D1033"/>
    <w:rsid w:val="000E7EBF"/>
    <w:rsid w:val="000F2D1C"/>
    <w:rsid w:val="000F307C"/>
    <w:rsid w:val="00100083"/>
    <w:rsid w:val="00102D30"/>
    <w:rsid w:val="00113B68"/>
    <w:rsid w:val="00124F60"/>
    <w:rsid w:val="00134532"/>
    <w:rsid w:val="00135121"/>
    <w:rsid w:val="00140BE6"/>
    <w:rsid w:val="001449F5"/>
    <w:rsid w:val="00147F4E"/>
    <w:rsid w:val="00147FBF"/>
    <w:rsid w:val="00162767"/>
    <w:rsid w:val="0016635E"/>
    <w:rsid w:val="0016705E"/>
    <w:rsid w:val="0017131D"/>
    <w:rsid w:val="0017277D"/>
    <w:rsid w:val="00173215"/>
    <w:rsid w:val="001746D0"/>
    <w:rsid w:val="00195E4A"/>
    <w:rsid w:val="001A2259"/>
    <w:rsid w:val="001B7393"/>
    <w:rsid w:val="001D2ED9"/>
    <w:rsid w:val="001E42AF"/>
    <w:rsid w:val="001F21C1"/>
    <w:rsid w:val="001F2C77"/>
    <w:rsid w:val="00205307"/>
    <w:rsid w:val="00214B82"/>
    <w:rsid w:val="00217B7E"/>
    <w:rsid w:val="00225FA0"/>
    <w:rsid w:val="002365D3"/>
    <w:rsid w:val="0024480A"/>
    <w:rsid w:val="00246EC9"/>
    <w:rsid w:val="00261784"/>
    <w:rsid w:val="002668E6"/>
    <w:rsid w:val="00270617"/>
    <w:rsid w:val="00281C9F"/>
    <w:rsid w:val="00283121"/>
    <w:rsid w:val="0028399F"/>
    <w:rsid w:val="002920E2"/>
    <w:rsid w:val="002A7567"/>
    <w:rsid w:val="002B5650"/>
    <w:rsid w:val="002C2C3F"/>
    <w:rsid w:val="002D28A7"/>
    <w:rsid w:val="002D3164"/>
    <w:rsid w:val="002D7635"/>
    <w:rsid w:val="002E1718"/>
    <w:rsid w:val="002E2F2E"/>
    <w:rsid w:val="002E3A29"/>
    <w:rsid w:val="002E4AA3"/>
    <w:rsid w:val="002E5DE4"/>
    <w:rsid w:val="002E6F98"/>
    <w:rsid w:val="002F1CDB"/>
    <w:rsid w:val="002F24FD"/>
    <w:rsid w:val="002F4CC3"/>
    <w:rsid w:val="00306B00"/>
    <w:rsid w:val="003230B1"/>
    <w:rsid w:val="00325BCB"/>
    <w:rsid w:val="00325D7F"/>
    <w:rsid w:val="00325EDE"/>
    <w:rsid w:val="00331944"/>
    <w:rsid w:val="00332AD9"/>
    <w:rsid w:val="003402B9"/>
    <w:rsid w:val="00345CBF"/>
    <w:rsid w:val="00347D2C"/>
    <w:rsid w:val="003508DA"/>
    <w:rsid w:val="003575E8"/>
    <w:rsid w:val="00357761"/>
    <w:rsid w:val="00362463"/>
    <w:rsid w:val="00367A50"/>
    <w:rsid w:val="0037356F"/>
    <w:rsid w:val="003767EF"/>
    <w:rsid w:val="003858C5"/>
    <w:rsid w:val="00390EB2"/>
    <w:rsid w:val="00391AC1"/>
    <w:rsid w:val="00396A0E"/>
    <w:rsid w:val="003A5DEB"/>
    <w:rsid w:val="003B229E"/>
    <w:rsid w:val="003B2862"/>
    <w:rsid w:val="003B4426"/>
    <w:rsid w:val="003B507D"/>
    <w:rsid w:val="003C3A38"/>
    <w:rsid w:val="003D43B7"/>
    <w:rsid w:val="003D5C9C"/>
    <w:rsid w:val="003E2402"/>
    <w:rsid w:val="003E5A8F"/>
    <w:rsid w:val="003E6B61"/>
    <w:rsid w:val="003F2D3B"/>
    <w:rsid w:val="00401780"/>
    <w:rsid w:val="00402E8B"/>
    <w:rsid w:val="004272F5"/>
    <w:rsid w:val="0043045C"/>
    <w:rsid w:val="004456FB"/>
    <w:rsid w:val="00446D42"/>
    <w:rsid w:val="00450A7E"/>
    <w:rsid w:val="00450E88"/>
    <w:rsid w:val="0046245A"/>
    <w:rsid w:val="004667D1"/>
    <w:rsid w:val="00466D44"/>
    <w:rsid w:val="0047642E"/>
    <w:rsid w:val="00477552"/>
    <w:rsid w:val="00481B23"/>
    <w:rsid w:val="00483F34"/>
    <w:rsid w:val="00485C5C"/>
    <w:rsid w:val="004A1C45"/>
    <w:rsid w:val="004A609B"/>
    <w:rsid w:val="004A7D39"/>
    <w:rsid w:val="004C28FB"/>
    <w:rsid w:val="004C3B63"/>
    <w:rsid w:val="004C44C0"/>
    <w:rsid w:val="004D0E3B"/>
    <w:rsid w:val="004D18F2"/>
    <w:rsid w:val="004D4FA4"/>
    <w:rsid w:val="004E2AB4"/>
    <w:rsid w:val="004F093C"/>
    <w:rsid w:val="00514274"/>
    <w:rsid w:val="00517318"/>
    <w:rsid w:val="0052544E"/>
    <w:rsid w:val="00526F89"/>
    <w:rsid w:val="005365D3"/>
    <w:rsid w:val="00546BD2"/>
    <w:rsid w:val="00556CD6"/>
    <w:rsid w:val="00566D37"/>
    <w:rsid w:val="0056775B"/>
    <w:rsid w:val="0057732D"/>
    <w:rsid w:val="0058215E"/>
    <w:rsid w:val="00582163"/>
    <w:rsid w:val="005940C3"/>
    <w:rsid w:val="00594C48"/>
    <w:rsid w:val="005A2392"/>
    <w:rsid w:val="005B2376"/>
    <w:rsid w:val="005B2F11"/>
    <w:rsid w:val="005B62FD"/>
    <w:rsid w:val="005C0BDF"/>
    <w:rsid w:val="005D024F"/>
    <w:rsid w:val="005D60C6"/>
    <w:rsid w:val="005D6788"/>
    <w:rsid w:val="005E2EB2"/>
    <w:rsid w:val="005F2C93"/>
    <w:rsid w:val="005F64C9"/>
    <w:rsid w:val="00600957"/>
    <w:rsid w:val="00601537"/>
    <w:rsid w:val="006017DD"/>
    <w:rsid w:val="006102E7"/>
    <w:rsid w:val="00610FA5"/>
    <w:rsid w:val="006217F2"/>
    <w:rsid w:val="00621F8F"/>
    <w:rsid w:val="00630767"/>
    <w:rsid w:val="00630B5E"/>
    <w:rsid w:val="00631ECA"/>
    <w:rsid w:val="00640C1B"/>
    <w:rsid w:val="00646D7F"/>
    <w:rsid w:val="00657AFB"/>
    <w:rsid w:val="006770A2"/>
    <w:rsid w:val="00685EBC"/>
    <w:rsid w:val="00686DF1"/>
    <w:rsid w:val="00693DC6"/>
    <w:rsid w:val="006B5641"/>
    <w:rsid w:val="006B5685"/>
    <w:rsid w:val="006D16AE"/>
    <w:rsid w:val="006D5BF7"/>
    <w:rsid w:val="006D5D60"/>
    <w:rsid w:val="006E207B"/>
    <w:rsid w:val="006E3D25"/>
    <w:rsid w:val="006E43BA"/>
    <w:rsid w:val="006F2815"/>
    <w:rsid w:val="006F4E35"/>
    <w:rsid w:val="006F6345"/>
    <w:rsid w:val="00700D2A"/>
    <w:rsid w:val="00702A88"/>
    <w:rsid w:val="00730988"/>
    <w:rsid w:val="007323CD"/>
    <w:rsid w:val="007343B3"/>
    <w:rsid w:val="0074139F"/>
    <w:rsid w:val="00753996"/>
    <w:rsid w:val="00754C04"/>
    <w:rsid w:val="00755CD7"/>
    <w:rsid w:val="00757C4C"/>
    <w:rsid w:val="007604CE"/>
    <w:rsid w:val="00760D63"/>
    <w:rsid w:val="007638D0"/>
    <w:rsid w:val="00770214"/>
    <w:rsid w:val="00783C83"/>
    <w:rsid w:val="00784770"/>
    <w:rsid w:val="007A0439"/>
    <w:rsid w:val="007A403A"/>
    <w:rsid w:val="007B107D"/>
    <w:rsid w:val="007B2187"/>
    <w:rsid w:val="007B5CC7"/>
    <w:rsid w:val="007C6D0D"/>
    <w:rsid w:val="007C704E"/>
    <w:rsid w:val="007E03E2"/>
    <w:rsid w:val="007E0990"/>
    <w:rsid w:val="007E4EEA"/>
    <w:rsid w:val="007E6C91"/>
    <w:rsid w:val="007F1A57"/>
    <w:rsid w:val="00800C20"/>
    <w:rsid w:val="0080329C"/>
    <w:rsid w:val="00803693"/>
    <w:rsid w:val="00816BE5"/>
    <w:rsid w:val="00825069"/>
    <w:rsid w:val="008313E7"/>
    <w:rsid w:val="00840391"/>
    <w:rsid w:val="00842418"/>
    <w:rsid w:val="008479EC"/>
    <w:rsid w:val="00850EEA"/>
    <w:rsid w:val="00852263"/>
    <w:rsid w:val="00854CAC"/>
    <w:rsid w:val="00873BF3"/>
    <w:rsid w:val="008815E1"/>
    <w:rsid w:val="008829FE"/>
    <w:rsid w:val="00882CB5"/>
    <w:rsid w:val="008869C5"/>
    <w:rsid w:val="008901B1"/>
    <w:rsid w:val="008A0FE4"/>
    <w:rsid w:val="008A32C5"/>
    <w:rsid w:val="008B02EB"/>
    <w:rsid w:val="008C0B61"/>
    <w:rsid w:val="008C2388"/>
    <w:rsid w:val="008C6203"/>
    <w:rsid w:val="008D2A3C"/>
    <w:rsid w:val="008D61E7"/>
    <w:rsid w:val="008D6468"/>
    <w:rsid w:val="008E17AF"/>
    <w:rsid w:val="008E2BE3"/>
    <w:rsid w:val="008F33FC"/>
    <w:rsid w:val="008F7002"/>
    <w:rsid w:val="00946BEF"/>
    <w:rsid w:val="00955944"/>
    <w:rsid w:val="0095761F"/>
    <w:rsid w:val="00961E8B"/>
    <w:rsid w:val="009626A8"/>
    <w:rsid w:val="00962782"/>
    <w:rsid w:val="00963DF4"/>
    <w:rsid w:val="00976019"/>
    <w:rsid w:val="00993D65"/>
    <w:rsid w:val="0099493F"/>
    <w:rsid w:val="009B13EE"/>
    <w:rsid w:val="009B4FF7"/>
    <w:rsid w:val="009C316C"/>
    <w:rsid w:val="009C4706"/>
    <w:rsid w:val="009C7BBC"/>
    <w:rsid w:val="009D1AB2"/>
    <w:rsid w:val="009D51C1"/>
    <w:rsid w:val="009E64BF"/>
    <w:rsid w:val="009F1C99"/>
    <w:rsid w:val="00A16BEA"/>
    <w:rsid w:val="00A24629"/>
    <w:rsid w:val="00A30C8E"/>
    <w:rsid w:val="00A312B3"/>
    <w:rsid w:val="00A401F5"/>
    <w:rsid w:val="00A47E2F"/>
    <w:rsid w:val="00A56164"/>
    <w:rsid w:val="00A72C35"/>
    <w:rsid w:val="00A73317"/>
    <w:rsid w:val="00A82E7D"/>
    <w:rsid w:val="00A91B4A"/>
    <w:rsid w:val="00AA0704"/>
    <w:rsid w:val="00AA0D98"/>
    <w:rsid w:val="00AA0F95"/>
    <w:rsid w:val="00AA4C55"/>
    <w:rsid w:val="00AA6C9D"/>
    <w:rsid w:val="00AA6CB5"/>
    <w:rsid w:val="00AB5733"/>
    <w:rsid w:val="00AC5AAD"/>
    <w:rsid w:val="00AE180F"/>
    <w:rsid w:val="00AE5581"/>
    <w:rsid w:val="00AE79AF"/>
    <w:rsid w:val="00AF5611"/>
    <w:rsid w:val="00B05A76"/>
    <w:rsid w:val="00B2497D"/>
    <w:rsid w:val="00B32115"/>
    <w:rsid w:val="00B362F7"/>
    <w:rsid w:val="00B5456B"/>
    <w:rsid w:val="00B735E3"/>
    <w:rsid w:val="00B74B53"/>
    <w:rsid w:val="00B84ED1"/>
    <w:rsid w:val="00B87BB2"/>
    <w:rsid w:val="00B978D5"/>
    <w:rsid w:val="00BA3E9A"/>
    <w:rsid w:val="00BA7B93"/>
    <w:rsid w:val="00BA7BC0"/>
    <w:rsid w:val="00BB19A4"/>
    <w:rsid w:val="00BC26E4"/>
    <w:rsid w:val="00BC5686"/>
    <w:rsid w:val="00BD09AE"/>
    <w:rsid w:val="00BD1ABA"/>
    <w:rsid w:val="00BD1EAA"/>
    <w:rsid w:val="00BD546B"/>
    <w:rsid w:val="00BE3888"/>
    <w:rsid w:val="00BF0AFC"/>
    <w:rsid w:val="00BF6786"/>
    <w:rsid w:val="00C04E9D"/>
    <w:rsid w:val="00C22D82"/>
    <w:rsid w:val="00C304C7"/>
    <w:rsid w:val="00C33C10"/>
    <w:rsid w:val="00C3435E"/>
    <w:rsid w:val="00C36610"/>
    <w:rsid w:val="00C36A5B"/>
    <w:rsid w:val="00C44B11"/>
    <w:rsid w:val="00C508FC"/>
    <w:rsid w:val="00C52739"/>
    <w:rsid w:val="00C60A46"/>
    <w:rsid w:val="00C717AF"/>
    <w:rsid w:val="00C736C1"/>
    <w:rsid w:val="00C827FF"/>
    <w:rsid w:val="00C84881"/>
    <w:rsid w:val="00C8553D"/>
    <w:rsid w:val="00C878DE"/>
    <w:rsid w:val="00C9183D"/>
    <w:rsid w:val="00C91905"/>
    <w:rsid w:val="00CB0E24"/>
    <w:rsid w:val="00CB198D"/>
    <w:rsid w:val="00CD34AC"/>
    <w:rsid w:val="00CE0A97"/>
    <w:rsid w:val="00CE6558"/>
    <w:rsid w:val="00CE73B2"/>
    <w:rsid w:val="00CF2CEE"/>
    <w:rsid w:val="00D006EE"/>
    <w:rsid w:val="00D05797"/>
    <w:rsid w:val="00D05B70"/>
    <w:rsid w:val="00D067E4"/>
    <w:rsid w:val="00D13BB8"/>
    <w:rsid w:val="00D21BB0"/>
    <w:rsid w:val="00D22A96"/>
    <w:rsid w:val="00D318E7"/>
    <w:rsid w:val="00D40947"/>
    <w:rsid w:val="00D411F7"/>
    <w:rsid w:val="00D57A1A"/>
    <w:rsid w:val="00D717FD"/>
    <w:rsid w:val="00D7202C"/>
    <w:rsid w:val="00D8432D"/>
    <w:rsid w:val="00D92AE2"/>
    <w:rsid w:val="00D93847"/>
    <w:rsid w:val="00DB5868"/>
    <w:rsid w:val="00DC14A8"/>
    <w:rsid w:val="00DC4F54"/>
    <w:rsid w:val="00DE19FF"/>
    <w:rsid w:val="00DF0799"/>
    <w:rsid w:val="00E00D3E"/>
    <w:rsid w:val="00E128BB"/>
    <w:rsid w:val="00E14B38"/>
    <w:rsid w:val="00E154EF"/>
    <w:rsid w:val="00E17380"/>
    <w:rsid w:val="00E1768C"/>
    <w:rsid w:val="00E263DF"/>
    <w:rsid w:val="00E34244"/>
    <w:rsid w:val="00E40C7D"/>
    <w:rsid w:val="00E57C99"/>
    <w:rsid w:val="00E61C10"/>
    <w:rsid w:val="00E63984"/>
    <w:rsid w:val="00E8005A"/>
    <w:rsid w:val="00E81BA6"/>
    <w:rsid w:val="00E81E17"/>
    <w:rsid w:val="00E856D2"/>
    <w:rsid w:val="00E86A77"/>
    <w:rsid w:val="00E929A7"/>
    <w:rsid w:val="00E92C76"/>
    <w:rsid w:val="00E93EA3"/>
    <w:rsid w:val="00EA5F7F"/>
    <w:rsid w:val="00EB736D"/>
    <w:rsid w:val="00EB761F"/>
    <w:rsid w:val="00EC43A3"/>
    <w:rsid w:val="00ED2DAE"/>
    <w:rsid w:val="00EF0228"/>
    <w:rsid w:val="00F01DE1"/>
    <w:rsid w:val="00F17A62"/>
    <w:rsid w:val="00F26123"/>
    <w:rsid w:val="00F46189"/>
    <w:rsid w:val="00F51012"/>
    <w:rsid w:val="00F53349"/>
    <w:rsid w:val="00F655A9"/>
    <w:rsid w:val="00F74E92"/>
    <w:rsid w:val="00F751AE"/>
    <w:rsid w:val="00F75743"/>
    <w:rsid w:val="00F83B8C"/>
    <w:rsid w:val="00F95B55"/>
    <w:rsid w:val="00FA0E98"/>
    <w:rsid w:val="00FA31F3"/>
    <w:rsid w:val="00FB440F"/>
    <w:rsid w:val="00FB5399"/>
    <w:rsid w:val="00FB74AF"/>
    <w:rsid w:val="00FC228C"/>
    <w:rsid w:val="00FC42F1"/>
    <w:rsid w:val="00FC5490"/>
    <w:rsid w:val="00FC6460"/>
    <w:rsid w:val="00FD0D14"/>
    <w:rsid w:val="00FD4BC4"/>
    <w:rsid w:val="00FE24DE"/>
    <w:rsid w:val="00FF49A3"/>
    <w:rsid w:val="00FF4B50"/>
    <w:rsid w:val="00FF5EE7"/>
    <w:rsid w:val="00FF64E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EDFBE6"/>
  <w15:chartTrackingRefBased/>
  <w15:docId w15:val="{2A471FD1-8A50-4278-A925-7B04971E8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6019"/>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8432D"/>
    <w:rPr>
      <w:rFonts w:ascii="Arial" w:hAnsi="Arial" w:cs="Arial"/>
      <w:noProof/>
      <w:vanish/>
      <w:color w:val="000080"/>
      <w:sz w:val="20"/>
    </w:rPr>
  </w:style>
  <w:style w:type="paragraph" w:customStyle="1" w:styleId="EPFooter2">
    <w:name w:val="EPFooter2"/>
    <w:basedOn w:val="Normal"/>
    <w:next w:val="Normal"/>
    <w:rsid w:val="00D8432D"/>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8432D"/>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8432D"/>
    <w:rPr>
      <w:rFonts w:ascii="Arial" w:hAnsi="Arial"/>
      <w:vanish/>
      <w:color w:val="808080"/>
      <w:sz w:val="20"/>
    </w:rPr>
  </w:style>
  <w:style w:type="paragraph" w:customStyle="1" w:styleId="PageHeadingNotTOC">
    <w:name w:val="PageHeadingNotTOC"/>
    <w:basedOn w:val="Normal"/>
    <w:rsid w:val="00D8432D"/>
    <w:pPr>
      <w:keepNext/>
      <w:spacing w:after="480"/>
      <w:jc w:val="center"/>
    </w:pPr>
    <w:rPr>
      <w:rFonts w:ascii="Arial" w:hAnsi="Arial" w:cs="Arial"/>
      <w:b/>
    </w:rPr>
  </w:style>
  <w:style w:type="paragraph" w:customStyle="1" w:styleId="EPName">
    <w:name w:val="EPName"/>
    <w:basedOn w:val="Normal"/>
    <w:rsid w:val="00D8432D"/>
    <w:pPr>
      <w:spacing w:before="80" w:after="80"/>
    </w:pPr>
    <w:rPr>
      <w:rFonts w:ascii="Arial Narrow" w:hAnsi="Arial Narrow" w:cs="Arial"/>
      <w:b/>
      <w:sz w:val="32"/>
      <w:szCs w:val="22"/>
    </w:rPr>
  </w:style>
  <w:style w:type="paragraph" w:customStyle="1" w:styleId="CoverNormal24a">
    <w:name w:val="CoverNormal24a"/>
    <w:basedOn w:val="Normal"/>
    <w:rsid w:val="00D8432D"/>
    <w:pPr>
      <w:spacing w:after="480"/>
      <w:ind w:left="1417"/>
    </w:pPr>
  </w:style>
  <w:style w:type="paragraph" w:customStyle="1" w:styleId="CoverNormal">
    <w:name w:val="CoverNormal"/>
    <w:basedOn w:val="Normal"/>
    <w:rsid w:val="00D8432D"/>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D8432D"/>
    <w:pPr>
      <w:spacing w:before="1080"/>
      <w:jc w:val="right"/>
    </w:pPr>
    <w:rPr>
      <w:rFonts w:ascii="Arial" w:hAnsi="Arial"/>
      <w:b/>
    </w:rPr>
  </w:style>
  <w:style w:type="paragraph" w:customStyle="1" w:styleId="CoverDocType24a">
    <w:name w:val="CoverDocType24a"/>
    <w:basedOn w:val="Normal"/>
    <w:rsid w:val="00D8432D"/>
    <w:pPr>
      <w:spacing w:after="480"/>
      <w:ind w:left="1417"/>
    </w:pPr>
    <w:rPr>
      <w:rFonts w:ascii="Arial" w:hAnsi="Arial" w:cs="Arial"/>
      <w:b/>
      <w:sz w:val="48"/>
    </w:rPr>
  </w:style>
  <w:style w:type="paragraph" w:customStyle="1" w:styleId="CoverDate">
    <w:name w:val="CoverDate"/>
    <w:basedOn w:val="Normal"/>
    <w:rsid w:val="00D8432D"/>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8432D"/>
    <w:pPr>
      <w:jc w:val="center"/>
    </w:pPr>
    <w:rPr>
      <w:rFonts w:ascii="Arial" w:hAnsi="Arial" w:cs="Arial"/>
      <w:i/>
      <w:sz w:val="22"/>
      <w:szCs w:val="22"/>
    </w:rPr>
  </w:style>
  <w:style w:type="paragraph" w:customStyle="1" w:styleId="LineTop">
    <w:name w:val="LineTop"/>
    <w:basedOn w:val="Normal"/>
    <w:next w:val="Normal"/>
    <w:rsid w:val="00D8432D"/>
    <w:pPr>
      <w:pBdr>
        <w:top w:val="single" w:sz="4" w:space="1" w:color="auto"/>
      </w:pBdr>
      <w:jc w:val="center"/>
    </w:pPr>
    <w:rPr>
      <w:rFonts w:ascii="Arial" w:hAnsi="Arial"/>
      <w:sz w:val="16"/>
      <w:szCs w:val="16"/>
    </w:rPr>
  </w:style>
  <w:style w:type="paragraph" w:customStyle="1" w:styleId="LineBottom">
    <w:name w:val="LineBottom"/>
    <w:basedOn w:val="Normal"/>
    <w:next w:val="Normal"/>
    <w:rsid w:val="00D8432D"/>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8432D"/>
    <w:pPr>
      <w:spacing w:after="80"/>
    </w:pPr>
    <w:rPr>
      <w:rFonts w:ascii="Arial" w:hAnsi="Arial" w:cs="Arial"/>
      <w:sz w:val="20"/>
      <w:szCs w:val="22"/>
    </w:rPr>
  </w:style>
  <w:style w:type="paragraph" w:customStyle="1" w:styleId="EPLogo">
    <w:name w:val="EPLogo"/>
    <w:basedOn w:val="Normal"/>
    <w:qFormat/>
    <w:rsid w:val="00D8432D"/>
    <w:pPr>
      <w:jc w:val="right"/>
    </w:pPr>
  </w:style>
  <w:style w:type="paragraph" w:customStyle="1" w:styleId="NormalHanging12a">
    <w:name w:val="NormalHanging12a"/>
    <w:basedOn w:val="Normal"/>
    <w:rsid w:val="00D8432D"/>
    <w:pPr>
      <w:spacing w:after="240"/>
      <w:ind w:left="567" w:hanging="567"/>
    </w:pPr>
  </w:style>
  <w:style w:type="paragraph" w:customStyle="1" w:styleId="EPFooter">
    <w:name w:val="EPFooter"/>
    <w:basedOn w:val="Normal"/>
    <w:rsid w:val="00D8432D"/>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customStyle="1" w:styleId="AmDocTypeTab">
    <w:name w:val="AmDocTypeTab"/>
    <w:basedOn w:val="Normal"/>
    <w:rsid w:val="00D8432D"/>
    <w:pPr>
      <w:tabs>
        <w:tab w:val="right" w:pos="9072"/>
      </w:tabs>
    </w:pPr>
    <w:rPr>
      <w:b/>
    </w:rPr>
  </w:style>
  <w:style w:type="paragraph" w:customStyle="1" w:styleId="NormalBold">
    <w:name w:val="NormalBold"/>
    <w:basedOn w:val="Normal"/>
    <w:rsid w:val="00D8432D"/>
    <w:rPr>
      <w:b/>
    </w:rPr>
  </w:style>
  <w:style w:type="paragraph" w:customStyle="1" w:styleId="AmOrLang">
    <w:name w:val="AmOrLang"/>
    <w:basedOn w:val="Normal"/>
    <w:rsid w:val="00D8432D"/>
    <w:pPr>
      <w:spacing w:before="240" w:after="240"/>
      <w:jc w:val="right"/>
    </w:pPr>
  </w:style>
  <w:style w:type="paragraph" w:customStyle="1" w:styleId="Normal6a">
    <w:name w:val="Normal6a"/>
    <w:basedOn w:val="Normal"/>
    <w:rsid w:val="00D8432D"/>
    <w:pPr>
      <w:spacing w:after="120"/>
    </w:pPr>
  </w:style>
  <w:style w:type="paragraph" w:customStyle="1" w:styleId="AmDateTab">
    <w:name w:val="AmDateTab"/>
    <w:basedOn w:val="Normal"/>
    <w:rsid w:val="00D8432D"/>
    <w:pPr>
      <w:tabs>
        <w:tab w:val="right" w:pos="9072"/>
      </w:tabs>
    </w:pPr>
  </w:style>
  <w:style w:type="paragraph" w:customStyle="1" w:styleId="AmColumnHeading">
    <w:name w:val="AmColumnHeading"/>
    <w:basedOn w:val="Normal"/>
    <w:rsid w:val="00D8432D"/>
    <w:pPr>
      <w:spacing w:after="240"/>
      <w:jc w:val="center"/>
    </w:pPr>
    <w:rPr>
      <w:i/>
    </w:rPr>
  </w:style>
  <w:style w:type="paragraph" w:customStyle="1" w:styleId="AmNumberTabs">
    <w:name w:val="AmNumberTabs"/>
    <w:basedOn w:val="Normal"/>
    <w:rsid w:val="00D8432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JustText">
    <w:name w:val="AmJustText"/>
    <w:basedOn w:val="Normal"/>
    <w:rsid w:val="00D8432D"/>
    <w:pPr>
      <w:spacing w:after="240"/>
    </w:pPr>
    <w:rPr>
      <w:i/>
    </w:rPr>
  </w:style>
  <w:style w:type="paragraph" w:customStyle="1" w:styleId="AmCrossRef">
    <w:name w:val="AmCrossRef"/>
    <w:basedOn w:val="Normal"/>
    <w:rsid w:val="00D8432D"/>
    <w:pPr>
      <w:spacing w:before="240" w:after="240"/>
      <w:jc w:val="center"/>
    </w:pPr>
    <w:rPr>
      <w:i/>
    </w:rPr>
  </w:style>
  <w:style w:type="paragraph" w:customStyle="1" w:styleId="AmJustTitle">
    <w:name w:val="AmJustTitle"/>
    <w:basedOn w:val="Normal"/>
    <w:next w:val="AmJustText"/>
    <w:rsid w:val="00D8432D"/>
    <w:pPr>
      <w:keepNext/>
      <w:spacing w:before="240" w:after="240"/>
      <w:jc w:val="center"/>
    </w:pPr>
    <w:rPr>
      <w:i/>
    </w:rPr>
  </w:style>
  <w:style w:type="paragraph" w:customStyle="1" w:styleId="NormalBold12b">
    <w:name w:val="NormalBold12b"/>
    <w:basedOn w:val="Normal"/>
    <w:rsid w:val="00D8432D"/>
    <w:pPr>
      <w:spacing w:before="240"/>
    </w:pPr>
    <w:rPr>
      <w:b/>
    </w:rPr>
  </w:style>
  <w:style w:type="paragraph" w:customStyle="1" w:styleId="Normal24a">
    <w:name w:val="Normal24a"/>
    <w:basedOn w:val="Normal"/>
    <w:rsid w:val="00D8432D"/>
    <w:pPr>
      <w:spacing w:after="480"/>
    </w:pPr>
  </w:style>
  <w:style w:type="paragraph" w:customStyle="1" w:styleId="NormalBoldCenter">
    <w:name w:val="NormalBoldCenter"/>
    <w:basedOn w:val="Normal"/>
    <w:rsid w:val="00D8432D"/>
    <w:pPr>
      <w:jc w:val="center"/>
    </w:pPr>
    <w:rPr>
      <w:b/>
    </w:rPr>
  </w:style>
  <w:style w:type="paragraph" w:customStyle="1" w:styleId="Footprint12b">
    <w:name w:val="Footprint12b"/>
    <w:basedOn w:val="Normal"/>
    <w:rsid w:val="00D8432D"/>
    <w:pPr>
      <w:spacing w:before="240"/>
    </w:pPr>
    <w:rPr>
      <w:szCs w:val="24"/>
    </w:rPr>
  </w:style>
  <w:style w:type="paragraph" w:customStyle="1" w:styleId="NormalSingle">
    <w:name w:val="NormalSingle"/>
    <w:basedOn w:val="Normal"/>
    <w:qFormat/>
    <w:rsid w:val="00D8432D"/>
    <w:rPr>
      <w:szCs w:val="24"/>
    </w:rPr>
  </w:style>
  <w:style w:type="paragraph" w:customStyle="1" w:styleId="EPComma">
    <w:name w:val="EPComma"/>
    <w:basedOn w:val="Normal"/>
    <w:rsid w:val="00D8432D"/>
    <w:pPr>
      <w:spacing w:before="480" w:after="240"/>
    </w:pPr>
  </w:style>
  <w:style w:type="paragraph" w:styleId="FootnoteText">
    <w:name w:val="footnote text"/>
    <w:basedOn w:val="Normal"/>
    <w:link w:val="FootnoteTextChar"/>
    <w:rsid w:val="00755CD7"/>
    <w:rPr>
      <w:sz w:val="20"/>
    </w:rPr>
  </w:style>
  <w:style w:type="character" w:customStyle="1" w:styleId="FootnoteTextChar">
    <w:name w:val="Footnote Text Char"/>
    <w:basedOn w:val="DefaultParagraphFont"/>
    <w:link w:val="FootnoteText"/>
    <w:rsid w:val="00755CD7"/>
  </w:style>
  <w:style w:type="character" w:styleId="FootnoteReference">
    <w:name w:val="footnote reference"/>
    <w:aliases w:val="-E Fußnotenzeichen,BVI fnr,E FNZ,Exposant 3 Point,Footnote,Footnote Reference Number,Footnote Reference Superscript,Footnote sign,Footnote symboFußnotenzeichen,Footnote symbol,Footnote#,Ref,SUPER,Times 10 Point,de nota al pie,stylish"/>
    <w:unhideWhenUsed/>
    <w:rsid w:val="00755CD7"/>
    <w:rPr>
      <w:vertAlign w:val="superscript"/>
    </w:rPr>
  </w:style>
  <w:style w:type="character" w:styleId="Hyperlink">
    <w:name w:val="Hyperlink"/>
    <w:basedOn w:val="DefaultParagraphFont"/>
    <w:unhideWhenUsed/>
    <w:rsid w:val="00755CD7"/>
    <w:rPr>
      <w:color w:val="0563C1" w:themeColor="hyperlink"/>
      <w:u w:val="single"/>
    </w:rPr>
  </w:style>
  <w:style w:type="character" w:styleId="UnresolvedMention">
    <w:name w:val="Unresolved Mention"/>
    <w:basedOn w:val="DefaultParagraphFont"/>
    <w:uiPriority w:val="99"/>
    <w:semiHidden/>
    <w:unhideWhenUsed/>
    <w:rsid w:val="006D16AE"/>
    <w:rPr>
      <w:color w:val="605E5C"/>
      <w:shd w:val="clear" w:color="auto" w:fill="E1DFDD"/>
    </w:rPr>
  </w:style>
  <w:style w:type="paragraph" w:styleId="CommentText">
    <w:name w:val="annotation text"/>
    <w:basedOn w:val="Normal"/>
    <w:link w:val="CommentTextChar"/>
    <w:unhideWhenUsed/>
    <w:rsid w:val="00C04E9D"/>
    <w:rPr>
      <w:sz w:val="20"/>
    </w:rPr>
  </w:style>
  <w:style w:type="character" w:customStyle="1" w:styleId="CommentTextChar">
    <w:name w:val="Comment Text Char"/>
    <w:basedOn w:val="DefaultParagraphFont"/>
    <w:link w:val="CommentText"/>
    <w:rsid w:val="00C04E9D"/>
  </w:style>
  <w:style w:type="character" w:styleId="CommentReference">
    <w:name w:val="annotation reference"/>
    <w:basedOn w:val="DefaultParagraphFont"/>
    <w:unhideWhenUsed/>
    <w:rsid w:val="00C04E9D"/>
    <w:rPr>
      <w:sz w:val="16"/>
      <w:szCs w:val="16"/>
    </w:rPr>
  </w:style>
  <w:style w:type="paragraph" w:styleId="Footer">
    <w:name w:val="footer"/>
    <w:basedOn w:val="Normal"/>
    <w:link w:val="FooterChar"/>
    <w:semiHidden/>
    <w:rsid w:val="008479EC"/>
    <w:pPr>
      <w:tabs>
        <w:tab w:val="center" w:pos="4513"/>
        <w:tab w:val="right" w:pos="9026"/>
      </w:tabs>
    </w:pPr>
  </w:style>
  <w:style w:type="character" w:customStyle="1" w:styleId="FooterChar">
    <w:name w:val="Footer Char"/>
    <w:basedOn w:val="DefaultParagraphFont"/>
    <w:link w:val="Footer"/>
    <w:semiHidden/>
    <w:rsid w:val="008479EC"/>
    <w:rPr>
      <w:sz w:val="24"/>
    </w:rPr>
  </w:style>
  <w:style w:type="paragraph" w:styleId="Revision">
    <w:name w:val="Revision"/>
    <w:hidden/>
    <w:uiPriority w:val="99"/>
    <w:semiHidden/>
    <w:rsid w:val="00E00D3E"/>
    <w:rPr>
      <w:sz w:val="24"/>
    </w:rPr>
  </w:style>
  <w:style w:type="paragraph" w:customStyle="1" w:styleId="RollCallSymbols14pt">
    <w:name w:val="RollCallSymbols14pt"/>
    <w:basedOn w:val="Normal"/>
    <w:rsid w:val="00C878DE"/>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C878DE"/>
    <w:pPr>
      <w:tabs>
        <w:tab w:val="center" w:pos="284"/>
        <w:tab w:val="left" w:pos="426"/>
      </w:tabs>
    </w:pPr>
    <w:rPr>
      <w:snapToGrid w:val="0"/>
      <w:lang w:eastAsia="en-US"/>
    </w:rPr>
  </w:style>
  <w:style w:type="paragraph" w:customStyle="1" w:styleId="RollCallVotes">
    <w:name w:val="RollCallVotes"/>
    <w:basedOn w:val="Normal"/>
    <w:rsid w:val="00C878DE"/>
    <w:pPr>
      <w:spacing w:before="120" w:after="120"/>
      <w:jc w:val="center"/>
    </w:pPr>
    <w:rPr>
      <w:b/>
      <w:bCs/>
      <w:snapToGrid w:val="0"/>
      <w:sz w:val="16"/>
      <w:lang w:eastAsia="en-US"/>
    </w:rPr>
  </w:style>
  <w:style w:type="paragraph" w:customStyle="1" w:styleId="RollCallTable">
    <w:name w:val="RollCallTable"/>
    <w:basedOn w:val="Normal"/>
    <w:rsid w:val="00C878DE"/>
    <w:pPr>
      <w:spacing w:before="120" w:after="120"/>
    </w:pPr>
    <w:rPr>
      <w:snapToGrid w:val="0"/>
      <w:sz w:val="16"/>
      <w:lang w:eastAsia="en-US"/>
    </w:rPr>
  </w:style>
  <w:style w:type="paragraph" w:styleId="CommentSubject">
    <w:name w:val="annotation subject"/>
    <w:basedOn w:val="CommentText"/>
    <w:next w:val="CommentText"/>
    <w:link w:val="CommentSubjectChar"/>
    <w:semiHidden/>
    <w:unhideWhenUsed/>
    <w:rsid w:val="00963DF4"/>
    <w:rPr>
      <w:b/>
      <w:bCs/>
    </w:rPr>
  </w:style>
  <w:style w:type="character" w:customStyle="1" w:styleId="CommentSubjectChar">
    <w:name w:val="Comment Subject Char"/>
    <w:basedOn w:val="CommentTextChar"/>
    <w:link w:val="CommentSubject"/>
    <w:semiHidden/>
    <w:rsid w:val="00963D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uroparl.europa.eu/data-protect/index.d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data.europa.eu/eli/reg/2024/2509/oj"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agree_interinstit/2021/611/oj" TargetMode="External"/><Relationship Id="rId1" Type="http://schemas.openxmlformats.org/officeDocument/2006/relationships/hyperlink" Target="http://data.europa.eu/eli/reg/2024/2509/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7B569-51A9-4E74-BD30-49EBA0FDA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3609</Words>
  <Characters>25338</Characters>
  <Application>Microsoft Office Word</Application>
  <DocSecurity>0</DocSecurity>
  <Lines>618</Lines>
  <Paragraphs>206</Paragraphs>
  <ScaleCrop>false</ScaleCrop>
  <HeadingPairs>
    <vt:vector size="2" baseType="variant">
      <vt:variant>
        <vt:lpstr>Title</vt:lpstr>
      </vt:variant>
      <vt:variant>
        <vt:i4>1</vt:i4>
      </vt:variant>
    </vt:vector>
  </HeadingPairs>
  <TitlesOfParts>
    <vt:vector size="1" baseType="lpstr">
      <vt:lpstr>PA_LegEvaluation</vt:lpstr>
    </vt:vector>
  </TitlesOfParts>
  <Company/>
  <LinksUpToDate>false</LinksUpToDate>
  <CharactersWithSpaces>28741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PA_LegEvaluation</dc:title>
  <dc:creator>European Parliament</dc:creator>
  <cp:lastModifiedBy>European Parliament</cp:lastModifiedBy>
  <cp:revision>2</cp:revision>
  <cp:lastPrinted>2026-07-09T07:35:00Z</cp:lastPrinted>
  <dcterms:created xsi:type="dcterms:W3CDTF">2026-07-09T10:06:00Z</dcterms:created>
  <dcterms:modified xsi:type="dcterms:W3CDTF">2026-07-09T10:06:00Z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1342281</vt:lpwstr>
  </property>
  <property fmtid="{D5CDD505-2E9C-101B-9397-08002B2CF9AE}" pid="4" name="&lt;Model&gt;">
    <vt:lpwstr>PA_LegEvaluation</vt:lpwstr>
  </property>
  <property fmtid="{D5CDD505-2E9C-101B-9397-08002B2CF9AE}" pid="5" name="&lt;ModelCod&gt;">
    <vt:lpwstr>\\eiciBRUpr1\pdocep$\DocEP\DOCS\General\PA\PA_Leg\PA_LegEvaluation.dotx(18/03/2025 12:35:01)</vt:lpwstr>
  </property>
  <property fmtid="{D5CDD505-2E9C-101B-9397-08002B2CF9AE}" pid="6" name="&lt;ModelTra&gt;">
    <vt:lpwstr>\\eiciBRUpr1\pdocep$\DocEP\TRANSFIL\EN\PA_LegEvaluation.EN(03/03/2026 10:04:10)</vt:lpwstr>
  </property>
  <property fmtid="{D5CDD505-2E9C-101B-9397-08002B2CF9AE}" pid="7" name="&lt;Type&gt;">
    <vt:lpwstr>AD</vt:lpwstr>
  </property>
  <property fmtid="{D5CDD505-2E9C-101B-9397-08002B2CF9AE}" pid="8" name="Bookout">
    <vt:lpwstr>OK - 2026/07/09 12:06</vt:lpwstr>
  </property>
  <property fmtid="{D5CDD505-2E9C-101B-9397-08002B2CF9AE}" pid="9" name="Created with">
    <vt:lpwstr>10.2.1 Build [20260301]</vt:lpwstr>
  </property>
  <property fmtid="{D5CDD505-2E9C-101B-9397-08002B2CF9AE}" pid="10" name="FooterPath">
    <vt:lpwstr>AD\1342281LT.docx</vt:lpwstr>
  </property>
  <property fmtid="{D5CDD505-2E9C-101B-9397-08002B2CF9AE}" pid="11" name="LastEdited with">
    <vt:lpwstr>10.3.0 Build [20260401]</vt:lpwstr>
  </property>
  <property fmtid="{D5CDD505-2E9C-101B-9397-08002B2CF9AE}" pid="12" name="OriLang">
    <vt:lpwstr>EN</vt:lpwstr>
  </property>
  <property fmtid="{D5CDD505-2E9C-101B-9397-08002B2CF9AE}" pid="13" name="PE number">
    <vt:lpwstr>782.453</vt:lpwstr>
  </property>
  <property fmtid="{D5CDD505-2E9C-101B-9397-08002B2CF9AE}" pid="14" name="RegistreCheck">
    <vt:lpwstr>OK</vt:lpwstr>
  </property>
  <property fmtid="{D5CDD505-2E9C-101B-9397-08002B2CF9AE}" pid="15" name="SDLStudio">
    <vt:lpwstr/>
  </property>
  <property fmtid="{D5CDD505-2E9C-101B-9397-08002B2CF9AE}" pid="16" name="SendToEpades">
    <vt:lpwstr>NOK(Major:TWBEXT)(Minor:HDG) - 2026/06/26 11:20</vt:lpwstr>
  </property>
</Properties>
</file>