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E033C" w:rsidRPr="003008DF" w14:paraId="4CF48109" w14:textId="77777777">
        <w:trPr>
          <w:trHeight w:hRule="exact" w:val="1418"/>
        </w:trPr>
        <w:tc>
          <w:tcPr>
            <w:tcW w:w="6804" w:type="dxa"/>
            <w:shd w:val="clear" w:color="auto" w:fill="auto"/>
            <w:vAlign w:val="center"/>
          </w:tcPr>
          <w:p w14:paraId="27ED0C77" w14:textId="77777777" w:rsidR="00854CAC" w:rsidRPr="003008DF" w:rsidRDefault="004D5D8C">
            <w:pPr>
              <w:pStyle w:val="EPName"/>
            </w:pPr>
            <w:r w:rsidRPr="003008DF">
              <w:t>Europees Parlement</w:t>
            </w:r>
          </w:p>
          <w:p w14:paraId="4C04079F" w14:textId="77777777" w:rsidR="00854CAC" w:rsidRPr="003008DF" w:rsidRDefault="004D5D8C">
            <w:pPr>
              <w:pStyle w:val="EPTerm"/>
            </w:pPr>
            <w:r w:rsidRPr="003008DF">
              <w:t>2024-2029</w:t>
            </w:r>
          </w:p>
        </w:tc>
        <w:tc>
          <w:tcPr>
            <w:tcW w:w="2268" w:type="dxa"/>
            <w:shd w:val="clear" w:color="auto" w:fill="auto"/>
          </w:tcPr>
          <w:p w14:paraId="51A54929" w14:textId="77777777" w:rsidR="00854CAC" w:rsidRPr="003008DF" w:rsidRDefault="004D5D8C">
            <w:pPr>
              <w:pStyle w:val="EPLogo"/>
            </w:pPr>
            <w:r w:rsidRPr="003008DF">
              <w:rPr>
                <w:noProof/>
                <w:lang w:eastAsia="ja-JP"/>
              </w:rPr>
              <w:drawing>
                <wp:inline distT="0" distB="0" distL="0" distR="0" wp14:anchorId="39D010EF" wp14:editId="7E2668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0719A0" w14:textId="77777777" w:rsidR="001746D0" w:rsidRPr="003008DF" w:rsidRDefault="001746D0" w:rsidP="001746D0">
      <w:pPr>
        <w:pStyle w:val="LineTop"/>
      </w:pPr>
    </w:p>
    <w:p w14:paraId="3A6EE36C" w14:textId="77777777" w:rsidR="001746D0" w:rsidRPr="003008DF" w:rsidRDefault="004D5D8C" w:rsidP="001746D0">
      <w:pPr>
        <w:pStyle w:val="EPBody"/>
      </w:pPr>
      <w:r w:rsidRPr="003008DF">
        <w:rPr>
          <w:rStyle w:val="HideTWBExt"/>
        </w:rPr>
        <w:t>&lt;</w:t>
      </w:r>
      <w:r w:rsidRPr="003008DF">
        <w:rPr>
          <w:rStyle w:val="HideTWBExt"/>
          <w:i w:val="0"/>
        </w:rPr>
        <w:t>Commission</w:t>
      </w:r>
      <w:r w:rsidRPr="003008DF">
        <w:rPr>
          <w:rStyle w:val="HideTWBExt"/>
        </w:rPr>
        <w:t>&gt;</w:t>
      </w:r>
      <w:r w:rsidRPr="003008DF">
        <w:rPr>
          <w:rStyle w:val="HideTWBInt"/>
          <w:i w:val="0"/>
          <w:color w:val="auto"/>
        </w:rPr>
        <w:t>{BUDG}</w:t>
      </w:r>
      <w:r w:rsidRPr="003008DF">
        <w:t>Begrotingscommissie</w:t>
      </w:r>
      <w:r w:rsidRPr="003008DF">
        <w:rPr>
          <w:rStyle w:val="HideTWBExt"/>
        </w:rPr>
        <w:t>&lt;/</w:t>
      </w:r>
      <w:r w:rsidRPr="003008DF">
        <w:rPr>
          <w:rStyle w:val="HideTWBExt"/>
          <w:i w:val="0"/>
        </w:rPr>
        <w:t>Commission</w:t>
      </w:r>
      <w:r w:rsidRPr="003008DF">
        <w:rPr>
          <w:rStyle w:val="HideTWBExt"/>
        </w:rPr>
        <w:t>&gt;</w:t>
      </w:r>
    </w:p>
    <w:p w14:paraId="4B1766F9" w14:textId="77777777" w:rsidR="001746D0" w:rsidRPr="003008DF" w:rsidRDefault="001746D0" w:rsidP="001746D0">
      <w:pPr>
        <w:pStyle w:val="LineBottom"/>
      </w:pPr>
    </w:p>
    <w:p w14:paraId="5BD635E6" w14:textId="77777777" w:rsidR="002E2F2E" w:rsidRPr="003008DF" w:rsidRDefault="004D5D8C">
      <w:pPr>
        <w:pStyle w:val="CoverReference"/>
      </w:pPr>
      <w:r w:rsidRPr="003008DF">
        <w:rPr>
          <w:rStyle w:val="HideTWBExt"/>
          <w:b w:val="0"/>
        </w:rPr>
        <w:t>&lt;RefProc&gt;</w:t>
      </w:r>
      <w:r w:rsidRPr="003008DF">
        <w:t>2025/0543</w:t>
      </w:r>
      <w:r w:rsidRPr="003008DF">
        <w:rPr>
          <w:rStyle w:val="HideTWBExt"/>
          <w:b w:val="0"/>
        </w:rPr>
        <w:t>&lt;/RefProc&gt;&lt;RefTypeProc&gt;</w:t>
      </w:r>
      <w:r w:rsidRPr="003008DF">
        <w:t>(COD)</w:t>
      </w:r>
      <w:r w:rsidRPr="003008DF">
        <w:rPr>
          <w:rStyle w:val="HideTWBExt"/>
          <w:b w:val="0"/>
        </w:rPr>
        <w:t>&lt;/RefTypeProc&gt;</w:t>
      </w:r>
    </w:p>
    <w:p w14:paraId="43DE916B" w14:textId="77777777" w:rsidR="002E2F2E" w:rsidRPr="003008DF" w:rsidRDefault="004D5D8C">
      <w:pPr>
        <w:pStyle w:val="CoverDate"/>
      </w:pPr>
      <w:r w:rsidRPr="003008DF">
        <w:rPr>
          <w:rStyle w:val="HideTWBExt"/>
        </w:rPr>
        <w:t>&lt;Date&gt;</w:t>
      </w:r>
      <w:r w:rsidRPr="003008DF">
        <w:rPr>
          <w:rStyle w:val="HideTWBInt"/>
          <w:color w:val="auto"/>
        </w:rPr>
        <w:t>{25/06/2026}</w:t>
      </w:r>
      <w:r w:rsidRPr="003008DF">
        <w:t>25.6.2026</w:t>
      </w:r>
      <w:r w:rsidRPr="003008DF">
        <w:rPr>
          <w:rStyle w:val="HideTWBExt"/>
        </w:rPr>
        <w:t>&lt;/Date&gt;</w:t>
      </w:r>
    </w:p>
    <w:p w14:paraId="4C7DA00B" w14:textId="19B5FA22" w:rsidR="002E2F2E" w:rsidRPr="003008DF" w:rsidRDefault="004D5D8C">
      <w:pPr>
        <w:pStyle w:val="CoverDocType24a"/>
      </w:pPr>
      <w:r w:rsidRPr="003008DF">
        <w:rPr>
          <w:rStyle w:val="HideTWBExt"/>
          <w:b w:val="0"/>
        </w:rPr>
        <w:t>&lt;TitreType&gt;</w:t>
      </w:r>
      <w:r w:rsidRPr="003008DF">
        <w:t>BEGROTINGS</w:t>
      </w:r>
      <w:r>
        <w:t>-</w:t>
      </w:r>
      <w:r w:rsidRPr="003008DF">
        <w:t>BEOORDELING</w:t>
      </w:r>
      <w:r w:rsidRPr="003008DF">
        <w:rPr>
          <w:rStyle w:val="HideTWBExt"/>
          <w:b w:val="0"/>
        </w:rPr>
        <w:t>&lt;/TitreType&gt;</w:t>
      </w:r>
    </w:p>
    <w:p w14:paraId="0A71AE99" w14:textId="77777777" w:rsidR="002E2F2E" w:rsidRPr="003008DF" w:rsidRDefault="004D5D8C">
      <w:pPr>
        <w:pStyle w:val="CoverNormal24a"/>
      </w:pPr>
      <w:r w:rsidRPr="003008DF">
        <w:rPr>
          <w:rStyle w:val="HideTWBExt"/>
        </w:rPr>
        <w:t>&lt;CommissionResp&gt;</w:t>
      </w:r>
      <w:r w:rsidRPr="003008DF">
        <w:t>van de Begrotingscommissie</w:t>
      </w:r>
      <w:r w:rsidRPr="003008DF">
        <w:rPr>
          <w:rStyle w:val="HideTWBExt"/>
        </w:rPr>
        <w:t>&lt;/CommissionResp&gt;</w:t>
      </w:r>
    </w:p>
    <w:p w14:paraId="4643ECF0" w14:textId="77777777" w:rsidR="002E2F2E" w:rsidRPr="003008DF" w:rsidRDefault="004D5D8C">
      <w:pPr>
        <w:pStyle w:val="CoverNormal24a"/>
      </w:pPr>
      <w:r w:rsidRPr="003008DF">
        <w:rPr>
          <w:rStyle w:val="HideTWBExt"/>
        </w:rPr>
        <w:t>&lt;CommissionInt&gt;</w:t>
      </w:r>
      <w:r w:rsidRPr="003008DF">
        <w:t>ter attentie van de Commissie industrie, onderzoek en energie</w:t>
      </w:r>
      <w:r w:rsidRPr="003008DF">
        <w:rPr>
          <w:rStyle w:val="HideTWBExt"/>
        </w:rPr>
        <w:t>&lt;/CommissionInt&gt;</w:t>
      </w:r>
    </w:p>
    <w:p w14:paraId="36E5865C" w14:textId="77777777" w:rsidR="004D18F2" w:rsidRPr="003008DF" w:rsidRDefault="004D5D8C" w:rsidP="004D18F2">
      <w:pPr>
        <w:pStyle w:val="CoverNormal"/>
      </w:pPr>
      <w:r w:rsidRPr="003008DF">
        <w:rPr>
          <w:rStyle w:val="HideTWBExt"/>
        </w:rPr>
        <w:t>&lt;Titre&gt;</w:t>
      </w:r>
      <w:r w:rsidRPr="003008DF">
        <w:t>inzake het voorstel voor een verordening van het Europees Parlement en de Raad tot vaststelling van Horizon Europa — het kaderprogramma voor onderzoek en innovatie — voor de periode 2028-2034, tot vaststelling van de regels ervan voor deelname en verspreiding, en tot intrekking van Verordening (EU) 2021/695</w:t>
      </w:r>
    </w:p>
    <w:p w14:paraId="1E6042BA" w14:textId="77777777" w:rsidR="002E2F2E" w:rsidRPr="003008DF" w:rsidRDefault="004D5D8C">
      <w:pPr>
        <w:pStyle w:val="CoverNormal"/>
      </w:pPr>
      <w:r w:rsidRPr="003008DF">
        <w:rPr>
          <w:rStyle w:val="HideTWBExt"/>
        </w:rPr>
        <w:t>&lt;/Titre&gt;</w:t>
      </w:r>
    </w:p>
    <w:p w14:paraId="6DECA219" w14:textId="77777777" w:rsidR="002E2F2E" w:rsidRPr="003008DF" w:rsidRDefault="004D5D8C">
      <w:pPr>
        <w:pStyle w:val="CoverNormal24a"/>
      </w:pPr>
      <w:r w:rsidRPr="003008DF">
        <w:rPr>
          <w:rStyle w:val="HideTWBExt"/>
        </w:rPr>
        <w:t>&lt;DocRef&gt;</w:t>
      </w:r>
      <w:r w:rsidRPr="003008DF">
        <w:t>(COM(2025)0543 – C10</w:t>
      </w:r>
      <w:r w:rsidRPr="003008DF">
        <w:noBreakHyphen/>
        <w:t>0164/2025 – 2025/0543(COD))</w:t>
      </w:r>
      <w:r w:rsidRPr="003008DF">
        <w:rPr>
          <w:rStyle w:val="HideTWBExt"/>
        </w:rPr>
        <w:t>&lt;/DocRef&gt;</w:t>
      </w:r>
    </w:p>
    <w:p w14:paraId="2A1392B1" w14:textId="77777777" w:rsidR="00217B7E" w:rsidRPr="003008DF" w:rsidRDefault="004D5D8C" w:rsidP="00217B7E">
      <w:pPr>
        <w:pStyle w:val="CoverNormal24a"/>
        <w:rPr>
          <w:rStyle w:val="HideTWBExt"/>
        </w:rPr>
      </w:pPr>
      <w:r w:rsidRPr="003008DF">
        <w:t xml:space="preserve">Rapporteur voor de begrotingsbeoordeling: </w:t>
      </w:r>
      <w:r w:rsidRPr="003008DF">
        <w:rPr>
          <w:rStyle w:val="HideTWBExt"/>
        </w:rPr>
        <w:t>&lt;Depute&gt;</w:t>
      </w:r>
      <w:r w:rsidRPr="003008DF">
        <w:t>Hélder Sousa Silva</w:t>
      </w:r>
      <w:r w:rsidRPr="003008DF">
        <w:rPr>
          <w:rStyle w:val="HideTWBExt"/>
        </w:rPr>
        <w:t>&lt;/Depute&gt;</w:t>
      </w:r>
    </w:p>
    <w:p w14:paraId="4BEF62A6" w14:textId="77777777" w:rsidR="002E2F2E" w:rsidRPr="003008DF" w:rsidRDefault="004D5D8C" w:rsidP="00E856D2">
      <w:pPr>
        <w:widowControl/>
        <w:tabs>
          <w:tab w:val="center" w:pos="4677"/>
        </w:tabs>
      </w:pPr>
      <w:r w:rsidRPr="003008DF">
        <w:br w:type="page"/>
      </w:r>
      <w:r w:rsidRPr="003008DF">
        <w:lastRenderedPageBreak/>
        <w:t>PA_LegEvaluation</w:t>
      </w:r>
    </w:p>
    <w:p w14:paraId="39A845AF" w14:textId="77777777" w:rsidR="002E2F2E" w:rsidRPr="003008DF" w:rsidRDefault="004D5D8C" w:rsidP="00757C4C">
      <w:pPr>
        <w:pStyle w:val="PageHeadingNotTOC"/>
      </w:pPr>
      <w:r w:rsidRPr="003008DF">
        <w:br w:type="page"/>
      </w:r>
      <w:r w:rsidRPr="003008DF">
        <w:lastRenderedPageBreak/>
        <w:t>BEGROTINGSBEOORDELING</w:t>
      </w:r>
    </w:p>
    <w:p w14:paraId="07861A14" w14:textId="77777777" w:rsidR="004D18F2" w:rsidRPr="003008DF" w:rsidRDefault="004D5D8C" w:rsidP="004D18F2">
      <w:pPr>
        <w:pStyle w:val="NormalBold"/>
      </w:pPr>
      <w:r w:rsidRPr="003008DF">
        <w:t xml:space="preserve">ter attentie van de Commissie industrie, onderzoek en energie inzake het voorstel voor een </w:t>
      </w:r>
      <w:r w:rsidRPr="003008DF">
        <w:t>verordening van het Europees Parlement en de Raad tot vaststelling van Horizon Europa — het kaderprogramma voor onderzoek en innovatie — voor de periode 2028-2034, tot vaststelling van de regels ervan voor deelname en verspreiding, en tot intrekking van Verordening (EU) 2021/695</w:t>
      </w:r>
    </w:p>
    <w:p w14:paraId="3EA31A07" w14:textId="77777777" w:rsidR="004D18F2" w:rsidRPr="003008DF" w:rsidRDefault="004D5D8C" w:rsidP="004D18F2">
      <w:pPr>
        <w:pStyle w:val="NormalBold"/>
      </w:pPr>
      <w:r w:rsidRPr="003008DF">
        <w:t>(COM (2025)0543 – C10</w:t>
      </w:r>
      <w:r w:rsidRPr="003008DF">
        <w:noBreakHyphen/>
        <w:t>0164/2025 – 2025/0543(COD))</w:t>
      </w:r>
    </w:p>
    <w:p w14:paraId="122A5131" w14:textId="77777777" w:rsidR="00AE79AF" w:rsidRPr="003008DF" w:rsidRDefault="004D5D8C" w:rsidP="00006F54">
      <w:pPr>
        <w:pStyle w:val="Normal12a"/>
        <w:spacing w:before="480"/>
      </w:pPr>
      <w:r w:rsidRPr="003008DF">
        <w:rPr>
          <w:rStyle w:val="HideTWBExt"/>
        </w:rPr>
        <w:t>&lt;Intro&gt;</w:t>
      </w:r>
      <w:r w:rsidRPr="003008DF">
        <w:t>De Begrotingscommissie heeft overeenkomstig artikel 58 van het Reglement een beoordeling van het voorstel verricht en heeft het volgende geconcludeerd:</w:t>
      </w:r>
      <w:r w:rsidRPr="003008DF">
        <w:rPr>
          <w:rStyle w:val="HideTWBExt"/>
        </w:rPr>
        <w:t>&lt;/Intro&gt;</w:t>
      </w:r>
    </w:p>
    <w:p w14:paraId="7C7985AF" w14:textId="77777777" w:rsidR="00CE6558" w:rsidRPr="003008DF" w:rsidRDefault="004D5D8C" w:rsidP="00CE6558">
      <w:pPr>
        <w:pStyle w:val="EPComma"/>
      </w:pPr>
      <w:r w:rsidRPr="003008DF">
        <w:rPr>
          <w:i/>
        </w:rPr>
        <w:t xml:space="preserve">De </w:t>
      </w:r>
      <w:r w:rsidRPr="003008DF">
        <w:rPr>
          <w:i/>
        </w:rPr>
        <w:t>Begrotingscommissie</w:t>
      </w:r>
      <w:r w:rsidRPr="003008DF">
        <w:t>,</w:t>
      </w:r>
    </w:p>
    <w:p w14:paraId="5D0A9650" w14:textId="77777777" w:rsidR="00217B7E" w:rsidRPr="003008DF" w:rsidRDefault="004D5D8C" w:rsidP="00217B7E">
      <w:pPr>
        <w:pStyle w:val="NormalHanging12a"/>
        <w:rPr>
          <w:bCs/>
          <w:iCs/>
        </w:rPr>
      </w:pPr>
      <w:r w:rsidRPr="003008DF">
        <w:t>A.</w:t>
      </w:r>
      <w:r w:rsidRPr="003008DF">
        <w:tab/>
        <w:t>overwegende dat onderzoek en innovatie (O&amp;I) volgens het rapport-Draghi tot de belangrijkste aanjagers van productiviteit en welzijn behoren, positieve externe effecten kunnen genereren, en de strategische autonomie en het sociale model van de EU ondersteunen; overwegende dat in het rapport-Draghi wordt gepleit voor het uitdenken van een hervormd en eenvoudiger programma waarin de nadruk ligt op bepaalde prioriteiten, en met een verhoogde begroting van 200 miljard EUR; overwegende dat in het rapport-Draghi</w:t>
      </w:r>
      <w:r w:rsidRPr="003008DF">
        <w:t xml:space="preserve"> wordt benadrukt dat er in het huidige innovatiesysteem van de EU onvoldoende aandacht wordt besteed aan baanbrekende innovatie;</w:t>
      </w:r>
    </w:p>
    <w:p w14:paraId="7A35721F" w14:textId="77777777" w:rsidR="00217B7E" w:rsidRPr="003008DF" w:rsidRDefault="004D5D8C" w:rsidP="00217B7E">
      <w:pPr>
        <w:pStyle w:val="NormalHanging12a"/>
      </w:pPr>
      <w:r w:rsidRPr="003008DF">
        <w:t>B.</w:t>
      </w:r>
      <w:r w:rsidRPr="003008DF">
        <w:tab/>
        <w:t>overwegende dat bij de tussentijdse evaluatie van Horizon Europa</w:t>
      </w:r>
      <w:r w:rsidRPr="003008DF">
        <w:rPr>
          <w:vertAlign w:val="superscript"/>
        </w:rPr>
        <w:footnoteReference w:id="1"/>
      </w:r>
      <w:r w:rsidRPr="003008DF">
        <w:t xml:space="preserve"> de hoge Europese toegevoegde waarde, relevantie en doeltreffendheid van het programma worden bevestigd; overwegende dat in de evaluatie het feit wordt benadrukt dat, ondanks de stijging van het gemiddelde succespercentage van 12 % in Horizon 2020 tot 16,4 % in Horizon Europa (en van 9 % tot 14 % in de verbredingslanden), slechts 30 % van de voorstellen van hoge kwaliteit kon worden gefinancierd en dat er 81,8 miljard EUR extra nodig zou zijn geweest om al deze voorstellen te financieren;</w:t>
      </w:r>
    </w:p>
    <w:p w14:paraId="6F680126" w14:textId="77777777" w:rsidR="00755CD7" w:rsidRPr="003008DF" w:rsidRDefault="004D5D8C" w:rsidP="00E00D3E">
      <w:pPr>
        <w:pStyle w:val="NormalHanging12a"/>
      </w:pPr>
      <w:r w:rsidRPr="003008DF">
        <w:t>C.</w:t>
      </w:r>
      <w:r w:rsidRPr="003008DF">
        <w:tab/>
        <w:t>overwegende dat er in de Verklaring van Boedapest nogmaals wordt benadrukt hoe belangrijk het is om 3 % van het bbp aan onderzoek en ontwikkeling (O&amp;O) te besteden tegen 2030; overwegende dat slechts enkele lidstaten deze doelstelling in de 26 jaar sinds de Verklaring van Barcelona hebben bereikt; overwegende dat het Horizon Europa-programma de verwezenlijking van die doelstelling kan ondersteunen en aanvullende middelen van openbare en particuliere entiteiten kan aantrekken;</w:t>
      </w:r>
    </w:p>
    <w:p w14:paraId="0401129C" w14:textId="77777777" w:rsidR="00217B7E" w:rsidRPr="003008DF" w:rsidRDefault="004D5D8C" w:rsidP="00217B7E">
      <w:pPr>
        <w:pStyle w:val="NormalHanging12a"/>
      </w:pPr>
      <w:bookmarkStart w:id="0" w:name="_Hlk224037259"/>
      <w:r w:rsidRPr="003008DF">
        <w:t>D.</w:t>
      </w:r>
      <w:r w:rsidRPr="003008DF">
        <w:tab/>
        <w:t xml:space="preserve">overwegende dat in het rapport-Letta het voorstel wordt gedaan van een nieuwe “vijfde vrijheid om onderzoek, innovatie en onderwijs te bevorderen in de eengemaakte markt”, en dat dit een versterkte en volledig operationele Europese Onderzoeksruimte (EOR) vereist; overwegende dat het programma Horizon Europa moet bijdragen aan de verwezenlijking van deze extra vrijheid, onder meer door de mobiliteit van </w:t>
      </w:r>
      <w:r w:rsidRPr="003008DF">
        <w:lastRenderedPageBreak/>
        <w:t>onderzoekers binnen de EOR te ondersteunen;</w:t>
      </w:r>
    </w:p>
    <w:p w14:paraId="38338B44" w14:textId="77777777" w:rsidR="00217B7E" w:rsidRPr="003008DF" w:rsidRDefault="004D5D8C" w:rsidP="00217B7E">
      <w:pPr>
        <w:pStyle w:val="NormalHanging12a"/>
      </w:pPr>
      <w:r w:rsidRPr="003008DF">
        <w:t>E.</w:t>
      </w:r>
      <w:r w:rsidRPr="003008DF">
        <w:tab/>
        <w:t>overwegende dat het van belang is erover te waken dat de mobilisatie van middelen en de toename van investeringen in O &amp; I niet uitsluitend worden gedragen door de publieke sector, die als hefboom moet fungeren voor het aantrekken van particuliere investeringen door O&amp;I tot aantrekkelijke investeringsgebieden te maken voor bedrijven, met inbegrip van kleine en middelgrote ondernemingen;</w:t>
      </w:r>
    </w:p>
    <w:p w14:paraId="2C728A11" w14:textId="77777777" w:rsidR="00217B7E" w:rsidRPr="003008DF" w:rsidRDefault="004D5D8C" w:rsidP="00217B7E">
      <w:pPr>
        <w:pStyle w:val="NormalHanging12a"/>
      </w:pPr>
      <w:r w:rsidRPr="003008DF">
        <w:t>F.</w:t>
      </w:r>
      <w:r w:rsidRPr="003008DF">
        <w:tab/>
        <w:t>overwegende dat hardnekkige verschillen in O&amp;I-prestaties nog steeds het algehele concurrentievermogen van de EU beperken; overwegende dat een sterkere convergentie binnen de EOR noodzakelijk is om de innovatiekloof te dichten en onbenut talent aan te boren in alle lidstaten;</w:t>
      </w:r>
    </w:p>
    <w:p w14:paraId="41278A43" w14:textId="77777777" w:rsidR="00217B7E" w:rsidRPr="003008DF" w:rsidRDefault="004D5D8C" w:rsidP="00217B7E">
      <w:pPr>
        <w:pStyle w:val="NormalHanging12a"/>
      </w:pPr>
      <w:r w:rsidRPr="003008DF">
        <w:t>G.</w:t>
      </w:r>
      <w:r w:rsidRPr="003008DF">
        <w:tab/>
        <w:t>overwegende dat door de aanhoudende grootschalige oorlog in Oekraïne het belang van technologieën voor tweeërlei gebruik duidelijk naar voren komt;</w:t>
      </w:r>
    </w:p>
    <w:bookmarkEnd w:id="0"/>
    <w:p w14:paraId="24F00F3F" w14:textId="77777777" w:rsidR="00217B7E" w:rsidRPr="003008DF" w:rsidRDefault="004D5D8C" w:rsidP="00217B7E">
      <w:pPr>
        <w:pStyle w:val="NormalHanging12a"/>
      </w:pPr>
      <w:r w:rsidRPr="003008DF">
        <w:t>1.</w:t>
      </w:r>
      <w:r w:rsidRPr="003008DF">
        <w:tab/>
        <w:t>is van mening dat de financiële middelen voor het programma moeten worden verhoogd van 154 miljard EUR tot 200 miljard EUR (of 177 miljard EUR in prijzen van 2025) om het Europese concurrentievermogen de nodige innovatie-impuls te geven in belangrijke sectoren, de onderzoeksbasis van de EU te ondersteunen en nieuwe oplossingen voor mondiale maatschappelijke uitdagingen te bevorderen teneinde te zorgen voor toereikende middelen voor alle prioriteiten en programmadoelstellingen, ter ondersteuning van de doel</w:t>
      </w:r>
      <w:r w:rsidRPr="003008DF">
        <w:t>stelling om tegen 2030 3 % van het bbp te besteden aan O&amp;O-uitgaven;</w:t>
      </w:r>
    </w:p>
    <w:p w14:paraId="2885B4BC" w14:textId="77777777" w:rsidR="00217B7E" w:rsidRPr="003008DF" w:rsidRDefault="004D5D8C" w:rsidP="00217B7E">
      <w:pPr>
        <w:pStyle w:val="NormalHanging12a"/>
      </w:pPr>
      <w:r w:rsidRPr="003008DF">
        <w:t>2.</w:t>
      </w:r>
      <w:r w:rsidRPr="003008DF">
        <w:tab/>
        <w:t>meent dat er vanaf het begin en gedurende de gehele programmeringsperiode van het komende meerjarig financieel kader (MFK) 2028-2034 voldoende personele, technische en IT-middelen beschikbaar moeten zijn om de doeltreffende uitvoering van het Horizon Europa-programma te waarborgen;</w:t>
      </w:r>
    </w:p>
    <w:p w14:paraId="2C7369C3" w14:textId="77777777" w:rsidR="00217B7E" w:rsidRPr="003008DF" w:rsidRDefault="004D5D8C" w:rsidP="00217B7E">
      <w:pPr>
        <w:pStyle w:val="NormalHanging12a"/>
        <w:rPr>
          <w:bCs/>
          <w:iCs/>
        </w:rPr>
      </w:pPr>
      <w:r w:rsidRPr="003008DF">
        <w:t>3.</w:t>
      </w:r>
      <w:r w:rsidRPr="003008DF">
        <w:tab/>
        <w:t>wijst erop dat O &amp; I de belangrijkste aanjagers van het concurrentievermogen op lange termijn zijn; is derhalve van mening dat de maatregelen in het kader van rubriek 2 van het volgende MFK in het algemeen, en Horizon Europa in het bijzonder, onder meer gericht moeten zijn op het dichten van de innovatiekloof tussen de EU en haar mondiale concurrenten, teneinde de EU concurrerender te maken, te zorgen voor een soepele overgang van hoogwaardig onderzoek naar marktgerichte oplossingen, en EU-bedrijven de tec</w:t>
      </w:r>
      <w:r w:rsidRPr="003008DF">
        <w:t>hnologische voorsprong te geven die zij nodig hebben om te gedijen in een klimaat van open mondiale mededinging;</w:t>
      </w:r>
    </w:p>
    <w:p w14:paraId="62AD3308" w14:textId="77777777" w:rsidR="00217B7E" w:rsidRPr="003008DF" w:rsidRDefault="004D5D8C" w:rsidP="00217B7E">
      <w:pPr>
        <w:pStyle w:val="NormalHanging12a"/>
        <w:rPr>
          <w:bCs/>
          <w:iCs/>
        </w:rPr>
      </w:pPr>
      <w:r w:rsidRPr="003008DF">
        <w:t>4.</w:t>
      </w:r>
      <w:r w:rsidRPr="003008DF">
        <w:tab/>
        <w:t>is van mening dat aanzienlijke middelen moeten worden ingezet voor technologieën op het gebied van veiligheid, tweeërlei gebruik en defensie, alsook voor O&amp;I-projecten, teneinde de technologische soevereiniteit en veerkracht te versterken; merkt op dat de Commissie een specifiek programma voor defensiegerelateerd onderzoek heeft voorgesteld als onderdeel van het Europees Fonds voor concurrentievermogen; is verheugd over het feit dat Horizon Europa zich blijft inzetten voor de ondersteuning van onderzoek op</w:t>
      </w:r>
      <w:r w:rsidRPr="003008DF">
        <w:t xml:space="preserve"> civiel gebied en onderzoek naar producten voor tweeërlei gebruik;</w:t>
      </w:r>
    </w:p>
    <w:p w14:paraId="298BA7E7" w14:textId="77777777" w:rsidR="00217B7E" w:rsidRPr="003008DF" w:rsidRDefault="004D5D8C" w:rsidP="00217B7E">
      <w:pPr>
        <w:pStyle w:val="NormalHanging12a"/>
      </w:pPr>
      <w:r w:rsidRPr="003008DF">
        <w:t>5.</w:t>
      </w:r>
      <w:r w:rsidRPr="003008DF">
        <w:tab/>
        <w:t xml:space="preserve">wijst erop dat de verdeling van de begroting in artikel 6 indicatieve bedragen voor slechts 7 (sub)posten bevat, terwijl er voor de periode 2021-2027 voor 15 (sub)posten </w:t>
      </w:r>
      <w:r w:rsidRPr="003008DF">
        <w:lastRenderedPageBreak/>
        <w:t>indicatieve bedragen waren vastgesteld; uit zijn bezorgdheid over het gebrek aan een voorspelbare begroting voor veel acties, met name in pijler I en pijler III, waarbij voor begunstigden duidelijkheid over de financiële middelen ontbreekt; merkt met bezorgdheid op dat dit de Commissie tijdens de uitvoering veel speelruimte zou geven bij d</w:t>
      </w:r>
      <w:r w:rsidRPr="003008DF">
        <w:t>e prioritering van uitgaven, maar geen toegevoegde waarde zou opleveren voor de onderzoekers, innovatoren en kmo’s die gebruikmaken van het programma; beveelt aan om in de basisverordening indicatieve deelbedragen vast te stellen voor elke pijler en voor elk subprogramma, teneinde de voorspelbaarheid, transparantie en publieke verantwoording op lange termijn te vergroten;</w:t>
      </w:r>
    </w:p>
    <w:p w14:paraId="6DB51544" w14:textId="77777777" w:rsidR="00217B7E" w:rsidRPr="003008DF" w:rsidRDefault="004D5D8C" w:rsidP="00217B7E">
      <w:pPr>
        <w:pStyle w:val="NormalHanging12a"/>
      </w:pPr>
      <w:r w:rsidRPr="003008DF">
        <w:t>6.</w:t>
      </w:r>
      <w:r w:rsidRPr="003008DF">
        <w:tab/>
        <w:t>erkent dat het Europees Instituut voor innovatie en technologie (EIT) verschillende generaties kennis- en innovatiegemeenschappen (KIG’s) heeft voortgebracht, waarbij het de kracht van het O&amp;I-ecosysteem in de EU heeft benut; is van mening dat het EIT een katalysator moet zijn voor het succes van de KIG’s door beste praktijken uit te wisselen, het beheer van overheidsmiddelen te ondersteunen en KIG-overschrijdende meerwaarde te creëren; dringt aan op de toewijzing van voldoende financiële en personele midd</w:t>
      </w:r>
      <w:r w:rsidRPr="003008DF">
        <w:t>elen aan het EIT, zodat dit gedecentraliseerde agentschap over voldoende middelen beschikt om zijn toekomstige mandaat uit te voeren en de taken die hem zijn toevertrouwd uit te voeren;</w:t>
      </w:r>
    </w:p>
    <w:p w14:paraId="56FDD56D" w14:textId="77777777" w:rsidR="00217B7E" w:rsidRPr="003008DF" w:rsidRDefault="004D5D8C" w:rsidP="00217B7E">
      <w:pPr>
        <w:pStyle w:val="NormalHanging12a"/>
        <w:rPr>
          <w:bCs/>
          <w:iCs/>
        </w:rPr>
      </w:pPr>
      <w:r w:rsidRPr="003008DF">
        <w:t>7.</w:t>
      </w:r>
      <w:r w:rsidRPr="003008DF">
        <w:tab/>
        <w:t>wijst erop dat Horizon Europa een volledig autonoom en onafhankelijk programma moet blijven, waarbij tegelijkertijd de samenhang en complementariteit met het Europees Fonds voor concurrentievermogen worden gegarandeerd door middel van op elkaar afgestemde strategische prioriteiten, onverminderd de eigen governance, op excellentie gebaseerde beoordelingscriteria en onafhankelijke regelgeving; benadrukt dat het tegelijkertijd van cruciaal belang is dat Horizon Europa ook in de toekomst gecoördineerd blijft m</w:t>
      </w:r>
      <w:r w:rsidRPr="003008DF">
        <w:t xml:space="preserve">et alle EU-programma’s die een verband kunnen hebben met innovatie en onderzoek, of het nu gaat om opleiding, gezondheidszorg, het aantrekken van investeringen of het versterken van het concurrentievermogen van EU-bedrijven; neemt kennis van de voorgestelde synergieën tussen Horizon Europa en het Europees Fonds voor het concurrentievermogen; sluit zich aan bij de beoordeling dat de twee programma’s nauw moeten samenwerken om ervoor te zorgen dat de begroting van de EU geschikt is om Europese innovatoren te </w:t>
      </w:r>
      <w:r w:rsidRPr="003008DF">
        <w:t>ondersteunen, van fundamenteel onderzoek tot commercialisering; benadrukt in dit verband dat eventuele uitwisselingen tussen programma’s naar behoren tot uiting moeten komen in de verklaring over de prestaties van de programma’s; benadrukt dat een grotere complementariteit tussen de programma’s niet mag leiden tot onevenredige complexiteit voor de begunstigden; dringt erop aan dat EU-financiering duidelijker, toegankelijker en samenhangender wordt, zodat deze gemakkelijker kan worden benut en het effect van</w:t>
      </w:r>
      <w:r w:rsidRPr="003008DF">
        <w:t xml:space="preserve"> de investeringen wordt gemaximaliseerd;</w:t>
      </w:r>
    </w:p>
    <w:p w14:paraId="62F19D06" w14:textId="77777777" w:rsidR="00217B7E" w:rsidRPr="003008DF" w:rsidRDefault="004D5D8C" w:rsidP="00217B7E">
      <w:pPr>
        <w:pStyle w:val="NormalHanging12a"/>
        <w:rPr>
          <w:bCs/>
          <w:iCs/>
        </w:rPr>
      </w:pPr>
      <w:r w:rsidRPr="003008DF">
        <w:t>8.</w:t>
      </w:r>
      <w:r w:rsidRPr="003008DF">
        <w:tab/>
        <w:t>wijst bezorgd op de aanhoudende structurele kloof met betrekking tot O&amp;I tussen de lidstaten en dringt aan op grotere inspanningen om deze kloof binnen de EU te overbruggen;</w:t>
      </w:r>
    </w:p>
    <w:p w14:paraId="6A21D4A1" w14:textId="77777777" w:rsidR="00217B7E" w:rsidRPr="003008DF" w:rsidRDefault="004D5D8C" w:rsidP="00217B7E">
      <w:pPr>
        <w:pStyle w:val="NormalHanging12a"/>
      </w:pPr>
      <w:r w:rsidRPr="003008DF">
        <w:t>9.</w:t>
      </w:r>
      <w:r w:rsidRPr="003008DF">
        <w:tab/>
        <w:t>erkent dat flexibiliteit een belangrijk kenmerk is van de architectuur van het MFK 2028-2034, zoals voorgesteld door de Commissie; herinnert er echter aan dat moet worden gezorgd voor voorspelbare en toereikende jaarlijkse middelen voor het Horizon Europa-</w:t>
      </w:r>
      <w:r w:rsidRPr="003008DF">
        <w:lastRenderedPageBreak/>
        <w:t>programma, aangezien O &amp; I-projecten van nature langetermijnprojecten zijn; is van mening dat een indicatieve begrotingstoewijzing voor elke (sub)post van het programma zou zorgen voor voorspelbaarheid voor eindbegunstigden, zonder af te doen aan de prero</w:t>
      </w:r>
      <w:r w:rsidRPr="003008DF">
        <w:t xml:space="preserve">gatieven van de begrotingsautoriteit; </w:t>
      </w:r>
    </w:p>
    <w:p w14:paraId="2EE72272" w14:textId="77777777" w:rsidR="00217B7E" w:rsidRPr="003008DF" w:rsidRDefault="004D5D8C" w:rsidP="00217B7E">
      <w:pPr>
        <w:pStyle w:val="NormalHanging12a"/>
      </w:pPr>
      <w:r w:rsidRPr="003008DF">
        <w:t>10.</w:t>
      </w:r>
      <w:r w:rsidRPr="003008DF">
        <w:tab/>
        <w:t xml:space="preserve">betreurt dat de indicatieve begrotingsnomenclatuur in het financieel en digitaal memorandum niet gedetailleerd genoeg is, aangezien er slechts 5 begrotingsonderdelen worden genoemd, ten opzichte van 44 onderdelen voor de periode 2021-2027; is van </w:t>
      </w:r>
      <w:r w:rsidRPr="003008DF">
        <w:t>mening dat dit het toezicht, de voorspelbaarheid en het vermogen van de begrotingsautoriteit om de beleidsprioriteiten in de jaarlijkse begrotingsprocedure nauwkeurig te sturen, zal belemmeren; spreekt zijn bezorgdheid uit over het feit dat de te sterk geaggregeerde begrotingsstructuur het veel gemakkelijker zou maken om middelen over te dragen zonder dat de begrotingsautoriteit daarover zeggenschap heeft; beveelt daarom een gedetailleerdere nomenclatuur aan die de doelstellingen en de structuur van het pro</w:t>
      </w:r>
      <w:r w:rsidRPr="003008DF">
        <w:t>gramma naar behoren weerspiegelt en de transparantie, verantwoordingsplicht en parlementaire controle verbetert; herinnert eraan dat de begrotingsnomenclatuur moet voldoen aan artikel 47, lid 2, van het Financieel Reglement</w:t>
      </w:r>
      <w:r w:rsidRPr="003008DF">
        <w:rPr>
          <w:rStyle w:val="FootnoteReference"/>
        </w:rPr>
        <w:footnoteReference w:id="2"/>
      </w:r>
      <w:r w:rsidRPr="003008DF">
        <w:t>, waarin is bepaald dat elke titel overeenkomt met een beleidsterrein en dat elk hoofdstuk als regel overeenkomt met een programma of een activiteit, in lijn met de beginselen van specialiteit, goed financieel beheer en transparantie; dringt erop aan dat de begrotingsnomenclatuur integrerend deel uitmaakt van de onderhandelingspositie van het Parlement en tijdens interinstitutionele onderhandelingen moet worden besproken; is in dit verband van mening dat het herziene financieel en digitaal memorandum deel m</w:t>
      </w:r>
      <w:r w:rsidRPr="003008DF">
        <w:t>oet uitmaken van het definitieve politieke akkoord;</w:t>
      </w:r>
    </w:p>
    <w:p w14:paraId="74212FD9" w14:textId="77777777" w:rsidR="00205307" w:rsidRPr="003008DF" w:rsidRDefault="004D5D8C" w:rsidP="00205307">
      <w:pPr>
        <w:pStyle w:val="NormalHanging12a"/>
        <w:rPr>
          <w:bCs/>
          <w:iCs/>
        </w:rPr>
      </w:pPr>
      <w:r w:rsidRPr="003008DF">
        <w:t>11.</w:t>
      </w:r>
      <w:r w:rsidRPr="003008DF">
        <w:tab/>
        <w:t>benadrukt dat voldoende gedetailleerde en degelijke wetgeving, met een passende mate van governance, een voorwaarde is voor behoorlijke besluitvorming in het kader van de begrotingsprocedure en adequaat parlementair toezicht tijdens de uitvoering van de begroting; is van mening dat een slecht ontworpen “sturingsmechanisme” een verlies van wetgevings- of begrotingsbevoegdheden van het Parlement niet goedmaakt en niet geschikt is voor het sturen van een programma dat onderzoek op het snijvlak van wetenschap,</w:t>
      </w:r>
      <w:r w:rsidRPr="003008DF">
        <w:t xml:space="preserve"> technologie en innovatie ondersteunt — met name gezien het feit dat innovatiecycli in sommige strategische sectoren worden gemeten in weken of maanden, terwijl het sturingsmechanisme een procedure is die jaren in beslag neemt;</w:t>
      </w:r>
    </w:p>
    <w:p w14:paraId="3835A021" w14:textId="77777777" w:rsidR="00205307" w:rsidRPr="003008DF" w:rsidRDefault="004D5D8C" w:rsidP="00205307">
      <w:pPr>
        <w:pStyle w:val="NormalHanging12a"/>
      </w:pPr>
      <w:r w:rsidRPr="003008DF">
        <w:t>12.</w:t>
      </w:r>
      <w:r w:rsidRPr="003008DF">
        <w:tab/>
        <w:t>is van mening dat alle inhoudelijke beleidskeuzes, met inbegrip van uitgavenprioriteiten en financiële toewijzingen, in de basisverordening van Horizon Europa moeten worden vastgelegd, met volledige inachtneming van de prerogatieven van het Parlement als medewetgever en als een van de twee takken van de begrotingsautoriteit van de EU; herinnert eraan dat alle niet-essentiële elementen die beleidskeuzes met zich meebrengen en die niet in de basishandeling zijn opgenomen, moeten worden vastgesteld door midde</w:t>
      </w:r>
      <w:r w:rsidRPr="003008DF">
        <w:t>l van gedelegeerde handelingen, met inbegrip van werkprogramma’s;</w:t>
      </w:r>
    </w:p>
    <w:p w14:paraId="7C4CD50C" w14:textId="77777777" w:rsidR="00205307" w:rsidRPr="003008DF" w:rsidRDefault="004D5D8C" w:rsidP="00205307">
      <w:pPr>
        <w:pStyle w:val="NormalHanging12a"/>
      </w:pPr>
      <w:r w:rsidRPr="003008DF">
        <w:lastRenderedPageBreak/>
        <w:t>13.</w:t>
      </w:r>
      <w:r w:rsidRPr="003008DF">
        <w:tab/>
        <w:t>benadrukt dat de uitvoering en ontwikkeling van het programma transparant moeten plaatsvinden, met inachtneming van de Europese waarden en met eerbiediging van de mensenrechten en het internationaal recht, en ondersteund door democratische instellingen;</w:t>
      </w:r>
    </w:p>
    <w:p w14:paraId="2A961D01" w14:textId="77777777" w:rsidR="00205307" w:rsidRPr="003008DF" w:rsidRDefault="004D5D8C" w:rsidP="00205307">
      <w:pPr>
        <w:pStyle w:val="NormalHanging12a"/>
      </w:pPr>
      <w:r w:rsidRPr="003008DF">
        <w:t>14.</w:t>
      </w:r>
      <w:r w:rsidRPr="003008DF">
        <w:tab/>
        <w:t>herinnert eraan dat het voorstel de mogelijkheid omvat gebruik te maken van een begrotingsgarantie; benadrukt dat de budgettaire gevolgen van leningen en kredietverstrekkingen binnen het kaderprogramma Horizon Europa duidelijk in kaart moeten worden gebracht, op transparante wijze moeten worden gepresenteerd en gedurende de hele MFK-periode zorgvuldig moeten worden gemonitord; dringt erop aan dat bij alle besluiten met betrekking tot dergelijke verrichtingen de bevoegdheden van de medewetgevers en de prero</w:t>
      </w:r>
      <w:r w:rsidRPr="003008DF">
        <w:t>gatieven van de begrotingsautoriteit volledig in acht worden genomen; onderstreept dat dergelijke instrumenten strategisch moeten worden ingezet om het effect, de efficiëntie en de duurzaamheid van de financiering van de EU te maximaliseren, waarbij volledige transparantie, degelijk risicobeheer en eerbiediging van de prerogatieven van de begrotingsautoriteit moeten worden gewaarborgd; herinnert eraan dat de financiële belangen van de EU dienen te worden gevrijwaard door, onder meer, het waarborgen van voll</w:t>
      </w:r>
      <w:r w:rsidRPr="003008DF">
        <w:t>edige toegang tot controleerbare gegevens, onderzoeksbevoegdheden voor het Europees Bureau voor fraudebestrijding en het Europees Openbaar Ministerie, en auditrechten voor de Europese Rekenkamer;</w:t>
      </w:r>
    </w:p>
    <w:p w14:paraId="5BE37BB7" w14:textId="77777777" w:rsidR="00205307" w:rsidRPr="003008DF" w:rsidRDefault="004D5D8C" w:rsidP="00205307">
      <w:pPr>
        <w:pStyle w:val="NormalHanging12a"/>
      </w:pPr>
      <w:r w:rsidRPr="003008DF">
        <w:t>15.</w:t>
      </w:r>
      <w:r w:rsidRPr="003008DF">
        <w:tab/>
        <w:t>benadrukt dat de Europese Innovatieraad (EIC), met name via het EIC-fonds – waaronder het Scaleup Europe-fonds –, ertoe dient Europese deeptech-start-ups en -scale-ups te ondersteunen die op de lange termijn strategische waarde opleveren voor de EU, in overeenstemming met de doelstellingen van het rapport-Draghi; herinnert eraan dat de EIC een uniek instrument is, waarbij financiering uit de EU-begroting en van particuliere investeerders wordt gebundeld om bedrijven in staat te stellen toegang te krijgen t</w:t>
      </w:r>
      <w:r w:rsidRPr="003008DF">
        <w:t>ot aanzienlijk kapitaal in de opstart-, groei- en opschalingsfase; dringt er met klem op aan dat het Scaleup Europe-fonds ook in het volgende MFK onder de EIC blijft vallen en dat de missie van het fonds wordt voortgezet; benadrukt dat er waarborgen moeten worden ingebouwd om een degelijke begrotingscontrole te garanderen en reputatieschade voor de EU-begroting te voorkomen; merkt in dit verband op dat, gezien de unieke aard van de EIC en de noodzaak ervan om te opereren in een snel veranderende mondiale du</w:t>
      </w:r>
      <w:r w:rsidRPr="003008DF">
        <w:t>rfkapitaalmarkt waar aanzienlijke kapitaalverliezen onvermijdelijk zijn, waar nodig gerichte vrijstellingen van het Financieel Reglement zouden kunnen worden verleend, in overleg met de Begrotingscommissie en de Commissie begrotingscontrole; onderstreept dat deze vrijstellingen uitvoerig moeten worden gerechtvaardigd en de prerogatieven van het Parlement als begrotingsautoriteit niet mogen ondermijnen; wijst nogmaals op het belang van investeringen in Europese strategische sectoren, waaronder artificiële in</w:t>
      </w:r>
      <w:r w:rsidRPr="003008DF">
        <w:t>telligentie, kwantumtechnologieën, producten voor tweeërlei gebruik, defensie en schone technologieën, om het concurrentievermogen en de Europese strategische autonomie een impuls te geven;</w:t>
      </w:r>
    </w:p>
    <w:p w14:paraId="410DF8D7" w14:textId="77777777" w:rsidR="00205307" w:rsidRPr="003008DF" w:rsidRDefault="004D5D8C" w:rsidP="00205307">
      <w:pPr>
        <w:pStyle w:val="NormalHanging12a"/>
        <w:rPr>
          <w:bCs/>
          <w:iCs/>
        </w:rPr>
      </w:pPr>
      <w:r w:rsidRPr="003008DF">
        <w:t>16.</w:t>
      </w:r>
      <w:r w:rsidRPr="003008DF">
        <w:tab/>
        <w:t xml:space="preserve">benadrukt de noodzaak om scale-ups te ondersteunen en Europese start-ups te helpen bij het overbruggen van de “vallei des doods”, waar een gebrek aan commercialisering vaak leidt tot mislukking of verplaatsing naar buiten de EU; benadrukt dat Horizon Europa O &amp; I centraal moet stellen in de economie en investeringsstrategie van de EU, terwijl het Europees Fonds voor concurrentievermogen zich moet richten op versnelde </w:t>
      </w:r>
      <w:r w:rsidRPr="003008DF">
        <w:lastRenderedPageBreak/>
        <w:t>ontwikkeling, uitvoering, industrieel concurrentievermogen en de schaalvergroting en inzet</w:t>
      </w:r>
      <w:r w:rsidRPr="003008DF">
        <w:t xml:space="preserve"> van Europa’s sterkste O&amp;I op Europese schaal;</w:t>
      </w:r>
    </w:p>
    <w:p w14:paraId="50103662" w14:textId="77777777" w:rsidR="00205307" w:rsidRPr="003008DF" w:rsidRDefault="004D5D8C" w:rsidP="00205307">
      <w:pPr>
        <w:pStyle w:val="NormalHanging12a"/>
      </w:pPr>
      <w:r w:rsidRPr="003008DF">
        <w:t>17.</w:t>
      </w:r>
      <w:r w:rsidRPr="003008DF">
        <w:tab/>
        <w:t>wijst erop dat Horizon Europa zowel een “open” (bottom-up) als een door “regeringsbeleid“(top-down) gestuurde aanpak moet omvatten, in nauwe coördinatie en synergie met het Europees Fonds voor concurrentievermogen en zijn beleidsterreinen, in het bijzonder op het gebied van technologieën voor tweeërlei gebruik die binnen het kader van het EFC kunnen worden opgeschaald; benadrukt dat een dergelijke synergie en focus op efficiëntie en doeltreffendheid onontbeerlijk zijn om aan het beginsel van goed financiee</w:t>
      </w:r>
      <w:r w:rsidRPr="003008DF">
        <w:t>l beheer te voldoen;</w:t>
      </w:r>
    </w:p>
    <w:p w14:paraId="1903251F" w14:textId="77777777" w:rsidR="00205307" w:rsidRPr="003008DF" w:rsidRDefault="004D5D8C" w:rsidP="00205307">
      <w:pPr>
        <w:pStyle w:val="NormalHanging12a"/>
        <w:rPr>
          <w:bCs/>
          <w:iCs/>
        </w:rPr>
      </w:pPr>
      <w:r w:rsidRPr="003008DF">
        <w:t>18.</w:t>
      </w:r>
      <w:r w:rsidRPr="003008DF">
        <w:tab/>
        <w:t>wijst erop dat de administratieve procedures voor alle aanvragers moeten worden vereenvoudigd, in het bijzonder voor kleinere of middelgrote projecten, teneinde te zorgen voor een betere deelname van kmo’s en start-ups, met inbegrip van een verminderde aanvraaglast en een snellere uitbetaling van subsidies; benadrukt in dit verband dat het programma de deelname van alle soorten belanghebbenden moet vergemakkelijken, met name nieuwkomers, kmo’s, innovatieve start-ups en scale-ups, de academische wereld en n</w:t>
      </w:r>
      <w:r w:rsidRPr="003008DF">
        <w:t>ieuwe doelgroepen, in het bijzonder via de nationale contactpunten, die moeten samenwerken met relevante ondersteuningsstructuren in het kader van andere EU-programma’s;</w:t>
      </w:r>
    </w:p>
    <w:p w14:paraId="28B3CFBC" w14:textId="77777777" w:rsidR="00205307" w:rsidRPr="003008DF" w:rsidRDefault="004D5D8C" w:rsidP="00205307">
      <w:pPr>
        <w:pStyle w:val="NormalHanging12a"/>
      </w:pPr>
      <w:r w:rsidRPr="003008DF">
        <w:t>19.</w:t>
      </w:r>
      <w:r w:rsidRPr="003008DF">
        <w:tab/>
        <w:t>benadrukt dat het gebruik van externe bestemmingsontvangsten in het kader van het Horizon Europa-programma duidelijk moet worden omschreven, volledig transparant moet zijn en aan doeltreffende parlementaire controle moet worden onderworpen; neemt in dit verband kennis van de bepalingen inzake financiële bijdragen van deelnemende derde landen en andere donoren; onderstreept dat, indien de bevoegde commissie overweegt bepalingen met betrekking tot externe bestemmingsontvangsten te wijzigen, dit in overleg me</w:t>
      </w:r>
      <w:r w:rsidRPr="003008DF">
        <w:t>t de Begrotingscommissie en de andere commissies moet gebeuren om een consequente aanpak te waarborgen;</w:t>
      </w:r>
    </w:p>
    <w:p w14:paraId="15351EFD" w14:textId="77777777" w:rsidR="00205307" w:rsidRPr="003008DF" w:rsidRDefault="004D5D8C" w:rsidP="00205307">
      <w:pPr>
        <w:pStyle w:val="NormalHanging12a"/>
      </w:pPr>
      <w:r w:rsidRPr="003008DF">
        <w:t>20.</w:t>
      </w:r>
      <w:r w:rsidRPr="003008DF">
        <w:tab/>
        <w:t>wijst op het voorstel voor een verordening tot vaststelling van een kader voor het traceren van begrotingsuitgaven en voor begrotingsprestaties en andere horizontale regels voor de programma’s en activiteiten van de EU (de “prestatieverordening”), waarin één gestroomlijnde lijst van prestatie-indicatoren en bepalingen inzake monitoring en evaluatie worden vastgesteld, waarvan sommige relevant zijn voor het Horizon Europa-programma; wijst erop dat de toepassing van horizontale beginselen, indien mogelijk en</w:t>
      </w:r>
      <w:r w:rsidRPr="003008DF">
        <w:t xml:space="preserve"> passend, in overeenstemming moet zijn met sectorspecifieke regelgeving — waarin bij de herschikking van het Financieel Reglement is voorzien — om ervoor te zorgen dat voldoende rekening wordt gehouden met de bijzonderheden van sectorspecifieke programma’s; onderstreept dat elke wijziging in de architectuur, doelstellingen en in aanmerking komende acties in het kader van het programma op passende wijze tot uiting moet komen in de desbetreffende bepalingen en in bijlage I bij de prestatieverordening, als ond</w:t>
      </w:r>
      <w:r w:rsidRPr="003008DF">
        <w:t>erdeel van het proces van wijziging van en onderhandelingen over die verordening; wijst erop dat sectorale wetgeving de prestatieverordening weliswaar kan aanvullen, bijvoorbeeld wat programma-evaluaties betreft, maar dat deze in overeenstemming moet blijven met de bepalingen van die verordening;</w:t>
      </w:r>
    </w:p>
    <w:p w14:paraId="31F29286" w14:textId="77777777" w:rsidR="00205307" w:rsidRPr="003008DF" w:rsidRDefault="004D5D8C" w:rsidP="00205307">
      <w:pPr>
        <w:ind w:left="567" w:hanging="567"/>
      </w:pPr>
      <w:r w:rsidRPr="003008DF">
        <w:lastRenderedPageBreak/>
        <w:t>21.</w:t>
      </w:r>
      <w:r w:rsidRPr="003008DF">
        <w:tab/>
        <w:t>is van mening dat vrijgemaakte onderzoeksgelden volledig moeten worden hergebruikt om de onderzoekscapaciteit van de EU te vergroten, zonder de bedragen kunstmatig te beperken, iets waarin het Financieel Reglement niet voorziet; is bovendien van mening dat teruggevloeide middelen uit financieringsinstrumenten beschikbaar moeten blijven binnen het programma Horizon Europa.</w:t>
      </w:r>
    </w:p>
    <w:p w14:paraId="41EBE483" w14:textId="77777777" w:rsidR="00C8553D" w:rsidRPr="003008DF" w:rsidRDefault="00C8553D" w:rsidP="00C8553D"/>
    <w:p w14:paraId="11AA5A85" w14:textId="77777777" w:rsidR="00755CD7" w:rsidRPr="003008DF" w:rsidRDefault="00755CD7" w:rsidP="00C8553D">
      <w:pPr>
        <w:sectPr w:rsidR="00755CD7" w:rsidRPr="003008DF" w:rsidSect="003008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4F5F6D7E" w14:textId="77777777" w:rsidR="00CE73B2" w:rsidRPr="003008DF" w:rsidRDefault="004D5D8C" w:rsidP="00825069">
      <w:pPr>
        <w:pStyle w:val="Normal12a"/>
        <w:rPr>
          <w:rStyle w:val="HideTWBExt"/>
          <w:rFonts w:ascii="Times New Roman" w:hAnsi="Times New Roman"/>
          <w:noProof w:val="0"/>
          <w:vanish w:val="0"/>
          <w:color w:val="auto"/>
          <w:sz w:val="24"/>
        </w:rPr>
      </w:pPr>
      <w:r w:rsidRPr="003008DF">
        <w:lastRenderedPageBreak/>
        <w:t xml:space="preserve">In het kader van haar begrotingsbeoordeling dient de </w:t>
      </w:r>
      <w:r w:rsidRPr="003008DF">
        <w:t>Begrotingscommissie bovendien onderstaande amendementen op het voorstel in:</w:t>
      </w:r>
    </w:p>
    <w:p w14:paraId="1AF85810" w14:textId="77777777" w:rsidR="000F307C" w:rsidRPr="003008DF" w:rsidRDefault="004D5D8C" w:rsidP="00E63984">
      <w:pPr>
        <w:pStyle w:val="AmNumberTabs"/>
      </w:pPr>
      <w:r w:rsidRPr="003008DF">
        <w:rPr>
          <w:rStyle w:val="HideTWBExt"/>
        </w:rPr>
        <w:t>&lt;RepeatBlock-Amend&gt;</w:t>
      </w:r>
      <w:bookmarkStart w:id="1" w:name="_Hlk203492957"/>
    </w:p>
    <w:p w14:paraId="445716C2" w14:textId="77777777" w:rsidR="000F307C" w:rsidRPr="003008DF" w:rsidRDefault="004D5D8C" w:rsidP="00E63984">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1</w:t>
      </w:r>
      <w:r w:rsidRPr="003008DF">
        <w:rPr>
          <w:rStyle w:val="HideTWBExt"/>
        </w:rPr>
        <w:t>&lt;/NumAm&gt;</w:t>
      </w:r>
    </w:p>
    <w:p w14:paraId="5C10EC1D" w14:textId="77777777" w:rsidR="000F307C" w:rsidRPr="003008DF" w:rsidRDefault="004D5D8C" w:rsidP="000F307C">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103EF3FF" w14:textId="77777777" w:rsidR="000F307C" w:rsidRPr="003008DF" w:rsidRDefault="004D5D8C" w:rsidP="000F307C">
      <w:pPr>
        <w:pStyle w:val="Normal12a"/>
        <w:spacing w:after="0"/>
        <w:rPr>
          <w:b/>
        </w:rPr>
      </w:pPr>
      <w:r w:rsidRPr="003008DF">
        <w:rPr>
          <w:rStyle w:val="HideTWBExt"/>
        </w:rPr>
        <w:t>&lt;Article&gt;</w:t>
      </w:r>
      <w:r w:rsidRPr="003008DF">
        <w:rPr>
          <w:b/>
        </w:rPr>
        <w:t>Overweging 34</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157B9C0D" w14:textId="77777777">
        <w:trPr>
          <w:jc w:val="center"/>
        </w:trPr>
        <w:tc>
          <w:tcPr>
            <w:tcW w:w="9750" w:type="dxa"/>
            <w:gridSpan w:val="2"/>
          </w:tcPr>
          <w:p w14:paraId="5A2340D9" w14:textId="77777777" w:rsidR="000F307C" w:rsidRPr="003008DF" w:rsidRDefault="000F307C" w:rsidP="005A2392">
            <w:pPr>
              <w:pStyle w:val="Normal6a"/>
            </w:pPr>
          </w:p>
        </w:tc>
      </w:tr>
      <w:tr w:rsidR="00AE033C" w:rsidRPr="003008DF" w14:paraId="39E2BDDD" w14:textId="77777777">
        <w:trPr>
          <w:jc w:val="center"/>
        </w:trPr>
        <w:tc>
          <w:tcPr>
            <w:tcW w:w="4875" w:type="dxa"/>
            <w:hideMark/>
          </w:tcPr>
          <w:p w14:paraId="421E62AF" w14:textId="77777777" w:rsidR="000F307C" w:rsidRPr="003008DF" w:rsidRDefault="004D5D8C" w:rsidP="00E00D3E">
            <w:pPr>
              <w:pStyle w:val="AmColumnHeading"/>
            </w:pPr>
            <w:r w:rsidRPr="003008DF">
              <w:t xml:space="preserve">Door de Commissie </w:t>
            </w:r>
            <w:r w:rsidRPr="003008DF">
              <w:t>voorgestelde tekst</w:t>
            </w:r>
          </w:p>
        </w:tc>
        <w:tc>
          <w:tcPr>
            <w:tcW w:w="4875" w:type="dxa"/>
            <w:hideMark/>
          </w:tcPr>
          <w:p w14:paraId="22BCA3C0" w14:textId="77777777" w:rsidR="000F307C" w:rsidRPr="003008DF" w:rsidRDefault="004D5D8C" w:rsidP="00E00D3E">
            <w:pPr>
              <w:pStyle w:val="AmColumnHeading"/>
            </w:pPr>
            <w:r w:rsidRPr="003008DF">
              <w:t>Amendement</w:t>
            </w:r>
          </w:p>
        </w:tc>
      </w:tr>
      <w:tr w:rsidR="00AE033C" w:rsidRPr="003008DF" w14:paraId="615701A2" w14:textId="77777777" w:rsidTr="000F307C">
        <w:trPr>
          <w:jc w:val="center"/>
        </w:trPr>
        <w:tc>
          <w:tcPr>
            <w:tcW w:w="4875" w:type="dxa"/>
          </w:tcPr>
          <w:p w14:paraId="4A9A9B34" w14:textId="77777777" w:rsidR="000F307C" w:rsidRPr="003008DF" w:rsidRDefault="004D5D8C" w:rsidP="005A2392">
            <w:pPr>
              <w:pStyle w:val="Normal6a"/>
            </w:pPr>
            <w:r w:rsidRPr="003008DF">
              <w:t>34.</w:t>
            </w:r>
            <w:r w:rsidRPr="003008DF">
              <w:tab/>
              <w:t>Wanneer steun van de Unie in het kader van het programma moet worden verleend in de vorm van een begrotingsgarantie of een financieringsinstrument, ook wanneer gecombineerd met niet-terugbetaalbare steun in een blendingverrichting, met uitzondering van financiële instrumenten in het kader van de EIC, mag die steun alleen via het InvestEU-instrument van het EFC en overeenkomstig de toepasselijke regels van dat instrument worden verleend.</w:t>
            </w:r>
            <w:r w:rsidRPr="003008DF">
              <w:rPr>
                <w:i/>
              </w:rPr>
              <w:t> </w:t>
            </w:r>
          </w:p>
        </w:tc>
        <w:tc>
          <w:tcPr>
            <w:tcW w:w="4875" w:type="dxa"/>
          </w:tcPr>
          <w:p w14:paraId="28410484" w14:textId="77777777" w:rsidR="000F307C" w:rsidRPr="003008DF" w:rsidRDefault="004D5D8C" w:rsidP="005A2392">
            <w:pPr>
              <w:pStyle w:val="Normal6a"/>
            </w:pPr>
            <w:r w:rsidRPr="003008DF">
              <w:t>34.</w:t>
            </w:r>
            <w:r w:rsidRPr="003008DF">
              <w:tab/>
              <w:t>Wanneer steun van de Unie in het kader van het programma moet worden verleend in de vorm van een begrotingsgarantie of een financieringsinstrument, ook wanneer gecombineerd met niet-terugbetaalbare steun in een blendingverrichting, met uitzondering van financiële instrumenten in het kader van de EIC</w:t>
            </w:r>
            <w:r w:rsidRPr="003008DF">
              <w:rPr>
                <w:b/>
                <w:i/>
              </w:rPr>
              <w:t>, waaronder het Scaleup Europe-fonds,</w:t>
            </w:r>
            <w:r w:rsidRPr="003008DF">
              <w:t xml:space="preserve"> mag die steun alleen via het InvestEU-instrument van het EFC en overeenkomstig de toepasselijke regels van dat instrument worden verleend.</w:t>
            </w:r>
          </w:p>
        </w:tc>
      </w:tr>
    </w:tbl>
    <w:p w14:paraId="61E6A134" w14:textId="77777777" w:rsidR="00610FA5" w:rsidRPr="003008DF" w:rsidRDefault="004D5D8C" w:rsidP="00E63984">
      <w:pPr>
        <w:pStyle w:val="AmNumberTabs"/>
        <w:rPr>
          <w:rStyle w:val="HideTWBExt"/>
        </w:rPr>
      </w:pPr>
      <w:r w:rsidRPr="003008DF">
        <w:rPr>
          <w:rStyle w:val="HideTWBExt"/>
        </w:rPr>
        <w:t>&lt;/Amend&gt;</w:t>
      </w:r>
    </w:p>
    <w:p w14:paraId="67C343AC" w14:textId="77777777" w:rsidR="00976019" w:rsidRPr="003008DF" w:rsidRDefault="004D5D8C" w:rsidP="00976019">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2</w:t>
      </w:r>
      <w:r w:rsidRPr="003008DF">
        <w:rPr>
          <w:rStyle w:val="HideTWBExt"/>
        </w:rPr>
        <w:t>&lt;/NumAm&gt;</w:t>
      </w:r>
    </w:p>
    <w:p w14:paraId="4907FA05" w14:textId="77777777" w:rsidR="00976019" w:rsidRPr="003008DF" w:rsidRDefault="004D5D8C" w:rsidP="00976019">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520F782B" w14:textId="77777777" w:rsidR="00976019" w:rsidRPr="003008DF" w:rsidRDefault="004D5D8C" w:rsidP="00976019">
      <w:pPr>
        <w:pStyle w:val="Normal12a"/>
        <w:spacing w:after="0"/>
        <w:rPr>
          <w:b/>
        </w:rPr>
      </w:pPr>
      <w:r w:rsidRPr="003008DF">
        <w:rPr>
          <w:rStyle w:val="HideTWBExt"/>
        </w:rPr>
        <w:t>&lt;Article&gt;</w:t>
      </w:r>
      <w:r w:rsidRPr="003008DF">
        <w:rPr>
          <w:b/>
        </w:rPr>
        <w:t>Overweging 36 bis (nieuw)</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30B22F86" w14:textId="77777777" w:rsidTr="00582163">
        <w:trPr>
          <w:jc w:val="center"/>
        </w:trPr>
        <w:tc>
          <w:tcPr>
            <w:tcW w:w="9750" w:type="dxa"/>
            <w:gridSpan w:val="2"/>
          </w:tcPr>
          <w:p w14:paraId="3681E81B" w14:textId="77777777" w:rsidR="00976019" w:rsidRPr="003008DF" w:rsidRDefault="00976019" w:rsidP="00582163">
            <w:pPr>
              <w:pStyle w:val="Normal6a"/>
            </w:pPr>
          </w:p>
        </w:tc>
      </w:tr>
      <w:tr w:rsidR="00AE033C" w:rsidRPr="003008DF" w14:paraId="3797A4EA" w14:textId="77777777" w:rsidTr="00582163">
        <w:trPr>
          <w:jc w:val="center"/>
        </w:trPr>
        <w:tc>
          <w:tcPr>
            <w:tcW w:w="4875" w:type="dxa"/>
            <w:hideMark/>
          </w:tcPr>
          <w:p w14:paraId="3ED5E7BE" w14:textId="77777777" w:rsidR="00976019" w:rsidRPr="003008DF" w:rsidRDefault="004D5D8C" w:rsidP="00582163">
            <w:pPr>
              <w:pStyle w:val="AmColumnHeading"/>
            </w:pPr>
            <w:r w:rsidRPr="003008DF">
              <w:t>Door de Commissie voorgestelde tekst</w:t>
            </w:r>
          </w:p>
        </w:tc>
        <w:tc>
          <w:tcPr>
            <w:tcW w:w="4875" w:type="dxa"/>
            <w:hideMark/>
          </w:tcPr>
          <w:p w14:paraId="2F28497A" w14:textId="77777777" w:rsidR="00976019" w:rsidRPr="003008DF" w:rsidRDefault="004D5D8C" w:rsidP="00582163">
            <w:pPr>
              <w:pStyle w:val="AmColumnHeading"/>
            </w:pPr>
            <w:r w:rsidRPr="003008DF">
              <w:t>Amendement</w:t>
            </w:r>
          </w:p>
        </w:tc>
      </w:tr>
      <w:tr w:rsidR="00AE033C" w:rsidRPr="003008DF" w14:paraId="36952152" w14:textId="77777777" w:rsidTr="00582163">
        <w:trPr>
          <w:jc w:val="center"/>
        </w:trPr>
        <w:tc>
          <w:tcPr>
            <w:tcW w:w="4875" w:type="dxa"/>
          </w:tcPr>
          <w:p w14:paraId="4F9E6572" w14:textId="77777777" w:rsidR="00976019" w:rsidRPr="003008DF" w:rsidRDefault="00976019" w:rsidP="00582163">
            <w:pPr>
              <w:pStyle w:val="Normal6a"/>
            </w:pPr>
          </w:p>
        </w:tc>
        <w:tc>
          <w:tcPr>
            <w:tcW w:w="4875" w:type="dxa"/>
            <w:hideMark/>
          </w:tcPr>
          <w:p w14:paraId="0AA6A859" w14:textId="77777777" w:rsidR="00976019" w:rsidRPr="003008DF" w:rsidRDefault="004D5D8C" w:rsidP="00582163">
            <w:pPr>
              <w:pStyle w:val="Normal6a"/>
              <w:rPr>
                <w:b/>
                <w:bCs/>
                <w:i/>
                <w:iCs/>
              </w:rPr>
            </w:pPr>
            <w:r w:rsidRPr="003008DF">
              <w:rPr>
                <w:b/>
                <w:i/>
              </w:rPr>
              <w:t>(36 bis)</w:t>
            </w:r>
            <w:r w:rsidRPr="003008DF">
              <w:rPr>
                <w:b/>
                <w:i/>
              </w:rPr>
              <w:tab/>
              <w:t xml:space="preserve">De complementariteit tussen het Horizon Europa-programma en andere instrumenten van de Unie — waaronder het </w:t>
            </w:r>
            <w:r w:rsidRPr="003008DF">
              <w:rPr>
                <w:b/>
                <w:i/>
              </w:rPr>
              <w:t xml:space="preserve">Europees Fonds voor concurrentievermogen — mag niet ten koste gaan van de traceerbaarheid van de uitgaven of de prerogatieven van de begrotingsautoriteit. De bijdrage van het Horizon Europa-programma aan </w:t>
            </w:r>
            <w:r w:rsidRPr="003008DF">
              <w:rPr>
                <w:b/>
                <w:i/>
              </w:rPr>
              <w:lastRenderedPageBreak/>
              <w:t>gezamenlijk gefinancierde acties moet expliciet identificeerbaar blijven in alle stadia van de begrotingscyclus en naar behoren tot uiting komen in de prestatieverklaring van het programma.</w:t>
            </w:r>
          </w:p>
        </w:tc>
      </w:tr>
    </w:tbl>
    <w:p w14:paraId="122C091B" w14:textId="77777777" w:rsidR="00976019" w:rsidRPr="003008DF" w:rsidRDefault="004D5D8C" w:rsidP="00976019">
      <w:pPr>
        <w:pStyle w:val="AmNumberTabs"/>
      </w:pPr>
      <w:r w:rsidRPr="003008DF">
        <w:rPr>
          <w:rStyle w:val="HideTWBExt"/>
        </w:rPr>
        <w:lastRenderedPageBreak/>
        <w:t>&lt;/Amend&gt;</w:t>
      </w:r>
    </w:p>
    <w:p w14:paraId="3E65FAC5" w14:textId="77777777" w:rsidR="00976019" w:rsidRPr="003008DF" w:rsidRDefault="00976019" w:rsidP="00E63984">
      <w:pPr>
        <w:pStyle w:val="AmNumberTabs"/>
      </w:pPr>
    </w:p>
    <w:p w14:paraId="6952269D" w14:textId="77777777" w:rsidR="00610FA5" w:rsidRPr="003008DF" w:rsidRDefault="004D5D8C" w:rsidP="00E63984">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3</w:t>
      </w:r>
      <w:r w:rsidRPr="003008DF">
        <w:rPr>
          <w:rStyle w:val="HideTWBExt"/>
        </w:rPr>
        <w:t>&lt;/NumAm&gt;</w:t>
      </w:r>
    </w:p>
    <w:p w14:paraId="0FA04714" w14:textId="77777777" w:rsidR="00610FA5" w:rsidRPr="003008DF" w:rsidRDefault="004D5D8C" w:rsidP="00610FA5">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12D38F47" w14:textId="77777777" w:rsidR="00205307" w:rsidRPr="003008DF" w:rsidRDefault="004D5D8C" w:rsidP="00205307">
      <w:pPr>
        <w:pStyle w:val="Normal12a"/>
        <w:rPr>
          <w:rFonts w:ascii="Arial" w:hAnsi="Arial" w:cs="Arial"/>
          <w:b/>
          <w:noProof/>
          <w:color w:val="000080"/>
          <w:sz w:val="20"/>
        </w:rPr>
      </w:pPr>
      <w:r w:rsidRPr="003008DF">
        <w:rPr>
          <w:rStyle w:val="HideTWBExt"/>
        </w:rPr>
        <w:t>&lt;Article&gt;</w:t>
      </w:r>
      <w:r w:rsidRPr="003008DF">
        <w:rPr>
          <w:b/>
        </w:rPr>
        <w:t>Overweging 37 ter (nieuw)</w:t>
      </w:r>
      <w:r w:rsidRPr="003008D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E033C" w:rsidRPr="003008DF" w14:paraId="14D65779" w14:textId="77777777">
        <w:trPr>
          <w:jc w:val="center"/>
        </w:trPr>
        <w:tc>
          <w:tcPr>
            <w:tcW w:w="9752" w:type="dxa"/>
            <w:gridSpan w:val="2"/>
          </w:tcPr>
          <w:p w14:paraId="592C556F" w14:textId="77777777" w:rsidR="00610FA5" w:rsidRPr="003008DF" w:rsidRDefault="00610FA5" w:rsidP="005A2392">
            <w:pPr>
              <w:pStyle w:val="Normal6a"/>
            </w:pPr>
          </w:p>
        </w:tc>
      </w:tr>
      <w:tr w:rsidR="00AE033C" w:rsidRPr="003008DF" w14:paraId="7E1C0E15" w14:textId="77777777">
        <w:trPr>
          <w:jc w:val="center"/>
        </w:trPr>
        <w:tc>
          <w:tcPr>
            <w:tcW w:w="4876" w:type="dxa"/>
            <w:hideMark/>
          </w:tcPr>
          <w:p w14:paraId="7DE66FC1" w14:textId="77777777" w:rsidR="00610FA5" w:rsidRPr="003008DF" w:rsidRDefault="004D5D8C" w:rsidP="00E00D3E">
            <w:pPr>
              <w:pStyle w:val="AmColumnHeading"/>
            </w:pPr>
            <w:r w:rsidRPr="003008DF">
              <w:t>Door de Commissie voorgestelde tekst</w:t>
            </w:r>
          </w:p>
        </w:tc>
        <w:tc>
          <w:tcPr>
            <w:tcW w:w="4876" w:type="dxa"/>
            <w:hideMark/>
          </w:tcPr>
          <w:p w14:paraId="0C5A452A" w14:textId="77777777" w:rsidR="00610FA5" w:rsidRPr="003008DF" w:rsidRDefault="004D5D8C" w:rsidP="00E00D3E">
            <w:pPr>
              <w:pStyle w:val="AmColumnHeading"/>
            </w:pPr>
            <w:r w:rsidRPr="003008DF">
              <w:t>Amendement</w:t>
            </w:r>
          </w:p>
        </w:tc>
      </w:tr>
      <w:tr w:rsidR="00AE033C" w:rsidRPr="003008DF" w14:paraId="386985D0" w14:textId="77777777">
        <w:trPr>
          <w:jc w:val="center"/>
        </w:trPr>
        <w:tc>
          <w:tcPr>
            <w:tcW w:w="4876" w:type="dxa"/>
            <w:hideMark/>
          </w:tcPr>
          <w:p w14:paraId="155533D1" w14:textId="77777777" w:rsidR="00610FA5" w:rsidRPr="003008DF" w:rsidRDefault="00610FA5" w:rsidP="005A2392">
            <w:pPr>
              <w:pStyle w:val="Normal6a"/>
            </w:pPr>
          </w:p>
        </w:tc>
        <w:tc>
          <w:tcPr>
            <w:tcW w:w="4876" w:type="dxa"/>
            <w:hideMark/>
          </w:tcPr>
          <w:p w14:paraId="00B199E5" w14:textId="77777777" w:rsidR="00610FA5" w:rsidRPr="003008DF" w:rsidRDefault="004D5D8C" w:rsidP="005A2392">
            <w:pPr>
              <w:pStyle w:val="Normal6a"/>
              <w:rPr>
                <w:b/>
                <w:bCs/>
                <w:i/>
                <w:iCs/>
              </w:rPr>
            </w:pPr>
            <w:r w:rsidRPr="003008DF">
              <w:rPr>
                <w:b/>
                <w:i/>
              </w:rPr>
              <w:t>(37 ter)</w:t>
            </w:r>
            <w:r w:rsidRPr="003008DF">
              <w:rPr>
                <w:b/>
                <w:i/>
              </w:rPr>
              <w:tab/>
              <w:t>De bepalingen van deze verordening en de bijbehorende governanceregelingen moeten bijdragen tot een goede besluitvorming door de begrotingsautoriteit en tot passend parlementair toezicht. Met name moet elke specificatie van de interne architectuur van het programma naar behoren tot uiting komen in de begrotingsnomenclatuur door de invoering van overeenkomstige begrotingsonderdelen.</w:t>
            </w:r>
          </w:p>
        </w:tc>
      </w:tr>
    </w:tbl>
    <w:p w14:paraId="433F4911" w14:textId="77777777" w:rsidR="00610FA5" w:rsidRPr="003008DF" w:rsidRDefault="004D5D8C" w:rsidP="00E63984">
      <w:pPr>
        <w:pStyle w:val="AmNumberTabs"/>
      </w:pPr>
      <w:r w:rsidRPr="003008DF">
        <w:rPr>
          <w:rStyle w:val="HideTWBExt"/>
        </w:rPr>
        <w:t>&lt;/Amend&gt;</w:t>
      </w:r>
    </w:p>
    <w:p w14:paraId="6DE2E192" w14:textId="77777777" w:rsidR="00976019" w:rsidRPr="003008DF" w:rsidRDefault="004D5D8C" w:rsidP="00976019">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4</w:t>
      </w:r>
      <w:r w:rsidRPr="003008DF">
        <w:rPr>
          <w:rStyle w:val="HideTWBExt"/>
        </w:rPr>
        <w:t>&lt;/NumAm&gt;</w:t>
      </w:r>
    </w:p>
    <w:p w14:paraId="33F49A6C" w14:textId="77777777" w:rsidR="00976019" w:rsidRPr="003008DF" w:rsidRDefault="004D5D8C" w:rsidP="00976019">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49D4E8CA" w14:textId="77777777" w:rsidR="00976019" w:rsidRPr="003008DF" w:rsidRDefault="004D5D8C" w:rsidP="00976019">
      <w:pPr>
        <w:pStyle w:val="Normal12a"/>
        <w:spacing w:after="0"/>
        <w:rPr>
          <w:b/>
        </w:rPr>
      </w:pPr>
      <w:r w:rsidRPr="003008DF">
        <w:rPr>
          <w:rStyle w:val="HideTWBExt"/>
        </w:rPr>
        <w:t>&lt;Article&gt;</w:t>
      </w:r>
      <w:r w:rsidRPr="003008DF">
        <w:rPr>
          <w:b/>
        </w:rPr>
        <w:t>Overweging 37 quater (nieuw)</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227AC879" w14:textId="77777777" w:rsidTr="00582163">
        <w:trPr>
          <w:jc w:val="center"/>
        </w:trPr>
        <w:tc>
          <w:tcPr>
            <w:tcW w:w="9752" w:type="dxa"/>
            <w:gridSpan w:val="2"/>
          </w:tcPr>
          <w:p w14:paraId="07F37922" w14:textId="77777777" w:rsidR="00976019" w:rsidRPr="003008DF" w:rsidRDefault="00976019" w:rsidP="00582163">
            <w:pPr>
              <w:pStyle w:val="Normal6a"/>
            </w:pPr>
          </w:p>
        </w:tc>
      </w:tr>
      <w:tr w:rsidR="00AE033C" w:rsidRPr="003008DF" w14:paraId="185C946D" w14:textId="77777777" w:rsidTr="00582163">
        <w:trPr>
          <w:jc w:val="center"/>
        </w:trPr>
        <w:tc>
          <w:tcPr>
            <w:tcW w:w="4876" w:type="dxa"/>
            <w:hideMark/>
          </w:tcPr>
          <w:p w14:paraId="5B69897F" w14:textId="77777777" w:rsidR="00976019" w:rsidRPr="003008DF" w:rsidRDefault="004D5D8C" w:rsidP="00582163">
            <w:pPr>
              <w:pStyle w:val="AmColumnHeading"/>
            </w:pPr>
            <w:r w:rsidRPr="003008DF">
              <w:t>Door de Commissie voorgestelde tekst</w:t>
            </w:r>
          </w:p>
        </w:tc>
        <w:tc>
          <w:tcPr>
            <w:tcW w:w="4876" w:type="dxa"/>
            <w:hideMark/>
          </w:tcPr>
          <w:p w14:paraId="7ACCA82C" w14:textId="77777777" w:rsidR="00976019" w:rsidRPr="003008DF" w:rsidRDefault="004D5D8C" w:rsidP="00582163">
            <w:pPr>
              <w:pStyle w:val="AmColumnHeading"/>
            </w:pPr>
            <w:r w:rsidRPr="003008DF">
              <w:t>Amendement</w:t>
            </w:r>
          </w:p>
        </w:tc>
      </w:tr>
      <w:tr w:rsidR="00AE033C" w:rsidRPr="003008DF" w14:paraId="4B71807C" w14:textId="77777777" w:rsidTr="00582163">
        <w:trPr>
          <w:jc w:val="center"/>
        </w:trPr>
        <w:tc>
          <w:tcPr>
            <w:tcW w:w="4876" w:type="dxa"/>
          </w:tcPr>
          <w:p w14:paraId="32B6D791" w14:textId="77777777" w:rsidR="00976019" w:rsidRPr="003008DF" w:rsidRDefault="00976019" w:rsidP="00582163">
            <w:pPr>
              <w:pStyle w:val="Normal6a"/>
            </w:pPr>
          </w:p>
        </w:tc>
        <w:tc>
          <w:tcPr>
            <w:tcW w:w="4876" w:type="dxa"/>
            <w:shd w:val="clear" w:color="auto" w:fill="auto"/>
            <w:hideMark/>
          </w:tcPr>
          <w:p w14:paraId="2B789178" w14:textId="77777777" w:rsidR="00976019" w:rsidRPr="003008DF" w:rsidRDefault="004D5D8C" w:rsidP="00582163">
            <w:pPr>
              <w:pStyle w:val="Normal6a"/>
            </w:pPr>
            <w:r w:rsidRPr="003008DF">
              <w:rPr>
                <w:b/>
                <w:i/>
              </w:rPr>
              <w:t>(37 quater)</w:t>
            </w:r>
            <w:r w:rsidRPr="003008DF">
              <w:rPr>
                <w:b/>
                <w:i/>
              </w:rPr>
              <w:tab/>
              <w:t xml:space="preserve">Overeenkomstig artikel 15, lid 3, van het Financieel Reglement worden </w:t>
            </w:r>
            <w:r w:rsidRPr="003008DF">
              <w:rPr>
                <w:b/>
                <w:i/>
              </w:rPr>
              <w:t xml:space="preserve">vrijgemaakte onderzoeksgelden hergebruikt om de onderzoekscapaciteit </w:t>
            </w:r>
            <w:r w:rsidRPr="003008DF">
              <w:rPr>
                <w:b/>
                <w:i/>
              </w:rPr>
              <w:lastRenderedPageBreak/>
              <w:t>van de Unie te vergroten, zonder de begrotingsautoriteit op voorhand door middel van een bovengrens te beperken bij de uitvoering van de jaarlijkse begrotingsprocedure.</w:t>
            </w:r>
            <w:r w:rsidRPr="003008DF">
              <w:t xml:space="preserve"> </w:t>
            </w:r>
          </w:p>
        </w:tc>
      </w:tr>
    </w:tbl>
    <w:p w14:paraId="5C5AF15B" w14:textId="77777777" w:rsidR="00976019" w:rsidRPr="003008DF" w:rsidRDefault="004D5D8C" w:rsidP="00976019">
      <w:pPr>
        <w:pStyle w:val="AmNumberTabs"/>
      </w:pPr>
      <w:r w:rsidRPr="003008DF">
        <w:rPr>
          <w:rStyle w:val="HideTWBExt"/>
        </w:rPr>
        <w:lastRenderedPageBreak/>
        <w:t>&lt;/Amend&gt;</w:t>
      </w:r>
    </w:p>
    <w:p w14:paraId="27EA27DF" w14:textId="77777777" w:rsidR="000F307C" w:rsidRPr="003008DF" w:rsidRDefault="000F307C" w:rsidP="00E63984">
      <w:pPr>
        <w:pStyle w:val="AmNumberTabs"/>
        <w:rPr>
          <w:rStyle w:val="HideTWBExt"/>
          <w:color w:val="auto"/>
        </w:rPr>
      </w:pPr>
    </w:p>
    <w:p w14:paraId="5D085A7F" w14:textId="77777777" w:rsidR="006D16AE" w:rsidRPr="003008DF" w:rsidRDefault="004D5D8C" w:rsidP="00E63984">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5</w:t>
      </w:r>
      <w:r w:rsidRPr="003008DF">
        <w:rPr>
          <w:rStyle w:val="HideTWBExt"/>
        </w:rPr>
        <w:t>&lt;/NumAm&gt;</w:t>
      </w:r>
    </w:p>
    <w:p w14:paraId="248494BA" w14:textId="77777777" w:rsidR="007F1A57" w:rsidRPr="003008DF" w:rsidRDefault="007F1A57" w:rsidP="000F307C">
      <w:pPr>
        <w:pStyle w:val="Normal12a"/>
        <w:rPr>
          <w:rFonts w:ascii="Arial" w:hAnsi="Arial"/>
          <w:noProof/>
          <w:vanish/>
          <w:color w:val="000080"/>
          <w:sz w:val="20"/>
        </w:rPr>
      </w:pPr>
    </w:p>
    <w:p w14:paraId="0D4A6E34" w14:textId="77777777" w:rsidR="006D16AE" w:rsidRPr="003008DF" w:rsidRDefault="004D5D8C" w:rsidP="00760D63">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7B727111" w14:textId="77777777" w:rsidR="00205307" w:rsidRPr="003008DF" w:rsidRDefault="004D5D8C" w:rsidP="00205307">
      <w:pPr>
        <w:pStyle w:val="Normal12a"/>
        <w:rPr>
          <w:rFonts w:ascii="Arial" w:hAnsi="Arial" w:cs="Arial"/>
          <w:b/>
          <w:noProof/>
          <w:color w:val="000080"/>
          <w:sz w:val="20"/>
        </w:rPr>
      </w:pPr>
      <w:r w:rsidRPr="003008DF">
        <w:rPr>
          <w:rStyle w:val="HideTWBExt"/>
        </w:rPr>
        <w:t>&lt;Article&gt;</w:t>
      </w:r>
      <w:r w:rsidRPr="003008DF">
        <w:rPr>
          <w:b/>
        </w:rPr>
        <w:t>Overweging 38 bis (nieuw)</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76A31DA3" w14:textId="77777777" w:rsidTr="005A2392">
        <w:trPr>
          <w:jc w:val="center"/>
        </w:trPr>
        <w:tc>
          <w:tcPr>
            <w:tcW w:w="9752" w:type="dxa"/>
            <w:gridSpan w:val="2"/>
          </w:tcPr>
          <w:p w14:paraId="70689182" w14:textId="77777777" w:rsidR="006D16AE" w:rsidRPr="003008DF" w:rsidRDefault="006D16AE" w:rsidP="005A2392">
            <w:pPr>
              <w:pStyle w:val="Normal6a"/>
            </w:pPr>
          </w:p>
        </w:tc>
      </w:tr>
      <w:tr w:rsidR="00AE033C" w:rsidRPr="003008DF" w14:paraId="2CF92250" w14:textId="77777777" w:rsidTr="005A2392">
        <w:trPr>
          <w:jc w:val="center"/>
        </w:trPr>
        <w:tc>
          <w:tcPr>
            <w:tcW w:w="4876" w:type="dxa"/>
            <w:hideMark/>
          </w:tcPr>
          <w:p w14:paraId="6AB4E854" w14:textId="77777777" w:rsidR="006D16AE" w:rsidRPr="003008DF" w:rsidRDefault="004D5D8C" w:rsidP="00E00D3E">
            <w:pPr>
              <w:pStyle w:val="AmColumnHeading"/>
            </w:pPr>
            <w:r w:rsidRPr="003008DF">
              <w:t>Door de Commissie voorgestelde tekst</w:t>
            </w:r>
          </w:p>
        </w:tc>
        <w:tc>
          <w:tcPr>
            <w:tcW w:w="4876" w:type="dxa"/>
            <w:hideMark/>
          </w:tcPr>
          <w:p w14:paraId="3941D0EF" w14:textId="77777777" w:rsidR="006D16AE" w:rsidRPr="003008DF" w:rsidRDefault="004D5D8C" w:rsidP="00E00D3E">
            <w:pPr>
              <w:pStyle w:val="AmColumnHeading"/>
            </w:pPr>
            <w:r w:rsidRPr="003008DF">
              <w:t>Amendement</w:t>
            </w:r>
          </w:p>
        </w:tc>
      </w:tr>
      <w:tr w:rsidR="00AE033C" w:rsidRPr="003008DF" w14:paraId="0F1C5F06" w14:textId="77777777" w:rsidTr="005A2392">
        <w:trPr>
          <w:jc w:val="center"/>
        </w:trPr>
        <w:tc>
          <w:tcPr>
            <w:tcW w:w="4876" w:type="dxa"/>
            <w:hideMark/>
          </w:tcPr>
          <w:p w14:paraId="6CA62775" w14:textId="77777777" w:rsidR="006D16AE" w:rsidRPr="003008DF" w:rsidRDefault="006D16AE" w:rsidP="005A2392">
            <w:pPr>
              <w:pStyle w:val="Normal6a"/>
            </w:pPr>
          </w:p>
        </w:tc>
        <w:tc>
          <w:tcPr>
            <w:tcW w:w="4876" w:type="dxa"/>
            <w:hideMark/>
          </w:tcPr>
          <w:p w14:paraId="3D44AFE3" w14:textId="77777777" w:rsidR="006D16AE" w:rsidRPr="003008DF" w:rsidRDefault="004D5D8C" w:rsidP="005A2392">
            <w:pPr>
              <w:pStyle w:val="Normal6a"/>
            </w:pPr>
            <w:r w:rsidRPr="003008DF">
              <w:rPr>
                <w:b/>
                <w:i/>
              </w:rPr>
              <w:t>(38 bis)</w:t>
            </w:r>
            <w:r w:rsidRPr="003008DF">
              <w:rPr>
                <w:b/>
                <w:i/>
              </w:rPr>
              <w:tab/>
              <w:t>De gevolgen van deze verordening voor de begroting van de Unie zijn beoordeeld</w:t>
            </w:r>
            <w:r w:rsidRPr="003008DF">
              <w:rPr>
                <w:b/>
                <w:i/>
                <w:vertAlign w:val="superscript"/>
              </w:rPr>
              <w:t>+</w:t>
            </w:r>
            <w:r w:rsidRPr="003008DF">
              <w:rPr>
                <w:b/>
                <w:i/>
              </w:rPr>
              <w:t xml:space="preserve"> overeenkomstig artikel 310, lid 4, van het Verdrag betreffende de werking van de Europese Unie. Er moet in voldoende financiële en personele middelen worden voorzien voor de uitvoering ervan, waarbij rekening moet worden gehouden met de gevolgen van de financiering ervan voor andere programma’s of beleidsmaatregelen van de Unie en waarbij de verenigbaarheid ervan met het meerjarig financieel kader, het stelsel van eigen middele</w:t>
            </w:r>
            <w:r w:rsidRPr="003008DF">
              <w:rPr>
                <w:b/>
                <w:i/>
              </w:rPr>
              <w:t>n en het desbetreffende interinstitutioneel akkoord moet worden gewaarborgd, alsook met de begrotingsbeginselen die zijn vastgesteld in Verordening (EU, Euratom) 2024/2509 van het Europees Parlement en de Raad</w:t>
            </w:r>
            <w:r w:rsidRPr="003008DF">
              <w:rPr>
                <w:b/>
                <w:i/>
                <w:vertAlign w:val="superscript"/>
              </w:rPr>
              <w:t>[1]</w:t>
            </w:r>
            <w:r w:rsidRPr="003008DF">
              <w:rPr>
                <w:b/>
                <w:i/>
              </w:rPr>
              <w:t>.</w:t>
            </w:r>
          </w:p>
        </w:tc>
      </w:tr>
      <w:tr w:rsidR="00AE033C" w:rsidRPr="003008DF" w14:paraId="40CDF0A6" w14:textId="77777777" w:rsidTr="005A2392">
        <w:trPr>
          <w:jc w:val="center"/>
        </w:trPr>
        <w:tc>
          <w:tcPr>
            <w:tcW w:w="4876" w:type="dxa"/>
          </w:tcPr>
          <w:p w14:paraId="4E762E90" w14:textId="77777777" w:rsidR="006D16AE" w:rsidRPr="003008DF" w:rsidRDefault="006D16AE" w:rsidP="005A2392">
            <w:pPr>
              <w:pStyle w:val="Normal6a"/>
            </w:pPr>
          </w:p>
        </w:tc>
        <w:tc>
          <w:tcPr>
            <w:tcW w:w="4876" w:type="dxa"/>
            <w:hideMark/>
          </w:tcPr>
          <w:p w14:paraId="26E52BCC" w14:textId="77777777" w:rsidR="006D16AE" w:rsidRPr="003008DF" w:rsidRDefault="004D5D8C" w:rsidP="005A2392">
            <w:pPr>
              <w:pStyle w:val="Normal6a"/>
              <w:rPr>
                <w:b/>
                <w:i/>
              </w:rPr>
            </w:pPr>
            <w:r w:rsidRPr="003008DF">
              <w:rPr>
                <w:b/>
                <w:i/>
              </w:rPr>
              <w:t>____________________</w:t>
            </w:r>
          </w:p>
        </w:tc>
      </w:tr>
      <w:tr w:rsidR="00AE033C" w:rsidRPr="003008DF" w14:paraId="7768532C" w14:textId="77777777" w:rsidTr="005A2392">
        <w:trPr>
          <w:jc w:val="center"/>
        </w:trPr>
        <w:tc>
          <w:tcPr>
            <w:tcW w:w="4876" w:type="dxa"/>
          </w:tcPr>
          <w:p w14:paraId="3795EB58" w14:textId="77777777" w:rsidR="006D16AE" w:rsidRPr="003008DF" w:rsidRDefault="006D16AE" w:rsidP="005A2392">
            <w:pPr>
              <w:pStyle w:val="Normal6a"/>
            </w:pPr>
          </w:p>
        </w:tc>
        <w:tc>
          <w:tcPr>
            <w:tcW w:w="4876" w:type="dxa"/>
            <w:hideMark/>
          </w:tcPr>
          <w:p w14:paraId="0D725D0C" w14:textId="77777777" w:rsidR="006D16AE" w:rsidRPr="003008DF" w:rsidRDefault="004D5D8C" w:rsidP="005A2392">
            <w:pPr>
              <w:pStyle w:val="Normal6a"/>
              <w:rPr>
                <w:b/>
                <w:bCs/>
                <w:i/>
                <w:iCs/>
              </w:rPr>
            </w:pPr>
            <w:r w:rsidRPr="003008DF">
              <w:rPr>
                <w:b/>
                <w:i/>
                <w:vertAlign w:val="superscript"/>
              </w:rPr>
              <w:t xml:space="preserve">+ </w:t>
            </w:r>
            <w:r w:rsidRPr="003008DF">
              <w:rPr>
                <w:b/>
                <w:i/>
              </w:rPr>
              <w:t xml:space="preserve">Pro memorie: begrotingsbeoordeling van de </w:t>
            </w:r>
            <w:r w:rsidRPr="003008DF">
              <w:rPr>
                <w:b/>
                <w:i/>
              </w:rPr>
              <w:t xml:space="preserve">Begrotingscommissie van het Europees </w:t>
            </w:r>
            <w:r w:rsidRPr="003008DF">
              <w:rPr>
                <w:b/>
                <w:i/>
              </w:rPr>
              <w:lastRenderedPageBreak/>
              <w:t>Parlement van 23 juni 2026 inzake het voorstel voor een verordening van het Europees Parlement en de Raad tot vaststelling van Horizon Europa — het kaderprogramma voor onderzoek en innovatie — voor de periode 2028-2034, tot vaststelling van de regels ervan voor deelname en verspreiding, en tot intrekking van Verordening (EU) 2021/695 (COM(2025)0543).</w:t>
            </w:r>
          </w:p>
        </w:tc>
      </w:tr>
      <w:tr w:rsidR="00AE033C" w:rsidRPr="003008DF" w14:paraId="7BA313D5" w14:textId="77777777" w:rsidTr="005A2392">
        <w:trPr>
          <w:jc w:val="center"/>
        </w:trPr>
        <w:tc>
          <w:tcPr>
            <w:tcW w:w="4876" w:type="dxa"/>
          </w:tcPr>
          <w:p w14:paraId="784BB990" w14:textId="77777777" w:rsidR="005A2392" w:rsidRPr="003008DF" w:rsidRDefault="005A2392" w:rsidP="005A2392">
            <w:pPr>
              <w:pStyle w:val="Normal6a"/>
            </w:pPr>
          </w:p>
        </w:tc>
        <w:tc>
          <w:tcPr>
            <w:tcW w:w="4876" w:type="dxa"/>
          </w:tcPr>
          <w:p w14:paraId="0C1ACFD0" w14:textId="177B434A" w:rsidR="005A2392" w:rsidRPr="003008DF" w:rsidRDefault="004D5D8C" w:rsidP="005A2392">
            <w:pPr>
              <w:pStyle w:val="Normal6a"/>
              <w:rPr>
                <w:i/>
                <w:vertAlign w:val="superscript"/>
              </w:rPr>
            </w:pPr>
            <w:r w:rsidRPr="003008DF">
              <w:rPr>
                <w:b/>
                <w:i/>
                <w:vertAlign w:val="superscript"/>
              </w:rPr>
              <w:t>[1]</w:t>
            </w:r>
            <w:r w:rsidRPr="003008DF">
              <w:rPr>
                <w:b/>
                <w:i/>
              </w:rPr>
              <w:t xml:space="preserve"> Verordening (EU, Euratom) 2024/2509 van het Europees Parlement en de Raad van 23 september 2024 tot vaststelling van de financiële regels van toepassing op de algemene begroting van de Unie (PB L, 2024/2509, 26.9.2024, ELI: </w:t>
            </w:r>
            <w:hyperlink r:id="rId15" w:history="1">
              <w:r w:rsidR="005A2392" w:rsidRPr="003008DF">
                <w:rPr>
                  <w:rStyle w:val="Hyperlink"/>
                  <w:b/>
                  <w:i/>
                  <w:color w:val="auto"/>
                </w:rPr>
                <w:t>http://data.europa.eu/eli/reg/2024/2509/oj</w:t>
              </w:r>
            </w:hyperlink>
            <w:r w:rsidRPr="003008DF">
              <w:rPr>
                <w:b/>
                <w:i/>
              </w:rPr>
              <w:t>).</w:t>
            </w:r>
          </w:p>
        </w:tc>
      </w:tr>
    </w:tbl>
    <w:p w14:paraId="3A3CD834" w14:textId="77777777" w:rsidR="00F26123" w:rsidRPr="003008DF" w:rsidRDefault="004D5D8C" w:rsidP="00E63984">
      <w:pPr>
        <w:pStyle w:val="AmNumberTabs"/>
      </w:pPr>
      <w:r w:rsidRPr="003008DF">
        <w:rPr>
          <w:rStyle w:val="HideTWBExt"/>
        </w:rPr>
        <w:t>&lt;/Amend&gt;</w:t>
      </w:r>
    </w:p>
    <w:p w14:paraId="4B3F0640" w14:textId="77777777" w:rsidR="00C04E9D" w:rsidRPr="003008DF" w:rsidRDefault="004D5D8C" w:rsidP="00E63984">
      <w:pPr>
        <w:pStyle w:val="AmNumberTabs"/>
      </w:pPr>
      <w:bookmarkStart w:id="2" w:name="_Hlk233194052"/>
      <w:bookmarkStart w:id="3" w:name="_Hlk233194012"/>
      <w:r w:rsidRPr="003008DF">
        <w:rPr>
          <w:rStyle w:val="HideTWBExt"/>
        </w:rPr>
        <w:t>&lt;Amend&gt;</w:t>
      </w:r>
      <w:r w:rsidRPr="003008DF">
        <w:t>Amendement</w:t>
      </w:r>
      <w:r w:rsidRPr="003008DF">
        <w:tab/>
      </w:r>
      <w:r w:rsidRPr="003008DF">
        <w:tab/>
      </w:r>
      <w:r w:rsidRPr="003008DF">
        <w:rPr>
          <w:rStyle w:val="HideTWBExt"/>
        </w:rPr>
        <w:t>&lt;NumAm&gt;</w:t>
      </w:r>
      <w:r w:rsidRPr="003008DF">
        <w:t>6</w:t>
      </w:r>
      <w:r w:rsidRPr="003008DF">
        <w:rPr>
          <w:rStyle w:val="HideTWBExt"/>
        </w:rPr>
        <w:t>&lt;/NumAm&gt;</w:t>
      </w:r>
    </w:p>
    <w:p w14:paraId="4BDFAA67" w14:textId="77777777" w:rsidR="00C04E9D" w:rsidRPr="003008DF" w:rsidRDefault="004D5D8C" w:rsidP="00760D63">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5E99137F" w14:textId="77777777" w:rsidR="00C04E9D" w:rsidRPr="003008DF" w:rsidRDefault="004D5D8C" w:rsidP="00760D63">
      <w:pPr>
        <w:pStyle w:val="Normal12a"/>
        <w:spacing w:after="0"/>
        <w:rPr>
          <w:b/>
        </w:rPr>
      </w:pPr>
      <w:r w:rsidRPr="003008DF">
        <w:rPr>
          <w:rStyle w:val="HideTWBExt"/>
        </w:rPr>
        <w:t>&lt;Article&gt;</w:t>
      </w:r>
      <w:r w:rsidRPr="003008DF">
        <w:rPr>
          <w:b/>
        </w:rPr>
        <w:t>Artikel 6 – lid 1</w:t>
      </w:r>
      <w:r w:rsidRPr="003008DF">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2BCD9DAB" w14:textId="77777777" w:rsidTr="00D22A96">
        <w:trPr>
          <w:jc w:val="center"/>
        </w:trPr>
        <w:tc>
          <w:tcPr>
            <w:tcW w:w="9750" w:type="dxa"/>
            <w:gridSpan w:val="2"/>
          </w:tcPr>
          <w:p w14:paraId="318DE66C" w14:textId="77777777" w:rsidR="00C04E9D" w:rsidRPr="003008DF" w:rsidRDefault="00C04E9D" w:rsidP="005A2392">
            <w:pPr>
              <w:pStyle w:val="Normal6a"/>
            </w:pPr>
          </w:p>
        </w:tc>
      </w:tr>
      <w:tr w:rsidR="00AE033C" w:rsidRPr="003008DF" w14:paraId="5A1C98D0" w14:textId="77777777" w:rsidTr="00D22A96">
        <w:trPr>
          <w:jc w:val="center"/>
        </w:trPr>
        <w:tc>
          <w:tcPr>
            <w:tcW w:w="4875" w:type="dxa"/>
            <w:hideMark/>
          </w:tcPr>
          <w:p w14:paraId="0A267A32" w14:textId="77777777" w:rsidR="00C04E9D" w:rsidRPr="003008DF" w:rsidRDefault="004D5D8C" w:rsidP="00E00D3E">
            <w:pPr>
              <w:pStyle w:val="AmColumnHeading"/>
            </w:pPr>
            <w:r w:rsidRPr="003008DF">
              <w:t>Door de Commissie voorgestelde tekst</w:t>
            </w:r>
          </w:p>
        </w:tc>
        <w:tc>
          <w:tcPr>
            <w:tcW w:w="4875" w:type="dxa"/>
            <w:hideMark/>
          </w:tcPr>
          <w:p w14:paraId="012A982D" w14:textId="77777777" w:rsidR="00C04E9D" w:rsidRPr="003008DF" w:rsidRDefault="004D5D8C" w:rsidP="00E00D3E">
            <w:pPr>
              <w:pStyle w:val="AmColumnHeading"/>
            </w:pPr>
            <w:r w:rsidRPr="003008DF">
              <w:t>Amendement</w:t>
            </w:r>
          </w:p>
        </w:tc>
      </w:tr>
      <w:tr w:rsidR="00AE033C" w:rsidRPr="003008DF" w14:paraId="6F5F12E7" w14:textId="77777777" w:rsidTr="00D22A96">
        <w:trPr>
          <w:jc w:val="center"/>
        </w:trPr>
        <w:tc>
          <w:tcPr>
            <w:tcW w:w="4875" w:type="dxa"/>
          </w:tcPr>
          <w:p w14:paraId="161F52AF" w14:textId="77777777" w:rsidR="00D22A96" w:rsidRPr="003008DF" w:rsidRDefault="004D5D8C" w:rsidP="005A2392">
            <w:pPr>
              <w:pStyle w:val="Normal6a"/>
            </w:pPr>
            <w:r w:rsidRPr="003008DF">
              <w:t>1.</w:t>
            </w:r>
            <w:r w:rsidRPr="003008DF">
              <w:tab/>
              <w:t>De</w:t>
            </w:r>
            <w:r w:rsidRPr="003008DF">
              <w:rPr>
                <w:b/>
                <w:i/>
              </w:rPr>
              <w:t xml:space="preserve"> indicatieve financiële</w:t>
            </w:r>
            <w:r w:rsidRPr="003008DF">
              <w:t xml:space="preserve"> middelen voor </w:t>
            </w:r>
            <w:r w:rsidRPr="003008DF">
              <w:rPr>
                <w:b/>
                <w:i/>
              </w:rPr>
              <w:t>het</w:t>
            </w:r>
            <w:r w:rsidRPr="003008DF">
              <w:t xml:space="preserve"> </w:t>
            </w:r>
            <w:r w:rsidRPr="003008DF">
              <w:rPr>
                <w:b/>
                <w:i/>
              </w:rPr>
              <w:t>programma</w:t>
            </w:r>
            <w:r w:rsidRPr="003008DF">
              <w:t xml:space="preserve"> voor de periode </w:t>
            </w:r>
            <w:r w:rsidRPr="003008DF">
              <w:rPr>
                <w:b/>
                <w:i/>
              </w:rPr>
              <w:t>van 1 januari 2028 tot en met 31 december 2034</w:t>
            </w:r>
            <w:r w:rsidRPr="003008DF">
              <w:t xml:space="preserve"> bedragen </w:t>
            </w:r>
            <w:r w:rsidRPr="003008DF">
              <w:rPr>
                <w:b/>
                <w:i/>
              </w:rPr>
              <w:t>175 002 000 000</w:t>
            </w:r>
            <w:r w:rsidRPr="003008DF">
              <w:t> EUR in lopende prijzen.</w:t>
            </w:r>
          </w:p>
        </w:tc>
        <w:tc>
          <w:tcPr>
            <w:tcW w:w="4875" w:type="dxa"/>
            <w:hideMark/>
          </w:tcPr>
          <w:p w14:paraId="4AB3D0D3" w14:textId="77777777" w:rsidR="00D22A96" w:rsidRPr="003008DF" w:rsidRDefault="004D5D8C" w:rsidP="005A2392">
            <w:pPr>
              <w:pStyle w:val="Normal6a"/>
            </w:pPr>
            <w:r w:rsidRPr="003008DF">
              <w:t>1.</w:t>
            </w:r>
            <w:r w:rsidRPr="003008DF">
              <w:tab/>
              <w:t xml:space="preserve">De middelen </w:t>
            </w:r>
            <w:r w:rsidRPr="003008DF">
              <w:rPr>
                <w:b/>
                <w:i/>
              </w:rPr>
              <w:t>van het programma</w:t>
            </w:r>
            <w:r w:rsidRPr="003008DF">
              <w:t xml:space="preserve"> voor </w:t>
            </w:r>
            <w:r w:rsidRPr="003008DF">
              <w:rPr>
                <w:b/>
                <w:i/>
              </w:rPr>
              <w:t>de uitvoering</w:t>
            </w:r>
            <w:r w:rsidRPr="003008DF">
              <w:t xml:space="preserve"> van </w:t>
            </w:r>
            <w:r w:rsidRPr="003008DF">
              <w:rPr>
                <w:b/>
                <w:i/>
              </w:rPr>
              <w:t>de verordening</w:t>
            </w:r>
            <w:r w:rsidRPr="003008DF">
              <w:t xml:space="preserve"> voor de periode </w:t>
            </w:r>
            <w:r w:rsidRPr="003008DF">
              <w:rPr>
                <w:b/>
                <w:i/>
              </w:rPr>
              <w:t>2028-2034</w:t>
            </w:r>
            <w:r w:rsidRPr="003008DF">
              <w:t xml:space="preserve"> bedragen </w:t>
            </w:r>
            <w:r w:rsidRPr="003008DF">
              <w:rPr>
                <w:b/>
                <w:i/>
              </w:rPr>
              <w:t>200 003 562 000</w:t>
            </w:r>
            <w:r w:rsidRPr="003008DF">
              <w:t xml:space="preserve"> EUR in lopende prijzen </w:t>
            </w:r>
            <w:r w:rsidRPr="003008DF">
              <w:rPr>
                <w:b/>
                <w:i/>
              </w:rPr>
              <w:t>(177 010 000 000 EUR in prijzen van 2025)</w:t>
            </w:r>
            <w:r w:rsidRPr="003008DF">
              <w:t>.</w:t>
            </w:r>
          </w:p>
        </w:tc>
      </w:tr>
    </w:tbl>
    <w:p w14:paraId="2D652978" w14:textId="77777777" w:rsidR="00D22A96" w:rsidRPr="003008DF" w:rsidRDefault="004D5D8C" w:rsidP="00E63984">
      <w:pPr>
        <w:pStyle w:val="AmNumberTabs"/>
      </w:pPr>
      <w:r w:rsidRPr="003008DF">
        <w:rPr>
          <w:rStyle w:val="HideTWBExt"/>
        </w:rPr>
        <w:t>&lt;/Amend&gt;</w:t>
      </w:r>
    </w:p>
    <w:bookmarkEnd w:id="3"/>
    <w:p w14:paraId="1CF4BCAF" w14:textId="77777777" w:rsidR="00760D63" w:rsidRPr="003008DF" w:rsidRDefault="004D5D8C" w:rsidP="00E63984">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7</w:t>
      </w:r>
      <w:r w:rsidRPr="003008DF">
        <w:rPr>
          <w:rStyle w:val="HideTWBExt"/>
        </w:rPr>
        <w:t>&lt;/NumAm&gt;</w:t>
      </w:r>
    </w:p>
    <w:p w14:paraId="73F7421D" w14:textId="77777777" w:rsidR="00760D63" w:rsidRPr="003008DF" w:rsidRDefault="004D5D8C" w:rsidP="00760D63">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6FB049BE" w14:textId="77777777" w:rsidR="00760D63" w:rsidRPr="003008DF" w:rsidRDefault="004D5D8C" w:rsidP="00760D63">
      <w:pPr>
        <w:pStyle w:val="Normal12a"/>
        <w:spacing w:after="0"/>
        <w:rPr>
          <w:b/>
        </w:rPr>
      </w:pPr>
      <w:r w:rsidRPr="003008DF">
        <w:rPr>
          <w:rStyle w:val="HideTWBExt"/>
        </w:rPr>
        <w:t>&lt;Article&gt;</w:t>
      </w:r>
      <w:r w:rsidRPr="003008DF">
        <w:rPr>
          <w:b/>
        </w:rPr>
        <w:t>Artikel 7 – lid 2 bis (nieuw)</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6F5F4955" w14:textId="77777777">
        <w:trPr>
          <w:jc w:val="center"/>
        </w:trPr>
        <w:tc>
          <w:tcPr>
            <w:tcW w:w="9750" w:type="dxa"/>
            <w:gridSpan w:val="2"/>
          </w:tcPr>
          <w:p w14:paraId="5909FDED" w14:textId="77777777" w:rsidR="00760D63" w:rsidRPr="003008DF" w:rsidRDefault="00760D63" w:rsidP="005A2392">
            <w:pPr>
              <w:pStyle w:val="Normal6a"/>
            </w:pPr>
          </w:p>
        </w:tc>
      </w:tr>
      <w:tr w:rsidR="00AE033C" w:rsidRPr="003008DF" w14:paraId="13D4E485" w14:textId="77777777">
        <w:trPr>
          <w:jc w:val="center"/>
        </w:trPr>
        <w:tc>
          <w:tcPr>
            <w:tcW w:w="4875" w:type="dxa"/>
            <w:hideMark/>
          </w:tcPr>
          <w:p w14:paraId="358D32B9" w14:textId="77777777" w:rsidR="00760D63" w:rsidRPr="003008DF" w:rsidRDefault="004D5D8C" w:rsidP="00E00D3E">
            <w:pPr>
              <w:pStyle w:val="AmColumnHeading"/>
            </w:pPr>
            <w:r w:rsidRPr="003008DF">
              <w:lastRenderedPageBreak/>
              <w:t>Door de Commissie voorgestelde tekst</w:t>
            </w:r>
          </w:p>
        </w:tc>
        <w:tc>
          <w:tcPr>
            <w:tcW w:w="4875" w:type="dxa"/>
            <w:hideMark/>
          </w:tcPr>
          <w:p w14:paraId="04DFABF7" w14:textId="77777777" w:rsidR="00760D63" w:rsidRPr="003008DF" w:rsidRDefault="004D5D8C" w:rsidP="00E00D3E">
            <w:pPr>
              <w:pStyle w:val="AmColumnHeading"/>
            </w:pPr>
            <w:r w:rsidRPr="003008DF">
              <w:t>Amendement</w:t>
            </w:r>
          </w:p>
        </w:tc>
      </w:tr>
      <w:tr w:rsidR="00AE033C" w:rsidRPr="003008DF" w14:paraId="004DA95E" w14:textId="77777777">
        <w:trPr>
          <w:jc w:val="center"/>
        </w:trPr>
        <w:tc>
          <w:tcPr>
            <w:tcW w:w="4875" w:type="dxa"/>
          </w:tcPr>
          <w:p w14:paraId="694F8839" w14:textId="77777777" w:rsidR="00760D63" w:rsidRPr="003008DF" w:rsidRDefault="00760D63" w:rsidP="005A2392">
            <w:pPr>
              <w:pStyle w:val="Normal6a"/>
            </w:pPr>
          </w:p>
        </w:tc>
        <w:tc>
          <w:tcPr>
            <w:tcW w:w="4875" w:type="dxa"/>
            <w:hideMark/>
          </w:tcPr>
          <w:p w14:paraId="2B29DE9B" w14:textId="77777777" w:rsidR="00760D63" w:rsidRPr="003008DF" w:rsidRDefault="004D5D8C" w:rsidP="005A2392">
            <w:pPr>
              <w:pStyle w:val="Normal6a"/>
            </w:pPr>
            <w:r w:rsidRPr="003008DF">
              <w:rPr>
                <w:b/>
                <w:i/>
              </w:rPr>
              <w:t>2 bis.</w:t>
            </w:r>
            <w:r w:rsidRPr="003008DF">
              <w:rPr>
                <w:b/>
                <w:i/>
              </w:rPr>
              <w:tab/>
              <w:t xml:space="preserve">Met </w:t>
            </w:r>
            <w:r w:rsidRPr="003008DF">
              <w:rPr>
                <w:b/>
                <w:i/>
              </w:rPr>
              <w:t>ingang van [1 januari 2028/de begindatum van het programma] worden — in afwijking van artikel 212, lid 3, eerste, tweede en vierde alinea, van het Financieel Reglement — inkomsten, terugbetalingen en terugvorderingen uit financieringsinstrumenten die worden gefinancierd op grond van deze verordening en de in het kader van het EFC vastgestelde voorlopers van deze verordening gebruikt om steun van de Unie te verstrekken via het Horizon Europa-programma. In afwijking van artikel 21, lid 3, punt f), en overeenk</w:t>
            </w:r>
            <w:r w:rsidRPr="003008DF">
              <w:rPr>
                <w:b/>
                <w:i/>
              </w:rPr>
              <w:t>omstig artikel 21, lid 5, van het Financieel Reglement, vormen deze middelen externe bestemmingsontvangsten voor het Horizon Europa-programma. Inkomsten, terugbetalingen en terugvorderingen uit financieringsinstrumenten die onder het EIC-fonds vallen, blijven op de balans van het EIC-fonds staan.</w:t>
            </w:r>
          </w:p>
        </w:tc>
      </w:tr>
    </w:tbl>
    <w:p w14:paraId="3E673272" w14:textId="77777777" w:rsidR="00BA7BC0" w:rsidRPr="003008DF" w:rsidRDefault="004D5D8C" w:rsidP="00E63984">
      <w:pPr>
        <w:pStyle w:val="AmNumberTabs"/>
      </w:pPr>
      <w:r w:rsidRPr="003008DF">
        <w:rPr>
          <w:rStyle w:val="HideTWBExt"/>
        </w:rPr>
        <w:t>&lt;/Amend&gt;</w:t>
      </w:r>
    </w:p>
    <w:p w14:paraId="18071B35" w14:textId="77777777" w:rsidR="00BA7BC0" w:rsidRPr="003008DF" w:rsidRDefault="004D5D8C" w:rsidP="00E63984">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8</w:t>
      </w:r>
      <w:r w:rsidRPr="003008DF">
        <w:rPr>
          <w:rStyle w:val="HideTWBExt"/>
        </w:rPr>
        <w:t>&lt;/NumAm&gt;</w:t>
      </w:r>
    </w:p>
    <w:p w14:paraId="63AB6F4F" w14:textId="77777777" w:rsidR="00BA7BC0" w:rsidRPr="003008DF" w:rsidRDefault="004D5D8C" w:rsidP="00BA7BC0">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42DA063C" w14:textId="77777777" w:rsidR="00BA7BC0" w:rsidRPr="003008DF" w:rsidRDefault="004D5D8C" w:rsidP="00BA7BC0">
      <w:pPr>
        <w:pStyle w:val="Normal12a"/>
        <w:spacing w:after="0"/>
        <w:rPr>
          <w:b/>
        </w:rPr>
      </w:pPr>
      <w:r w:rsidRPr="003008DF">
        <w:rPr>
          <w:rStyle w:val="HideTWBExt"/>
        </w:rPr>
        <w:t>&lt;Article&gt;</w:t>
      </w:r>
      <w:r w:rsidRPr="003008DF">
        <w:rPr>
          <w:b/>
        </w:rPr>
        <w:t>Artikel 7 – lid 2 ter (nieuw)</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1F7B1A4B" w14:textId="77777777">
        <w:trPr>
          <w:jc w:val="center"/>
        </w:trPr>
        <w:tc>
          <w:tcPr>
            <w:tcW w:w="9750" w:type="dxa"/>
            <w:gridSpan w:val="2"/>
          </w:tcPr>
          <w:p w14:paraId="412E1226" w14:textId="77777777" w:rsidR="00BA7BC0" w:rsidRPr="003008DF" w:rsidRDefault="00BA7BC0" w:rsidP="005A2392">
            <w:pPr>
              <w:pStyle w:val="Normal6a"/>
            </w:pPr>
          </w:p>
        </w:tc>
      </w:tr>
      <w:tr w:rsidR="00AE033C" w:rsidRPr="003008DF" w14:paraId="7BF7FC64" w14:textId="77777777">
        <w:trPr>
          <w:jc w:val="center"/>
        </w:trPr>
        <w:tc>
          <w:tcPr>
            <w:tcW w:w="4875" w:type="dxa"/>
            <w:hideMark/>
          </w:tcPr>
          <w:p w14:paraId="50AC6498" w14:textId="77777777" w:rsidR="00BA7BC0" w:rsidRPr="003008DF" w:rsidRDefault="004D5D8C" w:rsidP="00E00D3E">
            <w:pPr>
              <w:pStyle w:val="AmColumnHeading"/>
            </w:pPr>
            <w:r w:rsidRPr="003008DF">
              <w:t>Door de Commissie voorgestelde tekst</w:t>
            </w:r>
          </w:p>
        </w:tc>
        <w:tc>
          <w:tcPr>
            <w:tcW w:w="4875" w:type="dxa"/>
            <w:hideMark/>
          </w:tcPr>
          <w:p w14:paraId="009C01A6" w14:textId="77777777" w:rsidR="00BA7BC0" w:rsidRPr="003008DF" w:rsidRDefault="004D5D8C" w:rsidP="00E00D3E">
            <w:pPr>
              <w:pStyle w:val="AmColumnHeading"/>
            </w:pPr>
            <w:r w:rsidRPr="003008DF">
              <w:t>Amendement</w:t>
            </w:r>
          </w:p>
        </w:tc>
      </w:tr>
      <w:tr w:rsidR="00AE033C" w:rsidRPr="003008DF" w14:paraId="4BEB4AF7" w14:textId="77777777">
        <w:trPr>
          <w:jc w:val="center"/>
        </w:trPr>
        <w:tc>
          <w:tcPr>
            <w:tcW w:w="4875" w:type="dxa"/>
          </w:tcPr>
          <w:p w14:paraId="739A8648" w14:textId="77777777" w:rsidR="00BA7BC0" w:rsidRPr="003008DF" w:rsidRDefault="00BA7BC0" w:rsidP="005A2392">
            <w:pPr>
              <w:pStyle w:val="Normal6a"/>
            </w:pPr>
          </w:p>
        </w:tc>
        <w:tc>
          <w:tcPr>
            <w:tcW w:w="4875" w:type="dxa"/>
            <w:hideMark/>
          </w:tcPr>
          <w:p w14:paraId="0A1E6A93" w14:textId="77777777" w:rsidR="00BA7BC0" w:rsidRPr="003008DF" w:rsidRDefault="004D5D8C" w:rsidP="005A2392">
            <w:pPr>
              <w:pStyle w:val="Normal6a"/>
            </w:pPr>
            <w:r w:rsidRPr="003008DF">
              <w:rPr>
                <w:b/>
                <w:i/>
              </w:rPr>
              <w:t>2 ter.</w:t>
            </w:r>
            <w:r w:rsidRPr="003008DF">
              <w:rPr>
                <w:b/>
                <w:i/>
              </w:rPr>
              <w:tab/>
            </w:r>
            <w:r w:rsidRPr="003008DF">
              <w:rPr>
                <w:b/>
                <w:i/>
              </w:rPr>
              <w:t xml:space="preserve">Vastleggingskredieten die overeenkomen met het bedrag aan vrijmakingen die het gevolg zijn van gehele of gedeeltelijke niet-uitvoering van onderzoeksprojecten, worden in het kader van de begrotingsprocedure opnieuw voor dit programma beschikbaar gesteld, in de eerste plaats met het oog op de </w:t>
            </w:r>
            <w:r w:rsidRPr="003008DF">
              <w:rPr>
                <w:b/>
                <w:i/>
              </w:rPr>
              <w:lastRenderedPageBreak/>
              <w:t>verwezenlijking van dezelfde doelstelling.</w:t>
            </w:r>
          </w:p>
        </w:tc>
      </w:tr>
    </w:tbl>
    <w:p w14:paraId="1CA7BD19" w14:textId="77777777" w:rsidR="00BA7BC0" w:rsidRPr="003008DF" w:rsidRDefault="004D5D8C" w:rsidP="00BA7BC0">
      <w:pPr>
        <w:pStyle w:val="Normal12a"/>
      </w:pPr>
      <w:r w:rsidRPr="003008DF">
        <w:rPr>
          <w:rStyle w:val="HideTWBExt"/>
        </w:rPr>
        <w:lastRenderedPageBreak/>
        <w:t>&lt;/Amend&gt;</w:t>
      </w:r>
    </w:p>
    <w:p w14:paraId="6A0E39FA" w14:textId="77777777" w:rsidR="009E64BF" w:rsidRPr="003008DF" w:rsidRDefault="004D5D8C" w:rsidP="009E64BF">
      <w:pPr>
        <w:pStyle w:val="AmNumberTabs"/>
      </w:pPr>
      <w:r w:rsidRPr="003008DF">
        <w:rPr>
          <w:rStyle w:val="HideTWBExt"/>
        </w:rPr>
        <w:t>&lt;Amend&gt;</w:t>
      </w:r>
      <w:r w:rsidRPr="003008DF">
        <w:t>Amendement</w:t>
      </w:r>
      <w:r w:rsidRPr="003008DF">
        <w:tab/>
      </w:r>
      <w:r w:rsidRPr="003008DF">
        <w:tab/>
      </w:r>
      <w:r w:rsidRPr="003008DF">
        <w:rPr>
          <w:rStyle w:val="HideTWBExt"/>
        </w:rPr>
        <w:t>&lt;NumAm&gt;</w:t>
      </w:r>
      <w:r w:rsidRPr="003008DF">
        <w:t>9</w:t>
      </w:r>
      <w:r w:rsidRPr="003008DF">
        <w:rPr>
          <w:rStyle w:val="HideTWBExt"/>
        </w:rPr>
        <w:t>&lt;/NumAm&gt;</w:t>
      </w:r>
    </w:p>
    <w:p w14:paraId="3ED31A1D" w14:textId="77777777" w:rsidR="009E64BF" w:rsidRPr="003008DF" w:rsidRDefault="004D5D8C" w:rsidP="009E64BF">
      <w:pPr>
        <w:pStyle w:val="Normal12a"/>
        <w:spacing w:after="0"/>
        <w:rPr>
          <w:b/>
        </w:rPr>
      </w:pPr>
      <w:r w:rsidRPr="003008DF">
        <w:rPr>
          <w:rStyle w:val="HideTWBExt"/>
        </w:rPr>
        <w:t>&lt;DocAmend&gt;</w:t>
      </w:r>
      <w:r w:rsidRPr="003008DF">
        <w:rPr>
          <w:b/>
        </w:rPr>
        <w:t>Voorstel voor een verordening</w:t>
      </w:r>
      <w:r w:rsidRPr="003008DF">
        <w:rPr>
          <w:rStyle w:val="HideTWBExt"/>
        </w:rPr>
        <w:t>&lt;/DocAmend&gt;</w:t>
      </w:r>
    </w:p>
    <w:p w14:paraId="439DB2C3" w14:textId="77777777" w:rsidR="009E64BF" w:rsidRPr="003008DF" w:rsidRDefault="004D5D8C" w:rsidP="009E64BF">
      <w:pPr>
        <w:pStyle w:val="Normal12a"/>
        <w:spacing w:after="0"/>
        <w:rPr>
          <w:b/>
        </w:rPr>
      </w:pPr>
      <w:r w:rsidRPr="003008DF">
        <w:rPr>
          <w:rStyle w:val="HideTWBExt"/>
        </w:rPr>
        <w:t>&lt;Article&gt;</w:t>
      </w:r>
      <w:r w:rsidRPr="003008DF">
        <w:rPr>
          <w:b/>
        </w:rPr>
        <w:t>Artikel 10 – lid 3</w:t>
      </w:r>
      <w:r w:rsidRPr="003008DF">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E033C" w:rsidRPr="003008DF" w14:paraId="0764E743" w14:textId="77777777" w:rsidTr="003D43B7">
        <w:trPr>
          <w:jc w:val="center"/>
        </w:trPr>
        <w:tc>
          <w:tcPr>
            <w:tcW w:w="9750" w:type="dxa"/>
            <w:gridSpan w:val="2"/>
          </w:tcPr>
          <w:p w14:paraId="13DFAFB8" w14:textId="77777777" w:rsidR="009E64BF" w:rsidRPr="003008DF" w:rsidRDefault="009E64BF" w:rsidP="003D43B7">
            <w:pPr>
              <w:pStyle w:val="Normal6a"/>
            </w:pPr>
          </w:p>
        </w:tc>
      </w:tr>
      <w:tr w:rsidR="00AE033C" w:rsidRPr="003008DF" w14:paraId="20F5CFEB" w14:textId="77777777" w:rsidTr="003D43B7">
        <w:trPr>
          <w:jc w:val="center"/>
        </w:trPr>
        <w:tc>
          <w:tcPr>
            <w:tcW w:w="4875" w:type="dxa"/>
            <w:hideMark/>
          </w:tcPr>
          <w:p w14:paraId="45089868" w14:textId="77777777" w:rsidR="009E64BF" w:rsidRPr="003008DF" w:rsidRDefault="004D5D8C" w:rsidP="003D43B7">
            <w:pPr>
              <w:pStyle w:val="AmColumnHeading"/>
            </w:pPr>
            <w:r w:rsidRPr="003008DF">
              <w:t>Door de Commissie voorgestelde tekst</w:t>
            </w:r>
          </w:p>
        </w:tc>
        <w:tc>
          <w:tcPr>
            <w:tcW w:w="4875" w:type="dxa"/>
            <w:hideMark/>
          </w:tcPr>
          <w:p w14:paraId="75CBA7EB" w14:textId="77777777" w:rsidR="009E64BF" w:rsidRPr="003008DF" w:rsidRDefault="004D5D8C" w:rsidP="003D43B7">
            <w:pPr>
              <w:pStyle w:val="AmColumnHeading"/>
            </w:pPr>
            <w:r w:rsidRPr="003008DF">
              <w:t>Amendement</w:t>
            </w:r>
          </w:p>
        </w:tc>
      </w:tr>
      <w:tr w:rsidR="00AE033C" w:rsidRPr="003008DF" w14:paraId="5E7951C3" w14:textId="77777777" w:rsidTr="003D43B7">
        <w:trPr>
          <w:jc w:val="center"/>
        </w:trPr>
        <w:tc>
          <w:tcPr>
            <w:tcW w:w="4875" w:type="dxa"/>
          </w:tcPr>
          <w:p w14:paraId="1136336E" w14:textId="77777777" w:rsidR="009E64BF" w:rsidRPr="003008DF" w:rsidRDefault="004D5D8C" w:rsidP="003D43B7">
            <w:pPr>
              <w:pStyle w:val="Normal6a"/>
            </w:pPr>
            <w:r w:rsidRPr="003008DF">
              <w:t>3.</w:t>
            </w:r>
            <w:r w:rsidRPr="003008DF">
              <w:tab/>
              <w:t xml:space="preserve">Met uitzondering van financieringsinstrumenten in het kader van de EIC/het EIC-fonds, wordt steun van de Unie, indien verstrekt in de vorm van een begrotingsgarantie of een financieringsinstrument, ook indien gecombineerd met </w:t>
            </w:r>
            <w:r w:rsidRPr="003008DF">
              <w:t>niet-terugbetaalbare steun in het kader van een blendingverrichting, enkel verstrekt via het InvestEU-instrument van het Europees Fonds voor concurrentievermogen en uitgevoerd overeenkomstig de toepasselijke regels van het InvestEU-instrument van het Europees Fonds voor concurrentievermogen door middel van de daartoe gesloten bijdrage- of garantieovereenkomsten. Indien het programma gebruikmaakt van het ECF-InvestEU-instrument, voorziet het in de voorziening voor de begrotingsgarantie en de financiering ten</w:t>
            </w:r>
            <w:r w:rsidRPr="003008DF">
              <w:t xml:space="preserve"> behoeve van financieringsinstrumenten, ook wanneer gecombineerd met niet-terugbetaalbare steun in de vorm van een blendingverrichting.</w:t>
            </w:r>
            <w:r w:rsidRPr="003008DF">
              <w:rPr>
                <w:i/>
              </w:rPr>
              <w:t> </w:t>
            </w:r>
          </w:p>
        </w:tc>
        <w:tc>
          <w:tcPr>
            <w:tcW w:w="4875" w:type="dxa"/>
          </w:tcPr>
          <w:p w14:paraId="675FBA42" w14:textId="77777777" w:rsidR="009E64BF" w:rsidRPr="003008DF" w:rsidRDefault="004D5D8C" w:rsidP="003D43B7">
            <w:pPr>
              <w:pStyle w:val="Normal6a"/>
            </w:pPr>
            <w:r w:rsidRPr="003008DF">
              <w:t>3.</w:t>
            </w:r>
            <w:r w:rsidRPr="003008DF">
              <w:tab/>
              <w:t>Met uitzondering van financieringsinstrumenten in het kader van de EIC/het EIC-fonds</w:t>
            </w:r>
            <w:r w:rsidRPr="003008DF">
              <w:rPr>
                <w:b/>
                <w:i/>
              </w:rPr>
              <w:t>, waaronder het Scaleup Europe-fonds</w:t>
            </w:r>
            <w:r w:rsidRPr="003008DF">
              <w:t>, wordt steun van de Unie, indien verstrekt in de vorm van een begrotingsgarantie of een financieringsinstrument, ook indien gecombineerd met niet-terugbetaalbare steun in het kader van een blendingverrichting, enkel verstrekt via het InvestEU-instrument van het Europees Fonds voor concurrentievermogen en uitgevoerd overeenkomstig de toepasselijke regels van het InvestEU-instrument van he</w:t>
            </w:r>
            <w:r w:rsidRPr="003008DF">
              <w:t>t Europees Fonds voor concurrentievermogen door middel van de daartoe gesloten bijdrage- of garantieovereenkomsten. Indien het programma gebruikmaakt van het InvestEU-instrument van het EFC, voorziet het in de voorziening voor de begrotingsgarantie en de financiering ten behoeve van financieringsinstrumenten, ook wanneer gecombineerd met niet-terugbetaalbare steun in de vorm van een blendingverrichting</w:t>
            </w:r>
            <w:r w:rsidRPr="003008DF">
              <w:rPr>
                <w:b/>
                <w:i/>
              </w:rPr>
              <w:t>, tot ten hoogste het maximumbedrag van de in de EFC-verordening vastgestelde begrotingsgarantie</w:t>
            </w:r>
            <w:r w:rsidRPr="003008DF">
              <w:t>.</w:t>
            </w:r>
            <w:r w:rsidRPr="003008DF">
              <w:rPr>
                <w:i/>
              </w:rPr>
              <w:t> </w:t>
            </w:r>
          </w:p>
        </w:tc>
      </w:tr>
    </w:tbl>
    <w:p w14:paraId="6F42933C" w14:textId="77777777" w:rsidR="009E64BF" w:rsidRPr="003008DF" w:rsidRDefault="004D5D8C" w:rsidP="007E03E2">
      <w:pPr>
        <w:pStyle w:val="AmNumberTabs"/>
        <w:rPr>
          <w:rStyle w:val="HideTWBExt"/>
          <w:rFonts w:ascii="Times New Roman" w:hAnsi="Times New Roman" w:cs="Times New Roman"/>
          <w:noProof w:val="0"/>
          <w:vanish w:val="0"/>
          <w:color w:val="auto"/>
          <w:sz w:val="24"/>
        </w:rPr>
      </w:pPr>
      <w:r w:rsidRPr="003008DF">
        <w:rPr>
          <w:rStyle w:val="HideTWBExt"/>
        </w:rPr>
        <w:t>&lt;/Amend&gt;</w:t>
      </w:r>
    </w:p>
    <w:bookmarkEnd w:id="1"/>
    <w:p w14:paraId="68174620" w14:textId="77777777" w:rsidR="00E81E17" w:rsidRPr="003008DF" w:rsidRDefault="004D5D8C" w:rsidP="00C878DE">
      <w:r w:rsidRPr="003008DF">
        <w:rPr>
          <w:rStyle w:val="HideTWBExt"/>
        </w:rPr>
        <w:t>&lt;/RepeatBlock-Amend&gt;</w:t>
      </w:r>
    </w:p>
    <w:p w14:paraId="5FEA3807" w14:textId="77777777" w:rsidR="00017014" w:rsidRPr="003008DF" w:rsidRDefault="00017014" w:rsidP="00017014">
      <w:pPr>
        <w:pStyle w:val="Footprint12b"/>
        <w:sectPr w:rsidR="00017014" w:rsidRPr="003008DF" w:rsidSect="00017014">
          <w:pgSz w:w="11894" w:h="15840"/>
          <w:pgMar w:top="1700" w:right="1417" w:bottom="1417" w:left="1417" w:header="720" w:footer="720" w:gutter="0"/>
          <w:cols w:space="720"/>
          <w:noEndnote/>
          <w:docGrid w:linePitch="326"/>
        </w:sectPr>
      </w:pPr>
    </w:p>
    <w:p w14:paraId="37744ECB" w14:textId="77777777" w:rsidR="00017014" w:rsidRPr="003008DF" w:rsidRDefault="004D5D8C" w:rsidP="00017014">
      <w:pPr>
        <w:pStyle w:val="PageHeadingNotTOC"/>
      </w:pPr>
      <w:bookmarkStart w:id="4" w:name="FootprintPageAD"/>
      <w:bookmarkStart w:id="5" w:name="ProcPageAD"/>
      <w:r w:rsidRPr="003008DF">
        <w:lastRenderedPageBreak/>
        <w:t>BIJLAGE: BEKENDMAKING VAN INPUT</w:t>
      </w:r>
    </w:p>
    <w:p w14:paraId="03FF8AF4" w14:textId="77777777" w:rsidR="00017014" w:rsidRPr="003008DF" w:rsidRDefault="004D5D8C" w:rsidP="00017014">
      <w:pPr>
        <w:pStyle w:val="Normal24a"/>
      </w:pPr>
      <w:r w:rsidRPr="003008DF">
        <w:rPr>
          <w:rStyle w:val="HideTWBExt"/>
        </w:rPr>
        <w:t>&lt;FootprintIntro&gt;</w:t>
      </w:r>
      <w:r w:rsidRPr="003008DF">
        <w:t>Overeenkomstig artikel 8 van bijlage I bij het Reglement verklaart de rapporteur voor de begrotingsbeoordeling in de begrotingsbeoordeling input te hebben opgenomen over aangelegenheden in verband met het onderwerp van het dossier die in het kader van de opstelling van de begrotingsbeoordeling tot op het moment van goedkeuring ervan in de commissie door hem is ontvangen van de volgende belangenvertegenwoordigers die binnen het toepassingsgebied van het Interinstitutioneel Akkoord over een verplicht transpar</w:t>
      </w:r>
      <w:r w:rsidRPr="003008DF">
        <w:t>antieregister</w:t>
      </w:r>
      <w:r w:rsidRPr="003008DF">
        <w:rPr>
          <w:rStyle w:val="FootnoteReference"/>
        </w:rPr>
        <w:footnoteReference w:id="3"/>
      </w:r>
      <w:r w:rsidRPr="003008DF">
        <w:t xml:space="preserve"> vallen, of van de volgende vertegenwoordigers van overheidsinstanties van derde landen, met inbegrip van hun diplomatieke vertegenwoordigingen en ambassades:</w:t>
      </w:r>
      <w:r w:rsidRPr="003008D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AE033C" w:rsidRPr="003008DF" w14:paraId="113D9FEC" w14:textId="77777777" w:rsidTr="006F2815">
        <w:tc>
          <w:tcPr>
            <w:tcW w:w="9050" w:type="dxa"/>
            <w:gridSpan w:val="2"/>
            <w:shd w:val="clear" w:color="auto" w:fill="auto"/>
          </w:tcPr>
          <w:p w14:paraId="7D8277DF" w14:textId="77777777" w:rsidR="00017014" w:rsidRPr="003008DF" w:rsidRDefault="004D5D8C" w:rsidP="006F2815">
            <w:pPr>
              <w:pStyle w:val="NormalBoldCenter"/>
            </w:pPr>
            <w:r w:rsidRPr="003008DF">
              <w:t xml:space="preserve">1. Belangenvertegenwoordigers die binnen het toepassingsgebied van het </w:t>
            </w:r>
            <w:r w:rsidRPr="003008DF">
              <w:t>Interinstitutioneel Akkoord over een verplicht transparantieregister vallen</w:t>
            </w:r>
          </w:p>
        </w:tc>
      </w:tr>
      <w:tr w:rsidR="00AE033C" w:rsidRPr="003008DF" w14:paraId="49E3CA1D" w14:textId="77777777" w:rsidTr="006F2815">
        <w:tc>
          <w:tcPr>
            <w:tcW w:w="9050" w:type="dxa"/>
            <w:gridSpan w:val="2"/>
            <w:shd w:val="clear" w:color="auto" w:fill="auto"/>
          </w:tcPr>
          <w:p w14:paraId="042CE898" w14:textId="77777777" w:rsidR="00017014" w:rsidRPr="003008DF" w:rsidRDefault="004D5D8C" w:rsidP="006F2815">
            <w:pPr>
              <w:pStyle w:val="NormalSingle"/>
            </w:pPr>
            <w:r w:rsidRPr="003008DF">
              <w:t>Marie Curie Alumni Association</w:t>
            </w:r>
          </w:p>
        </w:tc>
      </w:tr>
      <w:tr w:rsidR="00AE033C" w:rsidRPr="003008DF" w14:paraId="626EC7CE" w14:textId="77777777" w:rsidTr="006F2815">
        <w:trPr>
          <w:gridAfter w:val="1"/>
          <w:wAfter w:w="34" w:type="dxa"/>
        </w:trPr>
        <w:tc>
          <w:tcPr>
            <w:tcW w:w="9050" w:type="dxa"/>
            <w:shd w:val="clear" w:color="auto" w:fill="auto"/>
          </w:tcPr>
          <w:p w14:paraId="42CD8B88" w14:textId="77777777" w:rsidR="00017014" w:rsidRPr="003008DF" w:rsidRDefault="004D5D8C" w:rsidP="006F2815">
            <w:pPr>
              <w:pStyle w:val="NormalBoldCenter"/>
            </w:pPr>
            <w:r w:rsidRPr="003008DF">
              <w:t>2. Vertegenwoordigers van overheidsinstanties van derde landen, met inbegrip van hun diplomatieke vertegenwoordigingen en ambassades</w:t>
            </w:r>
          </w:p>
        </w:tc>
      </w:tr>
      <w:tr w:rsidR="00AE033C" w:rsidRPr="003008DF" w14:paraId="060F298D" w14:textId="77777777" w:rsidTr="006F2815">
        <w:trPr>
          <w:gridAfter w:val="1"/>
          <w:wAfter w:w="34" w:type="dxa"/>
        </w:trPr>
        <w:tc>
          <w:tcPr>
            <w:tcW w:w="9050" w:type="dxa"/>
            <w:shd w:val="clear" w:color="auto" w:fill="auto"/>
          </w:tcPr>
          <w:p w14:paraId="4EF41D26" w14:textId="77777777" w:rsidR="00446D42" w:rsidRPr="003008DF" w:rsidRDefault="004D5D8C" w:rsidP="00446D42">
            <w:pPr>
              <w:pStyle w:val="NormalBoldCenter"/>
              <w:jc w:val="left"/>
            </w:pPr>
            <w:r w:rsidRPr="003008DF">
              <w:t>Geen</w:t>
            </w:r>
          </w:p>
        </w:tc>
      </w:tr>
    </w:tbl>
    <w:p w14:paraId="0EB9CB89" w14:textId="77777777" w:rsidR="00017014" w:rsidRPr="003008DF" w:rsidRDefault="004D5D8C" w:rsidP="00017014">
      <w:pPr>
        <w:pStyle w:val="Footprint12b"/>
      </w:pPr>
      <w:r w:rsidRPr="003008DF">
        <w:t xml:space="preserve">De </w:t>
      </w:r>
      <w:r w:rsidRPr="003008DF">
        <w:t>bovenstaande lijst is opgesteld onder de exclusieve verantwoordelijkheid van de rapporteur voor de begrotingsbeoordeling.</w:t>
      </w:r>
    </w:p>
    <w:p w14:paraId="08C1FAEC" w14:textId="4A767050" w:rsidR="00017014" w:rsidRPr="003008DF" w:rsidRDefault="004D5D8C" w:rsidP="00017014">
      <w:pPr>
        <w:pStyle w:val="Footprint12b"/>
      </w:pPr>
      <w:r w:rsidRPr="003008DF">
        <w:t xml:space="preserve">De rapporteur voor de begrotingsbeoordeling verklaart dat aan natuurlijke personen die met hun naam en/of functie in de lijst </w:t>
      </w:r>
      <w:r w:rsidRPr="003008DF">
        <w:t>worden vermeld privacyverklaring nr. 484 van het Europees Parlement (</w:t>
      </w:r>
      <w:hyperlink r:id="rId16" w:tooltip="https://www.europarl.europa.eu/data-protect/index.do" w:history="1">
        <w:r w:rsidR="00017014" w:rsidRPr="003008DF">
          <w:rPr>
            <w:rStyle w:val="Hyperlink"/>
          </w:rPr>
          <w:t>https://www.europarl.europa.eu/data-protect/index.do</w:t>
        </w:r>
      </w:hyperlink>
      <w:r w:rsidRPr="003008DF">
        <w:t>) is verstrekt, waarin de voorwaarden voor de verwerking van hun persoonsgegevens en de rechten in verband met die verwerking worden toegelicht.</w:t>
      </w:r>
    </w:p>
    <w:bookmarkEnd w:id="4"/>
    <w:p w14:paraId="14C3F366" w14:textId="77777777" w:rsidR="00017014" w:rsidRPr="003008DF" w:rsidRDefault="00017014" w:rsidP="00017014"/>
    <w:p w14:paraId="3C5D445B" w14:textId="77777777" w:rsidR="00017014" w:rsidRPr="003008DF" w:rsidRDefault="00017014" w:rsidP="00017014">
      <w:pPr>
        <w:sectPr w:rsidR="00017014" w:rsidRPr="003008DF" w:rsidSect="00017014">
          <w:pgSz w:w="11894" w:h="15840"/>
          <w:pgMar w:top="1700" w:right="1417" w:bottom="1417" w:left="1417" w:header="720" w:footer="720" w:gutter="0"/>
          <w:cols w:space="720"/>
          <w:noEndnote/>
          <w:docGrid w:linePitch="326"/>
        </w:sectPr>
      </w:pPr>
    </w:p>
    <w:p w14:paraId="611428A7" w14:textId="77777777" w:rsidR="00017014" w:rsidRPr="003008DF" w:rsidRDefault="004D5D8C" w:rsidP="008D2A3C">
      <w:pPr>
        <w:pStyle w:val="PageHeadingNotTOC"/>
      </w:pPr>
      <w:r w:rsidRPr="003008DF">
        <w:lastRenderedPageBreak/>
        <w:t>PROCEDURE VAN DE VOOR DE BEGROTINGSBEOORDELING BELASTE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E033C" w:rsidRPr="003008DF" w14:paraId="2C8D69C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688773" w14:textId="77777777" w:rsidR="00017014" w:rsidRPr="003008DF" w:rsidRDefault="004D5D8C">
            <w:pPr>
              <w:autoSpaceDE w:val="0"/>
              <w:autoSpaceDN w:val="0"/>
              <w:adjustRightInd w:val="0"/>
              <w:rPr>
                <w:b/>
                <w:bCs/>
                <w:color w:val="000000"/>
                <w:sz w:val="20"/>
              </w:rPr>
            </w:pPr>
            <w:r w:rsidRPr="003008DF">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213F7D" w14:textId="77777777" w:rsidR="00017014" w:rsidRPr="003008DF" w:rsidRDefault="004D5D8C">
            <w:pPr>
              <w:autoSpaceDE w:val="0"/>
              <w:autoSpaceDN w:val="0"/>
              <w:adjustRightInd w:val="0"/>
              <w:rPr>
                <w:color w:val="000000"/>
                <w:sz w:val="20"/>
              </w:rPr>
            </w:pPr>
            <w:r w:rsidRPr="003008DF">
              <w:rPr>
                <w:color w:val="000000"/>
                <w:sz w:val="20"/>
              </w:rPr>
              <w:t>Vaststelling van Horizon Europa — het kaderprogramma voor onderzoek en innovatie — voor de periode 2028-2034, vaststelling van de regels ervan voor deelname en verspreiding, en intrekking van Verordening (EU) 2021/695</w:t>
            </w:r>
          </w:p>
        </w:tc>
      </w:tr>
      <w:tr w:rsidR="00AE033C" w:rsidRPr="003008DF" w14:paraId="5B1A1DB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82039E2" w14:textId="77777777" w:rsidR="00017014" w:rsidRPr="003008DF" w:rsidRDefault="004D5D8C">
            <w:pPr>
              <w:autoSpaceDE w:val="0"/>
              <w:autoSpaceDN w:val="0"/>
              <w:adjustRightInd w:val="0"/>
              <w:rPr>
                <w:b/>
                <w:bCs/>
                <w:color w:val="000000"/>
                <w:sz w:val="20"/>
              </w:rPr>
            </w:pPr>
            <w:r w:rsidRPr="003008DF">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759623B" w14:textId="77777777" w:rsidR="00017014" w:rsidRPr="003008DF" w:rsidRDefault="004D5D8C">
            <w:pPr>
              <w:autoSpaceDE w:val="0"/>
              <w:autoSpaceDN w:val="0"/>
              <w:adjustRightInd w:val="0"/>
              <w:rPr>
                <w:color w:val="000000"/>
                <w:sz w:val="20"/>
              </w:rPr>
            </w:pPr>
            <w:r w:rsidRPr="003008DF">
              <w:rPr>
                <w:color w:val="000000"/>
                <w:sz w:val="20"/>
              </w:rPr>
              <w:t>COM(2025)0543 – C10-0164/2025 – 2025/0543(COD)</w:t>
            </w:r>
          </w:p>
        </w:tc>
      </w:tr>
      <w:tr w:rsidR="00AE033C" w:rsidRPr="003008DF" w14:paraId="0E5845A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F2DCBC" w14:textId="77777777" w:rsidR="00017014" w:rsidRPr="003008DF" w:rsidRDefault="004D5D8C">
            <w:pPr>
              <w:autoSpaceDE w:val="0"/>
              <w:autoSpaceDN w:val="0"/>
              <w:adjustRightInd w:val="0"/>
              <w:rPr>
                <w:b/>
                <w:bCs/>
                <w:color w:val="000000"/>
                <w:sz w:val="20"/>
              </w:rPr>
            </w:pPr>
            <w:r w:rsidRPr="003008DF">
              <w:rPr>
                <w:b/>
                <w:color w:val="000000"/>
                <w:sz w:val="20"/>
              </w:rPr>
              <w:t>Bevoegde commissie(s)</w:t>
            </w:r>
          </w:p>
          <w:p w14:paraId="670AD74F" w14:textId="77777777" w:rsidR="00017014" w:rsidRPr="003008DF" w:rsidRDefault="004D5D8C">
            <w:pPr>
              <w:autoSpaceDE w:val="0"/>
              <w:autoSpaceDN w:val="0"/>
              <w:adjustRightInd w:val="0"/>
              <w:rPr>
                <w:color w:val="000000"/>
                <w:sz w:val="20"/>
              </w:rPr>
            </w:pPr>
            <w:r w:rsidRPr="003008DF">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5F2E8B0" w14:textId="77777777" w:rsidR="00017014" w:rsidRPr="003008DF" w:rsidRDefault="004D5D8C">
            <w:pPr>
              <w:autoSpaceDE w:val="0"/>
              <w:autoSpaceDN w:val="0"/>
              <w:adjustRightInd w:val="0"/>
              <w:rPr>
                <w:color w:val="000000"/>
                <w:sz w:val="20"/>
              </w:rPr>
            </w:pPr>
            <w:r w:rsidRPr="003008DF">
              <w:rPr>
                <w:color w:val="000000"/>
                <w:sz w:val="20"/>
              </w:rPr>
              <w:t>ITRE</w:t>
            </w:r>
          </w:p>
          <w:p w14:paraId="72D56C7E" w14:textId="77777777" w:rsidR="00017014" w:rsidRPr="003008DF" w:rsidRDefault="004D5D8C">
            <w:pPr>
              <w:autoSpaceDE w:val="0"/>
              <w:autoSpaceDN w:val="0"/>
              <w:adjustRightInd w:val="0"/>
              <w:rPr>
                <w:color w:val="000000"/>
                <w:sz w:val="20"/>
              </w:rPr>
            </w:pPr>
            <w:r w:rsidRPr="003008D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B025B3" w14:textId="77777777" w:rsidR="00017014" w:rsidRPr="003008DF"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A2E453" w14:textId="77777777" w:rsidR="00017014" w:rsidRPr="003008DF"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1E02A6" w14:textId="77777777" w:rsidR="00017014" w:rsidRPr="003008DF" w:rsidRDefault="00017014">
            <w:pPr>
              <w:autoSpaceDE w:val="0"/>
              <w:autoSpaceDN w:val="0"/>
              <w:adjustRightInd w:val="0"/>
              <w:rPr>
                <w:rFonts w:ascii="sans-serif" w:hAnsi="sans-serif" w:cs="sans-serif"/>
                <w:color w:val="000000"/>
              </w:rPr>
            </w:pPr>
          </w:p>
        </w:tc>
      </w:tr>
      <w:tr w:rsidR="00AE033C" w:rsidRPr="003008DF" w14:paraId="00A5103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74CA5D" w14:textId="77777777" w:rsidR="00017014" w:rsidRPr="003008DF" w:rsidRDefault="004D5D8C">
            <w:pPr>
              <w:autoSpaceDE w:val="0"/>
              <w:autoSpaceDN w:val="0"/>
              <w:adjustRightInd w:val="0"/>
              <w:rPr>
                <w:b/>
                <w:bCs/>
                <w:color w:val="000000"/>
                <w:sz w:val="20"/>
              </w:rPr>
            </w:pPr>
            <w:r w:rsidRPr="003008DF">
              <w:rPr>
                <w:b/>
                <w:color w:val="000000"/>
                <w:sz w:val="20"/>
              </w:rPr>
              <w:t>Begrotingsbeoordeling door</w:t>
            </w:r>
          </w:p>
          <w:p w14:paraId="7A844971" w14:textId="77777777" w:rsidR="00017014" w:rsidRPr="003008DF" w:rsidRDefault="004D5D8C">
            <w:pPr>
              <w:autoSpaceDE w:val="0"/>
              <w:autoSpaceDN w:val="0"/>
              <w:adjustRightInd w:val="0"/>
              <w:rPr>
                <w:color w:val="000000"/>
                <w:sz w:val="20"/>
              </w:rPr>
            </w:pPr>
            <w:r w:rsidRPr="003008DF">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027767" w14:textId="77777777" w:rsidR="00017014" w:rsidRPr="003008DF" w:rsidRDefault="004D5D8C">
            <w:pPr>
              <w:autoSpaceDE w:val="0"/>
              <w:autoSpaceDN w:val="0"/>
              <w:adjustRightInd w:val="0"/>
              <w:rPr>
                <w:color w:val="000000"/>
                <w:sz w:val="20"/>
              </w:rPr>
            </w:pPr>
            <w:r w:rsidRPr="003008DF">
              <w:rPr>
                <w:color w:val="000000"/>
                <w:sz w:val="20"/>
              </w:rPr>
              <w:t>BUDG</w:t>
            </w:r>
          </w:p>
          <w:p w14:paraId="39AB6DEE" w14:textId="77777777" w:rsidR="00017014" w:rsidRPr="003008DF" w:rsidRDefault="004D5D8C">
            <w:pPr>
              <w:autoSpaceDE w:val="0"/>
              <w:autoSpaceDN w:val="0"/>
              <w:adjustRightInd w:val="0"/>
              <w:rPr>
                <w:color w:val="000000"/>
                <w:sz w:val="20"/>
              </w:rPr>
            </w:pPr>
            <w:r w:rsidRPr="003008DF">
              <w:rPr>
                <w:color w:val="000000"/>
                <w:sz w:val="20"/>
              </w:rPr>
              <w:t>23.10.2025</w:t>
            </w:r>
          </w:p>
        </w:tc>
      </w:tr>
      <w:tr w:rsidR="00AE033C" w:rsidRPr="003008DF" w14:paraId="19402DF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6ADB47" w14:textId="77777777" w:rsidR="00017014" w:rsidRPr="003008DF" w:rsidRDefault="004D5D8C">
            <w:pPr>
              <w:autoSpaceDE w:val="0"/>
              <w:autoSpaceDN w:val="0"/>
              <w:adjustRightInd w:val="0"/>
              <w:rPr>
                <w:b/>
                <w:bCs/>
                <w:color w:val="000000"/>
                <w:sz w:val="20"/>
              </w:rPr>
            </w:pPr>
            <w:r w:rsidRPr="003008DF">
              <w:rPr>
                <w:b/>
                <w:color w:val="000000"/>
                <w:sz w:val="20"/>
              </w:rPr>
              <w:t>Rapporteur voor de begrotingsbeoordeling</w:t>
            </w:r>
          </w:p>
          <w:p w14:paraId="396B0477" w14:textId="77777777" w:rsidR="00017014" w:rsidRPr="003008DF" w:rsidRDefault="004D5D8C">
            <w:pPr>
              <w:autoSpaceDE w:val="0"/>
              <w:autoSpaceDN w:val="0"/>
              <w:adjustRightInd w:val="0"/>
              <w:rPr>
                <w:color w:val="000000"/>
                <w:sz w:val="20"/>
              </w:rPr>
            </w:pPr>
            <w:r w:rsidRPr="003008DF">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972E15" w14:textId="77777777" w:rsidR="00017014" w:rsidRPr="003008DF" w:rsidRDefault="004D5D8C">
            <w:pPr>
              <w:autoSpaceDE w:val="0"/>
              <w:autoSpaceDN w:val="0"/>
              <w:adjustRightInd w:val="0"/>
              <w:rPr>
                <w:color w:val="000000"/>
                <w:sz w:val="20"/>
              </w:rPr>
            </w:pPr>
            <w:r w:rsidRPr="003008DF">
              <w:rPr>
                <w:color w:val="000000"/>
                <w:sz w:val="20"/>
              </w:rPr>
              <w:t>Hélder Sousa Silva</w:t>
            </w:r>
          </w:p>
          <w:p w14:paraId="17CFC834" w14:textId="77777777" w:rsidR="00017014" w:rsidRPr="003008DF" w:rsidRDefault="004D5D8C">
            <w:pPr>
              <w:autoSpaceDE w:val="0"/>
              <w:autoSpaceDN w:val="0"/>
              <w:adjustRightInd w:val="0"/>
              <w:rPr>
                <w:color w:val="000000"/>
                <w:sz w:val="20"/>
              </w:rPr>
            </w:pPr>
            <w:r w:rsidRPr="003008DF">
              <w:rPr>
                <w:color w:val="000000"/>
                <w:sz w:val="20"/>
              </w:rPr>
              <w:t>13.1.2026</w:t>
            </w:r>
          </w:p>
        </w:tc>
      </w:tr>
      <w:tr w:rsidR="00AE033C" w:rsidRPr="003008DF" w14:paraId="168F60E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2F08C2" w14:textId="77777777" w:rsidR="00017014" w:rsidRPr="003008DF" w:rsidRDefault="004D5D8C">
            <w:pPr>
              <w:autoSpaceDE w:val="0"/>
              <w:autoSpaceDN w:val="0"/>
              <w:adjustRightInd w:val="0"/>
              <w:rPr>
                <w:b/>
                <w:bCs/>
                <w:color w:val="000000"/>
                <w:sz w:val="20"/>
              </w:rPr>
            </w:pPr>
            <w:r w:rsidRPr="003008DF">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D6FD9A2" w14:textId="77777777" w:rsidR="00017014" w:rsidRPr="003008DF" w:rsidRDefault="004D5D8C">
            <w:pPr>
              <w:autoSpaceDE w:val="0"/>
              <w:autoSpaceDN w:val="0"/>
              <w:adjustRightInd w:val="0"/>
              <w:rPr>
                <w:color w:val="000000"/>
                <w:sz w:val="20"/>
              </w:rPr>
            </w:pPr>
            <w:r w:rsidRPr="003008DF">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6FD0FEA" w14:textId="77777777" w:rsidR="00017014" w:rsidRPr="003008DF"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586BC8" w14:textId="77777777" w:rsidR="00017014" w:rsidRPr="003008DF"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2BC773" w14:textId="77777777" w:rsidR="00017014" w:rsidRPr="003008DF" w:rsidRDefault="00017014">
            <w:pPr>
              <w:autoSpaceDE w:val="0"/>
              <w:autoSpaceDN w:val="0"/>
              <w:adjustRightInd w:val="0"/>
              <w:rPr>
                <w:rFonts w:ascii="sans-serif" w:hAnsi="sans-serif" w:cs="sans-serif"/>
                <w:color w:val="000000"/>
              </w:rPr>
            </w:pPr>
          </w:p>
        </w:tc>
      </w:tr>
      <w:tr w:rsidR="00AE033C" w:rsidRPr="003008DF" w14:paraId="64BCD84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585DE8E" w14:textId="77777777" w:rsidR="00017014" w:rsidRPr="003008DF" w:rsidRDefault="004D5D8C">
            <w:pPr>
              <w:autoSpaceDE w:val="0"/>
              <w:autoSpaceDN w:val="0"/>
              <w:adjustRightInd w:val="0"/>
              <w:rPr>
                <w:b/>
                <w:bCs/>
                <w:color w:val="000000"/>
                <w:sz w:val="20"/>
              </w:rPr>
            </w:pPr>
            <w:r w:rsidRPr="003008DF">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14:paraId="4BB7B67E" w14:textId="77777777" w:rsidR="00017014" w:rsidRPr="003008DF" w:rsidRDefault="004D5D8C">
            <w:pPr>
              <w:autoSpaceDE w:val="0"/>
              <w:autoSpaceDN w:val="0"/>
              <w:adjustRightInd w:val="0"/>
              <w:rPr>
                <w:color w:val="000000"/>
                <w:sz w:val="20"/>
              </w:rPr>
            </w:pPr>
            <w:r w:rsidRPr="003008DF">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61E0CF7F" w14:textId="77777777" w:rsidR="00017014" w:rsidRPr="003008DF"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8851F2B" w14:textId="77777777" w:rsidR="00017014" w:rsidRPr="003008DF"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6097AE7" w14:textId="77777777" w:rsidR="00017014" w:rsidRPr="003008DF" w:rsidRDefault="00017014">
            <w:pPr>
              <w:autoSpaceDE w:val="0"/>
              <w:autoSpaceDN w:val="0"/>
              <w:adjustRightInd w:val="0"/>
              <w:rPr>
                <w:rFonts w:ascii="sans-serif" w:hAnsi="sans-serif" w:cs="sans-serif"/>
                <w:color w:val="000000"/>
              </w:rPr>
            </w:pPr>
          </w:p>
        </w:tc>
      </w:tr>
      <w:tr w:rsidR="00AE033C" w:rsidRPr="003008DF" w14:paraId="76E9292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C29022" w14:textId="77777777" w:rsidR="00017014" w:rsidRPr="003008DF" w:rsidRDefault="004D5D8C">
            <w:pPr>
              <w:autoSpaceDE w:val="0"/>
              <w:autoSpaceDN w:val="0"/>
              <w:adjustRightInd w:val="0"/>
              <w:rPr>
                <w:b/>
                <w:bCs/>
                <w:color w:val="000000"/>
                <w:sz w:val="20"/>
              </w:rPr>
            </w:pPr>
            <w:r w:rsidRPr="003008DF">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204EDB" w14:textId="77777777" w:rsidR="00017014" w:rsidRPr="003008DF" w:rsidRDefault="004D5D8C">
            <w:pPr>
              <w:autoSpaceDE w:val="0"/>
              <w:autoSpaceDN w:val="0"/>
              <w:adjustRightInd w:val="0"/>
              <w:rPr>
                <w:color w:val="000000"/>
                <w:sz w:val="20"/>
              </w:rPr>
            </w:pPr>
            <w:r w:rsidRPr="003008DF">
              <w:rPr>
                <w:color w:val="000000"/>
                <w:sz w:val="20"/>
              </w:rPr>
              <w:t>+:</w:t>
            </w:r>
          </w:p>
          <w:p w14:paraId="1C7DED9E" w14:textId="77777777" w:rsidR="00017014" w:rsidRPr="003008DF" w:rsidRDefault="004D5D8C">
            <w:pPr>
              <w:autoSpaceDE w:val="0"/>
              <w:autoSpaceDN w:val="0"/>
              <w:adjustRightInd w:val="0"/>
              <w:rPr>
                <w:color w:val="000000"/>
                <w:sz w:val="20"/>
              </w:rPr>
            </w:pPr>
            <w:r w:rsidRPr="003008DF">
              <w:rPr>
                <w:color w:val="000000"/>
                <w:sz w:val="20"/>
              </w:rPr>
              <w:t>–:</w:t>
            </w:r>
          </w:p>
          <w:p w14:paraId="261199DF" w14:textId="77777777" w:rsidR="00017014" w:rsidRPr="003008DF" w:rsidRDefault="004D5D8C">
            <w:pPr>
              <w:autoSpaceDE w:val="0"/>
              <w:autoSpaceDN w:val="0"/>
              <w:adjustRightInd w:val="0"/>
              <w:rPr>
                <w:color w:val="000000"/>
                <w:sz w:val="20"/>
              </w:rPr>
            </w:pPr>
            <w:r w:rsidRPr="003008D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48C0D4" w14:textId="77777777" w:rsidR="00017014" w:rsidRPr="003008DF" w:rsidRDefault="004D5D8C">
            <w:pPr>
              <w:autoSpaceDE w:val="0"/>
              <w:autoSpaceDN w:val="0"/>
              <w:adjustRightInd w:val="0"/>
              <w:rPr>
                <w:color w:val="000000"/>
                <w:sz w:val="20"/>
              </w:rPr>
            </w:pPr>
            <w:r w:rsidRPr="003008DF">
              <w:rPr>
                <w:color w:val="000000"/>
                <w:sz w:val="20"/>
              </w:rPr>
              <w:t>29</w:t>
            </w:r>
          </w:p>
          <w:p w14:paraId="5E1A3D0F" w14:textId="77777777" w:rsidR="00017014" w:rsidRPr="003008DF" w:rsidRDefault="004D5D8C">
            <w:pPr>
              <w:autoSpaceDE w:val="0"/>
              <w:autoSpaceDN w:val="0"/>
              <w:adjustRightInd w:val="0"/>
              <w:rPr>
                <w:color w:val="000000"/>
                <w:sz w:val="20"/>
              </w:rPr>
            </w:pPr>
            <w:r w:rsidRPr="003008DF">
              <w:rPr>
                <w:color w:val="000000"/>
                <w:sz w:val="20"/>
              </w:rPr>
              <w:t>4</w:t>
            </w:r>
          </w:p>
          <w:p w14:paraId="2FA5638F" w14:textId="77777777" w:rsidR="00017014" w:rsidRPr="003008DF" w:rsidRDefault="004D5D8C">
            <w:pPr>
              <w:autoSpaceDE w:val="0"/>
              <w:autoSpaceDN w:val="0"/>
              <w:adjustRightInd w:val="0"/>
              <w:rPr>
                <w:color w:val="000000"/>
                <w:sz w:val="20"/>
              </w:rPr>
            </w:pPr>
            <w:r w:rsidRPr="003008DF">
              <w:rPr>
                <w:color w:val="000000"/>
                <w:sz w:val="20"/>
              </w:rPr>
              <w:t>1</w:t>
            </w:r>
          </w:p>
        </w:tc>
      </w:tr>
    </w:tbl>
    <w:p w14:paraId="69DBE26D" w14:textId="77777777" w:rsidR="00017014" w:rsidRPr="003008DF" w:rsidRDefault="00017014"/>
    <w:bookmarkEnd w:id="5"/>
    <w:p w14:paraId="338A7126" w14:textId="77777777" w:rsidR="00784770" w:rsidRPr="003008DF" w:rsidRDefault="00784770" w:rsidP="00017014">
      <w:pPr>
        <w:sectPr w:rsidR="00784770" w:rsidRPr="003008DF" w:rsidSect="00017014">
          <w:pgSz w:w="11894" w:h="15840"/>
          <w:pgMar w:top="1700" w:right="1417" w:bottom="1417" w:left="1417" w:header="720" w:footer="720" w:gutter="0"/>
          <w:cols w:space="720"/>
          <w:noEndnote/>
          <w:docGrid w:linePitch="326"/>
        </w:sectPr>
      </w:pPr>
    </w:p>
    <w:p w14:paraId="61239AD1" w14:textId="77777777" w:rsidR="00784770" w:rsidRPr="003008DF" w:rsidRDefault="004D5D8C" w:rsidP="00C36610">
      <w:pPr>
        <w:pStyle w:val="PageHeadingNotTOC"/>
      </w:pPr>
      <w:bookmarkStart w:id="6" w:name="RollCallPageAD"/>
      <w:r w:rsidRPr="003008DF">
        <w:lastRenderedPageBreak/>
        <w:t>HOOFDELIJKE EINDSTEMMING</w:t>
      </w:r>
      <w:r w:rsidRPr="003008DF">
        <w:br/>
        <w:t>IN DE VOOR DE BEGROTINGSBEOORDELING BELASTE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33C" w:rsidRPr="003008DF" w14:paraId="76C434B3" w14:textId="77777777" w:rsidTr="008920AC">
        <w:trPr>
          <w:cantSplit/>
        </w:trPr>
        <w:tc>
          <w:tcPr>
            <w:tcW w:w="1701" w:type="dxa"/>
            <w:shd w:val="pct10" w:color="000000" w:fill="FFFFFF"/>
            <w:vAlign w:val="center"/>
          </w:tcPr>
          <w:p w14:paraId="2DF71FDD" w14:textId="77777777" w:rsidR="00784770" w:rsidRPr="003008DF" w:rsidRDefault="004D5D8C" w:rsidP="003858C5">
            <w:pPr>
              <w:pStyle w:val="RollCallVotes"/>
            </w:pPr>
            <w:r w:rsidRPr="003008DF">
              <w:t>29</w:t>
            </w:r>
          </w:p>
        </w:tc>
        <w:tc>
          <w:tcPr>
            <w:tcW w:w="7371" w:type="dxa"/>
            <w:shd w:val="pct10" w:color="000000" w:fill="FFFFFF"/>
          </w:tcPr>
          <w:p w14:paraId="7C8E3640" w14:textId="77777777" w:rsidR="00784770" w:rsidRPr="003008DF" w:rsidRDefault="004D5D8C" w:rsidP="003858C5">
            <w:pPr>
              <w:pStyle w:val="RollCallSymbols14pt"/>
            </w:pPr>
            <w:r w:rsidRPr="003008DF">
              <w:t>+</w:t>
            </w:r>
          </w:p>
        </w:tc>
      </w:tr>
      <w:tr w:rsidR="00AE033C" w:rsidRPr="003008DF" w14:paraId="3DAF0E9A" w14:textId="77777777" w:rsidTr="008920AC">
        <w:trPr>
          <w:cantSplit/>
        </w:trPr>
        <w:tc>
          <w:tcPr>
            <w:tcW w:w="1701" w:type="dxa"/>
            <w:shd w:val="clear" w:color="auto" w:fill="FFFFFF"/>
          </w:tcPr>
          <w:p w14:paraId="6026B62E" w14:textId="77777777" w:rsidR="00784770" w:rsidRPr="003008DF" w:rsidRDefault="004D5D8C" w:rsidP="003858C5">
            <w:pPr>
              <w:pStyle w:val="RollCallTable"/>
            </w:pPr>
            <w:r w:rsidRPr="003008DF">
              <w:t>ECR</w:t>
            </w:r>
          </w:p>
        </w:tc>
        <w:tc>
          <w:tcPr>
            <w:tcW w:w="7371" w:type="dxa"/>
            <w:shd w:val="clear" w:color="auto" w:fill="FFFFFF"/>
          </w:tcPr>
          <w:p w14:paraId="4827E5FE" w14:textId="77777777" w:rsidR="00784770" w:rsidRPr="003008DF" w:rsidRDefault="004D5D8C" w:rsidP="003858C5">
            <w:pPr>
              <w:pStyle w:val="RollCallTable"/>
            </w:pPr>
            <w:r w:rsidRPr="003008DF">
              <w:t>Tobiasz Bocheński, Arkadiusz Mularczyk, Bogdan Rzońca</w:t>
            </w:r>
          </w:p>
        </w:tc>
      </w:tr>
      <w:tr w:rsidR="00AE033C" w:rsidRPr="003008DF" w14:paraId="65E61974" w14:textId="77777777" w:rsidTr="008920AC">
        <w:trPr>
          <w:cantSplit/>
        </w:trPr>
        <w:tc>
          <w:tcPr>
            <w:tcW w:w="1701" w:type="dxa"/>
            <w:shd w:val="clear" w:color="auto" w:fill="FFFFFF"/>
          </w:tcPr>
          <w:p w14:paraId="7FCFEECD" w14:textId="77777777" w:rsidR="00784770" w:rsidRPr="003008DF" w:rsidRDefault="004D5D8C" w:rsidP="003858C5">
            <w:pPr>
              <w:pStyle w:val="RollCallTable"/>
            </w:pPr>
            <w:r w:rsidRPr="003008DF">
              <w:t>PPE</w:t>
            </w:r>
          </w:p>
        </w:tc>
        <w:tc>
          <w:tcPr>
            <w:tcW w:w="7371" w:type="dxa"/>
            <w:shd w:val="clear" w:color="auto" w:fill="FFFFFF"/>
          </w:tcPr>
          <w:p w14:paraId="67092BE7" w14:textId="77777777" w:rsidR="00784770" w:rsidRPr="003008DF" w:rsidRDefault="004D5D8C" w:rsidP="003858C5">
            <w:pPr>
              <w:pStyle w:val="RollCallTable"/>
            </w:pPr>
            <w:r w:rsidRPr="003008DF">
              <w:t>Isabel Benjumea Benjumea, Michalis Hadjipantela, Andrzej Halicki, Monika Hohlmeier, Janusz Lewandowski, Gabriel Mato, Danuše Nerudová, Karlo Ressler, Hélder Sousa Silva</w:t>
            </w:r>
          </w:p>
        </w:tc>
      </w:tr>
      <w:tr w:rsidR="00AE033C" w:rsidRPr="003008DF" w14:paraId="661484B0" w14:textId="77777777" w:rsidTr="008920AC">
        <w:trPr>
          <w:cantSplit/>
        </w:trPr>
        <w:tc>
          <w:tcPr>
            <w:tcW w:w="1701" w:type="dxa"/>
            <w:shd w:val="clear" w:color="auto" w:fill="FFFFFF"/>
          </w:tcPr>
          <w:p w14:paraId="476B5D7E" w14:textId="77777777" w:rsidR="00784770" w:rsidRPr="003008DF" w:rsidRDefault="004D5D8C" w:rsidP="003858C5">
            <w:pPr>
              <w:pStyle w:val="RollCallTable"/>
            </w:pPr>
            <w:r w:rsidRPr="003008DF">
              <w:t>PfE</w:t>
            </w:r>
          </w:p>
        </w:tc>
        <w:tc>
          <w:tcPr>
            <w:tcW w:w="7371" w:type="dxa"/>
            <w:shd w:val="clear" w:color="auto" w:fill="FFFFFF"/>
          </w:tcPr>
          <w:p w14:paraId="7CEE8941" w14:textId="77777777" w:rsidR="00784770" w:rsidRPr="003008DF" w:rsidRDefault="004D5D8C" w:rsidP="003858C5">
            <w:pPr>
              <w:pStyle w:val="RollCallTable"/>
            </w:pPr>
            <w:r w:rsidRPr="003008DF">
              <w:t xml:space="preserve">Tomasz Buczek, </w:t>
            </w:r>
            <w:r w:rsidRPr="003008DF">
              <w:t>Tamás Deutsch, Antonín Staněk</w:t>
            </w:r>
          </w:p>
        </w:tc>
      </w:tr>
      <w:tr w:rsidR="00AE033C" w:rsidRPr="003008DF" w14:paraId="4B7DE6C0" w14:textId="77777777" w:rsidTr="008920AC">
        <w:trPr>
          <w:cantSplit/>
        </w:trPr>
        <w:tc>
          <w:tcPr>
            <w:tcW w:w="1701" w:type="dxa"/>
            <w:shd w:val="clear" w:color="auto" w:fill="FFFFFF"/>
          </w:tcPr>
          <w:p w14:paraId="3C333A5D" w14:textId="77777777" w:rsidR="00784770" w:rsidRPr="003008DF" w:rsidRDefault="004D5D8C" w:rsidP="003858C5">
            <w:pPr>
              <w:pStyle w:val="RollCallTable"/>
            </w:pPr>
            <w:r w:rsidRPr="003008DF">
              <w:t>Renew</w:t>
            </w:r>
          </w:p>
        </w:tc>
        <w:tc>
          <w:tcPr>
            <w:tcW w:w="7371" w:type="dxa"/>
            <w:shd w:val="clear" w:color="auto" w:fill="FFFFFF"/>
          </w:tcPr>
          <w:p w14:paraId="1452E73E" w14:textId="77777777" w:rsidR="00784770" w:rsidRPr="003008DF" w:rsidRDefault="004D5D8C" w:rsidP="003858C5">
            <w:pPr>
              <w:pStyle w:val="RollCallTable"/>
            </w:pPr>
            <w:r w:rsidRPr="003008DF">
              <w:t>Olivier Chastel, Fabienne Keller, Lucia Yar</w:t>
            </w:r>
          </w:p>
        </w:tc>
      </w:tr>
      <w:tr w:rsidR="00AE033C" w:rsidRPr="003008DF" w14:paraId="55B96284" w14:textId="77777777" w:rsidTr="008920AC">
        <w:trPr>
          <w:cantSplit/>
        </w:trPr>
        <w:tc>
          <w:tcPr>
            <w:tcW w:w="1701" w:type="dxa"/>
            <w:shd w:val="clear" w:color="auto" w:fill="FFFFFF"/>
          </w:tcPr>
          <w:p w14:paraId="380A3A8D" w14:textId="77777777" w:rsidR="00784770" w:rsidRPr="003008DF" w:rsidRDefault="004D5D8C" w:rsidP="003858C5">
            <w:pPr>
              <w:pStyle w:val="RollCallTable"/>
            </w:pPr>
            <w:r w:rsidRPr="003008DF">
              <w:t>S&amp;D</w:t>
            </w:r>
          </w:p>
        </w:tc>
        <w:tc>
          <w:tcPr>
            <w:tcW w:w="7371" w:type="dxa"/>
            <w:shd w:val="clear" w:color="auto" w:fill="FFFFFF"/>
          </w:tcPr>
          <w:p w14:paraId="7B751527" w14:textId="77777777" w:rsidR="00784770" w:rsidRPr="003008DF" w:rsidRDefault="004D5D8C" w:rsidP="003858C5">
            <w:pPr>
              <w:pStyle w:val="RollCallTable"/>
            </w:pPr>
            <w:r w:rsidRPr="003008DF">
              <w:t>Mohammed Chahim, Matthias Ecke, Nikolas Farantouris, Jean-Marc Germain, Sandra Gómez López, Victor Negrescu, Matjaž Nemec, Nils Ušakovs</w:t>
            </w:r>
          </w:p>
        </w:tc>
      </w:tr>
      <w:tr w:rsidR="00AE033C" w:rsidRPr="003008DF" w14:paraId="558D1864" w14:textId="77777777" w:rsidTr="008920AC">
        <w:trPr>
          <w:cantSplit/>
        </w:trPr>
        <w:tc>
          <w:tcPr>
            <w:tcW w:w="1701" w:type="dxa"/>
            <w:shd w:val="clear" w:color="auto" w:fill="FFFFFF"/>
          </w:tcPr>
          <w:p w14:paraId="44054AC7" w14:textId="77777777" w:rsidR="00784770" w:rsidRPr="003008DF" w:rsidRDefault="004D5D8C" w:rsidP="003858C5">
            <w:pPr>
              <w:pStyle w:val="RollCallTable"/>
            </w:pPr>
            <w:r w:rsidRPr="003008DF">
              <w:t>Verts/ALE</w:t>
            </w:r>
          </w:p>
        </w:tc>
        <w:tc>
          <w:tcPr>
            <w:tcW w:w="7371" w:type="dxa"/>
            <w:shd w:val="clear" w:color="auto" w:fill="FFFFFF"/>
          </w:tcPr>
          <w:p w14:paraId="1A12928E" w14:textId="77777777" w:rsidR="00784770" w:rsidRPr="003008DF" w:rsidRDefault="004D5D8C" w:rsidP="003858C5">
            <w:pPr>
              <w:pStyle w:val="RollCallTable"/>
            </w:pPr>
            <w:r w:rsidRPr="003008DF">
              <w:t>Ignazio Roberto Marino, Rasmus Nordqvist, Nicolae Ștefănuță</w:t>
            </w:r>
          </w:p>
        </w:tc>
      </w:tr>
    </w:tbl>
    <w:p w14:paraId="20EDA71F" w14:textId="77777777" w:rsidR="00784770" w:rsidRPr="003008DF"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33C" w:rsidRPr="003008DF" w14:paraId="0D97EDF7" w14:textId="77777777" w:rsidTr="008920AC">
        <w:trPr>
          <w:cantSplit/>
        </w:trPr>
        <w:tc>
          <w:tcPr>
            <w:tcW w:w="1701" w:type="dxa"/>
            <w:shd w:val="pct10" w:color="000000" w:fill="FFFFFF"/>
            <w:vAlign w:val="center"/>
          </w:tcPr>
          <w:p w14:paraId="58310E3A" w14:textId="77777777" w:rsidR="00784770" w:rsidRPr="003008DF" w:rsidRDefault="004D5D8C" w:rsidP="003858C5">
            <w:pPr>
              <w:pStyle w:val="RollCallVotes"/>
            </w:pPr>
            <w:r w:rsidRPr="003008DF">
              <w:t>4</w:t>
            </w:r>
          </w:p>
        </w:tc>
        <w:tc>
          <w:tcPr>
            <w:tcW w:w="7371" w:type="dxa"/>
            <w:shd w:val="pct10" w:color="000000" w:fill="FFFFFF"/>
          </w:tcPr>
          <w:p w14:paraId="6CFBA939" w14:textId="77777777" w:rsidR="00784770" w:rsidRPr="003008DF" w:rsidRDefault="004D5D8C" w:rsidP="003858C5">
            <w:pPr>
              <w:pStyle w:val="RollCallSymbols14pt"/>
            </w:pPr>
            <w:r w:rsidRPr="003008DF">
              <w:t>-</w:t>
            </w:r>
          </w:p>
        </w:tc>
      </w:tr>
      <w:tr w:rsidR="00AE033C" w:rsidRPr="003008DF" w14:paraId="0F2437C6" w14:textId="77777777" w:rsidTr="008920AC">
        <w:trPr>
          <w:cantSplit/>
        </w:trPr>
        <w:tc>
          <w:tcPr>
            <w:tcW w:w="1701" w:type="dxa"/>
            <w:shd w:val="clear" w:color="auto" w:fill="FFFFFF"/>
          </w:tcPr>
          <w:p w14:paraId="1890D2C2" w14:textId="77777777" w:rsidR="00784770" w:rsidRPr="003008DF" w:rsidRDefault="004D5D8C" w:rsidP="003858C5">
            <w:pPr>
              <w:pStyle w:val="RollCallTable"/>
            </w:pPr>
            <w:r w:rsidRPr="003008DF">
              <w:t>ESN</w:t>
            </w:r>
          </w:p>
        </w:tc>
        <w:tc>
          <w:tcPr>
            <w:tcW w:w="7371" w:type="dxa"/>
            <w:shd w:val="clear" w:color="auto" w:fill="FFFFFF"/>
          </w:tcPr>
          <w:p w14:paraId="06F20E88" w14:textId="77777777" w:rsidR="00784770" w:rsidRPr="003008DF" w:rsidRDefault="004D5D8C" w:rsidP="003858C5">
            <w:pPr>
              <w:pStyle w:val="RollCallTable"/>
            </w:pPr>
            <w:r w:rsidRPr="003008DF">
              <w:t>Alexander Jungbluth</w:t>
            </w:r>
          </w:p>
        </w:tc>
      </w:tr>
      <w:tr w:rsidR="00AE033C" w:rsidRPr="003008DF" w14:paraId="0AEE84F8" w14:textId="77777777" w:rsidTr="008920AC">
        <w:trPr>
          <w:cantSplit/>
        </w:trPr>
        <w:tc>
          <w:tcPr>
            <w:tcW w:w="1701" w:type="dxa"/>
            <w:shd w:val="clear" w:color="auto" w:fill="FFFFFF"/>
          </w:tcPr>
          <w:p w14:paraId="7B7C5B87" w14:textId="77777777" w:rsidR="00784770" w:rsidRPr="003008DF" w:rsidRDefault="004D5D8C" w:rsidP="003858C5">
            <w:pPr>
              <w:pStyle w:val="RollCallTable"/>
            </w:pPr>
            <w:r w:rsidRPr="003008DF">
              <w:t>NI</w:t>
            </w:r>
          </w:p>
        </w:tc>
        <w:tc>
          <w:tcPr>
            <w:tcW w:w="7371" w:type="dxa"/>
            <w:shd w:val="clear" w:color="auto" w:fill="FFFFFF"/>
          </w:tcPr>
          <w:p w14:paraId="6CD03783" w14:textId="77777777" w:rsidR="00784770" w:rsidRPr="003008DF" w:rsidRDefault="004D5D8C" w:rsidP="003858C5">
            <w:pPr>
              <w:pStyle w:val="RollCallTable"/>
            </w:pPr>
            <w:r w:rsidRPr="003008DF">
              <w:t>Thomas Geisel</w:t>
            </w:r>
          </w:p>
        </w:tc>
      </w:tr>
      <w:tr w:rsidR="00AE033C" w:rsidRPr="003008DF" w14:paraId="0C20ACFB" w14:textId="77777777" w:rsidTr="008920AC">
        <w:trPr>
          <w:cantSplit/>
        </w:trPr>
        <w:tc>
          <w:tcPr>
            <w:tcW w:w="1701" w:type="dxa"/>
            <w:shd w:val="clear" w:color="auto" w:fill="FFFFFF"/>
          </w:tcPr>
          <w:p w14:paraId="7B6FD29D" w14:textId="77777777" w:rsidR="00784770" w:rsidRPr="003008DF" w:rsidRDefault="004D5D8C" w:rsidP="003858C5">
            <w:pPr>
              <w:pStyle w:val="RollCallTable"/>
            </w:pPr>
            <w:r w:rsidRPr="003008DF">
              <w:t>PfE</w:t>
            </w:r>
          </w:p>
        </w:tc>
        <w:tc>
          <w:tcPr>
            <w:tcW w:w="7371" w:type="dxa"/>
            <w:shd w:val="clear" w:color="auto" w:fill="FFFFFF"/>
          </w:tcPr>
          <w:p w14:paraId="0BEFDDE7" w14:textId="77777777" w:rsidR="00784770" w:rsidRPr="003008DF" w:rsidRDefault="004D5D8C" w:rsidP="003858C5">
            <w:pPr>
              <w:pStyle w:val="RollCallTable"/>
            </w:pPr>
            <w:r w:rsidRPr="003008DF">
              <w:t>Valérie Deloge, Aleksandar Nikolic</w:t>
            </w:r>
          </w:p>
        </w:tc>
      </w:tr>
    </w:tbl>
    <w:p w14:paraId="5C98C64A" w14:textId="77777777" w:rsidR="00784770" w:rsidRPr="003008DF"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033C" w:rsidRPr="003008DF" w14:paraId="0801A1AB" w14:textId="77777777" w:rsidTr="008920AC">
        <w:trPr>
          <w:cantSplit/>
        </w:trPr>
        <w:tc>
          <w:tcPr>
            <w:tcW w:w="1701" w:type="dxa"/>
            <w:shd w:val="pct10" w:color="000000" w:fill="FFFFFF"/>
            <w:vAlign w:val="center"/>
          </w:tcPr>
          <w:p w14:paraId="6BFBEC0F" w14:textId="77777777" w:rsidR="00784770" w:rsidRPr="003008DF" w:rsidRDefault="004D5D8C" w:rsidP="003858C5">
            <w:pPr>
              <w:pStyle w:val="RollCallVotes"/>
            </w:pPr>
            <w:r w:rsidRPr="003008DF">
              <w:t>1</w:t>
            </w:r>
          </w:p>
        </w:tc>
        <w:tc>
          <w:tcPr>
            <w:tcW w:w="7371" w:type="dxa"/>
            <w:shd w:val="pct10" w:color="000000" w:fill="FFFFFF"/>
          </w:tcPr>
          <w:p w14:paraId="3A9BD9DC" w14:textId="77777777" w:rsidR="00784770" w:rsidRPr="003008DF" w:rsidRDefault="004D5D8C" w:rsidP="003858C5">
            <w:pPr>
              <w:pStyle w:val="RollCallSymbols14pt"/>
            </w:pPr>
            <w:r w:rsidRPr="003008DF">
              <w:t>0</w:t>
            </w:r>
          </w:p>
        </w:tc>
      </w:tr>
      <w:tr w:rsidR="00AE033C" w:rsidRPr="003008DF" w14:paraId="7EF1879E" w14:textId="77777777" w:rsidTr="008920AC">
        <w:trPr>
          <w:cantSplit/>
        </w:trPr>
        <w:tc>
          <w:tcPr>
            <w:tcW w:w="1701" w:type="dxa"/>
            <w:shd w:val="clear" w:color="auto" w:fill="FFFFFF"/>
          </w:tcPr>
          <w:p w14:paraId="41A3E14E" w14:textId="77777777" w:rsidR="00784770" w:rsidRPr="003008DF" w:rsidRDefault="004D5D8C" w:rsidP="003858C5">
            <w:pPr>
              <w:pStyle w:val="RollCallTable"/>
            </w:pPr>
            <w:r w:rsidRPr="003008DF">
              <w:t>The Left</w:t>
            </w:r>
          </w:p>
        </w:tc>
        <w:tc>
          <w:tcPr>
            <w:tcW w:w="7371" w:type="dxa"/>
            <w:shd w:val="clear" w:color="auto" w:fill="FFFFFF"/>
          </w:tcPr>
          <w:p w14:paraId="4707526A" w14:textId="77777777" w:rsidR="00784770" w:rsidRPr="003008DF" w:rsidRDefault="004D5D8C" w:rsidP="003858C5">
            <w:pPr>
              <w:pStyle w:val="RollCallTable"/>
            </w:pPr>
            <w:r w:rsidRPr="003008DF">
              <w:t>João Oliveira</w:t>
            </w:r>
          </w:p>
        </w:tc>
      </w:tr>
    </w:tbl>
    <w:p w14:paraId="12ECB3CF" w14:textId="77777777" w:rsidR="00784770" w:rsidRPr="003008DF" w:rsidRDefault="00784770" w:rsidP="00147FBF">
      <w:pPr>
        <w:pStyle w:val="Normal12a"/>
      </w:pPr>
    </w:p>
    <w:p w14:paraId="1DBAC5F9" w14:textId="77777777" w:rsidR="00784770" w:rsidRPr="003008DF" w:rsidRDefault="004D5D8C" w:rsidP="00B735E3">
      <w:r w:rsidRPr="003008DF">
        <w:t>Verklaring van de gebruikte tekens:</w:t>
      </w:r>
    </w:p>
    <w:p w14:paraId="214996A9" w14:textId="77777777" w:rsidR="00784770" w:rsidRPr="003008DF" w:rsidRDefault="004D5D8C" w:rsidP="003858C5">
      <w:pPr>
        <w:pStyle w:val="RollCallTabs"/>
      </w:pPr>
      <w:r w:rsidRPr="003008DF">
        <w:t>+</w:t>
      </w:r>
      <w:r w:rsidRPr="003008DF">
        <w:tab/>
        <w:t>:</w:t>
      </w:r>
      <w:r w:rsidRPr="003008DF">
        <w:tab/>
        <w:t>voor</w:t>
      </w:r>
    </w:p>
    <w:p w14:paraId="1F258386" w14:textId="77777777" w:rsidR="00784770" w:rsidRPr="003008DF" w:rsidRDefault="004D5D8C" w:rsidP="003858C5">
      <w:pPr>
        <w:pStyle w:val="RollCallTabs"/>
      </w:pPr>
      <w:r w:rsidRPr="003008DF">
        <w:t>-</w:t>
      </w:r>
      <w:r w:rsidRPr="003008DF">
        <w:tab/>
        <w:t>:</w:t>
      </w:r>
      <w:r w:rsidRPr="003008DF">
        <w:tab/>
        <w:t>tegen</w:t>
      </w:r>
    </w:p>
    <w:p w14:paraId="7D337302" w14:textId="77777777" w:rsidR="00784770" w:rsidRPr="003008DF" w:rsidRDefault="004D5D8C" w:rsidP="003858C5">
      <w:pPr>
        <w:pStyle w:val="RollCallTabs"/>
      </w:pPr>
      <w:r w:rsidRPr="003008DF">
        <w:t>0</w:t>
      </w:r>
      <w:r w:rsidRPr="003008DF">
        <w:tab/>
        <w:t>:</w:t>
      </w:r>
      <w:r w:rsidRPr="003008DF">
        <w:tab/>
        <w:t>onthouding(en)</w:t>
      </w:r>
    </w:p>
    <w:bookmarkEnd w:id="6"/>
    <w:sectPr w:rsidR="00784770" w:rsidRPr="003008DF"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BABE6" w14:textId="77777777" w:rsidR="004D5D8C" w:rsidRPr="003008DF" w:rsidRDefault="004D5D8C">
      <w:r w:rsidRPr="003008DF">
        <w:separator/>
      </w:r>
    </w:p>
  </w:endnote>
  <w:endnote w:type="continuationSeparator" w:id="0">
    <w:p w14:paraId="3478B2D9" w14:textId="77777777" w:rsidR="004D5D8C" w:rsidRPr="003008DF" w:rsidRDefault="004D5D8C">
      <w:r w:rsidRPr="003008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39C7" w14:textId="77777777" w:rsidR="003008DF" w:rsidRPr="003008DF" w:rsidRDefault="003008DF" w:rsidP="003008DF">
    <w:pPr>
      <w:pStyle w:val="EPFooter"/>
    </w:pPr>
    <w:r w:rsidRPr="003008DF">
      <w:t>PE</w:t>
    </w:r>
    <w:r w:rsidRPr="003008DF">
      <w:rPr>
        <w:rStyle w:val="HideTWBExt"/>
      </w:rPr>
      <w:t>&lt;NoPE&gt;</w:t>
    </w:r>
    <w:r w:rsidRPr="003008DF">
      <w:t>782.453</w:t>
    </w:r>
    <w:r w:rsidRPr="003008DF">
      <w:rPr>
        <w:rStyle w:val="HideTWBExt"/>
      </w:rPr>
      <w:t>&lt;/NoPE&gt;&lt;Version&gt;</w:t>
    </w:r>
    <w:r w:rsidRPr="003008DF">
      <w:t>v03-00</w:t>
    </w:r>
    <w:r w:rsidRPr="003008DF">
      <w:rPr>
        <w:rStyle w:val="HideTWBExt"/>
      </w:rPr>
      <w:t>&lt;/Version&gt;</w:t>
    </w:r>
    <w:r w:rsidRPr="003008DF">
      <w:tab/>
    </w:r>
    <w:r w:rsidRPr="003008DF">
      <w:fldChar w:fldCharType="begin"/>
    </w:r>
    <w:r w:rsidRPr="003008DF">
      <w:instrText xml:space="preserve"> PAGE  \* MERGEFORMAT </w:instrText>
    </w:r>
    <w:r w:rsidRPr="003008DF">
      <w:fldChar w:fldCharType="separate"/>
    </w:r>
    <w:r w:rsidRPr="003008DF">
      <w:rPr>
        <w:noProof/>
      </w:rPr>
      <w:t>18</w:t>
    </w:r>
    <w:r w:rsidRPr="003008DF">
      <w:fldChar w:fldCharType="end"/>
    </w:r>
    <w:r w:rsidRPr="003008DF">
      <w:t>/</w:t>
    </w:r>
    <w:fldSimple w:instr=" NUMPAGES  \* MERGEFORMAT ">
      <w:r w:rsidRPr="003008DF">
        <w:rPr>
          <w:noProof/>
        </w:rPr>
        <w:t>18</w:t>
      </w:r>
    </w:fldSimple>
    <w:r w:rsidRPr="003008DF">
      <w:tab/>
    </w:r>
    <w:r w:rsidRPr="003008DF">
      <w:rPr>
        <w:rStyle w:val="HideTWBExt"/>
      </w:rPr>
      <w:t>&lt;PathFdR&gt;</w:t>
    </w:r>
    <w:r w:rsidRPr="003008DF">
      <w:t>AD\1342281NL.docx</w:t>
    </w:r>
    <w:r w:rsidRPr="003008DF">
      <w:rPr>
        <w:rStyle w:val="HideTWBExt"/>
      </w:rPr>
      <w:t>&lt;/PathFdR&gt;</w:t>
    </w:r>
  </w:p>
  <w:p w14:paraId="27B9F65F" w14:textId="74AC3B4E" w:rsidR="002E2F2E" w:rsidRPr="003008DF" w:rsidRDefault="003008DF" w:rsidP="003008DF">
    <w:pPr>
      <w:pStyle w:val="EPFooter2"/>
    </w:pPr>
    <w:r w:rsidRPr="003008D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687E2" w14:textId="77777777" w:rsidR="003008DF" w:rsidRPr="003008DF" w:rsidRDefault="003008DF" w:rsidP="003008DF">
    <w:pPr>
      <w:pStyle w:val="EPFooter"/>
    </w:pPr>
    <w:r w:rsidRPr="003008DF">
      <w:rPr>
        <w:rStyle w:val="HideTWBExt"/>
      </w:rPr>
      <w:t>&lt;PathFdR&gt;</w:t>
    </w:r>
    <w:r w:rsidRPr="003008DF">
      <w:t>AD\1342281NL.docx</w:t>
    </w:r>
    <w:r w:rsidRPr="003008DF">
      <w:rPr>
        <w:rStyle w:val="HideTWBExt"/>
      </w:rPr>
      <w:t>&lt;/PathFdR&gt;</w:t>
    </w:r>
    <w:r w:rsidRPr="003008DF">
      <w:tab/>
    </w:r>
    <w:r w:rsidRPr="003008DF">
      <w:fldChar w:fldCharType="begin"/>
    </w:r>
    <w:r w:rsidRPr="003008DF">
      <w:instrText xml:space="preserve"> PAGE  \* MERGEFORMAT </w:instrText>
    </w:r>
    <w:r w:rsidRPr="003008DF">
      <w:fldChar w:fldCharType="separate"/>
    </w:r>
    <w:r w:rsidRPr="003008DF">
      <w:rPr>
        <w:noProof/>
      </w:rPr>
      <w:t>17</w:t>
    </w:r>
    <w:r w:rsidRPr="003008DF">
      <w:fldChar w:fldCharType="end"/>
    </w:r>
    <w:r w:rsidRPr="003008DF">
      <w:t>/</w:t>
    </w:r>
    <w:fldSimple w:instr=" NUMPAGES  \* MERGEFORMAT ">
      <w:r w:rsidRPr="003008DF">
        <w:rPr>
          <w:noProof/>
        </w:rPr>
        <w:t>18</w:t>
      </w:r>
    </w:fldSimple>
    <w:r w:rsidRPr="003008DF">
      <w:tab/>
      <w:t>PE</w:t>
    </w:r>
    <w:r w:rsidRPr="003008DF">
      <w:rPr>
        <w:rStyle w:val="HideTWBExt"/>
      </w:rPr>
      <w:t>&lt;NoPE&gt;</w:t>
    </w:r>
    <w:r w:rsidRPr="003008DF">
      <w:t>782.453</w:t>
    </w:r>
    <w:r w:rsidRPr="003008DF">
      <w:rPr>
        <w:rStyle w:val="HideTWBExt"/>
      </w:rPr>
      <w:t>&lt;/NoPE&gt;&lt;Version&gt;</w:t>
    </w:r>
    <w:r w:rsidRPr="003008DF">
      <w:t>v03-00</w:t>
    </w:r>
    <w:r w:rsidRPr="003008DF">
      <w:rPr>
        <w:rStyle w:val="HideTWBExt"/>
      </w:rPr>
      <w:t>&lt;/Version&gt;</w:t>
    </w:r>
  </w:p>
  <w:p w14:paraId="7FB93339" w14:textId="516CD80B" w:rsidR="002E2F2E" w:rsidRPr="003008DF" w:rsidRDefault="003008DF" w:rsidP="003008DF">
    <w:pPr>
      <w:pStyle w:val="EPFooter2"/>
    </w:pPr>
    <w:r w:rsidRPr="003008DF">
      <w:tab/>
    </w:r>
    <w:r w:rsidRPr="003008D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7137" w14:textId="77777777" w:rsidR="003008DF" w:rsidRPr="003008DF" w:rsidRDefault="003008DF" w:rsidP="003008DF">
    <w:pPr>
      <w:pStyle w:val="EPFooter"/>
    </w:pPr>
    <w:r w:rsidRPr="003008DF">
      <w:rPr>
        <w:rStyle w:val="HideTWBExt"/>
      </w:rPr>
      <w:t>&lt;PathFdR&gt;</w:t>
    </w:r>
    <w:r w:rsidRPr="003008DF">
      <w:t>AD\1342281NL.docx</w:t>
    </w:r>
    <w:r w:rsidRPr="003008DF">
      <w:rPr>
        <w:rStyle w:val="HideTWBExt"/>
      </w:rPr>
      <w:t>&lt;/PathFdR&gt;</w:t>
    </w:r>
    <w:r w:rsidRPr="003008DF">
      <w:tab/>
    </w:r>
    <w:r w:rsidRPr="003008DF">
      <w:tab/>
      <w:t>PE</w:t>
    </w:r>
    <w:r w:rsidRPr="003008DF">
      <w:rPr>
        <w:rStyle w:val="HideTWBExt"/>
      </w:rPr>
      <w:t>&lt;NoPE&gt;</w:t>
    </w:r>
    <w:r w:rsidRPr="003008DF">
      <w:t>782.453</w:t>
    </w:r>
    <w:r w:rsidRPr="003008DF">
      <w:rPr>
        <w:rStyle w:val="HideTWBExt"/>
      </w:rPr>
      <w:t>&lt;/NoPE&gt;&lt;Version&gt;</w:t>
    </w:r>
    <w:r w:rsidRPr="003008DF">
      <w:t>v03-00</w:t>
    </w:r>
    <w:r w:rsidRPr="003008DF">
      <w:rPr>
        <w:rStyle w:val="HideTWBExt"/>
      </w:rPr>
      <w:t>&lt;/Version&gt;</w:t>
    </w:r>
  </w:p>
  <w:p w14:paraId="7F2CB488" w14:textId="1B5D7ED9" w:rsidR="002E2F2E" w:rsidRPr="003008DF" w:rsidRDefault="003008DF" w:rsidP="003008DF">
    <w:pPr>
      <w:pStyle w:val="EPFooter2"/>
    </w:pPr>
    <w:r w:rsidRPr="003008DF">
      <w:t>NL</w:t>
    </w:r>
    <w:r w:rsidRPr="003008DF">
      <w:tab/>
    </w:r>
    <w:r w:rsidRPr="003008DF">
      <w:rPr>
        <w:b w:val="0"/>
        <w:i/>
        <w:color w:val="C0C0C0"/>
        <w:sz w:val="22"/>
      </w:rPr>
      <w:t>In verscheidenheid verenigd</w:t>
    </w:r>
    <w:r w:rsidRPr="003008D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712F" w14:textId="77777777" w:rsidR="00E61C10" w:rsidRPr="003008DF" w:rsidRDefault="004D5D8C">
      <w:r w:rsidRPr="003008DF">
        <w:separator/>
      </w:r>
    </w:p>
  </w:footnote>
  <w:footnote w:type="continuationSeparator" w:id="0">
    <w:p w14:paraId="3E98673C" w14:textId="77777777" w:rsidR="00E61C10" w:rsidRPr="003008DF" w:rsidRDefault="004D5D8C">
      <w:r w:rsidRPr="003008DF">
        <w:continuationSeparator/>
      </w:r>
    </w:p>
  </w:footnote>
  <w:footnote w:id="1">
    <w:p w14:paraId="07F49982" w14:textId="77777777" w:rsidR="00217B7E" w:rsidRPr="003008DF" w:rsidRDefault="004D5D8C" w:rsidP="00217B7E">
      <w:pPr>
        <w:pStyle w:val="FootnoteText"/>
      </w:pPr>
      <w:r w:rsidRPr="003008DF">
        <w:rPr>
          <w:rStyle w:val="FootnoteReference"/>
        </w:rPr>
        <w:footnoteRef/>
      </w:r>
      <w:r w:rsidRPr="003008DF">
        <w:t xml:space="preserve"> Werkdocument van de diensten van de Commissie van 20 april 2025 getiteld “Interim Evaluation of the Horizon Europe Framework Programme for Research and Innovation (2021-2024)” (SWD(2025)0110).</w:t>
      </w:r>
    </w:p>
  </w:footnote>
  <w:footnote w:id="2">
    <w:p w14:paraId="4DB1BCBC" w14:textId="632087F8" w:rsidR="00BC5686" w:rsidRPr="003008DF" w:rsidRDefault="004D5D8C" w:rsidP="00BC5686">
      <w:pPr>
        <w:pStyle w:val="FootnoteText"/>
      </w:pPr>
      <w:r w:rsidRPr="003008DF">
        <w:rPr>
          <w:rStyle w:val="FootnoteReference"/>
        </w:rPr>
        <w:footnoteRef/>
      </w:r>
      <w:r w:rsidRPr="003008DF">
        <w:t xml:space="preserve"> Verordening (EU, Euratom) 2024/2509 van het Europees Parlement en de Raad van 23 september 2024 tot vaststelling van de financiële regels van toepassing op de algemene begroting van de Unie (PB L, 2024/2509, ELI: </w:t>
      </w:r>
      <w:hyperlink r:id="rId1" w:tgtFrame="_blank" w:tooltip="Geeft toegang tot dit document via de ELI URI." w:history="1">
        <w:r w:rsidR="00BC5686" w:rsidRPr="003008DF">
          <w:rPr>
            <w:rStyle w:val="Hyperlink"/>
          </w:rPr>
          <w:t>http://data.europa.eu/eli/reg/2024/2509/oj</w:t>
        </w:r>
      </w:hyperlink>
      <w:r w:rsidRPr="003008DF">
        <w:t>).</w:t>
      </w:r>
    </w:p>
    <w:p w14:paraId="36A24E17" w14:textId="77777777" w:rsidR="00BC5686" w:rsidRPr="003008DF" w:rsidRDefault="00BC5686">
      <w:pPr>
        <w:pStyle w:val="FootnoteText"/>
      </w:pPr>
    </w:p>
  </w:footnote>
  <w:footnote w:id="3">
    <w:p w14:paraId="0B9AA160" w14:textId="7BA6659C" w:rsidR="00017014" w:rsidRPr="003008DF" w:rsidRDefault="004D5D8C" w:rsidP="00017014">
      <w:pPr>
        <w:pStyle w:val="FootnoteText"/>
      </w:pPr>
      <w:r w:rsidRPr="003008DF">
        <w:rPr>
          <w:rStyle w:val="FootnoteReference"/>
        </w:rPr>
        <w:footnoteRef/>
      </w:r>
      <w:r w:rsidRPr="003008DF">
        <w:t xml:space="preserve"> Interinstitutioneel Akkoord van 20 mei 2021 tussen het Europees Parlement, de Raad van de Europese Unie en de Europese Commissie over een verplicht transparantieregister (PB L van  207, 11.6.2021, blz. 1, ELI: </w:t>
      </w:r>
      <w:hyperlink r:id="rId2" w:tooltip="http://data.europa.eu/eli/agree_interinstit/2021/611/oj" w:history="1">
        <w:r w:rsidR="00017014" w:rsidRPr="003008DF">
          <w:rPr>
            <w:rStyle w:val="Hyperlink"/>
          </w:rPr>
          <w:t>http://data.europa.eu/eli/agree_interinstit/2021/611/oj</w:t>
        </w:r>
      </w:hyperlink>
      <w:r w:rsidRPr="003008D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81D03" w14:textId="77777777" w:rsidR="004D5D8C" w:rsidRDefault="004D5D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A630" w14:textId="77777777" w:rsidR="004D5D8C" w:rsidRDefault="004D5D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06B0F" w14:textId="77777777" w:rsidR="004D5D8C" w:rsidRDefault="004D5D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8976FD36">
      <w:start w:val="1"/>
      <w:numFmt w:val="decimal"/>
      <w:lvlText w:val="%1."/>
      <w:lvlJc w:val="left"/>
      <w:pPr>
        <w:ind w:left="1080" w:hanging="720"/>
      </w:pPr>
    </w:lvl>
    <w:lvl w:ilvl="1" w:tplc="CF081552">
      <w:start w:val="1"/>
      <w:numFmt w:val="lowerLetter"/>
      <w:lvlText w:val="%2."/>
      <w:lvlJc w:val="left"/>
      <w:pPr>
        <w:ind w:left="1440" w:hanging="360"/>
      </w:pPr>
    </w:lvl>
    <w:lvl w:ilvl="2" w:tplc="645A6D98">
      <w:start w:val="1"/>
      <w:numFmt w:val="lowerRoman"/>
      <w:lvlText w:val="%3."/>
      <w:lvlJc w:val="right"/>
      <w:pPr>
        <w:ind w:left="2160" w:hanging="180"/>
      </w:pPr>
    </w:lvl>
    <w:lvl w:ilvl="3" w:tplc="B948A2F4">
      <w:start w:val="1"/>
      <w:numFmt w:val="decimal"/>
      <w:lvlText w:val="%4."/>
      <w:lvlJc w:val="left"/>
      <w:pPr>
        <w:ind w:left="2880" w:hanging="360"/>
      </w:pPr>
    </w:lvl>
    <w:lvl w:ilvl="4" w:tplc="FC1C82C0">
      <w:start w:val="1"/>
      <w:numFmt w:val="lowerLetter"/>
      <w:lvlText w:val="%5."/>
      <w:lvlJc w:val="left"/>
      <w:pPr>
        <w:ind w:left="3600" w:hanging="360"/>
      </w:pPr>
    </w:lvl>
    <w:lvl w:ilvl="5" w:tplc="5D8E6C8A">
      <w:start w:val="1"/>
      <w:numFmt w:val="lowerRoman"/>
      <w:lvlText w:val="%6."/>
      <w:lvlJc w:val="right"/>
      <w:pPr>
        <w:ind w:left="4320" w:hanging="180"/>
      </w:pPr>
    </w:lvl>
    <w:lvl w:ilvl="6" w:tplc="46D4C30C">
      <w:start w:val="1"/>
      <w:numFmt w:val="decimal"/>
      <w:lvlText w:val="%7."/>
      <w:lvlJc w:val="left"/>
      <w:pPr>
        <w:ind w:left="5040" w:hanging="360"/>
      </w:pPr>
    </w:lvl>
    <w:lvl w:ilvl="7" w:tplc="3372E81A">
      <w:start w:val="1"/>
      <w:numFmt w:val="lowerLetter"/>
      <w:lvlText w:val="%8."/>
      <w:lvlJc w:val="left"/>
      <w:pPr>
        <w:ind w:left="5760" w:hanging="360"/>
      </w:pPr>
    </w:lvl>
    <w:lvl w:ilvl="8" w:tplc="F278A96E">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EN"/>
    <w:docVar w:name="TXTLANGUEMIN" w:val="en"/>
    <w:docVar w:name="TXTNRC" w:val="XX"/>
    <w:docVar w:name="TXTNRCOM" w:val="XX"/>
    <w:docVar w:name="TXTNRPE" w:val="782.453"/>
    <w:docVar w:name="TXTNRPROC" w:val="2025/0543"/>
    <w:docVar w:name="TXTPEorAP" w:val="PE"/>
    <w:docVar w:name="TXTROUTE" w:val="AD\1342281EN.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D1033"/>
    <w:rsid w:val="000E7EBF"/>
    <w:rsid w:val="000F2D1C"/>
    <w:rsid w:val="000F307C"/>
    <w:rsid w:val="00100083"/>
    <w:rsid w:val="00102D30"/>
    <w:rsid w:val="00113B68"/>
    <w:rsid w:val="00124F60"/>
    <w:rsid w:val="00134532"/>
    <w:rsid w:val="00135121"/>
    <w:rsid w:val="00140BE6"/>
    <w:rsid w:val="001449F5"/>
    <w:rsid w:val="00147F4E"/>
    <w:rsid w:val="00147FBF"/>
    <w:rsid w:val="00162767"/>
    <w:rsid w:val="0016635E"/>
    <w:rsid w:val="0016705E"/>
    <w:rsid w:val="0017131D"/>
    <w:rsid w:val="0017277D"/>
    <w:rsid w:val="00173215"/>
    <w:rsid w:val="001746D0"/>
    <w:rsid w:val="00195E4A"/>
    <w:rsid w:val="001A2259"/>
    <w:rsid w:val="001B7393"/>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08DF"/>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C3A38"/>
    <w:rsid w:val="003D43B7"/>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1C45"/>
    <w:rsid w:val="004A609B"/>
    <w:rsid w:val="004A7D39"/>
    <w:rsid w:val="004C28FB"/>
    <w:rsid w:val="004C3B63"/>
    <w:rsid w:val="004C44C0"/>
    <w:rsid w:val="004D0E3B"/>
    <w:rsid w:val="004D18F2"/>
    <w:rsid w:val="004D4FA4"/>
    <w:rsid w:val="004D5D8C"/>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2F0E"/>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033C"/>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440F"/>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80459"/>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4523</Words>
  <Characters>28363</Characters>
  <Application>Microsoft Office Word</Application>
  <DocSecurity>0</DocSecurity>
  <Lines>691</Lines>
  <Paragraphs>208</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2026-07-09T07:35:00Z</cp:lastPrinted>
  <dcterms:created xsi:type="dcterms:W3CDTF">2026-07-09T14:07:00Z</dcterms:created>
  <dcterms:modified xsi:type="dcterms:W3CDTF">2026-07-09T14:07:00Z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16:07</vt:lpwstr>
  </property>
  <property fmtid="{D5CDD505-2E9C-101B-9397-08002B2CF9AE}" pid="9" name="Created with">
    <vt:lpwstr>10.2.1 Build [20260301]</vt:lpwstr>
  </property>
  <property fmtid="{D5CDD505-2E9C-101B-9397-08002B2CF9AE}" pid="10" name="FooterPath">
    <vt:lpwstr>AD\1342281NL.docx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