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9769D" w:rsidRPr="000C44FA" w14:paraId="5B4CDC64" w14:textId="77777777">
        <w:trPr>
          <w:trHeight w:hRule="exact" w:val="1418"/>
        </w:trPr>
        <w:tc>
          <w:tcPr>
            <w:tcW w:w="6804" w:type="dxa"/>
            <w:shd w:val="clear" w:color="auto" w:fill="auto"/>
            <w:vAlign w:val="center"/>
          </w:tcPr>
          <w:p w14:paraId="403415A7" w14:textId="77777777" w:rsidR="00854CAC" w:rsidRPr="000C44FA" w:rsidRDefault="007B4D13">
            <w:pPr>
              <w:pStyle w:val="EPName"/>
            </w:pPr>
            <w:r w:rsidRPr="000C44FA">
              <w:t>Europaparlamentet</w:t>
            </w:r>
          </w:p>
          <w:p w14:paraId="292F737F" w14:textId="77777777" w:rsidR="00854CAC" w:rsidRPr="000C44FA" w:rsidRDefault="007B4D13">
            <w:pPr>
              <w:pStyle w:val="EPTerm"/>
            </w:pPr>
            <w:r w:rsidRPr="000C44FA">
              <w:t>2024-2029</w:t>
            </w:r>
          </w:p>
        </w:tc>
        <w:tc>
          <w:tcPr>
            <w:tcW w:w="2268" w:type="dxa"/>
            <w:shd w:val="clear" w:color="auto" w:fill="auto"/>
          </w:tcPr>
          <w:p w14:paraId="1C6EA216" w14:textId="77777777" w:rsidR="00854CAC" w:rsidRPr="000C44FA" w:rsidRDefault="007B4D13">
            <w:pPr>
              <w:pStyle w:val="EPLogo"/>
            </w:pPr>
            <w:r w:rsidRPr="000C44FA">
              <w:rPr>
                <w:noProof/>
                <w:lang w:eastAsia="ja-JP"/>
              </w:rPr>
              <w:drawing>
                <wp:inline distT="0" distB="0" distL="0" distR="0" wp14:anchorId="7ACABBE3" wp14:editId="4E96DB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EAFBD39" w14:textId="77777777" w:rsidR="001746D0" w:rsidRPr="000C44FA" w:rsidRDefault="001746D0" w:rsidP="001746D0">
      <w:pPr>
        <w:pStyle w:val="LineTop"/>
      </w:pPr>
    </w:p>
    <w:p w14:paraId="26FB05D5" w14:textId="77777777" w:rsidR="001746D0" w:rsidRPr="000C44FA" w:rsidRDefault="007B4D13" w:rsidP="001746D0">
      <w:pPr>
        <w:pStyle w:val="EPBody"/>
      </w:pPr>
      <w:r w:rsidRPr="000C44FA">
        <w:rPr>
          <w:rStyle w:val="HideTWBExt"/>
        </w:rPr>
        <w:t>&lt;</w:t>
      </w:r>
      <w:r w:rsidRPr="000C44FA">
        <w:rPr>
          <w:rStyle w:val="HideTWBExt"/>
          <w:i w:val="0"/>
        </w:rPr>
        <w:t>Commission</w:t>
      </w:r>
      <w:r w:rsidRPr="000C44FA">
        <w:rPr>
          <w:rStyle w:val="HideTWBExt"/>
        </w:rPr>
        <w:t>&gt;</w:t>
      </w:r>
      <w:r w:rsidRPr="000C44FA">
        <w:rPr>
          <w:rStyle w:val="HideTWBInt"/>
          <w:i w:val="0"/>
          <w:color w:val="auto"/>
        </w:rPr>
        <w:t>{BUDG}</w:t>
      </w:r>
      <w:r w:rsidRPr="000C44FA">
        <w:t>Budgetutskottet</w:t>
      </w:r>
      <w:r w:rsidRPr="000C44FA">
        <w:rPr>
          <w:rStyle w:val="HideTWBExt"/>
        </w:rPr>
        <w:t>&lt;/</w:t>
      </w:r>
      <w:r w:rsidRPr="000C44FA">
        <w:rPr>
          <w:rStyle w:val="HideTWBExt"/>
          <w:i w:val="0"/>
        </w:rPr>
        <w:t>Commission</w:t>
      </w:r>
      <w:r w:rsidRPr="000C44FA">
        <w:rPr>
          <w:rStyle w:val="HideTWBExt"/>
        </w:rPr>
        <w:t>&gt;</w:t>
      </w:r>
    </w:p>
    <w:p w14:paraId="071B72DB" w14:textId="77777777" w:rsidR="001746D0" w:rsidRPr="000C44FA" w:rsidRDefault="001746D0" w:rsidP="001746D0">
      <w:pPr>
        <w:pStyle w:val="LineBottom"/>
      </w:pPr>
    </w:p>
    <w:p w14:paraId="4311F10F" w14:textId="77777777" w:rsidR="002E2F2E" w:rsidRPr="000C44FA" w:rsidRDefault="007B4D13">
      <w:pPr>
        <w:pStyle w:val="CoverReference"/>
      </w:pPr>
      <w:r w:rsidRPr="000C44FA">
        <w:rPr>
          <w:rStyle w:val="HideTWBExt"/>
          <w:b w:val="0"/>
        </w:rPr>
        <w:t>&lt;RefProc&gt;</w:t>
      </w:r>
      <w:r w:rsidRPr="000C44FA">
        <w:t>2025/0543</w:t>
      </w:r>
      <w:r w:rsidRPr="000C44FA">
        <w:rPr>
          <w:rStyle w:val="HideTWBExt"/>
          <w:b w:val="0"/>
        </w:rPr>
        <w:t>&lt;/RefProc&gt;&lt;RefTypeProc&gt;</w:t>
      </w:r>
      <w:r w:rsidRPr="000C44FA">
        <w:t>(COD)</w:t>
      </w:r>
      <w:r w:rsidRPr="000C44FA">
        <w:rPr>
          <w:rStyle w:val="HideTWBExt"/>
          <w:b w:val="0"/>
        </w:rPr>
        <w:t>&lt;/RefTypeProc&gt;</w:t>
      </w:r>
    </w:p>
    <w:p w14:paraId="22599A74" w14:textId="77777777" w:rsidR="002E2F2E" w:rsidRPr="000C44FA" w:rsidRDefault="007B4D13">
      <w:pPr>
        <w:pStyle w:val="CoverDate"/>
      </w:pPr>
      <w:r w:rsidRPr="000C44FA">
        <w:rPr>
          <w:rStyle w:val="HideTWBExt"/>
        </w:rPr>
        <w:t>&lt;Date&gt;</w:t>
      </w:r>
      <w:r w:rsidRPr="000C44FA">
        <w:rPr>
          <w:rStyle w:val="HideTWBInt"/>
          <w:color w:val="auto"/>
        </w:rPr>
        <w:t>{25/06/2026}</w:t>
      </w:r>
      <w:r w:rsidRPr="000C44FA">
        <w:t>25.6.2026</w:t>
      </w:r>
      <w:r w:rsidRPr="000C44FA">
        <w:rPr>
          <w:rStyle w:val="HideTWBExt"/>
        </w:rPr>
        <w:t>&lt;/Date&gt;</w:t>
      </w:r>
    </w:p>
    <w:p w14:paraId="62870AFD" w14:textId="77777777" w:rsidR="002E2F2E" w:rsidRPr="000C44FA" w:rsidRDefault="007B4D13">
      <w:pPr>
        <w:pStyle w:val="CoverDocType24a"/>
      </w:pPr>
      <w:r w:rsidRPr="000C44FA">
        <w:rPr>
          <w:rStyle w:val="HideTWBExt"/>
          <w:b w:val="0"/>
        </w:rPr>
        <w:t>&lt;TitreType&gt;</w:t>
      </w:r>
      <w:r w:rsidRPr="000C44FA">
        <w:t>BUDGETBEDÖMNING</w:t>
      </w:r>
      <w:r w:rsidRPr="000C44FA">
        <w:rPr>
          <w:rStyle w:val="HideTWBExt"/>
          <w:b w:val="0"/>
        </w:rPr>
        <w:t>&lt;/TitreType&gt;</w:t>
      </w:r>
    </w:p>
    <w:p w14:paraId="71BD643F" w14:textId="77777777" w:rsidR="002E2F2E" w:rsidRPr="000C44FA" w:rsidRDefault="007B4D13">
      <w:pPr>
        <w:pStyle w:val="CoverNormal24a"/>
      </w:pPr>
      <w:r w:rsidRPr="000C44FA">
        <w:rPr>
          <w:rStyle w:val="HideTWBExt"/>
        </w:rPr>
        <w:t>&lt;CommissionResp&gt;</w:t>
      </w:r>
      <w:r w:rsidRPr="000C44FA">
        <w:t xml:space="preserve">från </w:t>
      </w:r>
      <w:r w:rsidRPr="000C44FA">
        <w:t>budgetutskottet</w:t>
      </w:r>
      <w:r w:rsidRPr="000C44FA">
        <w:rPr>
          <w:rStyle w:val="HideTWBExt"/>
        </w:rPr>
        <w:t>&lt;/CommissionResp&gt;</w:t>
      </w:r>
    </w:p>
    <w:p w14:paraId="09BBCB03" w14:textId="77777777" w:rsidR="002E2F2E" w:rsidRPr="000C44FA" w:rsidRDefault="007B4D13">
      <w:pPr>
        <w:pStyle w:val="CoverNormal24a"/>
      </w:pPr>
      <w:r w:rsidRPr="000C44FA">
        <w:rPr>
          <w:rStyle w:val="HideTWBExt"/>
        </w:rPr>
        <w:t>&lt;CommissionInt&gt;</w:t>
      </w:r>
      <w:r w:rsidRPr="000C44FA">
        <w:t>till utskottet för industrifrågor, forskning och energi</w:t>
      </w:r>
      <w:r w:rsidRPr="000C44FA">
        <w:rPr>
          <w:rStyle w:val="HideTWBExt"/>
        </w:rPr>
        <w:t>&lt;/CommissionInt&gt;</w:t>
      </w:r>
    </w:p>
    <w:p w14:paraId="0467EAF7" w14:textId="77777777" w:rsidR="004D18F2" w:rsidRPr="000C44FA" w:rsidRDefault="007B4D13" w:rsidP="004D18F2">
      <w:pPr>
        <w:pStyle w:val="CoverNormal"/>
      </w:pPr>
      <w:r w:rsidRPr="000C44FA">
        <w:rPr>
          <w:rStyle w:val="HideTWBExt"/>
        </w:rPr>
        <w:t>&lt;Titre&gt;</w:t>
      </w:r>
      <w:r w:rsidRPr="000C44FA">
        <w:t>av förslaget till Europaparlamentets och rådets förordning om inrättande av Horisont Europa, ramprogrammet för forskning och innovation, för perioden 2028–2034, om fastställande av dess regler för deltagande och spridning och om upphävande av förordning (EU) 2021/695</w:t>
      </w:r>
    </w:p>
    <w:p w14:paraId="21ADB40A" w14:textId="77777777" w:rsidR="002E2F2E" w:rsidRPr="000C44FA" w:rsidRDefault="007B4D13">
      <w:pPr>
        <w:pStyle w:val="CoverNormal"/>
      </w:pPr>
      <w:r w:rsidRPr="000C44FA">
        <w:rPr>
          <w:rStyle w:val="HideTWBExt"/>
        </w:rPr>
        <w:t>&lt;/Titre&gt;</w:t>
      </w:r>
    </w:p>
    <w:p w14:paraId="1FE0A0DA" w14:textId="77777777" w:rsidR="002E2F2E" w:rsidRPr="000C44FA" w:rsidRDefault="007B4D13">
      <w:pPr>
        <w:pStyle w:val="CoverNormal24a"/>
      </w:pPr>
      <w:r w:rsidRPr="000C44FA">
        <w:rPr>
          <w:rStyle w:val="HideTWBExt"/>
        </w:rPr>
        <w:t>&lt;DocRef&gt;</w:t>
      </w:r>
      <w:r w:rsidRPr="000C44FA">
        <w:t>(COM(2025)0543 – C10</w:t>
      </w:r>
      <w:r w:rsidRPr="000C44FA">
        <w:noBreakHyphen/>
        <w:t>0164/2025 – 2025/0543(COD))</w:t>
      </w:r>
      <w:r w:rsidRPr="000C44FA">
        <w:rPr>
          <w:rStyle w:val="HideTWBExt"/>
        </w:rPr>
        <w:t>&lt;/DocRef&gt;</w:t>
      </w:r>
    </w:p>
    <w:p w14:paraId="07878E09" w14:textId="77777777" w:rsidR="00217B7E" w:rsidRPr="000C44FA" w:rsidRDefault="007B4D13" w:rsidP="00217B7E">
      <w:pPr>
        <w:pStyle w:val="CoverNormal24a"/>
        <w:rPr>
          <w:rStyle w:val="HideTWBExt"/>
        </w:rPr>
      </w:pPr>
      <w:r w:rsidRPr="000C44FA">
        <w:t xml:space="preserve">Föredragande av </w:t>
      </w:r>
      <w:r w:rsidRPr="000C44FA">
        <w:t xml:space="preserve">budgetbedömning: </w:t>
      </w:r>
      <w:r w:rsidRPr="000C44FA">
        <w:rPr>
          <w:rStyle w:val="HideTWBExt"/>
        </w:rPr>
        <w:t>&lt;Depute&gt;</w:t>
      </w:r>
      <w:r w:rsidRPr="000C44FA">
        <w:t>Hélder Sousa Silva</w:t>
      </w:r>
      <w:r w:rsidRPr="000C44FA">
        <w:rPr>
          <w:rStyle w:val="HideTWBExt"/>
        </w:rPr>
        <w:t>&lt;/Depute&gt;</w:t>
      </w:r>
    </w:p>
    <w:p w14:paraId="7660A3A4" w14:textId="77777777" w:rsidR="002E2F2E" w:rsidRPr="000C44FA" w:rsidRDefault="007B4D13" w:rsidP="00E856D2">
      <w:pPr>
        <w:widowControl/>
        <w:tabs>
          <w:tab w:val="center" w:pos="4677"/>
        </w:tabs>
      </w:pPr>
      <w:r w:rsidRPr="000C44FA">
        <w:br w:type="page"/>
      </w:r>
      <w:r w:rsidRPr="000C44FA">
        <w:lastRenderedPageBreak/>
        <w:t>PA_LegEvaluation</w:t>
      </w:r>
    </w:p>
    <w:p w14:paraId="7472C981" w14:textId="77777777" w:rsidR="002E2F2E" w:rsidRPr="000C44FA" w:rsidRDefault="007B4D13" w:rsidP="00757C4C">
      <w:pPr>
        <w:pStyle w:val="PageHeadingNotTOC"/>
      </w:pPr>
      <w:r w:rsidRPr="000C44FA">
        <w:br w:type="page"/>
      </w:r>
      <w:r w:rsidRPr="000C44FA">
        <w:lastRenderedPageBreak/>
        <w:t>BUDGETBEDÖMNING</w:t>
      </w:r>
    </w:p>
    <w:p w14:paraId="72A94EAC" w14:textId="77777777" w:rsidR="004D18F2" w:rsidRPr="000C44FA" w:rsidRDefault="007B4D13" w:rsidP="004D18F2">
      <w:pPr>
        <w:pStyle w:val="NormalBold"/>
      </w:pPr>
      <w:r w:rsidRPr="000C44FA">
        <w:t>till utskottet för industrifrågor, forskning och energi av förslaget till Europaparlamentets och rådets förordning om inrättande av Horisont Europa, ramprogrammet för forskning och innovation, för perioden 2028–2034, om fastställande av dess regler för deltagande och spridning och om upphävande av förordning (EU) 2021/695</w:t>
      </w:r>
    </w:p>
    <w:p w14:paraId="643C2394" w14:textId="77777777" w:rsidR="004D18F2" w:rsidRPr="000C44FA" w:rsidRDefault="007B4D13" w:rsidP="004D18F2">
      <w:pPr>
        <w:pStyle w:val="NormalBold"/>
      </w:pPr>
      <w:r w:rsidRPr="000C44FA">
        <w:t>(COM (2025)0543 – C10</w:t>
      </w:r>
      <w:r w:rsidRPr="000C44FA">
        <w:noBreakHyphen/>
        <w:t>0164/2025 – 2025/0543(COD))</w:t>
      </w:r>
    </w:p>
    <w:p w14:paraId="722DD1C9" w14:textId="77777777" w:rsidR="00AE79AF" w:rsidRPr="000C44FA" w:rsidRDefault="007B4D13" w:rsidP="00006F54">
      <w:pPr>
        <w:pStyle w:val="Normal12a"/>
        <w:spacing w:before="480"/>
      </w:pPr>
      <w:r w:rsidRPr="000C44FA">
        <w:rPr>
          <w:rStyle w:val="HideTWBExt"/>
        </w:rPr>
        <w:t>&lt;Intro&gt;</w:t>
      </w:r>
      <w:r w:rsidRPr="000C44FA">
        <w:t xml:space="preserve">Budgetutskottet har i enlighet med </w:t>
      </w:r>
      <w:r w:rsidRPr="000C44FA">
        <w:t>artikel 58 i arbetsordningen gjort en bedömning av förslaget och dragit följande slutsatser:</w:t>
      </w:r>
      <w:r w:rsidRPr="000C44FA">
        <w:rPr>
          <w:rStyle w:val="HideTWBExt"/>
        </w:rPr>
        <w:t>&lt;/Intro&gt;</w:t>
      </w:r>
    </w:p>
    <w:p w14:paraId="62D5F0DF" w14:textId="77777777" w:rsidR="00CE6558" w:rsidRPr="000C44FA" w:rsidRDefault="007B4D13" w:rsidP="00CE6558">
      <w:pPr>
        <w:pStyle w:val="EPComma"/>
      </w:pPr>
      <w:r w:rsidRPr="000C44FA">
        <w:rPr>
          <w:i/>
          <w:iCs/>
        </w:rPr>
        <w:t>Budgetutskottet avger denna budgetbedömning, av följande skäl:</w:t>
      </w:r>
    </w:p>
    <w:p w14:paraId="448687BC" w14:textId="77777777" w:rsidR="00217B7E" w:rsidRPr="000C44FA" w:rsidRDefault="007B4D13" w:rsidP="00217B7E">
      <w:pPr>
        <w:pStyle w:val="NormalHanging12a"/>
        <w:rPr>
          <w:bCs/>
          <w:iCs/>
        </w:rPr>
      </w:pPr>
      <w:r w:rsidRPr="000C44FA">
        <w:t>A.</w:t>
      </w:r>
      <w:r w:rsidRPr="000C44FA">
        <w:tab/>
        <w:t>I Draghi-rapporten konstateras att en av de främsta drivkrafterna bakom produktivitet och människors välbefinnande är forskning och innovation (FoI), som kan skapa positiva externa effekter och stödja EU:s strategiska oberoende och sociala modell. Rapporten stöder utformningen av ett reformerat och enklare program med fokus på utvalda prioriteringar och med en utökad budget på 200 miljarder EUR. Draghi-rapporten lyfter fram att EU:s nuvarande innovationssystem inte är tillräckligt inriktat på banbrytande i</w:t>
      </w:r>
      <w:r w:rsidRPr="000C44FA">
        <w:t>nnovation.</w:t>
      </w:r>
    </w:p>
    <w:p w14:paraId="78120046" w14:textId="77777777" w:rsidR="00217B7E" w:rsidRPr="000C44FA" w:rsidRDefault="007B4D13" w:rsidP="00217B7E">
      <w:pPr>
        <w:pStyle w:val="NormalHanging12a"/>
      </w:pPr>
      <w:r w:rsidRPr="000C44FA">
        <w:t>B.</w:t>
      </w:r>
      <w:r w:rsidRPr="000C44FA">
        <w:tab/>
        <w:t>Interimsutvärderingen av Horisont Europa</w:t>
      </w:r>
      <w:r w:rsidRPr="000C44FA">
        <w:rPr>
          <w:vertAlign w:val="superscript"/>
        </w:rPr>
        <w:footnoteReference w:id="1"/>
      </w:r>
      <w:r w:rsidRPr="000C44FA">
        <w:t xml:space="preserve"> bekräftar programmets höga europeiska mervärde, relevans och ändamålsenlighet. I utvärderingen betonas att trots att den genomsnittliga andelen godkända ansökningar ökade från 12 % i Horisont 2020 till 16,4 % i Horisont Europa (från 9 % till 14 % i de länder som omfattas av breddning av deltagandet) kunde endast 30 % av de högkvalitativa förslagen finansieras, och ytterligare 81,8 miljarder EUR skulle ha behövts för att finansiera samtliga.</w:t>
      </w:r>
    </w:p>
    <w:p w14:paraId="65A17A7C" w14:textId="77777777" w:rsidR="00755CD7" w:rsidRPr="000C44FA" w:rsidRDefault="007B4D13" w:rsidP="00E00D3E">
      <w:pPr>
        <w:pStyle w:val="NormalHanging12a"/>
      </w:pPr>
      <w:r w:rsidRPr="000C44FA">
        <w:t>C.</w:t>
      </w:r>
      <w:r w:rsidRPr="000C44FA">
        <w:tab/>
        <w:t>I Budapestförklaringen upprepas vikten av att avsätta 3 % av BNP till forskning och utveckling (FoU) senast 2030. Under de 26 år som gått sedan Barcelonaförklaringen har endast ett fåtal medlemsstater uppnått detta mål. Ramprogrammet Horisont Europa kan stödja uppnåendet av målet och mobilisera ytterligare medel från offentliga och privata enheter.</w:t>
      </w:r>
    </w:p>
    <w:p w14:paraId="7EE4C707" w14:textId="77777777" w:rsidR="00217B7E" w:rsidRPr="000C44FA" w:rsidRDefault="007B4D13" w:rsidP="00217B7E">
      <w:pPr>
        <w:pStyle w:val="NormalHanging12a"/>
      </w:pPr>
      <w:bookmarkStart w:id="0" w:name="_Hlk224037259"/>
      <w:r w:rsidRPr="000C44FA">
        <w:t>D.</w:t>
      </w:r>
      <w:r w:rsidRPr="000C44FA">
        <w:tab/>
        <w:t>I Letta-rapporten föreslås införandet av en ny ”femte frihet för att stärka forskning, innovation och utbildning på den inre marknaden”, vilket kräver ett förstärkt och fullt fungerande europeiskt forskningsområde. Programmet Horisont Europa bör bidra till genomförandet av denna ytterligare frihet, bland annat genom att stödja forskares rörlighet inom det europeiska forskningsområdet.</w:t>
      </w:r>
    </w:p>
    <w:p w14:paraId="29B44B89" w14:textId="77777777" w:rsidR="00217B7E" w:rsidRPr="000C44FA" w:rsidRDefault="007B4D13" w:rsidP="00217B7E">
      <w:pPr>
        <w:pStyle w:val="NormalHanging12a"/>
      </w:pPr>
      <w:r w:rsidRPr="000C44FA">
        <w:t>E.</w:t>
      </w:r>
      <w:r w:rsidRPr="000C44FA">
        <w:tab/>
        <w:t xml:space="preserve">Det är viktigt att mobiliseringen av resurser och de ökade investeringarna i forskning och innovation inte enbart kommer från den offentliga sektorn, som bör fungera som en hävstång för att mobilisera privata investeringar, och att forskning och innovation görs </w:t>
      </w:r>
      <w:r w:rsidRPr="000C44FA">
        <w:lastRenderedPageBreak/>
        <w:t>till attraktiva investeringsområden för företag, inbegripet små och medelstora företag.</w:t>
      </w:r>
    </w:p>
    <w:p w14:paraId="04C28125" w14:textId="77777777" w:rsidR="00217B7E" w:rsidRPr="000C44FA" w:rsidRDefault="007B4D13" w:rsidP="00217B7E">
      <w:pPr>
        <w:pStyle w:val="NormalHanging12a"/>
      </w:pPr>
      <w:r w:rsidRPr="000C44FA">
        <w:t>F.</w:t>
      </w:r>
      <w:r w:rsidRPr="000C44FA">
        <w:tab/>
        <w:t>Ihållande skillnader i FoI-prestationer fortsätter att begränsa EU:s övergripande konkurrenskraft. Det är nödvändigt med stärkt konvergens inom det europeiska forskningsområdet för att överbrygga innovationsklyftan och frigöra outnyttjad spetskompetens i alla medlemsstater.</w:t>
      </w:r>
    </w:p>
    <w:p w14:paraId="34E108A9" w14:textId="77777777" w:rsidR="00217B7E" w:rsidRPr="000C44FA" w:rsidRDefault="007B4D13" w:rsidP="00217B7E">
      <w:pPr>
        <w:pStyle w:val="NormalHanging12a"/>
      </w:pPr>
      <w:r w:rsidRPr="000C44FA">
        <w:t>G.</w:t>
      </w:r>
      <w:r w:rsidRPr="000C44FA">
        <w:tab/>
        <w:t>Det pågående fullskaliga kriget i Ukraina visar på vikten av teknik med dubbla användningsområden.</w:t>
      </w:r>
    </w:p>
    <w:bookmarkEnd w:id="0"/>
    <w:p w14:paraId="38161948" w14:textId="2645C62C" w:rsidR="00217B7E" w:rsidRPr="000C44FA" w:rsidRDefault="007B4D13" w:rsidP="00217B7E">
      <w:pPr>
        <w:pStyle w:val="NormalHanging12a"/>
      </w:pPr>
      <w:r w:rsidRPr="000C44FA">
        <w:t>1.</w:t>
      </w:r>
      <w:r w:rsidRPr="000C44FA">
        <w:tab/>
        <w:t>Budgetutskottet anser att programmets anslag bör ökas från 154 miljarder EUR till 200</w:t>
      </w:r>
      <w:r>
        <w:t> </w:t>
      </w:r>
      <w:r w:rsidRPr="000C44FA">
        <w:t>miljarder EUR (eller 177 miljarder EUR i 2025 års priser) för att ge europeisk konkurrenskraft det innovationslyft som krävs inom nyckelsektorer, stödja EU:s grundforskning och främja nya lösningar för globala samhällsutmaningar, i syfte att säkerställa tillräckliga finansieringsnivåer för alla prioriteringar och programmål och stödja målet att avsätta 3 % av BNP till FoU-utgifter senast 2030.</w:t>
      </w:r>
    </w:p>
    <w:p w14:paraId="42D4A97C" w14:textId="77777777" w:rsidR="00217B7E" w:rsidRPr="000C44FA" w:rsidRDefault="007B4D13" w:rsidP="00217B7E">
      <w:pPr>
        <w:pStyle w:val="NormalHanging12a"/>
      </w:pPr>
      <w:r w:rsidRPr="000C44FA">
        <w:t>2.</w:t>
      </w:r>
      <w:r w:rsidRPr="000C44FA">
        <w:tab/>
        <w:t>Budgetutskottet anser att tillräckliga personalresurser, tekniska resurser och it-resurser måste finnas tillgängliga redan från början och under hela programperioden för nästa fleråriga budgetram 2028–2034 för att säkerställa ett effektivt genomförande av programmet Horisont Europa.</w:t>
      </w:r>
    </w:p>
    <w:p w14:paraId="7376DB14" w14:textId="77777777" w:rsidR="00217B7E" w:rsidRPr="000C44FA" w:rsidRDefault="007B4D13" w:rsidP="00217B7E">
      <w:pPr>
        <w:pStyle w:val="NormalHanging12a"/>
        <w:rPr>
          <w:bCs/>
          <w:iCs/>
        </w:rPr>
      </w:pPr>
      <w:r w:rsidRPr="000C44FA">
        <w:t>3.</w:t>
      </w:r>
      <w:r w:rsidRPr="000C44FA">
        <w:tab/>
        <w:t>Budgetutskottet påpekar att forskning och innovation är de främsta drivkrafterna för långsiktig konkurrenskraft. Insatserna under rubrik 2 i nästa budgetram i allmänhet och Horisont Europa i synnerhet bör därför bland annat inriktas på att minska innovationsklyftan mellan EU och globala konkurrenter för att stärka EU:s konkurrenskraft, säkerställa en smidig övergång från spetsforskning till säljbara lösningar och ge europeiska företag det tekniska försprång som krävs för att blomstra i öppen global konkurr</w:t>
      </w:r>
      <w:r w:rsidRPr="000C44FA">
        <w:t>ens.</w:t>
      </w:r>
    </w:p>
    <w:p w14:paraId="31BF70B9" w14:textId="77777777" w:rsidR="00217B7E" w:rsidRPr="000C44FA" w:rsidRDefault="007B4D13" w:rsidP="00217B7E">
      <w:pPr>
        <w:pStyle w:val="NormalHanging12a"/>
        <w:rPr>
          <w:bCs/>
          <w:iCs/>
        </w:rPr>
      </w:pPr>
      <w:r w:rsidRPr="000C44FA">
        <w:t>4.</w:t>
      </w:r>
      <w:r w:rsidRPr="000C44FA">
        <w:tab/>
        <w:t>Budgetutskottet anser att betydande resurser bör styras över till säkerhets- och försvarsrelaterad teknik och teknik med dubbla användningsområden och FoI-projekt för att stärka den tekniska suveräniteten och resiliensen. Utskottet noterar att kommissionen föreslagit ett särskilt program för försvarsrelaterad forskning som en del av Europeiska konkurrenskraftsfonden. Utskottet välkomnar att Horisont Europa fortsätter att användas till att stödja civil forskning och forskning med dubbla användningsområden.</w:t>
      </w:r>
    </w:p>
    <w:p w14:paraId="185436C3" w14:textId="77777777" w:rsidR="00217B7E" w:rsidRPr="000C44FA" w:rsidRDefault="007B4D13" w:rsidP="00217B7E">
      <w:pPr>
        <w:pStyle w:val="NormalHanging12a"/>
      </w:pPr>
      <w:r w:rsidRPr="000C44FA">
        <w:t>5.</w:t>
      </w:r>
      <w:r w:rsidRPr="000C44FA">
        <w:tab/>
        <w:t>Budgetutskottet påpekar att fördelningen av budgetmedel i artikel 6 endast omfattar sju vägledande belopp på kontonivå jämfört med 15 under perioden 2021–2027. Utskottet uttrycker oro över att det saknas en förutsägbar budget för många insatser – särskilt inom pelare I och pelare III – där stödmottagarna saknar en tydlig finansieringsram. Utskottet noterar med oro att detta skulle ge kommissionen stort utrymme att ändra och besluta om utgiftsprioriteringar under genomförandet utan något mervärde för de for</w:t>
      </w:r>
      <w:r w:rsidRPr="000C44FA">
        <w:t>skare, innovatörer och små och medelstora företag som drar nytta av programmet. Utskottet rekommenderar att vägledande delanslag fastställs för varje pelare och delprogram i den grundläggande rättsakten för att öka den långsiktiga förutsägbarheten, transparensen och den offentliga ansvarsskyldigheten.</w:t>
      </w:r>
    </w:p>
    <w:p w14:paraId="71C58A3D" w14:textId="77777777" w:rsidR="00217B7E" w:rsidRPr="000C44FA" w:rsidRDefault="007B4D13" w:rsidP="00217B7E">
      <w:pPr>
        <w:pStyle w:val="NormalHanging12a"/>
      </w:pPr>
      <w:r w:rsidRPr="000C44FA">
        <w:lastRenderedPageBreak/>
        <w:t>6.</w:t>
      </w:r>
      <w:r w:rsidRPr="000C44FA">
        <w:tab/>
        <w:t>Budgetutskottet erkänner att Europeiska institutet för innovation och teknik (EIT) har främjat flera generationer av kunskaps- och innovationsgrupper (KI-grupper) och utnyttjat styrkan hos forsknings- och innovationsekosystemet i EU. EIT bör fungera som en möjliggörande faktor för att KI-grupperna ska bli framgångsrika genom utbyte av bästa praxis, stöd vid förvaltningen av offentliga medel och skapande av mervärde mellan olika KI-grupper. EIT bör tilldelas adekvata ekonomiska och mänskliga resurser så att</w:t>
      </w:r>
      <w:r w:rsidRPr="000C44FA">
        <w:t xml:space="preserve"> denna decentraliserade byrå har tillräckliga resurser för att fullgöra sitt framtida mandat och utföra de uppgifter den anförtrotts.</w:t>
      </w:r>
    </w:p>
    <w:p w14:paraId="4255373A" w14:textId="77777777" w:rsidR="00217B7E" w:rsidRPr="000C44FA" w:rsidRDefault="007B4D13" w:rsidP="00217B7E">
      <w:pPr>
        <w:pStyle w:val="NormalHanging12a"/>
        <w:rPr>
          <w:bCs/>
          <w:iCs/>
        </w:rPr>
      </w:pPr>
      <w:r w:rsidRPr="000C44FA">
        <w:t>7.</w:t>
      </w:r>
      <w:r w:rsidRPr="000C44FA">
        <w:tab/>
        <w:t xml:space="preserve">Budgetutskottet påpekar att Horisont Europa bör förbli ett helt självständigt, fristående program, samtidigt som samstämmighet och komplementaritet med Europeiska konkurrenskraftsfonden säkerställs genom anpassade strategiska prioriteringar, utan att det påverkar programmets förvaltning, spetskompetensbaserade utvärderingskriterier och interna regelverk. Det är samtidigt absolut nödvändigt att Horisont Europa fortsätter att samordnas med alla EU-program som kan vara kopplade till innovation och forskning, </w:t>
      </w:r>
      <w:r w:rsidRPr="000C44FA">
        <w:t>vare sig det gäller utbildning, hälsa, att locka till sig investeringar eller öka EU-företagens konkurrenskraft. Utskottet noterar de föreslagna synergierna mellan Horisont Europa och Europeiska konkurrenskraftsfonden. Utskottet delar bedömningen att de båda programmen bör arbeta nära tillsammans för att säkerställa att EU:s budget kan stödja europeiska innovatörer från grundforskning till kommersialisering. Utskottet betonar i detta avseende att alla bidrag mellan programmen vederbörligen måste återspeglas</w:t>
      </w:r>
      <w:r w:rsidRPr="000C44FA">
        <w:t xml:space="preserve"> i resultatförklaringen för programmet. Utskottet betonar att ökad komplementaritet mellan programmen inte får leda till oproportionerlig komplexitet för stödmottagarna. Utskottet begär att EU:s finansiering blir tydligare, mer tillgänglig och mer samstämmig för att underlätta utnyttjandet och maximera investeringarnas effekter.</w:t>
      </w:r>
    </w:p>
    <w:p w14:paraId="5A3489A8" w14:textId="77777777" w:rsidR="00217B7E" w:rsidRPr="000C44FA" w:rsidRDefault="007B4D13" w:rsidP="00217B7E">
      <w:pPr>
        <w:pStyle w:val="NormalHanging12a"/>
        <w:rPr>
          <w:bCs/>
          <w:iCs/>
        </w:rPr>
      </w:pPr>
      <w:r w:rsidRPr="000C44FA">
        <w:t>8.</w:t>
      </w:r>
      <w:r w:rsidRPr="000C44FA">
        <w:tab/>
        <w:t>Budgetutskottet framhåller med oro den ihållande strukturella klyftan inom forskning och innovation mellan medlemsstaterna och efterlyser förstärkta insatser för att minska denna klyfta inom EU.</w:t>
      </w:r>
    </w:p>
    <w:p w14:paraId="2C91C6DA" w14:textId="77777777" w:rsidR="00217B7E" w:rsidRPr="000C44FA" w:rsidRDefault="007B4D13" w:rsidP="00217B7E">
      <w:pPr>
        <w:pStyle w:val="NormalHanging12a"/>
      </w:pPr>
      <w:r w:rsidRPr="000C44FA">
        <w:t>9.</w:t>
      </w:r>
      <w:r w:rsidRPr="000C44FA">
        <w:tab/>
        <w:t xml:space="preserve">Budgetutskottet erkänner att flexibilitet är ett viktigt inslag i den fleråriga budgetramens struktur för 2028–2034 enligt kommissionens förslag. Utskottet påminner dock om behovet av att säkerställa förutsägbara och tillräckliga årliga resurser för programmet Horisont Europa, med tanke på FoI-projektens långsiktiga karaktär. Utskottet anser att ett vägledande budgetanslag för varje budgetpost i programmet skulle säkerställa förutsägbarhet för de slutliga stödmottagarna, utan att budgetmyndigheten fråntas </w:t>
      </w:r>
      <w:r w:rsidRPr="000C44FA">
        <w:t xml:space="preserve">sina befogenheter. </w:t>
      </w:r>
    </w:p>
    <w:p w14:paraId="6F866459" w14:textId="77777777" w:rsidR="00217B7E" w:rsidRPr="000C44FA" w:rsidRDefault="007B4D13" w:rsidP="00217B7E">
      <w:pPr>
        <w:pStyle w:val="NormalHanging12a"/>
      </w:pPr>
      <w:r w:rsidRPr="000C44FA">
        <w:t>10.</w:t>
      </w:r>
      <w:r w:rsidRPr="000C44FA">
        <w:tab/>
        <w:t xml:space="preserve">Budgetutskottet beklagar avsaknaden av en tillräckligt detaljerad vägledande kontoplan i finansierings- och digitaliseringsöversikten, som endast omfattar fem </w:t>
      </w:r>
      <w:r w:rsidRPr="000C44FA">
        <w:t xml:space="preserve">budgetposter, jämfört med 44 under perioden 2021–2027. Utskottet anser att detta kommer att hämma tillsynen, förutsägbarheten och budgetmyndighetens möjligheter att på ett korrekt sätt styra de politiska prioriteringarna i det årliga budgetförfarandet. Utskottet uttrycker oro över att den alltför aggregerade budgetstrukturen dramatiskt skulle underlätta överföringar som inte underställs budgetmyndighetens beslut. Utskottet rekommenderar därför en mer detaljerad kontoplan som korrekt återspeglar programmets </w:t>
      </w:r>
      <w:r w:rsidRPr="000C44FA">
        <w:t xml:space="preserve">mål och struktur och ökar transparensen, ansvarsskyldigheten och den parlamentariska kontrollen. Utskottet påminner om att kontoplanen måste vara förenlig med artikel 47.2 </w:t>
      </w:r>
      <w:r w:rsidRPr="000C44FA">
        <w:lastRenderedPageBreak/>
        <w:t>i budgetförordningen</w:t>
      </w:r>
      <w:r w:rsidRPr="000C44FA">
        <w:rPr>
          <w:rStyle w:val="FootnoteReference"/>
        </w:rPr>
        <w:footnoteReference w:id="2"/>
      </w:r>
      <w:r w:rsidRPr="000C44FA">
        <w:t>, där det föreskrivs att varje avdelning ska motsvara ett politikområde och att varje kapitel som regel ska motsvara ett program eller en verksamhet, i enlighet med principerna om specificering, sund ekonomisk förvaltning och transparens. Utskottet insisterar på att kontoplanen utgör en integrerad del av parlamentets förhandlingsposition som ska diskuteras i de interinstitutionella förhandlingarna. Utskottet anser i detta avseende att den reviderade finansierings- och digitaliseringsöversikten för rättsakte</w:t>
      </w:r>
      <w:r w:rsidRPr="000C44FA">
        <w:t>n ska ingå i den slutliga politiska överenskommelsen.</w:t>
      </w:r>
    </w:p>
    <w:p w14:paraId="11C48B4B" w14:textId="77777777" w:rsidR="00205307" w:rsidRPr="000C44FA" w:rsidRDefault="007B4D13" w:rsidP="00205307">
      <w:pPr>
        <w:pStyle w:val="NormalHanging12a"/>
        <w:rPr>
          <w:bCs/>
          <w:iCs/>
        </w:rPr>
      </w:pPr>
      <w:r w:rsidRPr="000C44FA">
        <w:t>11.</w:t>
      </w:r>
      <w:r w:rsidRPr="000C44FA">
        <w:tab/>
        <w:t>Budgetutskottet insisterar på att tillräckligt detaljerad och sund lagstiftning, med en lämplig förvaltningsnivå, är en förutsättning för korrekta budgetbeslut och lämplig parlamentarisk tillsyn under budgetgenomförandet. Utskottet anser att en dåligt konstruerad ”styrmekanism” inte kan kompensera för eventuella förluster av parlamentets lagstiftnings- eller budgetbefogenheter och inte är lämplig för styrning av ett program som stöder arbete som vetenskapligt, tekniskt och innovationsmässigt ligger i framk</w:t>
      </w:r>
      <w:r w:rsidRPr="000C44FA">
        <w:t>ant – särskilt med tanke på att innovationscyklerna i vissa strategiska sektorer mäts i veckor eller månader, medan styrmekanismen är ett förfarande som handlar om år.</w:t>
      </w:r>
    </w:p>
    <w:p w14:paraId="3C207185" w14:textId="77777777" w:rsidR="00205307" w:rsidRPr="000C44FA" w:rsidRDefault="007B4D13" w:rsidP="00205307">
      <w:pPr>
        <w:pStyle w:val="NormalHanging12a"/>
      </w:pPr>
      <w:r w:rsidRPr="000C44FA">
        <w:t>12.</w:t>
      </w:r>
      <w:r w:rsidRPr="000C44FA">
        <w:tab/>
        <w:t>Budgetutskottet anser att alla väsentliga politiska val, inklusive utgiftsprioriteringar och finansiella anslag måste fastställas i den grundläggande rättsakten för Horisont Europa, med full respekt för parlamentets befogenheter som medlagstiftare och som den ena grenen av EU:s budgetmyndighet. Utskottet påminner om att alla icke väsentliga delar som medför politiska val och som inte ingår i den grundläggande rättsakten måste antas genom delegerade akter, inbegripet arbetsprogram.</w:t>
      </w:r>
    </w:p>
    <w:p w14:paraId="43AFDAC6" w14:textId="77777777" w:rsidR="00205307" w:rsidRPr="000C44FA" w:rsidRDefault="007B4D13" w:rsidP="00205307">
      <w:pPr>
        <w:pStyle w:val="NormalHanging12a"/>
      </w:pPr>
      <w:r w:rsidRPr="000C44FA">
        <w:t>13.</w:t>
      </w:r>
      <w:r w:rsidRPr="000C44FA">
        <w:tab/>
        <w:t>Budgetutskottet understryker att genomförandet och utvecklingen av programmet bör vara transparent och samtidigt respektera europeiska värden och respekten för mänskliga rättigheter och internationell rätt, med stöd av demokratiska institutioner.</w:t>
      </w:r>
    </w:p>
    <w:p w14:paraId="4C68C781" w14:textId="77777777" w:rsidR="00205307" w:rsidRPr="000C44FA" w:rsidRDefault="007B4D13" w:rsidP="00205307">
      <w:pPr>
        <w:pStyle w:val="NormalHanging12a"/>
      </w:pPr>
      <w:r w:rsidRPr="000C44FA">
        <w:t>14.</w:t>
      </w:r>
      <w:r w:rsidRPr="000C44FA">
        <w:tab/>
        <w:t>Budgetutskottet påminner om att förslaget innehåller en möjlighet att använda en budgetgaranti. Utskottet betonar att budgetkonsekvenserna av upp- och utlåningstransaktioner inom ramprogrammet Horisont Europa måste identifieras tydligt, presenteras på ett transparent sätt och noggrant övervakas under hela perioden för den fleråriga budgetramen. Utskottet insisterar på att alla beslut som rör sådana insatser fullt ut måste respektera medlagstiftarnas och budgetmyndighetens befogenheter. Utskottet understryk</w:t>
      </w:r>
      <w:r w:rsidRPr="000C44FA">
        <w:t>er att sådana instrument bör användas strategiskt för att maximera EU-finansieringens inverkan, effektivitet och hållbarhet, samtidigt som full transparens, sund riskhantering och respekt för budgetmyndighetens befogenheter säkerställs. Utskottet påminner om att EU:s ekonomiska intressen bör skyddas av bland annat åtgärder för att garantera full åtkomst till granskningsbara uppgifter, utredningsrättigheter för Europeiska byrån för bedrägeribekämpning och Europeiska åklagarmyndigheten och revisionsrättighete</w:t>
      </w:r>
      <w:r w:rsidRPr="000C44FA">
        <w:t>r för Europeiska revisionsrätten.</w:t>
      </w:r>
    </w:p>
    <w:p w14:paraId="6ABA7714" w14:textId="77777777" w:rsidR="00205307" w:rsidRPr="000C44FA" w:rsidRDefault="007B4D13" w:rsidP="00205307">
      <w:pPr>
        <w:pStyle w:val="NormalHanging12a"/>
      </w:pPr>
      <w:r w:rsidRPr="000C44FA">
        <w:lastRenderedPageBreak/>
        <w:t>15.</w:t>
      </w:r>
      <w:r w:rsidRPr="000C44FA">
        <w:tab/>
        <w:t xml:space="preserve">Budgetutskottet betonar att Europeiska innovationsrådet (EIC), särskilt via EIC-fonden, inklusive Scaleup Europe-fonden, tjänar målet att stödja europeiska uppstartsföretag inom deeptech och expanderande företag som ger ett långsiktigt strategiskt värde för EU, i linje med målen i Draghi-rapporten. Utskottet påminner om att Europeiska innovationsrådet är ett unikt instrument som sammanför finansiering från EU-budgeten och privata investerare för att möjliggöra tillgång till betydande kapital för företag i </w:t>
      </w:r>
      <w:r w:rsidRPr="000C44FA">
        <w:t>uppstarts-, tillväxt- och expansionsfaserna. Utskottet uppmanar med kraft Scaleup Europe-fonden att fortsätta sitt uppdrag inom EIC i nästa fleråriga budgetram. Utskottet betonar att skyddsåtgärder behövs för att säkerställa en sund budgetkontroll och undvika att EU-budgetens anseende tar skada. Med tanke på Europeiska innovationsrådets unika karaktär och dess unika karaktär och dess behov av att verka på en snabbrörlig global riskkapitalmarknad där betydande kapitalförluster är oundvikliga konstaterar utsk</w:t>
      </w:r>
      <w:r w:rsidRPr="000C44FA">
        <w:t>ottet i detta sammanhang att riktade undantag från budgetförordningen bör föreskrivas vid behov, i samordning med budgetutskottet och budgetkontrollutskottet. Utskottet understryker att dessa undantag måste motiveras ingående och inte får undergräva parlamentets befogenheter som budgetmyndighet. Utskottet påminner om betydelsen av att investera i europeiska strategiska sektorer, däribland artificiell intelligens, kvantteknik, dubbla användningsområden, försvar och ren teknik, för att stärka konkurrenskrafte</w:t>
      </w:r>
      <w:r w:rsidRPr="000C44FA">
        <w:t>n och Europas strategiska oberoende.</w:t>
      </w:r>
    </w:p>
    <w:p w14:paraId="0E772498" w14:textId="77777777" w:rsidR="00205307" w:rsidRPr="000C44FA" w:rsidRDefault="007B4D13" w:rsidP="00205307">
      <w:pPr>
        <w:pStyle w:val="NormalHanging12a"/>
        <w:rPr>
          <w:bCs/>
          <w:iCs/>
        </w:rPr>
      </w:pPr>
      <w:r w:rsidRPr="000C44FA">
        <w:t>16.</w:t>
      </w:r>
      <w:r w:rsidRPr="000C44FA">
        <w:tab/>
        <w:t xml:space="preserve">Budgetutskottet framhåller behovet av att stödja expanderande företag och bistå europeiska uppstartsföretag i navigeringen genom ”dödens dal”, där brist på kommersialisering ofta leder till konkurs eller utlokalisering utanför EU. Horisont Europa bör placera forskning och innovation i centrum för unionens strategi för ekonomi och investeringar, medan Europeiska konkurrenskraftsfonden bör vara inriktad på snabbare utveckling, genomförande och industriell konkurrenskraft, och på att ta Europas starkaste FoI </w:t>
      </w:r>
      <w:r w:rsidRPr="000C44FA">
        <w:t>till expansion och utbyggnad på europeisk nivå.</w:t>
      </w:r>
    </w:p>
    <w:p w14:paraId="0BC38508" w14:textId="77777777" w:rsidR="00205307" w:rsidRPr="000C44FA" w:rsidRDefault="007B4D13" w:rsidP="00205307">
      <w:pPr>
        <w:pStyle w:val="NormalHanging12a"/>
      </w:pPr>
      <w:r w:rsidRPr="000C44FA">
        <w:t>17.</w:t>
      </w:r>
      <w:r w:rsidRPr="000C44FA">
        <w:tab/>
        <w:t>Budgetutskottet påminner om att Horisont Europa bör inkludera både en öppen strategi (underifråndriven) och en offentligpolitisk strategi (uppifråndriven), i nära samordning och samverkan med Europeiska konkurrenskraftsfonden och dess politikområden, särskilt i fråga om teknik med dubbla användningsområden som kan skalas upp inom EKF-ramen. Utskottet framhåller att sådan samverkan och sådant fokus på effektivitet och ändamålsenlighet är en nödvändighet för att efterleva principen om sund ekonomisk förvaltn</w:t>
      </w:r>
      <w:r w:rsidRPr="000C44FA">
        <w:t>ing.</w:t>
      </w:r>
    </w:p>
    <w:p w14:paraId="66D34504" w14:textId="77777777" w:rsidR="00205307" w:rsidRPr="000C44FA" w:rsidRDefault="007B4D13" w:rsidP="00205307">
      <w:pPr>
        <w:pStyle w:val="NormalHanging12a"/>
        <w:rPr>
          <w:bCs/>
          <w:iCs/>
        </w:rPr>
      </w:pPr>
      <w:r w:rsidRPr="000C44FA">
        <w:t>18.</w:t>
      </w:r>
      <w:r w:rsidRPr="000C44FA">
        <w:tab/>
        <w:t xml:space="preserve">Budgetutskottet påminner om att de administrativa förfarandena måste förenklas för alla sökande, särskilt för mindre eller medelstora projekt, för att säkerställa ett bättre deltagande av små och medelstora företag och uppstartsföretag, inklusive genom minskad börda vid ansökning och snabbare utbetalning av bidrag. Utskottet betonar i detta avseende att programmet bör underlätta deltagande av alla typer av berörda parter, i synnerhet nykomlingar, små och medelstora företag, innovativa uppstartsföretag och </w:t>
      </w:r>
      <w:r w:rsidRPr="000C44FA">
        <w:t>expanderande företag, den akademiska världen samt nya målgrupper, särskilt genom de nationella kontaktpunkterna, som ska samverka med relevanta stödstrukturer inom andra EU-program.</w:t>
      </w:r>
    </w:p>
    <w:p w14:paraId="520BA4BC" w14:textId="77777777" w:rsidR="00205307" w:rsidRPr="000C44FA" w:rsidRDefault="007B4D13" w:rsidP="00205307">
      <w:pPr>
        <w:pStyle w:val="NormalHanging12a"/>
      </w:pPr>
      <w:r w:rsidRPr="000C44FA">
        <w:t>19.</w:t>
      </w:r>
      <w:r w:rsidRPr="000C44FA">
        <w:tab/>
        <w:t xml:space="preserve">Budgetutskottet betonar att användningen av externa inkomster avsatta för särskilda ändamål inom ramen för programmet Horisont Europa måste vara fullständigt </w:t>
      </w:r>
      <w:r w:rsidRPr="000C44FA">
        <w:lastRenderedPageBreak/>
        <w:t>transparent och underställas effektiv parlamentarisk kontroll. Utskottet noterar i detta avseende bestämmelserna om ekonomiska bidrag från eventuella deltagande tredjeländer och andra givare. Utskottet understryker att om det ansvariga utskottet skulle överväga att ändra bestämmelserna om externa inkomster avsatta för särskilda ändamål bör detta göras</w:t>
      </w:r>
      <w:r w:rsidRPr="000C44FA">
        <w:t xml:space="preserve"> i samordning med budgetutskottet och de övriga utskotten för att säkerställa en konsekvent strategi.</w:t>
      </w:r>
    </w:p>
    <w:p w14:paraId="23BBAAEC" w14:textId="77777777" w:rsidR="00205307" w:rsidRPr="000C44FA" w:rsidRDefault="007B4D13" w:rsidP="00205307">
      <w:pPr>
        <w:pStyle w:val="NormalHanging12a"/>
      </w:pPr>
      <w:r w:rsidRPr="000C44FA">
        <w:t>20.</w:t>
      </w:r>
      <w:r w:rsidRPr="000C44FA">
        <w:tab/>
        <w:t>Budgetutskottet påminner om förslaget till förordning om fastställande av en utgiftsspårnings- och prestationsram för budgeten samt andra övergripande regler för EU:s program och verksamheter (prestationsförordningen), som fastställer en enda förenklad förteckning över prestationsindikatorer och övervaknings- och utvärderingsbestämmelser, varav vissa är relevanta för programmet Horisont Europa. Utskottet påminner om att tillämpningen av övergripande principer när så är möjligt och lämpligt bör ske i enligh</w:t>
      </w:r>
      <w:r w:rsidRPr="000C44FA">
        <w:t>et med sektorsspecifika regler, såsom föreskrivs i omarbetningen av budgetförordningen, för att säkerställa att de tillämpas på ett sätt som tar vederbörlig hänsyn till de sektorsspecifika programmens särdrag. Utskottet understryker att alla ändringar av programmets struktur, mål och stödberättigande åtgärder måste återspeglas på lämpligt sätt i relevanta bestämmelser och i bilaga I till prestationsförordningen, som en del av processen för att ändra och förhandla om den förordningen. Utskottet påpekar att s</w:t>
      </w:r>
      <w:r w:rsidRPr="000C44FA">
        <w:t>ektorsspecifik lagstiftning visserligen kan komplettera prestationsförordningen, till exempel när det gäller programutvärderingar, men samtidigt bör förbli förenlig med bestämmelserna i den förordningen.</w:t>
      </w:r>
    </w:p>
    <w:p w14:paraId="7198E56A" w14:textId="77777777" w:rsidR="00205307" w:rsidRPr="000C44FA" w:rsidRDefault="007B4D13" w:rsidP="00205307">
      <w:pPr>
        <w:ind w:left="567" w:hanging="567"/>
      </w:pPr>
      <w:r w:rsidRPr="000C44FA">
        <w:t>21.</w:t>
      </w:r>
      <w:r w:rsidRPr="000C44FA">
        <w:tab/>
        <w:t>Budgetutskottet anser att tillbakadraganden av forskningsanslag bör återanvändas fullt ut för att bidra till att stärka EU:s forskningskapacitet, utan att på konstlad väg begränsa beloppen, vilket inte föreskrivs i budgetförordningen. Utskottet anser också att återflöden från finansieringsinstrument bör förbli tillgängliga inom programmet Horisont Europa.</w:t>
      </w:r>
    </w:p>
    <w:p w14:paraId="11A610DE" w14:textId="77777777" w:rsidR="00C8553D" w:rsidRPr="000C44FA" w:rsidRDefault="00C8553D" w:rsidP="00C8553D"/>
    <w:p w14:paraId="2AE1C3C8" w14:textId="77777777" w:rsidR="00755CD7" w:rsidRPr="000C44FA" w:rsidRDefault="00755CD7" w:rsidP="00C8553D">
      <w:pPr>
        <w:sectPr w:rsidR="00755CD7" w:rsidRPr="000C44FA" w:rsidSect="000C44F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2208CCD" w14:textId="77777777" w:rsidR="00CE73B2" w:rsidRPr="000C44FA" w:rsidRDefault="007B4D13" w:rsidP="00825069">
      <w:pPr>
        <w:pStyle w:val="Normal12a"/>
        <w:rPr>
          <w:rStyle w:val="HideTWBExt"/>
          <w:rFonts w:ascii="Times New Roman" w:hAnsi="Times New Roman"/>
          <w:noProof w:val="0"/>
          <w:vanish w:val="0"/>
          <w:color w:val="auto"/>
          <w:sz w:val="24"/>
        </w:rPr>
      </w:pPr>
      <w:r w:rsidRPr="000C44FA">
        <w:lastRenderedPageBreak/>
        <w:t>Budgetutskottet lägger inom ramen för sin budgetbedömning dessutom fram följande ändringsförslag till förslaget:</w:t>
      </w:r>
    </w:p>
    <w:p w14:paraId="25C65058" w14:textId="77777777" w:rsidR="000F307C" w:rsidRPr="000C44FA" w:rsidRDefault="007B4D13" w:rsidP="00E63984">
      <w:pPr>
        <w:pStyle w:val="AmNumberTabs"/>
      </w:pPr>
      <w:r w:rsidRPr="000C44FA">
        <w:rPr>
          <w:rStyle w:val="HideTWBExt"/>
        </w:rPr>
        <w:t>&lt;RepeatBlock-Amend&gt;</w:t>
      </w:r>
      <w:bookmarkStart w:id="1" w:name="_Hlk203492957"/>
    </w:p>
    <w:p w14:paraId="4404F877" w14:textId="77777777" w:rsidR="000F307C" w:rsidRPr="000C44FA" w:rsidRDefault="007B4D13" w:rsidP="00E63984">
      <w:pPr>
        <w:pStyle w:val="AmNumberTabs"/>
      </w:pPr>
      <w:r w:rsidRPr="000C44FA">
        <w:rPr>
          <w:rStyle w:val="HideTWBExt"/>
        </w:rPr>
        <w:t>&lt;Amend&gt;</w:t>
      </w:r>
      <w:r w:rsidRPr="000C44FA">
        <w:t>Ändringsförslag</w:t>
      </w:r>
      <w:r w:rsidRPr="000C44FA">
        <w:tab/>
      </w:r>
      <w:r w:rsidRPr="000C44FA">
        <w:tab/>
      </w:r>
      <w:r w:rsidRPr="000C44FA">
        <w:rPr>
          <w:rStyle w:val="HideTWBExt"/>
        </w:rPr>
        <w:t>&lt;NumAm&gt;</w:t>
      </w:r>
      <w:r w:rsidRPr="000C44FA">
        <w:t>1</w:t>
      </w:r>
      <w:r w:rsidRPr="000C44FA">
        <w:rPr>
          <w:rStyle w:val="HideTWBExt"/>
        </w:rPr>
        <w:t>&lt;/NumAm&gt;</w:t>
      </w:r>
    </w:p>
    <w:p w14:paraId="0DBCC56D" w14:textId="77777777" w:rsidR="000F307C" w:rsidRPr="000C44FA" w:rsidRDefault="007B4D13" w:rsidP="000F307C">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1DEE920F" w14:textId="77777777" w:rsidR="000F307C" w:rsidRPr="000C44FA" w:rsidRDefault="007B4D13" w:rsidP="000F307C">
      <w:pPr>
        <w:pStyle w:val="Normal12a"/>
        <w:spacing w:after="0"/>
        <w:rPr>
          <w:b/>
        </w:rPr>
      </w:pPr>
      <w:r w:rsidRPr="000C44FA">
        <w:rPr>
          <w:rStyle w:val="HideTWBExt"/>
        </w:rPr>
        <w:t>&lt;Article&gt;</w:t>
      </w:r>
      <w:r w:rsidRPr="000C44FA">
        <w:rPr>
          <w:b/>
        </w:rPr>
        <w:t>Skäl 34</w:t>
      </w:r>
      <w:r w:rsidRPr="000C44FA">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9769D" w:rsidRPr="000C44FA" w14:paraId="39AA4A7E" w14:textId="77777777">
        <w:trPr>
          <w:jc w:val="center"/>
        </w:trPr>
        <w:tc>
          <w:tcPr>
            <w:tcW w:w="9750" w:type="dxa"/>
            <w:gridSpan w:val="2"/>
          </w:tcPr>
          <w:p w14:paraId="64660A69" w14:textId="77777777" w:rsidR="000F307C" w:rsidRPr="000C44FA" w:rsidRDefault="000F307C" w:rsidP="005A2392">
            <w:pPr>
              <w:pStyle w:val="Normal6a"/>
            </w:pPr>
          </w:p>
        </w:tc>
      </w:tr>
      <w:tr w:rsidR="00A9769D" w:rsidRPr="000C44FA" w14:paraId="1592959C" w14:textId="77777777">
        <w:trPr>
          <w:jc w:val="center"/>
        </w:trPr>
        <w:tc>
          <w:tcPr>
            <w:tcW w:w="4875" w:type="dxa"/>
            <w:hideMark/>
          </w:tcPr>
          <w:p w14:paraId="54F89046" w14:textId="77777777" w:rsidR="000F307C" w:rsidRPr="000C44FA" w:rsidRDefault="007B4D13" w:rsidP="00E00D3E">
            <w:pPr>
              <w:pStyle w:val="AmColumnHeading"/>
            </w:pPr>
            <w:r w:rsidRPr="000C44FA">
              <w:t>Kommissionens förslag</w:t>
            </w:r>
          </w:p>
        </w:tc>
        <w:tc>
          <w:tcPr>
            <w:tcW w:w="4875" w:type="dxa"/>
            <w:hideMark/>
          </w:tcPr>
          <w:p w14:paraId="5EC3B8BA" w14:textId="77777777" w:rsidR="000F307C" w:rsidRPr="000C44FA" w:rsidRDefault="007B4D13" w:rsidP="00E00D3E">
            <w:pPr>
              <w:pStyle w:val="AmColumnHeading"/>
            </w:pPr>
            <w:r w:rsidRPr="000C44FA">
              <w:t>Ändringsförslag</w:t>
            </w:r>
          </w:p>
        </w:tc>
      </w:tr>
      <w:tr w:rsidR="00A9769D" w:rsidRPr="000C44FA" w14:paraId="41E0A602" w14:textId="77777777" w:rsidTr="000F307C">
        <w:trPr>
          <w:jc w:val="center"/>
        </w:trPr>
        <w:tc>
          <w:tcPr>
            <w:tcW w:w="4875" w:type="dxa"/>
          </w:tcPr>
          <w:p w14:paraId="33823393" w14:textId="77777777" w:rsidR="000F307C" w:rsidRPr="000C44FA" w:rsidRDefault="007B4D13" w:rsidP="005A2392">
            <w:pPr>
              <w:pStyle w:val="Normal6a"/>
            </w:pPr>
            <w:r w:rsidRPr="000C44FA">
              <w:t>34.</w:t>
            </w:r>
            <w:r w:rsidRPr="000C44FA">
              <w:tab/>
              <w:t xml:space="preserve">Om unionsstöd ska tillhandahålls inom ramen för programmet i form av en budgetgaranti eller ett </w:t>
            </w:r>
            <w:r w:rsidRPr="000C44FA">
              <w:t>finansieringsinstrument, även när det kombineras med icke återbetalningspliktigt stöd i en blandfinansieringsinsats, med undantag av finansieringsinstrument inom ramen för EIC, bör sådant stöd tillhandahållas uteslutande genom EKF:s InvestEU-instrument i enlighet med de tillämpliga reglerna för EKF:s InvestEU-instrument.</w:t>
            </w:r>
            <w:r w:rsidRPr="000C44FA">
              <w:rPr>
                <w:i/>
              </w:rPr>
              <w:t> </w:t>
            </w:r>
          </w:p>
        </w:tc>
        <w:tc>
          <w:tcPr>
            <w:tcW w:w="4875" w:type="dxa"/>
          </w:tcPr>
          <w:p w14:paraId="25016732" w14:textId="77777777" w:rsidR="000F307C" w:rsidRPr="000C44FA" w:rsidRDefault="007B4D13" w:rsidP="005A2392">
            <w:pPr>
              <w:pStyle w:val="Normal6a"/>
            </w:pPr>
            <w:r w:rsidRPr="000C44FA">
              <w:t>34.</w:t>
            </w:r>
            <w:r w:rsidRPr="000C44FA">
              <w:tab/>
              <w:t xml:space="preserve">Om unionsstöd ska tillhandahålls inom ramen för programmet i form av en budgetgaranti eller ett finansieringsinstrument, även när det kombineras med icke återbetalningspliktigt stöd i en blandfinansieringsinsats, med undantag av finansieringsinstrument inom ramen för EIC, </w:t>
            </w:r>
            <w:r w:rsidRPr="000C44FA">
              <w:rPr>
                <w:b/>
                <w:bCs/>
                <w:i/>
                <w:iCs/>
              </w:rPr>
              <w:t>inbegripet Scaleup Europe-fonden,</w:t>
            </w:r>
            <w:r w:rsidRPr="000C44FA">
              <w:t xml:space="preserve"> bör sådant stöd tillhandahållas uteslutande genom EKF:s InvestEU-instrument i enlighet med de tillämpliga reglerna för EKF:s InvestEU-instrument.</w:t>
            </w:r>
          </w:p>
        </w:tc>
      </w:tr>
    </w:tbl>
    <w:p w14:paraId="624D6115" w14:textId="77777777" w:rsidR="00610FA5" w:rsidRPr="000C44FA" w:rsidRDefault="007B4D13" w:rsidP="00E63984">
      <w:pPr>
        <w:pStyle w:val="AmNumberTabs"/>
        <w:rPr>
          <w:rStyle w:val="HideTWBExt"/>
        </w:rPr>
      </w:pPr>
      <w:r w:rsidRPr="000C44FA">
        <w:rPr>
          <w:rStyle w:val="HideTWBExt"/>
        </w:rPr>
        <w:t>&lt;/Amend&gt;</w:t>
      </w:r>
    </w:p>
    <w:p w14:paraId="4D9251F9" w14:textId="77777777" w:rsidR="00976019" w:rsidRPr="000C44FA" w:rsidRDefault="007B4D13" w:rsidP="00976019">
      <w:pPr>
        <w:pStyle w:val="AmNumberTabs"/>
      </w:pPr>
      <w:r w:rsidRPr="000C44FA">
        <w:rPr>
          <w:rStyle w:val="HideTWBExt"/>
        </w:rPr>
        <w:t>&lt;Amend&gt;</w:t>
      </w:r>
      <w:r w:rsidRPr="000C44FA">
        <w:t>Ändringsförslag</w:t>
      </w:r>
      <w:r w:rsidRPr="000C44FA">
        <w:tab/>
      </w:r>
      <w:r w:rsidRPr="000C44FA">
        <w:tab/>
      </w:r>
      <w:r w:rsidRPr="000C44FA">
        <w:rPr>
          <w:rStyle w:val="HideTWBExt"/>
        </w:rPr>
        <w:t>&lt;NumAm&gt;</w:t>
      </w:r>
      <w:r w:rsidRPr="000C44FA">
        <w:t>2</w:t>
      </w:r>
      <w:r w:rsidRPr="000C44FA">
        <w:rPr>
          <w:rStyle w:val="HideTWBExt"/>
        </w:rPr>
        <w:t>&lt;/NumAm&gt;</w:t>
      </w:r>
    </w:p>
    <w:p w14:paraId="015F9427" w14:textId="77777777" w:rsidR="00976019" w:rsidRPr="000C44FA" w:rsidRDefault="007B4D13" w:rsidP="00976019">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4AC355B6" w14:textId="77777777" w:rsidR="00976019" w:rsidRPr="000C44FA" w:rsidRDefault="007B4D13" w:rsidP="00976019">
      <w:pPr>
        <w:pStyle w:val="Normal12a"/>
        <w:spacing w:after="0"/>
        <w:rPr>
          <w:b/>
        </w:rPr>
      </w:pPr>
      <w:r w:rsidRPr="000C44FA">
        <w:rPr>
          <w:rStyle w:val="HideTWBExt"/>
        </w:rPr>
        <w:t>&lt;Article&gt;</w:t>
      </w:r>
      <w:r w:rsidRPr="000C44FA">
        <w:rPr>
          <w:b/>
        </w:rPr>
        <w:t>Skäl 36a (nytt)</w:t>
      </w:r>
      <w:r w:rsidRPr="000C44FA">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9769D" w:rsidRPr="000C44FA" w14:paraId="445D7308" w14:textId="77777777" w:rsidTr="00582163">
        <w:trPr>
          <w:jc w:val="center"/>
        </w:trPr>
        <w:tc>
          <w:tcPr>
            <w:tcW w:w="9750" w:type="dxa"/>
            <w:gridSpan w:val="2"/>
          </w:tcPr>
          <w:p w14:paraId="42BC1424" w14:textId="77777777" w:rsidR="00976019" w:rsidRPr="000C44FA" w:rsidRDefault="00976019" w:rsidP="00582163">
            <w:pPr>
              <w:pStyle w:val="Normal6a"/>
            </w:pPr>
          </w:p>
        </w:tc>
      </w:tr>
      <w:tr w:rsidR="00A9769D" w:rsidRPr="000C44FA" w14:paraId="6AC6F734" w14:textId="77777777" w:rsidTr="00582163">
        <w:trPr>
          <w:jc w:val="center"/>
        </w:trPr>
        <w:tc>
          <w:tcPr>
            <w:tcW w:w="4875" w:type="dxa"/>
            <w:hideMark/>
          </w:tcPr>
          <w:p w14:paraId="5012DE76" w14:textId="77777777" w:rsidR="00976019" w:rsidRPr="000C44FA" w:rsidRDefault="007B4D13" w:rsidP="00582163">
            <w:pPr>
              <w:pStyle w:val="AmColumnHeading"/>
            </w:pPr>
            <w:r w:rsidRPr="000C44FA">
              <w:t>Kommissionens förslag</w:t>
            </w:r>
          </w:p>
        </w:tc>
        <w:tc>
          <w:tcPr>
            <w:tcW w:w="4875" w:type="dxa"/>
            <w:hideMark/>
          </w:tcPr>
          <w:p w14:paraId="7EED2590" w14:textId="77777777" w:rsidR="00976019" w:rsidRPr="000C44FA" w:rsidRDefault="007B4D13" w:rsidP="00582163">
            <w:pPr>
              <w:pStyle w:val="AmColumnHeading"/>
            </w:pPr>
            <w:r w:rsidRPr="000C44FA">
              <w:t>Ändringsförslag</w:t>
            </w:r>
          </w:p>
        </w:tc>
      </w:tr>
      <w:tr w:rsidR="00A9769D" w:rsidRPr="000C44FA" w14:paraId="2E3E8066" w14:textId="77777777" w:rsidTr="00582163">
        <w:trPr>
          <w:jc w:val="center"/>
        </w:trPr>
        <w:tc>
          <w:tcPr>
            <w:tcW w:w="4875" w:type="dxa"/>
          </w:tcPr>
          <w:p w14:paraId="6E066353" w14:textId="77777777" w:rsidR="00976019" w:rsidRPr="000C44FA" w:rsidRDefault="00976019" w:rsidP="00582163">
            <w:pPr>
              <w:pStyle w:val="Normal6a"/>
            </w:pPr>
          </w:p>
        </w:tc>
        <w:tc>
          <w:tcPr>
            <w:tcW w:w="4875" w:type="dxa"/>
            <w:hideMark/>
          </w:tcPr>
          <w:p w14:paraId="061D547A" w14:textId="77777777" w:rsidR="00976019" w:rsidRPr="000C44FA" w:rsidRDefault="007B4D13" w:rsidP="00582163">
            <w:pPr>
              <w:pStyle w:val="Normal6a"/>
              <w:rPr>
                <w:b/>
                <w:bCs/>
                <w:i/>
                <w:iCs/>
              </w:rPr>
            </w:pPr>
            <w:r w:rsidRPr="000C44FA">
              <w:rPr>
                <w:b/>
                <w:i/>
              </w:rPr>
              <w:t>(36a)</w:t>
            </w:r>
            <w:r w:rsidRPr="000C44FA">
              <w:rPr>
                <w:b/>
                <w:i/>
              </w:rPr>
              <w:tab/>
              <w:t xml:space="preserve">Komplementariteten mellan programmet Horisont Europa och </w:t>
            </w:r>
            <w:r w:rsidRPr="000C44FA">
              <w:rPr>
                <w:b/>
                <w:i/>
              </w:rPr>
              <w:t xml:space="preserve">andra unionsinstrument, däribland Europeiska konkurrenskraftfonden, bör inte ske på bekostnad av utgifternas spårbarhet eller budgetmyndighetens befogenheter. Bidraget från programmet Horisont Europa till gemensamt finansierade åtgärder bör förbli uttryckligen </w:t>
            </w:r>
            <w:r w:rsidRPr="000C44FA">
              <w:rPr>
                <w:b/>
                <w:i/>
              </w:rPr>
              <w:lastRenderedPageBreak/>
              <w:t>identifierbart i alla skeden av budgetcykeln och vederbörligen återspeglas i resultatförklaringen för programmet.</w:t>
            </w:r>
          </w:p>
        </w:tc>
      </w:tr>
    </w:tbl>
    <w:p w14:paraId="2ED085BF" w14:textId="77777777" w:rsidR="00976019" w:rsidRPr="000C44FA" w:rsidRDefault="007B4D13" w:rsidP="00976019">
      <w:pPr>
        <w:pStyle w:val="AmNumberTabs"/>
      </w:pPr>
      <w:r w:rsidRPr="000C44FA">
        <w:rPr>
          <w:rStyle w:val="HideTWBExt"/>
        </w:rPr>
        <w:lastRenderedPageBreak/>
        <w:t>&lt;/Amend&gt;</w:t>
      </w:r>
    </w:p>
    <w:p w14:paraId="10A7CF2D" w14:textId="77777777" w:rsidR="00976019" w:rsidRPr="000C44FA" w:rsidRDefault="00976019" w:rsidP="00E63984">
      <w:pPr>
        <w:pStyle w:val="AmNumberTabs"/>
      </w:pPr>
    </w:p>
    <w:p w14:paraId="10C39C36" w14:textId="77777777" w:rsidR="00610FA5" w:rsidRPr="000C44FA" w:rsidRDefault="007B4D13" w:rsidP="00E63984">
      <w:pPr>
        <w:pStyle w:val="AmNumberTabs"/>
      </w:pPr>
      <w:r w:rsidRPr="000C44FA">
        <w:rPr>
          <w:rStyle w:val="HideTWBExt"/>
        </w:rPr>
        <w:t>&lt;Amend&gt;</w:t>
      </w:r>
      <w:r w:rsidRPr="000C44FA">
        <w:t>Ändringsförslag</w:t>
      </w:r>
      <w:r w:rsidRPr="000C44FA">
        <w:tab/>
      </w:r>
      <w:r w:rsidRPr="000C44FA">
        <w:tab/>
      </w:r>
      <w:r w:rsidRPr="000C44FA">
        <w:rPr>
          <w:rStyle w:val="HideTWBExt"/>
        </w:rPr>
        <w:t>&lt;NumAm&gt;</w:t>
      </w:r>
      <w:r w:rsidRPr="000C44FA">
        <w:t>3</w:t>
      </w:r>
      <w:r w:rsidRPr="000C44FA">
        <w:rPr>
          <w:rStyle w:val="HideTWBExt"/>
        </w:rPr>
        <w:t>&lt;/NumAm&gt;</w:t>
      </w:r>
    </w:p>
    <w:p w14:paraId="3B4C7333" w14:textId="77777777" w:rsidR="00610FA5" w:rsidRPr="000C44FA" w:rsidRDefault="007B4D13" w:rsidP="00610FA5">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7EEC2C1D" w14:textId="77777777" w:rsidR="00205307" w:rsidRPr="000C44FA" w:rsidRDefault="007B4D13" w:rsidP="00205307">
      <w:pPr>
        <w:pStyle w:val="Normal12a"/>
        <w:rPr>
          <w:rFonts w:ascii="Arial" w:hAnsi="Arial" w:cs="Arial"/>
          <w:b/>
          <w:noProof/>
          <w:color w:val="000080"/>
          <w:sz w:val="20"/>
        </w:rPr>
      </w:pPr>
      <w:r w:rsidRPr="000C44FA">
        <w:rPr>
          <w:rStyle w:val="HideTWBExt"/>
        </w:rPr>
        <w:t>&lt;Article&gt;</w:t>
      </w:r>
      <w:r w:rsidRPr="000C44FA">
        <w:rPr>
          <w:b/>
        </w:rPr>
        <w:t>Skäl 37b (nytt)</w:t>
      </w:r>
      <w:r w:rsidRPr="000C44FA">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9769D" w:rsidRPr="000C44FA" w14:paraId="58FE0499" w14:textId="77777777">
        <w:trPr>
          <w:jc w:val="center"/>
        </w:trPr>
        <w:tc>
          <w:tcPr>
            <w:tcW w:w="9752" w:type="dxa"/>
            <w:gridSpan w:val="2"/>
          </w:tcPr>
          <w:p w14:paraId="45654467" w14:textId="77777777" w:rsidR="00610FA5" w:rsidRPr="000C44FA" w:rsidRDefault="00610FA5" w:rsidP="005A2392">
            <w:pPr>
              <w:pStyle w:val="Normal6a"/>
            </w:pPr>
          </w:p>
        </w:tc>
      </w:tr>
      <w:tr w:rsidR="00A9769D" w:rsidRPr="000C44FA" w14:paraId="199B71C3" w14:textId="77777777">
        <w:trPr>
          <w:jc w:val="center"/>
        </w:trPr>
        <w:tc>
          <w:tcPr>
            <w:tcW w:w="4876" w:type="dxa"/>
            <w:hideMark/>
          </w:tcPr>
          <w:p w14:paraId="240351FA" w14:textId="77777777" w:rsidR="00610FA5" w:rsidRPr="000C44FA" w:rsidRDefault="007B4D13" w:rsidP="00E00D3E">
            <w:pPr>
              <w:pStyle w:val="AmColumnHeading"/>
            </w:pPr>
            <w:r w:rsidRPr="000C44FA">
              <w:t>Kommissionens förslag</w:t>
            </w:r>
          </w:p>
        </w:tc>
        <w:tc>
          <w:tcPr>
            <w:tcW w:w="4876" w:type="dxa"/>
            <w:hideMark/>
          </w:tcPr>
          <w:p w14:paraId="2E6CA8FB" w14:textId="77777777" w:rsidR="00610FA5" w:rsidRPr="000C44FA" w:rsidRDefault="007B4D13" w:rsidP="00E00D3E">
            <w:pPr>
              <w:pStyle w:val="AmColumnHeading"/>
            </w:pPr>
            <w:r w:rsidRPr="000C44FA">
              <w:t>Ändringsförslag</w:t>
            </w:r>
          </w:p>
        </w:tc>
      </w:tr>
      <w:tr w:rsidR="00A9769D" w:rsidRPr="000C44FA" w14:paraId="03A1F2D5" w14:textId="77777777">
        <w:trPr>
          <w:jc w:val="center"/>
        </w:trPr>
        <w:tc>
          <w:tcPr>
            <w:tcW w:w="4876" w:type="dxa"/>
            <w:hideMark/>
          </w:tcPr>
          <w:p w14:paraId="7B6811BD" w14:textId="77777777" w:rsidR="00610FA5" w:rsidRPr="000C44FA" w:rsidRDefault="00610FA5" w:rsidP="005A2392">
            <w:pPr>
              <w:pStyle w:val="Normal6a"/>
            </w:pPr>
          </w:p>
        </w:tc>
        <w:tc>
          <w:tcPr>
            <w:tcW w:w="4876" w:type="dxa"/>
            <w:hideMark/>
          </w:tcPr>
          <w:p w14:paraId="627D7FF0" w14:textId="77777777" w:rsidR="00610FA5" w:rsidRPr="000C44FA" w:rsidRDefault="007B4D13" w:rsidP="005A2392">
            <w:pPr>
              <w:pStyle w:val="Normal6a"/>
              <w:rPr>
                <w:b/>
                <w:bCs/>
                <w:i/>
                <w:iCs/>
              </w:rPr>
            </w:pPr>
            <w:r w:rsidRPr="000C44FA">
              <w:rPr>
                <w:b/>
                <w:i/>
              </w:rPr>
              <w:t>(37b)</w:t>
            </w:r>
            <w:r w:rsidRPr="000C44FA">
              <w:rPr>
                <w:b/>
                <w:i/>
              </w:rPr>
              <w:tab/>
              <w:t>Bestämmelserna i denna förordning och dess styrformer bör leda till ett korrekt beslutsfattande från budgetmyndighetens sida och till lämplig parlamentarisk tillsyn. I synnerhet bör alla specificeringar av programmets interna struktur vederbörligen återspeglas i kontoplanen genom införandet av motsvarande budgetposter.</w:t>
            </w:r>
          </w:p>
        </w:tc>
      </w:tr>
    </w:tbl>
    <w:p w14:paraId="76ED8448" w14:textId="77777777" w:rsidR="00610FA5" w:rsidRPr="000C44FA" w:rsidRDefault="007B4D13" w:rsidP="00E63984">
      <w:pPr>
        <w:pStyle w:val="AmNumberTabs"/>
      </w:pPr>
      <w:r w:rsidRPr="000C44FA">
        <w:rPr>
          <w:rStyle w:val="HideTWBExt"/>
        </w:rPr>
        <w:t>&lt;/Amend&gt;</w:t>
      </w:r>
    </w:p>
    <w:p w14:paraId="10F8B31F" w14:textId="77777777" w:rsidR="00976019" w:rsidRPr="000C44FA" w:rsidRDefault="007B4D13" w:rsidP="00976019">
      <w:pPr>
        <w:pStyle w:val="AmNumberTabs"/>
      </w:pPr>
      <w:r w:rsidRPr="000C44FA">
        <w:rPr>
          <w:rStyle w:val="HideTWBExt"/>
        </w:rPr>
        <w:t>&lt;Amend&gt;</w:t>
      </w:r>
      <w:r w:rsidRPr="000C44FA">
        <w:t>Ändringsförslag</w:t>
      </w:r>
      <w:r w:rsidRPr="000C44FA">
        <w:tab/>
      </w:r>
      <w:r w:rsidRPr="000C44FA">
        <w:tab/>
      </w:r>
      <w:r w:rsidRPr="000C44FA">
        <w:rPr>
          <w:rStyle w:val="HideTWBExt"/>
        </w:rPr>
        <w:t>&lt;NumAm&gt;</w:t>
      </w:r>
      <w:r w:rsidRPr="000C44FA">
        <w:t>4</w:t>
      </w:r>
      <w:r w:rsidRPr="000C44FA">
        <w:rPr>
          <w:rStyle w:val="HideTWBExt"/>
        </w:rPr>
        <w:t>&lt;/NumAm&gt;</w:t>
      </w:r>
    </w:p>
    <w:p w14:paraId="2FFC7492" w14:textId="77777777" w:rsidR="00976019" w:rsidRPr="000C44FA" w:rsidRDefault="007B4D13" w:rsidP="00976019">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0310C362" w14:textId="77777777" w:rsidR="00976019" w:rsidRPr="000C44FA" w:rsidRDefault="007B4D13" w:rsidP="00976019">
      <w:pPr>
        <w:pStyle w:val="Normal12a"/>
        <w:spacing w:after="0"/>
        <w:rPr>
          <w:b/>
        </w:rPr>
      </w:pPr>
      <w:r w:rsidRPr="000C44FA">
        <w:rPr>
          <w:rStyle w:val="HideTWBExt"/>
        </w:rPr>
        <w:t>&lt;Article&gt;</w:t>
      </w:r>
      <w:r w:rsidRPr="000C44FA">
        <w:rPr>
          <w:b/>
        </w:rPr>
        <w:t>Skäl 37c (nytt)</w:t>
      </w:r>
      <w:r w:rsidRPr="000C44FA">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9769D" w:rsidRPr="000C44FA" w14:paraId="4A8CDAAA" w14:textId="77777777" w:rsidTr="00582163">
        <w:trPr>
          <w:jc w:val="center"/>
        </w:trPr>
        <w:tc>
          <w:tcPr>
            <w:tcW w:w="9752" w:type="dxa"/>
            <w:gridSpan w:val="2"/>
          </w:tcPr>
          <w:p w14:paraId="35243EE0" w14:textId="77777777" w:rsidR="00976019" w:rsidRPr="000C44FA" w:rsidRDefault="00976019" w:rsidP="00582163">
            <w:pPr>
              <w:pStyle w:val="Normal6a"/>
            </w:pPr>
          </w:p>
        </w:tc>
      </w:tr>
      <w:tr w:rsidR="00A9769D" w:rsidRPr="000C44FA" w14:paraId="296C9914" w14:textId="77777777" w:rsidTr="00582163">
        <w:trPr>
          <w:jc w:val="center"/>
        </w:trPr>
        <w:tc>
          <w:tcPr>
            <w:tcW w:w="4876" w:type="dxa"/>
            <w:hideMark/>
          </w:tcPr>
          <w:p w14:paraId="18AD7A96" w14:textId="77777777" w:rsidR="00976019" w:rsidRPr="000C44FA" w:rsidRDefault="007B4D13" w:rsidP="00582163">
            <w:pPr>
              <w:pStyle w:val="AmColumnHeading"/>
            </w:pPr>
            <w:r w:rsidRPr="000C44FA">
              <w:t>Kommissionens förslag</w:t>
            </w:r>
          </w:p>
        </w:tc>
        <w:tc>
          <w:tcPr>
            <w:tcW w:w="4876" w:type="dxa"/>
            <w:hideMark/>
          </w:tcPr>
          <w:p w14:paraId="52448344" w14:textId="77777777" w:rsidR="00976019" w:rsidRPr="000C44FA" w:rsidRDefault="007B4D13" w:rsidP="00582163">
            <w:pPr>
              <w:pStyle w:val="AmColumnHeading"/>
            </w:pPr>
            <w:r w:rsidRPr="000C44FA">
              <w:t>Ändringsförslag</w:t>
            </w:r>
          </w:p>
        </w:tc>
      </w:tr>
      <w:tr w:rsidR="00A9769D" w:rsidRPr="000C44FA" w14:paraId="38629467" w14:textId="77777777" w:rsidTr="00582163">
        <w:trPr>
          <w:jc w:val="center"/>
        </w:trPr>
        <w:tc>
          <w:tcPr>
            <w:tcW w:w="4876" w:type="dxa"/>
          </w:tcPr>
          <w:p w14:paraId="463951C8" w14:textId="77777777" w:rsidR="00976019" w:rsidRPr="000C44FA" w:rsidRDefault="00976019" w:rsidP="00582163">
            <w:pPr>
              <w:pStyle w:val="Normal6a"/>
            </w:pPr>
          </w:p>
        </w:tc>
        <w:tc>
          <w:tcPr>
            <w:tcW w:w="4876" w:type="dxa"/>
            <w:shd w:val="clear" w:color="auto" w:fill="auto"/>
            <w:hideMark/>
          </w:tcPr>
          <w:p w14:paraId="2003445E" w14:textId="77777777" w:rsidR="00976019" w:rsidRPr="000C44FA" w:rsidRDefault="007B4D13" w:rsidP="00582163">
            <w:pPr>
              <w:pStyle w:val="Normal6a"/>
            </w:pPr>
            <w:r w:rsidRPr="000C44FA">
              <w:rPr>
                <w:b/>
                <w:i/>
              </w:rPr>
              <w:t>(37c)</w:t>
            </w:r>
            <w:r w:rsidRPr="000C44FA">
              <w:rPr>
                <w:b/>
                <w:i/>
              </w:rPr>
              <w:tab/>
              <w:t xml:space="preserve">I enlighet med artikel 15.3 i budgetförordningen ska tillbakadraganden av forskningsanslag återanvändas för att bidra till att stärka unionens forskningskapacitet, utan något </w:t>
            </w:r>
            <w:r w:rsidRPr="000C44FA">
              <w:rPr>
                <w:b/>
                <w:i/>
              </w:rPr>
              <w:t>förebyggande tak som begränsar budgetmyndigheten i det årliga budgetförfarandet.</w:t>
            </w:r>
            <w:r w:rsidRPr="000C44FA">
              <w:t xml:space="preserve"> </w:t>
            </w:r>
          </w:p>
        </w:tc>
      </w:tr>
    </w:tbl>
    <w:p w14:paraId="38E40D7C" w14:textId="77777777" w:rsidR="00976019" w:rsidRPr="000C44FA" w:rsidRDefault="007B4D13" w:rsidP="00976019">
      <w:pPr>
        <w:pStyle w:val="AmNumberTabs"/>
      </w:pPr>
      <w:r w:rsidRPr="000C44FA">
        <w:rPr>
          <w:rStyle w:val="HideTWBExt"/>
        </w:rPr>
        <w:lastRenderedPageBreak/>
        <w:t>&lt;/Amend&gt;</w:t>
      </w:r>
    </w:p>
    <w:p w14:paraId="1FE60E43" w14:textId="77777777" w:rsidR="000F307C" w:rsidRPr="000C44FA" w:rsidRDefault="000F307C" w:rsidP="00E63984">
      <w:pPr>
        <w:pStyle w:val="AmNumberTabs"/>
        <w:rPr>
          <w:rStyle w:val="HideTWBExt"/>
          <w:color w:val="auto"/>
        </w:rPr>
      </w:pPr>
    </w:p>
    <w:p w14:paraId="57BDED5D" w14:textId="77777777" w:rsidR="006D16AE" w:rsidRPr="000C44FA" w:rsidRDefault="007B4D13" w:rsidP="00E63984">
      <w:pPr>
        <w:pStyle w:val="AmNumberTabs"/>
      </w:pPr>
      <w:r w:rsidRPr="000C44FA">
        <w:rPr>
          <w:rStyle w:val="HideTWBExt"/>
        </w:rPr>
        <w:t>&lt;Amend&gt;</w:t>
      </w:r>
      <w:r w:rsidRPr="000C44FA">
        <w:t>Ändringsförslag</w:t>
      </w:r>
      <w:r w:rsidRPr="000C44FA">
        <w:tab/>
      </w:r>
      <w:r w:rsidRPr="000C44FA">
        <w:tab/>
      </w:r>
      <w:r w:rsidRPr="000C44FA">
        <w:rPr>
          <w:rStyle w:val="HideTWBExt"/>
        </w:rPr>
        <w:t>&lt;NumAm&gt;</w:t>
      </w:r>
      <w:r w:rsidRPr="000C44FA">
        <w:t>5</w:t>
      </w:r>
      <w:r w:rsidRPr="000C44FA">
        <w:rPr>
          <w:rStyle w:val="HideTWBExt"/>
        </w:rPr>
        <w:t>&lt;/NumAm&gt;</w:t>
      </w:r>
    </w:p>
    <w:p w14:paraId="2C47FE80" w14:textId="77777777" w:rsidR="007F1A57" w:rsidRPr="000C44FA" w:rsidRDefault="007F1A57" w:rsidP="000F307C">
      <w:pPr>
        <w:pStyle w:val="Normal12a"/>
        <w:rPr>
          <w:rFonts w:ascii="Arial" w:hAnsi="Arial"/>
          <w:noProof/>
          <w:vanish/>
          <w:color w:val="000080"/>
          <w:sz w:val="20"/>
        </w:rPr>
      </w:pPr>
    </w:p>
    <w:p w14:paraId="60FB35B0" w14:textId="77777777" w:rsidR="006D16AE" w:rsidRPr="000C44FA" w:rsidRDefault="007B4D13" w:rsidP="00760D63">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20477BD4" w14:textId="77777777" w:rsidR="00205307" w:rsidRPr="000C44FA" w:rsidRDefault="007B4D13" w:rsidP="00205307">
      <w:pPr>
        <w:pStyle w:val="Normal12a"/>
        <w:rPr>
          <w:rFonts w:ascii="Arial" w:hAnsi="Arial" w:cs="Arial"/>
          <w:b/>
          <w:noProof/>
          <w:color w:val="000080"/>
          <w:sz w:val="20"/>
        </w:rPr>
      </w:pPr>
      <w:r w:rsidRPr="000C44FA">
        <w:rPr>
          <w:rStyle w:val="HideTWBExt"/>
        </w:rPr>
        <w:t>&lt;Article&gt;</w:t>
      </w:r>
      <w:r w:rsidRPr="000C44FA">
        <w:rPr>
          <w:b/>
        </w:rPr>
        <w:t>Skäl 38a (nytt)</w:t>
      </w:r>
      <w:r w:rsidRPr="000C44FA">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9769D" w:rsidRPr="000C44FA" w14:paraId="78EBA896" w14:textId="77777777" w:rsidTr="005A2392">
        <w:trPr>
          <w:jc w:val="center"/>
        </w:trPr>
        <w:tc>
          <w:tcPr>
            <w:tcW w:w="9752" w:type="dxa"/>
            <w:gridSpan w:val="2"/>
          </w:tcPr>
          <w:p w14:paraId="71663427" w14:textId="77777777" w:rsidR="006D16AE" w:rsidRPr="000C44FA" w:rsidRDefault="006D16AE" w:rsidP="005A2392">
            <w:pPr>
              <w:pStyle w:val="Normal6a"/>
            </w:pPr>
          </w:p>
        </w:tc>
      </w:tr>
      <w:tr w:rsidR="00A9769D" w:rsidRPr="000C44FA" w14:paraId="1BD5B5B0" w14:textId="77777777" w:rsidTr="005A2392">
        <w:trPr>
          <w:jc w:val="center"/>
        </w:trPr>
        <w:tc>
          <w:tcPr>
            <w:tcW w:w="4876" w:type="dxa"/>
            <w:hideMark/>
          </w:tcPr>
          <w:p w14:paraId="03AF7C68" w14:textId="77777777" w:rsidR="006D16AE" w:rsidRPr="000C44FA" w:rsidRDefault="007B4D13" w:rsidP="00E00D3E">
            <w:pPr>
              <w:pStyle w:val="AmColumnHeading"/>
            </w:pPr>
            <w:r w:rsidRPr="000C44FA">
              <w:t>Kommissionens förslag</w:t>
            </w:r>
          </w:p>
        </w:tc>
        <w:tc>
          <w:tcPr>
            <w:tcW w:w="4876" w:type="dxa"/>
            <w:hideMark/>
          </w:tcPr>
          <w:p w14:paraId="7E444345" w14:textId="77777777" w:rsidR="006D16AE" w:rsidRPr="000C44FA" w:rsidRDefault="007B4D13" w:rsidP="00E00D3E">
            <w:pPr>
              <w:pStyle w:val="AmColumnHeading"/>
            </w:pPr>
            <w:r w:rsidRPr="000C44FA">
              <w:t>Ändringsförslag</w:t>
            </w:r>
          </w:p>
        </w:tc>
      </w:tr>
      <w:tr w:rsidR="00A9769D" w:rsidRPr="000C44FA" w14:paraId="536E62F4" w14:textId="77777777" w:rsidTr="005A2392">
        <w:trPr>
          <w:jc w:val="center"/>
        </w:trPr>
        <w:tc>
          <w:tcPr>
            <w:tcW w:w="4876" w:type="dxa"/>
            <w:hideMark/>
          </w:tcPr>
          <w:p w14:paraId="70A7F215" w14:textId="77777777" w:rsidR="006D16AE" w:rsidRPr="000C44FA" w:rsidRDefault="006D16AE" w:rsidP="005A2392">
            <w:pPr>
              <w:pStyle w:val="Normal6a"/>
            </w:pPr>
          </w:p>
        </w:tc>
        <w:tc>
          <w:tcPr>
            <w:tcW w:w="4876" w:type="dxa"/>
            <w:hideMark/>
          </w:tcPr>
          <w:p w14:paraId="75FF04F7" w14:textId="77777777" w:rsidR="006D16AE" w:rsidRPr="000C44FA" w:rsidRDefault="007B4D13" w:rsidP="005A2392">
            <w:pPr>
              <w:pStyle w:val="Normal6a"/>
            </w:pPr>
            <w:r w:rsidRPr="000C44FA">
              <w:rPr>
                <w:b/>
                <w:i/>
              </w:rPr>
              <w:t>(38a)</w:t>
            </w:r>
            <w:r w:rsidRPr="000C44FA">
              <w:rPr>
                <w:b/>
                <w:i/>
              </w:rPr>
              <w:tab/>
              <w:t>Konsekvenserna av denna förordning för unionens budget har bedömts</w:t>
            </w:r>
            <w:r w:rsidRPr="000C44FA">
              <w:rPr>
                <w:b/>
                <w:i/>
                <w:vertAlign w:val="superscript"/>
              </w:rPr>
              <w:t>+</w:t>
            </w:r>
            <w:r w:rsidRPr="000C44FA">
              <w:rPr>
                <w:b/>
                <w:i/>
              </w:rPr>
              <w:t xml:space="preserve"> i enlighet med artikel 310.4 i fördraget om Europeiska unionens funktionssätt. Tillräckliga ekonomiska resurser och personalresurser bör anslås för dess genomförande, med beaktande av finansieringens inverkan på andra unionsprogram eller annan unionspolitik och med säkerställande av dess förenlighet med den fleråriga budgetramen, med systemet med egna medel och det motsvarande interinstitutionella avtalet samt med de budgetprinciper som fa</w:t>
            </w:r>
            <w:r w:rsidRPr="000C44FA">
              <w:rPr>
                <w:b/>
                <w:i/>
              </w:rPr>
              <w:t>stställs i Europaparlamentets och rådets förordning (EU, Euratom) 2024/2509</w:t>
            </w:r>
            <w:r w:rsidRPr="000C44FA">
              <w:rPr>
                <w:b/>
                <w:i/>
                <w:vertAlign w:val="superscript"/>
              </w:rPr>
              <w:t>[1]</w:t>
            </w:r>
            <w:r w:rsidRPr="000C44FA">
              <w:rPr>
                <w:b/>
                <w:i/>
              </w:rPr>
              <w:t>.</w:t>
            </w:r>
          </w:p>
        </w:tc>
      </w:tr>
      <w:tr w:rsidR="00A9769D" w:rsidRPr="000C44FA" w14:paraId="25D3FC63" w14:textId="77777777" w:rsidTr="005A2392">
        <w:trPr>
          <w:jc w:val="center"/>
        </w:trPr>
        <w:tc>
          <w:tcPr>
            <w:tcW w:w="4876" w:type="dxa"/>
          </w:tcPr>
          <w:p w14:paraId="4CD701C8" w14:textId="77777777" w:rsidR="006D16AE" w:rsidRPr="000C44FA" w:rsidRDefault="006D16AE" w:rsidP="005A2392">
            <w:pPr>
              <w:pStyle w:val="Normal6a"/>
            </w:pPr>
          </w:p>
        </w:tc>
        <w:tc>
          <w:tcPr>
            <w:tcW w:w="4876" w:type="dxa"/>
            <w:hideMark/>
          </w:tcPr>
          <w:p w14:paraId="6F6C3902" w14:textId="77777777" w:rsidR="006D16AE" w:rsidRPr="000C44FA" w:rsidRDefault="007B4D13" w:rsidP="005A2392">
            <w:pPr>
              <w:pStyle w:val="Normal6a"/>
              <w:rPr>
                <w:b/>
                <w:i/>
              </w:rPr>
            </w:pPr>
            <w:r w:rsidRPr="000C44FA">
              <w:rPr>
                <w:b/>
                <w:i/>
              </w:rPr>
              <w:t>____________________</w:t>
            </w:r>
          </w:p>
        </w:tc>
      </w:tr>
      <w:tr w:rsidR="00A9769D" w:rsidRPr="000C44FA" w14:paraId="6E347022" w14:textId="77777777" w:rsidTr="005A2392">
        <w:trPr>
          <w:jc w:val="center"/>
        </w:trPr>
        <w:tc>
          <w:tcPr>
            <w:tcW w:w="4876" w:type="dxa"/>
          </w:tcPr>
          <w:p w14:paraId="508622C7" w14:textId="77777777" w:rsidR="006D16AE" w:rsidRPr="000C44FA" w:rsidRDefault="006D16AE" w:rsidP="005A2392">
            <w:pPr>
              <w:pStyle w:val="Normal6a"/>
            </w:pPr>
          </w:p>
        </w:tc>
        <w:tc>
          <w:tcPr>
            <w:tcW w:w="4876" w:type="dxa"/>
            <w:hideMark/>
          </w:tcPr>
          <w:p w14:paraId="44F10AB4" w14:textId="77777777" w:rsidR="006D16AE" w:rsidRPr="000C44FA" w:rsidRDefault="007B4D13" w:rsidP="005A2392">
            <w:pPr>
              <w:pStyle w:val="Normal6a"/>
              <w:rPr>
                <w:b/>
                <w:bCs/>
                <w:i/>
                <w:iCs/>
              </w:rPr>
            </w:pPr>
            <w:r w:rsidRPr="000C44FA">
              <w:rPr>
                <w:b/>
                <w:i/>
                <w:vertAlign w:val="superscript"/>
              </w:rPr>
              <w:t xml:space="preserve">+ </w:t>
            </w:r>
            <w:r w:rsidRPr="000C44FA">
              <w:rPr>
                <w:b/>
                <w:i/>
              </w:rPr>
              <w:t xml:space="preserve">P.m.: Budgetbedömning från Europaparlamentets budgetutskott av den 23 juni 2026 om förslaget till rådets beslut om </w:t>
            </w:r>
            <w:r w:rsidRPr="000C44FA">
              <w:rPr>
                <w:b/>
                <w:i/>
              </w:rPr>
              <w:t>Europaparlamentets och rådets förordning om inrättande av Horisont Europa, ramprogrammet för forskning och innovation, för perioden 2028–2034, om fastställande av dess regler för deltagande och spridning och om upphävande av förordning (EU) 2021/695 (COM(2025)0543).</w:t>
            </w:r>
          </w:p>
        </w:tc>
      </w:tr>
      <w:tr w:rsidR="00A9769D" w:rsidRPr="000C44FA" w14:paraId="7C2B0FC7" w14:textId="77777777" w:rsidTr="005A2392">
        <w:trPr>
          <w:jc w:val="center"/>
        </w:trPr>
        <w:tc>
          <w:tcPr>
            <w:tcW w:w="4876" w:type="dxa"/>
          </w:tcPr>
          <w:p w14:paraId="6CBEB2E6" w14:textId="77777777" w:rsidR="005A2392" w:rsidRPr="000C44FA" w:rsidRDefault="005A2392" w:rsidP="005A2392">
            <w:pPr>
              <w:pStyle w:val="Normal6a"/>
            </w:pPr>
          </w:p>
        </w:tc>
        <w:tc>
          <w:tcPr>
            <w:tcW w:w="4876" w:type="dxa"/>
          </w:tcPr>
          <w:p w14:paraId="6AE206C8" w14:textId="45C9A1F9" w:rsidR="005A2392" w:rsidRPr="000C44FA" w:rsidRDefault="007B4D13" w:rsidP="005A2392">
            <w:pPr>
              <w:pStyle w:val="Normal6a"/>
              <w:rPr>
                <w:i/>
                <w:vertAlign w:val="superscript"/>
              </w:rPr>
            </w:pPr>
            <w:r w:rsidRPr="000C44FA">
              <w:rPr>
                <w:b/>
                <w:i/>
                <w:vertAlign w:val="superscript"/>
              </w:rPr>
              <w:t>[1]</w:t>
            </w:r>
            <w:r w:rsidRPr="000C44FA">
              <w:rPr>
                <w:b/>
                <w:i/>
              </w:rPr>
              <w:t xml:space="preserve"> Europaparlamentets och rådets förordning (EU, Euratom) 2024/2509 av den 23 september 2024 om finansiella regler för unionens allmänna budget (EUT L, 2024/2509, 26.9.2024, ELI: </w:t>
            </w:r>
            <w:hyperlink r:id="rId15" w:history="1">
              <w:r w:rsidR="005A2392" w:rsidRPr="000C44FA">
                <w:rPr>
                  <w:rStyle w:val="Hyperlink"/>
                  <w:b/>
                  <w:i/>
                  <w:color w:val="auto"/>
                </w:rPr>
                <w:t>http://data.europa.eu/eli/reg/2024/2509/oj</w:t>
              </w:r>
            </w:hyperlink>
            <w:r w:rsidRPr="000C44FA">
              <w:rPr>
                <w:b/>
                <w:i/>
              </w:rPr>
              <w:t>).</w:t>
            </w:r>
          </w:p>
        </w:tc>
      </w:tr>
    </w:tbl>
    <w:p w14:paraId="1B093F81" w14:textId="77777777" w:rsidR="00F26123" w:rsidRPr="000C44FA" w:rsidRDefault="007B4D13" w:rsidP="00E63984">
      <w:pPr>
        <w:pStyle w:val="AmNumberTabs"/>
      </w:pPr>
      <w:r w:rsidRPr="000C44FA">
        <w:rPr>
          <w:rStyle w:val="HideTWBExt"/>
        </w:rPr>
        <w:t>&lt;/Amend&gt;</w:t>
      </w:r>
    </w:p>
    <w:p w14:paraId="4CD5F53B" w14:textId="77777777" w:rsidR="00C04E9D" w:rsidRPr="000C44FA" w:rsidRDefault="007B4D13" w:rsidP="00E63984">
      <w:pPr>
        <w:pStyle w:val="AmNumberTabs"/>
      </w:pPr>
      <w:bookmarkStart w:id="2" w:name="_Hlk233194052"/>
      <w:bookmarkStart w:id="3" w:name="_Hlk233194012"/>
      <w:r w:rsidRPr="000C44FA">
        <w:rPr>
          <w:rStyle w:val="HideTWBExt"/>
        </w:rPr>
        <w:t>&lt;Amend&gt;</w:t>
      </w:r>
      <w:r w:rsidRPr="000C44FA">
        <w:t>Ändringsförslag</w:t>
      </w:r>
      <w:r w:rsidRPr="000C44FA">
        <w:tab/>
      </w:r>
      <w:r w:rsidRPr="000C44FA">
        <w:tab/>
      </w:r>
      <w:r w:rsidRPr="000C44FA">
        <w:rPr>
          <w:rStyle w:val="HideTWBExt"/>
        </w:rPr>
        <w:t>&lt;NumAm&gt;</w:t>
      </w:r>
      <w:r w:rsidRPr="000C44FA">
        <w:t>6</w:t>
      </w:r>
      <w:r w:rsidRPr="000C44FA">
        <w:rPr>
          <w:rStyle w:val="HideTWBExt"/>
        </w:rPr>
        <w:t>&lt;/NumAm&gt;</w:t>
      </w:r>
    </w:p>
    <w:p w14:paraId="472DA935" w14:textId="77777777" w:rsidR="00C04E9D" w:rsidRPr="000C44FA" w:rsidRDefault="007B4D13" w:rsidP="00760D63">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3DC128C0" w14:textId="77777777" w:rsidR="00C04E9D" w:rsidRPr="000C44FA" w:rsidRDefault="007B4D13" w:rsidP="00760D63">
      <w:pPr>
        <w:pStyle w:val="Normal12a"/>
        <w:spacing w:after="0"/>
        <w:rPr>
          <w:b/>
        </w:rPr>
      </w:pPr>
      <w:r w:rsidRPr="000C44FA">
        <w:rPr>
          <w:rStyle w:val="HideTWBExt"/>
        </w:rPr>
        <w:t>&lt;Article&gt;</w:t>
      </w:r>
      <w:r w:rsidRPr="000C44FA">
        <w:rPr>
          <w:b/>
        </w:rPr>
        <w:t>Artikel 6 – punkt 1</w:t>
      </w:r>
      <w:r w:rsidRPr="000C44FA">
        <w:rPr>
          <w:rStyle w:val="HideTWBExt"/>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9769D" w:rsidRPr="000C44FA" w14:paraId="15F87E6F" w14:textId="77777777" w:rsidTr="00D22A96">
        <w:trPr>
          <w:jc w:val="center"/>
        </w:trPr>
        <w:tc>
          <w:tcPr>
            <w:tcW w:w="9750" w:type="dxa"/>
            <w:gridSpan w:val="2"/>
          </w:tcPr>
          <w:p w14:paraId="36452711" w14:textId="77777777" w:rsidR="00C04E9D" w:rsidRPr="000C44FA" w:rsidRDefault="00C04E9D" w:rsidP="005A2392">
            <w:pPr>
              <w:pStyle w:val="Normal6a"/>
            </w:pPr>
          </w:p>
        </w:tc>
      </w:tr>
      <w:tr w:rsidR="00A9769D" w:rsidRPr="000C44FA" w14:paraId="79B17E77" w14:textId="77777777" w:rsidTr="00D22A96">
        <w:trPr>
          <w:jc w:val="center"/>
        </w:trPr>
        <w:tc>
          <w:tcPr>
            <w:tcW w:w="4875" w:type="dxa"/>
            <w:hideMark/>
          </w:tcPr>
          <w:p w14:paraId="79173832" w14:textId="77777777" w:rsidR="00C04E9D" w:rsidRPr="000C44FA" w:rsidRDefault="007B4D13" w:rsidP="00E00D3E">
            <w:pPr>
              <w:pStyle w:val="AmColumnHeading"/>
            </w:pPr>
            <w:r w:rsidRPr="000C44FA">
              <w:t>Kommissionens förslag</w:t>
            </w:r>
          </w:p>
        </w:tc>
        <w:tc>
          <w:tcPr>
            <w:tcW w:w="4875" w:type="dxa"/>
            <w:hideMark/>
          </w:tcPr>
          <w:p w14:paraId="0AD3C822" w14:textId="77777777" w:rsidR="00C04E9D" w:rsidRPr="000C44FA" w:rsidRDefault="007B4D13" w:rsidP="00E00D3E">
            <w:pPr>
              <w:pStyle w:val="AmColumnHeading"/>
            </w:pPr>
            <w:r w:rsidRPr="000C44FA">
              <w:t>Ändringsförslag</w:t>
            </w:r>
          </w:p>
        </w:tc>
      </w:tr>
      <w:tr w:rsidR="00A9769D" w:rsidRPr="000C44FA" w14:paraId="15329B89" w14:textId="77777777" w:rsidTr="00D22A96">
        <w:trPr>
          <w:jc w:val="center"/>
        </w:trPr>
        <w:tc>
          <w:tcPr>
            <w:tcW w:w="4875" w:type="dxa"/>
          </w:tcPr>
          <w:p w14:paraId="294D8B53" w14:textId="77777777" w:rsidR="00D22A96" w:rsidRPr="000C44FA" w:rsidRDefault="007B4D13" w:rsidP="005A2392">
            <w:pPr>
              <w:pStyle w:val="Normal6a"/>
            </w:pPr>
            <w:r w:rsidRPr="000C44FA">
              <w:t>1.</w:t>
            </w:r>
            <w:r w:rsidRPr="000C44FA">
              <w:tab/>
            </w:r>
            <w:r w:rsidRPr="000C44FA">
              <w:rPr>
                <w:b/>
                <w:bCs/>
                <w:i/>
                <w:iCs/>
              </w:rPr>
              <w:t>Den vägledande finansieringsramen för</w:t>
            </w:r>
            <w:r w:rsidRPr="000C44FA">
              <w:t xml:space="preserve"> programmet under perioden </w:t>
            </w:r>
            <w:r w:rsidRPr="000C44FA">
              <w:rPr>
                <w:b/>
                <w:bCs/>
                <w:i/>
                <w:iCs/>
              </w:rPr>
              <w:t>1 januari 2028–31 december 2034</w:t>
            </w:r>
            <w:r w:rsidRPr="000C44FA">
              <w:t xml:space="preserve"> ska vara </w:t>
            </w:r>
            <w:r w:rsidRPr="000C44FA">
              <w:rPr>
                <w:b/>
                <w:bCs/>
                <w:i/>
                <w:iCs/>
              </w:rPr>
              <w:t>175 002 000 000</w:t>
            </w:r>
            <w:r w:rsidRPr="000C44FA">
              <w:t xml:space="preserve"> EUR i löpande priser.</w:t>
            </w:r>
          </w:p>
        </w:tc>
        <w:tc>
          <w:tcPr>
            <w:tcW w:w="4875" w:type="dxa"/>
            <w:hideMark/>
          </w:tcPr>
          <w:p w14:paraId="1EE6BECE" w14:textId="1DC7D072" w:rsidR="00D22A96" w:rsidRPr="000C44FA" w:rsidRDefault="007B4D13" w:rsidP="005A2392">
            <w:pPr>
              <w:pStyle w:val="Normal6a"/>
            </w:pPr>
            <w:r w:rsidRPr="000C44FA">
              <w:t>1.</w:t>
            </w:r>
            <w:r w:rsidRPr="000C44FA">
              <w:tab/>
            </w:r>
            <w:r w:rsidRPr="000C44FA">
              <w:rPr>
                <w:b/>
                <w:bCs/>
                <w:i/>
                <w:iCs/>
              </w:rPr>
              <w:t>Anslaget till</w:t>
            </w:r>
            <w:r w:rsidRPr="000C44FA">
              <w:t xml:space="preserve"> programmet </w:t>
            </w:r>
            <w:r w:rsidRPr="000C44FA">
              <w:rPr>
                <w:b/>
                <w:bCs/>
                <w:i/>
                <w:iCs/>
              </w:rPr>
              <w:t>för genomförandet av förordningen</w:t>
            </w:r>
            <w:r w:rsidRPr="000C44FA">
              <w:t xml:space="preserve"> under perioden </w:t>
            </w:r>
            <w:r w:rsidRPr="000C44FA">
              <w:rPr>
                <w:b/>
                <w:bCs/>
                <w:i/>
                <w:iCs/>
              </w:rPr>
              <w:t>2028–2034</w:t>
            </w:r>
            <w:r w:rsidRPr="000C44FA">
              <w:t xml:space="preserve"> ska vara </w:t>
            </w:r>
            <w:r w:rsidRPr="000C44FA">
              <w:rPr>
                <w:b/>
                <w:bCs/>
                <w:i/>
                <w:iCs/>
              </w:rPr>
              <w:t>200</w:t>
            </w:r>
            <w:r>
              <w:rPr>
                <w:b/>
                <w:bCs/>
                <w:i/>
                <w:iCs/>
              </w:rPr>
              <w:t> </w:t>
            </w:r>
            <w:r w:rsidRPr="000C44FA">
              <w:rPr>
                <w:b/>
                <w:bCs/>
                <w:i/>
                <w:iCs/>
              </w:rPr>
              <w:t>003</w:t>
            </w:r>
            <w:r>
              <w:rPr>
                <w:b/>
                <w:bCs/>
                <w:i/>
                <w:iCs/>
              </w:rPr>
              <w:t> </w:t>
            </w:r>
            <w:r w:rsidRPr="000C44FA">
              <w:rPr>
                <w:b/>
                <w:bCs/>
                <w:i/>
                <w:iCs/>
              </w:rPr>
              <w:t>562</w:t>
            </w:r>
            <w:r>
              <w:rPr>
                <w:b/>
                <w:bCs/>
                <w:i/>
                <w:iCs/>
              </w:rPr>
              <w:t> </w:t>
            </w:r>
            <w:r w:rsidRPr="000C44FA">
              <w:rPr>
                <w:b/>
                <w:bCs/>
                <w:i/>
                <w:iCs/>
              </w:rPr>
              <w:t>000</w:t>
            </w:r>
            <w:r w:rsidRPr="000C44FA">
              <w:t xml:space="preserve"> EUR i löpande priser </w:t>
            </w:r>
            <w:r w:rsidRPr="000C44FA">
              <w:rPr>
                <w:b/>
                <w:bCs/>
                <w:i/>
                <w:iCs/>
              </w:rPr>
              <w:t>(177</w:t>
            </w:r>
            <w:r>
              <w:rPr>
                <w:b/>
                <w:bCs/>
                <w:i/>
                <w:iCs/>
              </w:rPr>
              <w:t> </w:t>
            </w:r>
            <w:r w:rsidRPr="000C44FA">
              <w:rPr>
                <w:b/>
                <w:bCs/>
                <w:i/>
                <w:iCs/>
              </w:rPr>
              <w:t>010</w:t>
            </w:r>
            <w:r>
              <w:rPr>
                <w:b/>
                <w:bCs/>
                <w:i/>
                <w:iCs/>
              </w:rPr>
              <w:t> </w:t>
            </w:r>
            <w:r w:rsidRPr="000C44FA">
              <w:rPr>
                <w:b/>
                <w:bCs/>
                <w:i/>
                <w:iCs/>
              </w:rPr>
              <w:t>000</w:t>
            </w:r>
            <w:r>
              <w:rPr>
                <w:b/>
                <w:bCs/>
                <w:i/>
                <w:iCs/>
              </w:rPr>
              <w:t> </w:t>
            </w:r>
            <w:r w:rsidRPr="000C44FA">
              <w:rPr>
                <w:b/>
                <w:bCs/>
                <w:i/>
                <w:iCs/>
              </w:rPr>
              <w:t>000 EUR i 2025 års priser)</w:t>
            </w:r>
            <w:r w:rsidRPr="000C44FA">
              <w:t>.</w:t>
            </w:r>
          </w:p>
        </w:tc>
      </w:tr>
    </w:tbl>
    <w:p w14:paraId="5185A12C" w14:textId="77777777" w:rsidR="00D22A96" w:rsidRPr="000C44FA" w:rsidRDefault="007B4D13" w:rsidP="00E63984">
      <w:pPr>
        <w:pStyle w:val="AmNumberTabs"/>
      </w:pPr>
      <w:r w:rsidRPr="000C44FA">
        <w:rPr>
          <w:rStyle w:val="HideTWBExt"/>
        </w:rPr>
        <w:t>&lt;/Amend&gt;</w:t>
      </w:r>
    </w:p>
    <w:bookmarkEnd w:id="3"/>
    <w:p w14:paraId="0E84FCFD" w14:textId="77777777" w:rsidR="00760D63" w:rsidRPr="000C44FA" w:rsidRDefault="007B4D13" w:rsidP="00E63984">
      <w:pPr>
        <w:pStyle w:val="AmNumberTabs"/>
      </w:pPr>
      <w:r w:rsidRPr="000C44FA">
        <w:rPr>
          <w:rStyle w:val="HideTWBExt"/>
        </w:rPr>
        <w:t>&lt;Amend&gt;</w:t>
      </w:r>
      <w:r w:rsidRPr="000C44FA">
        <w:t>Ändringsförslag</w:t>
      </w:r>
      <w:r w:rsidRPr="000C44FA">
        <w:tab/>
      </w:r>
      <w:r w:rsidRPr="000C44FA">
        <w:tab/>
      </w:r>
      <w:r w:rsidRPr="000C44FA">
        <w:rPr>
          <w:rStyle w:val="HideTWBExt"/>
        </w:rPr>
        <w:t>&lt;NumAm&gt;</w:t>
      </w:r>
      <w:r w:rsidRPr="000C44FA">
        <w:t>7</w:t>
      </w:r>
      <w:r w:rsidRPr="000C44FA">
        <w:rPr>
          <w:rStyle w:val="HideTWBExt"/>
        </w:rPr>
        <w:t>&lt;/NumAm&gt;</w:t>
      </w:r>
    </w:p>
    <w:p w14:paraId="1EEA2DE2" w14:textId="77777777" w:rsidR="00760D63" w:rsidRPr="000C44FA" w:rsidRDefault="007B4D13" w:rsidP="00760D63">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18EF04E1" w14:textId="77777777" w:rsidR="00760D63" w:rsidRPr="000C44FA" w:rsidRDefault="007B4D13" w:rsidP="00760D63">
      <w:pPr>
        <w:pStyle w:val="Normal12a"/>
        <w:spacing w:after="0"/>
        <w:rPr>
          <w:b/>
        </w:rPr>
      </w:pPr>
      <w:r w:rsidRPr="000C44FA">
        <w:rPr>
          <w:rStyle w:val="HideTWBExt"/>
        </w:rPr>
        <w:t>&lt;Article&gt;</w:t>
      </w:r>
      <w:r w:rsidRPr="000C44FA">
        <w:rPr>
          <w:b/>
        </w:rPr>
        <w:t>Artikel 7 – punkt 2a (ny)</w:t>
      </w:r>
      <w:r w:rsidRPr="000C44FA">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9769D" w:rsidRPr="000C44FA" w14:paraId="67912EB3" w14:textId="77777777">
        <w:trPr>
          <w:jc w:val="center"/>
        </w:trPr>
        <w:tc>
          <w:tcPr>
            <w:tcW w:w="9750" w:type="dxa"/>
            <w:gridSpan w:val="2"/>
          </w:tcPr>
          <w:p w14:paraId="249AF40C" w14:textId="77777777" w:rsidR="00760D63" w:rsidRPr="000C44FA" w:rsidRDefault="00760D63" w:rsidP="005A2392">
            <w:pPr>
              <w:pStyle w:val="Normal6a"/>
            </w:pPr>
          </w:p>
        </w:tc>
      </w:tr>
      <w:tr w:rsidR="00A9769D" w:rsidRPr="000C44FA" w14:paraId="2F9D8C2F" w14:textId="77777777">
        <w:trPr>
          <w:jc w:val="center"/>
        </w:trPr>
        <w:tc>
          <w:tcPr>
            <w:tcW w:w="4875" w:type="dxa"/>
            <w:hideMark/>
          </w:tcPr>
          <w:p w14:paraId="47B967A9" w14:textId="77777777" w:rsidR="00760D63" w:rsidRPr="000C44FA" w:rsidRDefault="007B4D13" w:rsidP="00E00D3E">
            <w:pPr>
              <w:pStyle w:val="AmColumnHeading"/>
            </w:pPr>
            <w:r w:rsidRPr="000C44FA">
              <w:t>Kommissionens förslag</w:t>
            </w:r>
          </w:p>
        </w:tc>
        <w:tc>
          <w:tcPr>
            <w:tcW w:w="4875" w:type="dxa"/>
            <w:hideMark/>
          </w:tcPr>
          <w:p w14:paraId="2ECAA80B" w14:textId="77777777" w:rsidR="00760D63" w:rsidRPr="000C44FA" w:rsidRDefault="007B4D13" w:rsidP="00E00D3E">
            <w:pPr>
              <w:pStyle w:val="AmColumnHeading"/>
            </w:pPr>
            <w:r w:rsidRPr="000C44FA">
              <w:t>Ändringsförslag</w:t>
            </w:r>
          </w:p>
        </w:tc>
      </w:tr>
      <w:tr w:rsidR="00A9769D" w:rsidRPr="000C44FA" w14:paraId="130C3E8B" w14:textId="77777777">
        <w:trPr>
          <w:jc w:val="center"/>
        </w:trPr>
        <w:tc>
          <w:tcPr>
            <w:tcW w:w="4875" w:type="dxa"/>
          </w:tcPr>
          <w:p w14:paraId="4A17A6EA" w14:textId="77777777" w:rsidR="00760D63" w:rsidRPr="000C44FA" w:rsidRDefault="00760D63" w:rsidP="005A2392">
            <w:pPr>
              <w:pStyle w:val="Normal6a"/>
            </w:pPr>
          </w:p>
        </w:tc>
        <w:tc>
          <w:tcPr>
            <w:tcW w:w="4875" w:type="dxa"/>
            <w:hideMark/>
          </w:tcPr>
          <w:p w14:paraId="086B2F8F" w14:textId="0C94E733" w:rsidR="00760D63" w:rsidRPr="000C44FA" w:rsidRDefault="007B4D13" w:rsidP="005A2392">
            <w:pPr>
              <w:pStyle w:val="Normal6a"/>
            </w:pPr>
            <w:r w:rsidRPr="000C44FA">
              <w:rPr>
                <w:b/>
                <w:i/>
              </w:rPr>
              <w:t>2a.</w:t>
            </w:r>
            <w:r w:rsidRPr="000C44FA">
              <w:rPr>
                <w:b/>
                <w:i/>
              </w:rPr>
              <w:tab/>
              <w:t xml:space="preserve">[Från och med den 1 januari 2028 / programmets startdatum] ska, med avvikelse från artikel 212.3 första, andra och fjärde styckena i budgetförordningen, inkomster, återbetalningar och återvunna medel från finansieringsinstrument som finansieras i enlighet med den här förordningen och dess föregångare genom Europeiska konkurrenskraftsfonden, användas för att tillhandahålla unionsstöd inom ramen för programmet Horisont Europa. Med </w:t>
            </w:r>
            <w:r w:rsidRPr="000C44FA">
              <w:rPr>
                <w:b/>
                <w:i/>
              </w:rPr>
              <w:lastRenderedPageBreak/>
              <w:t>avvikelse från artikel 21.3 f och i enlighet med artikel 21.5 i budgetförordni</w:t>
            </w:r>
            <w:r w:rsidRPr="000C44FA">
              <w:rPr>
                <w:b/>
                <w:i/>
              </w:rPr>
              <w:t xml:space="preserve">ngen ska dessa medel utgöra externa inkomster till programmet Horisont Europa avsatta för särskilda ändamål. Inkomster, återbetalningar och återvunna medel från finansieringsinstrument som genomförs av EIC-fonden ska kvarstå på </w:t>
            </w:r>
            <w:r w:rsidRPr="000C44FA">
              <w:rPr>
                <w:b/>
                <w:i/>
              </w:rPr>
              <w:t>EIC</w:t>
            </w:r>
            <w:r>
              <w:rPr>
                <w:b/>
                <w:i/>
              </w:rPr>
              <w:noBreakHyphen/>
            </w:r>
            <w:r w:rsidRPr="000C44FA">
              <w:rPr>
                <w:b/>
                <w:i/>
              </w:rPr>
              <w:t>fondens</w:t>
            </w:r>
            <w:r w:rsidRPr="000C44FA">
              <w:rPr>
                <w:b/>
                <w:i/>
              </w:rPr>
              <w:t xml:space="preserve"> balansräkning.</w:t>
            </w:r>
          </w:p>
        </w:tc>
      </w:tr>
    </w:tbl>
    <w:p w14:paraId="57C819CF" w14:textId="77777777" w:rsidR="00BA7BC0" w:rsidRPr="000C44FA" w:rsidRDefault="007B4D13" w:rsidP="00E63984">
      <w:pPr>
        <w:pStyle w:val="AmNumberTabs"/>
      </w:pPr>
      <w:r w:rsidRPr="000C44FA">
        <w:rPr>
          <w:rStyle w:val="HideTWBExt"/>
        </w:rPr>
        <w:lastRenderedPageBreak/>
        <w:t>&lt;/Amend&gt;</w:t>
      </w:r>
    </w:p>
    <w:p w14:paraId="329306B2" w14:textId="77777777" w:rsidR="00BA7BC0" w:rsidRPr="000C44FA" w:rsidRDefault="007B4D13" w:rsidP="00E63984">
      <w:pPr>
        <w:pStyle w:val="AmNumberTabs"/>
      </w:pPr>
      <w:r w:rsidRPr="000C44FA">
        <w:rPr>
          <w:rStyle w:val="HideTWBExt"/>
        </w:rPr>
        <w:t>&lt;Amend&gt;</w:t>
      </w:r>
      <w:r w:rsidRPr="000C44FA">
        <w:t>Ändringsförslag</w:t>
      </w:r>
      <w:r w:rsidRPr="000C44FA">
        <w:tab/>
      </w:r>
      <w:r w:rsidRPr="000C44FA">
        <w:tab/>
      </w:r>
      <w:r w:rsidRPr="000C44FA">
        <w:rPr>
          <w:rStyle w:val="HideTWBExt"/>
        </w:rPr>
        <w:t>&lt;NumAm&gt;</w:t>
      </w:r>
      <w:r w:rsidRPr="000C44FA">
        <w:t>8</w:t>
      </w:r>
      <w:r w:rsidRPr="000C44FA">
        <w:rPr>
          <w:rStyle w:val="HideTWBExt"/>
        </w:rPr>
        <w:t>&lt;/NumAm&gt;</w:t>
      </w:r>
    </w:p>
    <w:p w14:paraId="4D74B51A" w14:textId="77777777" w:rsidR="00BA7BC0" w:rsidRPr="000C44FA" w:rsidRDefault="007B4D13" w:rsidP="00BA7BC0">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11548981" w14:textId="77777777" w:rsidR="00BA7BC0" w:rsidRPr="000C44FA" w:rsidRDefault="007B4D13" w:rsidP="00BA7BC0">
      <w:pPr>
        <w:pStyle w:val="Normal12a"/>
        <w:spacing w:after="0"/>
        <w:rPr>
          <w:b/>
        </w:rPr>
      </w:pPr>
      <w:r w:rsidRPr="000C44FA">
        <w:rPr>
          <w:rStyle w:val="HideTWBExt"/>
        </w:rPr>
        <w:t>&lt;Article&gt;</w:t>
      </w:r>
      <w:r w:rsidRPr="000C44FA">
        <w:rPr>
          <w:b/>
        </w:rPr>
        <w:t>Artikel 7 – punkt 2b (ny)</w:t>
      </w:r>
      <w:r w:rsidRPr="000C44FA">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9769D" w:rsidRPr="000C44FA" w14:paraId="732F0BBD" w14:textId="77777777">
        <w:trPr>
          <w:jc w:val="center"/>
        </w:trPr>
        <w:tc>
          <w:tcPr>
            <w:tcW w:w="9750" w:type="dxa"/>
            <w:gridSpan w:val="2"/>
          </w:tcPr>
          <w:p w14:paraId="732BD248" w14:textId="77777777" w:rsidR="00BA7BC0" w:rsidRPr="000C44FA" w:rsidRDefault="00BA7BC0" w:rsidP="005A2392">
            <w:pPr>
              <w:pStyle w:val="Normal6a"/>
            </w:pPr>
          </w:p>
        </w:tc>
      </w:tr>
      <w:tr w:rsidR="00A9769D" w:rsidRPr="000C44FA" w14:paraId="7A8F5A05" w14:textId="77777777">
        <w:trPr>
          <w:jc w:val="center"/>
        </w:trPr>
        <w:tc>
          <w:tcPr>
            <w:tcW w:w="4875" w:type="dxa"/>
            <w:hideMark/>
          </w:tcPr>
          <w:p w14:paraId="6EE24DF7" w14:textId="77777777" w:rsidR="00BA7BC0" w:rsidRPr="000C44FA" w:rsidRDefault="007B4D13" w:rsidP="00E00D3E">
            <w:pPr>
              <w:pStyle w:val="AmColumnHeading"/>
            </w:pPr>
            <w:r w:rsidRPr="000C44FA">
              <w:t>Kommissionens förslag</w:t>
            </w:r>
          </w:p>
        </w:tc>
        <w:tc>
          <w:tcPr>
            <w:tcW w:w="4875" w:type="dxa"/>
            <w:hideMark/>
          </w:tcPr>
          <w:p w14:paraId="7AD5E3C1" w14:textId="77777777" w:rsidR="00BA7BC0" w:rsidRPr="000C44FA" w:rsidRDefault="007B4D13" w:rsidP="00E00D3E">
            <w:pPr>
              <w:pStyle w:val="AmColumnHeading"/>
            </w:pPr>
            <w:r w:rsidRPr="000C44FA">
              <w:t>Ändringsförslag</w:t>
            </w:r>
          </w:p>
        </w:tc>
      </w:tr>
      <w:tr w:rsidR="00A9769D" w:rsidRPr="000C44FA" w14:paraId="3DA6E4CD" w14:textId="77777777">
        <w:trPr>
          <w:jc w:val="center"/>
        </w:trPr>
        <w:tc>
          <w:tcPr>
            <w:tcW w:w="4875" w:type="dxa"/>
          </w:tcPr>
          <w:p w14:paraId="687D7C35" w14:textId="77777777" w:rsidR="00BA7BC0" w:rsidRPr="000C44FA" w:rsidRDefault="00BA7BC0" w:rsidP="005A2392">
            <w:pPr>
              <w:pStyle w:val="Normal6a"/>
            </w:pPr>
          </w:p>
        </w:tc>
        <w:tc>
          <w:tcPr>
            <w:tcW w:w="4875" w:type="dxa"/>
            <w:hideMark/>
          </w:tcPr>
          <w:p w14:paraId="3112E9FA" w14:textId="77777777" w:rsidR="00BA7BC0" w:rsidRPr="000C44FA" w:rsidRDefault="007B4D13" w:rsidP="005A2392">
            <w:pPr>
              <w:pStyle w:val="Normal6a"/>
            </w:pPr>
            <w:r w:rsidRPr="000C44FA">
              <w:rPr>
                <w:b/>
                <w:i/>
              </w:rPr>
              <w:t>2b.</w:t>
            </w:r>
            <w:r w:rsidRPr="000C44FA">
              <w:rPr>
                <w:b/>
                <w:i/>
              </w:rPr>
              <w:tab/>
            </w:r>
            <w:r w:rsidRPr="000C44FA">
              <w:rPr>
                <w:b/>
                <w:i/>
              </w:rPr>
              <w:t>Åtagandebemyndiganden motsvarande beloppet för tillbakadraganden som gjorts på grund av att forskningsprojekt inte genomförts eller bara delvis genomförts ska göras disponibla på nytt för detta program, inom ramen för budgetförfarandet, i första hand för samma syfte.</w:t>
            </w:r>
          </w:p>
        </w:tc>
      </w:tr>
    </w:tbl>
    <w:p w14:paraId="46A4632A" w14:textId="77777777" w:rsidR="00BA7BC0" w:rsidRPr="000C44FA" w:rsidRDefault="007B4D13" w:rsidP="00BA7BC0">
      <w:pPr>
        <w:pStyle w:val="Normal12a"/>
      </w:pPr>
      <w:r w:rsidRPr="000C44FA">
        <w:rPr>
          <w:rStyle w:val="HideTWBExt"/>
        </w:rPr>
        <w:t>&lt;/Amend&gt;</w:t>
      </w:r>
    </w:p>
    <w:p w14:paraId="2B7D222B" w14:textId="77777777" w:rsidR="009E64BF" w:rsidRPr="000C44FA" w:rsidRDefault="007B4D13" w:rsidP="009E64BF">
      <w:pPr>
        <w:pStyle w:val="AmNumberTabs"/>
      </w:pPr>
      <w:r w:rsidRPr="000C44FA">
        <w:rPr>
          <w:rStyle w:val="HideTWBExt"/>
        </w:rPr>
        <w:t>&lt;Amend&gt;</w:t>
      </w:r>
      <w:r w:rsidRPr="000C44FA">
        <w:t>Ändringsförslag</w:t>
      </w:r>
      <w:r w:rsidRPr="000C44FA">
        <w:tab/>
      </w:r>
      <w:r w:rsidRPr="000C44FA">
        <w:tab/>
      </w:r>
      <w:r w:rsidRPr="000C44FA">
        <w:rPr>
          <w:rStyle w:val="HideTWBExt"/>
        </w:rPr>
        <w:t>&lt;NumAm&gt;</w:t>
      </w:r>
      <w:r w:rsidRPr="000C44FA">
        <w:t>9</w:t>
      </w:r>
      <w:r w:rsidRPr="000C44FA">
        <w:rPr>
          <w:rStyle w:val="HideTWBExt"/>
        </w:rPr>
        <w:t>&lt;/NumAm&gt;</w:t>
      </w:r>
    </w:p>
    <w:p w14:paraId="7A949246" w14:textId="77777777" w:rsidR="009E64BF" w:rsidRPr="000C44FA" w:rsidRDefault="007B4D13" w:rsidP="009E64BF">
      <w:pPr>
        <w:pStyle w:val="Normal12a"/>
        <w:spacing w:after="0"/>
        <w:rPr>
          <w:b/>
        </w:rPr>
      </w:pPr>
      <w:r w:rsidRPr="000C44FA">
        <w:rPr>
          <w:rStyle w:val="HideTWBExt"/>
        </w:rPr>
        <w:t>&lt;DocAmend&gt;</w:t>
      </w:r>
      <w:r w:rsidRPr="000C44FA">
        <w:rPr>
          <w:b/>
        </w:rPr>
        <w:t>Förslag till förordning</w:t>
      </w:r>
      <w:r w:rsidRPr="000C44FA">
        <w:rPr>
          <w:rStyle w:val="HideTWBExt"/>
        </w:rPr>
        <w:t>&lt;/DocAmend&gt;</w:t>
      </w:r>
    </w:p>
    <w:p w14:paraId="30BC92A6" w14:textId="77777777" w:rsidR="009E64BF" w:rsidRPr="000C44FA" w:rsidRDefault="007B4D13" w:rsidP="009E64BF">
      <w:pPr>
        <w:pStyle w:val="Normal12a"/>
        <w:spacing w:after="0"/>
        <w:rPr>
          <w:b/>
        </w:rPr>
      </w:pPr>
      <w:r w:rsidRPr="000C44FA">
        <w:rPr>
          <w:rStyle w:val="HideTWBExt"/>
        </w:rPr>
        <w:t>&lt;Article&gt;</w:t>
      </w:r>
      <w:r w:rsidRPr="000C44FA">
        <w:rPr>
          <w:b/>
        </w:rPr>
        <w:t>Artikel 10 – punkt 3</w:t>
      </w:r>
      <w:r w:rsidRPr="000C44FA">
        <w:rPr>
          <w:rStyle w:val="HideTWBExt"/>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9769D" w:rsidRPr="000C44FA" w14:paraId="785032BC" w14:textId="77777777" w:rsidTr="003D43B7">
        <w:trPr>
          <w:jc w:val="center"/>
        </w:trPr>
        <w:tc>
          <w:tcPr>
            <w:tcW w:w="9750" w:type="dxa"/>
            <w:gridSpan w:val="2"/>
          </w:tcPr>
          <w:p w14:paraId="4D52B0A9" w14:textId="77777777" w:rsidR="009E64BF" w:rsidRPr="000C44FA" w:rsidRDefault="009E64BF" w:rsidP="003D43B7">
            <w:pPr>
              <w:pStyle w:val="Normal6a"/>
            </w:pPr>
          </w:p>
        </w:tc>
      </w:tr>
      <w:tr w:rsidR="00A9769D" w:rsidRPr="000C44FA" w14:paraId="619977D6" w14:textId="77777777" w:rsidTr="003D43B7">
        <w:trPr>
          <w:jc w:val="center"/>
        </w:trPr>
        <w:tc>
          <w:tcPr>
            <w:tcW w:w="4875" w:type="dxa"/>
            <w:hideMark/>
          </w:tcPr>
          <w:p w14:paraId="37B7535A" w14:textId="77777777" w:rsidR="009E64BF" w:rsidRPr="000C44FA" w:rsidRDefault="007B4D13" w:rsidP="003D43B7">
            <w:pPr>
              <w:pStyle w:val="AmColumnHeading"/>
            </w:pPr>
            <w:r w:rsidRPr="000C44FA">
              <w:t>Kommissionens förslag</w:t>
            </w:r>
          </w:p>
        </w:tc>
        <w:tc>
          <w:tcPr>
            <w:tcW w:w="4875" w:type="dxa"/>
            <w:hideMark/>
          </w:tcPr>
          <w:p w14:paraId="0F0583AF" w14:textId="77777777" w:rsidR="009E64BF" w:rsidRPr="000C44FA" w:rsidRDefault="007B4D13" w:rsidP="003D43B7">
            <w:pPr>
              <w:pStyle w:val="AmColumnHeading"/>
            </w:pPr>
            <w:r w:rsidRPr="000C44FA">
              <w:t>Ändringsförslag</w:t>
            </w:r>
          </w:p>
        </w:tc>
      </w:tr>
      <w:tr w:rsidR="00A9769D" w:rsidRPr="000C44FA" w14:paraId="0676E6CF" w14:textId="77777777" w:rsidTr="003D43B7">
        <w:trPr>
          <w:jc w:val="center"/>
        </w:trPr>
        <w:tc>
          <w:tcPr>
            <w:tcW w:w="4875" w:type="dxa"/>
          </w:tcPr>
          <w:p w14:paraId="57972D79" w14:textId="77777777" w:rsidR="009E64BF" w:rsidRPr="000C44FA" w:rsidRDefault="007B4D13" w:rsidP="003D43B7">
            <w:pPr>
              <w:pStyle w:val="Normal6a"/>
            </w:pPr>
            <w:r w:rsidRPr="000C44FA">
              <w:t>3.</w:t>
            </w:r>
            <w:r w:rsidRPr="000C44FA">
              <w:tab/>
              <w:t xml:space="preserve">Om unionsstöd tillhandahålls i form av en </w:t>
            </w:r>
            <w:r w:rsidRPr="000C44FA">
              <w:t xml:space="preserve">budgetgaranti eller ett finansieringsinstrument, även när det kombineras med icke återbetalningspliktigt stöd i en blandfinansieringsinsats, ska det, med undantag av finansieringsinstrument inom ramen för EIC (fonden), uteslutande tillhandahållas genom Europeiska </w:t>
            </w:r>
            <w:r w:rsidRPr="000C44FA">
              <w:lastRenderedPageBreak/>
              <w:t>konkurrenskraftsfondens InvestEU-instrument och genomföras i enlighet med tillämpliga regler för Europeiska konkurrenskraftsfondens InvestEU-instrument genom bidrag eller garantiavtal för det ändamålet. Om programmet använder EKF:s InvestEU-instrum</w:t>
            </w:r>
            <w:r w:rsidRPr="000C44FA">
              <w:t>ent ska det tillhandahålla avsättning för budgetgarantin och finansiering till finansieringsinstrument, även när det kombineras med icke återbetalningspliktigt stöd i form av en blandfinansieringsinsats.</w:t>
            </w:r>
            <w:r w:rsidRPr="000C44FA">
              <w:rPr>
                <w:i/>
              </w:rPr>
              <w:t> </w:t>
            </w:r>
          </w:p>
        </w:tc>
        <w:tc>
          <w:tcPr>
            <w:tcW w:w="4875" w:type="dxa"/>
          </w:tcPr>
          <w:p w14:paraId="5DB867E7" w14:textId="77777777" w:rsidR="009E64BF" w:rsidRPr="000C44FA" w:rsidRDefault="007B4D13" w:rsidP="003D43B7">
            <w:pPr>
              <w:pStyle w:val="Normal6a"/>
            </w:pPr>
            <w:r w:rsidRPr="000C44FA">
              <w:lastRenderedPageBreak/>
              <w:t>3.</w:t>
            </w:r>
            <w:r w:rsidRPr="000C44FA">
              <w:tab/>
              <w:t xml:space="preserve">Om unionsstöd tillhandahålls i form av en budgetgaranti eller ett finansieringsinstrument, även när det kombineras med icke återbetalningspliktigt stöd i en blandfinansieringsinsats, ska det, med undantag av finansieringsinstrument inom ramen för EIC (fonden), </w:t>
            </w:r>
            <w:r w:rsidRPr="000C44FA">
              <w:rPr>
                <w:b/>
                <w:bCs/>
                <w:i/>
                <w:iCs/>
              </w:rPr>
              <w:t>inbegripet Scaleup Europe-fonden,</w:t>
            </w:r>
            <w:r w:rsidRPr="000C44FA">
              <w:t xml:space="preserve"> uteslutande </w:t>
            </w:r>
            <w:r w:rsidRPr="000C44FA">
              <w:lastRenderedPageBreak/>
              <w:t xml:space="preserve">tillhandahållas genom Europeiska konkurrenskraftsfondens InvestEU-instrument och genomföras i enlighet med tillämpliga regler för Europeiska konkurrenskraftsfondens InvestEU-instrument genom bidrag eller </w:t>
            </w:r>
            <w:r w:rsidRPr="000C44FA">
              <w:t>garantiavtal för det ändamålet. Om programmet använder EKF:s InvestEU-instrument ska det tillhandahålla avsättning för budgetgarantin och finansiering till finansieringsinstrument, även när det kombineras med icke återbetalningspliktigt stöd i form av en blandfinansieringsinsats</w:t>
            </w:r>
            <w:r w:rsidRPr="000C44FA">
              <w:rPr>
                <w:b/>
                <w:bCs/>
                <w:i/>
                <w:iCs/>
              </w:rPr>
              <w:t>, till högst det belopp för budgetgarantin som fastställs i förordningen om Europeiska konkurrenskraftsfonden</w:t>
            </w:r>
            <w:r w:rsidRPr="000C44FA">
              <w:t>.</w:t>
            </w:r>
            <w:r w:rsidRPr="000C44FA">
              <w:rPr>
                <w:i/>
              </w:rPr>
              <w:t> </w:t>
            </w:r>
          </w:p>
        </w:tc>
      </w:tr>
    </w:tbl>
    <w:p w14:paraId="1A81372B" w14:textId="77777777" w:rsidR="009E64BF" w:rsidRPr="000C44FA" w:rsidRDefault="007B4D13" w:rsidP="007E03E2">
      <w:pPr>
        <w:pStyle w:val="AmNumberTabs"/>
        <w:rPr>
          <w:rStyle w:val="HideTWBExt"/>
          <w:rFonts w:ascii="Times New Roman" w:hAnsi="Times New Roman" w:cs="Times New Roman"/>
          <w:noProof w:val="0"/>
          <w:vanish w:val="0"/>
          <w:color w:val="auto"/>
          <w:sz w:val="24"/>
        </w:rPr>
      </w:pPr>
      <w:r w:rsidRPr="000C44FA">
        <w:rPr>
          <w:rStyle w:val="HideTWBExt"/>
        </w:rPr>
        <w:lastRenderedPageBreak/>
        <w:t>&lt;/Amend&gt;</w:t>
      </w:r>
    </w:p>
    <w:bookmarkEnd w:id="1"/>
    <w:p w14:paraId="6A2E274A" w14:textId="77777777" w:rsidR="00E81E17" w:rsidRPr="000C44FA" w:rsidRDefault="007B4D13" w:rsidP="00C878DE">
      <w:r w:rsidRPr="000C44FA">
        <w:rPr>
          <w:rStyle w:val="HideTWBExt"/>
        </w:rPr>
        <w:t>&lt;/RepeatBlock-Amend&gt;</w:t>
      </w:r>
    </w:p>
    <w:p w14:paraId="07A62458" w14:textId="77777777" w:rsidR="00017014" w:rsidRPr="000C44FA" w:rsidRDefault="00017014" w:rsidP="00017014">
      <w:pPr>
        <w:pStyle w:val="Footprint12b"/>
        <w:sectPr w:rsidR="00017014" w:rsidRPr="000C44FA" w:rsidSect="00017014">
          <w:pgSz w:w="11894" w:h="15840"/>
          <w:pgMar w:top="1700" w:right="1417" w:bottom="1417" w:left="1417" w:header="720" w:footer="720" w:gutter="0"/>
          <w:cols w:space="720"/>
          <w:noEndnote/>
          <w:docGrid w:linePitch="326"/>
        </w:sectPr>
      </w:pPr>
    </w:p>
    <w:p w14:paraId="0BCCEB03" w14:textId="77777777" w:rsidR="00017014" w:rsidRPr="000C44FA" w:rsidRDefault="007B4D13" w:rsidP="00017014">
      <w:pPr>
        <w:pStyle w:val="PageHeadingNotTOC"/>
      </w:pPr>
      <w:bookmarkStart w:id="4" w:name="FootprintPageAD"/>
      <w:bookmarkStart w:id="5" w:name="ProcPageAD"/>
      <w:r w:rsidRPr="000C44FA">
        <w:lastRenderedPageBreak/>
        <w:t>BILAGA: FÖRKLARING OM SYNPUNKTER</w:t>
      </w:r>
    </w:p>
    <w:p w14:paraId="4F60778E" w14:textId="77777777" w:rsidR="00017014" w:rsidRPr="000C44FA" w:rsidRDefault="007B4D13" w:rsidP="00017014">
      <w:pPr>
        <w:pStyle w:val="Normal24a"/>
      </w:pPr>
      <w:r w:rsidRPr="000C44FA">
        <w:rPr>
          <w:rStyle w:val="HideTWBExt"/>
        </w:rPr>
        <w:t>&lt;FootprintIntro&gt;</w:t>
      </w:r>
      <w:r w:rsidRPr="000C44FA">
        <w:t>Föredraganden förklarar, i enlighet med artikel 8 i bilaga I till arbetsordningen, att han i sin budgetbedömning har inkluderat synpunkter i frågor rörande ärendet som han har mottagit från följande företrädare för intressegrupper som omfattas av tillämpningsområdet för det interinstitutionella avtalet om ett obligatoriskt öppenhetsregister</w:t>
      </w:r>
      <w:r w:rsidRPr="000C44FA">
        <w:rPr>
          <w:rStyle w:val="FootnoteReference"/>
        </w:rPr>
        <w:footnoteReference w:id="3"/>
      </w:r>
      <w:r w:rsidRPr="000C44FA">
        <w:t xml:space="preserve"> eller företrädare för offentliga myndigheter i tredjeländer, inbegripet deras diplomatiska beskickningar och ambassader, i samband med att budgetbedömningen utarbetades, fram till antagandet i utskottet:</w:t>
      </w:r>
      <w:r w:rsidRPr="000C44F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A9769D" w:rsidRPr="000C44FA" w14:paraId="59F91F2B" w14:textId="77777777" w:rsidTr="006F2815">
        <w:tc>
          <w:tcPr>
            <w:tcW w:w="9050" w:type="dxa"/>
            <w:gridSpan w:val="2"/>
            <w:shd w:val="clear" w:color="auto" w:fill="auto"/>
          </w:tcPr>
          <w:p w14:paraId="42D75588" w14:textId="77777777" w:rsidR="00017014" w:rsidRPr="000C44FA" w:rsidRDefault="007B4D13" w:rsidP="006F2815">
            <w:pPr>
              <w:pStyle w:val="NormalBoldCenter"/>
            </w:pPr>
            <w:r w:rsidRPr="000C44FA">
              <w:t>1. Företrädare för intressegrupper som omfattas av tillämpningsområdet för det interinstitutionella avtalet om ett obligatoriskt öppenhetsregister</w:t>
            </w:r>
          </w:p>
        </w:tc>
      </w:tr>
      <w:tr w:rsidR="00A9769D" w:rsidRPr="000C44FA" w14:paraId="7F015F12" w14:textId="77777777" w:rsidTr="006F2815">
        <w:tc>
          <w:tcPr>
            <w:tcW w:w="9050" w:type="dxa"/>
            <w:gridSpan w:val="2"/>
            <w:shd w:val="clear" w:color="auto" w:fill="auto"/>
          </w:tcPr>
          <w:p w14:paraId="452D8984" w14:textId="77777777" w:rsidR="00017014" w:rsidRPr="000C44FA" w:rsidRDefault="007B4D13" w:rsidP="006F2815">
            <w:pPr>
              <w:pStyle w:val="NormalSingle"/>
            </w:pPr>
            <w:r w:rsidRPr="000C44FA">
              <w:t>Marie Curie Alumni Association</w:t>
            </w:r>
          </w:p>
        </w:tc>
      </w:tr>
      <w:tr w:rsidR="00A9769D" w:rsidRPr="000C44FA" w14:paraId="60F28698" w14:textId="77777777" w:rsidTr="006F2815">
        <w:trPr>
          <w:gridAfter w:val="1"/>
          <w:wAfter w:w="34" w:type="dxa"/>
        </w:trPr>
        <w:tc>
          <w:tcPr>
            <w:tcW w:w="9050" w:type="dxa"/>
            <w:shd w:val="clear" w:color="auto" w:fill="auto"/>
          </w:tcPr>
          <w:p w14:paraId="72A938BC" w14:textId="77777777" w:rsidR="00017014" w:rsidRPr="000C44FA" w:rsidRDefault="007B4D13" w:rsidP="006F2815">
            <w:pPr>
              <w:pStyle w:val="NormalBoldCenter"/>
            </w:pPr>
            <w:r w:rsidRPr="000C44FA">
              <w:t xml:space="preserve">2. Företrädare för offentliga myndigheter i tredjeländer, inbegripet deras diplomatiska </w:t>
            </w:r>
            <w:r w:rsidRPr="000C44FA">
              <w:t>beskickningar och ambassader</w:t>
            </w:r>
          </w:p>
        </w:tc>
      </w:tr>
      <w:tr w:rsidR="00A9769D" w:rsidRPr="000C44FA" w14:paraId="6B478A2E" w14:textId="77777777" w:rsidTr="006F2815">
        <w:trPr>
          <w:gridAfter w:val="1"/>
          <w:wAfter w:w="34" w:type="dxa"/>
        </w:trPr>
        <w:tc>
          <w:tcPr>
            <w:tcW w:w="9050" w:type="dxa"/>
            <w:shd w:val="clear" w:color="auto" w:fill="auto"/>
          </w:tcPr>
          <w:p w14:paraId="532270A0" w14:textId="77777777" w:rsidR="00446D42" w:rsidRPr="000C44FA" w:rsidRDefault="007B4D13" w:rsidP="00446D42">
            <w:pPr>
              <w:pStyle w:val="NormalBoldCenter"/>
              <w:jc w:val="left"/>
            </w:pPr>
            <w:r w:rsidRPr="000C44FA">
              <w:t>Ingen</w:t>
            </w:r>
          </w:p>
        </w:tc>
      </w:tr>
    </w:tbl>
    <w:p w14:paraId="328D01AB" w14:textId="77777777" w:rsidR="00017014" w:rsidRPr="000C44FA" w:rsidRDefault="007B4D13" w:rsidP="00017014">
      <w:pPr>
        <w:pStyle w:val="Footprint12b"/>
      </w:pPr>
      <w:r w:rsidRPr="000C44FA">
        <w:t>Ovanstående förteckning upprättas uteslutande på föredragandens ansvar.</w:t>
      </w:r>
    </w:p>
    <w:p w14:paraId="6685D9CE" w14:textId="03807D53" w:rsidR="00017014" w:rsidRPr="000C44FA" w:rsidRDefault="007B4D13" w:rsidP="00017014">
      <w:pPr>
        <w:pStyle w:val="Footprint12b"/>
      </w:pPr>
      <w:r w:rsidRPr="000C44FA">
        <w:t xml:space="preserve">I den mån fysiska personer identifierats med namn, befattning eller båda i förteckningen förklarar föredraganden att de berörda fysiska </w:t>
      </w:r>
      <w:r w:rsidRPr="000C44FA">
        <w:t>personerna tillsänts Europaparlamentets meddelande om skydd av personuppgifter nr 484 (</w:t>
      </w:r>
      <w:hyperlink r:id="rId16" w:tooltip="https://www.europarl.europa.eu/data-protect/index.do" w:history="1">
        <w:r w:rsidR="00017014" w:rsidRPr="000C44FA">
          <w:rPr>
            <w:rStyle w:val="Hyperlink"/>
          </w:rPr>
          <w:t>https://www.europarl.europa.eu/data-protect/index.do</w:t>
        </w:r>
      </w:hyperlink>
      <w:r w:rsidRPr="000C44FA">
        <w:t>), i vilket villkoren för behandlingen av deras personuppgifter och rättigheterna i samband med denna behandling fastställs.</w:t>
      </w:r>
    </w:p>
    <w:bookmarkEnd w:id="4"/>
    <w:p w14:paraId="3801A820" w14:textId="77777777" w:rsidR="00017014" w:rsidRPr="000C44FA" w:rsidRDefault="00017014" w:rsidP="00017014"/>
    <w:p w14:paraId="329BA9DE" w14:textId="77777777" w:rsidR="00017014" w:rsidRPr="000C44FA" w:rsidRDefault="00017014" w:rsidP="00017014">
      <w:pPr>
        <w:sectPr w:rsidR="00017014" w:rsidRPr="000C44FA" w:rsidSect="00017014">
          <w:pgSz w:w="11894" w:h="15840"/>
          <w:pgMar w:top="1700" w:right="1417" w:bottom="1417" w:left="1417" w:header="720" w:footer="720" w:gutter="0"/>
          <w:cols w:space="720"/>
          <w:noEndnote/>
          <w:docGrid w:linePitch="326"/>
        </w:sectPr>
      </w:pPr>
    </w:p>
    <w:p w14:paraId="18D0861D" w14:textId="77777777" w:rsidR="00017014" w:rsidRPr="000C44FA" w:rsidRDefault="007B4D13" w:rsidP="008D2A3C">
      <w:pPr>
        <w:pStyle w:val="PageHeadingNotTOC"/>
      </w:pPr>
      <w:r w:rsidRPr="000C44FA">
        <w:lastRenderedPageBreak/>
        <w:t>ÄRENDETS GÅNG I DET UTSKOTT SOM FÅTT I UPPDRAG ATT GÖRA EN BUDGETBEDÖMNING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9769D" w:rsidRPr="000C44FA" w14:paraId="686F6C2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B5BF8F" w14:textId="77777777" w:rsidR="00017014" w:rsidRPr="000C44FA" w:rsidRDefault="007B4D13">
            <w:pPr>
              <w:autoSpaceDE w:val="0"/>
              <w:autoSpaceDN w:val="0"/>
              <w:adjustRightInd w:val="0"/>
              <w:rPr>
                <w:b/>
                <w:bCs/>
                <w:color w:val="000000"/>
                <w:sz w:val="20"/>
              </w:rPr>
            </w:pPr>
            <w:r w:rsidRPr="000C44FA">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828D31" w14:textId="77777777" w:rsidR="00017014" w:rsidRPr="000C44FA" w:rsidRDefault="007B4D13">
            <w:pPr>
              <w:autoSpaceDE w:val="0"/>
              <w:autoSpaceDN w:val="0"/>
              <w:adjustRightInd w:val="0"/>
              <w:rPr>
                <w:color w:val="000000"/>
                <w:sz w:val="20"/>
              </w:rPr>
            </w:pPr>
            <w:r w:rsidRPr="000C44FA">
              <w:rPr>
                <w:color w:val="000000"/>
                <w:sz w:val="20"/>
              </w:rPr>
              <w:t>Inrättande av Horisont Europa, ramprogrammet för forskning och innovation, för perioden 2028–2034, om fastställande av dess regler för deltagande och spridning och om upphävande av förordning (EU) 2021/695</w:t>
            </w:r>
          </w:p>
        </w:tc>
      </w:tr>
      <w:tr w:rsidR="00A9769D" w:rsidRPr="000C44FA" w14:paraId="42CCB4D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59464AB" w14:textId="77777777" w:rsidR="00017014" w:rsidRPr="000C44FA" w:rsidRDefault="007B4D13">
            <w:pPr>
              <w:autoSpaceDE w:val="0"/>
              <w:autoSpaceDN w:val="0"/>
              <w:adjustRightInd w:val="0"/>
              <w:rPr>
                <w:b/>
                <w:bCs/>
                <w:color w:val="000000"/>
                <w:sz w:val="20"/>
              </w:rPr>
            </w:pPr>
            <w:r w:rsidRPr="000C44FA">
              <w:rPr>
                <w:b/>
                <w:color w:val="000000"/>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8E6A173" w14:textId="77777777" w:rsidR="00017014" w:rsidRPr="000C44FA" w:rsidRDefault="007B4D13">
            <w:pPr>
              <w:autoSpaceDE w:val="0"/>
              <w:autoSpaceDN w:val="0"/>
              <w:adjustRightInd w:val="0"/>
              <w:rPr>
                <w:color w:val="000000"/>
                <w:sz w:val="20"/>
              </w:rPr>
            </w:pPr>
            <w:r w:rsidRPr="000C44FA">
              <w:rPr>
                <w:color w:val="000000"/>
                <w:sz w:val="20"/>
              </w:rPr>
              <w:t>COM(2025)0543 – C10-0164/2025 – 2025/0543(COD)</w:t>
            </w:r>
          </w:p>
        </w:tc>
      </w:tr>
      <w:tr w:rsidR="00A9769D" w:rsidRPr="000C44FA" w14:paraId="253243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2432DF8" w14:textId="77777777" w:rsidR="00017014" w:rsidRPr="000C44FA" w:rsidRDefault="007B4D13">
            <w:pPr>
              <w:autoSpaceDE w:val="0"/>
              <w:autoSpaceDN w:val="0"/>
              <w:adjustRightInd w:val="0"/>
              <w:rPr>
                <w:b/>
                <w:bCs/>
                <w:color w:val="000000"/>
                <w:sz w:val="20"/>
              </w:rPr>
            </w:pPr>
            <w:r w:rsidRPr="000C44FA">
              <w:rPr>
                <w:b/>
                <w:color w:val="000000"/>
                <w:sz w:val="20"/>
              </w:rPr>
              <w:t>Ansvarigt utskott</w:t>
            </w:r>
          </w:p>
          <w:p w14:paraId="264758F7" w14:textId="77777777" w:rsidR="00017014" w:rsidRPr="000C44FA" w:rsidRDefault="007B4D13">
            <w:pPr>
              <w:autoSpaceDE w:val="0"/>
              <w:autoSpaceDN w:val="0"/>
              <w:adjustRightInd w:val="0"/>
              <w:rPr>
                <w:color w:val="000000"/>
                <w:sz w:val="20"/>
              </w:rPr>
            </w:pPr>
            <w:r w:rsidRPr="000C44FA">
              <w:rPr>
                <w:color w:val="000000"/>
                <w:sz w:val="20"/>
              </w:rPr>
              <w:t>       Tillkännagivande i kammaren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A2CB55A" w14:textId="77777777" w:rsidR="00017014" w:rsidRPr="000C44FA" w:rsidRDefault="007B4D13">
            <w:pPr>
              <w:autoSpaceDE w:val="0"/>
              <w:autoSpaceDN w:val="0"/>
              <w:adjustRightInd w:val="0"/>
              <w:rPr>
                <w:color w:val="000000"/>
                <w:sz w:val="20"/>
              </w:rPr>
            </w:pPr>
            <w:r w:rsidRPr="000C44FA">
              <w:rPr>
                <w:color w:val="000000"/>
                <w:sz w:val="20"/>
              </w:rPr>
              <w:t>ITRE</w:t>
            </w:r>
          </w:p>
          <w:p w14:paraId="40360B52" w14:textId="77777777" w:rsidR="00017014" w:rsidRPr="000C44FA" w:rsidRDefault="007B4D13">
            <w:pPr>
              <w:autoSpaceDE w:val="0"/>
              <w:autoSpaceDN w:val="0"/>
              <w:adjustRightInd w:val="0"/>
              <w:rPr>
                <w:color w:val="000000"/>
                <w:sz w:val="20"/>
              </w:rPr>
            </w:pPr>
            <w:r w:rsidRPr="000C44FA">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45D2985" w14:textId="77777777" w:rsidR="00017014" w:rsidRPr="000C44FA"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0EC043" w14:textId="77777777" w:rsidR="00017014" w:rsidRPr="000C44FA"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F2A861" w14:textId="77777777" w:rsidR="00017014" w:rsidRPr="000C44FA" w:rsidRDefault="00017014">
            <w:pPr>
              <w:autoSpaceDE w:val="0"/>
              <w:autoSpaceDN w:val="0"/>
              <w:adjustRightInd w:val="0"/>
              <w:rPr>
                <w:rFonts w:ascii="sans-serif" w:hAnsi="sans-serif" w:cs="sans-serif"/>
                <w:color w:val="000000"/>
              </w:rPr>
            </w:pPr>
          </w:p>
        </w:tc>
      </w:tr>
      <w:tr w:rsidR="00A9769D" w:rsidRPr="000C44FA" w14:paraId="725D594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44694DF" w14:textId="77777777" w:rsidR="00017014" w:rsidRPr="000C44FA" w:rsidRDefault="007B4D13">
            <w:pPr>
              <w:autoSpaceDE w:val="0"/>
              <w:autoSpaceDN w:val="0"/>
              <w:adjustRightInd w:val="0"/>
              <w:rPr>
                <w:b/>
                <w:bCs/>
                <w:color w:val="000000"/>
                <w:sz w:val="20"/>
              </w:rPr>
            </w:pPr>
            <w:r w:rsidRPr="000C44FA">
              <w:rPr>
                <w:b/>
                <w:color w:val="000000"/>
                <w:sz w:val="20"/>
              </w:rPr>
              <w:t>Budgetbedömning från</w:t>
            </w:r>
          </w:p>
          <w:p w14:paraId="72C9EBDA" w14:textId="77777777" w:rsidR="00017014" w:rsidRPr="000C44FA" w:rsidRDefault="007B4D13">
            <w:pPr>
              <w:autoSpaceDE w:val="0"/>
              <w:autoSpaceDN w:val="0"/>
              <w:adjustRightInd w:val="0"/>
              <w:rPr>
                <w:color w:val="000000"/>
                <w:sz w:val="20"/>
              </w:rPr>
            </w:pPr>
            <w:r w:rsidRPr="000C44FA">
              <w:rPr>
                <w:color w:val="000000"/>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69F6EB" w14:textId="77777777" w:rsidR="00017014" w:rsidRPr="000C44FA" w:rsidRDefault="007B4D13">
            <w:pPr>
              <w:autoSpaceDE w:val="0"/>
              <w:autoSpaceDN w:val="0"/>
              <w:adjustRightInd w:val="0"/>
              <w:rPr>
                <w:color w:val="000000"/>
                <w:sz w:val="20"/>
              </w:rPr>
            </w:pPr>
            <w:r w:rsidRPr="000C44FA">
              <w:rPr>
                <w:color w:val="000000"/>
                <w:sz w:val="20"/>
              </w:rPr>
              <w:t>BUDG</w:t>
            </w:r>
          </w:p>
          <w:p w14:paraId="47325E6D" w14:textId="77777777" w:rsidR="00017014" w:rsidRPr="000C44FA" w:rsidRDefault="007B4D13">
            <w:pPr>
              <w:autoSpaceDE w:val="0"/>
              <w:autoSpaceDN w:val="0"/>
              <w:adjustRightInd w:val="0"/>
              <w:rPr>
                <w:color w:val="000000"/>
                <w:sz w:val="20"/>
              </w:rPr>
            </w:pPr>
            <w:r w:rsidRPr="000C44FA">
              <w:rPr>
                <w:color w:val="000000"/>
                <w:sz w:val="20"/>
              </w:rPr>
              <w:t>23.10.2025</w:t>
            </w:r>
          </w:p>
        </w:tc>
      </w:tr>
      <w:tr w:rsidR="00A9769D" w:rsidRPr="000C44FA" w14:paraId="3DC34A4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3614C5" w14:textId="77777777" w:rsidR="00017014" w:rsidRPr="000C44FA" w:rsidRDefault="007B4D13">
            <w:pPr>
              <w:autoSpaceDE w:val="0"/>
              <w:autoSpaceDN w:val="0"/>
              <w:adjustRightInd w:val="0"/>
              <w:rPr>
                <w:b/>
                <w:bCs/>
                <w:color w:val="000000"/>
                <w:sz w:val="20"/>
              </w:rPr>
            </w:pPr>
            <w:r w:rsidRPr="000C44FA">
              <w:rPr>
                <w:b/>
                <w:color w:val="000000"/>
                <w:sz w:val="20"/>
              </w:rPr>
              <w:t>Föredragande av budgetbedömning</w:t>
            </w:r>
          </w:p>
          <w:p w14:paraId="6FC76A4F" w14:textId="77777777" w:rsidR="00017014" w:rsidRPr="000C44FA" w:rsidRDefault="007B4D13">
            <w:pPr>
              <w:autoSpaceDE w:val="0"/>
              <w:autoSpaceDN w:val="0"/>
              <w:adjustRightInd w:val="0"/>
              <w:rPr>
                <w:color w:val="000000"/>
                <w:sz w:val="20"/>
              </w:rPr>
            </w:pPr>
            <w:r w:rsidRPr="000C44FA">
              <w:rPr>
                <w:color w:val="000000"/>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464100" w14:textId="77777777" w:rsidR="00017014" w:rsidRPr="000C44FA" w:rsidRDefault="007B4D13">
            <w:pPr>
              <w:autoSpaceDE w:val="0"/>
              <w:autoSpaceDN w:val="0"/>
              <w:adjustRightInd w:val="0"/>
              <w:rPr>
                <w:color w:val="000000"/>
                <w:sz w:val="20"/>
              </w:rPr>
            </w:pPr>
            <w:r w:rsidRPr="000C44FA">
              <w:rPr>
                <w:color w:val="000000"/>
                <w:sz w:val="20"/>
              </w:rPr>
              <w:t>Hélder Sousa Silva</w:t>
            </w:r>
          </w:p>
          <w:p w14:paraId="323887ED" w14:textId="77777777" w:rsidR="00017014" w:rsidRPr="000C44FA" w:rsidRDefault="007B4D13">
            <w:pPr>
              <w:autoSpaceDE w:val="0"/>
              <w:autoSpaceDN w:val="0"/>
              <w:adjustRightInd w:val="0"/>
              <w:rPr>
                <w:color w:val="000000"/>
                <w:sz w:val="20"/>
              </w:rPr>
            </w:pPr>
            <w:r w:rsidRPr="000C44FA">
              <w:rPr>
                <w:color w:val="000000"/>
                <w:sz w:val="20"/>
              </w:rPr>
              <w:t>13.1.2026</w:t>
            </w:r>
          </w:p>
        </w:tc>
      </w:tr>
      <w:tr w:rsidR="00A9769D" w:rsidRPr="000C44FA" w14:paraId="19B4488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05E5C2" w14:textId="77777777" w:rsidR="00017014" w:rsidRPr="000C44FA" w:rsidRDefault="007B4D13">
            <w:pPr>
              <w:autoSpaceDE w:val="0"/>
              <w:autoSpaceDN w:val="0"/>
              <w:adjustRightInd w:val="0"/>
              <w:rPr>
                <w:b/>
                <w:bCs/>
                <w:color w:val="000000"/>
                <w:sz w:val="20"/>
              </w:rPr>
            </w:pPr>
            <w:r w:rsidRPr="000C44FA">
              <w:rPr>
                <w:b/>
                <w:color w:val="000000"/>
                <w:sz w:val="20"/>
              </w:rPr>
              <w:t>Behandling i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4BF407" w14:textId="77777777" w:rsidR="00017014" w:rsidRPr="000C44FA" w:rsidRDefault="007B4D13">
            <w:pPr>
              <w:autoSpaceDE w:val="0"/>
              <w:autoSpaceDN w:val="0"/>
              <w:adjustRightInd w:val="0"/>
              <w:rPr>
                <w:color w:val="000000"/>
                <w:sz w:val="20"/>
              </w:rPr>
            </w:pPr>
            <w:r w:rsidRPr="000C44FA">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DDDA55C" w14:textId="77777777" w:rsidR="00017014" w:rsidRPr="000C44FA"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B1D74B8" w14:textId="77777777" w:rsidR="00017014" w:rsidRPr="000C44FA"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137676" w14:textId="77777777" w:rsidR="00017014" w:rsidRPr="000C44FA" w:rsidRDefault="00017014">
            <w:pPr>
              <w:autoSpaceDE w:val="0"/>
              <w:autoSpaceDN w:val="0"/>
              <w:adjustRightInd w:val="0"/>
              <w:rPr>
                <w:rFonts w:ascii="sans-serif" w:hAnsi="sans-serif" w:cs="sans-serif"/>
                <w:color w:val="000000"/>
              </w:rPr>
            </w:pPr>
          </w:p>
        </w:tc>
      </w:tr>
      <w:tr w:rsidR="00A9769D" w:rsidRPr="000C44FA" w14:paraId="1842A1C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44E938C" w14:textId="77777777" w:rsidR="00017014" w:rsidRPr="000C44FA" w:rsidRDefault="007B4D13">
            <w:pPr>
              <w:autoSpaceDE w:val="0"/>
              <w:autoSpaceDN w:val="0"/>
              <w:adjustRightInd w:val="0"/>
              <w:rPr>
                <w:b/>
                <w:bCs/>
                <w:color w:val="000000"/>
                <w:sz w:val="20"/>
              </w:rPr>
            </w:pPr>
            <w:r w:rsidRPr="000C44FA">
              <w:rPr>
                <w:b/>
                <w:color w:val="000000"/>
                <w:sz w:val="20"/>
              </w:rPr>
              <w:t>Antagande</w:t>
            </w:r>
          </w:p>
        </w:tc>
        <w:tc>
          <w:tcPr>
            <w:tcW w:w="1530" w:type="dxa"/>
            <w:tcBorders>
              <w:top w:val="nil"/>
              <w:left w:val="nil"/>
              <w:bottom w:val="single" w:sz="8" w:space="0" w:color="000000"/>
              <w:right w:val="nil"/>
            </w:tcBorders>
            <w:tcMar>
              <w:top w:w="79" w:type="dxa"/>
              <w:left w:w="79" w:type="dxa"/>
              <w:bottom w:w="79" w:type="dxa"/>
              <w:right w:w="79" w:type="dxa"/>
            </w:tcMar>
          </w:tcPr>
          <w:p w14:paraId="457F200D" w14:textId="77777777" w:rsidR="00017014" w:rsidRPr="000C44FA" w:rsidRDefault="007B4D13">
            <w:pPr>
              <w:autoSpaceDE w:val="0"/>
              <w:autoSpaceDN w:val="0"/>
              <w:adjustRightInd w:val="0"/>
              <w:rPr>
                <w:color w:val="000000"/>
                <w:sz w:val="20"/>
              </w:rPr>
            </w:pPr>
            <w:r w:rsidRPr="000C44FA">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38FD636C" w14:textId="77777777" w:rsidR="00017014" w:rsidRPr="000C44FA"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BDBF1C2" w14:textId="77777777" w:rsidR="00017014" w:rsidRPr="000C44FA"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6FD6A346" w14:textId="77777777" w:rsidR="00017014" w:rsidRPr="000C44FA" w:rsidRDefault="00017014">
            <w:pPr>
              <w:autoSpaceDE w:val="0"/>
              <w:autoSpaceDN w:val="0"/>
              <w:adjustRightInd w:val="0"/>
              <w:rPr>
                <w:rFonts w:ascii="sans-serif" w:hAnsi="sans-serif" w:cs="sans-serif"/>
                <w:color w:val="000000"/>
              </w:rPr>
            </w:pPr>
          </w:p>
        </w:tc>
      </w:tr>
      <w:tr w:rsidR="00A9769D" w:rsidRPr="000C44FA" w14:paraId="26DD944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441D30" w14:textId="77777777" w:rsidR="00017014" w:rsidRPr="000C44FA" w:rsidRDefault="007B4D13">
            <w:pPr>
              <w:autoSpaceDE w:val="0"/>
              <w:autoSpaceDN w:val="0"/>
              <w:adjustRightInd w:val="0"/>
              <w:rPr>
                <w:b/>
                <w:bCs/>
                <w:color w:val="000000"/>
                <w:sz w:val="20"/>
              </w:rPr>
            </w:pPr>
            <w:r w:rsidRPr="000C44FA">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3209D7F" w14:textId="77777777" w:rsidR="00017014" w:rsidRPr="000C44FA" w:rsidRDefault="007B4D13">
            <w:pPr>
              <w:autoSpaceDE w:val="0"/>
              <w:autoSpaceDN w:val="0"/>
              <w:adjustRightInd w:val="0"/>
              <w:rPr>
                <w:color w:val="000000"/>
                <w:sz w:val="20"/>
              </w:rPr>
            </w:pPr>
            <w:r w:rsidRPr="000C44FA">
              <w:rPr>
                <w:color w:val="000000"/>
                <w:sz w:val="20"/>
              </w:rPr>
              <w:t>+:</w:t>
            </w:r>
          </w:p>
          <w:p w14:paraId="1546C990" w14:textId="77777777" w:rsidR="00017014" w:rsidRPr="000C44FA" w:rsidRDefault="007B4D13">
            <w:pPr>
              <w:autoSpaceDE w:val="0"/>
              <w:autoSpaceDN w:val="0"/>
              <w:adjustRightInd w:val="0"/>
              <w:rPr>
                <w:color w:val="000000"/>
                <w:sz w:val="20"/>
              </w:rPr>
            </w:pPr>
            <w:r w:rsidRPr="000C44FA">
              <w:rPr>
                <w:color w:val="000000"/>
                <w:sz w:val="20"/>
              </w:rPr>
              <w:t>–:</w:t>
            </w:r>
          </w:p>
          <w:p w14:paraId="57AF442C" w14:textId="77777777" w:rsidR="00017014" w:rsidRPr="000C44FA" w:rsidRDefault="007B4D13">
            <w:pPr>
              <w:autoSpaceDE w:val="0"/>
              <w:autoSpaceDN w:val="0"/>
              <w:adjustRightInd w:val="0"/>
              <w:rPr>
                <w:color w:val="000000"/>
                <w:sz w:val="20"/>
              </w:rPr>
            </w:pPr>
            <w:r w:rsidRPr="000C44F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D738ED" w14:textId="77777777" w:rsidR="00017014" w:rsidRPr="000C44FA" w:rsidRDefault="007B4D13">
            <w:pPr>
              <w:autoSpaceDE w:val="0"/>
              <w:autoSpaceDN w:val="0"/>
              <w:adjustRightInd w:val="0"/>
              <w:rPr>
                <w:color w:val="000000"/>
                <w:sz w:val="20"/>
              </w:rPr>
            </w:pPr>
            <w:r w:rsidRPr="000C44FA">
              <w:rPr>
                <w:color w:val="000000"/>
                <w:sz w:val="20"/>
              </w:rPr>
              <w:t>29</w:t>
            </w:r>
          </w:p>
          <w:p w14:paraId="50AFE058" w14:textId="77777777" w:rsidR="00017014" w:rsidRPr="000C44FA" w:rsidRDefault="007B4D13">
            <w:pPr>
              <w:autoSpaceDE w:val="0"/>
              <w:autoSpaceDN w:val="0"/>
              <w:adjustRightInd w:val="0"/>
              <w:rPr>
                <w:color w:val="000000"/>
                <w:sz w:val="20"/>
              </w:rPr>
            </w:pPr>
            <w:r w:rsidRPr="000C44FA">
              <w:rPr>
                <w:color w:val="000000"/>
                <w:sz w:val="20"/>
              </w:rPr>
              <w:t>4</w:t>
            </w:r>
          </w:p>
          <w:p w14:paraId="063E80BD" w14:textId="77777777" w:rsidR="00017014" w:rsidRPr="000C44FA" w:rsidRDefault="007B4D13">
            <w:pPr>
              <w:autoSpaceDE w:val="0"/>
              <w:autoSpaceDN w:val="0"/>
              <w:adjustRightInd w:val="0"/>
              <w:rPr>
                <w:color w:val="000000"/>
                <w:sz w:val="20"/>
              </w:rPr>
            </w:pPr>
            <w:r w:rsidRPr="000C44FA">
              <w:rPr>
                <w:color w:val="000000"/>
                <w:sz w:val="20"/>
              </w:rPr>
              <w:t>1</w:t>
            </w:r>
          </w:p>
        </w:tc>
      </w:tr>
    </w:tbl>
    <w:p w14:paraId="1D8F05F2" w14:textId="77777777" w:rsidR="00017014" w:rsidRPr="000C44FA" w:rsidRDefault="00017014"/>
    <w:bookmarkEnd w:id="5"/>
    <w:p w14:paraId="12E3E2B1" w14:textId="77777777" w:rsidR="00784770" w:rsidRPr="000C44FA" w:rsidRDefault="00784770" w:rsidP="00017014">
      <w:pPr>
        <w:sectPr w:rsidR="00784770" w:rsidRPr="000C44FA" w:rsidSect="00017014">
          <w:pgSz w:w="11894" w:h="15840"/>
          <w:pgMar w:top="1700" w:right="1417" w:bottom="1417" w:left="1417" w:header="720" w:footer="720" w:gutter="0"/>
          <w:cols w:space="720"/>
          <w:noEndnote/>
          <w:docGrid w:linePitch="326"/>
        </w:sectPr>
      </w:pPr>
    </w:p>
    <w:p w14:paraId="4B7C689B" w14:textId="77777777" w:rsidR="00784770" w:rsidRPr="000C44FA" w:rsidRDefault="007B4D13" w:rsidP="00C36610">
      <w:pPr>
        <w:pStyle w:val="PageHeadingNotTOC"/>
      </w:pPr>
      <w:bookmarkStart w:id="6" w:name="RollCallPageAD"/>
      <w:r w:rsidRPr="000C44FA">
        <w:lastRenderedPageBreak/>
        <w:t>SLUTOMRÖSTNING MED NAMNUPPROP I DET UTSKOTT SOM FÅTT I UPPDRAG ATT GÖRA EN BUDGETBEDÖMNING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769D" w:rsidRPr="000C44FA" w14:paraId="66F26EEE" w14:textId="77777777" w:rsidTr="008920AC">
        <w:trPr>
          <w:cantSplit/>
        </w:trPr>
        <w:tc>
          <w:tcPr>
            <w:tcW w:w="1701" w:type="dxa"/>
            <w:shd w:val="pct10" w:color="000000" w:fill="FFFFFF"/>
            <w:vAlign w:val="center"/>
          </w:tcPr>
          <w:p w14:paraId="7EC5E702" w14:textId="77777777" w:rsidR="00784770" w:rsidRPr="000C44FA" w:rsidRDefault="007B4D13" w:rsidP="003858C5">
            <w:pPr>
              <w:pStyle w:val="RollCallVotes"/>
            </w:pPr>
            <w:r w:rsidRPr="000C44FA">
              <w:t>29</w:t>
            </w:r>
          </w:p>
        </w:tc>
        <w:tc>
          <w:tcPr>
            <w:tcW w:w="7371" w:type="dxa"/>
            <w:shd w:val="pct10" w:color="000000" w:fill="FFFFFF"/>
          </w:tcPr>
          <w:p w14:paraId="093C3CBA" w14:textId="77777777" w:rsidR="00784770" w:rsidRPr="000C44FA" w:rsidRDefault="007B4D13" w:rsidP="003858C5">
            <w:pPr>
              <w:pStyle w:val="RollCallSymbols14pt"/>
            </w:pPr>
            <w:r w:rsidRPr="000C44FA">
              <w:t>+</w:t>
            </w:r>
          </w:p>
        </w:tc>
      </w:tr>
      <w:tr w:rsidR="00A9769D" w:rsidRPr="000C44FA" w14:paraId="5540E1E5" w14:textId="77777777" w:rsidTr="008920AC">
        <w:trPr>
          <w:cantSplit/>
        </w:trPr>
        <w:tc>
          <w:tcPr>
            <w:tcW w:w="1701" w:type="dxa"/>
            <w:shd w:val="clear" w:color="auto" w:fill="FFFFFF"/>
          </w:tcPr>
          <w:p w14:paraId="7D96859C" w14:textId="77777777" w:rsidR="00784770" w:rsidRPr="000C44FA" w:rsidRDefault="007B4D13" w:rsidP="003858C5">
            <w:pPr>
              <w:pStyle w:val="RollCallTable"/>
            </w:pPr>
            <w:r w:rsidRPr="000C44FA">
              <w:t>ECR</w:t>
            </w:r>
          </w:p>
        </w:tc>
        <w:tc>
          <w:tcPr>
            <w:tcW w:w="7371" w:type="dxa"/>
            <w:shd w:val="clear" w:color="auto" w:fill="FFFFFF"/>
          </w:tcPr>
          <w:p w14:paraId="1290BA1F" w14:textId="77777777" w:rsidR="00784770" w:rsidRPr="000C44FA" w:rsidRDefault="007B4D13" w:rsidP="003858C5">
            <w:pPr>
              <w:pStyle w:val="RollCallTable"/>
            </w:pPr>
            <w:r w:rsidRPr="000C44FA">
              <w:t xml:space="preserve">Tobiasz </w:t>
            </w:r>
            <w:r w:rsidRPr="000C44FA">
              <w:t>Bocheński, Arkadiusz Mularczyk, Bogdan Rzońca</w:t>
            </w:r>
          </w:p>
        </w:tc>
      </w:tr>
      <w:tr w:rsidR="00A9769D" w:rsidRPr="000C44FA" w14:paraId="086F815E" w14:textId="77777777" w:rsidTr="008920AC">
        <w:trPr>
          <w:cantSplit/>
        </w:trPr>
        <w:tc>
          <w:tcPr>
            <w:tcW w:w="1701" w:type="dxa"/>
            <w:shd w:val="clear" w:color="auto" w:fill="FFFFFF"/>
          </w:tcPr>
          <w:p w14:paraId="3526F598" w14:textId="77777777" w:rsidR="00784770" w:rsidRPr="000C44FA" w:rsidRDefault="007B4D13" w:rsidP="003858C5">
            <w:pPr>
              <w:pStyle w:val="RollCallTable"/>
            </w:pPr>
            <w:r w:rsidRPr="000C44FA">
              <w:t>PPE</w:t>
            </w:r>
          </w:p>
        </w:tc>
        <w:tc>
          <w:tcPr>
            <w:tcW w:w="7371" w:type="dxa"/>
            <w:shd w:val="clear" w:color="auto" w:fill="FFFFFF"/>
          </w:tcPr>
          <w:p w14:paraId="32A8952C" w14:textId="77777777" w:rsidR="00784770" w:rsidRPr="000C44FA" w:rsidRDefault="007B4D13" w:rsidP="003858C5">
            <w:pPr>
              <w:pStyle w:val="RollCallTable"/>
            </w:pPr>
            <w:r w:rsidRPr="000C44FA">
              <w:t>Isabel Benjumea Benjumea, Michalis Hadjipantela, Andrzej Halicki, Monika Hohlmeier, Janusz Lewandowski, Gabriel Mato, Danuše Nerudová, Karlo Ressler, Hélder Sousa Silva</w:t>
            </w:r>
          </w:p>
        </w:tc>
      </w:tr>
      <w:tr w:rsidR="00A9769D" w:rsidRPr="000C44FA" w14:paraId="1283F27B" w14:textId="77777777" w:rsidTr="008920AC">
        <w:trPr>
          <w:cantSplit/>
        </w:trPr>
        <w:tc>
          <w:tcPr>
            <w:tcW w:w="1701" w:type="dxa"/>
            <w:shd w:val="clear" w:color="auto" w:fill="FFFFFF"/>
          </w:tcPr>
          <w:p w14:paraId="38C2B875" w14:textId="77777777" w:rsidR="00784770" w:rsidRPr="000C44FA" w:rsidRDefault="007B4D13" w:rsidP="003858C5">
            <w:pPr>
              <w:pStyle w:val="RollCallTable"/>
            </w:pPr>
            <w:r w:rsidRPr="000C44FA">
              <w:t>PfE</w:t>
            </w:r>
          </w:p>
        </w:tc>
        <w:tc>
          <w:tcPr>
            <w:tcW w:w="7371" w:type="dxa"/>
            <w:shd w:val="clear" w:color="auto" w:fill="FFFFFF"/>
          </w:tcPr>
          <w:p w14:paraId="212B3B05" w14:textId="77777777" w:rsidR="00784770" w:rsidRPr="000C44FA" w:rsidRDefault="007B4D13" w:rsidP="003858C5">
            <w:pPr>
              <w:pStyle w:val="RollCallTable"/>
            </w:pPr>
            <w:r w:rsidRPr="000C44FA">
              <w:t xml:space="preserve">Tomasz Buczek, Tamás </w:t>
            </w:r>
            <w:r w:rsidRPr="000C44FA">
              <w:t>Deutsch, Antonín Staněk</w:t>
            </w:r>
          </w:p>
        </w:tc>
      </w:tr>
      <w:tr w:rsidR="00A9769D" w:rsidRPr="000C44FA" w14:paraId="0BBFEAF1" w14:textId="77777777" w:rsidTr="008920AC">
        <w:trPr>
          <w:cantSplit/>
        </w:trPr>
        <w:tc>
          <w:tcPr>
            <w:tcW w:w="1701" w:type="dxa"/>
            <w:shd w:val="clear" w:color="auto" w:fill="FFFFFF"/>
          </w:tcPr>
          <w:p w14:paraId="6AFA0CFB" w14:textId="77777777" w:rsidR="00784770" w:rsidRPr="000C44FA" w:rsidRDefault="007B4D13" w:rsidP="003858C5">
            <w:pPr>
              <w:pStyle w:val="RollCallTable"/>
            </w:pPr>
            <w:r w:rsidRPr="000C44FA">
              <w:t>Renew</w:t>
            </w:r>
          </w:p>
        </w:tc>
        <w:tc>
          <w:tcPr>
            <w:tcW w:w="7371" w:type="dxa"/>
            <w:shd w:val="clear" w:color="auto" w:fill="FFFFFF"/>
          </w:tcPr>
          <w:p w14:paraId="15D0F126" w14:textId="77777777" w:rsidR="00784770" w:rsidRPr="000C44FA" w:rsidRDefault="007B4D13" w:rsidP="003858C5">
            <w:pPr>
              <w:pStyle w:val="RollCallTable"/>
            </w:pPr>
            <w:r w:rsidRPr="000C44FA">
              <w:t>Olivier Chastel, Fabienne Keller, Lucia Yar</w:t>
            </w:r>
          </w:p>
        </w:tc>
      </w:tr>
      <w:tr w:rsidR="00A9769D" w:rsidRPr="000C44FA" w14:paraId="54568322" w14:textId="77777777" w:rsidTr="008920AC">
        <w:trPr>
          <w:cantSplit/>
        </w:trPr>
        <w:tc>
          <w:tcPr>
            <w:tcW w:w="1701" w:type="dxa"/>
            <w:shd w:val="clear" w:color="auto" w:fill="FFFFFF"/>
          </w:tcPr>
          <w:p w14:paraId="5CA4D280" w14:textId="77777777" w:rsidR="00784770" w:rsidRPr="000C44FA" w:rsidRDefault="007B4D13" w:rsidP="003858C5">
            <w:pPr>
              <w:pStyle w:val="RollCallTable"/>
            </w:pPr>
            <w:r w:rsidRPr="000C44FA">
              <w:t>S&amp;D</w:t>
            </w:r>
          </w:p>
        </w:tc>
        <w:tc>
          <w:tcPr>
            <w:tcW w:w="7371" w:type="dxa"/>
            <w:shd w:val="clear" w:color="auto" w:fill="FFFFFF"/>
          </w:tcPr>
          <w:p w14:paraId="3A2C661F" w14:textId="77777777" w:rsidR="00784770" w:rsidRPr="000C44FA" w:rsidRDefault="007B4D13" w:rsidP="003858C5">
            <w:pPr>
              <w:pStyle w:val="RollCallTable"/>
            </w:pPr>
            <w:r w:rsidRPr="000C44FA">
              <w:t>Mohammed Chahim, Matthias Ecke, Nikolas Farantouris, Jean-Marc Germain, Sandra Gómez López, Victor Negrescu, Matjaž Nemec, Nils Ušakovs</w:t>
            </w:r>
          </w:p>
        </w:tc>
      </w:tr>
      <w:tr w:rsidR="00A9769D" w:rsidRPr="000C44FA" w14:paraId="67E2A223" w14:textId="77777777" w:rsidTr="008920AC">
        <w:trPr>
          <w:cantSplit/>
        </w:trPr>
        <w:tc>
          <w:tcPr>
            <w:tcW w:w="1701" w:type="dxa"/>
            <w:shd w:val="clear" w:color="auto" w:fill="FFFFFF"/>
          </w:tcPr>
          <w:p w14:paraId="15F1A152" w14:textId="77777777" w:rsidR="00784770" w:rsidRPr="000C44FA" w:rsidRDefault="007B4D13" w:rsidP="003858C5">
            <w:pPr>
              <w:pStyle w:val="RollCallTable"/>
            </w:pPr>
            <w:r w:rsidRPr="000C44FA">
              <w:t>Verts/ALE</w:t>
            </w:r>
          </w:p>
        </w:tc>
        <w:tc>
          <w:tcPr>
            <w:tcW w:w="7371" w:type="dxa"/>
            <w:shd w:val="clear" w:color="auto" w:fill="FFFFFF"/>
          </w:tcPr>
          <w:p w14:paraId="71C684D4" w14:textId="77777777" w:rsidR="00784770" w:rsidRPr="000C44FA" w:rsidRDefault="007B4D13" w:rsidP="003858C5">
            <w:pPr>
              <w:pStyle w:val="RollCallTable"/>
            </w:pPr>
            <w:r w:rsidRPr="000C44FA">
              <w:t>Ignazio Roberto Marino, Rasmus Nordqvist, Nicolae Ștefănuță</w:t>
            </w:r>
          </w:p>
        </w:tc>
      </w:tr>
    </w:tbl>
    <w:p w14:paraId="7C7312EB" w14:textId="77777777" w:rsidR="00784770" w:rsidRPr="000C44FA"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769D" w:rsidRPr="000C44FA" w14:paraId="35C1FFB6" w14:textId="77777777" w:rsidTr="008920AC">
        <w:trPr>
          <w:cantSplit/>
        </w:trPr>
        <w:tc>
          <w:tcPr>
            <w:tcW w:w="1701" w:type="dxa"/>
            <w:shd w:val="pct10" w:color="000000" w:fill="FFFFFF"/>
            <w:vAlign w:val="center"/>
          </w:tcPr>
          <w:p w14:paraId="65A9CB63" w14:textId="77777777" w:rsidR="00784770" w:rsidRPr="000C44FA" w:rsidRDefault="007B4D13" w:rsidP="003858C5">
            <w:pPr>
              <w:pStyle w:val="RollCallVotes"/>
            </w:pPr>
            <w:r w:rsidRPr="000C44FA">
              <w:t>4</w:t>
            </w:r>
          </w:p>
        </w:tc>
        <w:tc>
          <w:tcPr>
            <w:tcW w:w="7371" w:type="dxa"/>
            <w:shd w:val="pct10" w:color="000000" w:fill="FFFFFF"/>
          </w:tcPr>
          <w:p w14:paraId="3DEC8548" w14:textId="77777777" w:rsidR="00784770" w:rsidRPr="000C44FA" w:rsidRDefault="007B4D13" w:rsidP="003858C5">
            <w:pPr>
              <w:pStyle w:val="RollCallSymbols14pt"/>
            </w:pPr>
            <w:r w:rsidRPr="000C44FA">
              <w:t>-</w:t>
            </w:r>
          </w:p>
        </w:tc>
      </w:tr>
      <w:tr w:rsidR="00A9769D" w:rsidRPr="000C44FA" w14:paraId="242C0994" w14:textId="77777777" w:rsidTr="008920AC">
        <w:trPr>
          <w:cantSplit/>
        </w:trPr>
        <w:tc>
          <w:tcPr>
            <w:tcW w:w="1701" w:type="dxa"/>
            <w:shd w:val="clear" w:color="auto" w:fill="FFFFFF"/>
          </w:tcPr>
          <w:p w14:paraId="6E7BB9D0" w14:textId="77777777" w:rsidR="00784770" w:rsidRPr="000C44FA" w:rsidRDefault="007B4D13" w:rsidP="003858C5">
            <w:pPr>
              <w:pStyle w:val="RollCallTable"/>
            </w:pPr>
            <w:r w:rsidRPr="000C44FA">
              <w:t>ESN</w:t>
            </w:r>
          </w:p>
        </w:tc>
        <w:tc>
          <w:tcPr>
            <w:tcW w:w="7371" w:type="dxa"/>
            <w:shd w:val="clear" w:color="auto" w:fill="FFFFFF"/>
          </w:tcPr>
          <w:p w14:paraId="1B945275" w14:textId="77777777" w:rsidR="00784770" w:rsidRPr="000C44FA" w:rsidRDefault="007B4D13" w:rsidP="003858C5">
            <w:pPr>
              <w:pStyle w:val="RollCallTable"/>
            </w:pPr>
            <w:r w:rsidRPr="000C44FA">
              <w:t>Alexander Jungbluth</w:t>
            </w:r>
          </w:p>
        </w:tc>
      </w:tr>
      <w:tr w:rsidR="00A9769D" w:rsidRPr="000C44FA" w14:paraId="3FE57B3C" w14:textId="77777777" w:rsidTr="008920AC">
        <w:trPr>
          <w:cantSplit/>
        </w:trPr>
        <w:tc>
          <w:tcPr>
            <w:tcW w:w="1701" w:type="dxa"/>
            <w:shd w:val="clear" w:color="auto" w:fill="FFFFFF"/>
          </w:tcPr>
          <w:p w14:paraId="487839A6" w14:textId="77777777" w:rsidR="00784770" w:rsidRPr="000C44FA" w:rsidRDefault="007B4D13" w:rsidP="003858C5">
            <w:pPr>
              <w:pStyle w:val="RollCallTable"/>
            </w:pPr>
            <w:r w:rsidRPr="000C44FA">
              <w:t>NI</w:t>
            </w:r>
          </w:p>
        </w:tc>
        <w:tc>
          <w:tcPr>
            <w:tcW w:w="7371" w:type="dxa"/>
            <w:shd w:val="clear" w:color="auto" w:fill="FFFFFF"/>
          </w:tcPr>
          <w:p w14:paraId="474868B3" w14:textId="77777777" w:rsidR="00784770" w:rsidRPr="000C44FA" w:rsidRDefault="007B4D13" w:rsidP="003858C5">
            <w:pPr>
              <w:pStyle w:val="RollCallTable"/>
            </w:pPr>
            <w:r w:rsidRPr="000C44FA">
              <w:t>Thomas Geisel</w:t>
            </w:r>
          </w:p>
        </w:tc>
      </w:tr>
      <w:tr w:rsidR="00A9769D" w:rsidRPr="000C44FA" w14:paraId="2C46952C" w14:textId="77777777" w:rsidTr="008920AC">
        <w:trPr>
          <w:cantSplit/>
        </w:trPr>
        <w:tc>
          <w:tcPr>
            <w:tcW w:w="1701" w:type="dxa"/>
            <w:shd w:val="clear" w:color="auto" w:fill="FFFFFF"/>
          </w:tcPr>
          <w:p w14:paraId="61B58F53" w14:textId="77777777" w:rsidR="00784770" w:rsidRPr="000C44FA" w:rsidRDefault="007B4D13" w:rsidP="003858C5">
            <w:pPr>
              <w:pStyle w:val="RollCallTable"/>
            </w:pPr>
            <w:r w:rsidRPr="000C44FA">
              <w:t>PfE</w:t>
            </w:r>
          </w:p>
        </w:tc>
        <w:tc>
          <w:tcPr>
            <w:tcW w:w="7371" w:type="dxa"/>
            <w:shd w:val="clear" w:color="auto" w:fill="FFFFFF"/>
          </w:tcPr>
          <w:p w14:paraId="0D485DE3" w14:textId="77777777" w:rsidR="00784770" w:rsidRPr="000C44FA" w:rsidRDefault="007B4D13" w:rsidP="003858C5">
            <w:pPr>
              <w:pStyle w:val="RollCallTable"/>
            </w:pPr>
            <w:r w:rsidRPr="000C44FA">
              <w:t>Valérie Deloge, Aleksandar Nikolic</w:t>
            </w:r>
          </w:p>
        </w:tc>
      </w:tr>
    </w:tbl>
    <w:p w14:paraId="2AD58C4E" w14:textId="77777777" w:rsidR="00784770" w:rsidRPr="000C44FA"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769D" w:rsidRPr="000C44FA" w14:paraId="5007B014" w14:textId="77777777" w:rsidTr="008920AC">
        <w:trPr>
          <w:cantSplit/>
        </w:trPr>
        <w:tc>
          <w:tcPr>
            <w:tcW w:w="1701" w:type="dxa"/>
            <w:shd w:val="pct10" w:color="000000" w:fill="FFFFFF"/>
            <w:vAlign w:val="center"/>
          </w:tcPr>
          <w:p w14:paraId="5D746593" w14:textId="77777777" w:rsidR="00784770" w:rsidRPr="000C44FA" w:rsidRDefault="007B4D13" w:rsidP="003858C5">
            <w:pPr>
              <w:pStyle w:val="RollCallVotes"/>
            </w:pPr>
            <w:r w:rsidRPr="000C44FA">
              <w:t>1</w:t>
            </w:r>
          </w:p>
        </w:tc>
        <w:tc>
          <w:tcPr>
            <w:tcW w:w="7371" w:type="dxa"/>
            <w:shd w:val="pct10" w:color="000000" w:fill="FFFFFF"/>
          </w:tcPr>
          <w:p w14:paraId="55699F0E" w14:textId="77777777" w:rsidR="00784770" w:rsidRPr="000C44FA" w:rsidRDefault="007B4D13" w:rsidP="003858C5">
            <w:pPr>
              <w:pStyle w:val="RollCallSymbols14pt"/>
            </w:pPr>
            <w:r w:rsidRPr="000C44FA">
              <w:t>0</w:t>
            </w:r>
          </w:p>
        </w:tc>
      </w:tr>
      <w:tr w:rsidR="00A9769D" w:rsidRPr="000C44FA" w14:paraId="798B8169" w14:textId="77777777" w:rsidTr="008920AC">
        <w:trPr>
          <w:cantSplit/>
        </w:trPr>
        <w:tc>
          <w:tcPr>
            <w:tcW w:w="1701" w:type="dxa"/>
            <w:shd w:val="clear" w:color="auto" w:fill="FFFFFF"/>
          </w:tcPr>
          <w:p w14:paraId="51FAE0DB" w14:textId="77777777" w:rsidR="00784770" w:rsidRPr="000C44FA" w:rsidRDefault="007B4D13" w:rsidP="003858C5">
            <w:pPr>
              <w:pStyle w:val="RollCallTable"/>
            </w:pPr>
            <w:r w:rsidRPr="000C44FA">
              <w:t>The Left</w:t>
            </w:r>
          </w:p>
        </w:tc>
        <w:tc>
          <w:tcPr>
            <w:tcW w:w="7371" w:type="dxa"/>
            <w:shd w:val="clear" w:color="auto" w:fill="FFFFFF"/>
          </w:tcPr>
          <w:p w14:paraId="2091197D" w14:textId="77777777" w:rsidR="00784770" w:rsidRPr="000C44FA" w:rsidRDefault="007B4D13" w:rsidP="003858C5">
            <w:pPr>
              <w:pStyle w:val="RollCallTable"/>
            </w:pPr>
            <w:r w:rsidRPr="000C44FA">
              <w:t>João Oliveira</w:t>
            </w:r>
          </w:p>
        </w:tc>
      </w:tr>
    </w:tbl>
    <w:p w14:paraId="77F09167" w14:textId="77777777" w:rsidR="00784770" w:rsidRPr="000C44FA" w:rsidRDefault="00784770" w:rsidP="00147FBF">
      <w:pPr>
        <w:pStyle w:val="Normal12a"/>
      </w:pPr>
    </w:p>
    <w:p w14:paraId="63070AC9" w14:textId="77777777" w:rsidR="00784770" w:rsidRPr="000C44FA" w:rsidRDefault="007B4D13" w:rsidP="00B735E3">
      <w:r w:rsidRPr="000C44FA">
        <w:t>Teckenförklaring:</w:t>
      </w:r>
    </w:p>
    <w:p w14:paraId="2035B04A" w14:textId="77777777" w:rsidR="00784770" w:rsidRPr="000C44FA" w:rsidRDefault="007B4D13" w:rsidP="003858C5">
      <w:pPr>
        <w:pStyle w:val="RollCallTabs"/>
      </w:pPr>
      <w:r w:rsidRPr="000C44FA">
        <w:t>+</w:t>
      </w:r>
      <w:r w:rsidRPr="000C44FA">
        <w:tab/>
        <w:t>:</w:t>
      </w:r>
      <w:r w:rsidRPr="000C44FA">
        <w:tab/>
        <w:t>Ja-röster</w:t>
      </w:r>
    </w:p>
    <w:p w14:paraId="46B8D69B" w14:textId="77777777" w:rsidR="00784770" w:rsidRPr="000C44FA" w:rsidRDefault="007B4D13" w:rsidP="003858C5">
      <w:pPr>
        <w:pStyle w:val="RollCallTabs"/>
      </w:pPr>
      <w:r w:rsidRPr="000C44FA">
        <w:t>-</w:t>
      </w:r>
      <w:r w:rsidRPr="000C44FA">
        <w:tab/>
        <w:t>:</w:t>
      </w:r>
      <w:r w:rsidRPr="000C44FA">
        <w:tab/>
        <w:t>Nej-röster</w:t>
      </w:r>
    </w:p>
    <w:p w14:paraId="3C0DDC57" w14:textId="77777777" w:rsidR="00784770" w:rsidRPr="000C44FA" w:rsidRDefault="007B4D13" w:rsidP="003858C5">
      <w:pPr>
        <w:pStyle w:val="RollCallTabs"/>
      </w:pPr>
      <w:r w:rsidRPr="000C44FA">
        <w:t>0</w:t>
      </w:r>
      <w:r w:rsidRPr="000C44FA">
        <w:tab/>
        <w:t>:</w:t>
      </w:r>
      <w:r w:rsidRPr="000C44FA">
        <w:tab/>
        <w:t>Nedlagda röster</w:t>
      </w:r>
    </w:p>
    <w:bookmarkEnd w:id="6"/>
    <w:sectPr w:rsidR="00784770" w:rsidRPr="000C44FA"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8157A" w14:textId="77777777" w:rsidR="007B4D13" w:rsidRPr="000C44FA" w:rsidRDefault="007B4D13">
      <w:r w:rsidRPr="000C44FA">
        <w:separator/>
      </w:r>
    </w:p>
  </w:endnote>
  <w:endnote w:type="continuationSeparator" w:id="0">
    <w:p w14:paraId="32482496" w14:textId="77777777" w:rsidR="007B4D13" w:rsidRPr="000C44FA" w:rsidRDefault="007B4D13">
      <w:r w:rsidRPr="000C44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9E63" w14:textId="77777777" w:rsidR="000C44FA" w:rsidRPr="000C44FA" w:rsidRDefault="000C44FA" w:rsidP="000C44FA">
    <w:pPr>
      <w:pStyle w:val="EPFooter"/>
    </w:pPr>
    <w:r w:rsidRPr="000C44FA">
      <w:t>PE</w:t>
    </w:r>
    <w:r w:rsidRPr="000C44FA">
      <w:rPr>
        <w:rStyle w:val="HideTWBExt"/>
      </w:rPr>
      <w:t>&lt;NoPE&gt;</w:t>
    </w:r>
    <w:r w:rsidRPr="000C44FA">
      <w:t>782.453</w:t>
    </w:r>
    <w:r w:rsidRPr="000C44FA">
      <w:rPr>
        <w:rStyle w:val="HideTWBExt"/>
      </w:rPr>
      <w:t>&lt;/NoPE&gt;&lt;Version&gt;</w:t>
    </w:r>
    <w:r w:rsidRPr="000C44FA">
      <w:t>v03-00</w:t>
    </w:r>
    <w:r w:rsidRPr="000C44FA">
      <w:rPr>
        <w:rStyle w:val="HideTWBExt"/>
      </w:rPr>
      <w:t>&lt;/Version&gt;</w:t>
    </w:r>
    <w:r w:rsidRPr="000C44FA">
      <w:tab/>
    </w:r>
    <w:r w:rsidRPr="000C44FA">
      <w:fldChar w:fldCharType="begin"/>
    </w:r>
    <w:r w:rsidRPr="000C44FA">
      <w:instrText xml:space="preserve"> PAGE  \* MERGEFORMAT </w:instrText>
    </w:r>
    <w:r w:rsidRPr="000C44FA">
      <w:fldChar w:fldCharType="separate"/>
    </w:r>
    <w:r w:rsidRPr="000C44FA">
      <w:rPr>
        <w:noProof/>
      </w:rPr>
      <w:t>16</w:t>
    </w:r>
    <w:r w:rsidRPr="000C44FA">
      <w:fldChar w:fldCharType="end"/>
    </w:r>
    <w:r w:rsidRPr="000C44FA">
      <w:t>/</w:t>
    </w:r>
    <w:fldSimple w:instr=" NUMPAGES  \* MERGEFORMAT ">
      <w:r w:rsidRPr="000C44FA">
        <w:rPr>
          <w:noProof/>
        </w:rPr>
        <w:t>17</w:t>
      </w:r>
    </w:fldSimple>
    <w:r w:rsidRPr="000C44FA">
      <w:tab/>
    </w:r>
    <w:r w:rsidRPr="000C44FA">
      <w:rPr>
        <w:rStyle w:val="HideTWBExt"/>
      </w:rPr>
      <w:t>&lt;PathFdR&gt;</w:t>
    </w:r>
    <w:r w:rsidRPr="000C44FA">
      <w:t>AD\1342281SV.docx</w:t>
    </w:r>
    <w:r w:rsidRPr="000C44FA">
      <w:rPr>
        <w:rStyle w:val="HideTWBExt"/>
      </w:rPr>
      <w:t>&lt;/PathFdR&gt;</w:t>
    </w:r>
  </w:p>
  <w:p w14:paraId="62855132" w14:textId="55E67495" w:rsidR="002E2F2E" w:rsidRPr="000C44FA" w:rsidRDefault="000C44FA" w:rsidP="000C44FA">
    <w:pPr>
      <w:pStyle w:val="EPFooter2"/>
    </w:pPr>
    <w:r w:rsidRPr="000C44FA">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8D09" w14:textId="77777777" w:rsidR="000C44FA" w:rsidRPr="000C44FA" w:rsidRDefault="000C44FA" w:rsidP="000C44FA">
    <w:pPr>
      <w:pStyle w:val="EPFooter"/>
    </w:pPr>
    <w:r w:rsidRPr="000C44FA">
      <w:rPr>
        <w:rStyle w:val="HideTWBExt"/>
      </w:rPr>
      <w:t>&lt;PathFdR&gt;</w:t>
    </w:r>
    <w:r w:rsidRPr="000C44FA">
      <w:t>AD\1342281SV.docx</w:t>
    </w:r>
    <w:r w:rsidRPr="000C44FA">
      <w:rPr>
        <w:rStyle w:val="HideTWBExt"/>
      </w:rPr>
      <w:t>&lt;/PathFdR&gt;</w:t>
    </w:r>
    <w:r w:rsidRPr="000C44FA">
      <w:tab/>
    </w:r>
    <w:r w:rsidRPr="000C44FA">
      <w:fldChar w:fldCharType="begin"/>
    </w:r>
    <w:r w:rsidRPr="000C44FA">
      <w:instrText xml:space="preserve"> PAGE  \* MERGEFORMAT </w:instrText>
    </w:r>
    <w:r w:rsidRPr="000C44FA">
      <w:fldChar w:fldCharType="separate"/>
    </w:r>
    <w:r w:rsidRPr="000C44FA">
      <w:rPr>
        <w:noProof/>
      </w:rPr>
      <w:t>17</w:t>
    </w:r>
    <w:r w:rsidRPr="000C44FA">
      <w:fldChar w:fldCharType="end"/>
    </w:r>
    <w:r w:rsidRPr="000C44FA">
      <w:t>/</w:t>
    </w:r>
    <w:fldSimple w:instr=" NUMPAGES  \* MERGEFORMAT ">
      <w:r w:rsidRPr="000C44FA">
        <w:rPr>
          <w:noProof/>
        </w:rPr>
        <w:t>17</w:t>
      </w:r>
    </w:fldSimple>
    <w:r w:rsidRPr="000C44FA">
      <w:tab/>
      <w:t>PE</w:t>
    </w:r>
    <w:r w:rsidRPr="000C44FA">
      <w:rPr>
        <w:rStyle w:val="HideTWBExt"/>
      </w:rPr>
      <w:t>&lt;NoPE&gt;</w:t>
    </w:r>
    <w:r w:rsidRPr="000C44FA">
      <w:t>782.453</w:t>
    </w:r>
    <w:r w:rsidRPr="000C44FA">
      <w:rPr>
        <w:rStyle w:val="HideTWBExt"/>
      </w:rPr>
      <w:t>&lt;/NoPE&gt;&lt;Version&gt;</w:t>
    </w:r>
    <w:r w:rsidRPr="000C44FA">
      <w:t>v03-00</w:t>
    </w:r>
    <w:r w:rsidRPr="000C44FA">
      <w:rPr>
        <w:rStyle w:val="HideTWBExt"/>
      </w:rPr>
      <w:t>&lt;/Version&gt;</w:t>
    </w:r>
  </w:p>
  <w:p w14:paraId="06AF78CE" w14:textId="35077CF9" w:rsidR="002E2F2E" w:rsidRPr="000C44FA" w:rsidRDefault="000C44FA" w:rsidP="000C44FA">
    <w:pPr>
      <w:pStyle w:val="EPFooter2"/>
    </w:pPr>
    <w:r w:rsidRPr="000C44FA">
      <w:tab/>
    </w:r>
    <w:r w:rsidRPr="000C44FA">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77AA" w14:textId="77777777" w:rsidR="000C44FA" w:rsidRPr="000C44FA" w:rsidRDefault="000C44FA" w:rsidP="000C44FA">
    <w:pPr>
      <w:pStyle w:val="EPFooter"/>
    </w:pPr>
    <w:r w:rsidRPr="000C44FA">
      <w:rPr>
        <w:rStyle w:val="HideTWBExt"/>
      </w:rPr>
      <w:t>&lt;PathFdR&gt;</w:t>
    </w:r>
    <w:r w:rsidRPr="000C44FA">
      <w:t>AD\1342281SV.docx</w:t>
    </w:r>
    <w:r w:rsidRPr="000C44FA">
      <w:rPr>
        <w:rStyle w:val="HideTWBExt"/>
      </w:rPr>
      <w:t>&lt;/PathFdR&gt;</w:t>
    </w:r>
    <w:r w:rsidRPr="000C44FA">
      <w:tab/>
    </w:r>
    <w:r w:rsidRPr="000C44FA">
      <w:tab/>
      <w:t>PE</w:t>
    </w:r>
    <w:r w:rsidRPr="000C44FA">
      <w:rPr>
        <w:rStyle w:val="HideTWBExt"/>
      </w:rPr>
      <w:t>&lt;NoPE&gt;</w:t>
    </w:r>
    <w:r w:rsidRPr="000C44FA">
      <w:t>782.453</w:t>
    </w:r>
    <w:r w:rsidRPr="000C44FA">
      <w:rPr>
        <w:rStyle w:val="HideTWBExt"/>
      </w:rPr>
      <w:t>&lt;/NoPE&gt;&lt;Version&gt;</w:t>
    </w:r>
    <w:r w:rsidRPr="000C44FA">
      <w:t>v03-00</w:t>
    </w:r>
    <w:r w:rsidRPr="000C44FA">
      <w:rPr>
        <w:rStyle w:val="HideTWBExt"/>
      </w:rPr>
      <w:t>&lt;/Version&gt;</w:t>
    </w:r>
  </w:p>
  <w:p w14:paraId="5E695C42" w14:textId="6A5B24EB" w:rsidR="002E2F2E" w:rsidRPr="000C44FA" w:rsidRDefault="000C44FA" w:rsidP="000C44FA">
    <w:pPr>
      <w:pStyle w:val="EPFooter2"/>
    </w:pPr>
    <w:r w:rsidRPr="000C44FA">
      <w:t>SV</w:t>
    </w:r>
    <w:r w:rsidRPr="000C44FA">
      <w:tab/>
    </w:r>
    <w:r w:rsidRPr="000C44FA">
      <w:rPr>
        <w:b w:val="0"/>
        <w:i/>
        <w:color w:val="C0C0C0"/>
        <w:sz w:val="22"/>
      </w:rPr>
      <w:t>Förenade i mångfalden</w:t>
    </w:r>
    <w:r w:rsidRPr="000C44FA">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F73C7" w14:textId="77777777" w:rsidR="00E61C10" w:rsidRPr="000C44FA" w:rsidRDefault="007B4D13">
      <w:r w:rsidRPr="000C44FA">
        <w:separator/>
      </w:r>
    </w:p>
  </w:footnote>
  <w:footnote w:type="continuationSeparator" w:id="0">
    <w:p w14:paraId="1FFBD32B" w14:textId="77777777" w:rsidR="00E61C10" w:rsidRPr="000C44FA" w:rsidRDefault="007B4D13">
      <w:r w:rsidRPr="000C44FA">
        <w:continuationSeparator/>
      </w:r>
    </w:p>
  </w:footnote>
  <w:footnote w:id="1">
    <w:p w14:paraId="459334BF" w14:textId="77777777" w:rsidR="00217B7E" w:rsidRPr="000C44FA" w:rsidRDefault="007B4D13" w:rsidP="00217B7E">
      <w:pPr>
        <w:pStyle w:val="FootnoteText"/>
      </w:pPr>
      <w:r w:rsidRPr="000C44FA">
        <w:rPr>
          <w:rStyle w:val="FootnoteReference"/>
        </w:rPr>
        <w:footnoteRef/>
      </w:r>
      <w:r w:rsidRPr="000C44FA">
        <w:t xml:space="preserve"> Arbetsdokument från kommissionens avdelningar av den 20 april 2025: Interim Evaluation of the Horizon Europe Framework Programme for Research and Innovation (2021–2024), (SWD(2025)0110).</w:t>
      </w:r>
    </w:p>
  </w:footnote>
  <w:footnote w:id="2">
    <w:p w14:paraId="3B5B4A32" w14:textId="0004C2B1" w:rsidR="00BC5686" w:rsidRPr="000C44FA" w:rsidRDefault="007B4D13" w:rsidP="00BC5686">
      <w:pPr>
        <w:pStyle w:val="FootnoteText"/>
      </w:pPr>
      <w:r w:rsidRPr="000C44FA">
        <w:rPr>
          <w:rStyle w:val="FootnoteReference"/>
        </w:rPr>
        <w:footnoteRef/>
      </w:r>
      <w:r w:rsidRPr="000C44FA">
        <w:t xml:space="preserve"> Europaparlamentets och rådets förordning (EU, Euratom) 2024/2509 av den 23 september 2024 om finansiella regler för unionens allmänna budget (EUT L, 2024/2509, 26.9.2024, ELI: </w:t>
      </w:r>
      <w:hyperlink r:id="rId1" w:tgtFrame="_blank" w:tooltip="Ger tillgång till detta dokument via dess ELI-URI-adress." w:history="1">
        <w:r w:rsidR="00BC5686" w:rsidRPr="000C44FA">
          <w:rPr>
            <w:rStyle w:val="Hyperlink"/>
          </w:rPr>
          <w:t>http://data.europa.eu/eli/reg/2024/2509/oj</w:t>
        </w:r>
      </w:hyperlink>
      <w:r w:rsidRPr="000C44FA">
        <w:t>).</w:t>
      </w:r>
    </w:p>
    <w:p w14:paraId="383A2C97" w14:textId="77777777" w:rsidR="00BC5686" w:rsidRPr="000C44FA" w:rsidRDefault="00BC5686">
      <w:pPr>
        <w:pStyle w:val="FootnoteText"/>
      </w:pPr>
    </w:p>
  </w:footnote>
  <w:footnote w:id="3">
    <w:p w14:paraId="2ACD8130" w14:textId="0EFC34CC" w:rsidR="00017014" w:rsidRPr="000C44FA" w:rsidRDefault="007B4D13" w:rsidP="00017014">
      <w:pPr>
        <w:pStyle w:val="FootnoteText"/>
      </w:pPr>
      <w:r w:rsidRPr="000C44FA">
        <w:rPr>
          <w:rStyle w:val="FootnoteReference"/>
        </w:rPr>
        <w:footnoteRef/>
      </w:r>
      <w:r w:rsidRPr="000C44FA">
        <w:t xml:space="preserve"> Interinstitutionellt avtal av den 20 maj 2021 mellan Europaparlamentet, Europeiska unionens råd och Europeiska kommissionen om ett obligatoriskt öppenhetsregister (EUT L 207, 11.6.2021, s. 1, ELI: </w:t>
      </w:r>
      <w:hyperlink r:id="rId2" w:tooltip="http://data.europa.eu/eli/agree_interinstit/2021/611/oj" w:history="1">
        <w:r w:rsidR="00017014" w:rsidRPr="000C44FA">
          <w:rPr>
            <w:rStyle w:val="Hyperlink"/>
          </w:rPr>
          <w:t>http://data.europa.eu/eli/agree_interinstit/2021/611/oj</w:t>
        </w:r>
      </w:hyperlink>
      <w:r w:rsidRPr="000C44F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AF0E" w14:textId="77777777" w:rsidR="007B4D13" w:rsidRDefault="007B4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30C9" w14:textId="77777777" w:rsidR="007B4D13" w:rsidRDefault="007B4D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FEFDB" w14:textId="77777777" w:rsidR="007B4D13" w:rsidRDefault="007B4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F3522A5C">
      <w:start w:val="1"/>
      <w:numFmt w:val="decimal"/>
      <w:lvlText w:val="%1."/>
      <w:lvlJc w:val="left"/>
      <w:pPr>
        <w:ind w:left="1080" w:hanging="720"/>
      </w:pPr>
    </w:lvl>
    <w:lvl w:ilvl="1" w:tplc="980A6438">
      <w:start w:val="1"/>
      <w:numFmt w:val="lowerLetter"/>
      <w:lvlText w:val="%2."/>
      <w:lvlJc w:val="left"/>
      <w:pPr>
        <w:ind w:left="1440" w:hanging="360"/>
      </w:pPr>
    </w:lvl>
    <w:lvl w:ilvl="2" w:tplc="3D1A7FE0">
      <w:start w:val="1"/>
      <w:numFmt w:val="lowerRoman"/>
      <w:lvlText w:val="%3."/>
      <w:lvlJc w:val="right"/>
      <w:pPr>
        <w:ind w:left="2160" w:hanging="180"/>
      </w:pPr>
    </w:lvl>
    <w:lvl w:ilvl="3" w:tplc="5A46B35A">
      <w:start w:val="1"/>
      <w:numFmt w:val="decimal"/>
      <w:lvlText w:val="%4."/>
      <w:lvlJc w:val="left"/>
      <w:pPr>
        <w:ind w:left="2880" w:hanging="360"/>
      </w:pPr>
    </w:lvl>
    <w:lvl w:ilvl="4" w:tplc="0FA81C7C">
      <w:start w:val="1"/>
      <w:numFmt w:val="lowerLetter"/>
      <w:lvlText w:val="%5."/>
      <w:lvlJc w:val="left"/>
      <w:pPr>
        <w:ind w:left="3600" w:hanging="360"/>
      </w:pPr>
    </w:lvl>
    <w:lvl w:ilvl="5" w:tplc="115C7DDE">
      <w:start w:val="1"/>
      <w:numFmt w:val="lowerRoman"/>
      <w:lvlText w:val="%6."/>
      <w:lvlJc w:val="right"/>
      <w:pPr>
        <w:ind w:left="4320" w:hanging="180"/>
      </w:pPr>
    </w:lvl>
    <w:lvl w:ilvl="6" w:tplc="228EFEF0">
      <w:start w:val="1"/>
      <w:numFmt w:val="decimal"/>
      <w:lvlText w:val="%7."/>
      <w:lvlJc w:val="left"/>
      <w:pPr>
        <w:ind w:left="5040" w:hanging="360"/>
      </w:pPr>
    </w:lvl>
    <w:lvl w:ilvl="7" w:tplc="09267706">
      <w:start w:val="1"/>
      <w:numFmt w:val="lowerLetter"/>
      <w:lvlText w:val="%8."/>
      <w:lvlJc w:val="left"/>
      <w:pPr>
        <w:ind w:left="5760" w:hanging="360"/>
      </w:pPr>
    </w:lvl>
    <w:lvl w:ilvl="8" w:tplc="AFC8034E">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EN"/>
    <w:docVar w:name="TXTLANGUEMIN" w:val="en"/>
    <w:docVar w:name="TXTNRC" w:val="XX"/>
    <w:docVar w:name="TXTNRCOM" w:val="XX"/>
    <w:docVar w:name="TXTNRPE" w:val="782.453"/>
    <w:docVar w:name="TXTNRPROC" w:val="2025/0543"/>
    <w:docVar w:name="TXTPEorAP" w:val="PE"/>
    <w:docVar w:name="TXTROUTE" w:val="AD\1342281EN.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354D"/>
    <w:rsid w:val="000A4299"/>
    <w:rsid w:val="000B0E62"/>
    <w:rsid w:val="000B3516"/>
    <w:rsid w:val="000C44FA"/>
    <w:rsid w:val="000D1033"/>
    <w:rsid w:val="000E7EBF"/>
    <w:rsid w:val="000F2D1C"/>
    <w:rsid w:val="000F307C"/>
    <w:rsid w:val="00100083"/>
    <w:rsid w:val="00102D30"/>
    <w:rsid w:val="00113B68"/>
    <w:rsid w:val="00124F60"/>
    <w:rsid w:val="00134532"/>
    <w:rsid w:val="00135121"/>
    <w:rsid w:val="00140BE6"/>
    <w:rsid w:val="001449F5"/>
    <w:rsid w:val="00147F4E"/>
    <w:rsid w:val="00147FBF"/>
    <w:rsid w:val="00162767"/>
    <w:rsid w:val="0016635E"/>
    <w:rsid w:val="0016705E"/>
    <w:rsid w:val="0017131D"/>
    <w:rsid w:val="0017277D"/>
    <w:rsid w:val="00173215"/>
    <w:rsid w:val="001746D0"/>
    <w:rsid w:val="00195E4A"/>
    <w:rsid w:val="001A2259"/>
    <w:rsid w:val="001B7393"/>
    <w:rsid w:val="001D2ED9"/>
    <w:rsid w:val="001E42AF"/>
    <w:rsid w:val="001F21C1"/>
    <w:rsid w:val="001F2C77"/>
    <w:rsid w:val="00205307"/>
    <w:rsid w:val="00214B82"/>
    <w:rsid w:val="00217B7E"/>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5CBF"/>
    <w:rsid w:val="00347D2C"/>
    <w:rsid w:val="003508DA"/>
    <w:rsid w:val="003575E8"/>
    <w:rsid w:val="00357761"/>
    <w:rsid w:val="00362463"/>
    <w:rsid w:val="00367A50"/>
    <w:rsid w:val="0037356F"/>
    <w:rsid w:val="003767EF"/>
    <w:rsid w:val="003858C5"/>
    <w:rsid w:val="00390EB2"/>
    <w:rsid w:val="00391AC1"/>
    <w:rsid w:val="00396A0E"/>
    <w:rsid w:val="003A5DEB"/>
    <w:rsid w:val="003B229E"/>
    <w:rsid w:val="003B2862"/>
    <w:rsid w:val="003B4426"/>
    <w:rsid w:val="003B507D"/>
    <w:rsid w:val="003C3A38"/>
    <w:rsid w:val="003D43B7"/>
    <w:rsid w:val="003D5C9C"/>
    <w:rsid w:val="003E2402"/>
    <w:rsid w:val="003E5A8F"/>
    <w:rsid w:val="003E6B61"/>
    <w:rsid w:val="003F2D3B"/>
    <w:rsid w:val="00401780"/>
    <w:rsid w:val="00402E8B"/>
    <w:rsid w:val="004272F5"/>
    <w:rsid w:val="0043045C"/>
    <w:rsid w:val="004456FB"/>
    <w:rsid w:val="00446D42"/>
    <w:rsid w:val="00450A7E"/>
    <w:rsid w:val="0046245A"/>
    <w:rsid w:val="004667D1"/>
    <w:rsid w:val="00466D44"/>
    <w:rsid w:val="0047642E"/>
    <w:rsid w:val="00477552"/>
    <w:rsid w:val="00481B23"/>
    <w:rsid w:val="00483F34"/>
    <w:rsid w:val="00485C5C"/>
    <w:rsid w:val="004A1C45"/>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6CD6"/>
    <w:rsid w:val="00566D37"/>
    <w:rsid w:val="0056775B"/>
    <w:rsid w:val="0057732D"/>
    <w:rsid w:val="0058215E"/>
    <w:rsid w:val="00582163"/>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21F8F"/>
    <w:rsid w:val="00630767"/>
    <w:rsid w:val="00630B5E"/>
    <w:rsid w:val="00631ECA"/>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4C04"/>
    <w:rsid w:val="00755CD7"/>
    <w:rsid w:val="00757C4C"/>
    <w:rsid w:val="007604CE"/>
    <w:rsid w:val="00760D63"/>
    <w:rsid w:val="007638D0"/>
    <w:rsid w:val="00770214"/>
    <w:rsid w:val="00783C83"/>
    <w:rsid w:val="00784770"/>
    <w:rsid w:val="007A0439"/>
    <w:rsid w:val="007A403A"/>
    <w:rsid w:val="007B107D"/>
    <w:rsid w:val="007B2187"/>
    <w:rsid w:val="007B4D13"/>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0B61"/>
    <w:rsid w:val="008C2388"/>
    <w:rsid w:val="008C6203"/>
    <w:rsid w:val="008D2A3C"/>
    <w:rsid w:val="008D61E7"/>
    <w:rsid w:val="008D6468"/>
    <w:rsid w:val="008E17AF"/>
    <w:rsid w:val="008E2BE3"/>
    <w:rsid w:val="008F33FC"/>
    <w:rsid w:val="008F7002"/>
    <w:rsid w:val="00941CE3"/>
    <w:rsid w:val="00946BEF"/>
    <w:rsid w:val="00955944"/>
    <w:rsid w:val="0095761F"/>
    <w:rsid w:val="00961E8B"/>
    <w:rsid w:val="009626A8"/>
    <w:rsid w:val="00962782"/>
    <w:rsid w:val="00963DF4"/>
    <w:rsid w:val="00976019"/>
    <w:rsid w:val="00993D65"/>
    <w:rsid w:val="0099493F"/>
    <w:rsid w:val="009B13EE"/>
    <w:rsid w:val="009B4FF7"/>
    <w:rsid w:val="009C316C"/>
    <w:rsid w:val="009C4706"/>
    <w:rsid w:val="009C7BBC"/>
    <w:rsid w:val="009D1AB2"/>
    <w:rsid w:val="009D51C1"/>
    <w:rsid w:val="009E64BF"/>
    <w:rsid w:val="009F1C99"/>
    <w:rsid w:val="00A16BEA"/>
    <w:rsid w:val="00A24629"/>
    <w:rsid w:val="00A30C8E"/>
    <w:rsid w:val="00A312B3"/>
    <w:rsid w:val="00A401F5"/>
    <w:rsid w:val="00A47E2F"/>
    <w:rsid w:val="00A56164"/>
    <w:rsid w:val="00A72C35"/>
    <w:rsid w:val="00A73317"/>
    <w:rsid w:val="00A82E7D"/>
    <w:rsid w:val="00A91B4A"/>
    <w:rsid w:val="00A9769D"/>
    <w:rsid w:val="00AA0704"/>
    <w:rsid w:val="00AA0D98"/>
    <w:rsid w:val="00AA0F95"/>
    <w:rsid w:val="00AA4C55"/>
    <w:rsid w:val="00AA6C9D"/>
    <w:rsid w:val="00AA6CB5"/>
    <w:rsid w:val="00AB5733"/>
    <w:rsid w:val="00AC5AAD"/>
    <w:rsid w:val="00AE180F"/>
    <w:rsid w:val="00AE5581"/>
    <w:rsid w:val="00AE79AF"/>
    <w:rsid w:val="00AF5611"/>
    <w:rsid w:val="00B05A76"/>
    <w:rsid w:val="00B2497D"/>
    <w:rsid w:val="00B32115"/>
    <w:rsid w:val="00B362F7"/>
    <w:rsid w:val="00B5456B"/>
    <w:rsid w:val="00B735E3"/>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717AF"/>
    <w:rsid w:val="00C736C1"/>
    <w:rsid w:val="00C827FF"/>
    <w:rsid w:val="00C84881"/>
    <w:rsid w:val="00C8553D"/>
    <w:rsid w:val="00C878DE"/>
    <w:rsid w:val="00C9183D"/>
    <w:rsid w:val="00C91905"/>
    <w:rsid w:val="00CB0E24"/>
    <w:rsid w:val="00CB198D"/>
    <w:rsid w:val="00CD34AC"/>
    <w:rsid w:val="00CE0A97"/>
    <w:rsid w:val="00CE6558"/>
    <w:rsid w:val="00CE73B2"/>
    <w:rsid w:val="00CF2CEE"/>
    <w:rsid w:val="00D006EE"/>
    <w:rsid w:val="00D05797"/>
    <w:rsid w:val="00D05B70"/>
    <w:rsid w:val="00D067E4"/>
    <w:rsid w:val="00D13BB8"/>
    <w:rsid w:val="00D21BB0"/>
    <w:rsid w:val="00D22A96"/>
    <w:rsid w:val="00D318E7"/>
    <w:rsid w:val="00D40947"/>
    <w:rsid w:val="00D411F7"/>
    <w:rsid w:val="00D57A1A"/>
    <w:rsid w:val="00D717FD"/>
    <w:rsid w:val="00D7202C"/>
    <w:rsid w:val="00D8432D"/>
    <w:rsid w:val="00D92AE2"/>
    <w:rsid w:val="00D93847"/>
    <w:rsid w:val="00DB5868"/>
    <w:rsid w:val="00DC14A8"/>
    <w:rsid w:val="00DC4F54"/>
    <w:rsid w:val="00DE19FF"/>
    <w:rsid w:val="00DF0799"/>
    <w:rsid w:val="00E00D3E"/>
    <w:rsid w:val="00E128BB"/>
    <w:rsid w:val="00E14B38"/>
    <w:rsid w:val="00E154EF"/>
    <w:rsid w:val="00E17380"/>
    <w:rsid w:val="00E1768C"/>
    <w:rsid w:val="00E263DF"/>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C43A3"/>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440F"/>
    <w:rsid w:val="00FB5399"/>
    <w:rsid w:val="00FB74AF"/>
    <w:rsid w:val="00FC228C"/>
    <w:rsid w:val="00FC42F1"/>
    <w:rsid w:val="00FC5490"/>
    <w:rsid w:val="00FC6460"/>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D7977"/>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3771</Words>
  <Characters>25948</Characters>
  <Application>Microsoft Office Word</Application>
  <DocSecurity>0</DocSecurity>
  <Lines>648</Lines>
  <Paragraphs>206</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2026-07-09T07:35:00Z</cp:lastPrinted>
  <dcterms:created xsi:type="dcterms:W3CDTF">2026-07-09T12:22:00Z</dcterms:created>
  <dcterms:modified xsi:type="dcterms:W3CDTF">2026-07-09T12:22:00Z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14:21</vt:lpwstr>
  </property>
  <property fmtid="{D5CDD505-2E9C-101B-9397-08002B2CF9AE}" pid="9" name="Created with">
    <vt:lpwstr>10.2.1 Build [20260301]</vt:lpwstr>
  </property>
  <property fmtid="{D5CDD505-2E9C-101B-9397-08002B2CF9AE}" pid="10" name="FooterPath">
    <vt:lpwstr>AD\1342281SV.docx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