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A07754D" w14:textId="77777777" w:rsidTr="0048597E">
        <w:tblPrEx>
          <w:tblW w:w="9072" w:type="dxa"/>
          <w:tblCellMar>
            <w:left w:w="0" w:type="dxa"/>
            <w:right w:w="0" w:type="dxa"/>
          </w:tblCellMar>
          <w:tblLook w:val="01E0"/>
        </w:tblPrEx>
        <w:trPr>
          <w:trHeight w:hRule="exact" w:val="1418"/>
        </w:trPr>
        <w:tc>
          <w:tcPr>
            <w:tcW w:w="6804" w:type="dxa"/>
            <w:shd w:val="clear" w:color="auto" w:fill="auto"/>
            <w:vAlign w:val="center"/>
          </w:tcPr>
          <w:p w:rsidR="00776D9E" w:rsidRPr="00776D9E" w:rsidP="0048597E" w14:paraId="2DECBBA6" w14:textId="77777777">
            <w:pPr>
              <w:pStyle w:val="EPName"/>
            </w:pPr>
            <w:r w:rsidRPr="00776D9E">
              <w:t>Europos Parlamentas</w:t>
            </w:r>
          </w:p>
          <w:p w:rsidR="00776D9E" w:rsidRPr="00776D9E" w:rsidP="0048597E" w14:paraId="6DE7AC5D" w14:textId="77777777">
            <w:pPr>
              <w:pStyle w:val="EPTerm"/>
            </w:pPr>
            <w:r w:rsidRPr="00776D9E">
              <w:t>2024-2029</w:t>
            </w:r>
          </w:p>
        </w:tc>
        <w:tc>
          <w:tcPr>
            <w:tcW w:w="2268" w:type="dxa"/>
            <w:shd w:val="clear" w:color="auto" w:fill="auto"/>
          </w:tcPr>
          <w:p w:rsidR="00776D9E" w:rsidRPr="00776D9E" w:rsidP="0048597E" w14:paraId="6BCC5C8D" w14:textId="77777777">
            <w:pPr>
              <w:pStyle w:val="EPLogo"/>
            </w:pPr>
            <w:r w:rsidRPr="00776D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70110"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776D9E" w:rsidRPr="00776D9E" w:rsidP="00776D9E" w14:paraId="2B2BC9FD" w14:textId="77777777">
      <w:pPr>
        <w:pStyle w:val="LineTop"/>
      </w:pPr>
    </w:p>
    <w:p w:rsidR="00776D9E" w:rsidRPr="00776D9E" w:rsidP="00776D9E" w14:paraId="49F0BF88" w14:textId="77777777">
      <w:pPr>
        <w:pStyle w:val="EPBody"/>
      </w:pPr>
      <w:r w:rsidRPr="00776D9E">
        <w:rPr>
          <w:rStyle w:val="HideTWBExt"/>
        </w:rPr>
        <w:t>&lt;</w:t>
      </w:r>
      <w:r w:rsidRPr="00776D9E">
        <w:rPr>
          <w:rStyle w:val="HideTWBExt"/>
          <w:i w:val="0"/>
        </w:rPr>
        <w:t>Commission</w:t>
      </w:r>
      <w:r w:rsidRPr="00776D9E">
        <w:rPr>
          <w:rStyle w:val="HideTWBExt"/>
        </w:rPr>
        <w:t>&gt;</w:t>
      </w:r>
      <w:r w:rsidRPr="00776D9E">
        <w:rPr>
          <w:rStyle w:val="HideTWBInt"/>
          <w:i w:val="0"/>
          <w:color w:val="auto"/>
        </w:rPr>
        <w:t>{BUDG}</w:t>
      </w:r>
      <w:r w:rsidRPr="00776D9E">
        <w:t>Biudžeto komitetas</w:t>
      </w:r>
      <w:r w:rsidRPr="00776D9E">
        <w:rPr>
          <w:rStyle w:val="HideTWBExt"/>
        </w:rPr>
        <w:t>&lt;/</w:t>
      </w:r>
      <w:r w:rsidRPr="00776D9E">
        <w:rPr>
          <w:rStyle w:val="HideTWBExt"/>
          <w:i w:val="0"/>
        </w:rPr>
        <w:t>Commission</w:t>
      </w:r>
      <w:r w:rsidRPr="00776D9E">
        <w:rPr>
          <w:rStyle w:val="HideTWBExt"/>
        </w:rPr>
        <w:t>&gt;</w:t>
      </w:r>
    </w:p>
    <w:p w:rsidR="00776D9E" w:rsidRPr="00776D9E" w:rsidP="00776D9E" w14:paraId="33F0AF54" w14:textId="77777777">
      <w:pPr>
        <w:pStyle w:val="LineBottom"/>
      </w:pPr>
    </w:p>
    <w:p w:rsidR="00776D9E" w:rsidRPr="00776D9E" w:rsidP="00776D9E" w14:paraId="33830B13" w14:textId="77777777">
      <w:pPr>
        <w:pStyle w:val="CoverReference"/>
      </w:pPr>
      <w:r w:rsidRPr="00776D9E">
        <w:rPr>
          <w:rStyle w:val="HideTWBExt"/>
          <w:b w:val="0"/>
        </w:rPr>
        <w:t>&lt;RefProc&gt;</w:t>
      </w:r>
      <w:r w:rsidRPr="00776D9E">
        <w:t>2025/0227</w:t>
      </w:r>
      <w:r w:rsidRPr="00776D9E">
        <w:rPr>
          <w:rStyle w:val="HideTWBExt"/>
          <w:b w:val="0"/>
        </w:rPr>
        <w:t>&lt;/RefProc&gt;&lt;RefTypeProc&gt;</w:t>
      </w:r>
      <w:r w:rsidRPr="00776D9E">
        <w:t>(COD)</w:t>
      </w:r>
      <w:r w:rsidRPr="00776D9E">
        <w:rPr>
          <w:rStyle w:val="HideTWBExt"/>
          <w:b w:val="0"/>
        </w:rPr>
        <w:t>&lt;/RefTypeProc&gt;</w:t>
      </w:r>
    </w:p>
    <w:p w:rsidR="00776D9E" w:rsidRPr="00776D9E" w:rsidP="00776D9E" w14:paraId="454C9E69" w14:textId="77777777">
      <w:pPr>
        <w:pStyle w:val="CoverDate"/>
      </w:pPr>
      <w:r w:rsidRPr="00776D9E">
        <w:rPr>
          <w:rStyle w:val="HideTWBExt"/>
        </w:rPr>
        <w:t>&lt;Date&gt;</w:t>
      </w:r>
      <w:r w:rsidRPr="00776D9E">
        <w:rPr>
          <w:rStyle w:val="HideTWBInt"/>
          <w:color w:val="auto"/>
        </w:rPr>
        <w:t>{17/09/2026}</w:t>
      </w:r>
      <w:r w:rsidRPr="00776D9E">
        <w:t>17.9.2026</w:t>
      </w:r>
      <w:r w:rsidRPr="00776D9E">
        <w:rPr>
          <w:rStyle w:val="HideTWBExt"/>
        </w:rPr>
        <w:t>&lt;/Date&gt;</w:t>
      </w:r>
    </w:p>
    <w:p w:rsidR="00776D9E" w:rsidRPr="00776D9E" w:rsidP="00776D9E" w14:paraId="2765F910" w14:textId="77777777">
      <w:pPr>
        <w:pStyle w:val="CoverDocType24a"/>
      </w:pPr>
      <w:r w:rsidRPr="00776D9E">
        <w:rPr>
          <w:rStyle w:val="HideTWBExt"/>
          <w:b w:val="0"/>
        </w:rPr>
        <w:t>&lt;TitreType&gt;</w:t>
      </w:r>
      <w:r w:rsidRPr="00776D9E">
        <w:t>BIUDŽETINIS VERTINIMAS</w:t>
      </w:r>
      <w:r w:rsidRPr="00776D9E">
        <w:rPr>
          <w:rStyle w:val="HideTWBExt"/>
          <w:b w:val="0"/>
        </w:rPr>
        <w:t>&lt;/TitreType&gt;</w:t>
      </w:r>
    </w:p>
    <w:p w:rsidR="00776D9E" w:rsidRPr="00776D9E" w:rsidP="00776D9E" w14:paraId="0E10A944" w14:textId="77777777">
      <w:pPr>
        <w:pStyle w:val="CoverNormal24a"/>
      </w:pPr>
      <w:r w:rsidRPr="00776D9E">
        <w:rPr>
          <w:rStyle w:val="HideTWBExt"/>
        </w:rPr>
        <w:t>&lt;CommissionResp&gt;</w:t>
      </w:r>
      <w:r w:rsidRPr="00776D9E">
        <w:t>Biudžeto komiteto</w:t>
      </w:r>
      <w:r w:rsidRPr="00776D9E">
        <w:rPr>
          <w:rStyle w:val="HideTWBExt"/>
        </w:rPr>
        <w:t>&lt;/CommissionResp&gt;</w:t>
      </w:r>
    </w:p>
    <w:p w:rsidR="00776D9E" w:rsidRPr="00776D9E" w:rsidP="00776D9E" w14:paraId="303A5000" w14:textId="77777777">
      <w:pPr>
        <w:pStyle w:val="CoverNormal24a"/>
      </w:pPr>
      <w:r w:rsidRPr="00776D9E">
        <w:rPr>
          <w:rStyle w:val="HideTWBExt"/>
        </w:rPr>
        <w:t>&lt;CommissionInt&gt;</w:t>
      </w:r>
      <w:r w:rsidRPr="00776D9E">
        <w:t>pateiktas Užsienio reikalų komitetui ir Vystymosi komitetui</w:t>
      </w:r>
      <w:r w:rsidRPr="00776D9E">
        <w:rPr>
          <w:rStyle w:val="HideTWBExt"/>
        </w:rPr>
        <w:t>&lt;/CommissionInt&gt;</w:t>
      </w:r>
    </w:p>
    <w:p w:rsidR="00776D9E" w:rsidRPr="00776D9E" w:rsidP="00776D9E" w14:paraId="481BCF9D" w14:textId="77777777">
      <w:pPr>
        <w:pStyle w:val="CoverNormal"/>
      </w:pPr>
      <w:r w:rsidRPr="00776D9E">
        <w:rPr>
          <w:rStyle w:val="HideTWBExt"/>
        </w:rPr>
        <w:t>&lt;Titre&gt;</w:t>
      </w:r>
      <w:r w:rsidRPr="00776D9E">
        <w:t>dėl pasiūlymo dėl Europos Parlamento ir Tarybos reglamento, kuriuo nustatoma 2028–2034 m. priemonė „Globali Europa“</w:t>
      </w:r>
      <w:r w:rsidRPr="00776D9E">
        <w:rPr>
          <w:rStyle w:val="HideTWBExt"/>
        </w:rPr>
        <w:t>&lt;/Titre&gt;</w:t>
      </w:r>
    </w:p>
    <w:p w:rsidR="00776D9E" w:rsidRPr="00776D9E" w:rsidP="00776D9E" w14:paraId="6DF89C0A" w14:textId="77777777">
      <w:pPr>
        <w:pStyle w:val="CoverNormal24a"/>
      </w:pPr>
      <w:r w:rsidRPr="00776D9E">
        <w:rPr>
          <w:rStyle w:val="HideTWBExt"/>
        </w:rPr>
        <w:t>&lt;DocRef&gt;</w:t>
      </w:r>
      <w:r w:rsidRPr="00776D9E">
        <w:t>(COM(2025)0551 – C10</w:t>
      </w:r>
      <w:r w:rsidRPr="00776D9E">
        <w:noBreakHyphen/>
        <w:t>0175/2025 – 2025/0227(COD))</w:t>
      </w:r>
      <w:r w:rsidRPr="00776D9E">
        <w:rPr>
          <w:rStyle w:val="HideTWBExt"/>
        </w:rPr>
        <w:t>&lt;/DocRef&gt;</w:t>
      </w:r>
    </w:p>
    <w:p w:rsidR="00776D9E" w:rsidRPr="00776D9E" w:rsidP="00776D9E" w14:paraId="75871BF3" w14:textId="77777777">
      <w:pPr>
        <w:pStyle w:val="CoverNormal24a"/>
      </w:pPr>
      <w:r w:rsidRPr="00776D9E">
        <w:t xml:space="preserve">Biudžetinio vertinimo referentas: </w:t>
      </w:r>
      <w:r w:rsidRPr="00776D9E">
        <w:rPr>
          <w:rStyle w:val="HideTWBExt"/>
        </w:rPr>
        <w:t>&lt;Depute&gt;</w:t>
      </w:r>
      <w:r w:rsidRPr="00776D9E">
        <w:t>Rasmus Andresen</w:t>
      </w:r>
      <w:r w:rsidRPr="00776D9E">
        <w:rPr>
          <w:rStyle w:val="HideTWBExt"/>
        </w:rPr>
        <w:t>&lt;/Depute&gt;</w:t>
      </w:r>
    </w:p>
    <w:p w:rsidR="00776D9E" w:rsidRPr="00776D9E" w:rsidP="00776D9E" w14:paraId="5B481DE8" w14:textId="77777777">
      <w:pPr>
        <w:widowControl/>
        <w:tabs>
          <w:tab w:val="center" w:pos="4677"/>
        </w:tabs>
      </w:pPr>
      <w:r w:rsidRPr="00776D9E">
        <w:br w:type="page"/>
        <w:t>PA_LegEvaluation</w:t>
      </w:r>
    </w:p>
    <w:p w:rsidR="00776D9E" w:rsidRPr="00776D9E" w:rsidP="00776D9E" w14:paraId="78B02505" w14:textId="77777777">
      <w:pPr>
        <w:pStyle w:val="PageHeadingNotTOC"/>
      </w:pPr>
      <w:r w:rsidRPr="00776D9E">
        <w:br w:type="page"/>
        <w:t>BIUDŽETINIS VERTINIMAS</w:t>
      </w:r>
    </w:p>
    <w:p w:rsidR="00776D9E" w:rsidRPr="00776D9E" w:rsidP="00776D9E" w14:paraId="1889258F" w14:textId="77777777">
      <w:pPr>
        <w:pStyle w:val="NormalBold"/>
      </w:pPr>
      <w:r w:rsidRPr="00776D9E">
        <w:t xml:space="preserve">pateiktas Užsienio reikalų komitetui ir Vystymosi komitetui dėl pasiūlymo dėl Europos Parlamento ir Tarybos reglamento, kuriuo nustatoma priemonė „Globali Europa“ </w:t>
      </w:r>
    </w:p>
    <w:p w:rsidR="00776D9E" w:rsidRPr="00776D9E" w:rsidP="00776D9E" w14:paraId="6072926C" w14:textId="77777777">
      <w:pPr>
        <w:pStyle w:val="NormalBold"/>
      </w:pPr>
      <w:r w:rsidRPr="00776D9E">
        <w:t>(COM(2025)0551 – C10</w:t>
      </w:r>
      <w:r w:rsidRPr="00776D9E">
        <w:noBreakHyphen/>
        <w:t>0175/2025 – 2025/0227(COD))</w:t>
      </w:r>
    </w:p>
    <w:p w:rsidR="00776D9E" w:rsidRPr="00776D9E" w:rsidP="00776D9E" w14:paraId="26683145" w14:textId="77777777">
      <w:pPr>
        <w:pStyle w:val="Normal12a"/>
        <w:spacing w:before="480"/>
      </w:pPr>
      <w:r w:rsidRPr="00776D9E">
        <w:rPr>
          <w:rStyle w:val="HideTWBExt"/>
        </w:rPr>
        <w:t>&lt;Intro&gt;</w:t>
      </w:r>
      <w:r w:rsidRPr="00776D9E">
        <w:t>Biudžeto komitetas, vadovaudamasis Darbo tvarkos taisyklių 58 straipsniu, įvertino pasiūlymą ir padarė tokias išvadas:</w:t>
      </w:r>
      <w:r w:rsidRPr="00776D9E">
        <w:rPr>
          <w:rStyle w:val="HideTWBExt"/>
        </w:rPr>
        <w:t>&lt;/Intro&gt;</w:t>
      </w:r>
    </w:p>
    <w:p w:rsidR="00776D9E" w:rsidRPr="00776D9E" w:rsidP="00776D9E" w14:paraId="0636FD76" w14:textId="77777777">
      <w:pPr>
        <w:pStyle w:val="EPComma"/>
      </w:pPr>
      <w:r w:rsidRPr="00776D9E">
        <w:rPr>
          <w:i/>
        </w:rPr>
        <w:t>Biudžeto komitetas</w:t>
      </w:r>
      <w:r w:rsidRPr="00776D9E">
        <w:t>,</w:t>
      </w:r>
    </w:p>
    <w:p w:rsidR="00776D9E" w:rsidRPr="00776D9E" w:rsidP="00776D9E" w14:paraId="06A63FBC" w14:textId="77777777">
      <w:pPr>
        <w:pStyle w:val="NormalHanging12a"/>
      </w:pPr>
      <w:r w:rsidRPr="00776D9E">
        <w:t>A.</w:t>
      </w:r>
      <w:r w:rsidRPr="00776D9E">
        <w:tab/>
        <w:t>kadangi pasiūlymu nustatoma išsami ES išorės veiksmų priemonė, kuria visame pasaulyje propaguojamos ES vertybės ir strateginiai interesai, abipusiškai naudingos partnerystės, daugiašališkumas, visų pirma remiant Jungtines Tautas ir jos agentūras, taip pat taisyklėmis grindžiama tarptautinė tvarka, kad ES galėtų vykdyti savo pasauliniu mastu prisiimtas pareigas bei įsipareigojimus, visų pirma Darnaus vystymosi darbotvarkę iki 2030 m., Paryžiaus bei Kunmingo ir Monrealio susitarimus, ir didinti savo įtaką pasaulyje;</w:t>
      </w:r>
    </w:p>
    <w:p w:rsidR="00776D9E" w:rsidRPr="00776D9E" w:rsidP="00776D9E" w14:paraId="32E7B4B0" w14:textId="77777777">
      <w:pPr>
        <w:spacing w:after="240"/>
        <w:ind w:left="567" w:hanging="567"/>
        <w:rPr>
          <w:szCs w:val="24"/>
        </w:rPr>
      </w:pPr>
      <w:r w:rsidRPr="00776D9E">
        <w:t>B.</w:t>
      </w:r>
      <w:r w:rsidRPr="00776D9E">
        <w:tab/>
        <w:t xml:space="preserve">kadangi ES išorės veiksmai turėtų būti grindžiami aiškiai apibrėžtais prioritetais, apčiuopiamais rezultatais ir griežtų sąlygų taikymu, visų pirma propaguojant laisvę, demokratiją ir teisinę valstybę; </w:t>
      </w:r>
    </w:p>
    <w:p w:rsidR="00776D9E" w:rsidRPr="00776D9E" w:rsidP="00776D9E" w14:paraId="7E0B8FE9" w14:textId="77777777">
      <w:pPr>
        <w:spacing w:after="240"/>
        <w:ind w:left="567" w:hanging="567"/>
        <w:rPr>
          <w:szCs w:val="24"/>
        </w:rPr>
      </w:pPr>
      <w:r w:rsidRPr="00776D9E">
        <w:t>C.</w:t>
      </w:r>
      <w:r w:rsidRPr="00776D9E">
        <w:tab/>
        <w:t xml:space="preserve">kadangi ES turėtų atlikti aktyvų vaidmenį šalinant konfliktų padarinius ir dedant atstatymo pastangas, ypač rytinėse ir pietinėse kaimyninėse šalyse; </w:t>
      </w:r>
    </w:p>
    <w:p w:rsidR="00776D9E" w:rsidRPr="00776D9E" w:rsidP="00776D9E" w14:paraId="1C9CE4E5" w14:textId="77777777">
      <w:pPr>
        <w:spacing w:after="240"/>
        <w:ind w:left="567" w:hanging="567"/>
        <w:rPr>
          <w:szCs w:val="24"/>
        </w:rPr>
      </w:pPr>
      <w:r w:rsidRPr="00776D9E">
        <w:t>D.</w:t>
      </w:r>
      <w:r w:rsidRPr="00776D9E">
        <w:tab/>
        <w:t xml:space="preserve">kadangi ši priemonė bus visa apimanti sistema, pagal kurią dėl tebesitęsiančios Rusijos agresijos Ukrainai toliau bus teikiama parama; </w:t>
      </w:r>
    </w:p>
    <w:p w:rsidR="00776D9E" w:rsidRPr="00776D9E" w:rsidP="00776D9E" w14:paraId="4A05D36C" w14:textId="77777777">
      <w:pPr>
        <w:spacing w:after="240"/>
        <w:ind w:left="567" w:hanging="567"/>
        <w:rPr>
          <w:szCs w:val="24"/>
        </w:rPr>
      </w:pPr>
      <w:r w:rsidRPr="00776D9E">
        <w:t>E.</w:t>
      </w:r>
      <w:r w:rsidRPr="00776D9E">
        <w:tab/>
        <w:t xml:space="preserve">kadangi pasiūlymu dauguma išorės finansavimo priemonių sujungiamos į vieną priemonę, o programuojama parama sujungiama su neprogramuojama parama ir taip supaprastinama esama finansavimo struktūra; </w:t>
      </w:r>
    </w:p>
    <w:p w:rsidR="00776D9E" w:rsidRPr="00776D9E" w:rsidP="00776D9E" w14:paraId="5C8CB2D8" w14:textId="77777777">
      <w:pPr>
        <w:spacing w:after="240"/>
        <w:ind w:left="567" w:hanging="567"/>
        <w:rPr>
          <w:szCs w:val="24"/>
        </w:rPr>
      </w:pPr>
      <w:r w:rsidRPr="00776D9E">
        <w:t>F.</w:t>
      </w:r>
      <w:r w:rsidRPr="00776D9E">
        <w:tab/>
        <w:t xml:space="preserve">kadangi pasiūlymu suteikiama daugiau lankstumo, kad ES galėtų geriau reaguoti į nenumatytus pokyčius vis sudėtingesnėmis geopolitinėmis aplinkybėmis; </w:t>
      </w:r>
    </w:p>
    <w:p w:rsidR="00776D9E" w:rsidRPr="00776D9E" w:rsidP="00776D9E" w14:paraId="1CB5F5CB" w14:textId="77777777">
      <w:pPr>
        <w:spacing w:after="240"/>
        <w:ind w:left="567" w:hanging="567"/>
        <w:rPr>
          <w:szCs w:val="24"/>
        </w:rPr>
      </w:pPr>
      <w:r w:rsidRPr="00776D9E">
        <w:t>G.</w:t>
      </w:r>
      <w:r w:rsidRPr="00776D9E">
        <w:tab/>
        <w:t xml:space="preserve">kadangi veiksmingoms vystymosi finansavimo struktūroms reikia tinkamos koncepcijos, o finansavimo priemonės turėtų būti pritaikytos prie konkrečioje šalyje ar regione esančių finansavimo suvaržymų; </w:t>
      </w:r>
    </w:p>
    <w:p w:rsidR="00776D9E" w:rsidRPr="00776D9E" w:rsidP="00776D9E" w14:paraId="0BA320C0" w14:textId="77777777">
      <w:pPr>
        <w:spacing w:after="240"/>
        <w:ind w:left="567" w:hanging="567"/>
        <w:rPr>
          <w:szCs w:val="24"/>
        </w:rPr>
      </w:pPr>
      <w:r w:rsidRPr="00776D9E">
        <w:t>H.</w:t>
      </w:r>
      <w:r w:rsidRPr="00776D9E">
        <w:tab/>
        <w:t xml:space="preserve">kadangi biudžeto garantijas ir finansines priemones dažnai yra mažiau tikslinga teikti ten, kur finansavimo poreikiai yra didžiausi, ypač mažiausiai išsivysčiusiose šalyse; </w:t>
      </w:r>
    </w:p>
    <w:p w:rsidR="00776D9E" w:rsidRPr="00776D9E" w:rsidP="00776D9E" w14:paraId="0C2C1B7A" w14:textId="77777777">
      <w:pPr>
        <w:spacing w:after="240"/>
        <w:ind w:left="567" w:hanging="567"/>
        <w:rPr>
          <w:szCs w:val="24"/>
        </w:rPr>
      </w:pPr>
      <w:r w:rsidRPr="00776D9E">
        <w:t>I.</w:t>
      </w:r>
      <w:r w:rsidRPr="00776D9E">
        <w:tab/>
        <w:t xml:space="preserve">kadangi vadinamasis valdymo mechanizmas jokiu būdu negali pakeisti Parlamento teisėkūros ir biudžetinių įgaliojimų ir negali būti nustatytas be patikimos valdymo struktūros, kuri užtikrintų tokių įgaliojimų vykdymą; </w:t>
      </w:r>
    </w:p>
    <w:p w:rsidR="00776D9E" w:rsidRPr="00776D9E" w:rsidP="00776D9E" w14:paraId="1326D3DE" w14:textId="77777777">
      <w:pPr>
        <w:spacing w:after="240"/>
        <w:ind w:left="567" w:hanging="567"/>
        <w:rPr>
          <w:szCs w:val="24"/>
        </w:rPr>
      </w:pPr>
      <w:r w:rsidRPr="00776D9E">
        <w:t>J.</w:t>
      </w:r>
      <w:r w:rsidRPr="00776D9E">
        <w:tab/>
        <w:t>kadangi, siekiant užtikrinti tinkamą ES lėšų naudojimą ir atsekamumą trečiosiose šalyse, reikalingi patikimi atskaitomybės, skaidrumo, priežiūros ir finansų priežiūros mechanizmai;</w:t>
      </w:r>
    </w:p>
    <w:p w:rsidR="00776D9E" w:rsidRPr="00776D9E" w:rsidP="00776D9E" w14:paraId="539A9622" w14:textId="77777777">
      <w:pPr>
        <w:spacing w:after="240"/>
        <w:ind w:left="567" w:hanging="567"/>
      </w:pPr>
      <w:r w:rsidRPr="00776D9E">
        <w:t>K.</w:t>
      </w:r>
      <w:r w:rsidRPr="00776D9E">
        <w:tab/>
        <w:t>kadangi pagal Sutarties dėl Europos Sąjungos veikimo 322 straipsnį 2026 m. kovo 12 d. Audito Rūmai paskelbė savo nuomonę 07/2026 dėl pasiūlymo dėl Europos Parlamento ir Tarybos reglamento, kuriuo nustatoma priemonė „Globali Europa“, kurioje teisės aktų leidėjams pateikė keletą rekomendacijų;</w:t>
      </w:r>
    </w:p>
    <w:p w:rsidR="00776D9E" w:rsidRPr="00776D9E" w:rsidP="00776D9E" w14:paraId="6C7E6FD0" w14:textId="77777777">
      <w:pPr>
        <w:pStyle w:val="NormalHanging12a"/>
      </w:pPr>
      <w:r w:rsidRPr="00776D9E">
        <w:t>1.</w:t>
      </w:r>
      <w:r w:rsidRPr="00776D9E">
        <w:tab/>
        <w:t xml:space="preserve">mano, kad programos paketas turėtų būti padidintas nuo 200 309 000 000 EUR iki 225 000 000 000 EUR dabartinėmis kainomis (198 627 925 000 EUR 2025 m. palyginamosiomis kainomis), kad ES galėtų atlikti savo, kaip pasaulinės veikėjos ir patikimos partnerės, vaidmenį vis sudėtingesnėje geopolitinėje aplinkoje; vis dėlto reiškia susirūpinimą dėl to, kad atsižvelgiant į pasaulinių iššūkių mastą šis finansavimo lygis tebėra nepakankamas; </w:t>
      </w:r>
    </w:p>
    <w:p w:rsidR="00776D9E" w:rsidRPr="00776D9E" w:rsidP="00776D9E" w14:paraId="49947A1E" w14:textId="77777777">
      <w:pPr>
        <w:pStyle w:val="NormalHanging12a"/>
      </w:pPr>
      <w:r w:rsidRPr="00776D9E">
        <w:t>2.</w:t>
      </w:r>
      <w:r w:rsidRPr="00776D9E">
        <w:tab/>
        <w:t>pabrėžia, kad būtina toliau teikti finansinę paramą Ukrainai, kad ji galėtų apsiginti nuo Rusijos agresijos, daryti pažangą stojimo į ES kelyje ir remti atsigavimą bei atstatymą; ragina užtikrinti, kad parama Ukrainai išliktų nuosekli, skaidri ir veiksminga, kartu aiškiai atskiriant pasirengimo narystei pagalbą ir atstatymo poreikius; palankiai vertina paramos Ukrainai paskolą; vis dėlto reiškia susirūpinimą dėl to, kad Ukrainai suteikus skolinimosi išlaidų subsidiją būtų gerokai sumažintos sumos, kurias būtų galima skirti kitų rūšių paramai, visų pirma dėl to, kad į tai nebuvo atsižvelgta Komisijai pateikiant pradinį pasiūlymą; todėl primygtinai reikalauja, kad skolos tvarkymo išlaidoms visiškai nebūtų taikomos daugiametės finansinės programos (DFP) viršutinės ribos ir šios išlaidos nebūtų įtrauktos į pagal Ukrainos rezervą jau numatytą finansavimą;</w:t>
      </w:r>
    </w:p>
    <w:p w:rsidR="00776D9E" w:rsidRPr="00776D9E" w:rsidP="00776D9E" w14:paraId="601DBEF7" w14:textId="77777777">
      <w:pPr>
        <w:pStyle w:val="NormalHanging12a"/>
      </w:pPr>
      <w:r w:rsidRPr="00776D9E">
        <w:t>3.</w:t>
      </w:r>
      <w:r w:rsidRPr="00776D9E">
        <w:tab/>
        <w:t xml:space="preserve">apgailestauja dėl riboto ir orientacinio biudžeto paskirstymo; mano, kad dėl supaprastinimo ir lankstumo neturėtų sumažėti skaidrumas ir susilpnėti biudžeto valdymo institucijos vykdoma priežiūra, nes abu elementai yra būtini siekiant užtikrinti skaidrų ir reguliarų stebėsenos procesą; todėl rekomenduoja nustatyti garantuotus minimalius asignavimus pagrindiniams politikos tikslams, pvz., humanitarinei pagalbai, vystymuisi, žmogaus socialinei raidai, įskaitant visuotinę sveikatą ir švietimą, taip pat paramai pasirengti narystei; atkreipia dėmesį į būtinybę nustatyti specialius teminius ramsčius, visų pirma žmogaus teisių ir demokratijos, pilietinės visuomenės organizacijų, stabilumo ir taikos srityse, taip pat išlaidų tikslą mažiausiai išsivysčiusioms šalims; </w:t>
      </w:r>
    </w:p>
    <w:p w:rsidR="00776D9E" w:rsidRPr="00776D9E" w:rsidP="00776D9E" w14:paraId="70340369" w14:textId="77777777">
      <w:pPr>
        <w:pStyle w:val="NormalHanging12a"/>
      </w:pPr>
      <w:r w:rsidRPr="00776D9E">
        <w:t>4.</w:t>
      </w:r>
      <w:r w:rsidRPr="00776D9E">
        <w:tab/>
        <w:t>ragina naudoti dotacijas žmogaus socialinei raidai skatinti , taip pat su klimatu ir biologine įvairove susijusiems veiksmams, įskaitant veiksmus, kuriais siekiama sušvelninti klimato kaitą ir didinti prisitaikymą prie jos, remti; primena, kad nestabilių ir mažiausiai išsivysčiusių šalių atveju dotacijos yra tinkamesnė priemonė nei garantijos; pabrėžia, kad jokios dotacijos skolinimosi išlaidoms padengti neturėtų būti įskaičiuotos į 90 proc. oficialios paramos vystymuisi (OPV) tikslą;</w:t>
      </w:r>
    </w:p>
    <w:p w:rsidR="00776D9E" w:rsidRPr="00776D9E" w:rsidP="00776D9E" w14:paraId="1673D2C0" w14:textId="77777777">
      <w:pPr>
        <w:pStyle w:val="NormalHanging12a"/>
      </w:pPr>
      <w:r w:rsidRPr="00776D9E">
        <w:t>5.</w:t>
      </w:r>
      <w:r w:rsidRPr="00776D9E">
        <w:tab/>
        <w:t xml:space="preserve">pabrėžia, kad siekiant sustiprinti biudžeto valdymo institucijos vykdomą faktinio lėšų paskirstymo kontrolę reikalinga išsamesnė biudžeto nomenklatūra; rekomenduoja, kad Užsienio reikalų ir Vystymosi komitetai iš dalies pakeistų pasiūlymą ir įtrauktų priedą, kuriame būtų apibrėžta programos nomenklatūra; primygtinai reikalauja, kad biudžeto nomenklatūra būtų neatskiriama Parlamento derybinės pozicijos dalis ir kad dėl jos būtų diskutuojama per tarpinstitucines derybas; atsižvelgdamas į tai, mano, kad į galutinį politinį susitarimą turi būti įtraukta patikslinta teisės akto pasiūlymo finansinio poveikio ir skaitmeninių aspektų pažyma; </w:t>
      </w:r>
      <w:r w:rsidRPr="00776D9E">
        <w:rPr>
          <w:shd w:val="clear" w:color="auto" w:fill="FFFFFF"/>
        </w:rPr>
        <w:t>primena, kad biudžeto nomenklatūra turi atitikti Finansinio reglamento 47 straipsnio 2 dalį</w:t>
      </w:r>
      <w:r>
        <w:rPr>
          <w:rStyle w:val="FootnoteReference"/>
          <w:szCs w:val="24"/>
          <w:shd w:val="clear" w:color="auto" w:fill="FFFFFF"/>
        </w:rPr>
        <w:footnoteReference w:id="2"/>
      </w:r>
      <w:r w:rsidRPr="00776D9E">
        <w:rPr>
          <w:shd w:val="clear" w:color="auto" w:fill="FFFFFF"/>
        </w:rPr>
        <w:t>, kurioje numatyta, kad „kiekviena antraštinė dalis atitinka politikos sritį, o kiekvienas skyrius paprastai turi atitikti programą arba veiklą“, laikantis konkretumo, patikimo finansų valdymo ir skaidrumo principų; todėl</w:t>
      </w:r>
      <w:r w:rsidRPr="00776D9E">
        <w:t xml:space="preserve"> rekomenduoja sukurti specialias temines ir konkrečioms šalims skirtas biudžeto eilutes pagal visus priemonės „Globali Europa“ ramsčius, visų pirma plėtros šalims, narystės Sąjungoje siekiančioms šalims, rytinėms kaimyninėms šalims, Artimiesiems Rytams ir Šiaurės Afrikai; griežtai prieštarauja ES patikos fondų, kurie nėra įtraukti į ES biudžetą ir išvengia parlamentinės priežiūros, sukūrimui;</w:t>
      </w:r>
    </w:p>
    <w:p w:rsidR="00776D9E" w:rsidRPr="00776D9E" w:rsidP="00776D9E" w14:paraId="7468D01C" w14:textId="77777777">
      <w:pPr>
        <w:pStyle w:val="NormalHanging12a"/>
      </w:pPr>
      <w:r w:rsidRPr="00776D9E">
        <w:t>6.</w:t>
      </w:r>
      <w:r w:rsidRPr="00776D9E">
        <w:tab/>
        <w:t>palankiai vertina tai, kad bet kokį rezervo naujiems iššūkiams ir prioritetams lėšų mobilizavimą, taip pat perkėlimus tarp ramsčių, viršijančius 10 proc. metinių asignavimų, turi patvirtinti biudžeto valdymo institucija; primygtinai reikalauja, kad, prieš paskelbiant bet kokius finansinius įsipareigojimus remti trečiąsias šalis, būtų prasmingai konsultuojamasi su Parlamentu, jam būtų teikiama informacija apie poveikį biudžetui ir būtų visapusiškai atsižvelgiama į jo nuomonę; primygtinai reikalauja, kad bet kuriuo tokiu atveju Komisija pateikia išsamią ir visapusišką informaciją, įskaitant informaciją apie finansinių įsipareigojimų finansavimo šaltinį, apie tai, ar esami ištekliai yra perskirstomi arba ar turi būti sutelkti nauji ištekliai, be kita ko, kai tai susiję su paskolomis, arba apie bet kokį lankstumo priemonių, rezervo ar kitų nepaskirstytų sumų naudojimą;</w:t>
      </w:r>
    </w:p>
    <w:p w:rsidR="00776D9E" w:rsidRPr="00776D9E" w:rsidP="00776D9E" w14:paraId="7404C37F" w14:textId="77777777">
      <w:pPr>
        <w:pStyle w:val="NormalHanging12a"/>
      </w:pPr>
      <w:r w:rsidRPr="00776D9E">
        <w:t>7.</w:t>
      </w:r>
      <w:r w:rsidRPr="00776D9E">
        <w:tab/>
        <w:t xml:space="preserve">mano, kad finansinės priemonės turi būti suderintos su ES strateginiais interesais ir prioritetais; primygtinai tvirtina, kad biudžeto garantijos, derinimas ir paskolos yra papildomos priemonės ir neturėtų būti teikiamos kitų rūšių paramos sąskaita, ypač labai nepastoviomis aplinkybėmis, visapusiškai atsižvelgiant į biudžeto veiksmingumą ir pasirinktos priemonės veiksmingumą, visų pirma į atitinkamus finansavimo apribojimus; todėl rekomenduoja nustatyti mišraus finansavimo operacijų viršutinę ribą, taip pat atlikti finansavimo būdų pasirinkimo </w:t>
      </w:r>
      <w:r w:rsidRPr="00776D9E">
        <w:rPr>
          <w:i/>
        </w:rPr>
        <w:t>ex ante</w:t>
      </w:r>
      <w:r w:rsidRPr="00776D9E">
        <w:t xml:space="preserve"> vertinimus, kartu pabrėžiant, kad viso proceso metu būtinas Parlamento dalyvavimas ir priežiūra; pabrėžia, kad vykdant bet kokias investavimo operacijas turi būti laikomasi papildomumo principo ir kad bet kuris privatus subjektas, dalyvaujantis investavimo operacijose, turi laikytis aukščiausių išsamaus patikrinimo, skaidrumo ir atskaitomybės standartų; primygtinai reikalauja, kad nuostata, pagal kurią biudžeto garantijų valdymas gali būti patikėtas privatiems subjektams, būtų naudojama tik tada, kai tai būtina ir tinkamai pagrįsta; mano, kad labai svarbu užtikrinti, kad techninei pagalbai ir konsultacinei paramai būtų skirtas specialus finansavimas;</w:t>
      </w:r>
    </w:p>
    <w:p w:rsidR="00776D9E" w:rsidRPr="00776D9E" w:rsidP="00776D9E" w14:paraId="75CCCCC1" w14:textId="77777777">
      <w:pPr>
        <w:pStyle w:val="NormalHanging12a"/>
        <w:rPr>
          <w:szCs w:val="24"/>
        </w:rPr>
      </w:pPr>
      <w:r w:rsidRPr="00776D9E">
        <w:t>8.</w:t>
      </w:r>
      <w:r w:rsidRPr="00776D9E">
        <w:tab/>
        <w:t>pabrėžia, kad skolinimosi ir skolinimo operacijų poveikis biudžetui turi būti aiškiai nustatytas, skaidriai pristatytas biudžeto valdymo institucijai ir atidžiai stebimas; ypač pabrėžia, kad jų galimas poveikis manevringumo maržai ar kitoms garantijoms turi būti visapusiškai įvertintas ir į jį turi būti tinkamai atsižvelgiama; primygtinai ragina priimant visus su tokiomis operacijomis susijusius sprendimus visapusiškai atsižvelgti į teisėkūros institucijų įgaliojimus ir biudžeto valdymo institucijos prerogatyvas;</w:t>
      </w:r>
    </w:p>
    <w:p w:rsidR="00776D9E" w:rsidRPr="00776D9E" w:rsidP="00776D9E" w14:paraId="4CD7FE6D" w14:textId="77777777">
      <w:pPr>
        <w:pStyle w:val="NormalHanging12a"/>
      </w:pPr>
      <w:r w:rsidRPr="00776D9E">
        <w:t>9.</w:t>
      </w:r>
      <w:r w:rsidRPr="00776D9E">
        <w:tab/>
        <w:t xml:space="preserve">mano, kad panaikinti įsipareigojimai ir iš nepanaudotų lėšų perkeltos sumos turėtų būti vėl įtraukti į pradinę biudžeto eilutę; mano, kad grįžtamosios lėšos ir perteklius, atsirandantys dėl biudžeto garantijų, turėtų likti tame pačiame priemonės „Globali Europa“ skyriuje; </w:t>
      </w:r>
    </w:p>
    <w:p w:rsidR="00776D9E" w:rsidRPr="00776D9E" w:rsidP="00776D9E" w14:paraId="15486E3F" w14:textId="77777777">
      <w:pPr>
        <w:ind w:left="567" w:hanging="567"/>
        <w:rPr>
          <w:szCs w:val="24"/>
        </w:rPr>
      </w:pPr>
      <w:r w:rsidRPr="00776D9E">
        <w:t>10.</w:t>
      </w:r>
      <w:r w:rsidRPr="00776D9E">
        <w:tab/>
        <w:t xml:space="preserve">mano, kad visi esminiai politikos pasirinkimai turi būti nustatyti pagrindiniame akte, visapusiškai atsižvelgiant į Parlamento, kaip vienos iš teisėkūros institucijų ir biudžeto valdymo institucijos, prerogatyvas, ir kad bet kokie neesminiai elementai, susiję su politikos pasirinkimais, kurie nėra įtraukti į pagrindinį aktą, visų pirma priemonės „Globali Europa“ plėtros ir Rytų kaimynystės šalims partnerėms įgyvendinimo sąlygos, kiek tai susiję su veiklos rezultatais grindžiamais planais pagal Europos ramstį, turi būti priimami deleguotaisiais aktais; be to, primygtinai reikalauja, kad būtų sustiprintas biudžeto valdymo institucijos vaidmuo politika grindžiamo skolinimo srityje; pabrėžia, kad svarbu į teisės aktų sistemą įtraukti aiškias ir skaidrias šios priemonės naudojimo taisykles ir sąlygas; </w:t>
      </w:r>
    </w:p>
    <w:p w:rsidR="00776D9E" w:rsidRPr="00776D9E" w:rsidP="00776D9E" w14:paraId="16BA27C7" w14:textId="77777777">
      <w:pPr>
        <w:ind w:left="567" w:hanging="567"/>
        <w:jc w:val="both"/>
        <w:rPr>
          <w:b/>
          <w:bCs/>
          <w:i/>
          <w:iCs/>
          <w:szCs w:val="24"/>
        </w:rPr>
      </w:pPr>
    </w:p>
    <w:p w:rsidR="00776D9E" w:rsidRPr="00776D9E" w:rsidP="00776D9E" w14:paraId="7E94BC4E" w14:textId="77777777">
      <w:pPr>
        <w:pStyle w:val="NormalHanging12a"/>
      </w:pPr>
      <w:r w:rsidRPr="00776D9E">
        <w:t>11.</w:t>
      </w:r>
      <w:r w:rsidRPr="00776D9E">
        <w:tab/>
        <w:t xml:space="preserve">pabrėžia, kad išorės asignuotųjų pajamų naudojimas turi būti aiškiai reglamentuojamas, visiškai skaidrus ir jam turi būti taikoma veiksminga parlamentinė kontrolė, be kita ko, skelbiant išsamias viešas ataskaitas; mano, kad programoje turėtų būti numatyti papildomi valstybių narių ir trečiųjų šalių įnašai bei galimybė imobilizuotą Rusijos turtą panaudoti Ukrainai, įskaitant jos atstatymą bei atkūrimą, remti; </w:t>
      </w:r>
      <w:r w:rsidRPr="00776D9E">
        <w:rPr>
          <w:shd w:val="clear" w:color="auto" w:fill="FFFFFF"/>
        </w:rPr>
        <w:t>ragina populiarinti programą visame privačiajame sektoriuje, siekiant skatinti jo finansinį dalyvavimą, kartu užtikrinant jos nepriklausomumą ir nešališkumą pagal Finansinį reglamentą; pabrėžia, kad tuo atveju, jei vadovaujantis komitetas svarstytų galimybę iš dalies pakeisti nuostatas, susijusias su išorės asignuotosiomis pajamomis, tai turėtų būti daroma derinant veiksmus su Biudžeto komitetu ir kitais komitetais, kad būtų užtikrintas nuoseklus požiūris</w:t>
      </w:r>
      <w:r w:rsidRPr="00776D9E">
        <w:t xml:space="preserve">; </w:t>
      </w:r>
    </w:p>
    <w:p w:rsidR="00776D9E" w:rsidRPr="00776D9E" w:rsidP="00776D9E" w14:paraId="2B08F353" w14:textId="77777777">
      <w:pPr>
        <w:ind w:left="567" w:hanging="567"/>
        <w:rPr>
          <w:szCs w:val="24"/>
          <w:shd w:val="clear" w:color="auto" w:fill="FFFFFF"/>
        </w:rPr>
      </w:pPr>
      <w:r w:rsidRPr="00776D9E">
        <w:rPr>
          <w:shd w:val="clear" w:color="auto" w:fill="FFFFFF"/>
        </w:rPr>
        <w:t>12.</w:t>
      </w:r>
      <w:r w:rsidRPr="00776D9E">
        <w:rPr>
          <w:shd w:val="clear" w:color="auto" w:fill="FFFFFF"/>
        </w:rPr>
        <w:tab/>
        <w:t>mano, kad reikia imtis tinkamų priemonių siekiant užtikrinti ES finansinių interesų apsaugą, įskaitant prevencines priemones, skirtas kovai su sukčiavimu, korupcija ir bet kokia kita neteisėta veikla, veiksmingą kontrolę, neteisingai išmokėtų sumų susigrąžinimą, taip pat veiksmingas, proporcingas ir atgrasomas administracines ir finansines sankcijas; pabrėžia, kad bet kuris asmuo ar subjektas, gaunantis ES lėšas pagal siūlomą reglamentą dėl priemonės „Globali Europa“, turi visapusiškai bendradarbiauti ir visapusiškai gerbti Europos kovos su sukčiavimu tarnybos (OLAF), Europos Audito Rūmų ir, kai tinkama, Europos prokuratūros teises ir prerogatyvas;</w:t>
      </w:r>
    </w:p>
    <w:p w:rsidR="00776D9E" w:rsidRPr="00776D9E" w:rsidP="00776D9E" w14:paraId="116B7BB7" w14:textId="77777777">
      <w:pPr>
        <w:ind w:left="567" w:hanging="567"/>
        <w:jc w:val="both"/>
        <w:rPr>
          <w:szCs w:val="24"/>
          <w:shd w:val="clear" w:color="auto" w:fill="FFFFFF"/>
        </w:rPr>
      </w:pPr>
    </w:p>
    <w:p w:rsidR="00776D9E" w:rsidRPr="00776D9E" w:rsidP="00776D9E" w14:paraId="6375D6AC" w14:textId="77777777">
      <w:pPr>
        <w:pStyle w:val="NormalHanging12a"/>
        <w:rPr>
          <w:color w:val="000000"/>
          <w:szCs w:val="24"/>
          <w:shd w:val="clear" w:color="auto" w:fill="FFFFFF"/>
        </w:rPr>
      </w:pPr>
      <w:r w:rsidRPr="00776D9E">
        <w:t>13.</w:t>
      </w:r>
      <w:r w:rsidRPr="00776D9E">
        <w:tab/>
        <w:t>pabrėžia, kad reikia reguliariai teikti išsamias ataskaitas apie programos „Globali Europa“ įgyvendinimą ir užtikrinti lėšų atsekamumą;</w:t>
      </w:r>
      <w:r w:rsidRPr="00776D9E">
        <w:rPr>
          <w:b/>
          <w:i/>
        </w:rPr>
        <w:t xml:space="preserve"> </w:t>
      </w:r>
      <w:r w:rsidRPr="00776D9E">
        <w:t>pabrėžia, kad bet koks programos „Globali Europa“ struktūros, tikslų ir tinkamų finansuoti veiksmų pakeitimas turi būti tinkamai atspindėtas, užtikrinant, kad duomenys būtų aukštos kokybės, išsamūs ir atnaujinti, be kita ko, dėl garantijų ir finansinių priemonių, pagal veiklos rezultatų reglamento I priedą</w:t>
      </w:r>
      <w:r>
        <w:rPr>
          <w:rStyle w:val="FootnoteReference"/>
        </w:rPr>
        <w:footnoteReference w:id="3"/>
      </w:r>
      <w:r w:rsidRPr="00776D9E">
        <w:t>, tinkamai atsižvelgiant į išorės veiksmų, įskaitant OPV, ypatumus, taip pat į konkrečių veiksmų išdirbio, poveikio ir rezultatų rodiklių tinkamumą, kaip to reglamento keitimo ir derybų dėl jo proceso dalį;</w:t>
      </w:r>
      <w:r w:rsidRPr="00776D9E">
        <w:rPr>
          <w:color w:val="000000"/>
          <w:shd w:val="clear" w:color="auto" w:fill="FFFFFF"/>
        </w:rPr>
        <w:t xml:space="preserve"> atkreipia dėmesį į tai, kad, nors sektorių teisės aktais galima papildyti Veiklos rezultatų reglamentą, pvz., kiek tai susiję su programos vertinimais, jie turėtų ir toliau atitikti jo nuostatas;</w:t>
      </w:r>
    </w:p>
    <w:p w:rsidR="00776D9E" w:rsidRPr="00776D9E" w:rsidP="00776D9E" w14:paraId="3AB9715B" w14:textId="77777777">
      <w:pPr>
        <w:pStyle w:val="NormalHanging12a"/>
      </w:pPr>
      <w:r w:rsidRPr="00776D9E">
        <w:t>14.</w:t>
      </w:r>
      <w:r w:rsidRPr="00776D9E">
        <w:tab/>
        <w:t>atkreipia dėmesį į siūlomą programos „Globali Europa“ ir kitų finansavimo priemonių tarpusavio papildomumą ir pažymi, kad didesnis papildomumas neturi pakenkti išlaidų atsekamumui arba biudžeto valdymo institucijos prerogatyvoms;</w:t>
      </w:r>
    </w:p>
    <w:p w:rsidR="00776D9E" w:rsidRPr="00776D9E" w:rsidP="00776D9E" w14:paraId="773E86F9" w14:textId="77777777">
      <w:pPr>
        <w:pStyle w:val="NormalHanging12a"/>
      </w:pPr>
    </w:p>
    <w:p w:rsidR="00776D9E" w:rsidRPr="00776D9E" w:rsidP="00776D9E" w14:paraId="34CCF345" w14:textId="77777777">
      <w:pPr>
        <w:sectPr w:rsidSect="00776D9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76D9E" w:rsidRPr="00776D9E" w:rsidP="00776D9E" w14:paraId="359D7ECD" w14:textId="77777777">
      <w:pPr>
        <w:pStyle w:val="PageHeadingNotTOC"/>
      </w:pPr>
      <w:r w:rsidRPr="00776D9E">
        <w:t>PAKEITIMAI</w:t>
      </w:r>
    </w:p>
    <w:p w:rsidR="00776D9E" w:rsidRPr="00776D9E" w:rsidP="00776D9E" w14:paraId="7616450D" w14:textId="77777777">
      <w:pPr>
        <w:pStyle w:val="Normal12a"/>
      </w:pPr>
      <w:r w:rsidRPr="00776D9E">
        <w:t>Atlikdamas biudžetinį vertinimą, Biudžeto komitetas taip pat pateikė šiuos pasiūlymo pakeitimus:</w:t>
      </w:r>
    </w:p>
    <w:p w:rsidR="00776D9E" w:rsidRPr="00776D9E" w:rsidP="00776D9E" w14:paraId="4F6407F8" w14:textId="77777777">
      <w:pPr>
        <w:pStyle w:val="AmNumberTabs"/>
        <w:keepNext/>
      </w:pPr>
      <w:r w:rsidRPr="00776D9E">
        <w:rPr>
          <w:rStyle w:val="HideTWBExt"/>
          <w:b w:val="0"/>
        </w:rPr>
        <w:t>&lt;RepeatBlock-Amend&gt;&lt;Amend&gt;</w:t>
      </w:r>
      <w:r w:rsidRPr="00776D9E">
        <w:t>Pakeitimas</w:t>
      </w:r>
      <w:r w:rsidRPr="00776D9E">
        <w:tab/>
      </w:r>
      <w:r w:rsidRPr="00776D9E">
        <w:rPr>
          <w:rStyle w:val="HideTWBExt"/>
          <w:b w:val="0"/>
        </w:rPr>
        <w:t>&lt;NumAm&gt;</w:t>
      </w:r>
      <w:r w:rsidRPr="00776D9E">
        <w:t>1</w:t>
      </w:r>
      <w:r w:rsidRPr="00776D9E">
        <w:rPr>
          <w:rStyle w:val="HideTWBExt"/>
          <w:b w:val="0"/>
        </w:rPr>
        <w:t>&lt;/NumAm&gt;</w:t>
      </w:r>
    </w:p>
    <w:p w:rsidR="00776D9E" w:rsidRPr="00776D9E" w:rsidP="00776D9E" w14:paraId="4B92A5DC"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53F1D0EC" w14:textId="77777777">
      <w:pPr>
        <w:pStyle w:val="NormalBold"/>
      </w:pPr>
      <w:r w:rsidRPr="00776D9E">
        <w:rPr>
          <w:rStyle w:val="HideTWBExt"/>
          <w:b w:val="0"/>
        </w:rPr>
        <w:t>&lt;Article&gt;</w:t>
      </w:r>
      <w:r w:rsidRPr="00776D9E">
        <w:t>39 konstatuojamoji dalis</w:t>
      </w:r>
      <w:r w:rsidRPr="00776D9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3E99C51" w14:textId="77777777" w:rsidTr="0048597E">
        <w:tblPrEx>
          <w:tblW w:w="9752" w:type="dxa"/>
          <w:jc w:val="center"/>
          <w:tblLayout w:type="fixed"/>
          <w:tblCellMar>
            <w:left w:w="340" w:type="dxa"/>
            <w:right w:w="340" w:type="dxa"/>
          </w:tblCellMar>
          <w:tblLook w:val="04A0"/>
        </w:tblPrEx>
        <w:trPr>
          <w:jc w:val="center"/>
        </w:trPr>
        <w:tc>
          <w:tcPr>
            <w:tcW w:w="9752" w:type="dxa"/>
            <w:gridSpan w:val="2"/>
          </w:tcPr>
          <w:p w:rsidR="00776D9E" w:rsidRPr="00776D9E" w:rsidP="0048597E" w14:paraId="7EE8CC11" w14:textId="77777777">
            <w:pPr>
              <w:keepNext/>
            </w:pPr>
          </w:p>
        </w:tc>
      </w:tr>
      <w:tr w14:paraId="52CAB0C8" w14:textId="77777777" w:rsidTr="0048597E">
        <w:tblPrEx>
          <w:tblW w:w="9752" w:type="dxa"/>
          <w:jc w:val="center"/>
          <w:tblLayout w:type="fixed"/>
          <w:tblCellMar>
            <w:left w:w="340" w:type="dxa"/>
            <w:right w:w="340" w:type="dxa"/>
          </w:tblCellMar>
          <w:tblLook w:val="04A0"/>
        </w:tblPrEx>
        <w:trPr>
          <w:jc w:val="center"/>
        </w:trPr>
        <w:tc>
          <w:tcPr>
            <w:tcW w:w="4876" w:type="dxa"/>
            <w:hideMark/>
          </w:tcPr>
          <w:p w:rsidR="00776D9E" w:rsidRPr="00776D9E" w:rsidP="0048597E" w14:paraId="741E97E1" w14:textId="77777777">
            <w:pPr>
              <w:pStyle w:val="ColumnHeading"/>
              <w:keepNext/>
            </w:pPr>
            <w:r w:rsidRPr="00776D9E">
              <w:t>Komisijos siūlomas tekstas</w:t>
            </w:r>
          </w:p>
        </w:tc>
        <w:tc>
          <w:tcPr>
            <w:tcW w:w="4876" w:type="dxa"/>
            <w:hideMark/>
          </w:tcPr>
          <w:p w:rsidR="00776D9E" w:rsidRPr="00776D9E" w:rsidP="0048597E" w14:paraId="54B58561" w14:textId="77777777">
            <w:pPr>
              <w:pStyle w:val="ColumnHeading"/>
              <w:keepNext/>
            </w:pPr>
            <w:r w:rsidRPr="00776D9E">
              <w:t>Pakeitimas</w:t>
            </w:r>
          </w:p>
        </w:tc>
      </w:tr>
      <w:tr w14:paraId="1C309712" w14:textId="77777777" w:rsidTr="0048597E">
        <w:tblPrEx>
          <w:tblW w:w="9752" w:type="dxa"/>
          <w:jc w:val="center"/>
          <w:tblLayout w:type="fixed"/>
          <w:tblCellMar>
            <w:left w:w="340" w:type="dxa"/>
            <w:right w:w="340" w:type="dxa"/>
          </w:tblCellMar>
          <w:tblLook w:val="04A0"/>
        </w:tblPrEx>
        <w:trPr>
          <w:jc w:val="center"/>
        </w:trPr>
        <w:tc>
          <w:tcPr>
            <w:tcW w:w="4876" w:type="dxa"/>
            <w:hideMark/>
          </w:tcPr>
          <w:p w:rsidR="00776D9E" w:rsidRPr="00776D9E" w:rsidP="0048597E" w14:paraId="44ECBAA1" w14:textId="77777777">
            <w:pPr>
              <w:pStyle w:val="Normal6"/>
            </w:pPr>
            <w:r w:rsidRPr="00776D9E">
              <w:t>(39)</w:t>
            </w:r>
            <w:r w:rsidRPr="00776D9E">
              <w:tab/>
              <w:t>kalbant apie Sąjungos paramą Ukrainai, išskyrus paramą paskolų forma, 2028 m. sausio 1 d. – 2034 m. gruodžio 31 d. laikotarpiu finansavimas pagal šį reglamentą turėtų būti skiriamas iš (Ukrainos rezervo), kaip nurodyta Tarybos reglamente (ES, Euratomas) 20XX/XXX* [DFP reglamentas]. Įsipareigojimų asignavimai ir atitinkami mokėjimų asignavimai iš (Ukrainos rezervo) turėtų būti kasmet mobilizuojami vykdant biudžeto procedūrą. Be to, siekiant teikti paramą Ukrainai pagal Reglamentą (Euratomas) [...] (INSC-D), turėtų būti įmanoma panaudoti asignavimus, šio reglamento tikslais mobilizuotus iš Tarybos reglamento [(ES, Euratomas) 20XX/XXX* [DFP reglamentas] 6 straipsnyje nurodyto rezervo;</w:t>
            </w:r>
          </w:p>
        </w:tc>
        <w:tc>
          <w:tcPr>
            <w:tcW w:w="4876" w:type="dxa"/>
            <w:hideMark/>
          </w:tcPr>
          <w:p w:rsidR="00776D9E" w:rsidRPr="00776D9E" w:rsidP="0048597E" w14:paraId="48C08163" w14:textId="77777777">
            <w:pPr>
              <w:pStyle w:val="Normal6"/>
              <w:rPr>
                <w:szCs w:val="24"/>
              </w:rPr>
            </w:pPr>
            <w:r w:rsidRPr="00776D9E">
              <w:t>(39)</w:t>
            </w:r>
            <w:r w:rsidRPr="00776D9E">
              <w:tab/>
              <w:t xml:space="preserve">kalbant apie Sąjungos paramą Ukrainai, išskyrus paramą paskolų forma, 2028 m. sausio 1 d. – 2034 m. gruodžio 31 d. laikotarpiu finansavimas pagal šį reglamentą turėtų būti skiriamas iš (Ukrainos rezervo), kaip nurodyta Tarybos reglamente (ES, Euratomas) 20XX/XXX* [DFP reglamentas]. Įsipareigojimų asignavimai ir atitinkami mokėjimų asignavimai iš (Ukrainos rezervo) turėtų būti kasmet mobilizuojami vykdant biudžeto procedūrą. Be to, siekiant teikti paramą Ukrainai pagal Reglamentą (Euratomas) [...] (INSC-D), turėtų būti įmanoma panaudoti asignavimus, šio reglamento tikslais mobilizuotus iš Tarybos reglamento [(ES, Euratomas) 20XX/XXX* [DFP reglamentas] 6 straipsnyje nurodyto rezervo; </w:t>
            </w:r>
            <w:r w:rsidRPr="00776D9E">
              <w:rPr>
                <w:b/>
                <w:i/>
              </w:rPr>
              <w:t>Siekiant apsaugoti priemonės „Globali Europa“ paketą, su paskolomis susijusios skolos tvarkymo išlaidos pagal šį reglamentą turėtų būti padengiamos iš Ukrainos rezervo pagal Tarybos reglamento [(ES, Euratomas) 20XX/XXX* [DFP reglamentas] 6 straipsnį; Skolos tvarkymo išlaidos, susijusios su Europos Parlamento ir Tarybos reglamento (ES) 2026/467</w:t>
            </w:r>
            <w:r w:rsidRPr="00776D9E">
              <w:rPr>
                <w:b/>
                <w:i/>
                <w:vertAlign w:val="superscript"/>
              </w:rPr>
              <w:t>1a</w:t>
            </w:r>
            <w:r w:rsidRPr="00776D9E">
              <w:rPr>
                <w:b/>
                <w:i/>
              </w:rPr>
              <w:t xml:space="preserve"> įgyvendinimu, turėtų būti finansuojamos viršijant viršutines ribas, nenaudojant lėšų, rezervuotų Ukrainai skirtoms išlaidoms finansuoti pagal šį reglamentą (priemonė „Globali Europa“).</w:t>
            </w:r>
          </w:p>
        </w:tc>
      </w:tr>
      <w:tr w14:paraId="4AC1D767"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0F205ACB" w14:textId="77777777">
            <w:pPr>
              <w:pStyle w:val="Normal6"/>
            </w:pPr>
          </w:p>
        </w:tc>
        <w:tc>
          <w:tcPr>
            <w:tcW w:w="4876" w:type="dxa"/>
          </w:tcPr>
          <w:p w:rsidR="00776D9E" w:rsidRPr="00776D9E" w:rsidP="0048597E" w14:paraId="6747DBA3" w14:textId="77777777">
            <w:pPr>
              <w:pStyle w:val="Normal6"/>
            </w:pPr>
            <w:r w:rsidRPr="00776D9E">
              <w:t>_______________</w:t>
            </w:r>
          </w:p>
        </w:tc>
      </w:tr>
      <w:tr w14:paraId="0C18FD87"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0971666F" w14:textId="77777777">
            <w:pPr>
              <w:pStyle w:val="Normal6"/>
            </w:pPr>
          </w:p>
        </w:tc>
        <w:tc>
          <w:tcPr>
            <w:tcW w:w="4876" w:type="dxa"/>
          </w:tcPr>
          <w:p w:rsidR="00776D9E" w:rsidRPr="00776D9E" w:rsidP="0048597E" w14:paraId="5E7365E5" w14:textId="77777777">
            <w:pPr>
              <w:pStyle w:val="Normal6"/>
              <w:rPr>
                <w:b/>
                <w:bCs/>
                <w:i/>
                <w:iCs/>
              </w:rPr>
            </w:pPr>
            <w:r w:rsidRPr="00776D9E">
              <w:rPr>
                <w:b/>
                <w:i/>
                <w:vertAlign w:val="superscript"/>
              </w:rPr>
              <w:t>1a</w:t>
            </w:r>
            <w:r w:rsidRPr="00776D9E">
              <w:rPr>
                <w:b/>
                <w:i/>
              </w:rPr>
              <w:t xml:space="preserve"> 2026 m. vasario 24 d. Europos Parlamento ir Tarybos reglamentas (ES) 2026/467, kuriuo įgyvendinamas tvirtesnis bendradarbiavimas dėl 2026 ir 2027 m. paramos Ukrainai paskolos nustatymo (OL L, 2026/467, 2026 2 26, ELI: http://data.europa.eu/eli/reg/2026/467/oj).</w:t>
            </w:r>
          </w:p>
        </w:tc>
      </w:tr>
    </w:tbl>
    <w:p w:rsidR="00776D9E" w:rsidRPr="00776D9E" w:rsidP="00776D9E" w14:paraId="35C2D6C5" w14:textId="77777777">
      <w:pPr>
        <w:rPr>
          <w:szCs w:val="24"/>
        </w:rPr>
      </w:pPr>
      <w:r w:rsidRPr="00776D9E">
        <w:rPr>
          <w:rStyle w:val="HideTWBExt"/>
        </w:rPr>
        <w:t>&lt;/Amend&gt;</w:t>
      </w:r>
    </w:p>
    <w:p w:rsidR="00776D9E" w:rsidRPr="00776D9E" w:rsidP="00776D9E" w14:paraId="0EB61C49"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2</w:t>
      </w:r>
      <w:r w:rsidRPr="00776D9E">
        <w:rPr>
          <w:rStyle w:val="HideTWBExt"/>
          <w:b w:val="0"/>
        </w:rPr>
        <w:t>&lt;/NumAm&gt;</w:t>
      </w:r>
    </w:p>
    <w:p w:rsidR="00776D9E" w:rsidRPr="00776D9E" w:rsidP="00776D9E" w14:paraId="7B67D264"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58FF372B" w14:textId="77777777">
      <w:pPr>
        <w:pStyle w:val="NormalBold"/>
      </w:pPr>
      <w:r w:rsidRPr="00776D9E">
        <w:rPr>
          <w:rStyle w:val="HideTWBExt"/>
          <w:b w:val="0"/>
        </w:rPr>
        <w:t>&lt;Article&gt;</w:t>
      </w:r>
      <w:r w:rsidRPr="00776D9E">
        <w:t>68 konstatuojamoji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7049D0"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51F45BBD" w14:textId="77777777">
            <w:pPr>
              <w:keepNext/>
            </w:pPr>
          </w:p>
        </w:tc>
      </w:tr>
      <w:tr w14:paraId="454A3BD4"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CCC7679" w14:textId="77777777">
            <w:pPr>
              <w:pStyle w:val="ColumnHeading"/>
              <w:keepNext/>
            </w:pPr>
            <w:r w:rsidRPr="00776D9E">
              <w:t>Komisijos siūlomas tekstas</w:t>
            </w:r>
          </w:p>
        </w:tc>
        <w:tc>
          <w:tcPr>
            <w:tcW w:w="4876" w:type="dxa"/>
            <w:hideMark/>
          </w:tcPr>
          <w:p w:rsidR="00776D9E" w:rsidRPr="00776D9E" w:rsidP="0048597E" w14:paraId="0AE9C57E" w14:textId="77777777">
            <w:pPr>
              <w:pStyle w:val="ColumnHeading"/>
              <w:keepNext/>
            </w:pPr>
            <w:r w:rsidRPr="00776D9E">
              <w:t>Pakeitimas</w:t>
            </w:r>
          </w:p>
        </w:tc>
      </w:tr>
      <w:tr w14:paraId="5B1C353F"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BE611AD" w14:textId="77777777">
            <w:pPr>
              <w:pStyle w:val="Normal6"/>
            </w:pPr>
            <w:r w:rsidRPr="00776D9E">
              <w:t>(68)</w:t>
            </w:r>
            <w:r w:rsidRPr="00776D9E">
              <w:tab/>
              <w:t>šiame reglamente nustatyti finansavimo būdai ir įgyvendinimo metodai turėtų būti pasirenkami remiantis tuo, ar jais galima pasiekti konkrečius veiksmų tikslus ir užtikrinti rezultatus, atsižvelgiant visų pirma į kontrolės išlaidas, administracinę naštą ir tikėtiną reikalavimų nesilaikymo riziką. Pasirenkant turėtų būti atsižvelgiama į fiksuotųjų sumų, vieneto įkainių ir fiksuotųjų normų naudojimo galimybes, taip pat ir į su atitinkamos operacijos išlaidomis nesusijusį finansavimą, kaip nurodyta Reglamento (ES, Euratomas) 2024/2509 125 straipsnio 1 dalies a punkte. Sąjunga turėtų turėti galimybę biudžeto vykdymo užduotis pagal Reglamento (ES) 2024/2509 62 straipsnio 1 dalies c punkto viii papunktį pavesti vykdyti Sąjungos saugumo studijų institutui ir Europos saugumo ir gynybos koledžui, kad būtų įgyvendinti veiksmai pagal Priemonę;</w:t>
            </w:r>
          </w:p>
        </w:tc>
        <w:tc>
          <w:tcPr>
            <w:tcW w:w="4876" w:type="dxa"/>
            <w:hideMark/>
          </w:tcPr>
          <w:p w:rsidR="00776D9E" w:rsidRPr="00776D9E" w:rsidP="0048597E" w14:paraId="5440F5A2" w14:textId="77777777">
            <w:pPr>
              <w:pStyle w:val="Normal6"/>
              <w:rPr>
                <w:szCs w:val="24"/>
              </w:rPr>
            </w:pPr>
            <w:r w:rsidRPr="00776D9E">
              <w:t>(68)</w:t>
            </w:r>
            <w:r w:rsidRPr="00776D9E">
              <w:tab/>
              <w:t xml:space="preserve">šiame reglamente nustatyti finansavimo būdai ir įgyvendinimo metodai turėtų būti pasirenkami remiantis tuo, ar jais galima pasiekti konkrečius veiksmų tikslus ir užtikrinti rezultatus, atsižvelgiant visų pirma į kontrolės išlaidas, administracinę naštą ir tikėtiną reikalavimų nesilaikymo riziką. Pasirenkant turėtų būti atsižvelgiama į fiksuotųjų sumų, vieneto įkainių ir fiksuotųjų normų naudojimo galimybes, taip pat ir į su atitinkamos operacijos išlaidomis nesusijusį finansavimą, kaip nurodyta Reglamento (ES, Euratomas) 2024/2509 125 straipsnio 1 dalies a punkte. Sąjunga turėtų turėti galimybę biudžeto vykdymo užduotis pagal Reglamento (ES) 2024/2509 62 straipsnio 1 dalies c punkto viii papunktį pavesti vykdyti Sąjungos saugumo studijų institutui ir Europos saugumo ir gynybos koledžui, kad būtų įgyvendinti veiksmai pagal Priemonę; </w:t>
            </w:r>
            <w:r w:rsidRPr="00776D9E">
              <w:rPr>
                <w:b/>
                <w:i/>
              </w:rPr>
              <w:t>ES patikos fondai kenkia Sąjungos biudžeto vieningumui, taip pat atskaitomybės, skaidrumo, veiksmingumo ir patikimo biudžeto valdymo principams. Todėl reikėtų vengti kurti naujus patikos fondus kaip finansavimo mechanizmą pagal priemonę „Globali Europa“, kartu užtikrinant, kad pagal šį reglamentą teikiama finansinė parama būtų visiškai finansuojama iš Sąjungos biudžeto ir įgyvendinama nuosekliai, laikantis suderintų taisyklių.</w:t>
            </w:r>
          </w:p>
        </w:tc>
      </w:tr>
    </w:tbl>
    <w:p w:rsidR="00776D9E" w:rsidRPr="00776D9E" w:rsidP="00776D9E" w14:paraId="64339337" w14:textId="77777777">
      <w:pPr>
        <w:pStyle w:val="AMNumberTabs0"/>
        <w:keepNext/>
        <w:rPr>
          <w:rStyle w:val="HideTWBExt"/>
        </w:rPr>
      </w:pPr>
      <w:r w:rsidRPr="00776D9E">
        <w:rPr>
          <w:rStyle w:val="HideTWBExt"/>
        </w:rPr>
        <w:t>&lt;/Amend&gt;</w:t>
      </w:r>
    </w:p>
    <w:p w:rsidR="00776D9E" w:rsidRPr="00776D9E" w:rsidP="00776D9E" w14:paraId="29A3A350"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3</w:t>
      </w:r>
      <w:r w:rsidRPr="00776D9E">
        <w:rPr>
          <w:rStyle w:val="HideTWBExt"/>
          <w:b w:val="0"/>
        </w:rPr>
        <w:t>&lt;/NumAm&gt;</w:t>
      </w:r>
    </w:p>
    <w:p w:rsidR="00776D9E" w:rsidRPr="00776D9E" w:rsidP="00776D9E" w14:paraId="05BCF0FC"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3C759A83" w14:textId="77777777">
      <w:pPr>
        <w:pStyle w:val="NormalBold"/>
      </w:pPr>
      <w:r w:rsidRPr="00776D9E">
        <w:rPr>
          <w:rStyle w:val="HideTWBExt"/>
          <w:b w:val="0"/>
        </w:rPr>
        <w:t>&lt;Article&gt;</w:t>
      </w:r>
      <w:r w:rsidRPr="00776D9E">
        <w:t>71 konstatuojamoji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0F0AD7"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06B55874" w14:textId="77777777">
            <w:pPr>
              <w:keepNext/>
            </w:pPr>
          </w:p>
        </w:tc>
      </w:tr>
      <w:tr w14:paraId="0E51380F"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A1FDCDB" w14:textId="77777777">
            <w:pPr>
              <w:pStyle w:val="ColumnHeading"/>
              <w:keepNext/>
            </w:pPr>
            <w:r w:rsidRPr="00776D9E">
              <w:t>Komisijos siūlomas tekstas</w:t>
            </w:r>
          </w:p>
        </w:tc>
        <w:tc>
          <w:tcPr>
            <w:tcW w:w="4876" w:type="dxa"/>
            <w:hideMark/>
          </w:tcPr>
          <w:p w:rsidR="00776D9E" w:rsidRPr="00776D9E" w:rsidP="0048597E" w14:paraId="7368960C" w14:textId="77777777">
            <w:pPr>
              <w:pStyle w:val="ColumnHeading"/>
              <w:keepNext/>
            </w:pPr>
            <w:r w:rsidRPr="00776D9E">
              <w:t>Pakeitimas</w:t>
            </w:r>
          </w:p>
        </w:tc>
      </w:tr>
      <w:tr w14:paraId="2612CE55"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5CE047ED" w14:textId="77777777">
            <w:pPr>
              <w:pStyle w:val="Normal6"/>
            </w:pPr>
            <w:r w:rsidRPr="00776D9E">
              <w:t>(71)</w:t>
            </w:r>
            <w:r w:rsidRPr="00776D9E">
              <w:tab/>
              <w:t>laikantis Europos komandos principo, pageidautina, kad netiesioginio valdymo veiksmai būtų patikėti EIB, ERPB arba valstybės narės organizacijai, kaip apibrėžta Reglamente (ES, Euratomas) 2024/2509;</w:t>
            </w:r>
          </w:p>
        </w:tc>
        <w:tc>
          <w:tcPr>
            <w:tcW w:w="4876" w:type="dxa"/>
            <w:hideMark/>
          </w:tcPr>
          <w:p w:rsidR="00776D9E" w:rsidRPr="00776D9E" w:rsidP="0048597E" w14:paraId="23343CF2" w14:textId="77777777">
            <w:pPr>
              <w:pStyle w:val="Normal6"/>
              <w:rPr>
                <w:szCs w:val="24"/>
              </w:rPr>
            </w:pPr>
            <w:r w:rsidRPr="00776D9E">
              <w:t>(71)</w:t>
            </w:r>
            <w:r w:rsidRPr="00776D9E">
              <w:tab/>
              <w:t xml:space="preserve">laikantis Europos komandos principo, pageidautina, kad netiesioginio valdymo veiksmai būtų patikėti </w:t>
            </w:r>
            <w:r w:rsidRPr="00776D9E">
              <w:rPr>
                <w:b/>
                <w:i/>
              </w:rPr>
              <w:t>Europos investicijų bankui (</w:t>
            </w:r>
            <w:r w:rsidRPr="00776D9E">
              <w:t>EIB</w:t>
            </w:r>
            <w:r w:rsidRPr="00776D9E">
              <w:rPr>
                <w:b/>
                <w:i/>
              </w:rPr>
              <w:t>), daugiašalei Europos finansų įstaigai</w:t>
            </w:r>
            <w:r w:rsidRPr="00776D9E">
              <w:t xml:space="preserve">, </w:t>
            </w:r>
            <w:r w:rsidRPr="00776D9E">
              <w:rPr>
                <w:b/>
                <w:i/>
              </w:rPr>
              <w:t>pavyzdžiui, Europos rekonstrukcijos ir plėtros bankui (</w:t>
            </w:r>
            <w:r w:rsidRPr="00776D9E">
              <w:t>ERPB</w:t>
            </w:r>
            <w:r w:rsidRPr="00776D9E">
              <w:rPr>
                <w:b/>
                <w:i/>
              </w:rPr>
              <w:t>), kitiems subjektams, su kuriais Komisija yra sudariusi finansinės partnerystės pagrindų susitarimą,</w:t>
            </w:r>
            <w:r w:rsidRPr="00776D9E">
              <w:t xml:space="preserve"> arba valstybės narės organizacijai</w:t>
            </w:r>
            <w:r w:rsidRPr="00776D9E">
              <w:rPr>
                <w:b/>
                <w:i/>
              </w:rPr>
              <w:t>, pavyzdžiui, nacionaliniam plėtros bankui</w:t>
            </w:r>
            <w:r w:rsidRPr="00776D9E">
              <w:t>, kaip apibrėžta Reglamente (ES, Euratomas) 2024/2509;</w:t>
            </w:r>
          </w:p>
        </w:tc>
      </w:tr>
    </w:tbl>
    <w:p w:rsidR="00776D9E" w:rsidRPr="00776D9E" w:rsidP="00776D9E" w14:paraId="3A82521E" w14:textId="77777777">
      <w:pPr>
        <w:rPr>
          <w:szCs w:val="24"/>
        </w:rPr>
      </w:pPr>
      <w:r w:rsidRPr="00776D9E">
        <w:rPr>
          <w:rStyle w:val="HideTWBExt"/>
        </w:rPr>
        <w:t>&lt;/Amend&gt;</w:t>
      </w:r>
    </w:p>
    <w:p w:rsidR="00776D9E" w:rsidRPr="00776D9E" w:rsidP="00776D9E" w14:paraId="34952E6D" w14:textId="77777777">
      <w:pPr>
        <w:rPr>
          <w:szCs w:val="24"/>
        </w:rPr>
      </w:pPr>
    </w:p>
    <w:p w:rsidR="00776D9E" w:rsidRPr="00776D9E" w:rsidP="00776D9E" w14:paraId="5A22EA28"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4</w:t>
      </w:r>
      <w:r w:rsidRPr="00776D9E">
        <w:rPr>
          <w:rStyle w:val="HideTWBExt"/>
          <w:b w:val="0"/>
        </w:rPr>
        <w:t>&lt;/NumAm&gt;</w:t>
      </w:r>
    </w:p>
    <w:p w:rsidR="00776D9E" w:rsidRPr="00776D9E" w:rsidP="00776D9E" w14:paraId="087DE337"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608270EC" w14:textId="77777777">
      <w:pPr>
        <w:pStyle w:val="NormalBold"/>
      </w:pPr>
      <w:r w:rsidRPr="00776D9E">
        <w:rPr>
          <w:rStyle w:val="HideTWBExt"/>
          <w:b w:val="0"/>
        </w:rPr>
        <w:t>&lt;Article&gt;</w:t>
      </w:r>
      <w:r w:rsidRPr="00776D9E">
        <w:t>74 konstatuojamoji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B6AF62"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0732F391" w14:textId="77777777">
            <w:pPr>
              <w:keepNext/>
            </w:pPr>
          </w:p>
        </w:tc>
      </w:tr>
      <w:tr w14:paraId="24761DC0"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237314CD" w14:textId="77777777">
            <w:pPr>
              <w:pStyle w:val="ColumnHeading"/>
              <w:keepNext/>
            </w:pPr>
            <w:r w:rsidRPr="00776D9E">
              <w:t>Komisijos siūlomas tekstas</w:t>
            </w:r>
          </w:p>
        </w:tc>
        <w:tc>
          <w:tcPr>
            <w:tcW w:w="4876" w:type="dxa"/>
            <w:hideMark/>
          </w:tcPr>
          <w:p w:rsidR="00776D9E" w:rsidRPr="00776D9E" w:rsidP="0048597E" w14:paraId="10F1B9EB" w14:textId="77777777">
            <w:pPr>
              <w:pStyle w:val="ColumnHeading"/>
              <w:keepNext/>
            </w:pPr>
            <w:r w:rsidRPr="00776D9E">
              <w:t>Pakeitimas</w:t>
            </w:r>
          </w:p>
        </w:tc>
      </w:tr>
      <w:tr w14:paraId="64DF9D29"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62601D20" w14:textId="77777777">
            <w:pPr>
              <w:pStyle w:val="Normal6"/>
            </w:pPr>
            <w:r w:rsidRPr="00776D9E">
              <w:t>(74)</w:t>
            </w:r>
            <w:r w:rsidRPr="00776D9E">
              <w:tab/>
              <w:t>Priemone turėtų būti sudarytos sąlygos teikti paramą biudžeto garantijų ir finansinės paramos forma. Atidėjiniai bei įsipareigojimai, atsirandantys dėl tų operacijų, ir finansinė parama turėtų būti remiami skiriant asignavimus pagal Priemonę;</w:t>
            </w:r>
          </w:p>
        </w:tc>
        <w:tc>
          <w:tcPr>
            <w:tcW w:w="4876" w:type="dxa"/>
            <w:hideMark/>
          </w:tcPr>
          <w:p w:rsidR="00776D9E" w:rsidRPr="00776D9E" w:rsidP="0048597E" w14:paraId="1C4A2E51" w14:textId="77777777">
            <w:pPr>
              <w:pStyle w:val="Normal6"/>
              <w:rPr>
                <w:szCs w:val="24"/>
              </w:rPr>
            </w:pPr>
            <w:r w:rsidRPr="00776D9E">
              <w:t>(74)</w:t>
            </w:r>
            <w:r w:rsidRPr="00776D9E">
              <w:tab/>
              <w:t>Priemone turėtų būti sudarytos sąlygos teikti paramą biudžeto garantijų ir finansinės paramos forma. Atidėjiniai bei įsipareigojimai, atsirandantys dėl tų operacijų, ir finansinė parama turėtų būti remiami skiriant asignavimus pagal Priemonę;</w:t>
            </w:r>
            <w:r w:rsidRPr="00776D9E">
              <w:rPr>
                <w:b/>
                <w:i/>
              </w:rPr>
              <w:t xml:space="preserve"> Siekiant užtikrinti pakankamus išteklius kitų rūšių paramai, labai svarbu nustatyti didžiausią biudžeto garantijų ir finansinės paramos sumą, kuriai pagal Priemonę gali būti sudaryti atidėjiniai;</w:t>
            </w:r>
          </w:p>
        </w:tc>
      </w:tr>
    </w:tbl>
    <w:p w:rsidR="00776D9E" w:rsidRPr="00776D9E" w:rsidP="00776D9E" w14:paraId="719D0F86" w14:textId="77777777">
      <w:pPr>
        <w:rPr>
          <w:szCs w:val="24"/>
        </w:rPr>
      </w:pPr>
      <w:r w:rsidRPr="00776D9E">
        <w:rPr>
          <w:rStyle w:val="HideTWBExt"/>
        </w:rPr>
        <w:t>&lt;/Amend&gt;</w:t>
      </w:r>
    </w:p>
    <w:p w:rsidR="00776D9E" w:rsidRPr="00776D9E" w:rsidP="00776D9E" w14:paraId="41E9FBE3"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5</w:t>
      </w:r>
      <w:r w:rsidRPr="00776D9E">
        <w:rPr>
          <w:rStyle w:val="HideTWBExt"/>
          <w:b w:val="0"/>
        </w:rPr>
        <w:t>&lt;/NumAm&gt;</w:t>
      </w:r>
    </w:p>
    <w:p w:rsidR="00776D9E" w:rsidRPr="00776D9E" w:rsidP="00776D9E" w14:paraId="48711193"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34BC13A3" w14:textId="77777777">
      <w:pPr>
        <w:pStyle w:val="NormalBold"/>
      </w:pPr>
      <w:r w:rsidRPr="00776D9E">
        <w:rPr>
          <w:rStyle w:val="HideTWBExt"/>
          <w:b w:val="0"/>
        </w:rPr>
        <w:t>&lt;Article&gt;</w:t>
      </w:r>
      <w:r w:rsidRPr="00776D9E">
        <w:t>75 konstatuojamoji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0F49AE"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2E4A28E3" w14:textId="77777777">
            <w:pPr>
              <w:keepNext/>
            </w:pPr>
          </w:p>
        </w:tc>
      </w:tr>
      <w:tr w14:paraId="12D17DAB"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5B8A8169" w14:textId="77777777">
            <w:pPr>
              <w:pStyle w:val="ColumnHeading"/>
              <w:keepNext/>
            </w:pPr>
            <w:r w:rsidRPr="00776D9E">
              <w:t>Komisijos siūlomas tekstas</w:t>
            </w:r>
          </w:p>
        </w:tc>
        <w:tc>
          <w:tcPr>
            <w:tcW w:w="4876" w:type="dxa"/>
            <w:hideMark/>
          </w:tcPr>
          <w:p w:rsidR="00776D9E" w:rsidRPr="00776D9E" w:rsidP="0048597E" w14:paraId="6B9373E1" w14:textId="77777777">
            <w:pPr>
              <w:pStyle w:val="ColumnHeading"/>
              <w:keepNext/>
            </w:pPr>
            <w:r w:rsidRPr="00776D9E">
              <w:t>Pakeitimas</w:t>
            </w:r>
          </w:p>
        </w:tc>
      </w:tr>
      <w:tr w14:paraId="708F7EA4"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09CED793" w14:textId="77777777">
            <w:pPr>
              <w:pStyle w:val="Normal6"/>
            </w:pPr>
            <w:r w:rsidRPr="00776D9E">
              <w:t>(75)</w:t>
            </w:r>
            <w:r w:rsidRPr="00776D9E">
              <w:tab/>
              <w:t>nuoseklumui užtikrinti, biudžeto garantija ir finansinės priemonės, įskaitant atvejus, kai jos derinamos su negrąžintina parama vykdant derinimo operacijas, ir finansinė parama pagal Priemonę turėtų būti įgyvendinamos pagal Reglamento (ES, Euratomas) 2024/2509 X antraštinę dalį ir jos taikymo tikslais Komisijos nustatytus techninius susitarimus bei sąlygas;</w:t>
            </w:r>
          </w:p>
        </w:tc>
        <w:tc>
          <w:tcPr>
            <w:tcW w:w="4876" w:type="dxa"/>
            <w:hideMark/>
          </w:tcPr>
          <w:p w:rsidR="00776D9E" w:rsidRPr="00776D9E" w:rsidP="0048597E" w14:paraId="5F30DCB2" w14:textId="77777777">
            <w:pPr>
              <w:pStyle w:val="Normal6"/>
              <w:rPr>
                <w:szCs w:val="24"/>
              </w:rPr>
            </w:pPr>
            <w:r w:rsidRPr="00776D9E">
              <w:t>(75)</w:t>
            </w:r>
            <w:r w:rsidRPr="00776D9E">
              <w:tab/>
              <w:t>nuoseklumui užtikrinti, biudžeto garantija ir finansinės priemonės, įskaitant atvejus, kai jos derinamos su negrąžintina parama vykdant derinimo operacijas, ir finansinė parama pagal Priemonę turėtų būti įgyvendinamos pagal Reglamento (ES, Euratomas) 2024/2509 X antraštinę dalį ir jos taikymo tikslais Komisijos nustatytus techninius susitarimus bei sąlygas</w:t>
            </w:r>
            <w:r w:rsidRPr="00776D9E">
              <w:rPr>
                <w:b/>
                <w:i/>
              </w:rPr>
              <w:t>. Finansavimo ir investavimo operacijos turėtų atitikti Reglamento (ES, Euratomas) 2024/2509 212 straipsnyje nustatytus principus ir sąlygas, visų pirma papildomumo principą;</w:t>
            </w:r>
          </w:p>
        </w:tc>
      </w:tr>
    </w:tbl>
    <w:p w:rsidR="00776D9E" w:rsidRPr="00776D9E" w:rsidP="00776D9E" w14:paraId="4BFA3B95" w14:textId="77777777">
      <w:pPr>
        <w:rPr>
          <w:rStyle w:val="HideTWBExt"/>
        </w:rPr>
      </w:pPr>
      <w:r w:rsidRPr="00776D9E">
        <w:rPr>
          <w:rStyle w:val="HideTWBExt"/>
        </w:rPr>
        <w:t>&lt;/Amend&gt;</w:t>
      </w:r>
    </w:p>
    <w:p w:rsidR="00776D9E" w:rsidRPr="00776D9E" w:rsidP="00776D9E" w14:paraId="59CCB372"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6</w:t>
      </w:r>
      <w:r w:rsidRPr="00776D9E">
        <w:rPr>
          <w:rStyle w:val="HideTWBExt"/>
          <w:b w:val="0"/>
        </w:rPr>
        <w:t>&lt;/NumAm&gt;</w:t>
      </w:r>
    </w:p>
    <w:p w:rsidR="00776D9E" w:rsidRPr="00776D9E" w:rsidP="00776D9E" w14:paraId="1D0D00F8"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16EAFACB" w14:textId="77777777">
      <w:pPr>
        <w:pStyle w:val="NormalBold"/>
      </w:pPr>
      <w:r w:rsidRPr="00776D9E">
        <w:rPr>
          <w:rStyle w:val="HideTWBExt"/>
          <w:b w:val="0"/>
        </w:rPr>
        <w:t>&lt;Article&gt;</w:t>
      </w:r>
      <w:r w:rsidRPr="00776D9E">
        <w:t>77 konstatuojamoji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049FDD"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4FA40946" w14:textId="77777777">
            <w:pPr>
              <w:keepNext/>
            </w:pPr>
          </w:p>
        </w:tc>
      </w:tr>
      <w:tr w14:paraId="06883AAF"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375CE88" w14:textId="77777777">
            <w:pPr>
              <w:pStyle w:val="ColumnHeading"/>
              <w:keepNext/>
            </w:pPr>
            <w:r w:rsidRPr="00776D9E">
              <w:t>Komisijos siūlomas tekstas</w:t>
            </w:r>
          </w:p>
        </w:tc>
        <w:tc>
          <w:tcPr>
            <w:tcW w:w="4876" w:type="dxa"/>
            <w:hideMark/>
          </w:tcPr>
          <w:p w:rsidR="00776D9E" w:rsidRPr="00776D9E" w:rsidP="0048597E" w14:paraId="19810ACE" w14:textId="77777777">
            <w:pPr>
              <w:pStyle w:val="ColumnHeading"/>
              <w:keepNext/>
            </w:pPr>
            <w:r w:rsidRPr="00776D9E">
              <w:t>Pakeitimas</w:t>
            </w:r>
          </w:p>
        </w:tc>
      </w:tr>
      <w:tr w14:paraId="55FB6266"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34007BE" w14:textId="77777777">
            <w:pPr>
              <w:pStyle w:val="Normal6"/>
            </w:pPr>
            <w:r w:rsidRPr="00776D9E">
              <w:t>(77)</w:t>
            </w:r>
            <w:r w:rsidRPr="00776D9E">
              <w:tab/>
              <w:t xml:space="preserve">siekiant užtikrinti nuspėjamumą ir lankstumą, būtina nustatyti didžiausią biudžeto garantijos sumą ir didžiausią </w:t>
            </w:r>
            <w:r w:rsidRPr="00776D9E">
              <w:rPr>
                <w:b/>
                <w:i/>
              </w:rPr>
              <w:t>sumą</w:t>
            </w:r>
            <w:r w:rsidRPr="00776D9E">
              <w:t xml:space="preserve"> bendrų Sąjungos finansinių įsipareigojimų, </w:t>
            </w:r>
            <w:r w:rsidRPr="00776D9E">
              <w:rPr>
                <w:b/>
                <w:i/>
              </w:rPr>
              <w:t>apimančių</w:t>
            </w:r>
            <w:r w:rsidRPr="00776D9E">
              <w:t xml:space="preserve"> biudžeto garantiją ir finansinę paramą paskolų pagal Priemonę forma;</w:t>
            </w:r>
          </w:p>
        </w:tc>
        <w:tc>
          <w:tcPr>
            <w:tcW w:w="4876" w:type="dxa"/>
            <w:hideMark/>
          </w:tcPr>
          <w:p w:rsidR="00776D9E" w:rsidRPr="00776D9E" w:rsidP="0048597E" w14:paraId="3A75D865" w14:textId="77777777">
            <w:pPr>
              <w:pStyle w:val="Normal6"/>
              <w:rPr>
                <w:szCs w:val="24"/>
              </w:rPr>
            </w:pPr>
            <w:r w:rsidRPr="00776D9E">
              <w:t>(77)</w:t>
            </w:r>
            <w:r w:rsidRPr="00776D9E">
              <w:tab/>
              <w:t xml:space="preserve">siekiant užtikrinti nuspėjamumą ir lankstumą </w:t>
            </w:r>
            <w:r w:rsidRPr="00776D9E">
              <w:rPr>
                <w:b/>
                <w:i/>
              </w:rPr>
              <w:t>ir laikytis Reglamento (ES, Euratomas) 2024/2509 reikalavimų</w:t>
            </w:r>
            <w:r w:rsidRPr="00776D9E">
              <w:t xml:space="preserve">, būtina nustatyti didžiausią biudžeto garantijos sumą ir didžiausią bendrų Sąjungos finansinių įsipareigojimų </w:t>
            </w:r>
            <w:r w:rsidRPr="00776D9E">
              <w:rPr>
                <w:b/>
                <w:i/>
              </w:rPr>
              <w:t>sumą</w:t>
            </w:r>
            <w:r w:rsidRPr="00776D9E">
              <w:t xml:space="preserve">, </w:t>
            </w:r>
            <w:r w:rsidRPr="00776D9E">
              <w:rPr>
                <w:b/>
                <w:i/>
              </w:rPr>
              <w:t>apimančią</w:t>
            </w:r>
            <w:r w:rsidRPr="00776D9E">
              <w:t xml:space="preserve"> biudžeto garantiją ir finansinę paramą paskolų pagal Priemonę forma</w:t>
            </w:r>
            <w:r w:rsidRPr="00776D9E">
              <w:rPr>
                <w:b/>
                <w:i/>
              </w:rPr>
              <w:t>, tos biudžeto garantijos atidėjinių normą pagal Reglamento (ES, Euratomas) 2024/2509 214 straipsnio 1 dalį ir Komisijos pareigą kasmet įvertinti šią atidėjinių normą remiantis Reglamento (ES, Euratomas) 2024/2509 41 straipsnio 5 dalyje nurodytu vertinimu ir laikantis Komisijos rizikos valdymo sistemos</w:t>
            </w:r>
            <w:r w:rsidRPr="00776D9E">
              <w:t>;</w:t>
            </w:r>
          </w:p>
        </w:tc>
      </w:tr>
    </w:tbl>
    <w:p w:rsidR="00776D9E" w:rsidRPr="00776D9E" w:rsidP="00776D9E" w14:paraId="27FAB660" w14:textId="77777777">
      <w:pPr>
        <w:rPr>
          <w:szCs w:val="24"/>
        </w:rPr>
      </w:pPr>
      <w:r w:rsidRPr="00776D9E">
        <w:rPr>
          <w:rStyle w:val="HideTWBExt"/>
        </w:rPr>
        <w:t>&lt;/Amend&gt;</w:t>
      </w:r>
    </w:p>
    <w:p w:rsidR="00776D9E" w:rsidRPr="00776D9E" w:rsidP="00776D9E" w14:paraId="58335A1D"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7</w:t>
      </w:r>
      <w:r w:rsidRPr="00776D9E">
        <w:rPr>
          <w:rStyle w:val="HideTWBExt"/>
          <w:b w:val="0"/>
        </w:rPr>
        <w:t>&lt;/NumAm&gt;</w:t>
      </w:r>
    </w:p>
    <w:p w:rsidR="00776D9E" w:rsidRPr="00776D9E" w:rsidP="00776D9E" w14:paraId="4514F130"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4F75926E" w14:textId="77777777">
      <w:pPr>
        <w:pStyle w:val="NormalBold"/>
      </w:pPr>
      <w:r w:rsidRPr="00776D9E">
        <w:rPr>
          <w:rStyle w:val="HideTWBExt"/>
          <w:b w:val="0"/>
        </w:rPr>
        <w:t>&lt;Article&gt;</w:t>
      </w:r>
      <w:r w:rsidRPr="00776D9E">
        <w:t>77 a konstatuojamoji dalis (nauja)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1A4425"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6C7F778D" w14:textId="77777777">
            <w:pPr>
              <w:keepNext/>
            </w:pPr>
          </w:p>
        </w:tc>
      </w:tr>
      <w:tr w14:paraId="2F70F9CC"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7B53D40" w14:textId="77777777">
            <w:pPr>
              <w:pStyle w:val="ColumnHeading"/>
              <w:keepNext/>
            </w:pPr>
            <w:r w:rsidRPr="00776D9E">
              <w:t>Komisijos siūlomas tekstas</w:t>
            </w:r>
          </w:p>
        </w:tc>
        <w:tc>
          <w:tcPr>
            <w:tcW w:w="4876" w:type="dxa"/>
            <w:hideMark/>
          </w:tcPr>
          <w:p w:rsidR="00776D9E" w:rsidRPr="00776D9E" w:rsidP="0048597E" w14:paraId="1EFB72D4" w14:textId="77777777">
            <w:pPr>
              <w:pStyle w:val="ColumnHeading"/>
              <w:keepNext/>
            </w:pPr>
            <w:r w:rsidRPr="00776D9E">
              <w:t>Pakeitimas</w:t>
            </w:r>
          </w:p>
        </w:tc>
      </w:tr>
      <w:tr w14:paraId="0BE38720"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C2BC53A" w14:textId="77777777">
            <w:pPr>
              <w:pStyle w:val="Normal6"/>
            </w:pPr>
          </w:p>
        </w:tc>
        <w:tc>
          <w:tcPr>
            <w:tcW w:w="4876" w:type="dxa"/>
            <w:hideMark/>
          </w:tcPr>
          <w:p w:rsidR="00776D9E" w:rsidRPr="00776D9E" w:rsidP="0048597E" w14:paraId="563A0BCC" w14:textId="77777777">
            <w:pPr>
              <w:pStyle w:val="Normal6"/>
              <w:rPr>
                <w:szCs w:val="24"/>
              </w:rPr>
            </w:pPr>
            <w:r w:rsidRPr="00776D9E">
              <w:rPr>
                <w:b/>
                <w:i/>
              </w:rPr>
              <w:t>(77a)</w:t>
            </w:r>
            <w:r w:rsidRPr="00776D9E">
              <w:rPr>
                <w:b/>
                <w:i/>
              </w:rPr>
              <w:tab/>
              <w:t>techninė pagalba yra strateginis ir labai svarbus elementas siekiant užtikrinti kuo didesnį Sąjungos biudžeto garantijos poveikį padedant įgyvendinantiesiems partneriams ir projektų rengėjams rengti, plėtoti, struktūrizuoti ir įgyvendinti projektus. Techninė pagalba apima galimybių studijų rengimą, galimybių analizę, klimato ir aplinkos aspektų integravimą, pasirengimą viešiesiems pirkimams, gebėjimų stiprinimą ir tikslinę paramą vykdant reguliavimo reformas. Teikiant techninę pagalbą Sąjunga taip pat turi galimybę propaguoti platesnius Europos interesus ir įtvirtinti Sąjungos poziciją taikant temines intervencines priemones, pavyzdžiui, bendradarbiaujant su partneriais, kad būtų skatinamos reformos, būtinos siekiant sudaryti palankesnes sąlygas investicijoms į konkretų sektorių. Ji turėtų būti įgyvendinama nuspėjamu ir programuojamu būdu;</w:t>
            </w:r>
          </w:p>
        </w:tc>
      </w:tr>
    </w:tbl>
    <w:p w:rsidR="00776D9E" w:rsidRPr="00776D9E" w:rsidP="00776D9E" w14:paraId="32C38D53" w14:textId="77777777">
      <w:pPr>
        <w:rPr>
          <w:szCs w:val="24"/>
        </w:rPr>
      </w:pPr>
      <w:r w:rsidRPr="00776D9E">
        <w:rPr>
          <w:rStyle w:val="HideTWBExt"/>
        </w:rPr>
        <w:t>&lt;/Amend&gt;</w:t>
      </w:r>
    </w:p>
    <w:p w:rsidR="00776D9E" w:rsidRPr="00776D9E" w:rsidP="00776D9E" w14:paraId="1311738F" w14:textId="77777777">
      <w:pPr>
        <w:rPr>
          <w:szCs w:val="24"/>
        </w:rPr>
      </w:pPr>
    </w:p>
    <w:p w:rsidR="00776D9E" w:rsidRPr="00776D9E" w:rsidP="00776D9E" w14:paraId="1F8AF697"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8</w:t>
      </w:r>
      <w:r w:rsidRPr="00776D9E">
        <w:rPr>
          <w:rStyle w:val="HideTWBExt"/>
          <w:b w:val="0"/>
        </w:rPr>
        <w:t>&lt;/NumAm&gt;</w:t>
      </w:r>
    </w:p>
    <w:p w:rsidR="00776D9E" w:rsidRPr="00776D9E" w:rsidP="00776D9E" w14:paraId="3122B6D4"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1BCCB0CB" w14:textId="77777777">
      <w:pPr>
        <w:pStyle w:val="NormalBold"/>
      </w:pPr>
      <w:r w:rsidRPr="00776D9E">
        <w:rPr>
          <w:rStyle w:val="HideTWBExt"/>
          <w:b w:val="0"/>
        </w:rPr>
        <w:t>&lt;Article&gt;</w:t>
      </w:r>
      <w:r w:rsidRPr="00776D9E">
        <w:t>81 konstatuojamoji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1EEB6E"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16A7240E" w14:textId="77777777">
            <w:pPr>
              <w:keepNext/>
            </w:pPr>
          </w:p>
        </w:tc>
      </w:tr>
      <w:tr w14:paraId="64218BD0"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2E3A933C" w14:textId="77777777">
            <w:pPr>
              <w:pStyle w:val="ColumnHeading"/>
              <w:keepNext/>
            </w:pPr>
            <w:r w:rsidRPr="00776D9E">
              <w:t>Komisijos siūlomas tekstas</w:t>
            </w:r>
          </w:p>
        </w:tc>
        <w:tc>
          <w:tcPr>
            <w:tcW w:w="4876" w:type="dxa"/>
            <w:hideMark/>
          </w:tcPr>
          <w:p w:rsidR="00776D9E" w:rsidRPr="00776D9E" w:rsidP="0048597E" w14:paraId="182F2816" w14:textId="77777777">
            <w:pPr>
              <w:pStyle w:val="ColumnHeading"/>
              <w:keepNext/>
            </w:pPr>
            <w:r w:rsidRPr="00776D9E">
              <w:t>Pakeitimas</w:t>
            </w:r>
          </w:p>
        </w:tc>
      </w:tr>
      <w:tr w14:paraId="03DCCCC9"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75FD90C3" w14:textId="77777777">
            <w:pPr>
              <w:pStyle w:val="Normal6"/>
            </w:pPr>
            <w:r w:rsidRPr="00776D9E">
              <w:t>(81)</w:t>
            </w:r>
            <w:r w:rsidRPr="00776D9E">
              <w:tab/>
              <w:t>kad būtų užtikrintas patikimas finansų valdymas bei biudžetinė drausmė ir apriboti neįvykdyti mokėjimai, biudžeto garantijos ir finansinės paramos atidėjiniai neturėtų būti skiriami pasibaigus paskutiniams daugiametės finansinės programos metams ir turėtų būti sudaryti iki trečiųjų metų pabaigos po daugiametės finansinės programos pabaigos. Biudžetiniuose įsipareigojimuose dėl tų atidėjinių turėtų būti atsižvelgiama į biudžeto garantijos ir finansinės paramos teikimo pažangą. Sudarant atidėjinius turėtų būti atsižvelgiama į pažangą, padarytą tvirtinant ir pasirašant finansavimo bei investavimo operacijas ir išmokant finansinę paramą;</w:t>
            </w:r>
          </w:p>
        </w:tc>
        <w:tc>
          <w:tcPr>
            <w:tcW w:w="4876" w:type="dxa"/>
            <w:hideMark/>
          </w:tcPr>
          <w:p w:rsidR="00776D9E" w:rsidRPr="00776D9E" w:rsidP="0048597E" w14:paraId="1BA77FC1" w14:textId="77777777">
            <w:pPr>
              <w:pStyle w:val="Normal6"/>
              <w:rPr>
                <w:szCs w:val="24"/>
              </w:rPr>
            </w:pPr>
            <w:r w:rsidRPr="00776D9E">
              <w:t>(81)</w:t>
            </w:r>
            <w:r w:rsidRPr="00776D9E">
              <w:tab/>
              <w:t>kad būtų užtikrintas patikimas finansų valdymas bei biudžetinė drausmė ir apriboti neįvykdyti mokėjimai, biudžeto garantijos ir finansinės paramos atidėjiniai neturėtų būti skiriami pasibaigus paskutiniams daugiametės finansinės programos metams ir turėtų būti sudaryti iki trečiųjų metų pabaigos po daugiametės finansinės programos pabaigos. Biudžetiniuose įsipareigojimuose dėl tų atidėjinių turėtų būti atsižvelgiama į biudžeto garantijos ir finansinės paramos teikimo pažangą. Sudarant atidėjinius turėtų būti atsižvelgiama į pažangą, padarytą tvirtinant ir pasirašant finansavimo bei investavimo operacijas ir išmokant finansinę paramą</w:t>
            </w:r>
            <w:r w:rsidRPr="00776D9E">
              <w:rPr>
                <w:b/>
                <w:i/>
              </w:rPr>
              <w:t>.</w:t>
            </w:r>
            <w:r w:rsidRPr="00776D9E">
              <w:t xml:space="preserve"> </w:t>
            </w:r>
            <w:r w:rsidRPr="00776D9E">
              <w:rPr>
                <w:b/>
                <w:i/>
              </w:rPr>
              <w:t>Dėl šios priežasties ir siekiant užtikrinti skaidrumą ir atskaitomybę, sumos, susijusios su biudžeto garantijų ir finansinės paramos atidėjiniais, kiekvienų metų pradžioje turėtų būti perkeliamos į biudžeto rezervą ir panaudotos jas perkeliant įgyvendinimo metu;</w:t>
            </w:r>
          </w:p>
        </w:tc>
      </w:tr>
    </w:tbl>
    <w:p w:rsidR="00776D9E" w:rsidRPr="00776D9E" w:rsidP="00776D9E" w14:paraId="48A8DAF0" w14:textId="77777777">
      <w:pPr>
        <w:rPr>
          <w:szCs w:val="24"/>
        </w:rPr>
      </w:pPr>
      <w:r w:rsidRPr="00776D9E">
        <w:rPr>
          <w:rStyle w:val="HideTWBExt"/>
        </w:rPr>
        <w:t>&lt;/Amend&gt;</w:t>
      </w:r>
    </w:p>
    <w:p w:rsidR="00776D9E" w:rsidRPr="00776D9E" w:rsidP="00776D9E" w14:paraId="10E41191"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9</w:t>
      </w:r>
      <w:r w:rsidRPr="00776D9E">
        <w:rPr>
          <w:rStyle w:val="HideTWBExt"/>
          <w:b w:val="0"/>
        </w:rPr>
        <w:t>&lt;/NumAm&gt;</w:t>
      </w:r>
    </w:p>
    <w:p w:rsidR="00776D9E" w:rsidRPr="00776D9E" w:rsidP="00776D9E" w14:paraId="18829C21"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65AC5728" w14:textId="77777777">
      <w:pPr>
        <w:pStyle w:val="NormalBold"/>
      </w:pPr>
      <w:r w:rsidRPr="00776D9E">
        <w:rPr>
          <w:rStyle w:val="HideTWBExt"/>
          <w:b w:val="0"/>
        </w:rPr>
        <w:t>&lt;Article&gt;</w:t>
      </w:r>
      <w:r w:rsidRPr="00776D9E">
        <w:t>82 konstatuojamoji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F5CE00"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1F988A13" w14:textId="77777777">
            <w:pPr>
              <w:keepNext/>
            </w:pPr>
          </w:p>
        </w:tc>
      </w:tr>
      <w:tr w14:paraId="1DF4A111"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25EC9A56" w14:textId="77777777">
            <w:pPr>
              <w:pStyle w:val="ColumnHeading"/>
              <w:keepNext/>
            </w:pPr>
            <w:r w:rsidRPr="00776D9E">
              <w:t>Komisijos siūlomas tekstas</w:t>
            </w:r>
          </w:p>
        </w:tc>
        <w:tc>
          <w:tcPr>
            <w:tcW w:w="4876" w:type="dxa"/>
            <w:hideMark/>
          </w:tcPr>
          <w:p w:rsidR="00776D9E" w:rsidRPr="00776D9E" w:rsidP="0048597E" w14:paraId="00E9A1E6" w14:textId="77777777">
            <w:pPr>
              <w:pStyle w:val="ColumnHeading"/>
              <w:keepNext/>
            </w:pPr>
            <w:r w:rsidRPr="00776D9E">
              <w:t>Pakeitimas</w:t>
            </w:r>
          </w:p>
        </w:tc>
      </w:tr>
      <w:tr w14:paraId="3CD2DD03"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CD3B89B" w14:textId="77777777">
            <w:pPr>
              <w:pStyle w:val="Normal6"/>
            </w:pPr>
            <w:r w:rsidRPr="00776D9E">
              <w:t>(82)</w:t>
            </w:r>
            <w:r w:rsidRPr="00776D9E">
              <w:tab/>
              <w:t xml:space="preserve">siekiant paskatinti dalyvauti tinkamumo kriterijus atitinkančius subjektus arba garantijos šalis iš šalių partnerių, besinaudojančius biudžeto garantija arba finansinėmis priemonėmis, nukrypstant nuo Reglamento (ES, Euratomas) 2024/2509 211 straipsnio 5 dalies, iš šalies partnerės neturėtų būti reikalaujama skirti įnašus į biudžeto garantiją ar finansines priemones. Be to, siekiant suteikti lankstumo, padidinti patrauklumą privačiajam sektoriui ir kuo labiau padidinti investicijų poveikį, turėtų būti numatyta nuo Reglamento (ES, Euratomas) 2024/2509 62 straipsnio 1 dalies c punkto ir 211 straipsnio 5 dalies nukrypti leidžianti nuostata, pagal kurią privatinės teisės </w:t>
            </w:r>
            <w:r w:rsidRPr="00776D9E">
              <w:rPr>
                <w:b/>
                <w:i/>
              </w:rPr>
              <w:t>reglamentuojamos įstaigos</w:t>
            </w:r>
            <w:r w:rsidRPr="00776D9E">
              <w:t xml:space="preserve">, </w:t>
            </w:r>
            <w:r w:rsidRPr="00776D9E">
              <w:rPr>
                <w:b/>
                <w:i/>
              </w:rPr>
              <w:t>kurios</w:t>
            </w:r>
            <w:r w:rsidRPr="00776D9E">
              <w:t xml:space="preserve"> tinkamai užtikrina savo finansinį pajėgumą ir </w:t>
            </w:r>
            <w:r w:rsidRPr="00776D9E">
              <w:rPr>
                <w:b/>
                <w:i/>
              </w:rPr>
              <w:t>kurioms</w:t>
            </w:r>
            <w:r w:rsidRPr="00776D9E">
              <w:t xml:space="preserve"> nėra pavesta teikti viešąsias paslaugas ar įgyvendinti viešojo ir privačiojo sektorių partnerystę, būtų tinkamumo kriterijus atitinkantys įgyvendinantieji subjektai ir garantijos šalys;</w:t>
            </w:r>
          </w:p>
        </w:tc>
        <w:tc>
          <w:tcPr>
            <w:tcW w:w="4876" w:type="dxa"/>
            <w:hideMark/>
          </w:tcPr>
          <w:p w:rsidR="00776D9E" w:rsidRPr="00776D9E" w:rsidP="0048597E" w14:paraId="715DF6D2" w14:textId="77777777">
            <w:pPr>
              <w:pStyle w:val="Normal6"/>
              <w:rPr>
                <w:szCs w:val="24"/>
              </w:rPr>
            </w:pPr>
            <w:r w:rsidRPr="00776D9E">
              <w:t>(82)</w:t>
            </w:r>
            <w:r w:rsidRPr="00776D9E">
              <w:tab/>
              <w:t xml:space="preserve">siekiant paskatinti dalyvauti tinkamumo kriterijus atitinkančius subjektus arba garantijos šalis iš šalių partnerių, besinaudojančius biudžeto garantija arba finansinėmis priemonėmis, nukrypstant nuo Reglamento (ES, Euratomas) 2024/2509 211 straipsnio 5 dalies, iš šalies partnerės neturėtų būti reikalaujama skirti įnašus į biudžeto garantiją ar finansines priemones. Be to, siekiant suteikti lankstumo, padidinti patrauklumą privačiajam sektoriui ir kuo labiau padidinti investicijų poveikį, </w:t>
            </w:r>
            <w:r w:rsidRPr="00776D9E">
              <w:rPr>
                <w:b/>
                <w:i/>
              </w:rPr>
              <w:t>prireikus ir tinkamai pagrįstais atvejais</w:t>
            </w:r>
            <w:r w:rsidRPr="00776D9E">
              <w:t xml:space="preserve"> turėtų būti numatyta nuo Reglamento (ES, Euratomas) 2024/2509 62 straipsnio 1 dalies c punkto ir 211 straipsnio 5 dalies nukrypti leidžianti nuostata, pagal kurią privatinės teisės </w:t>
            </w:r>
            <w:r w:rsidRPr="00776D9E">
              <w:rPr>
                <w:b/>
                <w:i/>
              </w:rPr>
              <w:t>subjektai, kurie buvo teigiamai įvertinti pagal ramsčius</w:t>
            </w:r>
            <w:r w:rsidRPr="00776D9E">
              <w:t xml:space="preserve">, </w:t>
            </w:r>
            <w:r w:rsidRPr="00776D9E">
              <w:rPr>
                <w:b/>
                <w:i/>
              </w:rPr>
              <w:t>kurie</w:t>
            </w:r>
            <w:r w:rsidRPr="00776D9E">
              <w:t xml:space="preserve"> tinkamai užtikrina savo finansinį pajėgumą ir </w:t>
            </w:r>
            <w:r w:rsidRPr="00776D9E">
              <w:rPr>
                <w:b/>
                <w:i/>
              </w:rPr>
              <w:t>kuriems</w:t>
            </w:r>
            <w:r w:rsidRPr="00776D9E">
              <w:t xml:space="preserve"> nėra pavesta teikti viešąsias paslaugas ar įgyvendinti viešojo ir privačiojo sektorių partnerystę, būtų tinkamumo kriterijus atitinkantys įgyvendinantieji subjektai ir garantijos šalys</w:t>
            </w:r>
            <w:r w:rsidRPr="00776D9E">
              <w:rPr>
                <w:b/>
                <w:i/>
              </w:rPr>
              <w:t>.</w:t>
            </w:r>
            <w:r w:rsidRPr="00776D9E">
              <w:t xml:space="preserve"> </w:t>
            </w:r>
            <w:r w:rsidRPr="00776D9E">
              <w:rPr>
                <w:b/>
                <w:i/>
              </w:rPr>
              <w:t>Biudžeto garantijų valdymo patikėjimas privatiems subjektams galėtų lemti neapibrėžtuosius įsipareigojimus Sąjungos biudžete, nes tai leistų privatiems subjektams, pvz., finansų tarpininkams ar komerciniams bankams, pasidalyti riziką nuostolių atveju pasinaudojant ES garantija. Dėl šios priežasties biudžeto garantijos privatiems subjektams turėtų būti patikėtos tik tais atvejais, kai tai būtina ir tinkamai pagrįsta, pvz., kai Europos plėtros finansų įstaigos arba valstybių narių plėtros bankai negali veikti vietoje;</w:t>
            </w:r>
          </w:p>
        </w:tc>
      </w:tr>
    </w:tbl>
    <w:p w:rsidR="00776D9E" w:rsidRPr="00776D9E" w:rsidP="00776D9E" w14:paraId="00758659" w14:textId="77777777">
      <w:pPr>
        <w:rPr>
          <w:szCs w:val="24"/>
        </w:rPr>
      </w:pPr>
      <w:r w:rsidRPr="00776D9E">
        <w:rPr>
          <w:rStyle w:val="HideTWBExt"/>
        </w:rPr>
        <w:t>&lt;/Amend&gt;</w:t>
      </w:r>
    </w:p>
    <w:p w:rsidR="00776D9E" w:rsidRPr="00776D9E" w:rsidP="00776D9E" w14:paraId="37AFB809"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10</w:t>
      </w:r>
      <w:r w:rsidRPr="00776D9E">
        <w:rPr>
          <w:rStyle w:val="HideTWBExt"/>
          <w:b w:val="0"/>
        </w:rPr>
        <w:t>&lt;/NumAm&gt;</w:t>
      </w:r>
    </w:p>
    <w:p w:rsidR="00776D9E" w:rsidRPr="00776D9E" w:rsidP="00776D9E" w14:paraId="6B33F17B"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42C3FA8A" w14:textId="77777777">
      <w:pPr>
        <w:pStyle w:val="NormalBold"/>
      </w:pPr>
      <w:r w:rsidRPr="00776D9E">
        <w:rPr>
          <w:rStyle w:val="HideTWBExt"/>
          <w:b w:val="0"/>
        </w:rPr>
        <w:t>&lt;Article&gt;</w:t>
      </w:r>
      <w:r w:rsidRPr="00776D9E">
        <w:t>83 a konstatuojamoji dalis (nauja)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1856F2"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736F4789" w14:textId="77777777">
            <w:pPr>
              <w:keepNext/>
            </w:pPr>
          </w:p>
        </w:tc>
      </w:tr>
      <w:tr w14:paraId="6080FD35"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3CC4547" w14:textId="77777777">
            <w:pPr>
              <w:pStyle w:val="ColumnHeading"/>
              <w:keepNext/>
            </w:pPr>
            <w:r w:rsidRPr="00776D9E">
              <w:t>Komisijos siūlomas tekstas</w:t>
            </w:r>
          </w:p>
        </w:tc>
        <w:tc>
          <w:tcPr>
            <w:tcW w:w="4876" w:type="dxa"/>
            <w:hideMark/>
          </w:tcPr>
          <w:p w:rsidR="00776D9E" w:rsidRPr="00776D9E" w:rsidP="0048597E" w14:paraId="3E8A7395" w14:textId="77777777">
            <w:pPr>
              <w:pStyle w:val="ColumnHeading"/>
              <w:keepNext/>
            </w:pPr>
            <w:r w:rsidRPr="00776D9E">
              <w:t>Pakeitimas</w:t>
            </w:r>
          </w:p>
        </w:tc>
      </w:tr>
      <w:tr w14:paraId="6B463ABF" w14:textId="77777777" w:rsidTr="0048597E">
        <w:tblPrEx>
          <w:tblW w:w="0" w:type="auto"/>
          <w:jc w:val="center"/>
          <w:tblLayout w:type="fixed"/>
          <w:tblCellMar>
            <w:left w:w="340" w:type="dxa"/>
            <w:right w:w="340" w:type="dxa"/>
          </w:tblCellMar>
          <w:tblLook w:val="04A0"/>
        </w:tblPrEx>
        <w:trPr>
          <w:jc w:val="center"/>
        </w:trPr>
        <w:tc>
          <w:tcPr>
            <w:tcW w:w="4876" w:type="dxa"/>
          </w:tcPr>
          <w:p w:rsidR="00776D9E" w:rsidRPr="00776D9E" w:rsidP="0048597E" w14:paraId="4F7ED18A" w14:textId="77777777">
            <w:pPr>
              <w:pStyle w:val="Normal6"/>
            </w:pPr>
          </w:p>
        </w:tc>
        <w:tc>
          <w:tcPr>
            <w:tcW w:w="4876" w:type="dxa"/>
            <w:hideMark/>
          </w:tcPr>
          <w:p w:rsidR="00776D9E" w:rsidRPr="00776D9E" w:rsidP="0048597E" w14:paraId="4F397B91" w14:textId="77777777">
            <w:pPr>
              <w:pStyle w:val="Normal6"/>
              <w:rPr>
                <w:szCs w:val="24"/>
              </w:rPr>
            </w:pPr>
            <w:r w:rsidRPr="00776D9E">
              <w:rPr>
                <w:b/>
                <w:i/>
              </w:rPr>
              <w:t>(83a)</w:t>
            </w:r>
            <w:r w:rsidRPr="00776D9E">
              <w:rPr>
                <w:b/>
                <w:i/>
              </w:rPr>
              <w:tab/>
              <w:t>siekiant užtikrinti nepriklausomą, nešališką, įtraukų ir skaidrų biudžeto garantijos rizikos valdymą, turėtų būti įsteigta techninė rizikos vertinimo grupė, kurioje galėtų dalyvauti EIB ekspertai, kiti įgyvendinantieji partneriai ir reikalavimus atitinkančios garantijos šalys bei suinteresuotos valstybės narės. Komisija turėtų užtikrinti, kad informacija bei analizės rezultatais būtų dalijamasi laiku ir skaidriai su visomis valstybėmis narėmis, tinkamai laikantis konfidencialumo reikalavimų. Susitarimus dėl garantijų su atrinktomis reikalavimus atitinkančiomis garantijos šalimis Komisija turėtų sudaryti tik pasikonsultavusi su techninės rizikos vertinimo grupe ir atsižvelgdama į jos rekomendacijas, kurios turėtų papildyti kitas esamas vertinimo procedūras, nesudarant dubliavimosi;</w:t>
            </w:r>
          </w:p>
        </w:tc>
      </w:tr>
    </w:tbl>
    <w:p w:rsidR="00776D9E" w:rsidRPr="00776D9E" w:rsidP="00776D9E" w14:paraId="00489FC3" w14:textId="77777777">
      <w:pPr>
        <w:rPr>
          <w:szCs w:val="24"/>
        </w:rPr>
      </w:pPr>
      <w:r w:rsidRPr="00776D9E">
        <w:rPr>
          <w:rStyle w:val="HideTWBExt"/>
        </w:rPr>
        <w:t>&lt;/Amend&gt;</w:t>
      </w:r>
    </w:p>
    <w:p w:rsidR="00776D9E" w:rsidRPr="00776D9E" w:rsidP="00776D9E" w14:paraId="7D259E61"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11</w:t>
      </w:r>
      <w:r w:rsidRPr="00776D9E">
        <w:rPr>
          <w:rStyle w:val="HideTWBExt"/>
          <w:b w:val="0"/>
        </w:rPr>
        <w:t>&lt;/NumAm&gt;</w:t>
      </w:r>
    </w:p>
    <w:p w:rsidR="00776D9E" w:rsidRPr="00776D9E" w:rsidP="00776D9E" w14:paraId="2739E554"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731F9391" w14:textId="77777777">
      <w:pPr>
        <w:pStyle w:val="NormalBold"/>
      </w:pPr>
      <w:r w:rsidRPr="00776D9E">
        <w:rPr>
          <w:rStyle w:val="HideTWBExt"/>
          <w:b w:val="0"/>
        </w:rPr>
        <w:t>&lt;Article&gt;</w:t>
      </w:r>
      <w:r w:rsidRPr="00776D9E">
        <w:t>91 konstatuojamoji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135096"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1D6D0987" w14:textId="77777777">
            <w:pPr>
              <w:keepNext/>
            </w:pPr>
          </w:p>
        </w:tc>
      </w:tr>
      <w:tr w14:paraId="701B739C"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2F0794D0" w14:textId="77777777">
            <w:pPr>
              <w:pStyle w:val="ColumnHeading"/>
              <w:keepNext/>
            </w:pPr>
            <w:r w:rsidRPr="00776D9E">
              <w:t>Komisijos siūlomas tekstas</w:t>
            </w:r>
          </w:p>
        </w:tc>
        <w:tc>
          <w:tcPr>
            <w:tcW w:w="4876" w:type="dxa"/>
            <w:hideMark/>
          </w:tcPr>
          <w:p w:rsidR="00776D9E" w:rsidRPr="00776D9E" w:rsidP="0048597E" w14:paraId="50E4AF07" w14:textId="77777777">
            <w:pPr>
              <w:pStyle w:val="ColumnHeading"/>
              <w:keepNext/>
            </w:pPr>
            <w:r w:rsidRPr="00776D9E">
              <w:t>Pakeitimas</w:t>
            </w:r>
          </w:p>
        </w:tc>
      </w:tr>
      <w:tr w14:paraId="235FEAC6"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682F203B" w14:textId="77777777">
            <w:pPr>
              <w:pStyle w:val="Normal6"/>
            </w:pPr>
            <w:r w:rsidRPr="00776D9E">
              <w:t>(91)</w:t>
            </w:r>
            <w:r w:rsidRPr="00776D9E">
              <w:tab/>
              <w:t>Priemonė turi būti įgyvendinama pagal Reglamentą (ES, Euratomas) [XXX] (Veiklos rezultatų reglamentas), kuriuo nustatomos biudžeto išlaidų stebėjimo ir veiklos rezultatų peržiūros sistemos taisyklės, įskaitant taisykles, kuriomis užtikrinamas vienodas reikšmingos žalos nedarymo ir lyčių lygybės principų, nurodytų atitinkamai Reglamento (ES, Euratomas) 2024/2509 33 straipsnio 2 dalies d ir f punktuose, taikymas, Sąjungos programų ir veiklos rezultatų stebėsenos ir ataskaitų apie juos teikimo taisykles, Sąjungos finansavimo portalo sukūrimo taisykles, programų vertinimo taisykles, taip pat kitas horizontaliąsias visoms Sąjungos programoms taikytinas nuostatas, kaip antai nuostatas dėl informavimo, komunikacijos ir matomumo;</w:t>
            </w:r>
          </w:p>
        </w:tc>
        <w:tc>
          <w:tcPr>
            <w:tcW w:w="4876" w:type="dxa"/>
            <w:hideMark/>
          </w:tcPr>
          <w:p w:rsidR="00776D9E" w:rsidRPr="00776D9E" w:rsidP="0048597E" w14:paraId="72F45B4F" w14:textId="77777777">
            <w:pPr>
              <w:pStyle w:val="Normal6"/>
              <w:rPr>
                <w:szCs w:val="24"/>
              </w:rPr>
            </w:pPr>
            <w:r w:rsidRPr="00776D9E">
              <w:t>(91)</w:t>
            </w:r>
            <w:r w:rsidRPr="00776D9E">
              <w:tab/>
              <w:t>Priemonė turi būti įgyvendinama pagal Reglamentą (ES, Euratomas) [XXX] (Veiklos rezultatų reglamentas), kuriuo nustatomos biudžeto išlaidų stebėjimo ir veiklos rezultatų peržiūros sistemos taisyklės, įskaitant taisykles, kuriomis užtikrinamas vienodas reikšmingos žalos nedarymo ir lyčių lygybės principų, nurodytų atitinkamai Reglamento (ES, Euratomas) 2024/2509 33 straipsnio 2 dalies d ir f punktuose, taikymas, Sąjungos programų ir veiklos</w:t>
            </w:r>
            <w:r w:rsidRPr="00776D9E">
              <w:rPr>
                <w:b/>
                <w:i/>
              </w:rPr>
              <w:t>, įskaitant biudžeto garantijas ir finansinius instrumentus,</w:t>
            </w:r>
            <w:r w:rsidRPr="00776D9E">
              <w:t xml:space="preserve"> rezultatų stebėsenos ir ataskaitų apie juos teikimo taisykles, Sąjungos finansavimo portalo sukūrimo taisykles, programų vertinimo taisykles, taip pat kitas horizontaliąsias visoms Sąjungos programoms taikytinas nuostatas, kaip antai nuostatas dėl informavimo, komunikacijos ir matomumo; </w:t>
            </w:r>
          </w:p>
        </w:tc>
      </w:tr>
    </w:tbl>
    <w:p w:rsidR="00776D9E" w:rsidRPr="00776D9E" w:rsidP="00776D9E" w14:paraId="31BE782F" w14:textId="77777777">
      <w:pPr>
        <w:rPr>
          <w:szCs w:val="24"/>
        </w:rPr>
      </w:pPr>
      <w:r w:rsidRPr="00776D9E">
        <w:rPr>
          <w:rStyle w:val="HideTWBExt"/>
        </w:rPr>
        <w:t>&lt;/Amend&gt;</w:t>
      </w:r>
    </w:p>
    <w:p w:rsidR="00776D9E" w:rsidRPr="00776D9E" w:rsidP="00776D9E" w14:paraId="73157D23" w14:textId="77777777">
      <w:pPr>
        <w:pStyle w:val="AmNumberTabs"/>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12</w:t>
      </w:r>
      <w:r w:rsidRPr="00776D9E">
        <w:rPr>
          <w:rStyle w:val="HideTWBExt"/>
          <w:b w:val="0"/>
        </w:rPr>
        <w:t>&lt;/NumAm&gt;</w:t>
      </w:r>
    </w:p>
    <w:p w:rsidR="00776D9E" w:rsidRPr="00776D9E" w:rsidP="00776D9E" w14:paraId="1A6E8E4B"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1E55A05A" w14:textId="77777777">
      <w:pPr>
        <w:pStyle w:val="NormalBold"/>
      </w:pPr>
      <w:r w:rsidRPr="00776D9E">
        <w:rPr>
          <w:rStyle w:val="HideTWBExt"/>
          <w:b w:val="0"/>
        </w:rPr>
        <w:t>&lt;Article&gt;</w:t>
      </w:r>
      <w:r w:rsidRPr="00776D9E">
        <w:t>93 a konstatuojamoji dalis (nauja)</w:t>
      </w:r>
      <w:r w:rsidRPr="00776D9E">
        <w:rPr>
          <w:rStyle w:val="HideTWBExt"/>
          <w:b w:val="0"/>
        </w:rPr>
        <w:t>&lt;/Article&gt;</w:t>
      </w:r>
    </w:p>
    <w:p w:rsidR="00776D9E" w:rsidRPr="00776D9E" w:rsidP="00776D9E" w14:paraId="55F54CA6" w14:textId="77777777"/>
    <w:tbl>
      <w:tblPr>
        <w:tblW w:w="0" w:type="dxa"/>
        <w:jc w:val="center"/>
        <w:tblLayout w:type="fixed"/>
        <w:tblCellMar>
          <w:left w:w="340" w:type="dxa"/>
          <w:right w:w="340" w:type="dxa"/>
        </w:tblCellMar>
        <w:tblLook w:val="04A0"/>
      </w:tblPr>
      <w:tblGrid>
        <w:gridCol w:w="4876"/>
        <w:gridCol w:w="4876"/>
      </w:tblGrid>
      <w:tr w14:paraId="5D878A8F" w14:textId="77777777" w:rsidTr="0048597E">
        <w:tblPrEx>
          <w:tblW w:w="0" w:type="dxa"/>
          <w:jc w:val="center"/>
          <w:tblLayout w:type="fixed"/>
          <w:tblCellMar>
            <w:left w:w="340" w:type="dxa"/>
            <w:right w:w="340" w:type="dxa"/>
          </w:tblCellMar>
          <w:tblLook w:val="04A0"/>
        </w:tblPrEx>
        <w:trPr>
          <w:jc w:val="center"/>
        </w:trPr>
        <w:tc>
          <w:tcPr>
            <w:tcW w:w="9752" w:type="dxa"/>
            <w:gridSpan w:val="2"/>
          </w:tcPr>
          <w:p w:rsidR="00776D9E" w:rsidRPr="00776D9E" w:rsidP="0048597E" w14:paraId="3E8A5FBC" w14:textId="77777777">
            <w:pPr>
              <w:keepNext/>
            </w:pPr>
          </w:p>
        </w:tc>
      </w:tr>
      <w:tr w14:paraId="77793522" w14:textId="77777777" w:rsidTr="0048597E">
        <w:tblPrEx>
          <w:tblW w:w="0" w:type="dxa"/>
          <w:jc w:val="center"/>
          <w:tblLayout w:type="fixed"/>
          <w:tblCellMar>
            <w:left w:w="340" w:type="dxa"/>
            <w:right w:w="340" w:type="dxa"/>
          </w:tblCellMar>
          <w:tblLook w:val="04A0"/>
        </w:tblPrEx>
        <w:trPr>
          <w:jc w:val="center"/>
        </w:trPr>
        <w:tc>
          <w:tcPr>
            <w:tcW w:w="4876" w:type="dxa"/>
            <w:hideMark/>
          </w:tcPr>
          <w:p w:rsidR="00776D9E" w:rsidRPr="00776D9E" w:rsidP="0048597E" w14:paraId="33DB72EE" w14:textId="77777777">
            <w:pPr>
              <w:pStyle w:val="AmColumnHeading"/>
              <w:keepNext/>
            </w:pPr>
            <w:r w:rsidRPr="00776D9E">
              <w:t>Komisijos siūlomas tekstas</w:t>
            </w:r>
          </w:p>
        </w:tc>
        <w:tc>
          <w:tcPr>
            <w:tcW w:w="4876" w:type="dxa"/>
            <w:hideMark/>
          </w:tcPr>
          <w:p w:rsidR="00776D9E" w:rsidRPr="00776D9E" w:rsidP="0048597E" w14:paraId="04D4EC48" w14:textId="77777777">
            <w:pPr>
              <w:pStyle w:val="AmColumnHeading"/>
              <w:keepNext/>
            </w:pPr>
            <w:r w:rsidRPr="00776D9E">
              <w:t>Pakeitimas</w:t>
            </w:r>
          </w:p>
        </w:tc>
      </w:tr>
      <w:tr w14:paraId="333ADF6A" w14:textId="77777777" w:rsidTr="0048597E">
        <w:tblPrEx>
          <w:tblW w:w="0" w:type="dxa"/>
          <w:jc w:val="center"/>
          <w:tblLayout w:type="fixed"/>
          <w:tblCellMar>
            <w:left w:w="340" w:type="dxa"/>
            <w:right w:w="340" w:type="dxa"/>
          </w:tblCellMar>
          <w:tblLook w:val="04A0"/>
        </w:tblPrEx>
        <w:trPr>
          <w:jc w:val="center"/>
        </w:trPr>
        <w:tc>
          <w:tcPr>
            <w:tcW w:w="4876" w:type="dxa"/>
            <w:hideMark/>
          </w:tcPr>
          <w:p w:rsidR="00776D9E" w:rsidRPr="00776D9E" w:rsidP="0048597E" w14:paraId="7FF85548" w14:textId="77777777">
            <w:pPr>
              <w:pStyle w:val="Normal6a"/>
            </w:pPr>
          </w:p>
        </w:tc>
        <w:tc>
          <w:tcPr>
            <w:tcW w:w="4876" w:type="dxa"/>
            <w:hideMark/>
          </w:tcPr>
          <w:p w:rsidR="00776D9E" w:rsidRPr="00776D9E" w:rsidP="0048597E" w14:paraId="74EC95C7" w14:textId="77777777">
            <w:pPr>
              <w:pStyle w:val="Normal6a"/>
            </w:pPr>
            <w:r w:rsidRPr="00776D9E">
              <w:rPr>
                <w:b/>
                <w:i/>
              </w:rPr>
              <w:t>(93a)</w:t>
            </w:r>
            <w:r w:rsidRPr="00776D9E">
              <w:t xml:space="preserve"> </w:t>
            </w:r>
            <w:r w:rsidRPr="00776D9E">
              <w:tab/>
            </w:r>
            <w:r w:rsidRPr="00776D9E">
              <w:rPr>
                <w:b/>
                <w:i/>
              </w:rPr>
              <w:t>šio reglamento nuostatos ir jame nustatyta valdymo tvarka turėtų padėti biudžeto valdymo institucijai tinkamai priimti sprendimus ir vykdyti tinkamą parlamentinę priežiūrą. Visų pirma, vadovaujantis Finansinio reglamento 47 straipsnio 2 dalimi, bet koks programos „Globali Europa“ vidinės struktūros patikslinimas turėtų būti tinkamai atspindėtas biudžeto nomenklatūroje nustatant atitinkamas biudžeto eilutes;</w:t>
            </w:r>
          </w:p>
        </w:tc>
      </w:tr>
    </w:tbl>
    <w:p w:rsidR="00776D9E" w:rsidRPr="00776D9E" w:rsidP="00776D9E" w14:paraId="7499C38A" w14:textId="77777777">
      <w:r w:rsidRPr="00776D9E">
        <w:rPr>
          <w:rStyle w:val="HideTWBExt"/>
        </w:rPr>
        <w:t>&lt;/Amend&gt;</w:t>
      </w:r>
    </w:p>
    <w:p w:rsidR="00776D9E" w:rsidRPr="00776D9E" w:rsidP="00776D9E" w14:paraId="49EF83C3" w14:textId="77777777">
      <w:pPr>
        <w:pStyle w:val="AmNumberTabs"/>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13</w:t>
      </w:r>
      <w:r w:rsidRPr="00776D9E">
        <w:rPr>
          <w:rStyle w:val="HideTWBExt"/>
          <w:b w:val="0"/>
        </w:rPr>
        <w:t>&lt;/NumAm&gt;</w:t>
      </w:r>
    </w:p>
    <w:p w:rsidR="00776D9E" w:rsidRPr="00776D9E" w:rsidP="00776D9E" w14:paraId="049EA8C9"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55BDCB6F" w14:textId="77777777">
      <w:pPr>
        <w:pStyle w:val="NormalBold"/>
      </w:pPr>
      <w:r w:rsidRPr="00776D9E">
        <w:rPr>
          <w:rStyle w:val="HideTWBExt"/>
          <w:b w:val="0"/>
        </w:rPr>
        <w:t>&lt;Article&gt;</w:t>
      </w:r>
      <w:r w:rsidRPr="00776D9E">
        <w:t>93 b konstatuojamoji dalis (nauja)</w:t>
      </w:r>
      <w:r w:rsidRPr="00776D9E">
        <w:rPr>
          <w:rStyle w:val="HideTWBExt"/>
          <w:b w:val="0"/>
        </w:rPr>
        <w:t>&lt;/Article&gt;</w:t>
      </w:r>
    </w:p>
    <w:p w:rsidR="00776D9E" w:rsidRPr="00776D9E" w:rsidP="00776D9E" w14:paraId="6D3245CD" w14:textId="77777777"/>
    <w:tbl>
      <w:tblPr>
        <w:tblW w:w="0" w:type="dxa"/>
        <w:jc w:val="center"/>
        <w:tblLayout w:type="fixed"/>
        <w:tblCellMar>
          <w:left w:w="340" w:type="dxa"/>
          <w:right w:w="340" w:type="dxa"/>
        </w:tblCellMar>
        <w:tblLook w:val="04A0"/>
      </w:tblPr>
      <w:tblGrid>
        <w:gridCol w:w="4876"/>
        <w:gridCol w:w="4876"/>
      </w:tblGrid>
      <w:tr w14:paraId="4957BF53" w14:textId="77777777" w:rsidTr="0048597E">
        <w:tblPrEx>
          <w:tblW w:w="0" w:type="dxa"/>
          <w:jc w:val="center"/>
          <w:tblLayout w:type="fixed"/>
          <w:tblCellMar>
            <w:left w:w="340" w:type="dxa"/>
            <w:right w:w="340" w:type="dxa"/>
          </w:tblCellMar>
          <w:tblLook w:val="04A0"/>
        </w:tblPrEx>
        <w:trPr>
          <w:jc w:val="center"/>
        </w:trPr>
        <w:tc>
          <w:tcPr>
            <w:tcW w:w="9752" w:type="dxa"/>
            <w:gridSpan w:val="2"/>
          </w:tcPr>
          <w:p w:rsidR="00776D9E" w:rsidRPr="00776D9E" w:rsidP="0048597E" w14:paraId="3CACB991" w14:textId="77777777">
            <w:pPr>
              <w:keepNext/>
            </w:pPr>
          </w:p>
        </w:tc>
      </w:tr>
      <w:tr w14:paraId="6194AF9A" w14:textId="77777777" w:rsidTr="0048597E">
        <w:tblPrEx>
          <w:tblW w:w="0" w:type="dxa"/>
          <w:jc w:val="center"/>
          <w:tblLayout w:type="fixed"/>
          <w:tblCellMar>
            <w:left w:w="340" w:type="dxa"/>
            <w:right w:w="340" w:type="dxa"/>
          </w:tblCellMar>
          <w:tblLook w:val="04A0"/>
        </w:tblPrEx>
        <w:trPr>
          <w:jc w:val="center"/>
        </w:trPr>
        <w:tc>
          <w:tcPr>
            <w:tcW w:w="4876" w:type="dxa"/>
            <w:hideMark/>
          </w:tcPr>
          <w:p w:rsidR="00776D9E" w:rsidRPr="00776D9E" w:rsidP="0048597E" w14:paraId="4653B037" w14:textId="77777777">
            <w:pPr>
              <w:pStyle w:val="AmColumnHeading"/>
              <w:keepNext/>
            </w:pPr>
            <w:r w:rsidRPr="00776D9E">
              <w:t>Komisijos siūlomas tekstas</w:t>
            </w:r>
          </w:p>
        </w:tc>
        <w:tc>
          <w:tcPr>
            <w:tcW w:w="4876" w:type="dxa"/>
            <w:hideMark/>
          </w:tcPr>
          <w:p w:rsidR="00776D9E" w:rsidRPr="00776D9E" w:rsidP="0048597E" w14:paraId="139BF863" w14:textId="77777777">
            <w:pPr>
              <w:pStyle w:val="AmColumnHeading"/>
              <w:keepNext/>
            </w:pPr>
            <w:r w:rsidRPr="00776D9E">
              <w:t>Pakeitimas</w:t>
            </w:r>
          </w:p>
        </w:tc>
      </w:tr>
      <w:tr w14:paraId="27AEE122" w14:textId="77777777" w:rsidTr="0048597E">
        <w:tblPrEx>
          <w:tblW w:w="0" w:type="dxa"/>
          <w:jc w:val="center"/>
          <w:tblLayout w:type="fixed"/>
          <w:tblCellMar>
            <w:left w:w="340" w:type="dxa"/>
            <w:right w:w="340" w:type="dxa"/>
          </w:tblCellMar>
          <w:tblLook w:val="04A0"/>
        </w:tblPrEx>
        <w:trPr>
          <w:jc w:val="center"/>
        </w:trPr>
        <w:tc>
          <w:tcPr>
            <w:tcW w:w="4876" w:type="dxa"/>
            <w:hideMark/>
          </w:tcPr>
          <w:p w:rsidR="00776D9E" w:rsidRPr="00776D9E" w:rsidP="0048597E" w14:paraId="20218548" w14:textId="77777777">
            <w:pPr>
              <w:pStyle w:val="Normal6a"/>
            </w:pPr>
          </w:p>
        </w:tc>
        <w:tc>
          <w:tcPr>
            <w:tcW w:w="4876" w:type="dxa"/>
            <w:hideMark/>
          </w:tcPr>
          <w:p w:rsidR="00776D9E" w:rsidRPr="00776D9E" w:rsidP="0048597E" w14:paraId="4102E8EF" w14:textId="77777777">
            <w:pPr>
              <w:pStyle w:val="Normal6a"/>
            </w:pPr>
            <w:r w:rsidRPr="00776D9E">
              <w:rPr>
                <w:b/>
                <w:i/>
              </w:rPr>
              <w:t>(93b)</w:t>
            </w:r>
            <w:r w:rsidRPr="00776D9E">
              <w:t xml:space="preserve"> </w:t>
            </w:r>
            <w:r w:rsidRPr="00776D9E">
              <w:tab/>
            </w:r>
            <w:r w:rsidRPr="00776D9E">
              <w:rPr>
                <w:b/>
                <w:i/>
              </w:rPr>
              <w:t>šio reglamento poveikis Sąjungos biudžetui įvertintas</w:t>
            </w:r>
            <w:r w:rsidRPr="00776D9E">
              <w:rPr>
                <w:b/>
                <w:i/>
                <w:vertAlign w:val="superscript"/>
              </w:rPr>
              <w:t>+</w:t>
            </w:r>
            <w:r w:rsidRPr="00776D9E">
              <w:rPr>
                <w:b/>
                <w:i/>
              </w:rPr>
              <w:t xml:space="preserve"> pagal Sutarties dėl Europos Sąjungos veikimo 310 straipsnio 4 dalį. Jo įgyvendinimui turėtų būti skirta pakankamai finansinių ir žmogiškųjų išteklių, kartu atsižvelgiant į jo finansavimo poveikį kitoms Sąjungos programoms ar politikos sritims ir užtikrinant suderinamumą su daugiamete finansine programa, nuosavų išteklių sistema ir atitinkamu tarpinstituciniu susitarimu, taip pat su biudžeto principais, nustatytais Europos Parlamento ir Tarybos reglamente (ES, Euratomas) 2024/2509</w:t>
            </w:r>
            <w:r w:rsidRPr="00776D9E">
              <w:rPr>
                <w:b/>
                <w:i/>
                <w:vertAlign w:val="superscript"/>
              </w:rPr>
              <w:t>[1]</w:t>
            </w:r>
            <w:r w:rsidRPr="00776D9E">
              <w:rPr>
                <w:b/>
                <w:i/>
              </w:rPr>
              <w:t>;</w:t>
            </w:r>
          </w:p>
        </w:tc>
      </w:tr>
      <w:tr w14:paraId="4089798C" w14:textId="77777777" w:rsidTr="0048597E">
        <w:tblPrEx>
          <w:tblW w:w="0" w:type="dxa"/>
          <w:jc w:val="center"/>
          <w:tblLayout w:type="fixed"/>
          <w:tblCellMar>
            <w:left w:w="340" w:type="dxa"/>
            <w:right w:w="340" w:type="dxa"/>
          </w:tblCellMar>
          <w:tblLook w:val="04A0"/>
        </w:tblPrEx>
        <w:trPr>
          <w:jc w:val="center"/>
        </w:trPr>
        <w:tc>
          <w:tcPr>
            <w:tcW w:w="4876" w:type="dxa"/>
          </w:tcPr>
          <w:p w:rsidR="00776D9E" w:rsidRPr="00776D9E" w:rsidP="0048597E" w14:paraId="7AFF93B0" w14:textId="77777777">
            <w:pPr>
              <w:pStyle w:val="Normal6a"/>
            </w:pPr>
          </w:p>
        </w:tc>
        <w:tc>
          <w:tcPr>
            <w:tcW w:w="4876" w:type="dxa"/>
          </w:tcPr>
          <w:p w:rsidR="00776D9E" w:rsidRPr="00776D9E" w:rsidP="0048597E" w14:paraId="39D1CBF0" w14:textId="77777777">
            <w:pPr>
              <w:pStyle w:val="Normal6a"/>
            </w:pPr>
            <w:r w:rsidRPr="00776D9E">
              <w:t>______________________</w:t>
            </w:r>
          </w:p>
        </w:tc>
      </w:tr>
      <w:tr w14:paraId="3DB986FB" w14:textId="77777777" w:rsidTr="0048597E">
        <w:tblPrEx>
          <w:tblW w:w="0" w:type="dxa"/>
          <w:jc w:val="center"/>
          <w:tblLayout w:type="fixed"/>
          <w:tblCellMar>
            <w:left w:w="340" w:type="dxa"/>
            <w:right w:w="340" w:type="dxa"/>
          </w:tblCellMar>
          <w:tblLook w:val="04A0"/>
        </w:tblPrEx>
        <w:trPr>
          <w:jc w:val="center"/>
        </w:trPr>
        <w:tc>
          <w:tcPr>
            <w:tcW w:w="4876" w:type="dxa"/>
          </w:tcPr>
          <w:p w:rsidR="00776D9E" w:rsidRPr="00776D9E" w:rsidP="0048597E" w14:paraId="7508D502" w14:textId="77777777">
            <w:pPr>
              <w:pStyle w:val="Normal6a"/>
            </w:pPr>
          </w:p>
        </w:tc>
        <w:tc>
          <w:tcPr>
            <w:tcW w:w="4876" w:type="dxa"/>
          </w:tcPr>
          <w:p w:rsidR="00776D9E" w:rsidRPr="00776D9E" w:rsidP="0048597E" w14:paraId="6EE0B62B" w14:textId="77777777">
            <w:pPr>
              <w:pStyle w:val="Normal6a"/>
              <w:rPr>
                <w:b/>
                <w:i/>
              </w:rPr>
            </w:pPr>
            <w:r w:rsidRPr="00776D9E">
              <w:rPr>
                <w:b/>
                <w:i/>
                <w:vertAlign w:val="superscript"/>
              </w:rPr>
              <w:t>+</w:t>
            </w:r>
            <w:r w:rsidRPr="00776D9E">
              <w:rPr>
                <w:b/>
                <w:i/>
              </w:rPr>
              <w:t xml:space="preserve"> Pro memoria: Europos Parlamento Biudžeto komiteto 2026 m. rugsėjo 10 d. biudžetinis vertinimas dėl pasiūlymo dėl Europos Parlamento ir Tarybos reglamento, kuriuo nustatoma programa „Globali Europa“ 2028–2034 m. (COM(2025)0551).</w:t>
            </w:r>
          </w:p>
        </w:tc>
      </w:tr>
      <w:tr w14:paraId="5B2C54AF" w14:textId="77777777" w:rsidTr="0048597E">
        <w:tblPrEx>
          <w:tblW w:w="0" w:type="dxa"/>
          <w:jc w:val="center"/>
          <w:tblLayout w:type="fixed"/>
          <w:tblCellMar>
            <w:left w:w="340" w:type="dxa"/>
            <w:right w:w="340" w:type="dxa"/>
          </w:tblCellMar>
          <w:tblLook w:val="04A0"/>
        </w:tblPrEx>
        <w:trPr>
          <w:jc w:val="center"/>
        </w:trPr>
        <w:tc>
          <w:tcPr>
            <w:tcW w:w="4876" w:type="dxa"/>
          </w:tcPr>
          <w:p w:rsidR="00776D9E" w:rsidRPr="00776D9E" w:rsidP="0048597E" w14:paraId="117C32AA" w14:textId="77777777">
            <w:pPr>
              <w:pStyle w:val="Normal6a"/>
            </w:pPr>
          </w:p>
        </w:tc>
        <w:tc>
          <w:tcPr>
            <w:tcW w:w="4876" w:type="dxa"/>
          </w:tcPr>
          <w:p w:rsidR="00776D9E" w:rsidRPr="00776D9E" w:rsidP="0048597E" w14:paraId="64B05150" w14:textId="77777777">
            <w:pPr>
              <w:pStyle w:val="Normal6a"/>
              <w:rPr>
                <w:b/>
                <w:i/>
                <w:vertAlign w:val="superscript"/>
              </w:rPr>
            </w:pPr>
            <w:r w:rsidRPr="00776D9E">
              <w:rPr>
                <w:b/>
                <w:i/>
                <w:vertAlign w:val="superscript"/>
              </w:rPr>
              <w:t>[1]</w:t>
            </w:r>
            <w:r w:rsidRPr="00776D9E">
              <w:rPr>
                <w:b/>
                <w:i/>
              </w:rPr>
              <w:t xml:space="preserve"> 2024 m. rugsėjo 23 d. Europos Parlamento ir Tarybos reglamentas (ES, Euratomas) 2024/2509 dėl Sąjungos bendrajam biudžetui taikomų finansinių taisyklių (OL L, 2024/2509, 2024 9 26, ELI: </w:t>
            </w:r>
            <w:hyperlink r:id="rId12" w:history="1">
              <w:r w:rsidRPr="00776D9E">
                <w:rPr>
                  <w:rStyle w:val="Hyperlink"/>
                  <w:i/>
                  <w:color w:val="auto"/>
                </w:rPr>
                <w:t>http://data.europa.eu/eli/reg/2024/2509/oj</w:t>
              </w:r>
            </w:hyperlink>
            <w:r w:rsidRPr="00776D9E">
              <w:rPr>
                <w:b/>
                <w:i/>
              </w:rPr>
              <w:t>).</w:t>
            </w:r>
          </w:p>
        </w:tc>
      </w:tr>
    </w:tbl>
    <w:p w:rsidR="00776D9E" w:rsidRPr="00776D9E" w:rsidP="00776D9E" w14:paraId="4EB9A99F" w14:textId="77777777">
      <w:pPr>
        <w:pStyle w:val="AMNumberTabs0"/>
        <w:keepNext/>
      </w:pPr>
      <w:r w:rsidRPr="00776D9E">
        <w:rPr>
          <w:rStyle w:val="HideTWBExt"/>
          <w:b w:val="0"/>
        </w:rPr>
        <w:t>&lt;/Amend&gt;&lt;Amend&gt;</w:t>
      </w:r>
      <w:r w:rsidRPr="00776D9E">
        <w:t>Pakeitimas</w:t>
      </w:r>
      <w:r w:rsidRPr="00776D9E">
        <w:tab/>
      </w:r>
      <w:r w:rsidRPr="00776D9E">
        <w:tab/>
      </w:r>
      <w:r w:rsidRPr="00776D9E">
        <w:rPr>
          <w:rStyle w:val="HideTWBExt"/>
          <w:b w:val="0"/>
        </w:rPr>
        <w:t>&lt;NumAm&gt;</w:t>
      </w:r>
      <w:r w:rsidRPr="00776D9E">
        <w:t>14</w:t>
      </w:r>
      <w:r w:rsidRPr="00776D9E">
        <w:rPr>
          <w:rStyle w:val="HideTWBExt"/>
          <w:b w:val="0"/>
        </w:rPr>
        <w:t>&lt;/NumAm&gt;</w:t>
      </w:r>
    </w:p>
    <w:p w:rsidR="00776D9E" w:rsidRPr="00776D9E" w:rsidP="00776D9E" w14:paraId="43AD0FC1"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61423488" w14:textId="77777777">
      <w:pPr>
        <w:pStyle w:val="NormalBold"/>
      </w:pPr>
      <w:r w:rsidRPr="00776D9E">
        <w:rPr>
          <w:rStyle w:val="HideTWBExt"/>
          <w:b w:val="0"/>
        </w:rPr>
        <w:t>&lt;Article&gt;</w:t>
      </w:r>
      <w:r w:rsidRPr="00776D9E">
        <w:t>6 straipsnio 1 dalies įžanginė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B100E6"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43E621F1" w14:textId="77777777">
            <w:pPr>
              <w:keepNext/>
            </w:pPr>
          </w:p>
        </w:tc>
      </w:tr>
      <w:tr w14:paraId="03C7534A"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77C7C68" w14:textId="77777777">
            <w:pPr>
              <w:pStyle w:val="ColumnHeading"/>
              <w:keepNext/>
            </w:pPr>
            <w:r w:rsidRPr="00776D9E">
              <w:t>Komisijos siūlomas tekstas</w:t>
            </w:r>
          </w:p>
        </w:tc>
        <w:tc>
          <w:tcPr>
            <w:tcW w:w="4876" w:type="dxa"/>
            <w:hideMark/>
          </w:tcPr>
          <w:p w:rsidR="00776D9E" w:rsidRPr="00776D9E" w:rsidP="0048597E" w14:paraId="1DBD5735" w14:textId="77777777">
            <w:pPr>
              <w:pStyle w:val="ColumnHeading"/>
              <w:keepNext/>
            </w:pPr>
            <w:r w:rsidRPr="00776D9E">
              <w:t>Pakeitimas</w:t>
            </w:r>
          </w:p>
        </w:tc>
      </w:tr>
      <w:tr w14:paraId="3ACA572D"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0D2F8DB" w14:textId="77777777">
            <w:pPr>
              <w:pStyle w:val="Normal6"/>
            </w:pPr>
            <w:r w:rsidRPr="00776D9E">
              <w:t>1.</w:t>
            </w:r>
            <w:r w:rsidRPr="00776D9E">
              <w:tab/>
              <w:t xml:space="preserve">Laikotarpiu nuo 2028 m. sausio 1 d. iki 2034 m. gruodžio 31 d. Priemonės įgyvendinimo bendras orientacinis finansinis paketas yra </w:t>
            </w:r>
            <w:r w:rsidRPr="00776D9E">
              <w:rPr>
                <w:b/>
                <w:i/>
              </w:rPr>
              <w:t>200 309</w:t>
            </w:r>
            <w:r w:rsidRPr="00776D9E">
              <w:t> 000 000 EUR einamosiomis kainomis. Jį sudaro šios orientacinės sumos:</w:t>
            </w:r>
          </w:p>
        </w:tc>
        <w:tc>
          <w:tcPr>
            <w:tcW w:w="4876" w:type="dxa"/>
            <w:hideMark/>
          </w:tcPr>
          <w:p w:rsidR="00776D9E" w:rsidRPr="00776D9E" w:rsidP="0048597E" w14:paraId="08A19B2A" w14:textId="77777777">
            <w:pPr>
              <w:pStyle w:val="Normal6"/>
              <w:rPr>
                <w:szCs w:val="24"/>
              </w:rPr>
            </w:pPr>
            <w:r w:rsidRPr="00776D9E">
              <w:t>1.</w:t>
            </w:r>
            <w:r w:rsidRPr="00776D9E">
              <w:tab/>
              <w:t xml:space="preserve">Laikotarpiu nuo 2028 m. sausio 1 d. iki 2034 m. gruodžio 31 d. Priemonės įgyvendinimo bendras orientacinis finansinis paketas yra </w:t>
            </w:r>
            <w:r w:rsidRPr="00776D9E">
              <w:rPr>
                <w:b/>
                <w:i/>
              </w:rPr>
              <w:t>225 000</w:t>
            </w:r>
            <w:r w:rsidRPr="00776D9E">
              <w:t xml:space="preserve"> 000 000 EUR einamosiomis kainomis </w:t>
            </w:r>
            <w:r w:rsidRPr="00776D9E">
              <w:rPr>
                <w:b/>
                <w:i/>
              </w:rPr>
              <w:t>(198 627 925 000 EUR 2025 m. palyginamosiomis kainomis)</w:t>
            </w:r>
            <w:r w:rsidRPr="00776D9E">
              <w:t>. Jį sudaro šios orientacinės sumos:</w:t>
            </w:r>
          </w:p>
        </w:tc>
      </w:tr>
    </w:tbl>
    <w:p w:rsidR="00776D9E" w:rsidRPr="00776D9E" w:rsidP="00776D9E" w14:paraId="7F7F26AC" w14:textId="77777777">
      <w:pPr>
        <w:rPr>
          <w:szCs w:val="24"/>
        </w:rPr>
      </w:pPr>
      <w:r w:rsidRPr="00776D9E">
        <w:rPr>
          <w:rStyle w:val="HideTWBExt"/>
        </w:rPr>
        <w:t>&lt;/Amend&gt;</w:t>
      </w:r>
    </w:p>
    <w:p w:rsidR="00776D9E" w:rsidRPr="00776D9E" w:rsidP="00776D9E" w14:paraId="4BFB7FB5"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15</w:t>
      </w:r>
      <w:r w:rsidRPr="00776D9E">
        <w:rPr>
          <w:rStyle w:val="HideTWBExt"/>
          <w:b w:val="0"/>
        </w:rPr>
        <w:t>&lt;/NumAm&gt;</w:t>
      </w:r>
    </w:p>
    <w:p w:rsidR="00776D9E" w:rsidRPr="00776D9E" w:rsidP="00776D9E" w14:paraId="0A5F19E6"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7D71498B" w14:textId="77777777">
      <w:pPr>
        <w:pStyle w:val="NormalBold"/>
      </w:pPr>
      <w:r w:rsidRPr="00776D9E">
        <w:rPr>
          <w:rStyle w:val="HideTWBExt"/>
          <w:b w:val="0"/>
        </w:rPr>
        <w:t>&lt;Article&gt;</w:t>
      </w:r>
      <w:r w:rsidRPr="00776D9E">
        <w:t>6 straipsnio 2 dalies 1 pastraipa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EC4359"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7E1F5426" w14:textId="77777777">
            <w:pPr>
              <w:keepNext/>
            </w:pPr>
          </w:p>
        </w:tc>
      </w:tr>
      <w:tr w14:paraId="13F807A0"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0CE06575" w14:textId="77777777">
            <w:pPr>
              <w:pStyle w:val="ColumnHeading"/>
              <w:keepNext/>
            </w:pPr>
            <w:r w:rsidRPr="00776D9E">
              <w:t>Komisijos siūlomas tekstas</w:t>
            </w:r>
          </w:p>
        </w:tc>
        <w:tc>
          <w:tcPr>
            <w:tcW w:w="4876" w:type="dxa"/>
            <w:hideMark/>
          </w:tcPr>
          <w:p w:rsidR="00776D9E" w:rsidRPr="00776D9E" w:rsidP="0048597E" w14:paraId="17A0EEDB" w14:textId="77777777">
            <w:pPr>
              <w:pStyle w:val="ColumnHeading"/>
              <w:keepNext/>
            </w:pPr>
            <w:r w:rsidRPr="00776D9E">
              <w:t>Pakeitimas</w:t>
            </w:r>
          </w:p>
        </w:tc>
      </w:tr>
      <w:tr w14:paraId="74A3CCD6"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2D494437" w14:textId="77777777">
            <w:pPr>
              <w:pStyle w:val="Normal6"/>
            </w:pPr>
            <w:r w:rsidRPr="00776D9E">
              <w:t>Be to, finansiniai ištekliai Ukrainai pagal Priemonę skiriami remiantis Tarybos reglamento (ES, Euratomas) 20XX/XXX* (DFP reglamentas) 6 straipsniu.</w:t>
            </w:r>
          </w:p>
        </w:tc>
        <w:tc>
          <w:tcPr>
            <w:tcW w:w="4876" w:type="dxa"/>
            <w:hideMark/>
          </w:tcPr>
          <w:p w:rsidR="00776D9E" w:rsidRPr="00776D9E" w:rsidP="0048597E" w14:paraId="6ECAC992" w14:textId="77777777">
            <w:pPr>
              <w:pStyle w:val="Normal6"/>
              <w:rPr>
                <w:szCs w:val="24"/>
              </w:rPr>
            </w:pPr>
            <w:r w:rsidRPr="00776D9E">
              <w:t xml:space="preserve">Be to, finansiniai ištekliai Ukrainai pagal Priemonę skiriami remiantis Tarybos reglamento (ES, Euratomas) 20XX/XXX* (DFP reglamentas) 6 straipsniu </w:t>
            </w:r>
            <w:r w:rsidRPr="00776D9E">
              <w:rPr>
                <w:b/>
                <w:i/>
              </w:rPr>
              <w:t>vykdant metinę biudžeto procedūrą</w:t>
            </w:r>
            <w:r w:rsidRPr="00776D9E">
              <w:t>.</w:t>
            </w:r>
          </w:p>
        </w:tc>
      </w:tr>
    </w:tbl>
    <w:p w:rsidR="00776D9E" w:rsidRPr="00776D9E" w:rsidP="00776D9E" w14:paraId="4AF63609" w14:textId="77777777">
      <w:pPr>
        <w:rPr>
          <w:szCs w:val="24"/>
        </w:rPr>
      </w:pPr>
      <w:r w:rsidRPr="00776D9E">
        <w:rPr>
          <w:rStyle w:val="HideTWBExt"/>
        </w:rPr>
        <w:t>&lt;/Amend&gt;</w:t>
      </w:r>
    </w:p>
    <w:p w:rsidR="00776D9E" w:rsidRPr="00776D9E" w:rsidP="00776D9E" w14:paraId="6283E0B1"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16</w:t>
      </w:r>
      <w:r w:rsidRPr="00776D9E">
        <w:rPr>
          <w:rStyle w:val="HideTWBExt"/>
          <w:b w:val="0"/>
        </w:rPr>
        <w:t>&lt;/NumAm&gt;</w:t>
      </w:r>
    </w:p>
    <w:p w:rsidR="00776D9E" w:rsidRPr="00776D9E" w:rsidP="00776D9E" w14:paraId="784FD5F1"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29CF711E" w14:textId="77777777">
      <w:pPr>
        <w:pStyle w:val="NormalBold"/>
      </w:pPr>
      <w:r w:rsidRPr="00776D9E">
        <w:rPr>
          <w:rStyle w:val="HideTWBExt"/>
          <w:b w:val="0"/>
        </w:rPr>
        <w:t>&lt;Article&gt;</w:t>
      </w:r>
      <w:r w:rsidRPr="00776D9E">
        <w:t>6 straispnio 2 dalies 2 pastraipa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46272E"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16335B66" w14:textId="77777777">
            <w:pPr>
              <w:keepNext/>
            </w:pPr>
          </w:p>
        </w:tc>
      </w:tr>
      <w:tr w14:paraId="29A55014"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5D59E25B" w14:textId="77777777">
            <w:pPr>
              <w:pStyle w:val="ColumnHeading"/>
              <w:keepNext/>
            </w:pPr>
            <w:r w:rsidRPr="00776D9E">
              <w:t>Komisijos siūlomas tekstas</w:t>
            </w:r>
          </w:p>
        </w:tc>
        <w:tc>
          <w:tcPr>
            <w:tcW w:w="4876" w:type="dxa"/>
            <w:hideMark/>
          </w:tcPr>
          <w:p w:rsidR="00776D9E" w:rsidRPr="00776D9E" w:rsidP="0048597E" w14:paraId="5C4DA44F" w14:textId="77777777">
            <w:pPr>
              <w:pStyle w:val="ColumnHeading"/>
              <w:keepNext/>
            </w:pPr>
            <w:r w:rsidRPr="00776D9E">
              <w:t>Pakeitimas</w:t>
            </w:r>
          </w:p>
        </w:tc>
      </w:tr>
      <w:tr w14:paraId="3599A186"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5FDDFE3" w14:textId="77777777">
            <w:pPr>
              <w:pStyle w:val="Normal6"/>
            </w:pPr>
            <w:r w:rsidRPr="00776D9E">
              <w:t>2028 m. sausio 1 d. – 2034 m. gruodžio 31 d. laikotarpiu pagal Priemonę Ukrainai skiriama iki 100 000 000 000 EUR parama paskolų forma. Nustatant bendrą Ukrainai išmokėtinų paskolų sumą atsižvelgiama į pagal pirmą pastraipą skirtas sumas ir į trečioje pastraipoje nurodytą sumą.</w:t>
            </w:r>
          </w:p>
        </w:tc>
        <w:tc>
          <w:tcPr>
            <w:tcW w:w="4876" w:type="dxa"/>
            <w:hideMark/>
          </w:tcPr>
          <w:p w:rsidR="00776D9E" w:rsidRPr="00776D9E" w:rsidP="0048597E" w14:paraId="3782F263" w14:textId="77777777">
            <w:pPr>
              <w:pStyle w:val="Normal6"/>
              <w:rPr>
                <w:szCs w:val="24"/>
              </w:rPr>
            </w:pPr>
            <w:r w:rsidRPr="00776D9E">
              <w:t xml:space="preserve">2028 m. sausio 1 d. – 2034 m. gruodžio 31 d. laikotarpiu pagal Priemonę Ukrainai skiriama iki 100 000 000 000 EUR parama paskolų forma </w:t>
            </w:r>
            <w:r w:rsidRPr="00776D9E">
              <w:rPr>
                <w:b/>
                <w:i/>
              </w:rPr>
              <w:t>einamosiomis kainomis (88 900 000 000 EUR 2025 m. palyginamosiomis kainomis)</w:t>
            </w:r>
            <w:r w:rsidRPr="00776D9E">
              <w:t xml:space="preserve">. Nustatant bendrą Ukrainai išmokėtinų paskolų sumą atsižvelgiama į pagal pirmą pastraipą skirtas sumas ir į trečioje pastraipoje nurodytą sumą. </w:t>
            </w:r>
          </w:p>
        </w:tc>
      </w:tr>
    </w:tbl>
    <w:p w:rsidR="00776D9E" w:rsidRPr="00776D9E" w:rsidP="00776D9E" w14:paraId="61D6582F" w14:textId="77777777">
      <w:pPr>
        <w:rPr>
          <w:szCs w:val="24"/>
        </w:rPr>
      </w:pPr>
      <w:r w:rsidRPr="00776D9E">
        <w:rPr>
          <w:rStyle w:val="HideTWBExt"/>
        </w:rPr>
        <w:t>&lt;/Amend&gt;</w:t>
      </w:r>
    </w:p>
    <w:p w:rsidR="00776D9E" w:rsidRPr="00776D9E" w:rsidP="00776D9E" w14:paraId="7702005A"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17</w:t>
      </w:r>
      <w:r w:rsidRPr="00776D9E">
        <w:rPr>
          <w:rStyle w:val="HideTWBExt"/>
          <w:b w:val="0"/>
        </w:rPr>
        <w:t>&lt;/NumAm&gt;</w:t>
      </w:r>
    </w:p>
    <w:p w:rsidR="00776D9E" w:rsidRPr="00776D9E" w:rsidP="00776D9E" w14:paraId="22D47183"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4B1368F5" w14:textId="77777777">
      <w:pPr>
        <w:pStyle w:val="NormalBold"/>
      </w:pPr>
      <w:r w:rsidRPr="00776D9E">
        <w:rPr>
          <w:rStyle w:val="HideTWBExt"/>
          <w:b w:val="0"/>
        </w:rPr>
        <w:t>&lt;Article&gt;</w:t>
      </w:r>
      <w:r w:rsidRPr="00776D9E">
        <w:t>19 straipsnio 2 dalies 1 pastraipos e punktas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70272A"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42AE6BF3" w14:textId="77777777">
            <w:pPr>
              <w:keepNext/>
            </w:pPr>
          </w:p>
        </w:tc>
      </w:tr>
      <w:tr w14:paraId="17A04623"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19B4096" w14:textId="77777777">
            <w:pPr>
              <w:pStyle w:val="ColumnHeading"/>
              <w:keepNext/>
            </w:pPr>
            <w:r w:rsidRPr="00776D9E">
              <w:t>Komisijos siūlomas tekstas</w:t>
            </w:r>
          </w:p>
        </w:tc>
        <w:tc>
          <w:tcPr>
            <w:tcW w:w="4876" w:type="dxa"/>
            <w:hideMark/>
          </w:tcPr>
          <w:p w:rsidR="00776D9E" w:rsidRPr="00776D9E" w:rsidP="0048597E" w14:paraId="7C099B85" w14:textId="77777777">
            <w:pPr>
              <w:pStyle w:val="ColumnHeading"/>
              <w:keepNext/>
            </w:pPr>
            <w:r w:rsidRPr="00776D9E">
              <w:t>Pakeitimas</w:t>
            </w:r>
          </w:p>
        </w:tc>
      </w:tr>
      <w:tr w14:paraId="44D23272"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7AAF7A43" w14:textId="77777777">
            <w:pPr>
              <w:pStyle w:val="Normal6"/>
            </w:pPr>
            <w:r w:rsidRPr="00776D9E">
              <w:rPr>
                <w:b/>
                <w:i/>
              </w:rPr>
              <w:t>e)</w:t>
            </w:r>
            <w:r w:rsidRPr="00776D9E">
              <w:rPr>
                <w:b/>
                <w:i/>
              </w:rPr>
              <w:tab/>
              <w:t>jei tinkamai pateisinamos su finansine parama susijusios palūkanų normos ir skolinimosi išlaidų subsidijos, teikiamos pagalbą gaunančiai šaliai partnerei.</w:t>
            </w:r>
          </w:p>
        </w:tc>
        <w:tc>
          <w:tcPr>
            <w:tcW w:w="4876" w:type="dxa"/>
            <w:hideMark/>
          </w:tcPr>
          <w:p w:rsidR="00776D9E" w:rsidRPr="00776D9E" w:rsidP="0048597E" w14:paraId="38F25C78" w14:textId="77777777">
            <w:pPr>
              <w:pStyle w:val="Normal6"/>
              <w:rPr>
                <w:szCs w:val="24"/>
              </w:rPr>
            </w:pPr>
            <w:r w:rsidRPr="00776D9E">
              <w:rPr>
                <w:b/>
                <w:i/>
              </w:rPr>
              <w:t>Išbraukta.</w:t>
            </w:r>
          </w:p>
        </w:tc>
      </w:tr>
    </w:tbl>
    <w:p w:rsidR="00776D9E" w:rsidRPr="00776D9E" w:rsidP="00776D9E" w14:paraId="4EE62ADC" w14:textId="77777777">
      <w:pPr>
        <w:rPr>
          <w:szCs w:val="24"/>
        </w:rPr>
      </w:pPr>
      <w:r w:rsidRPr="00776D9E">
        <w:rPr>
          <w:rStyle w:val="HideTWBExt"/>
        </w:rPr>
        <w:t>&lt;/Amend&gt;</w:t>
      </w:r>
    </w:p>
    <w:p w:rsidR="00776D9E" w:rsidRPr="00776D9E" w:rsidP="00776D9E" w14:paraId="6F0725E4"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18</w:t>
      </w:r>
      <w:r w:rsidRPr="00776D9E">
        <w:rPr>
          <w:rStyle w:val="HideTWBExt"/>
          <w:b w:val="0"/>
        </w:rPr>
        <w:t>&lt;/NumAm&gt;</w:t>
      </w:r>
    </w:p>
    <w:p w:rsidR="00776D9E" w:rsidRPr="00776D9E" w:rsidP="00776D9E" w14:paraId="00459238"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08072186" w14:textId="77777777">
      <w:pPr>
        <w:pStyle w:val="NormalBold"/>
      </w:pPr>
      <w:r w:rsidRPr="00776D9E">
        <w:rPr>
          <w:rStyle w:val="HideTWBExt"/>
          <w:b w:val="0"/>
        </w:rPr>
        <w:t>&lt;Article&gt;</w:t>
      </w:r>
      <w:r w:rsidRPr="00776D9E">
        <w:t>19 a straipsnis (naujas)</w:t>
      </w:r>
      <w:r w:rsidRPr="00776D9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3FA8B93" w14:textId="77777777" w:rsidTr="0048597E">
        <w:tblPrEx>
          <w:tblW w:w="9752" w:type="dxa"/>
          <w:jc w:val="center"/>
          <w:tblLayout w:type="fixed"/>
          <w:tblCellMar>
            <w:left w:w="340" w:type="dxa"/>
            <w:right w:w="340" w:type="dxa"/>
          </w:tblCellMar>
          <w:tblLook w:val="04A0"/>
        </w:tblPrEx>
        <w:trPr>
          <w:jc w:val="center"/>
        </w:trPr>
        <w:tc>
          <w:tcPr>
            <w:tcW w:w="9752" w:type="dxa"/>
            <w:gridSpan w:val="2"/>
          </w:tcPr>
          <w:p w:rsidR="00776D9E" w:rsidRPr="00776D9E" w:rsidP="0048597E" w14:paraId="149DC77C" w14:textId="77777777">
            <w:pPr>
              <w:keepNext/>
            </w:pPr>
          </w:p>
        </w:tc>
      </w:tr>
      <w:tr w14:paraId="6C8ADAE5" w14:textId="77777777" w:rsidTr="0048597E">
        <w:tblPrEx>
          <w:tblW w:w="9752" w:type="dxa"/>
          <w:jc w:val="center"/>
          <w:tblLayout w:type="fixed"/>
          <w:tblCellMar>
            <w:left w:w="340" w:type="dxa"/>
            <w:right w:w="340" w:type="dxa"/>
          </w:tblCellMar>
          <w:tblLook w:val="04A0"/>
        </w:tblPrEx>
        <w:trPr>
          <w:jc w:val="center"/>
        </w:trPr>
        <w:tc>
          <w:tcPr>
            <w:tcW w:w="4876" w:type="dxa"/>
            <w:hideMark/>
          </w:tcPr>
          <w:p w:rsidR="00776D9E" w:rsidRPr="00776D9E" w:rsidP="0048597E" w14:paraId="3DC93F16" w14:textId="77777777">
            <w:pPr>
              <w:pStyle w:val="ColumnHeading"/>
              <w:keepNext/>
            </w:pPr>
            <w:r w:rsidRPr="00776D9E">
              <w:t>Komisijos siūlomas tekstas</w:t>
            </w:r>
          </w:p>
        </w:tc>
        <w:tc>
          <w:tcPr>
            <w:tcW w:w="4876" w:type="dxa"/>
            <w:hideMark/>
          </w:tcPr>
          <w:p w:rsidR="00776D9E" w:rsidRPr="00776D9E" w:rsidP="0048597E" w14:paraId="6C86056B" w14:textId="77777777">
            <w:pPr>
              <w:pStyle w:val="ColumnHeading"/>
              <w:keepNext/>
            </w:pPr>
            <w:r w:rsidRPr="00776D9E">
              <w:t>Pakeitimas</w:t>
            </w:r>
          </w:p>
        </w:tc>
      </w:tr>
      <w:tr w14:paraId="11C27BDB"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25FC7B4E" w14:textId="77777777">
            <w:pPr>
              <w:pStyle w:val="Normal6"/>
            </w:pPr>
          </w:p>
        </w:tc>
        <w:tc>
          <w:tcPr>
            <w:tcW w:w="4876" w:type="dxa"/>
            <w:hideMark/>
          </w:tcPr>
          <w:p w:rsidR="00776D9E" w:rsidRPr="00776D9E" w:rsidP="0048597E" w14:paraId="62131967" w14:textId="77777777">
            <w:pPr>
              <w:pStyle w:val="Normal6"/>
              <w:jc w:val="center"/>
              <w:rPr>
                <w:szCs w:val="24"/>
              </w:rPr>
            </w:pPr>
            <w:r w:rsidRPr="00776D9E">
              <w:rPr>
                <w:b/>
                <w:i/>
              </w:rPr>
              <w:t>19a straipsnis</w:t>
            </w:r>
          </w:p>
        </w:tc>
      </w:tr>
      <w:tr w14:paraId="67C262FB"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6D164890" w14:textId="77777777">
            <w:pPr>
              <w:pStyle w:val="Normal6"/>
            </w:pPr>
          </w:p>
        </w:tc>
        <w:tc>
          <w:tcPr>
            <w:tcW w:w="4876" w:type="dxa"/>
            <w:hideMark/>
          </w:tcPr>
          <w:p w:rsidR="00776D9E" w:rsidRPr="00776D9E" w:rsidP="0048597E" w14:paraId="0AEAAB82" w14:textId="77777777">
            <w:pPr>
              <w:pStyle w:val="Normal6"/>
              <w:jc w:val="center"/>
              <w:rPr>
                <w:szCs w:val="24"/>
              </w:rPr>
            </w:pPr>
            <w:r w:rsidRPr="00776D9E">
              <w:rPr>
                <w:b/>
                <w:i/>
              </w:rPr>
              <w:t>Skolinimosi išlaidų subsidija</w:t>
            </w:r>
          </w:p>
        </w:tc>
      </w:tr>
      <w:tr w14:paraId="4DB259B3"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275C1F56" w14:textId="77777777">
            <w:pPr>
              <w:pStyle w:val="Normal6"/>
            </w:pPr>
          </w:p>
        </w:tc>
        <w:tc>
          <w:tcPr>
            <w:tcW w:w="4876" w:type="dxa"/>
            <w:hideMark/>
          </w:tcPr>
          <w:p w:rsidR="00776D9E" w:rsidRPr="00776D9E" w:rsidP="0048597E" w14:paraId="142AEC27" w14:textId="77777777">
            <w:pPr>
              <w:pStyle w:val="Normal6"/>
              <w:rPr>
                <w:szCs w:val="24"/>
              </w:rPr>
            </w:pPr>
            <w:r w:rsidRPr="00776D9E">
              <w:rPr>
                <w:b/>
                <w:i/>
              </w:rPr>
              <w:t>1. Nukrypstant nuo Reglamento (ES, Euratomas) 2024/2509 223 straipsnio 4 dalies e punkto ir atsižvelgiant į turimus išteklius, Sąjunga gali padengti skolinimosi išlaidas, atsirandančias dėl paskolos Ukrainai, kurias kitu atveju turėtų padengti Ukraina (toliau – skolinimosi išlaidų subsidija). Šias išlaidas sudaro finansavimo sąnaudos, likvidumo valdymo sąnaudos ir administracinių pridėtinių išlaidų, susijusių su skolinimusi ir skolinimu, tvarkymo sąnaudos.</w:t>
            </w:r>
            <w:r w:rsidRPr="00776D9E">
              <w:t xml:space="preserve"> </w:t>
            </w:r>
          </w:p>
        </w:tc>
      </w:tr>
      <w:tr w14:paraId="06780AB1"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4E281772" w14:textId="77777777">
            <w:pPr>
              <w:pStyle w:val="Normal6"/>
            </w:pPr>
          </w:p>
        </w:tc>
        <w:tc>
          <w:tcPr>
            <w:tcW w:w="4876" w:type="dxa"/>
            <w:hideMark/>
          </w:tcPr>
          <w:p w:rsidR="00776D9E" w:rsidRPr="00776D9E" w:rsidP="0048597E" w14:paraId="73184E12" w14:textId="77777777">
            <w:pPr>
              <w:pStyle w:val="Normal6"/>
              <w:rPr>
                <w:szCs w:val="24"/>
              </w:rPr>
            </w:pPr>
            <w:r w:rsidRPr="00776D9E">
              <w:rPr>
                <w:b/>
                <w:i/>
              </w:rPr>
              <w:t>2. Šio straipsnio 1 dalyje nurodytos skolinimosi išlaidų subsidijos Ukraina gali prašyti kasmet. Komisija gali skirti skolinimosi išlaidų subsidiją, kurios suma neviršija asignavimų, numatytų vykdant biudžeto procedūrą.</w:t>
            </w:r>
            <w:r w:rsidRPr="00776D9E">
              <w:t xml:space="preserve"> </w:t>
            </w:r>
          </w:p>
        </w:tc>
      </w:tr>
      <w:tr w14:paraId="1DFA667A"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463EEF68" w14:textId="77777777">
            <w:pPr>
              <w:pStyle w:val="Normal6"/>
            </w:pPr>
          </w:p>
        </w:tc>
        <w:tc>
          <w:tcPr>
            <w:tcW w:w="4876" w:type="dxa"/>
            <w:hideMark/>
          </w:tcPr>
          <w:p w:rsidR="00776D9E" w:rsidRPr="00776D9E" w:rsidP="0048597E" w14:paraId="77735114" w14:textId="77777777">
            <w:pPr>
              <w:pStyle w:val="Normal6"/>
              <w:rPr>
                <w:szCs w:val="24"/>
              </w:rPr>
            </w:pPr>
            <w:r w:rsidRPr="00776D9E">
              <w:rPr>
                <w:b/>
                <w:i/>
              </w:rPr>
              <w:t xml:space="preserve">3. Finansiniams ištekliams, kurių reikia skolinimosi išlaidų subsidijai padengti, nenaudojamos šio reglamento 6 straipsnio 1 arba 3 dalyje nurodytų finansinių paketų lėšos. Šie finansiniai ištekliai Ukrainai skiriami pagal Tarybos reglamento (ES, Euratomas) 20XX/XXX* (DFP reglamentas) 6 straipsnį. </w:t>
            </w:r>
          </w:p>
        </w:tc>
      </w:tr>
      <w:tr w14:paraId="7E24739C"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2A3A13B0" w14:textId="77777777">
            <w:pPr>
              <w:pStyle w:val="Normal6"/>
            </w:pPr>
          </w:p>
        </w:tc>
        <w:tc>
          <w:tcPr>
            <w:tcW w:w="4876" w:type="dxa"/>
            <w:hideMark/>
          </w:tcPr>
          <w:p w:rsidR="00776D9E" w:rsidRPr="00776D9E" w:rsidP="0048597E" w14:paraId="111217B7" w14:textId="77777777">
            <w:pPr>
              <w:pStyle w:val="Normal6"/>
              <w:rPr>
                <w:szCs w:val="24"/>
              </w:rPr>
            </w:pPr>
            <w:r w:rsidRPr="00776D9E">
              <w:rPr>
                <w:b/>
                <w:i/>
              </w:rPr>
              <w:t>4. Ne vėliau kaip kiekvienų metų spalio 31 d. Komisija pateikia Parlamentui ir Tarybai savo prognozę dėl bendros skolos tvarkymo, įskaitant palūkanų grąžinimą, išlaidų sumos, kuri turi būti padengta kitais metais, kiek tai susiję su skolinimosi išlaidų subsidija pagal Europos Parlamento ir Tarybos reglamentus (ES) 2022/2463</w:t>
            </w:r>
            <w:r w:rsidRPr="00776D9E">
              <w:rPr>
                <w:b/>
                <w:i/>
                <w:vertAlign w:val="superscript"/>
              </w:rPr>
              <w:t>1a</w:t>
            </w:r>
            <w:r w:rsidRPr="00776D9E">
              <w:rPr>
                <w:b/>
                <w:i/>
              </w:rPr>
              <w:t>, (ES) 2024/792, (ES) 2026/467 ir šį reglamentą.</w:t>
            </w:r>
            <w:r w:rsidRPr="00776D9E">
              <w:t xml:space="preserve"> </w:t>
            </w:r>
          </w:p>
        </w:tc>
      </w:tr>
      <w:tr w14:paraId="5DAB5683"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57742759" w14:textId="77777777">
            <w:pPr>
              <w:pStyle w:val="Normal6"/>
            </w:pPr>
          </w:p>
        </w:tc>
        <w:tc>
          <w:tcPr>
            <w:tcW w:w="4876" w:type="dxa"/>
            <w:hideMark/>
          </w:tcPr>
          <w:p w:rsidR="00776D9E" w:rsidRPr="00776D9E" w:rsidP="0048597E" w14:paraId="1E166EF4" w14:textId="77777777">
            <w:pPr>
              <w:pStyle w:val="Normal6"/>
              <w:rPr>
                <w:szCs w:val="24"/>
              </w:rPr>
            </w:pPr>
            <w:r w:rsidRPr="00776D9E">
              <w:rPr>
                <w:b/>
                <w:i/>
              </w:rPr>
              <w:t xml:space="preserve">5. Nukrypstant nuo Reglamento (ES, Euratomas) 2024/2509 223 straipsnio 4 dalies e punkto ir atsižvelgiant į turimus išteklius, Komisija gali nuspręsti, kad skolinimosi išlaidas, atsirandančias dėl paskolos iš kitų šalių partnerių, tinkamai pagrįstai atvejais turi padengti Sąjunga. Komisija laiku informuoja Parlamentą ir Tarybą apie skolinimosi išlaidų subsidijos skyrimą ir ne vėliau kaip kiekvienų metų spalio 31 d. pateikia savo prognozę dėl bendros skolos tvarkymo išlaidų sumos, taip pat prognozę dėl Sąjungos biudžeto finansinių įsipareigojimų ir pozicijų. </w:t>
            </w:r>
          </w:p>
        </w:tc>
      </w:tr>
      <w:tr w14:paraId="20A18B09"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1122D18F" w14:textId="77777777">
            <w:pPr>
              <w:pStyle w:val="Normal6"/>
            </w:pPr>
          </w:p>
        </w:tc>
        <w:tc>
          <w:tcPr>
            <w:tcW w:w="4876" w:type="dxa"/>
          </w:tcPr>
          <w:p w:rsidR="00776D9E" w:rsidRPr="00776D9E" w:rsidP="0048597E" w14:paraId="7FCE18FC" w14:textId="77777777">
            <w:pPr>
              <w:pStyle w:val="Normal6"/>
              <w:rPr>
                <w:b/>
                <w:i/>
              </w:rPr>
            </w:pPr>
            <w:r w:rsidRPr="00776D9E">
              <w:rPr>
                <w:b/>
                <w:i/>
              </w:rPr>
              <w:t>______________</w:t>
            </w:r>
          </w:p>
        </w:tc>
      </w:tr>
      <w:tr w14:paraId="3058F9C2" w14:textId="77777777" w:rsidTr="0048597E">
        <w:tblPrEx>
          <w:tblW w:w="9752" w:type="dxa"/>
          <w:jc w:val="center"/>
          <w:tblLayout w:type="fixed"/>
          <w:tblCellMar>
            <w:left w:w="340" w:type="dxa"/>
            <w:right w:w="340" w:type="dxa"/>
          </w:tblCellMar>
          <w:tblLook w:val="04A0"/>
        </w:tblPrEx>
        <w:trPr>
          <w:jc w:val="center"/>
        </w:trPr>
        <w:tc>
          <w:tcPr>
            <w:tcW w:w="4876" w:type="dxa"/>
          </w:tcPr>
          <w:p w:rsidR="00776D9E" w:rsidRPr="00776D9E" w:rsidP="0048597E" w14:paraId="705FAC1D" w14:textId="77777777">
            <w:pPr>
              <w:pStyle w:val="Normal6"/>
            </w:pPr>
          </w:p>
        </w:tc>
        <w:tc>
          <w:tcPr>
            <w:tcW w:w="4876" w:type="dxa"/>
          </w:tcPr>
          <w:p w:rsidR="00776D9E" w:rsidRPr="00776D9E" w:rsidP="0048597E" w14:paraId="215AB831" w14:textId="77777777">
            <w:pPr>
              <w:pStyle w:val="Normal6"/>
              <w:rPr>
                <w:b/>
                <w:i/>
              </w:rPr>
            </w:pPr>
            <w:r w:rsidRPr="00776D9E">
              <w:rPr>
                <w:b/>
                <w:i/>
                <w:vertAlign w:val="superscript"/>
              </w:rPr>
              <w:t>1a</w:t>
            </w:r>
            <w:r w:rsidRPr="00776D9E">
              <w:rPr>
                <w:b/>
                <w:i/>
              </w:rPr>
              <w:t xml:space="preserve"> 2022 m. gruodžio 14 d. Europos Parlamento ir Tarybos reglamentas (ES) 2022/2463, kuriuo nustatoma paramos Ukrainai teikimo 2023 m. priemonė (makrofinansinė pagalba +), (OL L 322, 2022 12 16, p. 1, ELI: </w:t>
            </w:r>
            <w:hyperlink r:id="rId13" w:tooltip="Dokumento ELI URI nuoroda" w:history="1">
              <w:r w:rsidRPr="00776D9E">
                <w:rPr>
                  <w:rStyle w:val="Hyperlink"/>
                  <w:i/>
                  <w:color w:val="auto"/>
                </w:rPr>
                <w:t>http://data.europa.eu/eli/reg/2022/2463/oj</w:t>
              </w:r>
            </w:hyperlink>
            <w:r w:rsidRPr="00776D9E">
              <w:rPr>
                <w:b/>
                <w:i/>
              </w:rPr>
              <w:t>).</w:t>
            </w:r>
          </w:p>
        </w:tc>
      </w:tr>
    </w:tbl>
    <w:p w:rsidR="00776D9E" w:rsidRPr="00776D9E" w:rsidP="00776D9E" w14:paraId="607245AA" w14:textId="77777777">
      <w:pPr>
        <w:pStyle w:val="JustificationTitle"/>
        <w:rPr>
          <w:noProof w:val="0"/>
        </w:rPr>
      </w:pPr>
      <w:r w:rsidRPr="00776D9E">
        <w:rPr>
          <w:rStyle w:val="HideTWBExt"/>
          <w:i w:val="0"/>
        </w:rPr>
        <w:t>&lt;TitreJust&gt;</w:t>
      </w:r>
      <w:r w:rsidRPr="00776D9E">
        <w:t>Pagrindimas</w:t>
      </w:r>
      <w:r w:rsidRPr="00776D9E">
        <w:rPr>
          <w:rStyle w:val="HideTWBExt"/>
          <w:i w:val="0"/>
        </w:rPr>
        <w:t>&lt;/TitreJust&gt;</w:t>
      </w:r>
    </w:p>
    <w:p w:rsidR="00776D9E" w:rsidRPr="00776D9E" w:rsidP="00776D9E" w14:paraId="1AE781D2" w14:textId="77777777">
      <w:pPr>
        <w:pStyle w:val="Normal12Italic"/>
        <w:rPr>
          <w:noProof w:val="0"/>
        </w:rPr>
      </w:pPr>
      <w:r w:rsidRPr="00776D9E">
        <w:t>Siekiant apsaugoti bendrą finansinį paketą, labai svarbu, kad skolos tvarkymo išlaidos nebūtų finansuojamos pagal programą „Globali Europa“. Skolinimosi išlaidų subsidija Ukrainai neturėtų būti skiriama paaukojant kitų rūšių paramą, įskaitant paramą Ukrainai, kuriai reikia minimalios negrąžintinos paramos sumos, pavyzdžiui, dotacijų ir biudžeto garantijų, siekiant užtikrinti jos skolos tvarumą ir finansuoti investavimo operacijas. Be to, skolinimosi išlaidų subsidija gali būti skiriama tik gavus aiškų biudžeto valdymo institucijos leidimą.</w:t>
      </w:r>
    </w:p>
    <w:p w:rsidR="00776D9E" w:rsidRPr="00776D9E" w:rsidP="00776D9E" w14:paraId="3E6C20D1" w14:textId="77777777">
      <w:pPr>
        <w:rPr>
          <w:szCs w:val="24"/>
        </w:rPr>
      </w:pPr>
      <w:r w:rsidRPr="00776D9E">
        <w:rPr>
          <w:rStyle w:val="HideTWBExt"/>
        </w:rPr>
        <w:t>&lt;/Amend&gt;</w:t>
      </w:r>
    </w:p>
    <w:p w:rsidR="00776D9E" w:rsidRPr="00776D9E" w:rsidP="00776D9E" w14:paraId="5533CF5C"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19</w:t>
      </w:r>
      <w:r w:rsidRPr="00776D9E">
        <w:rPr>
          <w:rStyle w:val="HideTWBExt"/>
          <w:b w:val="0"/>
        </w:rPr>
        <w:t>&lt;/NumAm&gt;</w:t>
      </w:r>
    </w:p>
    <w:p w:rsidR="00776D9E" w:rsidRPr="00776D9E" w:rsidP="00776D9E" w14:paraId="3FA6E9AB"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015F1885" w14:textId="77777777">
      <w:pPr>
        <w:pStyle w:val="NormalBold"/>
      </w:pPr>
      <w:r w:rsidRPr="00776D9E">
        <w:rPr>
          <w:rStyle w:val="HideTWBExt"/>
          <w:b w:val="0"/>
        </w:rPr>
        <w:t>&lt;Article&gt;</w:t>
      </w:r>
      <w:r w:rsidRPr="00776D9E">
        <w:t>22 straipsnio 3 dalies 1 pastraipa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41E76C"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383C6029" w14:textId="77777777">
            <w:pPr>
              <w:keepNext/>
            </w:pPr>
          </w:p>
        </w:tc>
      </w:tr>
      <w:tr w14:paraId="1419F5F0"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E58206F" w14:textId="77777777">
            <w:pPr>
              <w:pStyle w:val="ColumnHeading"/>
              <w:keepNext/>
            </w:pPr>
            <w:r w:rsidRPr="00776D9E">
              <w:t>Komisijos siūlomas tekstas</w:t>
            </w:r>
          </w:p>
        </w:tc>
        <w:tc>
          <w:tcPr>
            <w:tcW w:w="4876" w:type="dxa"/>
            <w:hideMark/>
          </w:tcPr>
          <w:p w:rsidR="00776D9E" w:rsidRPr="00776D9E" w:rsidP="0048597E" w14:paraId="35E10217" w14:textId="77777777">
            <w:pPr>
              <w:pStyle w:val="ColumnHeading"/>
              <w:keepNext/>
            </w:pPr>
            <w:r w:rsidRPr="00776D9E">
              <w:t>Pakeitimas</w:t>
            </w:r>
          </w:p>
        </w:tc>
      </w:tr>
      <w:tr w14:paraId="370C6E94"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2FCB9E6" w14:textId="77777777">
            <w:pPr>
              <w:pStyle w:val="Normal6"/>
            </w:pPr>
            <w:r w:rsidRPr="00776D9E">
              <w:t xml:space="preserve">Jei Reglamentas įsigalioja po 2028 m. sausio 1 d.: nuo 2028 m. sausio 1 d., nukrypstant nuo Reglamento (ES, Euratomas) 2024/2509 212 straipsnio 3 dalies pirmos, antros ir ketvirtos pastraipų ir nedarant poveikio Reglamento (ES) 2024/792 12 straipsnio 4 daliai, Sąjungos paramai pagal šį reglamentą teikti </w:t>
            </w:r>
            <w:r w:rsidRPr="00776D9E">
              <w:rPr>
                <w:b/>
                <w:i/>
              </w:rPr>
              <w:t>gali būti</w:t>
            </w:r>
            <w:r w:rsidRPr="00776D9E">
              <w:t xml:space="preserve"> naudojamos pagal pagrindinius aktus, priimtus iki 2021 m., pagal reglamentus (ES) 2021/1529, (ES) 2021/947 ir (ES) 2024/792, taip pat pagal šį reglamentą nustatytų išorės veiksmų finansinių priemonių pajamos, grąžintos ir susigrąžintos sumos.</w:t>
            </w:r>
          </w:p>
        </w:tc>
        <w:tc>
          <w:tcPr>
            <w:tcW w:w="4876" w:type="dxa"/>
            <w:hideMark/>
          </w:tcPr>
          <w:p w:rsidR="00776D9E" w:rsidRPr="00776D9E" w:rsidP="0048597E" w14:paraId="747491DB" w14:textId="77777777">
            <w:pPr>
              <w:pStyle w:val="Normal6"/>
              <w:rPr>
                <w:szCs w:val="24"/>
              </w:rPr>
            </w:pPr>
            <w:r w:rsidRPr="00776D9E">
              <w:t>Jei Reglamentas įsigalioja po 2028 m. sausio 1 d.: nuo 2028 m. sausio 1 d., nukrypstant nuo Reglamento (ES, Euratomas) 2024/2509 212 straipsnio 3 dalies pirmos, antros ir ketvirtos pastraipų ir nedarant poveikio Reglamento (ES) 2024/792 12 straipsnio 4 daliai, Sąjungos paramai pagal šį reglamentą teikti naudojamos pagal pagrindinius aktus, priimtus iki 2021 m., pagal reglamentus (ES) 2021/1529, (ES) 2021/947 ir (ES) 2024/792, taip pat pagal šį reglamentą nustatytų išorės veiksmų finansinių priemonių pajamos, grąžintos ir susigrąžintos sumos.</w:t>
            </w:r>
          </w:p>
        </w:tc>
      </w:tr>
    </w:tbl>
    <w:p w:rsidR="00776D9E" w:rsidRPr="00776D9E" w:rsidP="00776D9E" w14:paraId="72FAEC85" w14:textId="77777777">
      <w:pPr>
        <w:rPr>
          <w:szCs w:val="24"/>
        </w:rPr>
      </w:pPr>
      <w:r w:rsidRPr="00776D9E">
        <w:rPr>
          <w:rStyle w:val="HideTWBExt"/>
        </w:rPr>
        <w:t>&lt;/Amend&gt;</w:t>
      </w:r>
    </w:p>
    <w:p w:rsidR="00776D9E" w:rsidRPr="00776D9E" w:rsidP="00776D9E" w14:paraId="1F509278"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20</w:t>
      </w:r>
      <w:r w:rsidRPr="00776D9E">
        <w:rPr>
          <w:rStyle w:val="HideTWBExt"/>
          <w:b w:val="0"/>
        </w:rPr>
        <w:t>&lt;/NumAm&gt;</w:t>
      </w:r>
    </w:p>
    <w:p w:rsidR="00776D9E" w:rsidRPr="00776D9E" w:rsidP="00776D9E" w14:paraId="710FCBA6"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06049924" w14:textId="77777777">
      <w:pPr>
        <w:pStyle w:val="NormalBold"/>
      </w:pPr>
      <w:r w:rsidRPr="00776D9E">
        <w:rPr>
          <w:rStyle w:val="HideTWBExt"/>
          <w:b w:val="0"/>
        </w:rPr>
        <w:t>&lt;Article&gt;</w:t>
      </w:r>
      <w:r w:rsidRPr="00776D9E">
        <w:t>22 straipsnio 4 dalies 1 pastraipa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DB5AFA"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7973BB0A" w14:textId="77777777">
            <w:pPr>
              <w:keepNext/>
            </w:pPr>
          </w:p>
        </w:tc>
      </w:tr>
      <w:tr w14:paraId="20FD63D5"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653E1BD5" w14:textId="77777777">
            <w:pPr>
              <w:pStyle w:val="ColumnHeading"/>
              <w:keepNext/>
            </w:pPr>
            <w:r w:rsidRPr="00776D9E">
              <w:t>Komisijos siūlomas tekstas</w:t>
            </w:r>
          </w:p>
        </w:tc>
        <w:tc>
          <w:tcPr>
            <w:tcW w:w="4876" w:type="dxa"/>
            <w:hideMark/>
          </w:tcPr>
          <w:p w:rsidR="00776D9E" w:rsidRPr="00776D9E" w:rsidP="0048597E" w14:paraId="1ABEB39E" w14:textId="77777777">
            <w:pPr>
              <w:pStyle w:val="ColumnHeading"/>
              <w:keepNext/>
            </w:pPr>
            <w:r w:rsidRPr="00776D9E">
              <w:t>Pakeitimas</w:t>
            </w:r>
          </w:p>
        </w:tc>
      </w:tr>
      <w:tr w14:paraId="5FCE5806"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3EB9508" w14:textId="77777777">
            <w:pPr>
              <w:pStyle w:val="Normal6"/>
            </w:pPr>
            <w:r w:rsidRPr="00776D9E">
              <w:t xml:space="preserve">Jei Reglamentas įsigalioja po 2028 m. sausio 1 d.: Pagal Sprendimo (ES) 2022/1628 14 straipsnio 3 dalį ir nukrypstant nuo Reglamento (ES) 2021/947 31 straipsnio 8 dalies, nuo 2028 m. sausio 1 d. bet koks Reglamentu (EB, Euratomas) Nr. 480/2009 įsteigto Išorės veiksmų garantijų fondo atidėjinių perteklius </w:t>
            </w:r>
            <w:r w:rsidRPr="00776D9E">
              <w:rPr>
                <w:b/>
                <w:i/>
              </w:rPr>
              <w:t>gali būti</w:t>
            </w:r>
            <w:r w:rsidRPr="00776D9E">
              <w:t xml:space="preserve"> naudojamas Sąjungos paramai pagal šį reglamentą teikti.</w:t>
            </w:r>
          </w:p>
        </w:tc>
        <w:tc>
          <w:tcPr>
            <w:tcW w:w="4876" w:type="dxa"/>
            <w:hideMark/>
          </w:tcPr>
          <w:p w:rsidR="00776D9E" w:rsidRPr="00776D9E" w:rsidP="0048597E" w14:paraId="6FC125A7" w14:textId="77777777">
            <w:pPr>
              <w:pStyle w:val="Normal6"/>
              <w:rPr>
                <w:szCs w:val="24"/>
              </w:rPr>
            </w:pPr>
            <w:r w:rsidRPr="00776D9E">
              <w:t>Jei Reglamentas įsigalioja po 2028 m. sausio 1 d.: Pagal Sprendimo (ES) 2022/1628 14 straipsnio 3 dalį ir nukrypstant nuo Reglamento (ES) 2021/947 31 straipsnio 8 dalies, nuo 2028 m. sausio 1 d. bet koks Reglamentu (EB, Euratomas) Nr. 480/2009 įsteigto Išorės veiksmų garantijų fondo atidėjinių perteklius naudojamas Sąjungos paramai pagal šį reglamentą teikti.</w:t>
            </w:r>
          </w:p>
        </w:tc>
      </w:tr>
    </w:tbl>
    <w:p w:rsidR="00776D9E" w:rsidRPr="00776D9E" w:rsidP="00776D9E" w14:paraId="0A13CECD" w14:textId="77777777">
      <w:pPr>
        <w:rPr>
          <w:szCs w:val="24"/>
        </w:rPr>
      </w:pPr>
      <w:r w:rsidRPr="00776D9E">
        <w:rPr>
          <w:rStyle w:val="HideTWBExt"/>
        </w:rPr>
        <w:t>&lt;/Amend&gt;</w:t>
      </w:r>
    </w:p>
    <w:p w:rsidR="00776D9E" w:rsidRPr="00776D9E" w:rsidP="00776D9E" w14:paraId="7D5CC74F"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21</w:t>
      </w:r>
      <w:r w:rsidRPr="00776D9E">
        <w:rPr>
          <w:rStyle w:val="HideTWBExt"/>
          <w:b w:val="0"/>
        </w:rPr>
        <w:t>&lt;/NumAm&gt;</w:t>
      </w:r>
    </w:p>
    <w:p w:rsidR="00776D9E" w:rsidRPr="00776D9E" w:rsidP="00776D9E" w14:paraId="6B572B91"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0A2F3BE9" w14:textId="77777777">
      <w:pPr>
        <w:pStyle w:val="NormalBold"/>
      </w:pPr>
      <w:r w:rsidRPr="00776D9E">
        <w:rPr>
          <w:rStyle w:val="HideTWBExt"/>
          <w:b w:val="0"/>
        </w:rPr>
        <w:t>&lt;Article&gt;</w:t>
      </w:r>
      <w:r w:rsidRPr="00776D9E">
        <w:t>22 straipsnio 4 dalies 2 pastraipa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39A723"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511A1237" w14:textId="77777777">
            <w:pPr>
              <w:keepNext/>
            </w:pPr>
          </w:p>
        </w:tc>
      </w:tr>
      <w:tr w14:paraId="2FFC930C"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6ECDDDC7" w14:textId="77777777">
            <w:pPr>
              <w:pStyle w:val="ColumnHeading"/>
              <w:keepNext/>
            </w:pPr>
            <w:r w:rsidRPr="00776D9E">
              <w:t>Komisijos siūlomas tekstas</w:t>
            </w:r>
          </w:p>
        </w:tc>
        <w:tc>
          <w:tcPr>
            <w:tcW w:w="4876" w:type="dxa"/>
            <w:hideMark/>
          </w:tcPr>
          <w:p w:rsidR="00776D9E" w:rsidRPr="00776D9E" w:rsidP="0048597E" w14:paraId="6AC20311" w14:textId="77777777">
            <w:pPr>
              <w:pStyle w:val="ColumnHeading"/>
              <w:keepNext/>
            </w:pPr>
            <w:r w:rsidRPr="00776D9E">
              <w:t>Pakeitimas</w:t>
            </w:r>
          </w:p>
        </w:tc>
      </w:tr>
      <w:tr w14:paraId="0BB6E84C"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07A1EE1B" w14:textId="77777777">
            <w:pPr>
              <w:pStyle w:val="Normal6"/>
            </w:pPr>
            <w:r w:rsidRPr="00776D9E">
              <w:t xml:space="preserve">Jei Reglamentas įsigalioja po 2028 m. sausio 1 d.: nukrypstant nuo Reglamento 2024/2509 216 straipsnio 4 dalies a punkto ir nedarant poveikio Reglamento (ES) 2024/792 12 straipsnio 5 daliai ir Sprendimo (ES) 2022/1628 14 straipsnio 3 daliai, nuo 2028 m. sausio 1 d. bet koks atidėjinių biudžeto garantijoms ir finansinei paramai, nustatytoms pagal reglamentus (ES) 2017/1601, (ES) 2021/947, (ES) 2024/792, (ES) 2024/1449, (ES) 2025/535 ir šį reglamentą, perteklius </w:t>
            </w:r>
            <w:r w:rsidRPr="00776D9E">
              <w:rPr>
                <w:b/>
                <w:i/>
              </w:rPr>
              <w:t>gali</w:t>
            </w:r>
            <w:r w:rsidRPr="00776D9E">
              <w:t xml:space="preserve"> </w:t>
            </w:r>
            <w:r w:rsidRPr="00776D9E">
              <w:rPr>
                <w:b/>
                <w:i/>
              </w:rPr>
              <w:t>būti</w:t>
            </w:r>
            <w:r w:rsidRPr="00776D9E">
              <w:t xml:space="preserve"> naudojamas Sąjungos paramai pagal šį reglamentą teikti.</w:t>
            </w:r>
          </w:p>
        </w:tc>
        <w:tc>
          <w:tcPr>
            <w:tcW w:w="4876" w:type="dxa"/>
            <w:hideMark/>
          </w:tcPr>
          <w:p w:rsidR="00776D9E" w:rsidRPr="00776D9E" w:rsidP="0048597E" w14:paraId="6A3844DE" w14:textId="77777777">
            <w:pPr>
              <w:pStyle w:val="Normal6"/>
              <w:rPr>
                <w:szCs w:val="24"/>
              </w:rPr>
            </w:pPr>
            <w:r w:rsidRPr="00776D9E">
              <w:t>Jei Reglamentas įsigalioja po 2028 m. sausio 1 d.: nukrypstant nuo Reglamento 2024/2509 216 straipsnio 4 dalies a punkto ir nedarant poveikio Reglamento (ES) 2024/792 12 straipsnio 5 daliai ir Sprendimo (ES) 2022/1628 14 straipsnio 3 daliai, nuo 2028 m. sausio 1 d. bet koks atidėjinių biudžeto garantijoms ir finansinei paramai, nustatytoms pagal reglamentus (ES) 2017/1601, (ES) 2021/947, (ES) 2024/792, (ES) 2024/1449, (ES) 2025/535 ir šį reglamentą, perteklius naudojamas Sąjungos paramai pagal šį reglamentą teikti.</w:t>
            </w:r>
          </w:p>
        </w:tc>
      </w:tr>
    </w:tbl>
    <w:p w:rsidR="00776D9E" w:rsidRPr="00776D9E" w:rsidP="00776D9E" w14:paraId="02FA5174" w14:textId="77777777">
      <w:pPr>
        <w:pStyle w:val="JustificationTitle"/>
        <w:rPr>
          <w:noProof w:val="0"/>
        </w:rPr>
      </w:pPr>
      <w:r w:rsidRPr="00776D9E">
        <w:rPr>
          <w:rStyle w:val="HideTWBExt"/>
          <w:i w:val="0"/>
        </w:rPr>
        <w:t>&lt;TitreJust&gt;</w:t>
      </w:r>
      <w:r w:rsidRPr="00776D9E">
        <w:t>Pagrindimas</w:t>
      </w:r>
      <w:r w:rsidRPr="00776D9E">
        <w:rPr>
          <w:rStyle w:val="HideTWBExt"/>
          <w:i w:val="0"/>
        </w:rPr>
        <w:t>&lt;/TitreJust&gt;</w:t>
      </w:r>
    </w:p>
    <w:p w:rsidR="00776D9E" w:rsidRPr="00776D9E" w:rsidP="00776D9E" w14:paraId="58137833" w14:textId="77777777">
      <w:pPr>
        <w:pStyle w:val="Normal12Italic"/>
        <w:rPr>
          <w:noProof w:val="0"/>
        </w:rPr>
      </w:pPr>
      <w:r w:rsidRPr="00776D9E">
        <w:t>Bet koks biudžeto garantijų ir finansinės paramos perteklius grąžinamas į atitinkamą programos „Globali Europa“ skyrių ir papildo turimus išteklius.</w:t>
      </w:r>
    </w:p>
    <w:p w:rsidR="00776D9E" w:rsidRPr="00776D9E" w:rsidP="00776D9E" w14:paraId="7DF72B0C" w14:textId="77777777">
      <w:pPr>
        <w:rPr>
          <w:szCs w:val="24"/>
        </w:rPr>
      </w:pPr>
      <w:r w:rsidRPr="00776D9E">
        <w:rPr>
          <w:rStyle w:val="HideTWBExt"/>
        </w:rPr>
        <w:t>&lt;/Amend&gt;</w:t>
      </w:r>
    </w:p>
    <w:p w:rsidR="00776D9E" w:rsidRPr="00776D9E" w:rsidP="00776D9E" w14:paraId="0E3B5922"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22</w:t>
      </w:r>
      <w:r w:rsidRPr="00776D9E">
        <w:rPr>
          <w:rStyle w:val="HideTWBExt"/>
          <w:b w:val="0"/>
        </w:rPr>
        <w:t>&lt;/NumAm&gt;</w:t>
      </w:r>
    </w:p>
    <w:p w:rsidR="00776D9E" w:rsidRPr="00776D9E" w:rsidP="00776D9E" w14:paraId="15D724E0"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79AE6FB3" w14:textId="77777777">
      <w:pPr>
        <w:pStyle w:val="NormalBold"/>
      </w:pPr>
      <w:r w:rsidRPr="00776D9E">
        <w:rPr>
          <w:rStyle w:val="HideTWBExt"/>
          <w:b w:val="0"/>
        </w:rPr>
        <w:t>&lt;Article&gt;</w:t>
      </w:r>
      <w:r w:rsidRPr="00776D9E">
        <w:t>23 straipsnio 2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DB6AC5"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34002D6C" w14:textId="77777777">
            <w:pPr>
              <w:keepNext/>
            </w:pPr>
          </w:p>
        </w:tc>
      </w:tr>
      <w:tr w14:paraId="1052557F"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D9BB592" w14:textId="77777777">
            <w:pPr>
              <w:pStyle w:val="ColumnHeading"/>
              <w:keepNext/>
            </w:pPr>
            <w:r w:rsidRPr="00776D9E">
              <w:t>Komisijos siūlomas tekstas</w:t>
            </w:r>
          </w:p>
        </w:tc>
        <w:tc>
          <w:tcPr>
            <w:tcW w:w="4876" w:type="dxa"/>
            <w:hideMark/>
          </w:tcPr>
          <w:p w:rsidR="00776D9E" w:rsidRPr="00776D9E" w:rsidP="0048597E" w14:paraId="6991901B" w14:textId="77777777">
            <w:pPr>
              <w:pStyle w:val="ColumnHeading"/>
              <w:keepNext/>
            </w:pPr>
            <w:r w:rsidRPr="00776D9E">
              <w:t>Pakeitimas</w:t>
            </w:r>
          </w:p>
        </w:tc>
      </w:tr>
      <w:tr w14:paraId="5B351E04"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1A69C03" w14:textId="77777777">
            <w:pPr>
              <w:pStyle w:val="Normal6"/>
            </w:pPr>
            <w:r w:rsidRPr="00776D9E">
              <w:t>2.</w:t>
            </w:r>
            <w:r w:rsidRPr="00776D9E">
              <w:tab/>
              <w:t xml:space="preserve">Sąjungos finansavimas gali būti teikiamas pasitelkiant Reglamente (ES, Euratomas) 2024/2509 nustatytų rūšių finansavimą, </w:t>
            </w:r>
            <w:r w:rsidRPr="00776D9E">
              <w:rPr>
                <w:b/>
                <w:i/>
              </w:rPr>
              <w:t>įskaitant įnašus į</w:t>
            </w:r>
            <w:r w:rsidRPr="00776D9E">
              <w:t xml:space="preserve"> patikos fondus, </w:t>
            </w:r>
            <w:r w:rsidRPr="00776D9E">
              <w:rPr>
                <w:b/>
                <w:i/>
              </w:rPr>
              <w:t>Komisijos įsteigtus pagal</w:t>
            </w:r>
            <w:r w:rsidRPr="00776D9E">
              <w:t xml:space="preserve"> Reglamento (ES, Euratomas) 2024/2509 238 straipsnį, ir pagal šią Priemonę konkrečiai patvirtintus fondus. Biudžeto garantija, finansinės priemonės, įskaitant atvejus, kai jos derinamos su dotacijomis arba kitų formų negrąžintina parama vykdant derinimo operacijas, ir finansinė parama pagal Priemonę įgyvendinamos pagal Reglamento (ES, Euratomas) 2024/2509 X antraštinę dalį.</w:t>
            </w:r>
          </w:p>
        </w:tc>
        <w:tc>
          <w:tcPr>
            <w:tcW w:w="4876" w:type="dxa"/>
            <w:hideMark/>
          </w:tcPr>
          <w:p w:rsidR="00776D9E" w:rsidRPr="00776D9E" w:rsidP="0048597E" w14:paraId="2FBC05BE" w14:textId="77777777">
            <w:pPr>
              <w:pStyle w:val="Normal6"/>
              <w:rPr>
                <w:szCs w:val="24"/>
              </w:rPr>
            </w:pPr>
            <w:r w:rsidRPr="00776D9E">
              <w:t>2.</w:t>
            </w:r>
            <w:r w:rsidRPr="00776D9E">
              <w:tab/>
              <w:t xml:space="preserve">Sąjungos finansavimas gali būti teikiamas pasitelkiant Reglamente (ES, Euratomas) 2024/2509 nustatytų rūšių finansavimą, </w:t>
            </w:r>
            <w:r w:rsidRPr="00776D9E">
              <w:rPr>
                <w:b/>
                <w:i/>
              </w:rPr>
              <w:t>išskyrus</w:t>
            </w:r>
            <w:r w:rsidRPr="00776D9E">
              <w:t xml:space="preserve"> Reglamento (ES, Euratomas) 2024/2509 238 straipsnyje </w:t>
            </w:r>
            <w:r w:rsidRPr="00776D9E">
              <w:rPr>
                <w:b/>
                <w:i/>
              </w:rPr>
              <w:t>nurodytus</w:t>
            </w:r>
            <w:r w:rsidRPr="00776D9E">
              <w:t xml:space="preserve"> patikos fondus, taip pat pagal šią Priemonę konkrečiai patvirtintus fondus. Biudžeto garantija, finansinės priemonės, įskaitant atvejus, kai jos derinamos su dotacijomis arba kitų formų negrąžintina parama vykdant derinimo operacijas, ir finansinė parama pagal Priemonę įgyvendinamos pagal Reglamento (ES, Euratomas) 2024/2509 X antraštinę dalį.</w:t>
            </w:r>
          </w:p>
        </w:tc>
      </w:tr>
    </w:tbl>
    <w:p w:rsidR="00776D9E" w:rsidRPr="00776D9E" w:rsidP="00776D9E" w14:paraId="1FCD710C" w14:textId="77777777">
      <w:pPr>
        <w:pStyle w:val="JustificationTitle"/>
        <w:rPr>
          <w:noProof w:val="0"/>
        </w:rPr>
      </w:pPr>
      <w:r w:rsidRPr="00776D9E">
        <w:rPr>
          <w:rStyle w:val="HideTWBExt"/>
          <w:i w:val="0"/>
        </w:rPr>
        <w:t>&lt;TitreJust&gt;</w:t>
      </w:r>
      <w:r w:rsidRPr="00776D9E">
        <w:t>Pagrindimas</w:t>
      </w:r>
      <w:r w:rsidRPr="00776D9E">
        <w:rPr>
          <w:rStyle w:val="HideTWBExt"/>
          <w:i w:val="0"/>
        </w:rPr>
        <w:t>&lt;/TitreJust&gt;</w:t>
      </w:r>
    </w:p>
    <w:p w:rsidR="00776D9E" w:rsidRPr="00776D9E" w:rsidP="00776D9E" w14:paraId="27769AEC" w14:textId="77777777">
      <w:pPr>
        <w:pStyle w:val="Normal12Italic"/>
        <w:rPr>
          <w:noProof w:val="0"/>
        </w:rPr>
      </w:pPr>
      <w:r w:rsidRPr="00776D9E">
        <w:t>ES patikos fondai prieštarauja pagrindiniam Sąjungos biudžeto vieningumo principui, taip pat atskaitomybės, skaidrumo, veiksmingumo ir patikimo biudžeto valdymo principams. Be to, jiems netaikoma biudžeto valdymo institucijos priežiūra. Taip pat pažymėtina, kad Komisijos pasiūlyme jau numatyta galimybė priemonės „Globali Europa“ biudžeto eilutes papildyti savanoriškais įnašais; taip užtikrinamas šios priemonės lankstumas ir atmetamas vienas iš pagrindinių argumentų už patikos fondus.</w:t>
      </w:r>
    </w:p>
    <w:p w:rsidR="00776D9E" w:rsidRPr="00776D9E" w:rsidP="00776D9E" w14:paraId="0C22271B" w14:textId="77777777">
      <w:pPr>
        <w:rPr>
          <w:szCs w:val="24"/>
        </w:rPr>
      </w:pPr>
      <w:r w:rsidRPr="00776D9E">
        <w:rPr>
          <w:rStyle w:val="HideTWBExt"/>
        </w:rPr>
        <w:t>&lt;/Amend&gt;</w:t>
      </w:r>
    </w:p>
    <w:p w:rsidR="00776D9E" w:rsidRPr="00776D9E" w:rsidP="00776D9E" w14:paraId="1542E258"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23</w:t>
      </w:r>
      <w:r w:rsidRPr="00776D9E">
        <w:rPr>
          <w:rStyle w:val="HideTWBExt"/>
          <w:b w:val="0"/>
        </w:rPr>
        <w:t>&lt;/NumAm&gt;</w:t>
      </w:r>
    </w:p>
    <w:p w:rsidR="00776D9E" w:rsidRPr="00776D9E" w:rsidP="00776D9E" w14:paraId="41F211E6"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7EA58CC7" w14:textId="77777777">
      <w:pPr>
        <w:pStyle w:val="NormalBold"/>
      </w:pPr>
      <w:r w:rsidRPr="00776D9E">
        <w:rPr>
          <w:rStyle w:val="HideTWBExt"/>
          <w:b w:val="0"/>
        </w:rPr>
        <w:t>&lt;Article&gt;</w:t>
      </w:r>
      <w:r w:rsidRPr="00776D9E">
        <w:t>23 straipsnio 8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3FC654"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3016A189" w14:textId="77777777">
            <w:pPr>
              <w:keepNext/>
            </w:pPr>
          </w:p>
        </w:tc>
      </w:tr>
      <w:tr w14:paraId="065AB2C5"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7CA8823E" w14:textId="77777777">
            <w:pPr>
              <w:pStyle w:val="ColumnHeading"/>
              <w:keepNext/>
            </w:pPr>
            <w:r w:rsidRPr="00776D9E">
              <w:t>Komisijos siūlomas tekstas</w:t>
            </w:r>
          </w:p>
        </w:tc>
        <w:tc>
          <w:tcPr>
            <w:tcW w:w="4876" w:type="dxa"/>
            <w:hideMark/>
          </w:tcPr>
          <w:p w:rsidR="00776D9E" w:rsidRPr="00776D9E" w:rsidP="0048597E" w14:paraId="67997CEE" w14:textId="77777777">
            <w:pPr>
              <w:pStyle w:val="ColumnHeading"/>
              <w:keepNext/>
            </w:pPr>
            <w:r w:rsidRPr="00776D9E">
              <w:t>Pakeitimas</w:t>
            </w:r>
          </w:p>
        </w:tc>
      </w:tr>
      <w:tr w14:paraId="2F455261"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6088F027" w14:textId="77777777">
            <w:pPr>
              <w:pStyle w:val="Normal6"/>
            </w:pPr>
            <w:r w:rsidRPr="00776D9E">
              <w:t>8.</w:t>
            </w:r>
            <w:r w:rsidRPr="00776D9E">
              <w:tab/>
              <w:t>Kai įmanoma ir pagal Reglamento (ES, Euratomas) 2024/2509 157 straipsnio 1 dalies pirmą pastraipą, netiesioginio valdymo veiksmų įgyvendinimas, be kita ko, pasitelkiant finansines priemones, biudžeto garantijas ir derinimo operacijas pagal Priemonę, pavedamas EIB, ERPB arba valstybės narės organizacijai, esant galimybei jas derinant su papildomomis kitomis valstybių narių ir trečiųjų šalių finansinės paramos formomis.</w:t>
            </w:r>
          </w:p>
        </w:tc>
        <w:tc>
          <w:tcPr>
            <w:tcW w:w="4876" w:type="dxa"/>
            <w:hideMark/>
          </w:tcPr>
          <w:p w:rsidR="00776D9E" w:rsidRPr="00776D9E" w:rsidP="0048597E" w14:paraId="0071F80A" w14:textId="77777777">
            <w:pPr>
              <w:pStyle w:val="Normal6"/>
              <w:rPr>
                <w:szCs w:val="24"/>
              </w:rPr>
            </w:pPr>
            <w:r w:rsidRPr="00776D9E">
              <w:t>8.</w:t>
            </w:r>
            <w:r w:rsidRPr="00776D9E">
              <w:tab/>
              <w:t xml:space="preserve">Kai įmanoma ir pagal Reglamento (ES, Euratomas) 2024/2509 157 straipsnio 1 dalies pirmą pastraipą, netiesioginio valdymo veiksmų įgyvendinimas, be kita ko, pasitelkiant finansines priemones, biudžeto garantijas ir derinimo operacijas pagal Priemonę, pavedamas EIB, </w:t>
            </w:r>
            <w:r w:rsidRPr="00776D9E">
              <w:rPr>
                <w:b/>
                <w:i/>
              </w:rPr>
              <w:t>daugiašalei Europos finansų įstaigai, pvz.,</w:t>
            </w:r>
            <w:r w:rsidRPr="00776D9E">
              <w:t xml:space="preserve"> ERPB </w:t>
            </w:r>
            <w:r w:rsidRPr="00776D9E">
              <w:rPr>
                <w:b/>
                <w:i/>
              </w:rPr>
              <w:t>ir kitoms įstaigoms, su kuriomis Komisija yra sudariusi finansinį partnerystės pagrindų susitarimą</w:t>
            </w:r>
            <w:r w:rsidRPr="00776D9E">
              <w:t>, arba valstybės narės organizacijai, pvz., nacionaliniam plėtros bankui, esant galimybei jas derinant su papildomomis kitomis valstybių narių ir trečiųjų šalių finansinės paramos formomis.</w:t>
            </w:r>
          </w:p>
        </w:tc>
      </w:tr>
    </w:tbl>
    <w:p w:rsidR="00776D9E" w:rsidRPr="00776D9E" w:rsidP="00776D9E" w14:paraId="1176164E" w14:textId="77777777">
      <w:pPr>
        <w:pStyle w:val="JustificationTitle"/>
        <w:rPr>
          <w:noProof w:val="0"/>
        </w:rPr>
      </w:pPr>
      <w:r w:rsidRPr="00776D9E">
        <w:rPr>
          <w:rStyle w:val="HideTWBExt"/>
          <w:i w:val="0"/>
        </w:rPr>
        <w:t>&lt;TitreJust&gt;</w:t>
      </w:r>
      <w:r w:rsidRPr="00776D9E">
        <w:t>Pagrindimas</w:t>
      </w:r>
      <w:r w:rsidRPr="00776D9E">
        <w:rPr>
          <w:rStyle w:val="HideTWBExt"/>
          <w:i w:val="0"/>
        </w:rPr>
        <w:t>&lt;/TitreJust&gt;</w:t>
      </w:r>
    </w:p>
    <w:p w:rsidR="00776D9E" w:rsidRPr="00776D9E" w:rsidP="00776D9E" w14:paraId="7A425CC0" w14:textId="77777777">
      <w:pPr>
        <w:pStyle w:val="Normal12Italic"/>
        <w:rPr>
          <w:noProof w:val="0"/>
        </w:rPr>
      </w:pPr>
      <w:r w:rsidRPr="00776D9E">
        <w:t>Siekiant padidinti biudžeto garantijų ir finansinių priemonių veiksmingumą ir sverto poveikį, taip pat siekiant išlaikyti atvirą struktūrą, labai svarbu, kad ją įgyvendinti taip pat būtų galima patikėti kitoms Europos daugiašalėms finansų įstaigoms bei nacionaliniams plėtros bankams.</w:t>
      </w:r>
    </w:p>
    <w:p w:rsidR="00776D9E" w:rsidRPr="00776D9E" w:rsidP="00776D9E" w14:paraId="5EED32F6" w14:textId="77777777">
      <w:pPr>
        <w:rPr>
          <w:szCs w:val="24"/>
        </w:rPr>
      </w:pPr>
      <w:r w:rsidRPr="00776D9E">
        <w:rPr>
          <w:rStyle w:val="HideTWBExt"/>
        </w:rPr>
        <w:t>&lt;/Amend&gt;</w:t>
      </w:r>
    </w:p>
    <w:p w:rsidR="00776D9E" w:rsidRPr="00776D9E" w:rsidP="00776D9E" w14:paraId="4CC8FDAE"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24</w:t>
      </w:r>
      <w:r w:rsidRPr="00776D9E">
        <w:rPr>
          <w:rStyle w:val="HideTWBExt"/>
          <w:b w:val="0"/>
        </w:rPr>
        <w:t>&lt;/NumAm&gt;</w:t>
      </w:r>
    </w:p>
    <w:p w:rsidR="00776D9E" w:rsidRPr="00776D9E" w:rsidP="00776D9E" w14:paraId="55B8CEC8"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2DE1AEF1" w14:textId="77777777">
      <w:pPr>
        <w:pStyle w:val="NormalBold"/>
      </w:pPr>
      <w:r w:rsidRPr="00776D9E">
        <w:rPr>
          <w:rStyle w:val="HideTWBExt"/>
          <w:b w:val="0"/>
        </w:rPr>
        <w:t>&lt;Article&gt;</w:t>
      </w:r>
      <w:r w:rsidRPr="00776D9E">
        <w:t>24 straipsnio 2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D02E30"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460116B0" w14:textId="77777777">
            <w:pPr>
              <w:keepNext/>
            </w:pPr>
          </w:p>
        </w:tc>
      </w:tr>
      <w:tr w14:paraId="26AEB09C"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7788AF84" w14:textId="77777777">
            <w:pPr>
              <w:pStyle w:val="ColumnHeading"/>
              <w:keepNext/>
            </w:pPr>
            <w:r w:rsidRPr="00776D9E">
              <w:t>Komisijos siūlomas tekstas</w:t>
            </w:r>
          </w:p>
        </w:tc>
        <w:tc>
          <w:tcPr>
            <w:tcW w:w="4876" w:type="dxa"/>
            <w:hideMark/>
          </w:tcPr>
          <w:p w:rsidR="00776D9E" w:rsidRPr="00776D9E" w:rsidP="0048597E" w14:paraId="51C2511D" w14:textId="77777777">
            <w:pPr>
              <w:pStyle w:val="ColumnHeading"/>
              <w:keepNext/>
            </w:pPr>
            <w:r w:rsidRPr="00776D9E">
              <w:t>Pakeitimas</w:t>
            </w:r>
          </w:p>
        </w:tc>
      </w:tr>
      <w:tr w14:paraId="56C9671C"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6BA19CE" w14:textId="77777777">
            <w:pPr>
              <w:pStyle w:val="Normal6"/>
            </w:pPr>
            <w:r w:rsidRPr="00776D9E">
              <w:t>2.</w:t>
            </w:r>
            <w:r w:rsidRPr="00776D9E">
              <w:tab/>
              <w:t>1 dalyje nurodytai biudžeto garantijai ir finansinei paramai taikoma 9–50 proc. atidėjinių norma, atsižvelgiant į operacijų rūšį. Atidėjinių norma yra 9 proc. Sąjungos finansinei paramai ir biudžeto garantijoms, apimančioms su skolinimo operacijomis susijusią valstybės riziką.</w:t>
            </w:r>
          </w:p>
        </w:tc>
        <w:tc>
          <w:tcPr>
            <w:tcW w:w="4876" w:type="dxa"/>
            <w:hideMark/>
          </w:tcPr>
          <w:p w:rsidR="00776D9E" w:rsidRPr="00776D9E" w:rsidP="0048597E" w14:paraId="7C7CB219" w14:textId="77777777">
            <w:pPr>
              <w:pStyle w:val="Normal6"/>
              <w:rPr>
                <w:szCs w:val="24"/>
              </w:rPr>
            </w:pPr>
            <w:r w:rsidRPr="00776D9E">
              <w:t>2.</w:t>
            </w:r>
            <w:r w:rsidRPr="00776D9E">
              <w:tab/>
              <w:t>1 dalyje nurodytai biudžeto garantijai ir finansinei paramai taikoma 9–50 proc. atidėjinių norma, atsižvelgiant į operacijų rūšį. Atidėjinių norma yra 9 proc. Sąjungos finansinei paramai ir biudžeto garantijoms, apimančioms su skolinimo operacijomis susijusią valstybės riziką.</w:t>
            </w:r>
            <w:r w:rsidRPr="00776D9E">
              <w:rPr>
                <w:b/>
                <w:i/>
              </w:rPr>
              <w:t xml:space="preserve"> Sumos, susijusios su biudžeto garantijų ir finansinės paramos atidėjiniais, kiekvienų metų pradžioje perkeliamos į biudžeto rezervą. Jos išmokamos pagal Reglamento (ES, Euratomas) 2024/2509 31 straipsnį. </w:t>
            </w:r>
          </w:p>
        </w:tc>
      </w:tr>
    </w:tbl>
    <w:p w:rsidR="00776D9E" w:rsidRPr="00776D9E" w:rsidP="00776D9E" w14:paraId="07858B18" w14:textId="77777777">
      <w:pPr>
        <w:pStyle w:val="JustificationTitle"/>
        <w:rPr>
          <w:noProof w:val="0"/>
        </w:rPr>
      </w:pPr>
      <w:r w:rsidRPr="00776D9E">
        <w:rPr>
          <w:rStyle w:val="HideTWBExt"/>
          <w:i w:val="0"/>
        </w:rPr>
        <w:t>&lt;TitreJust&gt;</w:t>
      </w:r>
      <w:r w:rsidRPr="00776D9E">
        <w:t>Pagrindimas</w:t>
      </w:r>
      <w:r w:rsidRPr="00776D9E">
        <w:rPr>
          <w:rStyle w:val="HideTWBExt"/>
          <w:i w:val="0"/>
        </w:rPr>
        <w:t>&lt;/TitreJust&gt;</w:t>
      </w:r>
    </w:p>
    <w:p w:rsidR="00776D9E" w:rsidRPr="00776D9E" w:rsidP="00776D9E" w14:paraId="2935DD1B" w14:textId="77777777">
      <w:pPr>
        <w:pStyle w:val="Normal12Italic"/>
        <w:rPr>
          <w:noProof w:val="0"/>
        </w:rPr>
      </w:pPr>
      <w:r w:rsidRPr="00776D9E">
        <w:t>Būtina stiprinti biudžeto garantijų ir finansinės paramos įgyvendinimo priežiūrą ir skaidrumą. Tuo tikslu reikia sudaryti sumų, susijusių su biudžeto garantijų ir finansinės paramos, įskaitant politika grindžiamas paskolas, atidėjiniais, rezervą. Metų pradžioje į rezervą perkeltas sumas turėtų būti leista panaudoti per metus pagal konkrečius poreikius, atliekant biudžeto lėšų perkėlimą, kuriam turi pritarti biudžeto valdymo institucija.</w:t>
      </w:r>
    </w:p>
    <w:p w:rsidR="00776D9E" w:rsidRPr="00776D9E" w:rsidP="00776D9E" w14:paraId="12700FEE" w14:textId="77777777">
      <w:pPr>
        <w:rPr>
          <w:szCs w:val="24"/>
        </w:rPr>
      </w:pPr>
      <w:r w:rsidRPr="00776D9E">
        <w:rPr>
          <w:rStyle w:val="HideTWBExt"/>
        </w:rPr>
        <w:t>&lt;/Amend&gt;</w:t>
      </w:r>
    </w:p>
    <w:p w:rsidR="00776D9E" w:rsidRPr="00776D9E" w:rsidP="00776D9E" w14:paraId="701FDCFF"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25</w:t>
      </w:r>
      <w:r w:rsidRPr="00776D9E">
        <w:rPr>
          <w:rStyle w:val="HideTWBExt"/>
          <w:b w:val="0"/>
        </w:rPr>
        <w:t>&lt;/NumAm&gt;</w:t>
      </w:r>
    </w:p>
    <w:p w:rsidR="00776D9E" w:rsidRPr="00776D9E" w:rsidP="00776D9E" w14:paraId="116E240B"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496961C8" w14:textId="77777777">
      <w:pPr>
        <w:pStyle w:val="NormalBold"/>
      </w:pPr>
      <w:r w:rsidRPr="00776D9E">
        <w:rPr>
          <w:rStyle w:val="HideTWBExt"/>
          <w:b w:val="0"/>
        </w:rPr>
        <w:t>&lt;Article&gt;</w:t>
      </w:r>
      <w:r w:rsidRPr="00776D9E">
        <w:t>24 straipsnio 5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CC4EF0"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6AD920CD" w14:textId="77777777">
            <w:pPr>
              <w:keepNext/>
            </w:pPr>
          </w:p>
        </w:tc>
      </w:tr>
      <w:tr w14:paraId="318ECE83"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06FD0769" w14:textId="77777777">
            <w:pPr>
              <w:pStyle w:val="ColumnHeading"/>
              <w:keepNext/>
            </w:pPr>
            <w:r w:rsidRPr="00776D9E">
              <w:t>Komisijos siūlomas tekstas</w:t>
            </w:r>
          </w:p>
        </w:tc>
        <w:tc>
          <w:tcPr>
            <w:tcW w:w="4876" w:type="dxa"/>
            <w:hideMark/>
          </w:tcPr>
          <w:p w:rsidR="00776D9E" w:rsidRPr="00776D9E" w:rsidP="0048597E" w14:paraId="3411FFCB" w14:textId="77777777">
            <w:pPr>
              <w:pStyle w:val="ColumnHeading"/>
              <w:keepNext/>
            </w:pPr>
            <w:r w:rsidRPr="00776D9E">
              <w:t>Pakeitimas</w:t>
            </w:r>
          </w:p>
        </w:tc>
      </w:tr>
      <w:tr w14:paraId="3391EFF8"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E95412B" w14:textId="77777777">
            <w:pPr>
              <w:pStyle w:val="Normal6"/>
            </w:pPr>
            <w:r w:rsidRPr="00776D9E">
              <w:t>5.</w:t>
            </w:r>
            <w:r w:rsidRPr="00776D9E">
              <w:tab/>
              <w:t>Komisijai pagal 30 straipsnį suteikiami įgaliojimai priimti deleguotuosius aktus, kuriais iš dalies keičiamos šio straipsnio 2 ir 3 dalys, siekiant patikslinti jose nustatytas atidėjinių normas, taip pat padidinti šio straipsnio 1 ir 3 dalyse nurodytas didžiausias sumas – atitinkamai iki 20 proc. ir 30 proc. tų sumų.</w:t>
            </w:r>
          </w:p>
        </w:tc>
        <w:tc>
          <w:tcPr>
            <w:tcW w:w="4876" w:type="dxa"/>
            <w:hideMark/>
          </w:tcPr>
          <w:p w:rsidR="00776D9E" w:rsidRPr="00776D9E" w:rsidP="0048597E" w14:paraId="4EF1F6B2" w14:textId="77777777">
            <w:pPr>
              <w:pStyle w:val="Normal6"/>
              <w:rPr>
                <w:szCs w:val="24"/>
              </w:rPr>
            </w:pPr>
            <w:r w:rsidRPr="00776D9E">
              <w:t>5.</w:t>
            </w:r>
            <w:r w:rsidRPr="00776D9E">
              <w:tab/>
              <w:t>Komisijai pagal 30 straipsnį suteikiami įgaliojimai priimti deleguotuosius aktus, kuriais iš dalies keičiamos šio straipsnio 2 ir 3 dalys, siekiant patikslinti jose nustatytas atidėjinių normas, taip pat padidinti šio straipsnio 1 ir 3 dalyse nurodytas didžiausias sumas – atitinkamai iki 20 proc. ir 30 proc. tų sumų.</w:t>
            </w:r>
            <w:r w:rsidRPr="00776D9E">
              <w:rPr>
                <w:b/>
                <w:i/>
              </w:rPr>
              <w:t xml:space="preserve"> Komisija didžiausią 3 dalyje nurodytos garantijos sumą gali padidinti tik tuo atveju, jei sumažinama atidėjinių norma.</w:t>
            </w:r>
          </w:p>
        </w:tc>
      </w:tr>
    </w:tbl>
    <w:p w:rsidR="00776D9E" w:rsidRPr="00776D9E" w:rsidP="00776D9E" w14:paraId="00AFC6C1" w14:textId="77777777">
      <w:pPr>
        <w:rPr>
          <w:szCs w:val="24"/>
        </w:rPr>
      </w:pPr>
      <w:r w:rsidRPr="00776D9E">
        <w:rPr>
          <w:rStyle w:val="HideTWBExt"/>
        </w:rPr>
        <w:t>&lt;/Amend&gt;</w:t>
      </w:r>
    </w:p>
    <w:p w:rsidR="00776D9E" w:rsidRPr="00776D9E" w:rsidP="00776D9E" w14:paraId="72687C6D"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26</w:t>
      </w:r>
      <w:r w:rsidRPr="00776D9E">
        <w:rPr>
          <w:rStyle w:val="HideTWBExt"/>
          <w:b w:val="0"/>
        </w:rPr>
        <w:t>&lt;/NumAm&gt;</w:t>
      </w:r>
    </w:p>
    <w:p w:rsidR="00776D9E" w:rsidRPr="00776D9E" w:rsidP="00776D9E" w14:paraId="2D7A6925"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4C208616" w14:textId="77777777">
      <w:pPr>
        <w:pStyle w:val="NormalBold"/>
      </w:pPr>
      <w:r w:rsidRPr="00776D9E">
        <w:rPr>
          <w:rStyle w:val="HideTWBExt"/>
          <w:b w:val="0"/>
        </w:rPr>
        <w:t>&lt;Article&gt;</w:t>
      </w:r>
      <w:r w:rsidRPr="00776D9E">
        <w:t>24 straipsnio 6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C91D88"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16C4C513" w14:textId="77777777">
            <w:pPr>
              <w:keepNext/>
            </w:pPr>
          </w:p>
        </w:tc>
      </w:tr>
      <w:tr w14:paraId="2B9A36E7"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5F7EA3A6" w14:textId="77777777">
            <w:pPr>
              <w:pStyle w:val="ColumnHeading"/>
              <w:keepNext/>
            </w:pPr>
            <w:r w:rsidRPr="00776D9E">
              <w:t>Komisijos siūlomas tekstas</w:t>
            </w:r>
          </w:p>
        </w:tc>
        <w:tc>
          <w:tcPr>
            <w:tcW w:w="4876" w:type="dxa"/>
            <w:hideMark/>
          </w:tcPr>
          <w:p w:rsidR="00776D9E" w:rsidRPr="00776D9E" w:rsidP="0048597E" w14:paraId="18590ED1" w14:textId="77777777">
            <w:pPr>
              <w:pStyle w:val="ColumnHeading"/>
              <w:keepNext/>
            </w:pPr>
            <w:r w:rsidRPr="00776D9E">
              <w:t>Pakeitimas</w:t>
            </w:r>
          </w:p>
        </w:tc>
      </w:tr>
      <w:tr w14:paraId="39E43707"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563900A0" w14:textId="77777777">
            <w:pPr>
              <w:pStyle w:val="Normal6"/>
            </w:pPr>
            <w:r w:rsidRPr="00776D9E">
              <w:t>6.</w:t>
            </w:r>
            <w:r w:rsidRPr="00776D9E">
              <w:tab/>
              <w:t>Nedarant poveikio 6 straipsnio 7 daliai, valstybės narės, šalys partnerės ir kitos trečiosios šalys gali skirti konkrečius įnašus į biudžeto garantiją, finansines priemones arba finansinę paramą pagal Reglamento (ES, Euratomas) 2024/2509 211 straipsnio 2 dalį ir 221 straipsnio 2 dalį. Tokie įnašai į biudžeto garantiją arba finansinę paramą sudaro papildomą biudžeto garantijos arba finansinės paramos sumą.</w:t>
            </w:r>
          </w:p>
        </w:tc>
        <w:tc>
          <w:tcPr>
            <w:tcW w:w="4876" w:type="dxa"/>
            <w:hideMark/>
          </w:tcPr>
          <w:p w:rsidR="00776D9E" w:rsidRPr="00776D9E" w:rsidP="0048597E" w14:paraId="63D9E99E" w14:textId="77777777">
            <w:pPr>
              <w:pStyle w:val="Normal6"/>
              <w:rPr>
                <w:szCs w:val="24"/>
              </w:rPr>
            </w:pPr>
            <w:r w:rsidRPr="00776D9E">
              <w:t>6.</w:t>
            </w:r>
            <w:r w:rsidRPr="00776D9E">
              <w:tab/>
              <w:t>Nedarant poveikio 6 straipsnio 7 daliai, valstybės narės, šalys partnerės ir kitos trečiosios šalys gali skirti konkrečius įnašus į biudžeto garantiją, finansines priemones arba finansinę paramą pagal Reglamento (ES, Euratomas) 2024/2509 211 straipsnio 2 dalį ir 221 straipsnio 2 dalį. Tokie įnašai į biudžeto garantiją arba finansinę paramą sudaro papildomą biudžeto garantijos arba finansinės paramos sumą</w:t>
            </w:r>
            <w:r w:rsidRPr="00776D9E">
              <w:rPr>
                <w:b/>
                <w:i/>
              </w:rPr>
              <w:t>, nesukuriant Sąjungai jokių papildomų neapibrėžtųjų įsipareigojimų</w:t>
            </w:r>
            <w:r w:rsidRPr="00776D9E">
              <w:t>.</w:t>
            </w:r>
          </w:p>
        </w:tc>
      </w:tr>
    </w:tbl>
    <w:p w:rsidR="00776D9E" w:rsidRPr="00776D9E" w:rsidP="00776D9E" w14:paraId="031FDF37" w14:textId="77777777">
      <w:pPr>
        <w:rPr>
          <w:szCs w:val="24"/>
        </w:rPr>
      </w:pPr>
      <w:r w:rsidRPr="00776D9E">
        <w:rPr>
          <w:rStyle w:val="HideTWBExt"/>
        </w:rPr>
        <w:t>&lt;/Amend&gt;</w:t>
      </w:r>
    </w:p>
    <w:p w:rsidR="00776D9E" w:rsidRPr="00776D9E" w:rsidP="00776D9E" w14:paraId="78C2E205"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27</w:t>
      </w:r>
      <w:r w:rsidRPr="00776D9E">
        <w:rPr>
          <w:rStyle w:val="HideTWBExt"/>
          <w:b w:val="0"/>
        </w:rPr>
        <w:t>&lt;/NumAm&gt;</w:t>
      </w:r>
    </w:p>
    <w:p w:rsidR="00776D9E" w:rsidRPr="00776D9E" w:rsidP="00776D9E" w14:paraId="6765DDFD"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4A0233B6" w14:textId="77777777">
      <w:pPr>
        <w:pStyle w:val="NormalBold"/>
      </w:pPr>
      <w:r w:rsidRPr="00776D9E">
        <w:rPr>
          <w:rStyle w:val="HideTWBExt"/>
          <w:b w:val="0"/>
        </w:rPr>
        <w:t>&lt;Article&gt;</w:t>
      </w:r>
      <w:r w:rsidRPr="00776D9E">
        <w:t>24 straipsnio 9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2166C5"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5186B02C" w14:textId="77777777">
            <w:pPr>
              <w:keepNext/>
            </w:pPr>
          </w:p>
        </w:tc>
      </w:tr>
      <w:tr w14:paraId="5CD6AA1A"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77064CB" w14:textId="77777777">
            <w:pPr>
              <w:pStyle w:val="ColumnHeading"/>
              <w:keepNext/>
            </w:pPr>
            <w:r w:rsidRPr="00776D9E">
              <w:t>Komisijos siūlomas tekstas</w:t>
            </w:r>
          </w:p>
        </w:tc>
        <w:tc>
          <w:tcPr>
            <w:tcW w:w="4876" w:type="dxa"/>
            <w:hideMark/>
          </w:tcPr>
          <w:p w:rsidR="00776D9E" w:rsidRPr="00776D9E" w:rsidP="0048597E" w14:paraId="4DD76F53" w14:textId="77777777">
            <w:pPr>
              <w:pStyle w:val="ColumnHeading"/>
              <w:keepNext/>
            </w:pPr>
            <w:r w:rsidRPr="00776D9E">
              <w:t>Pakeitimas</w:t>
            </w:r>
          </w:p>
        </w:tc>
      </w:tr>
      <w:tr w14:paraId="5F89900B"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2489750" w14:textId="77777777">
            <w:pPr>
              <w:pStyle w:val="Normal6"/>
            </w:pPr>
            <w:r w:rsidRPr="00776D9E">
              <w:t>9.</w:t>
            </w:r>
            <w:r w:rsidRPr="00776D9E">
              <w:tab/>
              <w:t>6 straipsnio 1 dalies a–e punktuose nurodytos sumos naudojamos šio straipsnio 1 dalyje nurodytos biudžeto garantijos ir finansinės paramos atidėjiniams sudaryti. 3 dalyje nurodytos Sąjungos paramos Ukrainai biudžeto garantijos forma atidėjiniai finansuojami iš finansinių išteklių, suteiktų pagal 6 straipsnio 2 dalyje nurodytą Tarybos reglamento [(ES, Euratomas) 20XX/XXX* [DFP reglamentas] 6 straipsnį, įskaitant atvejus, kai biudžeto garantija teikiama pagal Reglamentą (Euratomas) [XXX] (INSC-D) vykdomai veiklai.</w:t>
            </w:r>
          </w:p>
        </w:tc>
        <w:tc>
          <w:tcPr>
            <w:tcW w:w="4876" w:type="dxa"/>
            <w:hideMark/>
          </w:tcPr>
          <w:p w:rsidR="00776D9E" w:rsidRPr="00776D9E" w:rsidP="0048597E" w14:paraId="25E1B92C" w14:textId="77777777">
            <w:pPr>
              <w:pStyle w:val="Normal6"/>
              <w:rPr>
                <w:szCs w:val="24"/>
              </w:rPr>
            </w:pPr>
            <w:r w:rsidRPr="00776D9E">
              <w:t>9.</w:t>
            </w:r>
            <w:r w:rsidRPr="00776D9E">
              <w:tab/>
              <w:t xml:space="preserve">6 straipsnio 1 dalies a–e punktuose nurodytos sumos naudojamos šio straipsnio 1 dalyje nurodytos biudžeto garantijos ir finansinės paramos atidėjiniams sudaryti. </w:t>
            </w:r>
            <w:r w:rsidRPr="00776D9E">
              <w:rPr>
                <w:b/>
                <w:i/>
              </w:rPr>
              <w:t xml:space="preserve">Biudžeto garantijos ir finansinės paramos, skirtos bet kuriai šaliai partneriai, išskyrus Ukrainą, atidėjiniams sudaryti gali būti naudojama ne didesnė kaip 20 mlrd. EUR suma iš Sąjungos biudžeto. </w:t>
            </w:r>
            <w:r w:rsidRPr="00776D9E">
              <w:t xml:space="preserve">3 dalyje nurodytos Sąjungos paramos Ukrainai biudžeto garantijos forma atidėjiniai finansuojami iš finansinių išteklių, suteiktų pagal 6 straipsnio 2 dalyje nurodytą Tarybos reglamento [(ES, Euratomas) 20XX/XXX* [DFP reglamentas] 6 straipsnį, įskaitant atvejus, kai biudžeto garantija teikiama pagal Reglamentą (Euratomas) [XXX] (INSC-D) vykdomai veiklai. </w:t>
            </w:r>
          </w:p>
        </w:tc>
      </w:tr>
    </w:tbl>
    <w:p w:rsidR="00776D9E" w:rsidRPr="00776D9E" w:rsidP="00776D9E" w14:paraId="3B67E5A4" w14:textId="77777777">
      <w:pPr>
        <w:pStyle w:val="JustificationTitle"/>
        <w:rPr>
          <w:noProof w:val="0"/>
        </w:rPr>
      </w:pPr>
      <w:r w:rsidRPr="00776D9E">
        <w:rPr>
          <w:rStyle w:val="HideTWBExt"/>
          <w:i w:val="0"/>
        </w:rPr>
        <w:t>&lt;TitreJust&gt;</w:t>
      </w:r>
      <w:r w:rsidRPr="00776D9E">
        <w:t>Pagrindimas</w:t>
      </w:r>
      <w:r w:rsidRPr="00776D9E">
        <w:rPr>
          <w:rStyle w:val="HideTWBExt"/>
          <w:i w:val="0"/>
        </w:rPr>
        <w:t>&lt;/TitreJust&gt;</w:t>
      </w:r>
    </w:p>
    <w:p w:rsidR="00776D9E" w:rsidRPr="00776D9E" w:rsidP="00776D9E" w14:paraId="1BE190C8" w14:textId="77777777">
      <w:pPr>
        <w:pStyle w:val="Normal12Italic"/>
        <w:rPr>
          <w:noProof w:val="0"/>
        </w:rPr>
      </w:pPr>
      <w:r w:rsidRPr="00776D9E">
        <w:t>Šis pakeitimas parengtas atsižvelgiant į Europos Audito Rūmų rekomendaciją. Kadangi biudžeto garantijos ir finansinės paramos atidėjiniams sudaryti naudojamos priemonės „Globali Europa“ geografinių ir pasaulinių ramsčių lėšos, labai svarbu nustatyti pagal šią priemonę sudaromų atidėjinių viršutinę ribą arba didžiausią sumą siekiant užtikrinti, kad liktų pakankamai lėšų kitų rūšių paramai, pvz. dotacijoms.</w:t>
      </w:r>
      <w:r w:rsidRPr="00776D9E">
        <w:rPr>
          <w:i w:val="0"/>
        </w:rPr>
        <w:t xml:space="preserve"> </w:t>
      </w:r>
      <w:r w:rsidRPr="00776D9E">
        <w:t>Po techninių konsultacijų ir atsižvelgiant į empirinius tyrimus, siūloma nustatyti 20 mlrd. EUR atidėjinių viršutinę ribą.</w:t>
      </w:r>
    </w:p>
    <w:p w:rsidR="00776D9E" w:rsidRPr="00776D9E" w:rsidP="00776D9E" w14:paraId="377C1815" w14:textId="77777777">
      <w:pPr>
        <w:rPr>
          <w:rStyle w:val="HideTWBExt"/>
        </w:rPr>
      </w:pPr>
      <w:r w:rsidRPr="00776D9E">
        <w:rPr>
          <w:rStyle w:val="HideTWBExt"/>
        </w:rPr>
        <w:t>&lt;/Amend&gt;</w:t>
      </w:r>
    </w:p>
    <w:p w:rsidR="00776D9E" w:rsidRPr="00776D9E" w:rsidP="00776D9E" w14:paraId="2EB4A5C9"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28</w:t>
      </w:r>
      <w:r w:rsidRPr="00776D9E">
        <w:rPr>
          <w:rStyle w:val="HideTWBExt"/>
          <w:b w:val="0"/>
        </w:rPr>
        <w:t>&lt;/NumAm&gt;</w:t>
      </w:r>
    </w:p>
    <w:p w:rsidR="00776D9E" w:rsidRPr="00776D9E" w:rsidP="00776D9E" w14:paraId="6348E6C9"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7ECA93E4" w14:textId="77777777">
      <w:pPr>
        <w:pStyle w:val="NormalBold"/>
      </w:pPr>
      <w:r w:rsidRPr="00776D9E">
        <w:rPr>
          <w:rStyle w:val="HideTWBExt"/>
          <w:b w:val="0"/>
        </w:rPr>
        <w:t>&lt;Article&gt;</w:t>
      </w:r>
      <w:r w:rsidRPr="00776D9E">
        <w:t>25 straipsnio 1 a dalis (nauja)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68D495"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3C98A117" w14:textId="77777777">
            <w:pPr>
              <w:keepNext/>
            </w:pPr>
          </w:p>
        </w:tc>
      </w:tr>
      <w:tr w14:paraId="34EDD866"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EB0412E" w14:textId="77777777">
            <w:pPr>
              <w:pStyle w:val="ColumnHeading"/>
              <w:keepNext/>
            </w:pPr>
            <w:r w:rsidRPr="00776D9E">
              <w:t>Komisijos siūlomas tekstas</w:t>
            </w:r>
          </w:p>
        </w:tc>
        <w:tc>
          <w:tcPr>
            <w:tcW w:w="4876" w:type="dxa"/>
            <w:hideMark/>
          </w:tcPr>
          <w:p w:rsidR="00776D9E" w:rsidRPr="00776D9E" w:rsidP="0048597E" w14:paraId="0AC14E84" w14:textId="77777777">
            <w:pPr>
              <w:pStyle w:val="ColumnHeading"/>
              <w:keepNext/>
            </w:pPr>
            <w:r w:rsidRPr="00776D9E">
              <w:t>Pakeitimas</w:t>
            </w:r>
          </w:p>
        </w:tc>
      </w:tr>
      <w:tr w14:paraId="22D3659C"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23938E9C" w14:textId="77777777">
            <w:pPr>
              <w:pStyle w:val="Normal6"/>
            </w:pPr>
          </w:p>
        </w:tc>
        <w:tc>
          <w:tcPr>
            <w:tcW w:w="4876" w:type="dxa"/>
            <w:hideMark/>
          </w:tcPr>
          <w:p w:rsidR="00776D9E" w:rsidRPr="00776D9E" w:rsidP="0048597E" w14:paraId="6ED2AA12" w14:textId="77777777">
            <w:pPr>
              <w:pStyle w:val="Normal6"/>
              <w:rPr>
                <w:szCs w:val="24"/>
              </w:rPr>
            </w:pPr>
            <w:r w:rsidRPr="00776D9E">
              <w:rPr>
                <w:b/>
                <w:i/>
              </w:rPr>
              <w:t>1a.</w:t>
            </w:r>
            <w:r w:rsidRPr="00776D9E">
              <w:rPr>
                <w:b/>
                <w:i/>
              </w:rPr>
              <w:tab/>
              <w:t>Taip pat remiama techninė parama ir pagalba, susijusi su projektų, kuriems suteikiama biudžeto garantija, rengimu, plėtojimu, struktūrizavimu ir įgyvendinimu, įskaitant pajėgumų stiprinimą.</w:t>
            </w:r>
          </w:p>
        </w:tc>
      </w:tr>
    </w:tbl>
    <w:p w:rsidR="00776D9E" w:rsidRPr="00776D9E" w:rsidP="00776D9E" w14:paraId="22EDC8E5" w14:textId="77777777">
      <w:pPr>
        <w:rPr>
          <w:szCs w:val="24"/>
        </w:rPr>
      </w:pPr>
      <w:r w:rsidRPr="00776D9E">
        <w:rPr>
          <w:rStyle w:val="HideTWBExt"/>
        </w:rPr>
        <w:t>&lt;/Amend&gt;</w:t>
      </w:r>
    </w:p>
    <w:p w:rsidR="00776D9E" w:rsidRPr="00776D9E" w:rsidP="00776D9E" w14:paraId="1740CE03"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29</w:t>
      </w:r>
      <w:r w:rsidRPr="00776D9E">
        <w:rPr>
          <w:rStyle w:val="HideTWBExt"/>
          <w:b w:val="0"/>
        </w:rPr>
        <w:t>&lt;/NumAm&gt;</w:t>
      </w:r>
    </w:p>
    <w:p w:rsidR="00776D9E" w:rsidRPr="00776D9E" w:rsidP="00776D9E" w14:paraId="2C2C143F"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32116F7B" w14:textId="77777777">
      <w:pPr>
        <w:pStyle w:val="NormalBold"/>
      </w:pPr>
      <w:r w:rsidRPr="00776D9E">
        <w:rPr>
          <w:rStyle w:val="HideTWBExt"/>
          <w:b w:val="0"/>
        </w:rPr>
        <w:t>&lt;Article&gt;</w:t>
      </w:r>
      <w:r w:rsidRPr="00776D9E">
        <w:t>25 straipsnio 1 b dalis (nauja)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107282"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61EE9D2B" w14:textId="77777777">
            <w:pPr>
              <w:keepNext/>
            </w:pPr>
          </w:p>
        </w:tc>
      </w:tr>
      <w:tr w14:paraId="6A46B336"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0405B0AF" w14:textId="77777777">
            <w:pPr>
              <w:pStyle w:val="ColumnHeading"/>
              <w:keepNext/>
            </w:pPr>
            <w:r w:rsidRPr="00776D9E">
              <w:t>Komisijos siūlomas tekstas</w:t>
            </w:r>
          </w:p>
        </w:tc>
        <w:tc>
          <w:tcPr>
            <w:tcW w:w="4876" w:type="dxa"/>
            <w:hideMark/>
          </w:tcPr>
          <w:p w:rsidR="00776D9E" w:rsidRPr="00776D9E" w:rsidP="0048597E" w14:paraId="6957D9AD" w14:textId="77777777">
            <w:pPr>
              <w:pStyle w:val="ColumnHeading"/>
              <w:keepNext/>
            </w:pPr>
            <w:r w:rsidRPr="00776D9E">
              <w:t>Pakeitimas</w:t>
            </w:r>
          </w:p>
        </w:tc>
      </w:tr>
      <w:tr w14:paraId="3BE56340"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5561801" w14:textId="77777777">
            <w:pPr>
              <w:pStyle w:val="Normal6"/>
            </w:pPr>
          </w:p>
        </w:tc>
        <w:tc>
          <w:tcPr>
            <w:tcW w:w="4876" w:type="dxa"/>
            <w:hideMark/>
          </w:tcPr>
          <w:p w:rsidR="00776D9E" w:rsidRPr="00776D9E" w:rsidP="0048597E" w14:paraId="42E39BBB" w14:textId="77777777">
            <w:pPr>
              <w:pStyle w:val="Normal6"/>
              <w:rPr>
                <w:b/>
                <w:i/>
              </w:rPr>
            </w:pPr>
            <w:r w:rsidRPr="00776D9E">
              <w:rPr>
                <w:b/>
                <w:i/>
              </w:rPr>
              <w:t>1b.</w:t>
            </w:r>
            <w:r w:rsidRPr="00776D9E">
              <w:rPr>
                <w:b/>
                <w:i/>
              </w:rPr>
              <w:tab/>
              <w:t>EIB iš viso skiriama 36 mlrd. EUR šiai Priemonei įgyvendinti. Iš šios bendros sumos 19 mlrd. EUR suma, atitinkanti 20,0 % 24 straipsnio 1 dalyje nurodytos biudžeto garantijos dalį, ir 13,5 mlrd. EUR suma, atitinkanti 28,1 % 24 straipsnio 3 dalyje nurodytos biudžeto garantijos dalį, skiriamos EIB Priemonei įgyvendinti. Be to, iš šios bendros sumos 2,3 mlrd. EUR iš 6 straipsnio 1 dalyje nurodytų išteklių ir 1,2 mlrd. EUR iš 6 straipsnio 2 dalyje nurodytų išteklių skiriami EIB derinimo operacijoms, konsultavimo paslaugoms ir techninei pagalbai įgyvendinti. Bent 35 proc. kiekvienos sumos skiriama konsultavimo paslaugoms ir techninei pagalbai.</w:t>
            </w:r>
          </w:p>
          <w:p w:rsidR="00776D9E" w:rsidRPr="00776D9E" w:rsidP="0048597E" w14:paraId="30DA25B5" w14:textId="77777777">
            <w:pPr>
              <w:pStyle w:val="Normal6"/>
              <w:rPr>
                <w:szCs w:val="24"/>
              </w:rPr>
            </w:pPr>
          </w:p>
        </w:tc>
      </w:tr>
    </w:tbl>
    <w:p w:rsidR="00776D9E" w:rsidRPr="00776D9E" w:rsidP="00776D9E" w14:paraId="6A1D6790" w14:textId="77777777">
      <w:pPr>
        <w:rPr>
          <w:szCs w:val="24"/>
        </w:rPr>
      </w:pPr>
      <w:r w:rsidRPr="00776D9E">
        <w:rPr>
          <w:rStyle w:val="HideTWBExt"/>
        </w:rPr>
        <w:t>&lt;/Amend&gt;</w:t>
      </w:r>
    </w:p>
    <w:p w:rsidR="00776D9E" w:rsidRPr="00776D9E" w:rsidP="00776D9E" w14:paraId="051AECF0"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30</w:t>
      </w:r>
      <w:r w:rsidRPr="00776D9E">
        <w:rPr>
          <w:rStyle w:val="HideTWBExt"/>
          <w:b w:val="0"/>
        </w:rPr>
        <w:t>&lt;/NumAm&gt;</w:t>
      </w:r>
    </w:p>
    <w:p w:rsidR="00776D9E" w:rsidRPr="00776D9E" w:rsidP="00776D9E" w14:paraId="75005CB2"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29F10AA2" w14:textId="77777777">
      <w:pPr>
        <w:pStyle w:val="NormalBold"/>
      </w:pPr>
      <w:r w:rsidRPr="00776D9E">
        <w:rPr>
          <w:rStyle w:val="HideTWBExt"/>
          <w:b w:val="0"/>
        </w:rPr>
        <w:t>&lt;Article&gt;</w:t>
      </w:r>
      <w:r w:rsidRPr="00776D9E">
        <w:t>25 straipsnio 1 c dalis (nauja)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DF41D3"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1F31A6F8" w14:textId="77777777">
            <w:pPr>
              <w:keepNext/>
            </w:pPr>
          </w:p>
        </w:tc>
      </w:tr>
      <w:tr w14:paraId="4F7231AC"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65ED0B4D" w14:textId="77777777">
            <w:pPr>
              <w:pStyle w:val="ColumnHeading"/>
              <w:keepNext/>
            </w:pPr>
            <w:r w:rsidRPr="00776D9E">
              <w:t>Komisijos siūlomas tekstas</w:t>
            </w:r>
          </w:p>
        </w:tc>
        <w:tc>
          <w:tcPr>
            <w:tcW w:w="4876" w:type="dxa"/>
            <w:hideMark/>
          </w:tcPr>
          <w:p w:rsidR="00776D9E" w:rsidRPr="00776D9E" w:rsidP="0048597E" w14:paraId="51D76608" w14:textId="77777777">
            <w:pPr>
              <w:pStyle w:val="ColumnHeading"/>
              <w:keepNext/>
            </w:pPr>
            <w:r w:rsidRPr="00776D9E">
              <w:t>Pakeitimas</w:t>
            </w:r>
          </w:p>
        </w:tc>
      </w:tr>
      <w:tr w14:paraId="78F1D773"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6AE87B7C" w14:textId="77777777">
            <w:pPr>
              <w:pStyle w:val="Normal6"/>
            </w:pPr>
          </w:p>
        </w:tc>
        <w:tc>
          <w:tcPr>
            <w:tcW w:w="4876" w:type="dxa"/>
            <w:hideMark/>
          </w:tcPr>
          <w:p w:rsidR="00776D9E" w:rsidRPr="00776D9E" w:rsidP="0048597E" w14:paraId="73D62261" w14:textId="77777777">
            <w:pPr>
              <w:pStyle w:val="Normal6"/>
              <w:rPr>
                <w:b/>
                <w:bCs/>
                <w:szCs w:val="24"/>
              </w:rPr>
            </w:pPr>
            <w:r w:rsidRPr="00776D9E">
              <w:rPr>
                <w:b/>
                <w:i/>
              </w:rPr>
              <w:t>1c.</w:t>
            </w:r>
            <w:r w:rsidRPr="00776D9E">
              <w:rPr>
                <w:b/>
              </w:rPr>
              <w:tab/>
            </w:r>
            <w:r w:rsidRPr="00776D9E">
              <w:rPr>
                <w:b/>
                <w:i/>
              </w:rPr>
              <w:t>EIB turi išimtinę teisę vykdyti operacijas su valstybėmis ir nekomercines operacijas su subvalstybiniais subjektais, kiek tai susiję su 24 straipsnio 1 dalyje nurodyta biudžeto garantija. Jeigu EIB negali vykdyti tokių operacijų arba nusprendžia jų nevykdyti, jos gali būti atvertos kitiems reikalavimus atitinkantiems partneriams, priklausantiems valstybėms narėms, arba tarptautinėms finansų įstaigoms, kurių akcijas valdo valstybės narės, laikantis atitinkamuose susitarimuose nustatytų sąlygų ir atsižvelgiant į EIB siūlomas sąlygas bei reikalavimus atitinkančios partnerės konkrečius poreikius, aplinkybes ir pobūdį. Pirmenybė teikiama valstybėms narėms priklausančioms institucijoms.</w:t>
            </w:r>
          </w:p>
        </w:tc>
      </w:tr>
    </w:tbl>
    <w:p w:rsidR="00776D9E" w:rsidRPr="00776D9E" w:rsidP="00776D9E" w14:paraId="70E34C7D" w14:textId="77777777">
      <w:pPr>
        <w:rPr>
          <w:szCs w:val="24"/>
        </w:rPr>
      </w:pPr>
      <w:r w:rsidRPr="00776D9E">
        <w:rPr>
          <w:rStyle w:val="HideTWBExt"/>
        </w:rPr>
        <w:t>&lt;/Amend&gt;</w:t>
      </w:r>
    </w:p>
    <w:p w:rsidR="00776D9E" w:rsidRPr="00776D9E" w:rsidP="00776D9E" w14:paraId="5AFA3F09"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31</w:t>
      </w:r>
      <w:r w:rsidRPr="00776D9E">
        <w:rPr>
          <w:rStyle w:val="HideTWBExt"/>
          <w:b w:val="0"/>
        </w:rPr>
        <w:t>&lt;/NumAm&gt;</w:t>
      </w:r>
    </w:p>
    <w:p w:rsidR="00776D9E" w:rsidRPr="00776D9E" w:rsidP="00776D9E" w14:paraId="4D511E33"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3C0073E1" w14:textId="77777777">
      <w:pPr>
        <w:pStyle w:val="NormalBold"/>
      </w:pPr>
      <w:r w:rsidRPr="00776D9E">
        <w:rPr>
          <w:rStyle w:val="HideTWBExt"/>
          <w:b w:val="0"/>
        </w:rPr>
        <w:t>&lt;Article&gt;</w:t>
      </w:r>
      <w:r w:rsidRPr="00776D9E">
        <w:t>25 straipsnio 1 d dalis (nauja)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4E600C"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786A410C" w14:textId="77777777">
            <w:pPr>
              <w:keepNext/>
            </w:pPr>
          </w:p>
        </w:tc>
      </w:tr>
      <w:tr w14:paraId="540201A9"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CC77B69" w14:textId="77777777">
            <w:pPr>
              <w:pStyle w:val="ColumnHeading"/>
              <w:keepNext/>
            </w:pPr>
            <w:r w:rsidRPr="00776D9E">
              <w:t>Komisijos siūlomas tekstas</w:t>
            </w:r>
          </w:p>
        </w:tc>
        <w:tc>
          <w:tcPr>
            <w:tcW w:w="4876" w:type="dxa"/>
            <w:hideMark/>
          </w:tcPr>
          <w:p w:rsidR="00776D9E" w:rsidRPr="00776D9E" w:rsidP="0048597E" w14:paraId="2BD636D3" w14:textId="77777777">
            <w:pPr>
              <w:pStyle w:val="ColumnHeading"/>
              <w:keepNext/>
            </w:pPr>
            <w:r w:rsidRPr="00776D9E">
              <w:t>Pakeitimas</w:t>
            </w:r>
          </w:p>
        </w:tc>
      </w:tr>
      <w:tr w14:paraId="78C503C4"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6C069565" w14:textId="77777777">
            <w:pPr>
              <w:pStyle w:val="Normal6"/>
            </w:pPr>
          </w:p>
        </w:tc>
        <w:tc>
          <w:tcPr>
            <w:tcW w:w="4876" w:type="dxa"/>
            <w:hideMark/>
          </w:tcPr>
          <w:p w:rsidR="00776D9E" w:rsidRPr="00776D9E" w:rsidP="0048597E" w14:paraId="539E3E33" w14:textId="77777777">
            <w:pPr>
              <w:pStyle w:val="Normal6"/>
              <w:rPr>
                <w:szCs w:val="24"/>
              </w:rPr>
            </w:pPr>
            <w:r w:rsidRPr="00776D9E">
              <w:rPr>
                <w:b/>
                <w:i/>
              </w:rPr>
              <w:t>1d.</w:t>
            </w:r>
            <w:r w:rsidRPr="00776D9E">
              <w:t xml:space="preserve"> </w:t>
            </w:r>
            <w:r w:rsidRPr="00776D9E">
              <w:tab/>
            </w:r>
            <w:r w:rsidRPr="00776D9E">
              <w:rPr>
                <w:b/>
                <w:i/>
              </w:rPr>
              <w:t>Atsižvelgiant į biudžeto garantijos sumą, turimus derinimo ir techninės pagalbos išteklius bei operacijų, nesusijusių su EIB, įgyvendinimą, EIB pagal šio straipsnio 1 dalį skirta suma gali būti pakoreguota, siekiant atsižvelgti į EIB iki 2031 m. gruodžio 31 d. pasiektą operacijų, kurioms taikoma biudžeto garantija, patvirtinimo rodiklį. Tuo tikslu Komisijai suteikiami įgaliojimai priimti deleguotąjį aktą, kuriuo iš dalies keičiamos 1 dalyje nurodytos sumos, jas padidinant arba sumažinant iki 20 proc., jei patvirtinimo rodiklis atitinkamai viršija 80 proc. arba yra mažesnis nei 50 procentų. Tokia peržiūra taip pat galėtų apimti garantijų lygių perkalibravimą, siekiant užtikrinti, kad EIB liekamoji rizika neviršytų priimtinų parametrų</w:t>
            </w:r>
            <w:r w:rsidRPr="00776D9E">
              <w:rPr>
                <w:i/>
              </w:rPr>
              <w:t>;</w:t>
            </w:r>
          </w:p>
        </w:tc>
      </w:tr>
    </w:tbl>
    <w:p w:rsidR="00776D9E" w:rsidRPr="00776D9E" w:rsidP="00776D9E" w14:paraId="392E5CDB" w14:textId="77777777">
      <w:pPr>
        <w:rPr>
          <w:szCs w:val="24"/>
        </w:rPr>
      </w:pPr>
      <w:r w:rsidRPr="00776D9E">
        <w:rPr>
          <w:rStyle w:val="HideTWBExt"/>
        </w:rPr>
        <w:t>&lt;/Amend&gt;</w:t>
      </w:r>
    </w:p>
    <w:p w:rsidR="00776D9E" w:rsidRPr="00776D9E" w:rsidP="00776D9E" w14:paraId="42AD11B4" w14:textId="77777777">
      <w:pPr>
        <w:pStyle w:val="AMNumberTabs0"/>
        <w:keepNext/>
      </w:pPr>
      <w:r w:rsidRPr="00776D9E">
        <w:rPr>
          <w:rStyle w:val="HideTWBExt"/>
          <w:b w:val="0"/>
        </w:rPr>
        <w:t>&lt;Amend&gt;</w:t>
      </w:r>
      <w:r w:rsidRPr="00776D9E">
        <w:t>Pakeitimas</w:t>
      </w:r>
      <w:r w:rsidRPr="00776D9E">
        <w:tab/>
      </w:r>
      <w:r w:rsidRPr="00776D9E">
        <w:rPr>
          <w:rStyle w:val="HideTWBExt"/>
          <w:b w:val="0"/>
        </w:rPr>
        <w:t>&lt;NumAm&gt;</w:t>
      </w:r>
      <w:r w:rsidRPr="00776D9E">
        <w:t>32</w:t>
      </w:r>
      <w:r w:rsidRPr="00776D9E">
        <w:rPr>
          <w:rStyle w:val="HideTWBExt"/>
          <w:b w:val="0"/>
        </w:rPr>
        <w:t>&lt;/NumAm&gt;</w:t>
      </w:r>
    </w:p>
    <w:p w:rsidR="00776D9E" w:rsidRPr="00776D9E" w:rsidP="00776D9E" w14:paraId="048CFF8F"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3034CA45" w14:textId="77777777">
      <w:pPr>
        <w:pStyle w:val="NormalBold"/>
      </w:pPr>
      <w:r w:rsidRPr="00776D9E">
        <w:rPr>
          <w:rStyle w:val="HideTWBExt"/>
          <w:b w:val="0"/>
        </w:rPr>
        <w:t>&lt;Article&gt;</w:t>
      </w:r>
      <w:r w:rsidRPr="00776D9E">
        <w:t xml:space="preserve"> 25 straipsnio 2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0E82ED"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7440912E" w14:textId="77777777">
            <w:pPr>
              <w:keepNext/>
            </w:pPr>
          </w:p>
        </w:tc>
      </w:tr>
      <w:tr w14:paraId="6AFD8660"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03C1A9A0" w14:textId="77777777">
            <w:pPr>
              <w:pStyle w:val="ColumnHeading"/>
              <w:keepNext/>
            </w:pPr>
            <w:r w:rsidRPr="00776D9E">
              <w:t>Komisijos siūlomas tekstas</w:t>
            </w:r>
          </w:p>
        </w:tc>
        <w:tc>
          <w:tcPr>
            <w:tcW w:w="4876" w:type="dxa"/>
            <w:hideMark/>
          </w:tcPr>
          <w:p w:rsidR="00776D9E" w:rsidRPr="00776D9E" w:rsidP="0048597E" w14:paraId="3795056A" w14:textId="77777777">
            <w:pPr>
              <w:pStyle w:val="ColumnHeading"/>
              <w:keepNext/>
            </w:pPr>
            <w:r w:rsidRPr="00776D9E">
              <w:t>Pakeitimas</w:t>
            </w:r>
          </w:p>
        </w:tc>
      </w:tr>
      <w:tr w14:paraId="7D334359"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B190D09" w14:textId="77777777">
            <w:pPr>
              <w:pStyle w:val="Normal6"/>
            </w:pPr>
            <w:r w:rsidRPr="00776D9E">
              <w:t>2.</w:t>
            </w:r>
            <w:r w:rsidRPr="00776D9E">
              <w:tab/>
              <w:t>Kai šalys partnerės prisideda prie finansinių priemonių arba biudžeto garantijos, reikalavimus atitinkantys įgyvendinantieji subjektai arba garantijos šalys iš atitinkamų šalių taip pat gali būti reikalavimus atitinkantys įgyvendinantieji subjektai arba garantijos šalys. Nukrypstant nuo Reglamento (ES, Euratomas) 2024/2509 211 straipsnio 5 dalies trečios pastraipos, reikalavimus atitinkantys įgyvendinantieji subjektai arba garantijos šalys iš šalių partnerių, kurios naudojasi biudžeto garantija arba finansinėmis priemonėmis, taip pat gali būti laikomi atitinkančiais reikalavimus.</w:t>
            </w:r>
          </w:p>
        </w:tc>
        <w:tc>
          <w:tcPr>
            <w:tcW w:w="4876" w:type="dxa"/>
            <w:hideMark/>
          </w:tcPr>
          <w:p w:rsidR="00776D9E" w:rsidRPr="00776D9E" w:rsidP="0048597E" w14:paraId="2B15C4FF" w14:textId="77777777">
            <w:pPr>
              <w:pStyle w:val="Normal6"/>
              <w:rPr>
                <w:szCs w:val="24"/>
              </w:rPr>
            </w:pPr>
            <w:r w:rsidRPr="00776D9E">
              <w:t>2.</w:t>
            </w:r>
            <w:r w:rsidRPr="00776D9E">
              <w:tab/>
              <w:t>Kai šalys partnerės prisideda prie finansinių priemonių arba biudžeto garantijos, reikalavimus atitinkantys įgyvendinantieji subjektai arba garantijos šalys iš atitinkamų šalių taip pat gali būti reikalavimus atitinkantys įgyvendinantieji subjektai arba garantijos šalys. Nukrypstant nuo Reglamento (ES, Euratomas) 2024/2509 211 straipsnio 5 dalies trečios pastraipos, reikalavimus atitinkantys įgyvendinantieji subjektai arba garantijos šalys iš šalių partnerių, kurios naudojasi biudžeto garantija arba finansinėmis priemonėmis, taip pat gali būti laikomi atitinkančiais reikalavimus</w:t>
            </w:r>
            <w:r w:rsidRPr="00776D9E">
              <w:rPr>
                <w:b/>
                <w:i/>
              </w:rPr>
              <w:t>, prireikus ir tinkamai pagrįstais atvejais</w:t>
            </w:r>
            <w:r w:rsidRPr="00776D9E">
              <w:t>.</w:t>
            </w:r>
          </w:p>
        </w:tc>
      </w:tr>
    </w:tbl>
    <w:p w:rsidR="00776D9E" w:rsidRPr="00776D9E" w:rsidP="00776D9E" w14:paraId="32ABAFEF" w14:textId="77777777">
      <w:pPr>
        <w:rPr>
          <w:szCs w:val="24"/>
        </w:rPr>
      </w:pPr>
      <w:r w:rsidRPr="00776D9E">
        <w:rPr>
          <w:rStyle w:val="HideTWBExt"/>
        </w:rPr>
        <w:t>&lt;/Amend&gt;</w:t>
      </w:r>
    </w:p>
    <w:p w:rsidR="00776D9E" w:rsidRPr="00776D9E" w:rsidP="00776D9E" w14:paraId="7F892E60" w14:textId="77777777">
      <w:pPr>
        <w:rPr>
          <w:szCs w:val="24"/>
        </w:rPr>
      </w:pPr>
    </w:p>
    <w:p w:rsidR="00776D9E" w:rsidRPr="00776D9E" w:rsidP="00776D9E" w14:paraId="4CC50ED0"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33</w:t>
      </w:r>
      <w:r w:rsidRPr="00776D9E">
        <w:rPr>
          <w:rStyle w:val="HideTWBExt"/>
          <w:b w:val="0"/>
        </w:rPr>
        <w:t>&lt;/NumAm&gt;</w:t>
      </w:r>
    </w:p>
    <w:p w:rsidR="00776D9E" w:rsidRPr="00776D9E" w:rsidP="00776D9E" w14:paraId="3ED617CE"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365C164C" w14:textId="77777777">
      <w:pPr>
        <w:pStyle w:val="NormalBold"/>
      </w:pPr>
      <w:r w:rsidRPr="00776D9E">
        <w:rPr>
          <w:rStyle w:val="HideTWBExt"/>
          <w:b w:val="0"/>
        </w:rPr>
        <w:t>&lt;Article&gt;</w:t>
      </w:r>
      <w:r w:rsidRPr="00776D9E">
        <w:t>25 straipsnio 3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5A32E2"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05D040FF" w14:textId="77777777">
            <w:pPr>
              <w:keepNext/>
            </w:pPr>
          </w:p>
        </w:tc>
      </w:tr>
      <w:tr w14:paraId="019E5DE5"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C5EBD14" w14:textId="77777777">
            <w:pPr>
              <w:pStyle w:val="ColumnHeading"/>
              <w:keepNext/>
            </w:pPr>
            <w:r w:rsidRPr="00776D9E">
              <w:t>Komisijos siūlomas tekstas</w:t>
            </w:r>
          </w:p>
        </w:tc>
        <w:tc>
          <w:tcPr>
            <w:tcW w:w="4876" w:type="dxa"/>
            <w:hideMark/>
          </w:tcPr>
          <w:p w:rsidR="00776D9E" w:rsidRPr="00776D9E" w:rsidP="0048597E" w14:paraId="79886BD9" w14:textId="77777777">
            <w:pPr>
              <w:pStyle w:val="ColumnHeading"/>
              <w:keepNext/>
            </w:pPr>
            <w:r w:rsidRPr="00776D9E">
              <w:t>Pakeitimas</w:t>
            </w:r>
          </w:p>
        </w:tc>
      </w:tr>
      <w:tr w14:paraId="5BABFC8A"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3384C99F" w14:textId="77777777">
            <w:pPr>
              <w:pStyle w:val="Normal6"/>
            </w:pPr>
            <w:r w:rsidRPr="00776D9E">
              <w:t>3.</w:t>
            </w:r>
            <w:r w:rsidRPr="00776D9E">
              <w:tab/>
              <w:t>Nukrypstant nuo Reglamento (ES, Euratomas) 2024/2509 62 straipsnio 1 dalies pirmos pastraipos c punkto ir 211 straipsnio 5 dalies, kai finansinės priemonės arba biudžeto garantija įgyvendinamos taikant netiesioginį valdymą, reikalavimus atitinka įstaigos, kurios pateikia pakankamą savo finansinio pajėgumo patikinimą ir kurias reglamentuoja valstybės narės, šalies partnerės, kuri naudojasi finansinėmis priemonėmis arba biudžeto garantija, arba šalies partnerės, kuri prisidėjo prie finansinių priemonių arba biudžeto garantijos, privatinė teisė.</w:t>
            </w:r>
          </w:p>
        </w:tc>
        <w:tc>
          <w:tcPr>
            <w:tcW w:w="4876" w:type="dxa"/>
            <w:hideMark/>
          </w:tcPr>
          <w:p w:rsidR="00776D9E" w:rsidRPr="00776D9E" w:rsidP="0048597E" w14:paraId="0837B1C8" w14:textId="77777777">
            <w:pPr>
              <w:pStyle w:val="Normal6"/>
              <w:rPr>
                <w:szCs w:val="24"/>
              </w:rPr>
            </w:pPr>
            <w:r w:rsidRPr="00776D9E">
              <w:t>3.</w:t>
            </w:r>
            <w:r w:rsidRPr="00776D9E">
              <w:tab/>
              <w:t>Nukrypstant nuo Reglamento (ES, Euratomas) 2024/2509 62 straipsnio 1 dalies pirmos pastraipos c punkto ir 211 straipsnio 5 dalies, kai finansinės priemonės arba biudžeto garantija įgyvendinamos taikant netiesioginį valdymą</w:t>
            </w:r>
            <w:r w:rsidRPr="00776D9E">
              <w:rPr>
                <w:b/>
                <w:i/>
              </w:rPr>
              <w:t>, prireikus ir tinkamai pagrįstais atvejais</w:t>
            </w:r>
            <w:r w:rsidRPr="00776D9E">
              <w:t xml:space="preserve"> laikoma, kad reikalavimus atitinka </w:t>
            </w:r>
            <w:r w:rsidRPr="00776D9E">
              <w:rPr>
                <w:b/>
                <w:i/>
              </w:rPr>
              <w:t>Reglamento (ES, Euratomas) 2024/2509 62 straipsnio 1 dalies pirmos pastraipos c punkto vi, vii ir ix papunkčiuose nurodytos</w:t>
            </w:r>
            <w:r w:rsidRPr="00776D9E">
              <w:t xml:space="preserve"> įstaigos, kurios pateikia pakankamą savo finansinio pajėgumo patikinimą ir kurias reglamentuoja valstybės narės, šalies partnerės, kuri naudojasi finansinėmis priemonėmis arba biudžeto garantija, arba šalies partnerės, kuri prisidėjo prie finansinių priemonių arba biudžeto garantijos, privatinė teisė.</w:t>
            </w:r>
            <w:r w:rsidRPr="00776D9E">
              <w:rPr>
                <w:b/>
                <w:i/>
              </w:rPr>
              <w:t xml:space="preserve"> Įstaigų, kurių veiklą reglamentuoja valstybės narės arba šalies partnerės privatinė teisė, atveju pirmenybė teikiama toms įstaigoms, kurios atskleidžia informaciją, susijusią su aplinkosaugos, socialiniais, mokesčių ir įmonių valdymo kriterijais. Prieš pasirašydama pirmąjį susitarimą dėl garantijos, Komisija paskelbia konkrečias gaires.</w:t>
            </w:r>
          </w:p>
        </w:tc>
      </w:tr>
    </w:tbl>
    <w:p w:rsidR="00776D9E" w:rsidRPr="00776D9E" w:rsidP="00776D9E" w14:paraId="70042923" w14:textId="77777777">
      <w:pPr>
        <w:pStyle w:val="JustificationTitle"/>
        <w:rPr>
          <w:noProof w:val="0"/>
        </w:rPr>
      </w:pPr>
      <w:r w:rsidRPr="00776D9E">
        <w:rPr>
          <w:rStyle w:val="HideTWBExt"/>
          <w:i w:val="0"/>
        </w:rPr>
        <w:t>&lt;TitreJust&gt;</w:t>
      </w:r>
      <w:r w:rsidRPr="00776D9E">
        <w:t>Pagrindimas</w:t>
      </w:r>
      <w:r w:rsidRPr="00776D9E">
        <w:rPr>
          <w:rStyle w:val="HideTWBExt"/>
          <w:i w:val="0"/>
        </w:rPr>
        <w:t>&lt;/TitreJust&gt;</w:t>
      </w:r>
    </w:p>
    <w:p w:rsidR="00776D9E" w:rsidRPr="00776D9E" w:rsidP="00776D9E" w14:paraId="6AAB148E" w14:textId="77777777">
      <w:pPr>
        <w:pStyle w:val="Normal12Italic"/>
        <w:rPr>
          <w:noProof w:val="0"/>
        </w:rPr>
      </w:pPr>
      <w:r w:rsidRPr="00776D9E">
        <w:t>Biudžeto garantijų valdymą patikėjus privatiems subjektams, kyla rizika, kad ES biudžete atsirastų neapibrėžtųjų įsipareigojimų. Taip ES biudžeto garantijų nauda perduodama finansų tarpininkams ir galiausiai jiems suteikiama galimybė pasinaudoti ES garantijomis, jei jie patiria nuostolių. Todėl privatūs subjektai turėtų valdyti biudžeto garantijas tik prireikus ir tinkamai pagrįstais atvejais, atlikus teigiamą vertinimą pagal ramsčius, pvz., kai Europos plėtros finansų įstaigos arba valstybių narių plėtros bankai negali veikti vietoje;</w:t>
      </w:r>
    </w:p>
    <w:p w:rsidR="00776D9E" w:rsidRPr="00776D9E" w:rsidP="00776D9E" w14:paraId="40407AB4" w14:textId="77777777">
      <w:pPr>
        <w:rPr>
          <w:szCs w:val="24"/>
        </w:rPr>
      </w:pPr>
      <w:r w:rsidRPr="00776D9E">
        <w:rPr>
          <w:rStyle w:val="HideTWBExt"/>
        </w:rPr>
        <w:t>&lt;/Amend&gt;</w:t>
      </w:r>
    </w:p>
    <w:p w:rsidR="00776D9E" w:rsidRPr="00776D9E" w:rsidP="00776D9E" w14:paraId="04B0338B"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34</w:t>
      </w:r>
      <w:r w:rsidRPr="00776D9E">
        <w:rPr>
          <w:rStyle w:val="HideTWBExt"/>
          <w:b w:val="0"/>
        </w:rPr>
        <w:t>&lt;/NumAm&gt;</w:t>
      </w:r>
    </w:p>
    <w:p w:rsidR="00776D9E" w:rsidRPr="00776D9E" w:rsidP="00776D9E" w14:paraId="76B62167"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442C5851" w14:textId="77777777">
      <w:pPr>
        <w:pStyle w:val="NormalBold"/>
      </w:pPr>
      <w:r w:rsidRPr="00776D9E">
        <w:rPr>
          <w:rStyle w:val="HideTWBExt"/>
          <w:b w:val="0"/>
        </w:rPr>
        <w:t>&lt;Article&gt;</w:t>
      </w:r>
      <w:r w:rsidRPr="00776D9E">
        <w:t>25 straipsnio 4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FE2059"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7444E47A" w14:textId="77777777">
            <w:pPr>
              <w:keepNext/>
            </w:pPr>
          </w:p>
        </w:tc>
      </w:tr>
      <w:tr w14:paraId="059F4858"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5D2BABE8" w14:textId="77777777">
            <w:pPr>
              <w:pStyle w:val="ColumnHeading"/>
              <w:keepNext/>
            </w:pPr>
            <w:r w:rsidRPr="00776D9E">
              <w:t>Komisijos siūlomas tekstas</w:t>
            </w:r>
          </w:p>
        </w:tc>
        <w:tc>
          <w:tcPr>
            <w:tcW w:w="4876" w:type="dxa"/>
            <w:hideMark/>
          </w:tcPr>
          <w:p w:rsidR="00776D9E" w:rsidRPr="00776D9E" w:rsidP="0048597E" w14:paraId="6F6EB83F" w14:textId="77777777">
            <w:pPr>
              <w:pStyle w:val="ColumnHeading"/>
              <w:keepNext/>
            </w:pPr>
            <w:r w:rsidRPr="00776D9E">
              <w:t>Pakeitimas</w:t>
            </w:r>
          </w:p>
        </w:tc>
      </w:tr>
      <w:tr w14:paraId="02A3E8EB"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AA70A65" w14:textId="77777777">
            <w:pPr>
              <w:pStyle w:val="Normal6"/>
            </w:pPr>
            <w:r w:rsidRPr="00776D9E">
              <w:t>4.</w:t>
            </w:r>
            <w:r w:rsidRPr="00776D9E">
              <w:tab/>
              <w:t xml:space="preserve">Komisija užtikrina, kad reikalavimus atitinkantys įgyvendinantieji subjektai ir garantijos šalys, įskaitant mažąsias ir vidutines garantijos šalis, efektyviai, veiksmingai ir teisingai tarpusavyje naudotų turimus išteklius, kartu skatindama jų tarpusavio bendradarbiavimą ir tinkamai atsižvelgdama į jų pajėgumus, pridėtinę vertę </w:t>
            </w:r>
            <w:r w:rsidRPr="00776D9E">
              <w:rPr>
                <w:b/>
                <w:i/>
              </w:rPr>
              <w:t>ir</w:t>
            </w:r>
            <w:r w:rsidRPr="00776D9E">
              <w:t xml:space="preserve"> patirtį.</w:t>
            </w:r>
          </w:p>
        </w:tc>
        <w:tc>
          <w:tcPr>
            <w:tcW w:w="4876" w:type="dxa"/>
            <w:hideMark/>
          </w:tcPr>
          <w:p w:rsidR="00776D9E" w:rsidRPr="00776D9E" w:rsidP="0048597E" w14:paraId="0546A7E6" w14:textId="77777777">
            <w:pPr>
              <w:pStyle w:val="Normal6"/>
              <w:rPr>
                <w:szCs w:val="24"/>
              </w:rPr>
            </w:pPr>
            <w:r w:rsidRPr="00776D9E">
              <w:t>4.</w:t>
            </w:r>
            <w:r w:rsidRPr="00776D9E">
              <w:tab/>
              <w:t xml:space="preserve">Komisija užtikrina </w:t>
            </w:r>
            <w:r w:rsidRPr="00776D9E">
              <w:rPr>
                <w:b/>
                <w:i/>
              </w:rPr>
              <w:t>ir skatina</w:t>
            </w:r>
            <w:r w:rsidRPr="00776D9E">
              <w:t>, kad reikalavimus atitinkantys įgyvendinantieji subjektai ir garantijos šalys, įskaitant mažąsias ir vidutines garantijos šalis, efektyviai, veiksmingai</w:t>
            </w:r>
            <w:r w:rsidRPr="00776D9E">
              <w:rPr>
                <w:b/>
                <w:i/>
              </w:rPr>
              <w:t>, poreikių pagrindu</w:t>
            </w:r>
            <w:r w:rsidRPr="00776D9E">
              <w:t xml:space="preserve"> ir teisingai tarpusavyje naudotų turimus išteklius </w:t>
            </w:r>
            <w:r w:rsidRPr="00776D9E">
              <w:rPr>
                <w:b/>
                <w:i/>
              </w:rPr>
              <w:t>laikydamiesi įtraukaus požiūrio ir vykdydami atvirą bei skaidrų procesą,</w:t>
            </w:r>
            <w:r w:rsidRPr="00776D9E">
              <w:t xml:space="preserve"> kartu skatindama jų tarpusavio bendradarbiavimą ir tinkamai atsižvelgdama į jų pajėgumus, pridėtinę vertę</w:t>
            </w:r>
            <w:r w:rsidRPr="00776D9E">
              <w:rPr>
                <w:b/>
                <w:i/>
              </w:rPr>
              <w:t>,</w:t>
            </w:r>
            <w:r w:rsidRPr="00776D9E">
              <w:t xml:space="preserve"> patirtį </w:t>
            </w:r>
            <w:r w:rsidRPr="00776D9E">
              <w:rPr>
                <w:b/>
                <w:i/>
              </w:rPr>
              <w:t>ir pajėgumą prisiimti riziką</w:t>
            </w:r>
            <w:r w:rsidRPr="00776D9E">
              <w:t>.</w:t>
            </w:r>
          </w:p>
        </w:tc>
      </w:tr>
    </w:tbl>
    <w:p w:rsidR="00776D9E" w:rsidRPr="00776D9E" w:rsidP="00776D9E" w14:paraId="652B21FC" w14:textId="77777777">
      <w:pPr>
        <w:rPr>
          <w:szCs w:val="24"/>
        </w:rPr>
      </w:pPr>
      <w:r w:rsidRPr="00776D9E">
        <w:rPr>
          <w:rStyle w:val="HideTWBExt"/>
        </w:rPr>
        <w:t>&lt;/Amend&gt;</w:t>
      </w:r>
    </w:p>
    <w:p w:rsidR="00776D9E" w:rsidRPr="00776D9E" w:rsidP="00776D9E" w14:paraId="42C3BD9B"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35</w:t>
      </w:r>
      <w:r w:rsidRPr="00776D9E">
        <w:rPr>
          <w:rStyle w:val="HideTWBExt"/>
          <w:b w:val="0"/>
        </w:rPr>
        <w:t>&lt;/NumAm&gt;</w:t>
      </w:r>
    </w:p>
    <w:p w:rsidR="00776D9E" w:rsidRPr="00776D9E" w:rsidP="00776D9E" w14:paraId="6A4DB3DB"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41F9BC83" w14:textId="77777777">
      <w:pPr>
        <w:pStyle w:val="NormalBold"/>
      </w:pPr>
      <w:r w:rsidRPr="00776D9E">
        <w:rPr>
          <w:rStyle w:val="HideTWBExt"/>
          <w:b w:val="0"/>
        </w:rPr>
        <w:t>&lt;Article&gt;</w:t>
      </w:r>
      <w:r w:rsidRPr="00776D9E">
        <w:t>25 straipsnio 5 dalis</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D2C433"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24C1D345" w14:textId="77777777">
            <w:pPr>
              <w:keepNext/>
            </w:pPr>
          </w:p>
        </w:tc>
      </w:tr>
      <w:tr w14:paraId="25CA4DCE"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2BDB2F7" w14:textId="77777777">
            <w:pPr>
              <w:pStyle w:val="ColumnHeading"/>
              <w:keepNext/>
            </w:pPr>
            <w:r w:rsidRPr="00776D9E">
              <w:t>Komisijos siūlomas tekstas</w:t>
            </w:r>
          </w:p>
        </w:tc>
        <w:tc>
          <w:tcPr>
            <w:tcW w:w="4876" w:type="dxa"/>
            <w:hideMark/>
          </w:tcPr>
          <w:p w:rsidR="00776D9E" w:rsidRPr="00776D9E" w:rsidP="0048597E" w14:paraId="028790CA" w14:textId="77777777">
            <w:pPr>
              <w:pStyle w:val="ColumnHeading"/>
              <w:keepNext/>
            </w:pPr>
            <w:r w:rsidRPr="00776D9E">
              <w:t>Pakeitimas</w:t>
            </w:r>
          </w:p>
        </w:tc>
      </w:tr>
      <w:tr w14:paraId="567FAD93"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5D17A90F" w14:textId="77777777">
            <w:pPr>
              <w:pStyle w:val="Normal6"/>
            </w:pPr>
            <w:r w:rsidRPr="00776D9E">
              <w:t>5.</w:t>
            </w:r>
            <w:r w:rsidRPr="00776D9E">
              <w:tab/>
              <w:t>Siekdama užtikrinti papildomumą, Komisija gali paprašyti garantijos šalių pateikti bet kokią svarbią informaciją apie jų operacijas, kurioms netaikoma 24 straipsnyje nurodyta biudžeto garantija.</w:t>
            </w:r>
          </w:p>
        </w:tc>
        <w:tc>
          <w:tcPr>
            <w:tcW w:w="4876" w:type="dxa"/>
            <w:hideMark/>
          </w:tcPr>
          <w:p w:rsidR="00776D9E" w:rsidRPr="00776D9E" w:rsidP="0048597E" w14:paraId="6FBD9164" w14:textId="77777777">
            <w:pPr>
              <w:pStyle w:val="Normal6"/>
              <w:rPr>
                <w:szCs w:val="24"/>
              </w:rPr>
            </w:pPr>
            <w:r w:rsidRPr="00776D9E">
              <w:t>5.</w:t>
            </w:r>
            <w:r w:rsidRPr="00776D9E">
              <w:tab/>
            </w:r>
            <w:r w:rsidRPr="00776D9E">
              <w:rPr>
                <w:b/>
                <w:i/>
              </w:rPr>
              <w:t>Komisija užtikrina sąžiningas ir skaidrias sąlygas visoms reikalavimus atitinkančioms garantijos šalims ir visiems reikalavimus atitinkantiems įgaliotiesiems subjektams ir tai, kad visu biudžeto garantijos įgyvendinimo laikotarpiu būtų vengiama interesų konfliktų.</w:t>
            </w:r>
            <w:r w:rsidRPr="00776D9E">
              <w:t xml:space="preserve"> Siekdama užtikrinti papildomumą, Komisija gali paprašyti </w:t>
            </w:r>
            <w:r w:rsidRPr="00776D9E">
              <w:rPr>
                <w:b/>
                <w:i/>
              </w:rPr>
              <w:t>reikalavimus atitinkančių įgyvendinančiųjų subjektų ir</w:t>
            </w:r>
            <w:r w:rsidRPr="00776D9E">
              <w:t xml:space="preserve"> garantijos šalių pateikti bet kokią svarbią informaciją apie jų operacijas, kurioms netaikoma 24 straipsnyje nurodyta biudžeto garantija.</w:t>
            </w:r>
          </w:p>
        </w:tc>
      </w:tr>
    </w:tbl>
    <w:p w:rsidR="00776D9E" w:rsidRPr="00776D9E" w:rsidP="00776D9E" w14:paraId="7B32D12B" w14:textId="77777777">
      <w:pPr>
        <w:rPr>
          <w:szCs w:val="24"/>
        </w:rPr>
      </w:pPr>
      <w:r w:rsidRPr="00776D9E">
        <w:rPr>
          <w:rStyle w:val="HideTWBExt"/>
        </w:rPr>
        <w:t>&lt;/Amend&gt;</w:t>
      </w:r>
    </w:p>
    <w:p w:rsidR="00776D9E" w:rsidRPr="00776D9E" w:rsidP="00776D9E" w14:paraId="678F469F"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36</w:t>
      </w:r>
      <w:r w:rsidRPr="00776D9E">
        <w:rPr>
          <w:rStyle w:val="HideTWBExt"/>
          <w:b w:val="0"/>
        </w:rPr>
        <w:t>&lt;/NumAm&gt;</w:t>
      </w:r>
    </w:p>
    <w:p w:rsidR="00776D9E" w:rsidRPr="00776D9E" w:rsidP="00776D9E" w14:paraId="7E952018"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39FD2CDC" w14:textId="77777777">
      <w:pPr>
        <w:pStyle w:val="NormalBold"/>
      </w:pPr>
      <w:r w:rsidRPr="00776D9E">
        <w:rPr>
          <w:rStyle w:val="HideTWBExt"/>
          <w:b w:val="0"/>
        </w:rPr>
        <w:t>&lt;Article&gt;</w:t>
      </w:r>
      <w:r w:rsidRPr="00776D9E">
        <w:t>25 straipsnio 6 a dalis (nauja)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7DA185"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40AEBC61" w14:textId="77777777">
            <w:pPr>
              <w:keepNext/>
            </w:pPr>
          </w:p>
        </w:tc>
      </w:tr>
      <w:tr w14:paraId="23F0924B"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10AA1B59" w14:textId="77777777">
            <w:pPr>
              <w:pStyle w:val="ColumnHeading"/>
              <w:keepNext/>
            </w:pPr>
            <w:r w:rsidRPr="00776D9E">
              <w:t>Komisijos siūlomas tekstas</w:t>
            </w:r>
          </w:p>
        </w:tc>
        <w:tc>
          <w:tcPr>
            <w:tcW w:w="4876" w:type="dxa"/>
            <w:hideMark/>
          </w:tcPr>
          <w:p w:rsidR="00776D9E" w:rsidRPr="00776D9E" w:rsidP="0048597E" w14:paraId="68E7E95D" w14:textId="77777777">
            <w:pPr>
              <w:pStyle w:val="ColumnHeading"/>
              <w:keepNext/>
            </w:pPr>
            <w:r w:rsidRPr="00776D9E">
              <w:t>Pakeitimas</w:t>
            </w:r>
          </w:p>
        </w:tc>
      </w:tr>
      <w:tr w14:paraId="3011853E" w14:textId="77777777" w:rsidTr="0048597E">
        <w:tblPrEx>
          <w:tblW w:w="0" w:type="auto"/>
          <w:jc w:val="center"/>
          <w:tblLayout w:type="fixed"/>
          <w:tblCellMar>
            <w:left w:w="340" w:type="dxa"/>
            <w:right w:w="340" w:type="dxa"/>
          </w:tblCellMar>
          <w:tblLook w:val="04A0"/>
        </w:tblPrEx>
        <w:trPr>
          <w:jc w:val="center"/>
        </w:trPr>
        <w:tc>
          <w:tcPr>
            <w:tcW w:w="4876" w:type="dxa"/>
          </w:tcPr>
          <w:p w:rsidR="00776D9E" w:rsidRPr="00776D9E" w:rsidP="0048597E" w14:paraId="5F29043C" w14:textId="77777777">
            <w:pPr>
              <w:pStyle w:val="Normal6"/>
            </w:pPr>
          </w:p>
        </w:tc>
        <w:tc>
          <w:tcPr>
            <w:tcW w:w="4876" w:type="dxa"/>
            <w:hideMark/>
          </w:tcPr>
          <w:p w:rsidR="00776D9E" w:rsidRPr="00776D9E" w:rsidP="0048597E" w14:paraId="43946C74" w14:textId="77777777">
            <w:pPr>
              <w:pStyle w:val="Normal6"/>
              <w:rPr>
                <w:szCs w:val="24"/>
              </w:rPr>
            </w:pPr>
            <w:r w:rsidRPr="00776D9E">
              <w:rPr>
                <w:b/>
                <w:i/>
              </w:rPr>
              <w:t>6a.</w:t>
            </w:r>
            <w:r w:rsidRPr="00776D9E">
              <w:rPr>
                <w:b/>
                <w:i/>
              </w:rPr>
              <w:tab/>
              <w:t xml:space="preserve">Techninę rizikos vertinimo grupę sudaro Komisija. Komisija užtikrina, kad techninė rizikos vertinimo grupė veiktų nepriklausomai, nešališkai, įtraukiai ir kokybiškai. Sudarydama susitarimus dėl garantijų, Komisija deramai atsižvelgia į techninės rizikos vertinimo grupės rekomendacijas. Komisija taip pat užtikrina, kad informacija bei analizės rezultatais būtų dalijamasi laiku ir skaidriai, tinkamai laikantis konfidencialumo reikalavimų. Techninės rizikos vertinimo grupė sudėties, darbo tvarkos taisyklių ir darbo metodų atžvilgiu turi būti atvira EIB ekspertams, kitiems įgyvendinantiesiems partneriams ir reikalavimus atitinkančioms garantijos šalims bei suinteresuotosioms valstybėms narėms. Komisija informuoja Europos Parlamentą apie techninės rizikos vertinimo grupės sudėtį, įgaliojimus bei darbo tvarkos taisykles ir užtikrina, kad tos grupės nariai būtų nešališki ir neturėtų interesų konfliktų. </w:t>
            </w:r>
          </w:p>
        </w:tc>
      </w:tr>
    </w:tbl>
    <w:p w:rsidR="00776D9E" w:rsidRPr="00776D9E" w:rsidP="00776D9E" w14:paraId="2B3172F7" w14:textId="77777777">
      <w:pPr>
        <w:rPr>
          <w:szCs w:val="24"/>
        </w:rPr>
      </w:pPr>
      <w:r w:rsidRPr="00776D9E">
        <w:rPr>
          <w:rStyle w:val="HideTWBExt"/>
        </w:rPr>
        <w:t>&lt;/Amend&gt;</w:t>
      </w:r>
    </w:p>
    <w:p w:rsidR="00776D9E" w:rsidRPr="00776D9E" w:rsidP="00776D9E" w14:paraId="23144699" w14:textId="77777777">
      <w:pPr>
        <w:pStyle w:val="AMNumberTabs0"/>
        <w:keepNext/>
      </w:pPr>
      <w:r w:rsidRPr="00776D9E">
        <w:rPr>
          <w:rStyle w:val="HideTWBExt"/>
          <w:b w:val="0"/>
        </w:rPr>
        <w:t>&lt;Amend&gt;</w:t>
      </w:r>
      <w:r w:rsidRPr="00776D9E">
        <w:t>Pakeitimas</w:t>
      </w:r>
      <w:r w:rsidRPr="00776D9E">
        <w:tab/>
      </w:r>
      <w:r w:rsidRPr="00776D9E">
        <w:tab/>
      </w:r>
      <w:r w:rsidRPr="00776D9E">
        <w:rPr>
          <w:rStyle w:val="HideTWBExt"/>
          <w:b w:val="0"/>
        </w:rPr>
        <w:t>&lt;NumAm&gt;</w:t>
      </w:r>
      <w:r w:rsidRPr="00776D9E">
        <w:t>37</w:t>
      </w:r>
      <w:r w:rsidRPr="00776D9E">
        <w:rPr>
          <w:rStyle w:val="HideTWBExt"/>
          <w:b w:val="0"/>
        </w:rPr>
        <w:t>&lt;/NumAm&gt;</w:t>
      </w:r>
    </w:p>
    <w:p w:rsidR="00776D9E" w:rsidRPr="00776D9E" w:rsidP="00776D9E" w14:paraId="5BE51F64" w14:textId="77777777">
      <w:pPr>
        <w:pStyle w:val="NormalBold12b"/>
        <w:keepNext/>
      </w:pPr>
      <w:r w:rsidRPr="00776D9E">
        <w:rPr>
          <w:rStyle w:val="HideTWBExt"/>
          <w:b w:val="0"/>
        </w:rPr>
        <w:t>&lt;DocAmend&gt;</w:t>
      </w:r>
      <w:r w:rsidRPr="00776D9E">
        <w:t>Pasiūlymas dėl reglamento</w:t>
      </w:r>
      <w:r w:rsidRPr="00776D9E">
        <w:rPr>
          <w:rStyle w:val="HideTWBExt"/>
          <w:b w:val="0"/>
        </w:rPr>
        <w:t>&lt;/DocAmend&gt;</w:t>
      </w:r>
    </w:p>
    <w:p w:rsidR="00776D9E" w:rsidRPr="00776D9E" w:rsidP="00776D9E" w14:paraId="7FF227ED" w14:textId="77777777">
      <w:pPr>
        <w:pStyle w:val="NormalBold"/>
      </w:pPr>
      <w:r w:rsidRPr="00776D9E">
        <w:rPr>
          <w:rStyle w:val="HideTWBExt"/>
          <w:b w:val="0"/>
        </w:rPr>
        <w:t>&lt;Article&gt;</w:t>
      </w:r>
      <w:r w:rsidRPr="00776D9E">
        <w:t>25 straipsnio 6 b dalis (nauja)</w:t>
      </w:r>
      <w:r w:rsidRPr="00776D9E">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C38B2D" w14:textId="77777777" w:rsidTr="0048597E">
        <w:tblPrEx>
          <w:tblW w:w="0" w:type="auto"/>
          <w:jc w:val="center"/>
          <w:tblLayout w:type="fixed"/>
          <w:tblCellMar>
            <w:left w:w="340" w:type="dxa"/>
            <w:right w:w="340" w:type="dxa"/>
          </w:tblCellMar>
          <w:tblLook w:val="04A0"/>
        </w:tblPrEx>
        <w:trPr>
          <w:jc w:val="center"/>
        </w:trPr>
        <w:tc>
          <w:tcPr>
            <w:tcW w:w="9752" w:type="dxa"/>
            <w:gridSpan w:val="2"/>
          </w:tcPr>
          <w:p w:rsidR="00776D9E" w:rsidRPr="00776D9E" w:rsidP="0048597E" w14:paraId="07F29ED2" w14:textId="77777777">
            <w:pPr>
              <w:keepNext/>
            </w:pPr>
          </w:p>
        </w:tc>
      </w:tr>
      <w:tr w14:paraId="5B30B996" w14:textId="77777777" w:rsidTr="0048597E">
        <w:tblPrEx>
          <w:tblW w:w="0" w:type="auto"/>
          <w:jc w:val="center"/>
          <w:tblLayout w:type="fixed"/>
          <w:tblCellMar>
            <w:left w:w="340" w:type="dxa"/>
            <w:right w:w="340" w:type="dxa"/>
          </w:tblCellMar>
          <w:tblLook w:val="04A0"/>
        </w:tblPrEx>
        <w:trPr>
          <w:jc w:val="center"/>
        </w:trPr>
        <w:tc>
          <w:tcPr>
            <w:tcW w:w="4876" w:type="dxa"/>
            <w:hideMark/>
          </w:tcPr>
          <w:p w:rsidR="00776D9E" w:rsidRPr="00776D9E" w:rsidP="0048597E" w14:paraId="45BEE941" w14:textId="77777777">
            <w:pPr>
              <w:pStyle w:val="ColumnHeading"/>
              <w:keepNext/>
            </w:pPr>
            <w:r w:rsidRPr="00776D9E">
              <w:t>Komisijos siūlomas tekstas</w:t>
            </w:r>
          </w:p>
        </w:tc>
        <w:tc>
          <w:tcPr>
            <w:tcW w:w="4876" w:type="dxa"/>
            <w:hideMark/>
          </w:tcPr>
          <w:p w:rsidR="00776D9E" w:rsidRPr="00776D9E" w:rsidP="0048597E" w14:paraId="48074D63" w14:textId="77777777">
            <w:pPr>
              <w:pStyle w:val="ColumnHeading"/>
              <w:keepNext/>
            </w:pPr>
            <w:r w:rsidRPr="00776D9E">
              <w:t>Pakeitimas</w:t>
            </w:r>
          </w:p>
        </w:tc>
      </w:tr>
      <w:tr w14:paraId="4E91A51E" w14:textId="77777777" w:rsidTr="0048597E">
        <w:tblPrEx>
          <w:tblW w:w="0" w:type="auto"/>
          <w:jc w:val="center"/>
          <w:tblLayout w:type="fixed"/>
          <w:tblCellMar>
            <w:left w:w="340" w:type="dxa"/>
            <w:right w:w="340" w:type="dxa"/>
          </w:tblCellMar>
          <w:tblLook w:val="04A0"/>
        </w:tblPrEx>
        <w:trPr>
          <w:jc w:val="center"/>
        </w:trPr>
        <w:tc>
          <w:tcPr>
            <w:tcW w:w="4876" w:type="dxa"/>
          </w:tcPr>
          <w:p w:rsidR="00776D9E" w:rsidRPr="00776D9E" w:rsidP="0048597E" w14:paraId="774C9B89" w14:textId="77777777">
            <w:pPr>
              <w:pStyle w:val="Normal6"/>
            </w:pPr>
          </w:p>
        </w:tc>
        <w:tc>
          <w:tcPr>
            <w:tcW w:w="4876" w:type="dxa"/>
            <w:hideMark/>
          </w:tcPr>
          <w:p w:rsidR="00776D9E" w:rsidRPr="00776D9E" w:rsidP="0048597E" w14:paraId="50F7D420" w14:textId="77777777">
            <w:pPr>
              <w:pStyle w:val="Normal6"/>
              <w:rPr>
                <w:szCs w:val="24"/>
              </w:rPr>
            </w:pPr>
            <w:r w:rsidRPr="00776D9E">
              <w:rPr>
                <w:b/>
                <w:i/>
              </w:rPr>
              <w:t>6b.</w:t>
            </w:r>
            <w:r w:rsidRPr="00776D9E">
              <w:rPr>
                <w:b/>
                <w:i/>
              </w:rPr>
              <w:tab/>
              <w:t xml:space="preserve">Siekiant užtikrinti didesnį skaidrumą ir atskaitomybę, kompetentingi Europos Parlamento komitetai gali pakviesti Komisiją aptarti 24 straipsnyje nurodytų biudžeto garantijų įgyvendinimo. </w:t>
            </w:r>
          </w:p>
        </w:tc>
      </w:tr>
    </w:tbl>
    <w:p w:rsidR="00776D9E" w:rsidRPr="00776D9E" w:rsidP="00776D9E" w14:paraId="44785367" w14:textId="77777777">
      <w:pPr>
        <w:rPr>
          <w:szCs w:val="24"/>
        </w:rPr>
      </w:pPr>
      <w:r w:rsidRPr="00776D9E">
        <w:rPr>
          <w:rStyle w:val="HideTWBExt"/>
        </w:rPr>
        <w:t>&lt;/Amend&gt;</w:t>
      </w:r>
    </w:p>
    <w:p w:rsidR="00776D9E" w:rsidRPr="00776D9E" w:rsidP="00776D9E" w14:paraId="572478A6" w14:textId="77777777">
      <w:pPr>
        <w:rPr>
          <w:rStyle w:val="HideTWBExt"/>
        </w:rPr>
      </w:pPr>
      <w:r w:rsidRPr="00776D9E">
        <w:rPr>
          <w:rStyle w:val="HideTWBExt"/>
        </w:rPr>
        <w:t>&lt;/RepeatBlock-Amend&gt;</w:t>
      </w:r>
    </w:p>
    <w:p w:rsidR="00776D9E" w:rsidRPr="00776D9E" w:rsidP="00776D9E" w14:paraId="2D35572A" w14:textId="77777777">
      <w:pPr>
        <w:rPr>
          <w:rStyle w:val="HideTWBExt"/>
        </w:rPr>
      </w:pPr>
    </w:p>
    <w:p w:rsidR="00776D9E" w:rsidRPr="00776D9E" w:rsidP="00776D9E" w14:paraId="725DBE72" w14:textId="77777777">
      <w:pPr>
        <w:rPr>
          <w:rStyle w:val="HideTWBExt"/>
        </w:rPr>
      </w:pPr>
    </w:p>
    <w:p w:rsidR="00776D9E" w:rsidRPr="00776D9E" w:rsidP="00776D9E" w14:paraId="1160139A" w14:textId="77777777">
      <w:pPr>
        <w:widowControl/>
        <w:rPr>
          <w:rStyle w:val="HideTWBExt"/>
        </w:rPr>
        <w:sectPr w:rsidSect="00776D9E">
          <w:footerReference w:type="first" r:id="rId14"/>
          <w:pgSz w:w="11894" w:h="15840"/>
          <w:pgMar w:top="1700" w:right="1417" w:bottom="1417" w:left="1417" w:header="720" w:footer="720" w:gutter="0"/>
          <w:cols w:space="720"/>
          <w:noEndnote/>
          <w:docGrid w:linePitch="326"/>
        </w:sectPr>
      </w:pPr>
    </w:p>
    <w:p w:rsidR="00776D9E" w:rsidRPr="00776D9E" w:rsidP="00776D9E" w14:paraId="08219FA2" w14:textId="77777777">
      <w:pPr>
        <w:pStyle w:val="PageHeadingNotTOC"/>
      </w:pPr>
      <w:r w:rsidRPr="00776D9E">
        <w:t>PRIEDAS. GAUTOS INFORMACIJOS DEKLARACIJA</w:t>
      </w:r>
    </w:p>
    <w:p w:rsidR="00776D9E" w:rsidRPr="00776D9E" w:rsidP="00776D9E" w14:paraId="0CF5AFFE" w14:textId="77777777">
      <w:pPr>
        <w:pStyle w:val="Normal24a"/>
      </w:pPr>
      <w:r w:rsidRPr="00776D9E">
        <w:rPr>
          <w:rStyle w:val="HideTWBExt"/>
        </w:rPr>
        <w:t>&lt;FootprintIntro&gt;</w:t>
      </w:r>
      <w:r w:rsidRPr="00776D9E">
        <w:t>Pagal Darbo tvarkos taisyklių I priedo 8 straipsnį biudžetinio vertinimo referentas pareiškia, kad į savo biudžetinį vertinimą įtraukė su dokumento dalyku susijusią informaciją, kurią, rengdamas biudžetinį vertinimą, iki jo priėmimo komitete gavo iš toliau nurodytų interesų grupių atstovų, kuriems taikomas Tarpinstitucinis susitarimas dėl privalomo skaidrumo registro</w:t>
      </w:r>
      <w:r>
        <w:rPr>
          <w:rStyle w:val="FootnoteReference"/>
        </w:rPr>
        <w:footnoteReference w:id="4"/>
      </w:r>
      <w:r w:rsidRPr="00776D9E">
        <w:t>, arba trečiųjų šalių valdžios institucijų, įskaitant jų diplomatines atstovybes ir ambasadas, atstovų:</w:t>
      </w:r>
      <w:r w:rsidRPr="00776D9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0"/>
      </w:tblGrid>
      <w:tr w14:paraId="2843974A" w14:textId="77777777" w:rsidTr="0048597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50" w:type="dxa"/>
            <w:shd w:val="clear" w:color="auto" w:fill="auto"/>
          </w:tcPr>
          <w:p w:rsidR="00776D9E" w:rsidRPr="00776D9E" w:rsidP="0048597E" w14:paraId="486D6835" w14:textId="77777777">
            <w:pPr>
              <w:pStyle w:val="NormalBoldCenter"/>
            </w:pPr>
            <w:r w:rsidRPr="00776D9E">
              <w:t>1. Interesų grupių atstovai, kuriems taikomas Tarpinstitucinis susitarimas dėl privalomo skaidrumo registro</w:t>
            </w:r>
          </w:p>
        </w:tc>
      </w:tr>
      <w:tr w14:paraId="2CCAEC99" w14:textId="77777777" w:rsidTr="0048597E">
        <w:tblPrEx>
          <w:tblW w:w="0" w:type="auto"/>
          <w:tblLook w:val="04A0"/>
        </w:tblPrEx>
        <w:tc>
          <w:tcPr>
            <w:tcW w:w="9050" w:type="dxa"/>
            <w:shd w:val="clear" w:color="auto" w:fill="auto"/>
          </w:tcPr>
          <w:p w:rsidR="00776D9E" w:rsidRPr="00776D9E" w:rsidP="0048597E" w14:paraId="440FCA26" w14:textId="77777777">
            <w:pPr>
              <w:pStyle w:val="NormalSingle"/>
            </w:pPr>
            <w:r w:rsidRPr="00776D9E">
              <w:t>European Bank for Reconstruction and Development</w:t>
            </w:r>
          </w:p>
        </w:tc>
      </w:tr>
      <w:tr w14:paraId="51DD29F4" w14:textId="77777777" w:rsidTr="0048597E">
        <w:tblPrEx>
          <w:tblW w:w="0" w:type="auto"/>
          <w:tblLook w:val="04A0"/>
        </w:tblPrEx>
        <w:tc>
          <w:tcPr>
            <w:tcW w:w="9050" w:type="dxa"/>
            <w:shd w:val="clear" w:color="auto" w:fill="auto"/>
          </w:tcPr>
          <w:p w:rsidR="00776D9E" w:rsidRPr="00776D9E" w:rsidP="0048597E" w14:paraId="7FE3666C" w14:textId="77777777">
            <w:pPr>
              <w:pStyle w:val="NormalSingle"/>
            </w:pPr>
            <w:r w:rsidRPr="00776D9E">
              <w:t>World Bank</w:t>
            </w:r>
          </w:p>
        </w:tc>
      </w:tr>
      <w:tr w14:paraId="79F4CE1B" w14:textId="77777777" w:rsidTr="0048597E">
        <w:tblPrEx>
          <w:tblW w:w="0" w:type="auto"/>
          <w:tblLook w:val="04A0"/>
        </w:tblPrEx>
        <w:tc>
          <w:tcPr>
            <w:tcW w:w="9050" w:type="dxa"/>
            <w:shd w:val="clear" w:color="auto" w:fill="auto"/>
          </w:tcPr>
          <w:p w:rsidR="00776D9E" w:rsidRPr="00776D9E" w:rsidP="0048597E" w14:paraId="2C9F650F" w14:textId="77777777">
            <w:pPr>
              <w:pStyle w:val="NormalSingle"/>
            </w:pPr>
            <w:r w:rsidRPr="00776D9E">
              <w:t>Gesellschaft für Internationale Zusammenarbeit (GIZ)</w:t>
            </w:r>
          </w:p>
        </w:tc>
      </w:tr>
      <w:tr w14:paraId="279D1B7A" w14:textId="77777777" w:rsidTr="0048597E">
        <w:tblPrEx>
          <w:tblW w:w="0" w:type="auto"/>
          <w:tblLook w:val="04A0"/>
        </w:tblPrEx>
        <w:tc>
          <w:tcPr>
            <w:tcW w:w="9050" w:type="dxa"/>
            <w:shd w:val="clear" w:color="auto" w:fill="auto"/>
          </w:tcPr>
          <w:p w:rsidR="00776D9E" w:rsidRPr="00776D9E" w:rsidP="0048597E" w14:paraId="3F93E3F6" w14:textId="77777777">
            <w:pPr>
              <w:pStyle w:val="NormalBoldCenter"/>
            </w:pPr>
            <w:r w:rsidRPr="00776D9E">
              <w:t>2. Trečiųjų šalių valdžios institucijų, įskaitant jų diplomatines atstovybes ir ambasadas, atstovai</w:t>
            </w:r>
          </w:p>
        </w:tc>
      </w:tr>
      <w:tr w14:paraId="4D228CD2" w14:textId="77777777" w:rsidTr="0048597E">
        <w:tblPrEx>
          <w:tblW w:w="0" w:type="auto"/>
          <w:tblLook w:val="04A0"/>
        </w:tblPrEx>
        <w:tc>
          <w:tcPr>
            <w:tcW w:w="9050" w:type="dxa"/>
            <w:shd w:val="clear" w:color="auto" w:fill="auto"/>
          </w:tcPr>
          <w:p w:rsidR="00776D9E" w:rsidRPr="00776D9E" w:rsidP="0048597E" w14:paraId="5133D942" w14:textId="77777777">
            <w:pPr>
              <w:pStyle w:val="NormalSingle"/>
            </w:pPr>
          </w:p>
        </w:tc>
      </w:tr>
    </w:tbl>
    <w:p w:rsidR="00776D9E" w:rsidRPr="00776D9E" w:rsidP="00776D9E" w14:paraId="418137F2" w14:textId="77777777">
      <w:pPr>
        <w:pStyle w:val="Footprint12b"/>
      </w:pPr>
      <w:r w:rsidRPr="00776D9E">
        <w:t>Šį sąrašą parengė ir visą atsakomybę už jį prisiima pranešėjas.</w:t>
      </w:r>
    </w:p>
    <w:p w:rsidR="00776D9E" w:rsidRPr="00776D9E" w:rsidP="00776D9E" w14:paraId="154C08B9" w14:textId="77777777">
      <w:pPr>
        <w:pStyle w:val="Footprint12b"/>
      </w:pPr>
      <w:r w:rsidRPr="00776D9E">
        <w:t>Jeigu sąraše esančių fizinių asmenų tapatybę galima nustatyti pagal jų vardą ir pavardę, jų pareigas arba pagal abu požymius, pranešėjas pareiškia, kad jis atitinkamiems fiziniams asmenims pateikė Europos Parlamento pranešimą dėl duomenų apsaugos Nr. 484 (</w:t>
      </w:r>
      <w:hyperlink r:id="rId15" w:tooltip="https://www.europarl.europa.eu/data-protect/index.do" w:history="1">
        <w:r w:rsidRPr="00776D9E">
          <w:rPr>
            <w:rStyle w:val="Hyperlink"/>
          </w:rPr>
          <w:t>https://www.europarl.europa.eu/data-protect/index.do</w:t>
        </w:r>
      </w:hyperlink>
      <w:r w:rsidRPr="00776D9E">
        <w:t>), kuriame išdėstytos jų asmens duomenų tvarkymui taikomos sąlygos ir su tuo tvarkymu susijusios teisės.</w:t>
      </w:r>
    </w:p>
    <w:p w:rsidR="00776D9E" w:rsidRPr="00776D9E" w:rsidP="00776D9E" w14:paraId="20F75177" w14:textId="77777777">
      <w:pPr>
        <w:rPr>
          <w:szCs w:val="24"/>
        </w:rPr>
      </w:pPr>
    </w:p>
    <w:p w:rsidR="00776D9E" w:rsidRPr="00776D9E" w:rsidP="00776D9E" w14:paraId="4AFCF4CF" w14:textId="77777777">
      <w:pPr>
        <w:pStyle w:val="NormalHanging12a"/>
        <w:ind w:left="0" w:firstLine="0"/>
      </w:pPr>
    </w:p>
    <w:p w:rsidR="00776D9E" w:rsidRPr="00776D9E" w:rsidP="00776D9E" w14:paraId="654873FA" w14:textId="77777777">
      <w:pPr>
        <w:sectPr w:rsidSect="00776D9E">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76D9E" w:rsidRPr="00776D9E" w:rsidP="00776D9E" w14:paraId="2796224D" w14:textId="77777777">
      <w:pPr>
        <w:pStyle w:val="PageHeadingNotTOC"/>
      </w:pPr>
      <w:bookmarkStart w:id="0" w:name="ProcPageAD"/>
      <w:r w:rsidRPr="00776D9E">
        <w:t>BIUDŽETINĮ VERTINIMĄ TEIKIANČIO KOMITETO PROCEDŪRA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F3736B2" w14:textId="77777777" w:rsidTr="0048597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D9E" w:rsidRPr="00776D9E" w:rsidP="0048597E" w14:paraId="45AEADB4" w14:textId="77777777">
            <w:pPr>
              <w:autoSpaceDE w:val="0"/>
              <w:autoSpaceDN w:val="0"/>
              <w:adjustRightInd w:val="0"/>
              <w:rPr>
                <w:b/>
                <w:bCs/>
                <w:color w:val="000000"/>
                <w:sz w:val="20"/>
              </w:rPr>
            </w:pPr>
            <w:r w:rsidRPr="00776D9E">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D9E" w:rsidRPr="00776D9E" w:rsidP="0048597E" w14:paraId="594AA20A" w14:textId="77777777">
            <w:pPr>
              <w:autoSpaceDE w:val="0"/>
              <w:autoSpaceDN w:val="0"/>
              <w:adjustRightInd w:val="0"/>
              <w:rPr>
                <w:color w:val="000000"/>
                <w:sz w:val="20"/>
              </w:rPr>
            </w:pPr>
            <w:r w:rsidRPr="00776D9E">
              <w:rPr>
                <w:color w:val="000000"/>
                <w:sz w:val="20"/>
              </w:rPr>
              <w:t>Priemonės „Globali Europa“ nustatymas</w:t>
            </w:r>
          </w:p>
        </w:tc>
      </w:tr>
      <w:tr w14:paraId="39043DAF" w14:textId="77777777" w:rsidTr="0048597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6D9E" w:rsidRPr="00776D9E" w:rsidP="0048597E" w14:paraId="243A1512" w14:textId="77777777">
            <w:pPr>
              <w:autoSpaceDE w:val="0"/>
              <w:autoSpaceDN w:val="0"/>
              <w:adjustRightInd w:val="0"/>
              <w:rPr>
                <w:b/>
                <w:bCs/>
                <w:color w:val="000000"/>
                <w:sz w:val="20"/>
              </w:rPr>
            </w:pPr>
            <w:r w:rsidRPr="00776D9E">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6D9E" w:rsidRPr="00776D9E" w:rsidP="0048597E" w14:paraId="6347152D" w14:textId="77777777">
            <w:pPr>
              <w:autoSpaceDE w:val="0"/>
              <w:autoSpaceDN w:val="0"/>
              <w:adjustRightInd w:val="0"/>
              <w:rPr>
                <w:color w:val="000000"/>
                <w:sz w:val="20"/>
              </w:rPr>
            </w:pPr>
            <w:r w:rsidRPr="00776D9E">
              <w:rPr>
                <w:color w:val="000000"/>
                <w:sz w:val="20"/>
              </w:rPr>
              <w:t>COM(2025)0551 – C10-0175/2025 – 2025/0227(COD)</w:t>
            </w:r>
          </w:p>
        </w:tc>
      </w:tr>
      <w:tr w14:paraId="72CE4DA9" w14:textId="77777777" w:rsidTr="0048597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D9E" w:rsidRPr="00776D9E" w:rsidP="0048597E" w14:paraId="72BF3059" w14:textId="77777777">
            <w:pPr>
              <w:autoSpaceDE w:val="0"/>
              <w:autoSpaceDN w:val="0"/>
              <w:adjustRightInd w:val="0"/>
              <w:rPr>
                <w:b/>
                <w:bCs/>
                <w:color w:val="000000"/>
                <w:sz w:val="20"/>
              </w:rPr>
            </w:pPr>
            <w:r w:rsidRPr="00776D9E">
              <w:rPr>
                <w:b/>
                <w:color w:val="000000"/>
                <w:sz w:val="20"/>
              </w:rPr>
              <w:t>Atsakingi komitetai</w:t>
            </w:r>
          </w:p>
          <w:p w:rsidR="00776D9E" w:rsidRPr="00776D9E" w:rsidP="0048597E" w14:paraId="2BAEB501" w14:textId="77777777">
            <w:pPr>
              <w:autoSpaceDE w:val="0"/>
              <w:autoSpaceDN w:val="0"/>
              <w:adjustRightInd w:val="0"/>
              <w:rPr>
                <w:color w:val="000000"/>
                <w:sz w:val="20"/>
              </w:rPr>
            </w:pPr>
            <w:r w:rsidRPr="00776D9E">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6D9E" w:rsidRPr="00776D9E" w:rsidP="0048597E" w14:paraId="6862A5C7" w14:textId="77777777">
            <w:pPr>
              <w:autoSpaceDE w:val="0"/>
              <w:autoSpaceDN w:val="0"/>
              <w:adjustRightInd w:val="0"/>
              <w:rPr>
                <w:color w:val="000000"/>
                <w:sz w:val="20"/>
              </w:rPr>
            </w:pPr>
            <w:r w:rsidRPr="00776D9E">
              <w:rPr>
                <w:color w:val="000000"/>
                <w:sz w:val="20"/>
              </w:rPr>
              <w:t>AFET</w:t>
            </w:r>
          </w:p>
          <w:p w:rsidR="00776D9E" w:rsidRPr="00776D9E" w:rsidP="0048597E" w14:paraId="2B7EA8E6" w14:textId="77777777">
            <w:pPr>
              <w:autoSpaceDE w:val="0"/>
              <w:autoSpaceDN w:val="0"/>
              <w:adjustRightInd w:val="0"/>
              <w:rPr>
                <w:color w:val="000000"/>
                <w:sz w:val="20"/>
              </w:rPr>
            </w:pPr>
            <w:r w:rsidRPr="00776D9E">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6D9E" w:rsidRPr="00776D9E" w:rsidP="0048597E" w14:paraId="35223EB8" w14:textId="77777777">
            <w:pPr>
              <w:autoSpaceDE w:val="0"/>
              <w:autoSpaceDN w:val="0"/>
              <w:adjustRightInd w:val="0"/>
              <w:rPr>
                <w:color w:val="000000"/>
                <w:sz w:val="20"/>
              </w:rPr>
            </w:pPr>
            <w:r w:rsidRPr="00776D9E">
              <w:rPr>
                <w:color w:val="000000"/>
                <w:sz w:val="20"/>
              </w:rPr>
              <w:t>DEVE</w:t>
            </w:r>
          </w:p>
          <w:p w:rsidR="00776D9E" w:rsidRPr="00776D9E" w:rsidP="0048597E" w14:paraId="7DCCF766" w14:textId="77777777">
            <w:pPr>
              <w:autoSpaceDE w:val="0"/>
              <w:autoSpaceDN w:val="0"/>
              <w:adjustRightInd w:val="0"/>
              <w:rPr>
                <w:color w:val="000000"/>
                <w:sz w:val="20"/>
              </w:rPr>
            </w:pPr>
            <w:r w:rsidRPr="00776D9E">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6D9E" w:rsidRPr="00776D9E" w:rsidP="0048597E" w14:paraId="3B3C0D1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D9E" w:rsidRPr="00776D9E" w:rsidP="0048597E" w14:paraId="09CF5A77" w14:textId="77777777">
            <w:pPr>
              <w:autoSpaceDE w:val="0"/>
              <w:autoSpaceDN w:val="0"/>
              <w:adjustRightInd w:val="0"/>
              <w:rPr>
                <w:rFonts w:ascii="sans-serif" w:hAnsi="sans-serif" w:cs="sans-serif"/>
                <w:color w:val="000000"/>
              </w:rPr>
            </w:pPr>
          </w:p>
        </w:tc>
      </w:tr>
      <w:tr w14:paraId="740E13FE" w14:textId="77777777" w:rsidTr="0048597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D9E" w:rsidRPr="00776D9E" w:rsidP="0048597E" w14:paraId="6F8642B4" w14:textId="77777777">
            <w:pPr>
              <w:autoSpaceDE w:val="0"/>
              <w:autoSpaceDN w:val="0"/>
              <w:adjustRightInd w:val="0"/>
              <w:rPr>
                <w:b/>
                <w:bCs/>
                <w:color w:val="000000"/>
                <w:sz w:val="20"/>
              </w:rPr>
            </w:pPr>
            <w:r w:rsidRPr="00776D9E">
              <w:rPr>
                <w:b/>
                <w:color w:val="000000"/>
                <w:sz w:val="20"/>
              </w:rPr>
              <w:t>Biudžetinį vertinimą pateikė</w:t>
            </w:r>
          </w:p>
          <w:p w:rsidR="00776D9E" w:rsidRPr="00776D9E" w:rsidP="0048597E" w14:paraId="0CB9EC67" w14:textId="77777777">
            <w:pPr>
              <w:autoSpaceDE w:val="0"/>
              <w:autoSpaceDN w:val="0"/>
              <w:adjustRightInd w:val="0"/>
              <w:rPr>
                <w:color w:val="000000"/>
                <w:sz w:val="20"/>
              </w:rPr>
            </w:pPr>
            <w:r w:rsidRPr="00776D9E">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D9E" w:rsidRPr="00776D9E" w:rsidP="0048597E" w14:paraId="53AEEC61" w14:textId="77777777">
            <w:pPr>
              <w:autoSpaceDE w:val="0"/>
              <w:autoSpaceDN w:val="0"/>
              <w:adjustRightInd w:val="0"/>
              <w:rPr>
                <w:color w:val="000000"/>
                <w:sz w:val="20"/>
              </w:rPr>
            </w:pPr>
            <w:r w:rsidRPr="00776D9E">
              <w:rPr>
                <w:color w:val="000000"/>
                <w:sz w:val="20"/>
              </w:rPr>
              <w:t>BUDG</w:t>
            </w:r>
          </w:p>
          <w:p w:rsidR="00776D9E" w:rsidRPr="00776D9E" w:rsidP="0048597E" w14:paraId="78AF3195" w14:textId="77777777">
            <w:pPr>
              <w:autoSpaceDE w:val="0"/>
              <w:autoSpaceDN w:val="0"/>
              <w:adjustRightInd w:val="0"/>
              <w:rPr>
                <w:color w:val="000000"/>
                <w:sz w:val="20"/>
              </w:rPr>
            </w:pPr>
            <w:r w:rsidRPr="00776D9E">
              <w:rPr>
                <w:color w:val="000000"/>
                <w:sz w:val="20"/>
              </w:rPr>
              <w:t>23.10.2025</w:t>
            </w:r>
          </w:p>
        </w:tc>
      </w:tr>
      <w:tr w14:paraId="1E83DEEC" w14:textId="77777777" w:rsidTr="0048597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D9E" w:rsidRPr="00776D9E" w:rsidP="0048597E" w14:paraId="5B21E2A5" w14:textId="77777777">
            <w:pPr>
              <w:autoSpaceDE w:val="0"/>
              <w:autoSpaceDN w:val="0"/>
              <w:adjustRightInd w:val="0"/>
              <w:rPr>
                <w:b/>
                <w:bCs/>
                <w:color w:val="000000"/>
                <w:sz w:val="20"/>
              </w:rPr>
            </w:pPr>
            <w:r w:rsidRPr="00776D9E">
              <w:rPr>
                <w:b/>
                <w:color w:val="000000"/>
                <w:sz w:val="20"/>
              </w:rPr>
              <w:t>Biudžetinio vertinimo referentas (-ė)</w:t>
            </w:r>
          </w:p>
          <w:p w:rsidR="00776D9E" w:rsidRPr="00776D9E" w:rsidP="0048597E" w14:paraId="3E00B905" w14:textId="77777777">
            <w:pPr>
              <w:autoSpaceDE w:val="0"/>
              <w:autoSpaceDN w:val="0"/>
              <w:adjustRightInd w:val="0"/>
              <w:rPr>
                <w:color w:val="000000"/>
                <w:sz w:val="20"/>
              </w:rPr>
            </w:pPr>
            <w:r w:rsidRPr="00776D9E">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D9E" w:rsidRPr="00776D9E" w:rsidP="0048597E" w14:paraId="3CC6CFEE" w14:textId="77777777">
            <w:pPr>
              <w:autoSpaceDE w:val="0"/>
              <w:autoSpaceDN w:val="0"/>
              <w:adjustRightInd w:val="0"/>
              <w:rPr>
                <w:color w:val="000000"/>
                <w:sz w:val="20"/>
              </w:rPr>
            </w:pPr>
            <w:r w:rsidRPr="00776D9E">
              <w:rPr>
                <w:color w:val="000000"/>
                <w:sz w:val="20"/>
              </w:rPr>
              <w:t>Rasmus Andresen</w:t>
            </w:r>
          </w:p>
          <w:p w:rsidR="00776D9E" w:rsidRPr="00776D9E" w:rsidP="0048597E" w14:paraId="3223B281" w14:textId="77777777">
            <w:pPr>
              <w:autoSpaceDE w:val="0"/>
              <w:autoSpaceDN w:val="0"/>
              <w:adjustRightInd w:val="0"/>
              <w:rPr>
                <w:color w:val="000000"/>
                <w:sz w:val="20"/>
              </w:rPr>
            </w:pPr>
            <w:r w:rsidRPr="00776D9E">
              <w:rPr>
                <w:color w:val="000000"/>
                <w:sz w:val="20"/>
              </w:rPr>
              <w:t>4.3.2026</w:t>
            </w:r>
          </w:p>
        </w:tc>
      </w:tr>
      <w:tr w14:paraId="3403BEA5" w14:textId="77777777" w:rsidTr="0048597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D9E" w:rsidRPr="00776D9E" w:rsidP="0048597E" w14:paraId="440BD854" w14:textId="77777777">
            <w:pPr>
              <w:autoSpaceDE w:val="0"/>
              <w:autoSpaceDN w:val="0"/>
              <w:adjustRightInd w:val="0"/>
              <w:rPr>
                <w:b/>
                <w:bCs/>
                <w:color w:val="000000"/>
                <w:sz w:val="20"/>
              </w:rPr>
            </w:pPr>
            <w:r w:rsidRPr="00776D9E">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6D9E" w:rsidRPr="00776D9E" w:rsidP="0048597E" w14:paraId="1576EB21" w14:textId="77777777">
            <w:pPr>
              <w:autoSpaceDE w:val="0"/>
              <w:autoSpaceDN w:val="0"/>
              <w:adjustRightInd w:val="0"/>
              <w:rPr>
                <w:color w:val="000000"/>
                <w:sz w:val="20"/>
              </w:rPr>
            </w:pPr>
            <w:r w:rsidRPr="00776D9E">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6D9E" w:rsidRPr="00776D9E" w:rsidP="0048597E" w14:paraId="0E2717F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6D9E" w:rsidRPr="00776D9E" w:rsidP="0048597E" w14:paraId="0CCE794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D9E" w:rsidRPr="00776D9E" w:rsidP="0048597E" w14:paraId="680F74E1" w14:textId="77777777">
            <w:pPr>
              <w:autoSpaceDE w:val="0"/>
              <w:autoSpaceDN w:val="0"/>
              <w:adjustRightInd w:val="0"/>
              <w:rPr>
                <w:rFonts w:ascii="sans-serif" w:hAnsi="sans-serif" w:cs="sans-serif"/>
                <w:color w:val="000000"/>
              </w:rPr>
            </w:pPr>
          </w:p>
        </w:tc>
      </w:tr>
      <w:tr w14:paraId="366AD664" w14:textId="77777777" w:rsidTr="0048597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6D9E" w:rsidRPr="00776D9E" w:rsidP="0048597E" w14:paraId="0EB590CB" w14:textId="77777777">
            <w:pPr>
              <w:autoSpaceDE w:val="0"/>
              <w:autoSpaceDN w:val="0"/>
              <w:adjustRightInd w:val="0"/>
              <w:rPr>
                <w:b/>
                <w:bCs/>
                <w:color w:val="000000"/>
                <w:sz w:val="20"/>
              </w:rPr>
            </w:pPr>
            <w:r w:rsidRPr="00776D9E">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776D9E" w:rsidRPr="00776D9E" w:rsidP="0048597E" w14:paraId="66806ED8" w14:textId="77777777">
            <w:pPr>
              <w:autoSpaceDE w:val="0"/>
              <w:autoSpaceDN w:val="0"/>
              <w:adjustRightInd w:val="0"/>
              <w:rPr>
                <w:color w:val="000000"/>
                <w:sz w:val="20"/>
              </w:rPr>
            </w:pPr>
            <w:r w:rsidRPr="00776D9E">
              <w:rPr>
                <w:color w:val="000000"/>
                <w:sz w:val="20"/>
              </w:rPr>
              <w:t>10.9.2026</w:t>
            </w:r>
          </w:p>
        </w:tc>
        <w:tc>
          <w:tcPr>
            <w:tcW w:w="1474" w:type="dxa"/>
            <w:tcBorders>
              <w:top w:val="nil"/>
              <w:left w:val="nil"/>
              <w:bottom w:val="single" w:sz="8" w:space="0" w:color="000000"/>
              <w:right w:val="nil"/>
            </w:tcBorders>
            <w:tcMar>
              <w:top w:w="79" w:type="dxa"/>
              <w:left w:w="79" w:type="dxa"/>
              <w:bottom w:w="79" w:type="dxa"/>
              <w:right w:w="79" w:type="dxa"/>
            </w:tcMar>
          </w:tcPr>
          <w:p w:rsidR="00776D9E" w:rsidRPr="00776D9E" w:rsidP="0048597E" w14:paraId="6829500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76D9E" w:rsidRPr="00776D9E" w:rsidP="0048597E" w14:paraId="13EFE42D"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76D9E" w:rsidRPr="00776D9E" w:rsidP="0048597E" w14:paraId="75115EB2" w14:textId="77777777">
            <w:pPr>
              <w:autoSpaceDE w:val="0"/>
              <w:autoSpaceDN w:val="0"/>
              <w:adjustRightInd w:val="0"/>
              <w:rPr>
                <w:rFonts w:ascii="sans-serif" w:hAnsi="sans-serif" w:cs="sans-serif"/>
                <w:color w:val="000000"/>
              </w:rPr>
            </w:pPr>
          </w:p>
        </w:tc>
      </w:tr>
      <w:tr w14:paraId="09803C64" w14:textId="77777777" w:rsidTr="0048597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D9E" w:rsidRPr="00776D9E" w:rsidP="0048597E" w14:paraId="3BAF7A64" w14:textId="77777777">
            <w:pPr>
              <w:autoSpaceDE w:val="0"/>
              <w:autoSpaceDN w:val="0"/>
              <w:adjustRightInd w:val="0"/>
              <w:rPr>
                <w:b/>
                <w:bCs/>
                <w:color w:val="000000"/>
                <w:sz w:val="20"/>
              </w:rPr>
            </w:pPr>
            <w:r w:rsidRPr="00776D9E">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6D9E" w:rsidRPr="00776D9E" w:rsidP="0048597E" w14:paraId="55F733C8" w14:textId="77777777">
            <w:pPr>
              <w:autoSpaceDE w:val="0"/>
              <w:autoSpaceDN w:val="0"/>
              <w:adjustRightInd w:val="0"/>
              <w:rPr>
                <w:color w:val="000000"/>
                <w:sz w:val="20"/>
              </w:rPr>
            </w:pPr>
            <w:r w:rsidRPr="00776D9E">
              <w:rPr>
                <w:color w:val="000000"/>
                <w:sz w:val="20"/>
              </w:rPr>
              <w:t>+:</w:t>
            </w:r>
          </w:p>
          <w:p w:rsidR="00776D9E" w:rsidRPr="00776D9E" w:rsidP="0048597E" w14:paraId="078A5740" w14:textId="77777777">
            <w:pPr>
              <w:autoSpaceDE w:val="0"/>
              <w:autoSpaceDN w:val="0"/>
              <w:adjustRightInd w:val="0"/>
              <w:rPr>
                <w:color w:val="000000"/>
                <w:sz w:val="20"/>
              </w:rPr>
            </w:pPr>
            <w:r w:rsidRPr="00776D9E">
              <w:rPr>
                <w:color w:val="000000"/>
                <w:sz w:val="20"/>
              </w:rPr>
              <w:t>–:</w:t>
            </w:r>
          </w:p>
          <w:p w:rsidR="00776D9E" w:rsidRPr="00776D9E" w:rsidP="0048597E" w14:paraId="6141F2B0" w14:textId="77777777">
            <w:pPr>
              <w:autoSpaceDE w:val="0"/>
              <w:autoSpaceDN w:val="0"/>
              <w:adjustRightInd w:val="0"/>
              <w:rPr>
                <w:color w:val="000000"/>
                <w:sz w:val="20"/>
              </w:rPr>
            </w:pPr>
            <w:r w:rsidRPr="00776D9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D9E" w:rsidRPr="00776D9E" w:rsidP="0048597E" w14:paraId="3A082BDF" w14:textId="77777777">
            <w:pPr>
              <w:autoSpaceDE w:val="0"/>
              <w:autoSpaceDN w:val="0"/>
              <w:adjustRightInd w:val="0"/>
              <w:rPr>
                <w:color w:val="000000"/>
                <w:sz w:val="20"/>
              </w:rPr>
            </w:pPr>
            <w:r w:rsidRPr="00776D9E">
              <w:rPr>
                <w:color w:val="000000"/>
                <w:sz w:val="20"/>
              </w:rPr>
              <w:t>17</w:t>
            </w:r>
          </w:p>
          <w:p w:rsidR="00776D9E" w:rsidRPr="00776D9E" w:rsidP="0048597E" w14:paraId="6687CCFF" w14:textId="77777777">
            <w:pPr>
              <w:autoSpaceDE w:val="0"/>
              <w:autoSpaceDN w:val="0"/>
              <w:adjustRightInd w:val="0"/>
              <w:rPr>
                <w:color w:val="000000"/>
                <w:sz w:val="20"/>
              </w:rPr>
            </w:pPr>
            <w:r w:rsidRPr="00776D9E">
              <w:rPr>
                <w:color w:val="000000"/>
                <w:sz w:val="20"/>
              </w:rPr>
              <w:t>6</w:t>
            </w:r>
          </w:p>
          <w:p w:rsidR="00776D9E" w:rsidRPr="00776D9E" w:rsidP="0048597E" w14:paraId="02D03B51" w14:textId="77777777">
            <w:pPr>
              <w:autoSpaceDE w:val="0"/>
              <w:autoSpaceDN w:val="0"/>
              <w:adjustRightInd w:val="0"/>
              <w:rPr>
                <w:color w:val="000000"/>
                <w:sz w:val="20"/>
              </w:rPr>
            </w:pPr>
            <w:r w:rsidRPr="00776D9E">
              <w:rPr>
                <w:color w:val="000000"/>
                <w:sz w:val="20"/>
              </w:rPr>
              <w:t>0</w:t>
            </w:r>
          </w:p>
        </w:tc>
      </w:tr>
    </w:tbl>
    <w:p w:rsidR="00776D9E" w:rsidRPr="00776D9E" w:rsidP="00776D9E" w14:paraId="17997105" w14:textId="77777777"/>
    <w:bookmarkEnd w:id="0"/>
    <w:p w:rsidR="00776D9E" w:rsidRPr="00776D9E" w:rsidP="00776D9E" w14:paraId="7491891F" w14:textId="77777777"/>
    <w:p w:rsidR="00776D9E" w:rsidRPr="00776D9E" w:rsidP="00776D9E" w14:paraId="0E4663B0" w14:textId="77777777">
      <w:pPr>
        <w:sectPr w:rsidSect="00776D9E">
          <w:pgSz w:w="11894" w:h="15840"/>
          <w:pgMar w:top="1700" w:right="1417" w:bottom="1417" w:left="1417" w:header="720" w:footer="720" w:gutter="0"/>
          <w:cols w:space="720"/>
          <w:noEndnote/>
          <w:docGrid w:linePitch="326"/>
        </w:sectPr>
      </w:pPr>
    </w:p>
    <w:p w:rsidR="00776D9E" w:rsidRPr="00776D9E" w:rsidP="00776D9E" w14:paraId="3D6B04B8" w14:textId="77777777">
      <w:pPr>
        <w:pStyle w:val="PageHeadingNotTOC"/>
      </w:pPr>
      <w:bookmarkStart w:id="1" w:name="RollCallPageAD"/>
      <w:r w:rsidRPr="00776D9E">
        <w:t>GALUTINIS VARDINIS BALSAVIMAS</w:t>
      </w:r>
      <w:r w:rsidRPr="00776D9E">
        <w:br/>
        <w:t>BIUDŽETINĮ VERTINIMĄ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C1D7043" w14:textId="77777777" w:rsidTr="0048597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76D9E" w:rsidRPr="00776D9E" w:rsidP="0048597E" w14:paraId="4DA0E002" w14:textId="77777777">
            <w:pPr>
              <w:pStyle w:val="RollCallVotes"/>
              <w:rPr>
                <w:lang w:val="lt-LT"/>
              </w:rPr>
            </w:pPr>
            <w:r w:rsidRPr="00776D9E">
              <w:rPr>
                <w:lang w:val="lt-LT"/>
              </w:rPr>
              <w:t>17</w:t>
            </w:r>
          </w:p>
        </w:tc>
        <w:tc>
          <w:tcPr>
            <w:tcW w:w="7371" w:type="dxa"/>
            <w:shd w:val="pct10" w:color="000000" w:fill="FFFFFF"/>
          </w:tcPr>
          <w:p w:rsidR="00776D9E" w:rsidRPr="00776D9E" w:rsidP="0048597E" w14:paraId="2FBE8C69" w14:textId="77777777">
            <w:pPr>
              <w:pStyle w:val="RollCallSymbols14pt"/>
              <w:rPr>
                <w:lang w:val="lt-LT"/>
              </w:rPr>
            </w:pPr>
            <w:r w:rsidRPr="00776D9E">
              <w:rPr>
                <w:lang w:val="lt-LT"/>
              </w:rPr>
              <w:t>+</w:t>
            </w:r>
          </w:p>
        </w:tc>
      </w:tr>
      <w:tr w14:paraId="7AA620DB" w14:textId="77777777" w:rsidTr="0048597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76D9E" w:rsidRPr="00776D9E" w:rsidP="0048597E" w14:paraId="50688531" w14:textId="77777777">
            <w:pPr>
              <w:pStyle w:val="RollCallTable"/>
              <w:rPr>
                <w:lang w:val="lt-LT"/>
              </w:rPr>
            </w:pPr>
            <w:r w:rsidRPr="00776D9E">
              <w:rPr>
                <w:lang w:val="lt-LT"/>
              </w:rPr>
              <w:t>PPE</w:t>
            </w:r>
          </w:p>
        </w:tc>
        <w:tc>
          <w:tcPr>
            <w:tcW w:w="7371" w:type="dxa"/>
            <w:shd w:val="clear" w:color="auto" w:fill="FFFFFF"/>
          </w:tcPr>
          <w:p w:rsidR="00776D9E" w:rsidRPr="00776D9E" w:rsidP="0048597E" w14:paraId="54CA943F" w14:textId="77777777">
            <w:pPr>
              <w:pStyle w:val="RollCallTable"/>
              <w:rPr>
                <w:lang w:val="lt-LT"/>
              </w:rPr>
            </w:pPr>
            <w:r w:rsidRPr="00776D9E">
              <w:rPr>
                <w:lang w:val="lt-LT"/>
              </w:rPr>
              <w:t>Georgios Aftias, Isabel Benjumea Benjumea, Andrzej Halicki, Janusz Lewandowski, Danuše Nerudová, Jüri Ratas, Karlo Ressler, Hélder Sousa Silva, Angelika Winzig</w:t>
            </w:r>
          </w:p>
        </w:tc>
      </w:tr>
      <w:tr w14:paraId="705EA64D" w14:textId="77777777" w:rsidTr="0048597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76D9E" w:rsidRPr="00776D9E" w:rsidP="0048597E" w14:paraId="524767F2" w14:textId="77777777">
            <w:pPr>
              <w:pStyle w:val="RollCallTable"/>
              <w:rPr>
                <w:lang w:val="lt-LT"/>
              </w:rPr>
            </w:pPr>
            <w:r w:rsidRPr="00776D9E">
              <w:rPr>
                <w:lang w:val="lt-LT"/>
              </w:rPr>
              <w:t>Renew</w:t>
            </w:r>
          </w:p>
        </w:tc>
        <w:tc>
          <w:tcPr>
            <w:tcW w:w="7371" w:type="dxa"/>
            <w:shd w:val="clear" w:color="auto" w:fill="FFFFFF"/>
          </w:tcPr>
          <w:p w:rsidR="00776D9E" w:rsidRPr="00776D9E" w:rsidP="0048597E" w14:paraId="186B8875" w14:textId="77777777">
            <w:pPr>
              <w:pStyle w:val="RollCallTable"/>
              <w:rPr>
                <w:lang w:val="lt-LT"/>
              </w:rPr>
            </w:pPr>
            <w:r w:rsidRPr="00776D9E">
              <w:rPr>
                <w:lang w:val="lt-LT"/>
              </w:rPr>
              <w:t>Olivier Chastel</w:t>
            </w:r>
          </w:p>
        </w:tc>
      </w:tr>
      <w:tr w14:paraId="4A441DBC" w14:textId="77777777" w:rsidTr="0048597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76D9E" w:rsidRPr="00776D9E" w:rsidP="0048597E" w14:paraId="7A1EC1D8" w14:textId="77777777">
            <w:pPr>
              <w:pStyle w:val="RollCallTable"/>
              <w:rPr>
                <w:lang w:val="lt-LT"/>
              </w:rPr>
            </w:pPr>
            <w:r w:rsidRPr="00776D9E">
              <w:rPr>
                <w:lang w:val="lt-LT"/>
              </w:rPr>
              <w:t>S&amp;D</w:t>
            </w:r>
          </w:p>
        </w:tc>
        <w:tc>
          <w:tcPr>
            <w:tcW w:w="7371" w:type="dxa"/>
            <w:shd w:val="clear" w:color="auto" w:fill="FFFFFF"/>
          </w:tcPr>
          <w:p w:rsidR="00776D9E" w:rsidRPr="00776D9E" w:rsidP="0048597E" w14:paraId="08FF6EA3" w14:textId="77777777">
            <w:pPr>
              <w:pStyle w:val="RollCallTable"/>
              <w:rPr>
                <w:lang w:val="lt-LT"/>
              </w:rPr>
            </w:pPr>
            <w:r w:rsidRPr="00776D9E">
              <w:rPr>
                <w:lang w:val="lt-LT"/>
              </w:rPr>
              <w:t>Matthias Ecke, Nikolas Farantouris, André Franqueira Rodrigues, Victor Negrescu, Nacho Sánchez Amor, Nils Ušakovs</w:t>
            </w:r>
          </w:p>
        </w:tc>
      </w:tr>
      <w:tr w14:paraId="3124681E" w14:textId="77777777" w:rsidTr="0048597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76D9E" w:rsidRPr="00776D9E" w:rsidP="0048597E" w14:paraId="323589D1" w14:textId="77777777">
            <w:pPr>
              <w:pStyle w:val="RollCallTable"/>
              <w:rPr>
                <w:lang w:val="lt-LT"/>
              </w:rPr>
            </w:pPr>
            <w:r w:rsidRPr="00776D9E">
              <w:rPr>
                <w:lang w:val="lt-LT"/>
              </w:rPr>
              <w:t>Verts/ALE</w:t>
            </w:r>
          </w:p>
        </w:tc>
        <w:tc>
          <w:tcPr>
            <w:tcW w:w="7371" w:type="dxa"/>
            <w:shd w:val="clear" w:color="auto" w:fill="FFFFFF"/>
          </w:tcPr>
          <w:p w:rsidR="00776D9E" w:rsidRPr="00776D9E" w:rsidP="0048597E" w14:paraId="4AF4EC92" w14:textId="77777777">
            <w:pPr>
              <w:pStyle w:val="RollCallTable"/>
              <w:rPr>
                <w:lang w:val="lt-LT"/>
              </w:rPr>
            </w:pPr>
            <w:r w:rsidRPr="00776D9E">
              <w:rPr>
                <w:lang w:val="lt-LT"/>
              </w:rPr>
              <w:t>Rasmus Andresen</w:t>
            </w:r>
          </w:p>
        </w:tc>
      </w:tr>
    </w:tbl>
    <w:p w:rsidR="00776D9E" w:rsidRPr="00776D9E" w:rsidP="00776D9E" w14:paraId="5CBB20E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5C827B3" w14:textId="77777777" w:rsidTr="0048597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76D9E" w:rsidRPr="00776D9E" w:rsidP="0048597E" w14:paraId="11E98414" w14:textId="77777777">
            <w:pPr>
              <w:pStyle w:val="RollCallVotes"/>
              <w:rPr>
                <w:lang w:val="lt-LT"/>
              </w:rPr>
            </w:pPr>
            <w:r w:rsidRPr="00776D9E">
              <w:rPr>
                <w:lang w:val="lt-LT"/>
              </w:rPr>
              <w:t>6</w:t>
            </w:r>
          </w:p>
        </w:tc>
        <w:tc>
          <w:tcPr>
            <w:tcW w:w="7371" w:type="dxa"/>
            <w:shd w:val="pct10" w:color="000000" w:fill="FFFFFF"/>
          </w:tcPr>
          <w:p w:rsidR="00776D9E" w:rsidRPr="00776D9E" w:rsidP="0048597E" w14:paraId="467C9E0D" w14:textId="77777777">
            <w:pPr>
              <w:pStyle w:val="RollCallSymbols14pt"/>
              <w:rPr>
                <w:lang w:val="lt-LT"/>
              </w:rPr>
            </w:pPr>
            <w:r w:rsidRPr="00776D9E">
              <w:rPr>
                <w:lang w:val="lt-LT"/>
              </w:rPr>
              <w:t>-</w:t>
            </w:r>
          </w:p>
        </w:tc>
      </w:tr>
      <w:tr w14:paraId="590D4B03" w14:textId="77777777" w:rsidTr="0048597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76D9E" w:rsidRPr="00776D9E" w:rsidP="0048597E" w14:paraId="5AA7C2BC" w14:textId="77777777">
            <w:pPr>
              <w:pStyle w:val="RollCallTable"/>
              <w:rPr>
                <w:lang w:val="lt-LT"/>
              </w:rPr>
            </w:pPr>
            <w:r w:rsidRPr="00776D9E">
              <w:rPr>
                <w:lang w:val="lt-LT"/>
              </w:rPr>
              <w:t>ESN</w:t>
            </w:r>
          </w:p>
        </w:tc>
        <w:tc>
          <w:tcPr>
            <w:tcW w:w="7371" w:type="dxa"/>
            <w:shd w:val="clear" w:color="auto" w:fill="FFFFFF"/>
          </w:tcPr>
          <w:p w:rsidR="00776D9E" w:rsidRPr="00776D9E" w:rsidP="0048597E" w14:paraId="70E695CA" w14:textId="77777777">
            <w:pPr>
              <w:pStyle w:val="RollCallTable"/>
              <w:rPr>
                <w:lang w:val="lt-LT"/>
              </w:rPr>
            </w:pPr>
            <w:r w:rsidRPr="00776D9E">
              <w:rPr>
                <w:lang w:val="lt-LT"/>
              </w:rPr>
              <w:t>Tomasz Froelich</w:t>
            </w:r>
          </w:p>
        </w:tc>
      </w:tr>
      <w:tr w14:paraId="51CA8BF4" w14:textId="77777777" w:rsidTr="0048597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76D9E" w:rsidRPr="00776D9E" w:rsidP="0048597E" w14:paraId="6E0389D4" w14:textId="77777777">
            <w:pPr>
              <w:pStyle w:val="RollCallTable"/>
              <w:rPr>
                <w:lang w:val="lt-LT"/>
              </w:rPr>
            </w:pPr>
            <w:r w:rsidRPr="00776D9E">
              <w:rPr>
                <w:lang w:val="lt-LT"/>
              </w:rPr>
              <w:t>NI</w:t>
            </w:r>
          </w:p>
        </w:tc>
        <w:tc>
          <w:tcPr>
            <w:tcW w:w="7371" w:type="dxa"/>
            <w:shd w:val="clear" w:color="auto" w:fill="FFFFFF"/>
          </w:tcPr>
          <w:p w:rsidR="00776D9E" w:rsidRPr="00776D9E" w:rsidP="0048597E" w14:paraId="18CB7EC2" w14:textId="77777777">
            <w:pPr>
              <w:pStyle w:val="RollCallTable"/>
              <w:rPr>
                <w:lang w:val="lt-LT"/>
              </w:rPr>
            </w:pPr>
            <w:r w:rsidRPr="00776D9E">
              <w:rPr>
                <w:lang w:val="lt-LT"/>
              </w:rPr>
              <w:t>Thomas Geisel</w:t>
            </w:r>
          </w:p>
        </w:tc>
      </w:tr>
      <w:tr w14:paraId="7694975D" w14:textId="77777777" w:rsidTr="0048597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76D9E" w:rsidRPr="00776D9E" w:rsidP="0048597E" w14:paraId="6267E150" w14:textId="77777777">
            <w:pPr>
              <w:pStyle w:val="RollCallTable"/>
              <w:rPr>
                <w:lang w:val="lt-LT"/>
              </w:rPr>
            </w:pPr>
            <w:r w:rsidRPr="00776D9E">
              <w:rPr>
                <w:lang w:val="lt-LT"/>
              </w:rPr>
              <w:t>PfE</w:t>
            </w:r>
          </w:p>
        </w:tc>
        <w:tc>
          <w:tcPr>
            <w:tcW w:w="7371" w:type="dxa"/>
            <w:shd w:val="clear" w:color="auto" w:fill="FFFFFF"/>
          </w:tcPr>
          <w:p w:rsidR="00776D9E" w:rsidRPr="00776D9E" w:rsidP="0048597E" w14:paraId="463B9374" w14:textId="77777777">
            <w:pPr>
              <w:pStyle w:val="RollCallTable"/>
              <w:rPr>
                <w:lang w:val="lt-LT"/>
              </w:rPr>
            </w:pPr>
            <w:r w:rsidRPr="00776D9E">
              <w:rPr>
                <w:lang w:val="lt-LT"/>
              </w:rPr>
              <w:t>Tomasz Buczek, Angéline Furet, Julien Sanchez, Auke Zijlstra</w:t>
            </w:r>
          </w:p>
        </w:tc>
      </w:tr>
    </w:tbl>
    <w:p w:rsidR="00776D9E" w:rsidRPr="00776D9E" w:rsidP="00776D9E" w14:paraId="3D7FBCE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D045E51" w14:textId="77777777" w:rsidTr="0048597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76D9E" w:rsidRPr="00776D9E" w:rsidP="0048597E" w14:paraId="687EB5F8" w14:textId="77777777">
            <w:pPr>
              <w:pStyle w:val="RollCallVotes"/>
              <w:rPr>
                <w:lang w:val="lt-LT"/>
              </w:rPr>
            </w:pPr>
            <w:r w:rsidRPr="00776D9E">
              <w:rPr>
                <w:lang w:val="lt-LT"/>
              </w:rPr>
              <w:t>0</w:t>
            </w:r>
          </w:p>
        </w:tc>
        <w:tc>
          <w:tcPr>
            <w:tcW w:w="7371" w:type="dxa"/>
            <w:shd w:val="pct10" w:color="000000" w:fill="FFFFFF"/>
          </w:tcPr>
          <w:p w:rsidR="00776D9E" w:rsidRPr="00776D9E" w:rsidP="0048597E" w14:paraId="6017D2F1" w14:textId="77777777">
            <w:pPr>
              <w:pStyle w:val="RollCallSymbols14pt"/>
              <w:rPr>
                <w:lang w:val="lt-LT"/>
              </w:rPr>
            </w:pPr>
            <w:r w:rsidRPr="00776D9E">
              <w:rPr>
                <w:lang w:val="lt-LT"/>
              </w:rPr>
              <w:t>0</w:t>
            </w:r>
          </w:p>
        </w:tc>
      </w:tr>
      <w:tr w14:paraId="78D590E5" w14:textId="77777777" w:rsidTr="0048597E">
        <w:tblPrEx>
          <w:tblW w:w="0" w:type="auto"/>
          <w:tblInd w:w="145" w:type="dxa"/>
          <w:tblLayout w:type="fixed"/>
          <w:tblCellMar>
            <w:left w:w="145" w:type="dxa"/>
            <w:right w:w="145" w:type="dxa"/>
          </w:tblCellMar>
          <w:tblLook w:val="0000"/>
        </w:tblPrEx>
        <w:trPr>
          <w:cantSplit/>
        </w:trPr>
        <w:tc>
          <w:tcPr>
            <w:tcW w:w="1701" w:type="dxa"/>
            <w:shd w:val="clear" w:color="auto" w:fill="FFFFFF"/>
          </w:tcPr>
          <w:p w:rsidR="00776D9E" w:rsidRPr="00776D9E" w:rsidP="0048597E" w14:paraId="7BA2F914" w14:textId="77777777">
            <w:pPr>
              <w:pStyle w:val="RollCallTable"/>
              <w:rPr>
                <w:lang w:val="lt-LT"/>
              </w:rPr>
            </w:pPr>
          </w:p>
        </w:tc>
        <w:tc>
          <w:tcPr>
            <w:tcW w:w="7371" w:type="dxa"/>
            <w:shd w:val="clear" w:color="auto" w:fill="FFFFFF"/>
          </w:tcPr>
          <w:p w:rsidR="00776D9E" w:rsidRPr="00776D9E" w:rsidP="0048597E" w14:paraId="363A6230" w14:textId="77777777">
            <w:pPr>
              <w:pStyle w:val="RollCallTable"/>
              <w:rPr>
                <w:lang w:val="lt-LT"/>
              </w:rPr>
            </w:pPr>
          </w:p>
        </w:tc>
      </w:tr>
    </w:tbl>
    <w:p w:rsidR="00776D9E" w:rsidRPr="00776D9E" w:rsidP="00776D9E" w14:paraId="342489A4" w14:textId="77777777">
      <w:pPr>
        <w:pStyle w:val="Normal12a"/>
      </w:pPr>
    </w:p>
    <w:bookmarkEnd w:id="1"/>
    <w:p w:rsidR="00776D9E" w:rsidRPr="00776D9E" w:rsidP="00776D9E" w14:paraId="78C13A82" w14:textId="77777777">
      <w:pPr>
        <w:rPr>
          <w:szCs w:val="24"/>
        </w:rPr>
      </w:pPr>
      <w:r w:rsidRPr="00776D9E">
        <w:t xml:space="preserve">Sutartiniai ženklai: </w:t>
      </w:r>
    </w:p>
    <w:p w:rsidR="00776D9E" w:rsidRPr="00776D9E" w:rsidP="00776D9E" w14:paraId="27EE7694" w14:textId="77777777">
      <w:pPr>
        <w:tabs>
          <w:tab w:val="center" w:pos="284"/>
          <w:tab w:val="left" w:pos="426"/>
        </w:tabs>
        <w:rPr>
          <w:szCs w:val="24"/>
        </w:rPr>
      </w:pPr>
      <w:r w:rsidRPr="00776D9E">
        <w:t>+</w:t>
      </w:r>
      <w:r w:rsidRPr="00776D9E">
        <w:tab/>
        <w:t>:</w:t>
      </w:r>
      <w:r w:rsidRPr="00776D9E">
        <w:tab/>
        <w:t>už</w:t>
      </w:r>
    </w:p>
    <w:p w:rsidR="00776D9E" w:rsidRPr="00776D9E" w:rsidP="00776D9E" w14:paraId="0247CE3B" w14:textId="77777777">
      <w:pPr>
        <w:tabs>
          <w:tab w:val="center" w:pos="284"/>
          <w:tab w:val="left" w:pos="426"/>
        </w:tabs>
        <w:rPr>
          <w:szCs w:val="24"/>
        </w:rPr>
      </w:pPr>
      <w:r w:rsidRPr="00776D9E">
        <w:t>-</w:t>
      </w:r>
      <w:r w:rsidRPr="00776D9E">
        <w:tab/>
        <w:t>:</w:t>
      </w:r>
      <w:r w:rsidRPr="00776D9E">
        <w:tab/>
        <w:t>prieš</w:t>
      </w:r>
    </w:p>
    <w:p w:rsidR="00776D9E" w:rsidRPr="00776D9E" w:rsidP="00776D9E" w14:paraId="17BF6555" w14:textId="77777777">
      <w:pPr>
        <w:tabs>
          <w:tab w:val="center" w:pos="284"/>
          <w:tab w:val="left" w:pos="426"/>
        </w:tabs>
        <w:rPr>
          <w:szCs w:val="24"/>
        </w:rPr>
      </w:pPr>
      <w:r w:rsidRPr="00776D9E">
        <w:t>0</w:t>
      </w:r>
      <w:r w:rsidRPr="00776D9E">
        <w:tab/>
        <w:t>:</w:t>
      </w:r>
      <w:r w:rsidRPr="00776D9E">
        <w:tab/>
        <w:t>susilaikė</w:t>
      </w:r>
    </w:p>
    <w:p w:rsidR="00776D9E" w:rsidRPr="00776D9E" w:rsidP="00776D9E" w14:paraId="249F34B1" w14:textId="77777777"/>
    <w:sectPr w:rsidSect="00776D9E">
      <w:footerReference w:type="first" r:id="rId17"/>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D9E" w:rsidRPr="00776D9E" w:rsidP="00776D9E" w14:paraId="47AE3B37" w14:textId="77777777">
    <w:pPr>
      <w:pStyle w:val="EPFooter"/>
    </w:pPr>
    <w:r w:rsidRPr="00776D9E">
      <w:t>PE</w:t>
    </w:r>
    <w:r w:rsidRPr="00776D9E">
      <w:rPr>
        <w:rStyle w:val="HideTWBExt"/>
      </w:rPr>
      <w:t>&lt;NoPE&gt;</w:t>
    </w:r>
    <w:r w:rsidRPr="00776D9E">
      <w:t>785.475</w:t>
    </w:r>
    <w:r w:rsidRPr="00776D9E">
      <w:rPr>
        <w:rStyle w:val="HideTWBExt"/>
      </w:rPr>
      <w:t>&lt;/NoPE&gt;&lt;Version&gt;</w:t>
    </w:r>
    <w:r w:rsidRPr="00776D9E">
      <w:t>v02-00</w:t>
    </w:r>
    <w:r w:rsidRPr="00776D9E">
      <w:rPr>
        <w:rStyle w:val="HideTWBExt"/>
      </w:rPr>
      <w:t>&lt;/Version&gt;</w:t>
    </w:r>
    <w:r w:rsidRPr="00776D9E">
      <w:tab/>
    </w:r>
    <w:r w:rsidRPr="00776D9E">
      <w:fldChar w:fldCharType="begin"/>
    </w:r>
    <w:r w:rsidRPr="00776D9E">
      <w:instrText xml:space="preserve"> PAGE  \* MERGEFORMAT </w:instrText>
    </w:r>
    <w:r w:rsidRPr="00776D9E">
      <w:fldChar w:fldCharType="separate"/>
    </w:r>
    <w:r w:rsidRPr="00776D9E">
      <w:rPr>
        <w:noProof/>
      </w:rPr>
      <w:t>6</w:t>
    </w:r>
    <w:r w:rsidRPr="00776D9E">
      <w:fldChar w:fldCharType="end"/>
    </w:r>
    <w:r w:rsidRPr="00776D9E">
      <w:t>/</w:t>
    </w:r>
    <w:r>
      <w:fldChar w:fldCharType="begin"/>
    </w:r>
    <w:r>
      <w:instrText xml:space="preserve"> NUMPAGES  \* MERGEFORMAT </w:instrText>
    </w:r>
    <w:r>
      <w:fldChar w:fldCharType="separate"/>
    </w:r>
    <w:r w:rsidRPr="00776D9E">
      <w:rPr>
        <w:noProof/>
      </w:rPr>
      <w:t>36</w:t>
    </w:r>
    <w:r w:rsidRPr="00776D9E">
      <w:rPr>
        <w:noProof/>
      </w:rPr>
      <w:fldChar w:fldCharType="end"/>
    </w:r>
    <w:r w:rsidRPr="00776D9E">
      <w:tab/>
    </w:r>
    <w:r w:rsidRPr="00776D9E">
      <w:rPr>
        <w:rStyle w:val="HideTWBExt"/>
      </w:rPr>
      <w:t>&lt;PathFdR&gt;</w:t>
    </w:r>
    <w:r w:rsidRPr="00776D9E">
      <w:t>AD\1346075LT.docx</w:t>
    </w:r>
    <w:r w:rsidRPr="00776D9E">
      <w:rPr>
        <w:rStyle w:val="HideTWBExt"/>
      </w:rPr>
      <w:t>&lt;/PathFdR&gt;</w:t>
    </w:r>
  </w:p>
  <w:p w:rsidR="00776D9E" w:rsidRPr="00776D9E" w:rsidP="00776D9E" w14:paraId="3CCD4868" w14:textId="6E2DFE8E">
    <w:pPr>
      <w:pStyle w:val="EPFooter2"/>
    </w:pPr>
    <w:r w:rsidRPr="00776D9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D9E" w:rsidRPr="00776D9E" w:rsidP="00776D9E" w14:paraId="373B323E" w14:textId="77777777">
    <w:pPr>
      <w:pStyle w:val="EPFooter"/>
    </w:pPr>
    <w:r w:rsidRPr="00776D9E">
      <w:rPr>
        <w:rStyle w:val="HideTWBExt"/>
      </w:rPr>
      <w:t>&lt;PathFdR&gt;</w:t>
    </w:r>
    <w:r w:rsidRPr="00776D9E">
      <w:t>AD\1346075LT.docx</w:t>
    </w:r>
    <w:r w:rsidRPr="00776D9E">
      <w:rPr>
        <w:rStyle w:val="HideTWBExt"/>
      </w:rPr>
      <w:t>&lt;/PathFdR&gt;</w:t>
    </w:r>
    <w:r w:rsidRPr="00776D9E">
      <w:tab/>
    </w:r>
    <w:r w:rsidRPr="00776D9E">
      <w:fldChar w:fldCharType="begin"/>
    </w:r>
    <w:r w:rsidRPr="00776D9E">
      <w:instrText xml:space="preserve"> PAGE  \* MERGEFORMAT </w:instrText>
    </w:r>
    <w:r w:rsidRPr="00776D9E">
      <w:fldChar w:fldCharType="separate"/>
    </w:r>
    <w:r w:rsidRPr="00776D9E">
      <w:rPr>
        <w:noProof/>
      </w:rPr>
      <w:t>7</w:t>
    </w:r>
    <w:r w:rsidRPr="00776D9E">
      <w:fldChar w:fldCharType="end"/>
    </w:r>
    <w:r w:rsidRPr="00776D9E">
      <w:t>/</w:t>
    </w:r>
    <w:r>
      <w:fldChar w:fldCharType="begin"/>
    </w:r>
    <w:r>
      <w:instrText xml:space="preserve"> NUMPAGES  \* MERGEFORMAT </w:instrText>
    </w:r>
    <w:r>
      <w:fldChar w:fldCharType="separate"/>
    </w:r>
    <w:r w:rsidRPr="00776D9E">
      <w:rPr>
        <w:noProof/>
      </w:rPr>
      <w:t>36</w:t>
    </w:r>
    <w:r w:rsidRPr="00776D9E">
      <w:rPr>
        <w:noProof/>
      </w:rPr>
      <w:fldChar w:fldCharType="end"/>
    </w:r>
    <w:r w:rsidRPr="00776D9E">
      <w:tab/>
      <w:t>PE</w:t>
    </w:r>
    <w:r w:rsidRPr="00776D9E">
      <w:rPr>
        <w:rStyle w:val="HideTWBExt"/>
      </w:rPr>
      <w:t>&lt;NoPE&gt;</w:t>
    </w:r>
    <w:r w:rsidRPr="00776D9E">
      <w:t>785.475</w:t>
    </w:r>
    <w:r w:rsidRPr="00776D9E">
      <w:rPr>
        <w:rStyle w:val="HideTWBExt"/>
      </w:rPr>
      <w:t>&lt;/NoPE&gt;&lt;Version&gt;</w:t>
    </w:r>
    <w:r w:rsidRPr="00776D9E">
      <w:t>v02-00</w:t>
    </w:r>
    <w:r w:rsidRPr="00776D9E">
      <w:rPr>
        <w:rStyle w:val="HideTWBExt"/>
      </w:rPr>
      <w:t>&lt;/Version&gt;</w:t>
    </w:r>
  </w:p>
  <w:p w:rsidR="00776D9E" w:rsidRPr="00776D9E" w:rsidP="00776D9E" w14:paraId="09E126C4" w14:textId="5593D0D1">
    <w:pPr>
      <w:pStyle w:val="EPFooter2"/>
    </w:pPr>
    <w:r w:rsidRPr="00776D9E">
      <w:tab/>
    </w:r>
    <w:r w:rsidRPr="00776D9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D9E" w:rsidRPr="00776D9E" w:rsidP="00776D9E" w14:paraId="5C20B49B" w14:textId="77777777">
    <w:pPr>
      <w:pStyle w:val="EPFooter"/>
    </w:pPr>
    <w:r w:rsidRPr="00776D9E">
      <w:rPr>
        <w:rStyle w:val="HideTWBExt"/>
      </w:rPr>
      <w:t>&lt;PathFdR&gt;</w:t>
    </w:r>
    <w:r w:rsidRPr="00776D9E">
      <w:t>AD\1346075LT.docx</w:t>
    </w:r>
    <w:r w:rsidRPr="00776D9E">
      <w:rPr>
        <w:rStyle w:val="HideTWBExt"/>
      </w:rPr>
      <w:t>&lt;/PathFdR&gt;</w:t>
    </w:r>
    <w:r w:rsidRPr="00776D9E">
      <w:tab/>
    </w:r>
    <w:r w:rsidRPr="00776D9E">
      <w:tab/>
      <w:t>PE</w:t>
    </w:r>
    <w:r w:rsidRPr="00776D9E">
      <w:rPr>
        <w:rStyle w:val="HideTWBExt"/>
      </w:rPr>
      <w:t>&lt;NoPE&gt;</w:t>
    </w:r>
    <w:r w:rsidRPr="00776D9E">
      <w:t>785.475</w:t>
    </w:r>
    <w:r w:rsidRPr="00776D9E">
      <w:rPr>
        <w:rStyle w:val="HideTWBExt"/>
      </w:rPr>
      <w:t>&lt;/NoPE&gt;&lt;Version&gt;</w:t>
    </w:r>
    <w:r w:rsidRPr="00776D9E">
      <w:t>v02-00</w:t>
    </w:r>
    <w:r w:rsidRPr="00776D9E">
      <w:rPr>
        <w:rStyle w:val="HideTWBExt"/>
      </w:rPr>
      <w:t>&lt;/Version&gt;</w:t>
    </w:r>
  </w:p>
  <w:p w:rsidR="00776D9E" w:rsidRPr="00776D9E" w:rsidP="00776D9E" w14:paraId="5B0F25AD" w14:textId="59CCDC28">
    <w:pPr>
      <w:pStyle w:val="EPFooter2"/>
    </w:pPr>
    <w:r w:rsidRPr="00776D9E">
      <w:t>LT</w:t>
    </w:r>
    <w:r w:rsidRPr="00776D9E">
      <w:tab/>
    </w:r>
    <w:r w:rsidRPr="00776D9E">
      <w:rPr>
        <w:b w:val="0"/>
        <w:i/>
        <w:color w:val="C0C0C0"/>
        <w:sz w:val="22"/>
      </w:rPr>
      <w:t>Suvienijusi įvairovę</w:t>
    </w:r>
    <w:r w:rsidRPr="00776D9E">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D9E" w:rsidRPr="00776D9E" w:rsidP="00CC65D0" w14:paraId="69527DE3" w14:textId="77777777">
    <w:pPr>
      <w:pStyle w:val="EPFooter"/>
    </w:pPr>
    <w:r w:rsidRPr="00776D9E">
      <w:rPr>
        <w:rStyle w:val="HideTWBExt"/>
      </w:rPr>
      <w:t>&lt;PathFdR&gt;</w:t>
    </w:r>
    <w:r w:rsidRPr="00776D9E">
      <w:t>AD\1346075_3_POTA_LT.docx</w:t>
    </w:r>
    <w:r w:rsidRPr="00776D9E">
      <w:rPr>
        <w:rStyle w:val="HideTWBExt"/>
      </w:rPr>
      <w:t>&lt;/PathFdR&gt;</w:t>
    </w:r>
    <w:r w:rsidRPr="00776D9E">
      <w:tab/>
    </w:r>
    <w:r w:rsidRPr="00776D9E">
      <w:tab/>
      <w:t>PE</w:t>
    </w:r>
    <w:r w:rsidRPr="00776D9E">
      <w:rPr>
        <w:rStyle w:val="HideTWBExt"/>
      </w:rPr>
      <w:t>&lt;NoPE&gt;</w:t>
    </w:r>
    <w:r w:rsidRPr="00776D9E">
      <w:t>785.475</w:t>
    </w:r>
    <w:r w:rsidRPr="00776D9E">
      <w:rPr>
        <w:rStyle w:val="HideTWBExt"/>
      </w:rPr>
      <w:t>&lt;/NoPE&gt;&lt;Version&gt;</w:t>
    </w:r>
    <w:r w:rsidRPr="00776D9E">
      <w:t>v02-00</w:t>
    </w:r>
    <w:r w:rsidRPr="00776D9E">
      <w:rPr>
        <w:rStyle w:val="HideTWBExt"/>
      </w:rPr>
      <w:t>&lt;/Version&gt;</w:t>
    </w:r>
  </w:p>
  <w:p w:rsidR="00776D9E" w:rsidRPr="00776D9E" w:rsidP="00CC65D0" w14:paraId="1CB44CB4" w14:textId="77777777">
    <w:pPr>
      <w:pStyle w:val="EPFooter2"/>
    </w:pPr>
    <w:r w:rsidRPr="00776D9E">
      <w:t>LT</w:t>
    </w:r>
    <w:r w:rsidRPr="00776D9E">
      <w:tab/>
    </w:r>
    <w:r w:rsidRPr="00776D9E">
      <w:rPr>
        <w:b w:val="0"/>
        <w:i/>
        <w:color w:val="C0C0C0"/>
        <w:sz w:val="22"/>
      </w:rPr>
      <w:t>Suvienijusi įvairovę</w:t>
    </w:r>
    <w:r w:rsidRPr="00776D9E">
      <w:tab/>
      <w:t>LT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D9E" w:rsidRPr="00776D9E" w:rsidP="00347D2C" w14:paraId="3504E73F" w14:textId="77777777">
    <w:pPr>
      <w:pStyle w:val="EPFooter"/>
    </w:pPr>
    <w:r w:rsidRPr="00776D9E">
      <w:rPr>
        <w:rStyle w:val="HideTWBExt"/>
      </w:rPr>
      <w:t>&lt;PathFdR&gt;</w:t>
    </w:r>
    <w:r w:rsidRPr="00776D9E">
      <w:rPr>
        <w:color w:val="auto"/>
      </w:rPr>
      <w:t>PA\1339571LT.docx</w:t>
    </w:r>
    <w:r w:rsidRPr="00776D9E">
      <w:rPr>
        <w:rStyle w:val="HideTWBExt"/>
      </w:rPr>
      <w:t>&lt;/PathFdR&gt;</w:t>
    </w:r>
    <w:r w:rsidRPr="00776D9E">
      <w:tab/>
    </w:r>
    <w:r w:rsidRPr="00776D9E">
      <w:tab/>
      <w:t>PE</w:t>
    </w:r>
    <w:r w:rsidRPr="00776D9E">
      <w:rPr>
        <w:rStyle w:val="HideTWBExt"/>
      </w:rPr>
      <w:t>&lt;NoPE&gt;</w:t>
    </w:r>
    <w:r w:rsidRPr="00776D9E">
      <w:rPr>
        <w:color w:val="auto"/>
      </w:rPr>
      <w:t>785.475</w:t>
    </w:r>
    <w:r w:rsidRPr="00776D9E">
      <w:rPr>
        <w:rStyle w:val="HideTWBExt"/>
      </w:rPr>
      <w:t>&lt;/NoPE&gt;&lt;Version&gt;</w:t>
    </w:r>
    <w:r w:rsidRPr="00776D9E">
      <w:t>v</w:t>
    </w:r>
    <w:r w:rsidRPr="00776D9E">
      <w:rPr>
        <w:color w:val="auto"/>
      </w:rPr>
      <w:t>01-00</w:t>
    </w:r>
    <w:r w:rsidRPr="00776D9E">
      <w:rPr>
        <w:rStyle w:val="HideTWBExt"/>
      </w:rPr>
      <w:t>&lt;/Version&gt;</w:t>
    </w:r>
  </w:p>
  <w:p w:rsidR="00776D9E" w:rsidRPr="00776D9E" w:rsidP="001746D0" w14:paraId="18281EBA" w14:textId="6FECFD7C">
    <w:pPr>
      <w:pStyle w:val="EPFooter2"/>
      <w:tabs>
        <w:tab w:val="clear" w:pos="4535"/>
        <w:tab w:val="center" w:pos="4536"/>
      </w:tabs>
    </w:pPr>
    <w:r w:rsidRPr="00776D9E">
      <w:fldChar w:fldCharType="begin"/>
    </w:r>
    <w:r w:rsidRPr="00776D9E">
      <w:instrText xml:space="preserve"> DOCPROPERTY "&lt;Extension&gt;" </w:instrText>
    </w:r>
    <w:r w:rsidRPr="00776D9E">
      <w:fldChar w:fldCharType="separate"/>
    </w:r>
    <w:r w:rsidRPr="00776D9E">
      <w:t>LT</w:t>
    </w:r>
    <w:r w:rsidRPr="00776D9E">
      <w:fldChar w:fldCharType="end"/>
    </w:r>
    <w:r w:rsidRPr="00776D9E">
      <w:tab/>
    </w:r>
    <w:r w:rsidRPr="00776D9E">
      <w:rPr>
        <w:b w:val="0"/>
        <w:i/>
        <w:color w:val="C0C0C0"/>
        <w:sz w:val="22"/>
        <w:szCs w:val="22"/>
      </w:rPr>
      <w:t>Suvienijusi įvairovę</w:t>
    </w:r>
    <w:r w:rsidRPr="00776D9E">
      <w:tab/>
    </w:r>
    <w:r w:rsidRPr="00776D9E">
      <w:fldChar w:fldCharType="begin"/>
    </w:r>
    <w:r w:rsidRPr="00776D9E">
      <w:instrText xml:space="preserve"> DOCPROPERTY "&lt;Extension&gt;" </w:instrText>
    </w:r>
    <w:r w:rsidRPr="00776D9E">
      <w:fldChar w:fldCharType="separate"/>
    </w:r>
    <w:r w:rsidRPr="00776D9E">
      <w:t>LT</w:t>
    </w:r>
    <w:r w:rsidRPr="00776D9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2F2E" w:rsidRPr="00776D9E" w:rsidP="00347D2C" w14:paraId="5767DCD2" w14:textId="77777777">
    <w:pPr>
      <w:pStyle w:val="EPFooter"/>
    </w:pPr>
    <w:r w:rsidRPr="00776D9E">
      <w:rPr>
        <w:rStyle w:val="HideTWBExt"/>
      </w:rPr>
      <w:t>&lt;PathFdR&gt;</w:t>
    </w:r>
    <w:r w:rsidRPr="00776D9E" w:rsidR="00C07AD7">
      <w:rPr>
        <w:color w:val="auto"/>
      </w:rPr>
      <w:t>PA\1339571LT.docx</w:t>
    </w:r>
    <w:r w:rsidRPr="00776D9E">
      <w:rPr>
        <w:rStyle w:val="HideTWBExt"/>
      </w:rPr>
      <w:t>&lt;/PathFdR&gt;</w:t>
    </w:r>
    <w:r w:rsidRPr="00776D9E">
      <w:tab/>
    </w:r>
    <w:r w:rsidRPr="00776D9E">
      <w:tab/>
    </w:r>
    <w:r w:rsidRPr="00776D9E" w:rsidR="005D60C6">
      <w:t>PE</w:t>
    </w:r>
    <w:r w:rsidRPr="00776D9E">
      <w:rPr>
        <w:rStyle w:val="HideTWBExt"/>
      </w:rPr>
      <w:t>&lt;NoPE&gt;</w:t>
    </w:r>
    <w:r w:rsidRPr="00776D9E" w:rsidR="00C07AD7">
      <w:rPr>
        <w:color w:val="auto"/>
      </w:rPr>
      <w:t>785.475</w:t>
    </w:r>
    <w:r w:rsidRPr="00776D9E">
      <w:rPr>
        <w:rStyle w:val="HideTWBExt"/>
      </w:rPr>
      <w:t>&lt;/NoPE&gt;&lt;Version&gt;</w:t>
    </w:r>
    <w:r w:rsidRPr="00776D9E" w:rsidR="009E37F2">
      <w:t>v</w:t>
    </w:r>
    <w:r w:rsidRPr="00776D9E" w:rsidR="00C07AD7">
      <w:rPr>
        <w:color w:val="auto"/>
      </w:rPr>
      <w:t>01-00</w:t>
    </w:r>
    <w:r w:rsidRPr="00776D9E">
      <w:rPr>
        <w:rStyle w:val="HideTWBExt"/>
      </w:rPr>
      <w:t>&lt;/Version&gt;</w:t>
    </w:r>
  </w:p>
  <w:p w:rsidR="002E2F2E" w:rsidRPr="00776D9E" w:rsidP="001746D0" w14:paraId="468F4984" w14:textId="515BCC05">
    <w:pPr>
      <w:pStyle w:val="EPFooter2"/>
      <w:tabs>
        <w:tab w:val="clear" w:pos="4535"/>
        <w:tab w:val="center" w:pos="4536"/>
      </w:tabs>
    </w:pPr>
    <w:r w:rsidRPr="00776D9E">
      <w:fldChar w:fldCharType="begin"/>
    </w:r>
    <w:r w:rsidRPr="00776D9E">
      <w:instrText xml:space="preserve"> DOCPROPERTY "&lt;Extension&gt;" </w:instrText>
    </w:r>
    <w:r w:rsidRPr="00776D9E">
      <w:fldChar w:fldCharType="separate"/>
    </w:r>
    <w:r w:rsidRPr="00776D9E" w:rsidR="00776D9E">
      <w:t>LT</w:t>
    </w:r>
    <w:r w:rsidRPr="00776D9E">
      <w:fldChar w:fldCharType="end"/>
    </w:r>
    <w:r w:rsidRPr="00776D9E" w:rsidR="001746D0">
      <w:tab/>
    </w:r>
    <w:r w:rsidRPr="00776D9E" w:rsidR="00C07AD7">
      <w:rPr>
        <w:b w:val="0"/>
        <w:i/>
        <w:color w:val="C0C0C0"/>
        <w:sz w:val="22"/>
        <w:szCs w:val="22"/>
      </w:rPr>
      <w:t>Suvienijusi įvairovę</w:t>
    </w:r>
    <w:r w:rsidRPr="00776D9E" w:rsidR="001746D0">
      <w:tab/>
    </w:r>
    <w:r w:rsidRPr="00776D9E">
      <w:fldChar w:fldCharType="begin"/>
    </w:r>
    <w:r w:rsidRPr="00776D9E">
      <w:instrText xml:space="preserve"> DOCPROPERTY "&lt;Extension&gt;" </w:instrText>
    </w:r>
    <w:r w:rsidRPr="00776D9E">
      <w:fldChar w:fldCharType="separate"/>
    </w:r>
    <w:r w:rsidRPr="00776D9E" w:rsidR="00776D9E">
      <w:t>LT</w:t>
    </w:r>
    <w:r w:rsidRPr="00776D9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10D7C" w:rsidRPr="00776D9E" w14:paraId="511F5988" w14:textId="77777777">
      <w:r w:rsidRPr="00776D9E">
        <w:separator/>
      </w:r>
    </w:p>
  </w:footnote>
  <w:footnote w:type="continuationSeparator" w:id="1">
    <w:p w:rsidR="00B10D7C" w:rsidRPr="00776D9E" w14:paraId="2572AD93" w14:textId="77777777">
      <w:r w:rsidRPr="00776D9E">
        <w:continuationSeparator/>
      </w:r>
    </w:p>
  </w:footnote>
  <w:footnote w:id="2">
    <w:p w:rsidR="00776D9E" w:rsidRPr="00776D9E" w:rsidP="00776D9E" w14:paraId="4343971A" w14:textId="77777777">
      <w:pPr>
        <w:pStyle w:val="FootnoteText"/>
        <w:rPr>
          <w:lang w:val="lt-LT"/>
        </w:rPr>
      </w:pPr>
      <w:r w:rsidRPr="00776D9E">
        <w:rPr>
          <w:rStyle w:val="FootnoteReference"/>
          <w:lang w:val="lt-LT"/>
        </w:rPr>
        <w:footnoteRef/>
      </w:r>
      <w:r w:rsidRPr="00776D9E">
        <w:rPr>
          <w:lang w:val="lt-LT"/>
        </w:rPr>
        <w:t xml:space="preserve"> 2024 m. rugsėjo 23 d. Europos Parlamento ir Tarybos reglamentas (ES, Euratomas) 2024/2509 dėl Sąjungos bendrajam biudžetui taikomų finansinių taisyklių (OL L, 2024/2509, 2024 9 26, ELI: http://data.europa.eu/eli/reg/2024/2509/oj).</w:t>
      </w:r>
    </w:p>
  </w:footnote>
  <w:footnote w:id="3">
    <w:p w:rsidR="00776D9E" w:rsidRPr="00776D9E" w:rsidP="00776D9E" w14:paraId="13089558" w14:textId="77777777">
      <w:pPr>
        <w:pStyle w:val="FootnoteText"/>
        <w:rPr>
          <w:lang w:val="lt-LT"/>
        </w:rPr>
      </w:pPr>
      <w:r w:rsidRPr="00776D9E">
        <w:rPr>
          <w:rStyle w:val="FootnoteReference"/>
          <w:lang w:val="lt-LT"/>
        </w:rPr>
        <w:footnoteRef/>
      </w:r>
      <w:r w:rsidRPr="00776D9E">
        <w:rPr>
          <w:lang w:val="lt-LT"/>
        </w:rPr>
        <w:t xml:space="preserve"> Pasiūlymas dėl Europos Parlamento ir Tarybos reglamento, kuriuo nustatoma biudžeto išlaidų stebėjimo ir veiklos rezultatų peržiūros sistema ir kitos Sąjungos programų ir veiklos horizontaliosios taisyklės (COM/2025/0545).</w:t>
      </w:r>
    </w:p>
  </w:footnote>
  <w:footnote w:id="4">
    <w:p w:rsidR="00776D9E" w:rsidRPr="00776D9E" w:rsidP="00776D9E" w14:paraId="0AB5275F" w14:textId="298C2BFC">
      <w:pPr>
        <w:pStyle w:val="FootnoteText"/>
        <w:rPr>
          <w:lang w:val="lt-LT"/>
        </w:rPr>
      </w:pPr>
      <w:r w:rsidRPr="00776D9E">
        <w:rPr>
          <w:rStyle w:val="FootnoteReference"/>
          <w:lang w:val="lt-LT"/>
        </w:rPr>
        <w:footnoteRef/>
      </w:r>
      <w:r w:rsidRPr="00776D9E">
        <w:rPr>
          <w:lang w:val="lt-LT"/>
        </w:rPr>
        <w:t xml:space="preserve"> 2021 m. gegužės 20 d. Europos Parlamento, Europos Sąjungos Tarybos ir Europos Komisijos tarpinstitucinis susitarimas dėl privalomo skaidrumo registro (OL L 207, 2021 6 11, p. 1, ELI: </w:t>
      </w:r>
      <w:hyperlink r:id="rId1" w:tooltip="http://data.europa.eu/eli/agree_interinstit/2021/611/oj" w:history="1">
        <w:r w:rsidRPr="00776D9E">
          <w:rPr>
            <w:rStyle w:val="Hyperlink"/>
            <w:lang w:val="lt-LT"/>
          </w:rPr>
          <w:t>http://data.europa.eu/eli/agree_interinstit/2021/611/oj</w:t>
        </w:r>
      </w:hyperlink>
      <w:r w:rsidRPr="00776D9E">
        <w:rPr>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2F1" w14:paraId="414CC5A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2F1" w14:paraId="700909A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12F1" w14:paraId="08B92B4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7F2"/>
    <w:rsid w:val="00006F54"/>
    <w:rsid w:val="00007C5D"/>
    <w:rsid w:val="000123FB"/>
    <w:rsid w:val="0003367A"/>
    <w:rsid w:val="000E7EBF"/>
    <w:rsid w:val="00124F60"/>
    <w:rsid w:val="00135121"/>
    <w:rsid w:val="00140BE6"/>
    <w:rsid w:val="001449F5"/>
    <w:rsid w:val="00147F4E"/>
    <w:rsid w:val="00147F52"/>
    <w:rsid w:val="0016635E"/>
    <w:rsid w:val="00173215"/>
    <w:rsid w:val="001746D0"/>
    <w:rsid w:val="001B7393"/>
    <w:rsid w:val="001D2ED9"/>
    <w:rsid w:val="001D3A32"/>
    <w:rsid w:val="001E42AF"/>
    <w:rsid w:val="001F21C1"/>
    <w:rsid w:val="002D28A7"/>
    <w:rsid w:val="002E2F2E"/>
    <w:rsid w:val="002E4AA3"/>
    <w:rsid w:val="002E6F98"/>
    <w:rsid w:val="00325BCB"/>
    <w:rsid w:val="00326E08"/>
    <w:rsid w:val="00331944"/>
    <w:rsid w:val="00332AD9"/>
    <w:rsid w:val="00335679"/>
    <w:rsid w:val="003402B9"/>
    <w:rsid w:val="00347D2C"/>
    <w:rsid w:val="00362463"/>
    <w:rsid w:val="00367A50"/>
    <w:rsid w:val="0037356F"/>
    <w:rsid w:val="00390EB2"/>
    <w:rsid w:val="00391AC1"/>
    <w:rsid w:val="00396A0E"/>
    <w:rsid w:val="003E2402"/>
    <w:rsid w:val="00431188"/>
    <w:rsid w:val="00435BC7"/>
    <w:rsid w:val="00450A7E"/>
    <w:rsid w:val="004667D1"/>
    <w:rsid w:val="0048597E"/>
    <w:rsid w:val="00485C5C"/>
    <w:rsid w:val="004B79D4"/>
    <w:rsid w:val="004C28FB"/>
    <w:rsid w:val="004C44C0"/>
    <w:rsid w:val="0052544E"/>
    <w:rsid w:val="00565C3A"/>
    <w:rsid w:val="00583A06"/>
    <w:rsid w:val="005940C3"/>
    <w:rsid w:val="00594C48"/>
    <w:rsid w:val="005B2F11"/>
    <w:rsid w:val="005C0BDF"/>
    <w:rsid w:val="005D60C6"/>
    <w:rsid w:val="005D6788"/>
    <w:rsid w:val="006102E7"/>
    <w:rsid w:val="00632E3B"/>
    <w:rsid w:val="00640C1B"/>
    <w:rsid w:val="00657AFB"/>
    <w:rsid w:val="00684643"/>
    <w:rsid w:val="006D5BF7"/>
    <w:rsid w:val="00704FCA"/>
    <w:rsid w:val="00757C4C"/>
    <w:rsid w:val="007638D0"/>
    <w:rsid w:val="00776D9E"/>
    <w:rsid w:val="007B5CC7"/>
    <w:rsid w:val="00802EB2"/>
    <w:rsid w:val="00825069"/>
    <w:rsid w:val="008313E7"/>
    <w:rsid w:val="00852263"/>
    <w:rsid w:val="00854CAC"/>
    <w:rsid w:val="00873BF3"/>
    <w:rsid w:val="008A32C5"/>
    <w:rsid w:val="008C6203"/>
    <w:rsid w:val="008D61E7"/>
    <w:rsid w:val="008E2BE3"/>
    <w:rsid w:val="008F33FC"/>
    <w:rsid w:val="008F7002"/>
    <w:rsid w:val="009626A8"/>
    <w:rsid w:val="0099493F"/>
    <w:rsid w:val="009E37F2"/>
    <w:rsid w:val="00A16BEA"/>
    <w:rsid w:val="00A312B3"/>
    <w:rsid w:val="00A47E2F"/>
    <w:rsid w:val="00A56164"/>
    <w:rsid w:val="00A72C35"/>
    <w:rsid w:val="00AB5733"/>
    <w:rsid w:val="00AC5AAD"/>
    <w:rsid w:val="00AE180F"/>
    <w:rsid w:val="00AE5581"/>
    <w:rsid w:val="00AE79AF"/>
    <w:rsid w:val="00B10D7C"/>
    <w:rsid w:val="00B362F7"/>
    <w:rsid w:val="00B5456B"/>
    <w:rsid w:val="00B74B53"/>
    <w:rsid w:val="00B87BB2"/>
    <w:rsid w:val="00BB61CF"/>
    <w:rsid w:val="00BC26E4"/>
    <w:rsid w:val="00BD1EAA"/>
    <w:rsid w:val="00BF0AFC"/>
    <w:rsid w:val="00BF6786"/>
    <w:rsid w:val="00C07AD7"/>
    <w:rsid w:val="00C52739"/>
    <w:rsid w:val="00C827FF"/>
    <w:rsid w:val="00C8553D"/>
    <w:rsid w:val="00C85D0F"/>
    <w:rsid w:val="00CC65D0"/>
    <w:rsid w:val="00CD34AC"/>
    <w:rsid w:val="00CE6558"/>
    <w:rsid w:val="00D006EE"/>
    <w:rsid w:val="00D318E7"/>
    <w:rsid w:val="00D7202C"/>
    <w:rsid w:val="00D8432D"/>
    <w:rsid w:val="00DC4F54"/>
    <w:rsid w:val="00DE19FF"/>
    <w:rsid w:val="00E16761"/>
    <w:rsid w:val="00E30815"/>
    <w:rsid w:val="00E81BA6"/>
    <w:rsid w:val="00E856D2"/>
    <w:rsid w:val="00E929A7"/>
    <w:rsid w:val="00EB761F"/>
    <w:rsid w:val="00EF12F1"/>
    <w:rsid w:val="00F16E7F"/>
    <w:rsid w:val="00FC228C"/>
    <w:rsid w:val="00FC42F1"/>
    <w:rsid w:val="00FC6460"/>
    <w:rsid w:val="00FD0D14"/>
    <w:rsid w:val="00FD4BC4"/>
    <w:rsid w:val="00FE24DE"/>
    <w:rsid w:val="00FF4B50"/>
  </w:rsids>
  <w:docVars>
    <w:docVar w:name="AUTHORMFMNU" w:val=" 1"/>
    <w:docVar w:name="CJMNU" w:val="1"/>
    <w:docVar w:name="CODEMNU" w:val=" 3"/>
    <w:docVar w:name="COM2KEY" w:val="AFET"/>
    <w:docVar w:name="DOCDT" w:val="26/03/2026"/>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2\fbidi \froman\fcharset238\fprq2 Times New Roman CE;}{\f1343\fbidi \froman\fcharset204\fprq2 Times New Roman Cyr;}&#13;_x000a_{\f1345\fbidi \froman\fcharset161\fprq2 Times New Roman Greek;}{\f1346\fbidi \froman\fcharset162\fprq2 Times New Roman Tur;}{\f1347\fbidi \froman\fcharset177\fprq2 Times New Roman (Hebrew);}&#13;_x000a_{\f1348\fbidi \froman\fcharset178\fprq2 Times New Roman (Arabic);}{\f1349\fbidi \froman\fcharset186\fprq2 Times New Roman Baltic;}{\f1350\fbidi \froman\fcharset163\fprq2 Times New Roman (Vietnamese);}{\f1352\fbidi \fswiss\fcharset238\fprq2 Arial CE;}&#13;_x000a_{\f1353\fbidi \fswiss\fcharset204\fprq2 Arial Cyr;}{\f1355\fbidi \fswiss\fcharset161\fprq2 Arial Greek;}{\f1356\fbidi \fswiss\fcharset162\fprq2 Arial Tur;}{\f1357\fbidi \fswiss\fcharset177\fprq2 Arial (Hebrew);}&#13;_x000a_{\f1358\fbidi \fswiss\fcharset178\fprq2 Arial (Arabic);}{\f1359\fbidi \fswiss\fcharset186\fprq2 Arial Baltic;}{\f1360\fbidi \fswiss\fcharset163\fprq2 Arial (Vietnamese);}{\f1682\fbidi \froman\fcharset238\fprq2 Cambria Math CE;}&#13;_x000a_{\f1683\fbidi \froman\fcharset204\fprq2 Cambria Math Cyr;}{\f1685\fbidi \froman\fcharset161\fprq2 Cambria Math Greek;}{\f1686\fbidi \froman\fcharset162\fprq2 Cambria Math Tur;}{\f1689\fbidi \froman\fcharset186\fprq2 Cambria Math Baltic;}&#13;_x000a_{\f169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224480 HideTWBExt;}{\*\cs18 \additive \v\f1\fs20\cf15 &#13;_x000a_\spriority0 \styrsid14224480 HideTWBInt;}{\s19\ql \li0\ri0\nowidctlpar\wrapdefault\aspalpha\aspnum\faauto\adjustright\rin0\lin0\itap0 \rtlch\fcs1 \af0\afs20\alang1025 \ltrch\fcs0 \b\fs24\lang1063\langfe2057\cgrid\langnp1063\langfenp2057 &#13;_x000a_\sbasedon0 \snext19 \spriority0 \styrsid14224480 NormalBold;}{\s20\ql \li0\ri0\sa120\nowidctlpar\wrapdefault\aspalpha\aspnum\faauto\adjustright\rin0\lin0\itap0 \rtlch\fcs1 \af0\afs20\alang1025 \ltrch\fcs0 &#13;_x000a_\fs24\lang1063\langfe2057\cgrid\langnp1063\langfenp2057 \sbasedon0 \snext20 \spriority0 \styrsid14224480 Normal6a;}{\s21\qc \li0\ri0\sa240\nowidctlpar\wrapdefault\aspalpha\aspnum\faauto\adjustright\rin0\lin0\itap0 \rtlch\fcs1 \af0\afs20\alang1025 &#13;_x000a_\ltrch\fcs0 \i\fs24\lang1063\langfe2057\cgrid\langnp1063\langfenp2057 \sbasedon0 \snext21 \spriority0 \styrsid14224480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1063\langfe2057\cgrid\langnp1063\langfenp2057 \sbasedon0 \snext22 \spriority0 \styrsid14224480 AmNumberTabs;}{\s23\ql \li0\ri0\sa240\nowidctlpar\wrapdefault\aspalpha\aspnum\faauto\adjustright\rin0\lin0\itap0 \rtlch\fcs1 &#13;_x000a_\af0\afs20\alang1025 \ltrch\fcs0 \i\fs24\lang1063\langfe2057\cgrid\langnp1063\langfenp2057 \sbasedon0 \snext23 \spriority0 \styrsid14224480 AmJustText;}{&#13;_x000a_\s24\qc \li0\ri0\sb240\sa240\nowidctlpar\wrapdefault\aspalpha\aspnum\faauto\adjustright\rin0\lin0\itap0 \rtlch\fcs1 \af0\afs20\alang1025 \ltrch\fcs0 \i\fs24\lang1063\langfe2057\cgrid\langnp1063\langfenp2057 &#13;_x000a_\sbasedon0 \snext24 \spriority0 \styrsid14224480 AmCrossRef;}{\s25\qc \li0\ri0\sb240\sa240\keepn\nowidctlpar\wrapdefault\aspalpha\aspnum\faauto\adjustright\rin0\lin0\itap0 \rtlch\fcs1 \af0\afs20\alang1025 \ltrch\fcs0 &#13;_x000a_\i\fs24\lang1063\langfe2057\cgrid\langnp1063\langfenp2057 \sbasedon0 \snext23 \spriority0 \styrsid14224480 AmJustTitle;}{\s26\ql \li0\ri0\sb240\nowidctlpar\wrapdefault\aspalpha\aspnum\faauto\adjustright\rin0\lin0\itap0 \rtlch\fcs1 \af0\afs20\alang1025 &#13;_x000a_\ltrch\fcs0 \b\fs24\lang1063\langfe2057\cgrid\langnp1063\langfenp2057 \sbasedon0 \snext26 \spriority0 \styrsid14224480 NormalBold12b;}}{\*\rsidtbl \rsid24658\rsid223860\rsid735077\rsid1718133\rsid2892074\rsid3299457\rsid3565327\rsid4666813\rsid5782022&#13;_x000a_\rsid6641733\rsid7823322\rsid9636012\rsid10377208\rsid11215221\rsid11549030\rsid12154954\rsid14224480\rsid14382809\rsid14424199\rsid15204470\rsid15285974\rsid15950462\rsid16324206\rsid16662270}{\mmathPr\mmathFont34\mbrkBin0\mbrkBinSub0\msmallFrac0&#13;_x000a_\mdispDef1\mlMargin0\mrMargin0\mdefJc1\mwrapIndent1440\mintLim0\mnaryLim1}{\info{\author VAITIEKUTE Simona}{\operator VAITIEKUTE Simona}{\creatim\yr2026\mo9\dy24\hr8\min49}{\revtim\yr2026\mo9\dy24\hr8\min49}{\version1}{\edmins0}{\nofpages1}{\nofwords92}&#13;_x000a_{\nofchars609}{\nofcharsws69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224480\newtblstyruls\nogrowautofit\usenormstyforlist\noindnmbrts\felnbrelev\nocxsptable\indrlsweleven\noafcnsttbl\afelev\utinl\hwelev\spltpgpar\notcvasp\notbrkcnstfrctbl\notvatxbx\krnprsnet\cachedcolbal &#13;_x000a_\nouicompat \fet0{\*\wgrffmtfilter 013f}\nofeaturethrottle1\ilfomacatclnup0{\*\template C:\\Users\\SVAITI~1\\AppData\\Local\\Temp\\Blank1.dotx}{\*\ftnsep \ltrpar \pard\plain \ltrpar&#13;_x000a_\ql \li0\ri0\widctlpar\wrapdefault\aspalpha\aspnum\faauto\adjustright\rin0\lin0\itap0 \rtlch\fcs1 \af0\afs20\alang1025 \ltrch\fcs0 \fs24\lang2057\langfe2057\cgrid\langnp2057\langfenp2057 {\rtlch\fcs1 \af0 \ltrch\fcs0 \insrsid3299457 \chftnsep &#13;_x000a_\par }}{\*\ftnsepc \ltrpar \pard\plain \ltrpar\ql \li0\ri0\widctlpar\wrapdefault\aspalpha\aspnum\faauto\adjustright\rin0\lin0\itap0 \rtlch\fcs1 \af0\afs20\alang1025 \ltrch\fcs0 \fs24\lang2057\langfe2057\cgrid\langnp2057\langfenp2057 {\rtlch\fcs1 \af0 &#13;_x000a_\ltrch\fcs0 \insrsid3299457 \chftnsepc &#13;_x000a_\par }}{\*\aftnsep \ltrpar \pard\plain \ltrpar\ql \li0\ri0\widctlpar\wrapdefault\aspalpha\aspnum\faauto\adjustright\rin0\lin0\itap0 \rtlch\fcs1 \af0\afs20\alang1025 \ltrch\fcs0 \fs24\lang2057\langfe2057\cgrid\langnp2057\langfenp2057 {\rtlch\fcs1 \af0 &#13;_x000a_\ltrch\fcs0 \insrsid3299457 \chftnsep &#13;_x000a_\par }}{\*\aftnsepc \ltrpar \pard\plain \ltrpar\ql \li0\ri0\widctlpar\wrapdefault\aspalpha\aspnum\faauto\adjustright\rin0\lin0\itap0 \rtlch\fcs1 \af0\afs20\alang1025 \ltrch\fcs0 \fs24\lang2057\langfe2057\cgrid\langnp2057\langfenp2057 {\rtlch\fcs1 \af0 &#13;_x000a_\ltrch\fcs0 \insrsid32994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4598104 \rtlch\fcs1 &#13;_x000a_\af0\afs20\alang1025 \ltrch\fcs0 \b\fs24\lang1063\langfe2057\cgrid\langnp1063\langfenp2057 {\rtlch\fcs1 \af0 \ltrch\fcs0 \cs17\b0\v\fs20\cf9\lang1024\langfe1024\loch\af1\hich\af1\dbch\af31501\noproof\insrsid14224480\charrsid10369010 {\*\bkmkstart restart}&#13;_x000a_\hich\af1\dbch\af31501\loch\f1 &lt;Amend&gt;}{\rtlch\fcs1 \af0 \ltrch\fcs0 \insrsid14224480\charrsid10369010 Pakeitimas\tab \tab }{\rtlch\fcs1 \af0 \ltrch\fcs0 &#13;_x000a_\cs17\b0\v\fs20\cf9\lang1024\langfe1024\loch\af1\hich\af1\dbch\af31501\noproof\insrsid14224480\charrsid10369010 \hich\af1\dbch\af31501\loch\f1 &lt;NumAm&gt;}{\rtlch\fcs1 \af0 \ltrch\fcs0 \insrsid14224480\charrsid10369010 #}{\rtlch\fcs1 \af0 \ltrch\fcs0 &#13;_x000a_\cs18\v\f1\fs20\cf15\insrsid14224480\charrsid10369010 ENMIENDA@NRAM@}{\rtlch\fcs1 \af0 \ltrch\fcs0 \insrsid14224480\charrsid10369010 #}{\rtlch\fcs1 \af0 \ltrch\fcs0 &#13;_x000a_\cs17\b0\v\fs20\cf9\lang1024\langfe1024\loch\af1\hich\af1\dbch\af31501\noproof\insrsid14224480\charrsid10369010 \hich\af1\dbch\af31501\loch\f1 &lt;/NumAm&gt;}{\rtlch\fcs1 \af0 \ltrch\fcs0 \insrsid14224480\charrsid10369010 &#13;_x000a_\par }\pard\plain \ltrpar\s26\ql \li0\ri0\sb240\keepn\nowidctlpar\wrapdefault\aspalpha\aspnum\faauto\adjustright\rin0\lin0\itap0\pararsid4598104 \rtlch\fcs1 \af0\afs20\alang1025 \ltrch\fcs0 \b\fs24\lang1063\langfe2057\cgrid\langnp1063\langfenp2057 {&#13;_x000a_\rtlch\fcs1 \af0 \ltrch\fcs0 \cs17\b0\v\fs20\cf9\lang1024\langfe1024\loch\af1\hich\af1\dbch\af31501\noproof\insrsid14224480\charrsid10369010 \hich\af1\dbch\af31501\loch\f1 &lt;DocAmend&gt;}{\rtlch\fcs1 \af0 \ltrch\fcs0 \insrsid14224480\charrsid10369010 #}{&#13;_x000a_\rtlch\fcs1 \af0 \ltrch\fcs0 \cs18\v\f1\fs20\cf15\insrsid14224480\charrsid10369010 MNU[PROPCOM][PROPCOUNC]@CHOICE@TITLEMNU}{\rtlch\fcs1 \af0 \ltrch\fcs0 \insrsid14224480\charrsid10369010 ##}{\rtlch\fcs1 \af0 \ltrch\fcs0 &#13;_x000a_\cs18\v\f1\fs20\cf15\insrsid14224480\charrsid10369010 MNU[AMACTYES][NOTAPP]@CHOICE@AMACTMNU}{\rtlch\fcs1 \af0 \ltrch\fcs0 \insrsid14224480\charrsid10369010 #}{\rtlch\fcs1 \af0 \ltrch\fcs0 &#13;_x000a_\cs17\b0\v\fs20\cf9\lang1024\langfe1024\loch\af1\hich\af1\dbch\af31501\noproof\insrsid14224480\charrsid10369010 \hich\af1\dbch\af31501\loch\f1 &lt;/DocAmend&gt;}{\rtlch\fcs1 \af0 \ltrch\fcs0 \insrsid14224480\charrsid10369010 &#13;_x000a_\par }\pard\plain \ltrpar\s19\ql \li0\ri0\nowidctlpar\wrapdefault\aspalpha\aspnum\faauto\adjustright\rin0\lin0\itap0\pararsid4598104 \rtlch\fcs1 \af0\afs20\alang1025 \ltrch\fcs0 \b\fs24\lang1063\langfe2057\cgrid\langnp1063\langfenp2057 {\rtlch\fcs1 \af0 &#13;_x000a_\ltrch\fcs0 \cs17\b0\v\fs20\cf9\lang1024\langfe1024\loch\af1\hich\af1\dbch\af31501\noproof\insrsid14224480\charrsid10369010 \hich\af1\dbch\af31501\loch\f1 &lt;Article&gt;}{\rtlch\fcs1 \af0 \ltrch\fcs0 \insrsid14224480\charrsid10369010 #}{\rtlch\fcs1 \af0 &#13;_x000a_\ltrch\fcs0 \cs18\v\f1\fs20\cf15\insrsid14224480\charrsid10369010 MNU[AMACTPARTYES][AMACTPARTNO]@CHOICE@AMACTMNU}{\rtlch\fcs1 \af0 \ltrch\fcs0 \insrsid14224480\charrsid10369010 #}{\rtlch\fcs1 \af0 \ltrch\fcs0 &#13;_x000a_\cs17\b0\v\fs20\cf9\lang1024\langfe1024\loch\af1\hich\af1\dbch\af31501\noproof\insrsid14224480\charrsid10369010 \hich\af1\dbch\af31501\loch\f1 &lt;/Article&gt;}{\rtlch\fcs1 \af0 \ltrch\fcs0 \insrsid14224480\charrsid10369010 &#13;_x000a_\par }\pard\plain \ltrpar\ql \li0\ri0\keepn\widctlpar\wrapdefault\aspalpha\aspnum\faauto\adjustright\rin0\lin0\itap0\pararsid4598104 \rtlch\fcs1 \af0\afs20\alang1025 \ltrch\fcs0 \fs24\lang2057\langfe2057\cgrid\langnp2057\langfenp2057 {\rtlch\fcs1 \af0 &#13;_x000a_\ltrch\fcs0 \cs17\v\fs20\cf9\lang1024\langfe1024\loch\af1\hich\af1\dbch\af31501\noproof\langnp1063\insrsid14224480\charrsid10369010 \hich\af1\dbch\af31501\loch\f1 &lt;DocAmend2&gt;&lt;OptDel&gt;}{\rtlch\fcs1 \af0 \ltrch\fcs0 &#13;_x000a_\lang1063\langfe2057\langnp1063\insrsid14224480\charrsid10369010 #}{\rtlch\fcs1 \af0 \ltrch\fcs0 \cs18\v\f1\fs20\cf15\lang1063\langfe2057\langnp1063\insrsid14224480\charrsid10369010 MNU[OPTNRACTYES][NOTAPP]@CHOICE@AMACTMNU}{\rtlch\fcs1 \af0 \ltrch\fcs0 &#13;_x000a_\lang1063\langfe2057\langnp1063\insrsid14224480\charrsid10369010 #}{\rtlch\fcs1 \af0 \ltrch\fcs0 \cs17\v\fs20\cf9\lang1024\langfe1024\loch\af1\hich\af1\dbch\af31501\noproof\langnp1063\insrsid14224480\charrsid10369010 \hich\af1\dbch\af31501\loch\f1 &#13;_x000a_&lt;/OptDel&gt;&lt;/DocAmend2&gt;}{\rtlch\fcs1 \af0 \ltrch\fcs0 \lang1063\langfe2057\langnp1063\insrsid14224480\charrsid10369010 &#13;_x000a_\par }\pard \ltrpar\ql \li0\ri0\widctlpar\wrapdefault\aspalpha\aspnum\faauto\adjustright\rin0\lin0\itap0\pararsid4598104 {\rtlch\fcs1 \af0 \ltrch\fcs0 &#13;_x000a_\cs17\v\fs20\cf9\lang1024\langfe1024\loch\af1\hich\af1\dbch\af31501\noproof\langnp1063\insrsid14224480\charrsid10369010 \hich\af1\dbch\af31501\loch\f1 &lt;Article2&gt;&lt;OptDel&gt;}{\rtlch\fcs1 \af0 \ltrch\fcs0 &#13;_x000a_\lang1063\langfe2057\langnp1063\insrsid14224480\charrsid10369010 #}{\rtlch\fcs1 \af0 \ltrch\fcs0 \cs18\v\f1\fs20\cf15\lang1063\langfe2057\langnp1063\insrsid14224480\charrsid10369010 MNU[OPTACTPARTYES][NOTAPP]@CHOICE@AMACTMNU}{\rtlch\fcs1 \af0 \ltrch\fcs0 &#13;_x000a_\lang1063\langfe2057\langnp1063\insrsid14224480\charrsid10369010 #}{\rtlch\fcs1 \af0 \ltrch\fcs0 \cs17\v\fs20\cf9\lang1024\langfe1024\loch\af1\hich\af1\dbch\af31501\noproof\langnp1063\insrsid14224480\charrsid10369010 \hich\af1\dbch\af31501\loch\f1 &#13;_x000a_&lt;/OptDel&gt;&lt;/Article2&gt;}{\rtlch\fcs1 \af0 \ltrch\fcs0 \lang1063\langfe2057\langnp1063\insrsid14224480\charrsid10369010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63\langfe2057\langnp1063\insrsid14224480\charrsid10369010 \cell }\pard \ltrpar\ql \li0\ri0\widctlpar\intbl\wrapdefault\aspalpha\aspnum\faauto\adjustright\rin0\lin0 {\rtlch\fcs1 \af0 \ltrch\fcs0 &#13;_x000a_\lang1063\langfe2057\langnp1063\insrsid14224480\charrsid10369010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1063\langfe2057\cgrid\langnp1063\langfenp2057 {&#13;_x000a_\rtlch\fcs1 \af0 \ltrch\fcs0 \insrsid14224480\charrsid10369010 #}{\rtlch\fcs1 \af0 \ltrch\fcs0 \cs18\v\f1\fs20\cf15\insrsid14224480\charrsid10369010 MNU[OPTLEFTAMACT][LEFTPROP]@CHOICE@AMACTMNU}{\rtlch\fcs1 \af0 \ltrch\fcs0 &#13;_x000a_\insrsid14224480\charrsid10369010 #\cell Pakeitimas\cell }\pard\plain \ltrpar\ql \li0\ri0\widctlpar\intbl\wrapdefault\aspalpha\aspnum\faauto\adjustright\rin0\lin0 \rtlch\fcs1 \af0\afs20\alang1025 \ltrch\fcs0 &#13;_x000a_\fs24\lang2057\langfe2057\cgrid\langnp2057\langfenp2057 {\rtlch\fcs1 \af0 \ltrch\fcs0 \lang1063\langfe2057\langnp1063\insrsid14224480\charrsid10369010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20\ql \li0\ri0\sa120\nowidctlpar\intbl\wrapdefault\aspalpha\aspnum\faauto\adjustright\rin0\lin0\pararsid11085200 \rtlch\fcs1 \af0\afs20\alang1025 \ltrch\fcs0 \fs24\lang1063\langfe2057\cgrid\langnp1063\langfenp2057 {\rtlch\fcs1 \af0 &#13;_x000a_\ltrch\fcs0 \insrsid14224480\charrsid10369010 #}{\rtlch\fcs1 \af0 \ltrch\fcs0 \cs18\v\f1\fs20\cf15\insrsid14224480\charrsid10369010 MNU[TEXTLEVA][TEXTLOTHER]@CHOICE@TEXTRMNU}{\rtlch\fcs1 \af0 \ltrch\fcs0 \insrsid14224480\charrsid10369010 #\cell #}{&#13;_x000a_\rtlch\fcs1 \af0 \ltrch\fcs0 \cs18\v\f1\fs20\cf15\insrsid14224480\charrsid10369010 MNU[TEXTREVA][TEXTROTHER]@CHOICE@TEXTRMNU}{\rtlch\fcs1 \af0 \ltrch\fcs0 \insrsid14224480\charrsid10369010 #\cell }\pard\plain \ltrpar&#13;_x000a_\ql \li0\ri0\widctlpar\intbl\wrapdefault\aspalpha\aspnum\faauto\adjustright\rin0\lin0 \rtlch\fcs1 \af0\afs20\alang1025 \ltrch\fcs0 \fs24\lang2057\langfe2057\cgrid\langnp2057\langfenp2057 {\rtlch\fcs1 \af0 \ltrch\fcs0 &#13;_x000a_\lang1063\langfe2057\langnp1063\insrsid14224480\charrsid10369010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4598104 \rtlch\fcs1 \af0\afs20\alang1025 \ltrch\fcs0 \i\fs24\lang1063\langfe2057\cgrid\langnp1063\langfenp2057 {&#13;_x000a_\rtlch\fcs1 \af0 \ltrch\fcs0 \cs17\i0\v\fs20\cf9\lang1024\langfe1024\loch\af1\hich\af1\dbch\af31501\noproof\insrsid14224480\charrsid10369010 \hich\af1\dbch\af31501\loch\f1 &lt;OptDel&gt;}{\rtlch\fcs1 \af0 \ltrch\fcs0 \insrsid14224480\charrsid10369010 #}{&#13;_x000a_\rtlch\fcs1 \af0 \ltrch\fcs0 \cs18\v\f1\fs20\cf15\insrsid14224480\charrsid10369010 MNU[CROSSREFNO][CROSSREFYES]@CHOICE@}{\rtlch\fcs1 \af0 \ltrch\fcs0 \insrsid14224480\charrsid10369010 #}{\rtlch\fcs1 \af0 \ltrch\fcs0 &#13;_x000a_\cs17\i0\v\fs20\cf9\lang1024\langfe1024\loch\af1\hich\af1\dbch\af31501\noproof\insrsid14224480\charrsid10369010 \hich\af1\dbch\af31501\loch\f1 &lt;/OptDel&gt;}{\rtlch\fcs1 \af0 \ltrch\fcs0 \insrsid14224480\charrsid10369010 &#13;_x000a_\par }\pard\plain \ltrpar\s25\qc \li0\ri0\sb240\sa240\keepn\nowidctlpar\wrapdefault\aspalpha\aspnum\faauto\adjustright\rin0\lin0\itap0\pararsid4598104 \rtlch\fcs1 \af0\afs20\alang1025 \ltrch\fcs0 \i\fs24\lang1063\langfe2057\cgrid\langnp1063\langfenp2057 {&#13;_x000a_\rtlch\fcs1 \af0 \ltrch\fcs0 \cs17\i0\v\fs20\cf9\lang1024\langfe1024\loch\af1\hich\af1\dbch\af31501\noproof\insrsid14224480\charrsid10369010 \hich\af1\dbch\af31501\loch\f1 &lt;TitreJust&gt;}{\rtlch\fcs1 \af0 \ltrch\fcs0 \insrsid14224480\charrsid10369010 &#13;_x000a_Pagrindimas}{\rtlch\fcs1 \af0 \ltrch\fcs0 \cs17\i0\v\fs20\cf9\lang1024\langfe1024\loch\af1\hich\af1\dbch\af31501\noproof\insrsid14224480\charrsid10369010 \hich\af1\dbch\af31501\loch\f1 &lt;/TitreJust&gt;}{\rtlch\fcs1 \af0 \ltrch\fcs0 &#13;_x000a_\insrsid14224480\charrsid10369010 &#13;_x000a_\par }\pard\plain \ltrpar\s23\ql \li0\ri0\sa240\nowidctlpar\wrapdefault\aspalpha\aspnum\faauto\adjustright\rin0\lin0\itap0\pararsid4598104 \rtlch\fcs1 \af0\afs20\alang1025 \ltrch\fcs0 \i\fs24\lang1063\langfe2057\cgrid\langnp1063\langfenp2057 {\rtlch\fcs1 \af0 &#13;_x000a_\ltrch\fcs0 \cs17\i0\v\fs20\cf9\lang1024\langfe1024\loch\af1\hich\af1\dbch\af31501\noproof\insrsid14224480\charrsid10369010 \hich\af1\dbch\af31501\loch\f1 &lt;OptDelPrev&gt;}{\rtlch\fcs1 \af0 \ltrch\fcs0 \insrsid14224480\charrsid10369010 #}{\rtlch\fcs1 \af0 &#13;_x000a_\ltrch\fcs0 \cs18\v\f1\fs20\cf15\insrsid14224480\charrsid10369010 MNU[TEXTJUSTYES][TEXTJUSTNO]@CHOICE@}{\rtlch\fcs1 \af0 \ltrch\fcs0 \insrsid14224480\charrsid10369010 #}{\rtlch\fcs1 \af0 \ltrch\fcs0 &#13;_x000a_\cs17\i0\v\fs20\cf9\lang1024\langfe1024\loch\af1\hich\af1\dbch\af31501\noproof\insrsid14224480\charrsid10369010 \hich\af1\dbch\af31501\loch\f1 &lt;/OptDelPrev&gt;}{\rtlch\fcs1 \af0 \ltrch\fcs0 \insrsid14224480\charrsid10369010 &#13;_x000a_\par }\pard\plain \ltrpar\ql \li0\ri0\widctlpar\wrapdefault\aspalpha\aspnum\faauto\adjustright\rin0\lin0\itap0\pararsid4598104 \rtlch\fcs1 \af0\afs20\alang1025 \ltrch\fcs0 \fs24\lang2057\langfe2057\cgrid\langnp2057\langfenp2057 {\rtlch\fcs1 \af0 \ltrch\fcs0 &#13;_x000a_\cs17\v\fs20\cf9\lang1024\langfe1024\loch\af1\hich\af1\dbch\af31501\noproof\langnp1063\insrsid14224480\charrsid10369010 \hich\af1\dbch\af31501\loch\f1 &lt;/Amend&gt;}{\rtlch\fcs1 \af0 \ltrch\fcs0 \insrsid14224480\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f&#13;_x000a_9dcdf04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2\fbidi \froman\fcharset238\fprq2 Times New Roman CE;}{\f1343\fbidi \froman\fcharset204\fprq2 Times New Roman Cyr;}&#13;_x000a_{\f1345\fbidi \froman\fcharset161\fprq2 Times New Roman Greek;}{\f1346\fbidi \froman\fcharset162\fprq2 Times New Roman Tur;}{\f1347\fbidi \froman\fcharset177\fprq2 Times New Roman (Hebrew);}&#13;_x000a_{\f1348\fbidi \froman\fcharset178\fprq2 Times New Roman (Arabic);}{\f1349\fbidi \froman\fcharset186\fprq2 Times New Roman Baltic;}{\f1350\fbidi \froman\fcharset163\fprq2 Times New Roman (Vietnamese);}{\f1352\fbidi \fswiss\fcharset238\fprq2 Arial CE;}&#13;_x000a_{\f1353\fbidi \fswiss\fcharset204\fprq2 Arial Cyr;}{\f1355\fbidi \fswiss\fcharset161\fprq2 Arial Greek;}{\f1356\fbidi \fswiss\fcharset162\fprq2 Arial Tur;}{\f1357\fbidi \fswiss\fcharset177\fprq2 Arial (Hebrew);}&#13;_x000a_{\f1358\fbidi \fswiss\fcharset178\fprq2 Arial (Arabic);}{\f1359\fbidi \fswiss\fcharset186\fprq2 Arial Baltic;}{\f1360\fbidi \fswiss\fcharset163\fprq2 Arial (Vietnamese);}{\f1682\fbidi \froman\fcharset238\fprq2 Cambria Math CE;}&#13;_x000a_{\f1683\fbidi \froman\fcharset204\fprq2 Cambria Math Cyr;}{\f1685\fbidi \froman\fcharset161\fprq2 Cambria Math Greek;}{\f1686\fbidi \froman\fcharset162\fprq2 Cambria Math Tur;}{\f1689\fbidi \froman\fcharset186\fprq2 Cambria Math Baltic;}&#13;_x000a_{\f169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97312 HideTWBExt;}{&#13;_x000a_\s18\ql \li0\ri0\nowidctlpar\wrapdefault\aspalpha\aspnum\faauto\adjustright\rin0\lin0\itap0 \rtlch\fcs1 \af0\afs20\alang1025 \ltrch\fcs0 \b\fs24\lang2057\langfe2057\cgrid\langnp2057\langfenp2057 \sbasedon0 \snext18 \spriority0 \styrsid997312 NormalBold;}{&#13;_x000a_\s19\ql \li0\ri0\sa120\nowidctlpar\wrapdefault\aspalpha\aspnum\faauto\adjustright\rin0\lin0\itap0 \rtlch\fcs1 \af0\afs20\alang1025 \ltrch\fcs0 \fs24\lang2057\langfe2057\cgrid\langnp2057\langfenp2057 \sbasedon0 \snext19 \spriority0 \styrsid997312 &#13;_x000a_Normal6a;}{\s20\qc \li0\ri0\sa240\nowidctlpar\wrapdefault\aspalpha\aspnum\faauto\adjustright\rin0\lin0\itap0 \rtlch\fcs1 \af0\afs20\alang1025 \ltrch\fcs0 \i\fs24\lang2057\langfe2057\cgrid\langnp2057\langfenp2057 &#13;_x000a_\sbasedon0 \snext20 \spriority0 \styrsid997312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997312 AmNumberTabs;}{\s22\ql \li0\ri0\sa240\nowidctlpar\wrapdefault\aspalpha\aspnum\faauto\adjustright\rin0\lin0\itap0 \rtlch\fcs1 &#13;_x000a_\af0\afs20\alang1025 \ltrch\fcs0 \i\fs24\lang2057\langfe2057\cgrid\langnp2057\langfenp2057 \sbasedon0 \snext22 \spriority0 \styrsid997312 AmJustText;}{\s23\qc \li0\ri0\sb240\sa240\nowidctlpar\wrapdefault\aspalpha\aspnum\faauto\adjustright\rin0\lin0\itap0 &#13;_x000a_\rtlch\fcs1 \af0\afs20\alang1025 \ltrch\fcs0 \i\fs24\lang2057\langfe2057\cgrid\langnp2057\langfenp2057 \sbasedon0 \snext23 \spriority0 \styrsid997312 AmCrossRef;}{&#13;_x000a_\s24\qc \li0\ri0\sb240\sa240\keepn\nowidctlpar\wrapdefault\aspalpha\aspnum\faauto\adjustright\rin0\lin0\itap0 \rtlch\fcs1 \af0\afs20\alang1025 \ltrch\fcs0 \i\fs24\lang2057\langfe2057\cgrid\langnp2057\langfenp2057 &#13;_x000a_\sbasedon0 \snext22 \spriority0 \styrsid997312 AmJustTitle;}{\s25\ql \li0\ri0\sb240\nowidctlpar\wrapdefault\aspalpha\aspnum\faauto\adjustright\rin0\lin0\itap0 \rtlch\fcs1 \af0\afs20\alang1025 \ltrch\fcs0 &#13;_x000a_\b\fs24\lang2057\langfe2057\cgrid\langnp2057\langfenp2057 \sbasedon0 \snext25 \spriority0 \styrsid997312 NormalBold12b;}}{\*\rsidtbl \rsid24658\rsid223860\rsid735077\rsid997312\rsid1718133\rsid2892074\rsid3565327\rsid3745004\rsid4666813\rsid5782022&#13;_x000a_\rsid6641733\rsid7823322\rsid9636012\rsid10377208\rsid11215221\rsid11549030\rsid12154954\rsid14382809\rsid14424199\rsid15204470\rsid15285974\rsid15950462\rsid16324206\rsid16662270}{\mmathPr\mmathFont34\mbrkBin0\mbrkBinSub0\msmallFrac0\mdispDef1\mlMargin0&#13;_x000a_\mrMargin0\mdefJc1\mwrapIndent1440\mintLim0\mnaryLim1}{\info{\author VAITIEKUTE Simona}{\operator VAITIEKUTE Simona}{\creatim\yr2026\mo9\dy24\hr8\min49}{\revtim\yr2026\mo9\dy24\hr8\min49}{\version1}{\edmins0}{\nofpages1}{\nofwords48}{\nofchars319}&#13;_x000a_{\nofcharsws366}{\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97312\newtblstyruls\nogrowautofit\usenormstyforlist\noindnmbrts\felnbrelev\nocxsptable\indrlsweleven\noafcnsttbl\afelev\utinl\hwelev\spltpgpar\notcvasp\notbrkcnstfrctbl\notvatxbx\krnprsnet\cachedcolbal \nouicompat \fet0&#13;_x000a_{\*\wgrffmtfilter 013f}\nofeaturethrottle1\ilfomacatclnup0{\*\template C:\\Users\\SVAITI~1\\AppData\\Local\\Temp\\Blank1.dotx}{\*\ftnsep \ltrpar \pard\plain \ltrpar\ql \li0\ri0\widctlpar\wrapdefault\aspalpha\aspnum\faauto\adjustright\rin0\lin0\itap0 &#13;_x000a_\rtlch\fcs1 \af0\afs20\alang1025 \ltrch\fcs0 \fs24\lang2057\langfe2057\cgrid\langnp2057\langfenp2057 {\rtlch\fcs1 \af0 \ltrch\fcs0 \insrsid3745004 \chftnsep &#13;_x000a_\par }}{\*\ftnsepc \ltrpar \pard\plain \ltrpar\ql \li0\ri0\widctlpar\wrapdefault\aspalpha\aspnum\faauto\adjustright\rin0\lin0\itap0 \rtlch\fcs1 \af0\afs20\alang1025 \ltrch\fcs0 \fs24\lang2057\langfe2057\cgrid\langnp2057\langfenp2057 {\rtlch\fcs1 \af0 &#13;_x000a_\ltrch\fcs0 \insrsid3745004 \chftnsepc &#13;_x000a_\par }}{\*\aftnsep \ltrpar \pard\plain \ltrpar\ql \li0\ri0\widctlpar\wrapdefault\aspalpha\aspnum\faauto\adjustright\rin0\lin0\itap0 \rtlch\fcs1 \af0\afs20\alang1025 \ltrch\fcs0 \fs24\lang2057\langfe2057\cgrid\langnp2057\langfenp2057 {\rtlch\fcs1 \af0 &#13;_x000a_\ltrch\fcs0 \insrsid3745004 \chftnsep &#13;_x000a_\par }}{\*\aftnsepc \ltrpar \pard\plain \ltrpar\ql \li0\ri0\widctlpar\wrapdefault\aspalpha\aspnum\faauto\adjustright\rin0\lin0\itap0 \rtlch\fcs1 \af0\afs20\alang1025 \ltrch\fcs0 \fs24\lang2057\langfe2057\cgrid\langnp2057\langfenp2057 {\rtlch\fcs1 \af0 &#13;_x000a_\ltrch\fcs0 \insrsid37450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997312 {\*\bkmkstart restart}&#13;_x000a_\hich\af1\dbch\af31501\loch\f1 &lt;Amend&gt;}{\rtlch\fcs1 \af0 \ltrch\fcs0 \lang1030\langfe2057\langnp1030\insrsid997312 [ZAMENDMENT]\tab \tab }{\rtlch\fcs1 \af0 \ltrch\fcs0 &#13;_x000a_\cs17\b0\v\fs20\cf9\lang1024\langfe1024\loch\af1\hich\af1\dbch\af31501\noproof\langnp1030\insrsid997312 \hich\af1\dbch\af31501\loch\f1 &lt;NumAm&gt;}{\rtlch\fcs1 \af0 \ltrch\fcs0 \lang1030\langfe2057\langnp1030\insrsid997312 [ZNRAM]}{\rtlch\fcs1 \af0 &#13;_x000a_\ltrch\fcs0 \cs17\b0\v\fs20\cf9\lang1024\langfe1024\loch\af1\hich\af1\dbch\af31501\noproof\langnp1030\insrsid997312 \hich\af1\dbch\af31501\loch\f1 &lt;/NumAm&gt;}{\rtlch\fcs1 \af0 \ltrch\fcs0 \lang1030\langfe2057\langnp1030\insrsid997312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997312 \hich\af1\dbch\af31501\loch\f1 &lt;DocAmend&gt;}{\rtlch\fcs1 \af0 \ltrch\fcs0 \lang1030\langfe2057\langnp1030\insrsid997312 &#13;_x000a_[ZPROPOSAL][ZAMACT]}{\rtlch\fcs1 \af0 \ltrch\fcs0 \cs17\b0\v\fs20\cf9\lang1024\langfe1024\loch\af1\hich\af1\dbch\af31501\noproof\langnp1030\insrsid997312 \hich\af1\dbch\af31501\loch\f1 &lt;/DocAmend&gt;}{\rtlch\fcs1 \af0 \ltrch\fcs0 &#13;_x000a_\lang1030\langfe2057\langnp1030\insrsid997312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997312 \hich\af1\dbch\af31501\loch\f1 &lt;Article&gt;}{\rtlch\fcs1 \af0 \ltrch\fcs0 \lang1030\langfe2057\langnp1030\insrsid997312 [ZAMPART]}{&#13;_x000a_\rtlch\fcs1 \af0 \ltrch\fcs0 \cs17\b0\v\fs20\cf9\lang1024\langfe1024\loch\af1\hich\af1\dbch\af31501\noproof\langnp1030\insrsid997312 \hich\af1\dbch\af31501\loch\f1 &lt;/Article&gt;}{\rtlch\fcs1 \af0 \ltrch\fcs0 \lang1030\langfe2057\langnp1030\insrsid997312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997312 \hich\af1\dbch\af31501\loch\f1 &lt;DocAmend2&gt;&lt;OptDel&gt;}{\rtlch\fcs1 \af0 \ltrch\fcs0 \lang1030\langfe2057\langnp1030\insrsid997312 [ZNRACT]}{&#13;_x000a_\rtlch\fcs1 \af0 \ltrch\fcs0 \cs17\v\fs20\cf9\lang1024\langfe1024\loch\af1\hich\af1\dbch\af31501\noproof\langnp1030\insrsid997312 \hich\af1\dbch\af31501\loch\f1 &lt;/OptDel&gt;&lt;/DocAmend2&gt;}{\rtlch\fcs1 \af0 \ltrch\fcs0 &#13;_x000a_\lang1030\langfe2057\langnp1030\insrsid997312 &#13;_x000a_\par }\pard \ltrpar\ql \li0\ri0\widctlpar\wrapdefault\aspalpha\aspnum\faauto\adjustright\rin0\lin0\itap0\pararsid6293919 {\rtlch\fcs1 \af0 \ltrch\fcs0 \cs17\v\fs20\cf9\lang1024\langfe1024\loch\af1\hich\af1\dbch\af31501\noproof\langnp1036\insrsid997312 &#13;_x000a_\hich\af1\dbch\af31501\loch\f1 &lt;Article2&gt;&lt;OptDel&gt;}{\rtlch\fcs1 \af0 \ltrch\fcs0 \lang1036\langfe2057\langnp1036\insrsid997312 [ZACTPART]}{\rtlch\fcs1 \af0 \ltrch\fcs0 &#13;_x000a_\cs17\v\fs20\cf9\lang1024\langfe1024\loch\af1\hich\af1\dbch\af31501\noproof\langnp1036\insrsid997312 \hich\af1\dbch\af31501\loch\f1 &lt;/OptDel&gt;&lt;/Article2&gt;}{\rtlch\fcs1 \af0 \ltrch\fcs0 \lang1036\langfe2057\langnp1036\insrsid997312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997312 \cell }\pard \ltrpar\ql \li0\ri0\widctlpar\intbl\wrapdefault\aspalpha\aspnum\faauto\adjustright\rin0\lin0 {\rtlch\fcs1 \af0 \ltrch\fcs0 \insrsid99731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997312 [ZLEFT]\cell [ZRIGHT]\cell }\pard\plain \ltrpar\ql \li0\ri0\widctlpar\intbl\wrapdefault\aspalpha\aspnum\faauto\adjustright\rin0\lin0 \rtlch\fcs1 \af0\afs20\alang1025 \ltrch\fcs0 &#13;_x000a_\fs24\lang2057\langfe2057\cgrid\langnp2057\langfenp2057 {\rtlch\fcs1 \af0 \ltrch\fcs0 \insrsid99731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997312 [ZTEXTL]\cell [ZTEXTR]\cell }\pard\plain \ltrpar\ql \li0\ri0\widctlpar\intbl\wrapdefault\aspalpha\aspnum\faauto\adjustright\rin0\lin0 \rtlch\fcs1 \af0\afs20\alang1025 \ltrch\fcs0 &#13;_x000a_\fs24\lang2057\langfe2057\cgrid\langnp2057\langfenp2057 {\rtlch\fcs1 \af0 \ltrch\fcs0 \insrsid997312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997312 \hich\af1\dbch\af31501\loch\f1 &lt;OptDel&gt;}{\rtlch\fcs1 \af0 \ltrch\fcs0 \insrsid997312 [ZCROSSREF]}{\rtlch\fcs1 \af0 \ltrch\fcs0 &#13;_x000a_\cs17\i0\v\fs20\cf9\lang1024\langfe1024\loch\af1\hich\af1\dbch\af31501\noproof\insrsid997312 \hich\af1\dbch\af31501\loch\f1 &lt;/OptDel&gt;}{\rtlch\fcs1 \af0 \ltrch\fcs0 \insrsid997312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997312 \hich\af1\dbch\af31501\loch\f1 &lt;TitreJust&gt;}{\rtlch\fcs1 \af0 \ltrch\fcs0 \insrsid997312 [ZJUSTIFICATION]}{\rtlch\fcs1 \af0 &#13;_x000a_\ltrch\fcs0 \cs17\i0\v\fs20\cf9\lang1024\langfe1024\loch\af1\hich\af1\dbch\af31501\noproof\insrsid997312 \hich\af1\dbch\af31501\loch\f1 &lt;/TitreJust&gt;}{\rtlch\fcs1 \af0 \ltrch\fcs0 \insrsid997312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997312 \hich\af1\dbch\af31501\loch\f1 &lt;OptDelPrev&gt;}{\rtlch\fcs1 \af0 \ltrch\fcs0 \insrsid997312 [ZTEXTJUST]}{\rtlch\fcs1 \af0 \ltrch\fcs0 &#13;_x000a_\cs17\i0\v\fs20\cf9\lang1024\langfe1024\loch\af1\hich\af1\dbch\af31501\noproof\insrsid997312 \hich\af1\dbch\af31501\loch\f1 &lt;/OptDelPrev&gt;}{\rtlch\fcs1 \af0 \ltrch\fcs0 \insrsid997312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997312 \hich\af1\dbch\af31501\loch\f1 &lt;/Amend&gt;}{\rtlch\fcs1 \af0 \ltrch\fcs0 \insrsid997312\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5&#13;_x000a_7acff04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6"/>
    <w:docVar w:name="TITLECODMNU" w:val=" 1"/>
    <w:docVar w:name="TITLEMNU" w:val=" 1"/>
    <w:docVar w:name="TXTAUTHOR" w:val="Rasmus Andresen"/>
    <w:docVar w:name="TXTLANGUE" w:val="LT"/>
    <w:docVar w:name="TXTLANGUEMIN" w:val="lt"/>
    <w:docVar w:name="TXTNRC" w:val="0175/2025"/>
    <w:docVar w:name="TXTNRCOM" w:val="(2025)0551"/>
    <w:docVar w:name="TXTNRPE" w:val="785.475"/>
    <w:docVar w:name="TXTNRPROC" w:val="2025/0227"/>
    <w:docVar w:name="TXTPEorAP" w:val="PE"/>
    <w:docVar w:name="TXTROUTE" w:val="AD\1346075LT.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DE637DB-A946-4C57-951E-456C04D9E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link w:val="NormalBoldChar"/>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character" w:customStyle="1" w:styleId="NormalBoldChar">
    <w:name w:val="NormalBold Char"/>
    <w:basedOn w:val="DefaultParagraphFont"/>
    <w:link w:val="NormalBold"/>
    <w:locked/>
    <w:rsid w:val="00C07AD7"/>
    <w:rPr>
      <w:b/>
      <w:sz w:val="24"/>
      <w:lang w:val="lt-LT"/>
    </w:rPr>
  </w:style>
  <w:style w:type="character" w:styleId="Hyperlink">
    <w:name w:val="Hyperlink"/>
    <w:basedOn w:val="DefaultParagraphFont"/>
    <w:rsid w:val="00E16761"/>
    <w:rPr>
      <w:color w:val="0563C1" w:themeColor="hyperlink"/>
      <w:u w:val="single"/>
    </w:rPr>
  </w:style>
  <w:style w:type="paragraph" w:customStyle="1" w:styleId="AMNumberTabs0">
    <w:name w:val="AMNumberTabs"/>
    <w:basedOn w:val="Normal"/>
    <w:rsid w:val="00E167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6Char">
    <w:name w:val="Normal6 Char"/>
    <w:basedOn w:val="DefaultParagraphFont"/>
    <w:link w:val="Normal6"/>
    <w:locked/>
    <w:rsid w:val="00E16761"/>
    <w:rPr>
      <w:sz w:val="24"/>
      <w:lang w:val="lt-LT"/>
    </w:rPr>
  </w:style>
  <w:style w:type="paragraph" w:customStyle="1" w:styleId="Normal6">
    <w:name w:val="Normal6"/>
    <w:basedOn w:val="Normal"/>
    <w:link w:val="Normal6Char"/>
    <w:rsid w:val="00E16761"/>
    <w:pPr>
      <w:spacing w:after="120"/>
    </w:pPr>
  </w:style>
  <w:style w:type="paragraph" w:customStyle="1" w:styleId="ColumnHeading">
    <w:name w:val="ColumnHeading"/>
    <w:basedOn w:val="Normal"/>
    <w:rsid w:val="00E16761"/>
    <w:pPr>
      <w:spacing w:after="240"/>
      <w:jc w:val="center"/>
    </w:pPr>
    <w:rPr>
      <w:i/>
    </w:rPr>
  </w:style>
  <w:style w:type="paragraph" w:customStyle="1" w:styleId="Olang">
    <w:name w:val="Olang"/>
    <w:rsid w:val="00E16761"/>
    <w:pPr>
      <w:jc w:val="right"/>
    </w:pPr>
  </w:style>
  <w:style w:type="paragraph" w:customStyle="1" w:styleId="Normal12Italic">
    <w:name w:val="Normal12Italic"/>
    <w:basedOn w:val="Normal"/>
    <w:rsid w:val="00E16761"/>
    <w:pPr>
      <w:spacing w:after="240"/>
    </w:pPr>
    <w:rPr>
      <w:i/>
      <w:noProof/>
    </w:rPr>
  </w:style>
  <w:style w:type="paragraph" w:customStyle="1" w:styleId="JustificationTitle">
    <w:name w:val="JustificationTitle"/>
    <w:basedOn w:val="Normal"/>
    <w:next w:val="Normal"/>
    <w:rsid w:val="00E16761"/>
    <w:pPr>
      <w:keepNext/>
      <w:spacing w:before="240" w:after="240"/>
      <w:jc w:val="center"/>
    </w:pPr>
    <w:rPr>
      <w:i/>
      <w:noProof/>
    </w:rPr>
  </w:style>
  <w:style w:type="paragraph" w:styleId="Footer">
    <w:name w:val="footer"/>
    <w:basedOn w:val="Normal"/>
    <w:link w:val="FooterChar"/>
    <w:semiHidden/>
    <w:rsid w:val="00E16761"/>
    <w:pPr>
      <w:tabs>
        <w:tab w:val="center" w:pos="4513"/>
        <w:tab w:val="right" w:pos="9026"/>
      </w:tabs>
    </w:pPr>
  </w:style>
  <w:style w:type="character" w:customStyle="1" w:styleId="FooterChar">
    <w:name w:val="Footer Char"/>
    <w:basedOn w:val="DefaultParagraphFont"/>
    <w:link w:val="Footer"/>
    <w:semiHidden/>
    <w:rsid w:val="00E16761"/>
    <w:rPr>
      <w:sz w:val="24"/>
      <w:lang w:val="lt-LT"/>
    </w:rPr>
  </w:style>
  <w:style w:type="paragraph" w:styleId="FootnoteText">
    <w:name w:val="footnote text"/>
    <w:basedOn w:val="Normal"/>
    <w:link w:val="FootnoteTextChar"/>
    <w:rsid w:val="00684643"/>
    <w:rPr>
      <w:sz w:val="20"/>
      <w:lang w:val="en-GB"/>
    </w:rPr>
  </w:style>
  <w:style w:type="character" w:customStyle="1" w:styleId="FootnoteTextChar">
    <w:name w:val="Footnote Text Char"/>
    <w:basedOn w:val="DefaultParagraphFont"/>
    <w:link w:val="FootnoteText"/>
    <w:rsid w:val="00684643"/>
    <w:rPr>
      <w:lang w:val="en-GB"/>
    </w:rPr>
  </w:style>
  <w:style w:type="character" w:styleId="FootnoteReference">
    <w:name w:val="footnote reference"/>
    <w:basedOn w:val="DefaultParagraphFont"/>
    <w:rsid w:val="00684643"/>
    <w:rPr>
      <w:vertAlign w:val="superscript"/>
    </w:rPr>
  </w:style>
  <w:style w:type="character" w:customStyle="1" w:styleId="UnresolvedMention">
    <w:name w:val="Unresolved Mention"/>
    <w:basedOn w:val="DefaultParagraphFont"/>
    <w:uiPriority w:val="99"/>
    <w:semiHidden/>
    <w:unhideWhenUsed/>
    <w:rsid w:val="00684643"/>
    <w:rPr>
      <w:color w:val="605E5C"/>
      <w:shd w:val="clear" w:color="auto" w:fill="E1DFDD"/>
    </w:rPr>
  </w:style>
  <w:style w:type="paragraph" w:styleId="Revision">
    <w:name w:val="Revision"/>
    <w:hidden/>
    <w:uiPriority w:val="99"/>
    <w:semiHidden/>
    <w:rsid w:val="00684643"/>
    <w:rPr>
      <w:sz w:val="24"/>
      <w:lang w:val="en-GB"/>
    </w:rPr>
  </w:style>
  <w:style w:type="character" w:styleId="CommentReference">
    <w:name w:val="annotation reference"/>
    <w:basedOn w:val="DefaultParagraphFont"/>
    <w:rsid w:val="00684643"/>
    <w:rPr>
      <w:sz w:val="16"/>
      <w:szCs w:val="16"/>
    </w:rPr>
  </w:style>
  <w:style w:type="paragraph" w:styleId="CommentText">
    <w:name w:val="annotation text"/>
    <w:basedOn w:val="Normal"/>
    <w:link w:val="CommentTextChar"/>
    <w:rsid w:val="00684643"/>
    <w:rPr>
      <w:sz w:val="20"/>
      <w:lang w:val="en-GB"/>
    </w:rPr>
  </w:style>
  <w:style w:type="character" w:customStyle="1" w:styleId="CommentTextChar">
    <w:name w:val="Comment Text Char"/>
    <w:basedOn w:val="DefaultParagraphFont"/>
    <w:link w:val="CommentText"/>
    <w:rsid w:val="00684643"/>
    <w:rPr>
      <w:lang w:val="en-GB"/>
    </w:rPr>
  </w:style>
  <w:style w:type="paragraph" w:styleId="CommentSubject">
    <w:name w:val="annotation subject"/>
    <w:basedOn w:val="CommentText"/>
    <w:next w:val="CommentText"/>
    <w:link w:val="CommentSubjectChar"/>
    <w:semiHidden/>
    <w:unhideWhenUsed/>
    <w:rsid w:val="00684643"/>
    <w:rPr>
      <w:b/>
      <w:bCs/>
    </w:rPr>
  </w:style>
  <w:style w:type="character" w:customStyle="1" w:styleId="CommentSubjectChar">
    <w:name w:val="Comment Subject Char"/>
    <w:basedOn w:val="CommentTextChar"/>
    <w:link w:val="CommentSubject"/>
    <w:semiHidden/>
    <w:rsid w:val="00684643"/>
    <w:rPr>
      <w:b/>
      <w:bCs/>
      <w:lang w:val="en-GB"/>
    </w:rPr>
  </w:style>
  <w:style w:type="paragraph" w:customStyle="1" w:styleId="RollCallSymbols14pt">
    <w:name w:val="RollCallSymbols14pt"/>
    <w:basedOn w:val="Normal"/>
    <w:rsid w:val="00684643"/>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684643"/>
    <w:pPr>
      <w:tabs>
        <w:tab w:val="center" w:pos="284"/>
        <w:tab w:val="left" w:pos="426"/>
      </w:tabs>
    </w:pPr>
    <w:rPr>
      <w:snapToGrid w:val="0"/>
      <w:lang w:val="en-GB" w:eastAsia="en-US"/>
    </w:rPr>
  </w:style>
  <w:style w:type="paragraph" w:customStyle="1" w:styleId="RollCallVotes">
    <w:name w:val="RollCallVotes"/>
    <w:basedOn w:val="Normal"/>
    <w:rsid w:val="00684643"/>
    <w:pPr>
      <w:spacing w:before="120" w:after="120"/>
      <w:jc w:val="center"/>
    </w:pPr>
    <w:rPr>
      <w:b/>
      <w:bCs/>
      <w:snapToGrid w:val="0"/>
      <w:sz w:val="16"/>
      <w:lang w:val="en-GB" w:eastAsia="en-US"/>
    </w:rPr>
  </w:style>
  <w:style w:type="paragraph" w:customStyle="1" w:styleId="RollCallTable">
    <w:name w:val="RollCallTable"/>
    <w:basedOn w:val="Normal"/>
    <w:rsid w:val="00684643"/>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data.europa.eu/eli/reg/2024/2509/oj" TargetMode="External" /><Relationship Id="rId13" Type="http://schemas.openxmlformats.org/officeDocument/2006/relationships/hyperlink" Target="http://data.europa.eu/eli/reg/2022/2463/oj" TargetMode="External" /><Relationship Id="rId14" Type="http://schemas.openxmlformats.org/officeDocument/2006/relationships/footer" Target="footer4.xml" /><Relationship Id="rId15" Type="http://schemas.openxmlformats.org/officeDocument/2006/relationships/hyperlink" Target="https://www.europarl.europa.eu/data-protect/index.do" TargetMode="Externa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7944</Words>
  <Characters>55218</Characters>
  <Application>Microsoft Office Word</Application>
  <DocSecurity>0</DocSecurity>
  <Lines>1725</Lines>
  <Paragraphs>464</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62698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2004-10-28T10:33:00Z</cp:lastPrinted>
  <dcterms:created xsi:type="dcterms:W3CDTF">2026-10-02T06:40:00Z</dcterms:created>
  <dcterms:modified xsi:type="dcterms:W3CDTF">2026-10-02T06:40:00Z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1346075</vt:lpwstr>
  </property>
  <property fmtid="{D5CDD505-2E9C-101B-9397-08002B2CF9AE}" pid="4" name="&lt;Model&gt;">
    <vt:lpwstr>PA_LegEvaluation</vt:lpwstr>
  </property>
  <property fmtid="{D5CDD505-2E9C-101B-9397-08002B2CF9AE}" pid="5" name="&lt;ModelCod&gt;">
    <vt:lpwstr>\\eiciLUXpr1\pdocep$\DocEP\DOCS\General\PA\PA_Leg\PA_LegEvaluation.dotx(18/03/2025 13:35:01)</vt:lpwstr>
  </property>
  <property fmtid="{D5CDD505-2E9C-101B-9397-08002B2CF9AE}" pid="6" name="&lt;ModelTra&gt;">
    <vt:lpwstr>\\eiciLUXpr1\pdocep$\DocEP\TRANSFIL\LT\PA_LegEvaluation.LT(03/03/2026 11:04:22)</vt:lpwstr>
  </property>
  <property fmtid="{D5CDD505-2E9C-101B-9397-08002B2CF9AE}" pid="7" name="&lt;Type&gt;">
    <vt:lpwstr>AD</vt:lpwstr>
  </property>
  <property fmtid="{D5CDD505-2E9C-101B-9397-08002B2CF9AE}" pid="8" name="Bookout">
    <vt:lpwstr>OK - 2026/10/02 08:40</vt:lpwstr>
  </property>
  <property fmtid="{D5CDD505-2E9C-101B-9397-08002B2CF9AE}" pid="9" name="Created with">
    <vt:lpwstr>10.2.1 Build [20260301]</vt:lpwstr>
  </property>
  <property fmtid="{D5CDD505-2E9C-101B-9397-08002B2CF9AE}" pid="10" name="FooterPath">
    <vt:lpwstr>AD\1346075LT.docx</vt:lpwstr>
  </property>
  <property fmtid="{D5CDD505-2E9C-101B-9397-08002B2CF9AE}" pid="11" name="LastEdited with">
    <vt:lpwstr>10.3.1 Build [20260902]</vt:lpwstr>
  </property>
  <property fmtid="{D5CDD505-2E9C-101B-9397-08002B2CF9AE}" pid="12" name="PE number">
    <vt:lpwstr>785.475</vt:lpwstr>
  </property>
  <property fmtid="{D5CDD505-2E9C-101B-9397-08002B2CF9AE}" pid="13" name="RegistreCheck">
    <vt:lpwstr>OK</vt:lpwstr>
  </property>
  <property fmtid="{D5CDD505-2E9C-101B-9397-08002B2CF9AE}" pid="14" name="SDLStudio">
    <vt:lpwstr/>
  </property>
</Properties>
</file>