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D6205" w:rsidRPr="003424FA" w14:paraId="262B637A" w14:textId="77777777" w:rsidTr="00C85D0F">
        <w:trPr>
          <w:trHeight w:hRule="exact" w:val="1418"/>
        </w:trPr>
        <w:tc>
          <w:tcPr>
            <w:tcW w:w="6804" w:type="dxa"/>
            <w:shd w:val="clear" w:color="auto" w:fill="auto"/>
            <w:vAlign w:val="center"/>
          </w:tcPr>
          <w:p w14:paraId="432F986D" w14:textId="77777777" w:rsidR="00854CAC" w:rsidRPr="003424FA" w:rsidRDefault="00894C30" w:rsidP="00C85D0F">
            <w:pPr>
              <w:pStyle w:val="EPName"/>
            </w:pPr>
            <w:r w:rsidRPr="003424FA">
              <w:t>Euroopa Parlament</w:t>
            </w:r>
          </w:p>
          <w:p w14:paraId="13F77560" w14:textId="77777777" w:rsidR="00854CAC" w:rsidRPr="003424FA" w:rsidRDefault="00894C30" w:rsidP="00C85D0F">
            <w:pPr>
              <w:pStyle w:val="EPTerm"/>
            </w:pPr>
            <w:r w:rsidRPr="003424FA">
              <w:t>2024-2029</w:t>
            </w:r>
          </w:p>
        </w:tc>
        <w:tc>
          <w:tcPr>
            <w:tcW w:w="2268" w:type="dxa"/>
            <w:shd w:val="clear" w:color="auto" w:fill="auto"/>
          </w:tcPr>
          <w:p w14:paraId="175EAD4F" w14:textId="77777777" w:rsidR="00854CAC" w:rsidRPr="003424FA" w:rsidRDefault="00894C30" w:rsidP="00C85D0F">
            <w:pPr>
              <w:pStyle w:val="EPLogo"/>
            </w:pPr>
            <w:r w:rsidRPr="003424FA">
              <w:rPr>
                <w:noProof/>
                <w:lang w:eastAsia="ja-JP"/>
              </w:rPr>
              <w:drawing>
                <wp:inline distT="0" distB="0" distL="0" distR="0" wp14:anchorId="132450F3" wp14:editId="734235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940680" w14:textId="77777777" w:rsidR="001746D0" w:rsidRPr="003424FA" w:rsidRDefault="001746D0" w:rsidP="001746D0">
      <w:pPr>
        <w:pStyle w:val="LineTop"/>
      </w:pPr>
    </w:p>
    <w:p w14:paraId="6ECA4BC4" w14:textId="77777777" w:rsidR="001746D0" w:rsidRPr="003424FA" w:rsidRDefault="00894C30" w:rsidP="001746D0">
      <w:pPr>
        <w:pStyle w:val="EPBody"/>
      </w:pPr>
      <w:r w:rsidRPr="003424FA">
        <w:rPr>
          <w:rStyle w:val="HideTWBExt"/>
          <w:i w:val="0"/>
          <w:szCs w:val="20"/>
        </w:rPr>
        <w:t>&lt;</w:t>
      </w:r>
      <w:r w:rsidRPr="003424FA">
        <w:rPr>
          <w:rStyle w:val="HideTWBExt"/>
          <w:i w:val="0"/>
          <w:szCs w:val="20"/>
        </w:rPr>
        <w:t>Commission</w:t>
      </w:r>
      <w:r w:rsidRPr="003424FA">
        <w:rPr>
          <w:rStyle w:val="HideTWBExt"/>
          <w:i w:val="0"/>
          <w:szCs w:val="20"/>
        </w:rPr>
        <w:t>&gt;</w:t>
      </w:r>
      <w:r w:rsidRPr="003424FA">
        <w:rPr>
          <w:rStyle w:val="HideTWBInt"/>
          <w:rFonts w:cs="Times New Roman"/>
          <w:i w:val="0"/>
          <w:szCs w:val="20"/>
        </w:rPr>
        <w:t>{BUDG}</w:t>
      </w:r>
      <w:r w:rsidRPr="003424FA">
        <w:t>Eelarvekomisjon</w:t>
      </w:r>
      <w:r w:rsidRPr="003424FA">
        <w:rPr>
          <w:rStyle w:val="HideTWBExt"/>
          <w:i w:val="0"/>
          <w:szCs w:val="20"/>
        </w:rPr>
        <w:t>&lt;/</w:t>
      </w:r>
      <w:r w:rsidRPr="003424FA">
        <w:rPr>
          <w:rStyle w:val="HideTWBExt"/>
          <w:i w:val="0"/>
          <w:szCs w:val="20"/>
        </w:rPr>
        <w:t>Commission</w:t>
      </w:r>
      <w:r w:rsidRPr="003424FA">
        <w:rPr>
          <w:rStyle w:val="HideTWBExt"/>
          <w:i w:val="0"/>
          <w:szCs w:val="20"/>
        </w:rPr>
        <w:t>&gt;</w:t>
      </w:r>
    </w:p>
    <w:p w14:paraId="61C9944A" w14:textId="77777777" w:rsidR="001746D0" w:rsidRPr="003424FA" w:rsidRDefault="001746D0" w:rsidP="001746D0">
      <w:pPr>
        <w:pStyle w:val="LineBottom"/>
      </w:pPr>
    </w:p>
    <w:p w14:paraId="0D4ABEEA" w14:textId="77777777" w:rsidR="002E2F2E" w:rsidRPr="003424FA" w:rsidRDefault="00894C30">
      <w:pPr>
        <w:pStyle w:val="CoverReference"/>
      </w:pPr>
      <w:r w:rsidRPr="003424FA">
        <w:rPr>
          <w:rStyle w:val="HideTWBExt"/>
          <w:b w:val="0"/>
        </w:rPr>
        <w:t>&lt;RefProc&gt;</w:t>
      </w:r>
      <w:r w:rsidRPr="003424FA">
        <w:t>2025/0221</w:t>
      </w:r>
      <w:r w:rsidRPr="003424FA">
        <w:rPr>
          <w:rStyle w:val="HideTWBExt"/>
          <w:b w:val="0"/>
        </w:rPr>
        <w:t>&lt;/RefProc&gt;&lt;RefTypeProc&gt;</w:t>
      </w:r>
      <w:r w:rsidRPr="003424FA">
        <w:t>(COD)</w:t>
      </w:r>
      <w:r w:rsidRPr="003424FA">
        <w:rPr>
          <w:rStyle w:val="HideTWBExt"/>
          <w:b w:val="0"/>
        </w:rPr>
        <w:t>&lt;/RefTypeProc&gt;</w:t>
      </w:r>
    </w:p>
    <w:p w14:paraId="078ADD4B" w14:textId="77777777" w:rsidR="002E2F2E" w:rsidRPr="003424FA" w:rsidRDefault="00894C30">
      <w:pPr>
        <w:pStyle w:val="CoverDate"/>
      </w:pPr>
      <w:r w:rsidRPr="003424FA">
        <w:rPr>
          <w:rStyle w:val="HideTWBExt"/>
        </w:rPr>
        <w:t>&lt;Date&gt;</w:t>
      </w:r>
      <w:r w:rsidRPr="003424FA">
        <w:rPr>
          <w:rStyle w:val="HideTWBInt"/>
        </w:rPr>
        <w:t>{25/06/2026}</w:t>
      </w:r>
      <w:r w:rsidRPr="003424FA">
        <w:t>25.6.2026</w:t>
      </w:r>
      <w:r w:rsidRPr="003424FA">
        <w:rPr>
          <w:rStyle w:val="HideTWBExt"/>
        </w:rPr>
        <w:t>&lt;/Date&gt;</w:t>
      </w:r>
    </w:p>
    <w:p w14:paraId="75584841" w14:textId="77777777" w:rsidR="002E2F2E" w:rsidRPr="003424FA" w:rsidRDefault="00894C30">
      <w:pPr>
        <w:pStyle w:val="CoverDocType24a"/>
      </w:pPr>
      <w:r w:rsidRPr="003424FA">
        <w:rPr>
          <w:rStyle w:val="HideTWBExt"/>
          <w:b w:val="0"/>
        </w:rPr>
        <w:t>&lt;TitreType&gt;</w:t>
      </w:r>
      <w:r w:rsidRPr="003424FA">
        <w:t>EELARVEHINNANG</w:t>
      </w:r>
      <w:r w:rsidRPr="003424FA">
        <w:rPr>
          <w:rStyle w:val="HideTWBExt"/>
          <w:b w:val="0"/>
        </w:rPr>
        <w:t>&lt;/TitreType&gt;</w:t>
      </w:r>
    </w:p>
    <w:p w14:paraId="56D8E6CA" w14:textId="77777777" w:rsidR="002E2F2E" w:rsidRPr="003424FA" w:rsidRDefault="00894C30">
      <w:pPr>
        <w:pStyle w:val="CoverNormal24a"/>
      </w:pPr>
      <w:r w:rsidRPr="003424FA">
        <w:rPr>
          <w:rStyle w:val="HideTWBExt"/>
        </w:rPr>
        <w:t>&lt;CommissionResp&gt;</w:t>
      </w:r>
      <w:r w:rsidRPr="003424FA">
        <w:t>Esitaja: eelarvekomisjon</w:t>
      </w:r>
      <w:r w:rsidRPr="003424FA">
        <w:rPr>
          <w:rStyle w:val="HideTWBExt"/>
        </w:rPr>
        <w:t>&lt;/CommissionResp&gt;</w:t>
      </w:r>
    </w:p>
    <w:p w14:paraId="5A1AB2EA" w14:textId="77777777" w:rsidR="002E2F2E" w:rsidRPr="003424FA" w:rsidRDefault="00894C30">
      <w:pPr>
        <w:pStyle w:val="CoverNormal24a"/>
      </w:pPr>
      <w:r w:rsidRPr="003424FA">
        <w:rPr>
          <w:rStyle w:val="HideTWBExt"/>
        </w:rPr>
        <w:t>&lt;CommissionInt&gt;</w:t>
      </w:r>
      <w:r w:rsidRPr="003424FA">
        <w:t>Saajad: tööstuse, teadusuuringute ja energeetikakomisjon ning transpordi- ja turismikomisjon</w:t>
      </w:r>
      <w:r w:rsidRPr="003424FA">
        <w:rPr>
          <w:rStyle w:val="HideTWBExt"/>
        </w:rPr>
        <w:t>&lt;/CommissionInt&gt;</w:t>
      </w:r>
    </w:p>
    <w:p w14:paraId="4D4EAB8D" w14:textId="77777777" w:rsidR="002E2F2E" w:rsidRPr="003424FA" w:rsidRDefault="00894C30">
      <w:pPr>
        <w:pStyle w:val="CoverNormal"/>
      </w:pPr>
      <w:r w:rsidRPr="003424FA">
        <w:rPr>
          <w:rStyle w:val="HideTWBExt"/>
        </w:rPr>
        <w:t>&lt;Titre&gt;</w:t>
      </w:r>
      <w:r w:rsidRPr="003424FA">
        <w:t>ettepaneku kohta võtta vastu Euroopa Parlamendi ja nõukogu määrus, millega luuakse Euroopa ühendamise rahastu aastateks 2028–2034, muudetakse määrust (EL) 2024/1679 ja tunnistatakse kehtetuks määrus (EL) 2021/1153</w:t>
      </w:r>
      <w:r w:rsidRPr="003424FA">
        <w:rPr>
          <w:rStyle w:val="HideTWBExt"/>
        </w:rPr>
        <w:t>&lt;/Titre&gt;</w:t>
      </w:r>
    </w:p>
    <w:p w14:paraId="5E181351" w14:textId="77777777" w:rsidR="002E2F2E" w:rsidRPr="003424FA" w:rsidRDefault="00894C30">
      <w:pPr>
        <w:pStyle w:val="CoverNormal24a"/>
      </w:pPr>
      <w:r w:rsidRPr="003424FA">
        <w:rPr>
          <w:rStyle w:val="HideTWBExt"/>
        </w:rPr>
        <w:t>&lt;DocRef&gt;</w:t>
      </w:r>
      <w:r w:rsidRPr="003424FA">
        <w:t>(COM(2025)0547 – C10</w:t>
      </w:r>
      <w:r w:rsidRPr="003424FA">
        <w:noBreakHyphen/>
        <w:t>0167/2025 – 2025/0221(COD))</w:t>
      </w:r>
      <w:r w:rsidRPr="003424FA">
        <w:rPr>
          <w:rStyle w:val="HideTWBExt"/>
        </w:rPr>
        <w:t>&lt;/DocRef&gt;</w:t>
      </w:r>
    </w:p>
    <w:p w14:paraId="5CA9F51F" w14:textId="77777777" w:rsidR="00DF3A53" w:rsidRPr="003424FA" w:rsidRDefault="00DF3A53" w:rsidP="00DF3A53">
      <w:pPr>
        <w:pStyle w:val="Default"/>
        <w:ind w:left="1417" w:firstLine="23"/>
        <w:rPr>
          <w:color w:val="auto"/>
        </w:rPr>
      </w:pPr>
    </w:p>
    <w:p w14:paraId="7F2D9946" w14:textId="77777777" w:rsidR="00DF3A53" w:rsidRPr="003424FA" w:rsidRDefault="00894C30" w:rsidP="00DF3A53">
      <w:pPr>
        <w:pStyle w:val="CoverNormal24a"/>
        <w:rPr>
          <w:rStyle w:val="HideTWBExt"/>
        </w:rPr>
      </w:pPr>
      <w:r w:rsidRPr="003424FA">
        <w:t xml:space="preserve">Eelarvehinnangu raportöör: </w:t>
      </w:r>
      <w:r w:rsidRPr="003424FA">
        <w:rPr>
          <w:rStyle w:val="HideTWBExt"/>
        </w:rPr>
        <w:t>&lt;Depute&gt;</w:t>
      </w:r>
      <w:r w:rsidRPr="003424FA">
        <w:t>Janusz Lewandowski</w:t>
      </w:r>
      <w:r w:rsidRPr="003424FA">
        <w:rPr>
          <w:rStyle w:val="HideTWBExt"/>
        </w:rPr>
        <w:t>&lt;/Depute&gt;</w:t>
      </w:r>
    </w:p>
    <w:p w14:paraId="135E0BAB" w14:textId="77777777" w:rsidR="002E2F2E" w:rsidRPr="003424FA" w:rsidRDefault="00894C30" w:rsidP="00E856D2">
      <w:pPr>
        <w:widowControl/>
        <w:tabs>
          <w:tab w:val="center" w:pos="4677"/>
        </w:tabs>
      </w:pPr>
      <w:r w:rsidRPr="003424FA">
        <w:br w:type="page"/>
      </w:r>
      <w:r w:rsidRPr="003424FA">
        <w:lastRenderedPageBreak/>
        <w:t>PA_LegEvaluation</w:t>
      </w:r>
    </w:p>
    <w:p w14:paraId="19F24EB4" w14:textId="77777777" w:rsidR="002E2F2E" w:rsidRPr="003424FA" w:rsidRDefault="00894C30" w:rsidP="00757C4C">
      <w:pPr>
        <w:pStyle w:val="PageHeadingNotTOC"/>
      </w:pPr>
      <w:r w:rsidRPr="003424FA">
        <w:br w:type="page"/>
      </w:r>
      <w:r w:rsidRPr="003424FA">
        <w:lastRenderedPageBreak/>
        <w:t>EELARVEHINNANG</w:t>
      </w:r>
    </w:p>
    <w:p w14:paraId="7FC20FFA" w14:textId="77777777" w:rsidR="00DE3D12" w:rsidRPr="003424FA" w:rsidRDefault="00894C30" w:rsidP="00DE3D12">
      <w:pPr>
        <w:pStyle w:val="Normal12a"/>
        <w:spacing w:before="480" w:after="0"/>
        <w:rPr>
          <w:b/>
        </w:rPr>
      </w:pPr>
      <w:r w:rsidRPr="003424FA">
        <w:rPr>
          <w:b/>
        </w:rPr>
        <w:t>tööstuse, teadusuuringute ja energeetikakomisjonile ning transpordi- ja turismikomisjonile, mis käsitleb ettepanekut võtta vastu Euroopa Parlamendi ja nõukogu määrus, millega luuakse Euroopa ühendamise rahastu aastateks 2028–2034, muudetakse määrust (EL) 2024/1679 ja tunnistatakse kehtetuks määrus (EL) 2021/1153</w:t>
      </w:r>
    </w:p>
    <w:p w14:paraId="52EBD9B0" w14:textId="77777777" w:rsidR="00DE3D12" w:rsidRPr="003424FA" w:rsidRDefault="00894C30" w:rsidP="00DE3D12">
      <w:pPr>
        <w:pStyle w:val="Normal12a"/>
        <w:rPr>
          <w:b/>
        </w:rPr>
      </w:pPr>
      <w:r w:rsidRPr="003424FA">
        <w:rPr>
          <w:b/>
        </w:rPr>
        <w:t>(COM(2025)0547 – C10</w:t>
      </w:r>
      <w:r w:rsidRPr="003424FA">
        <w:rPr>
          <w:b/>
        </w:rPr>
        <w:noBreakHyphen/>
        <w:t>0167/2025 – 2025/0221(COD))</w:t>
      </w:r>
    </w:p>
    <w:p w14:paraId="3D0B161F" w14:textId="77777777" w:rsidR="00AE79AF" w:rsidRPr="003424FA" w:rsidRDefault="00894C30" w:rsidP="00006F54">
      <w:pPr>
        <w:pStyle w:val="Normal12a"/>
        <w:spacing w:before="480"/>
      </w:pPr>
      <w:r w:rsidRPr="003424FA">
        <w:rPr>
          <w:rStyle w:val="HideTWBExt"/>
        </w:rPr>
        <w:t>&lt;Intro&gt;</w:t>
      </w:r>
      <w:r w:rsidRPr="003424FA">
        <w:t>Eelarvekomisjon esitas vastavalt kodukorra artiklile 58 ettepaneku kohta hinnangu ja jõudis järgmisele järeldusele:</w:t>
      </w:r>
      <w:r w:rsidRPr="003424FA">
        <w:rPr>
          <w:rStyle w:val="HideTWBExt"/>
        </w:rPr>
        <w:t>&lt;/Intro&gt;</w:t>
      </w:r>
    </w:p>
    <w:p w14:paraId="6D5C6D4A" w14:textId="77777777" w:rsidR="00CE6558" w:rsidRPr="003424FA" w:rsidRDefault="00894C30" w:rsidP="00CE6558">
      <w:pPr>
        <w:pStyle w:val="EPComma"/>
      </w:pPr>
      <w:r w:rsidRPr="003424FA">
        <w:rPr>
          <w:i/>
        </w:rPr>
        <w:t>Eelarvekomisjon</w:t>
      </w:r>
      <w:r w:rsidRPr="003424FA">
        <w:t>,</w:t>
      </w:r>
    </w:p>
    <w:p w14:paraId="0DD99B69" w14:textId="77777777" w:rsidR="00DF3A53" w:rsidRPr="003424FA" w:rsidRDefault="00894C30" w:rsidP="00246AE4">
      <w:pPr>
        <w:pStyle w:val="NormalHanging12a"/>
      </w:pPr>
      <w:r w:rsidRPr="003424FA">
        <w:t>A.</w:t>
      </w:r>
      <w:r w:rsidRPr="003424FA">
        <w:tab/>
        <w:t>arvestades, et ettepanekus keskendutakse jätkuvalt transpordi- ja energiasektorile, eelkõige piiriülestele ühendustele, ning nähakse ette sihtotstarbelised rahalised vahendid kahesuguse kasutusega transporditaristule, kuigi digivaldkonnast loobutakse; arvestades, et investeeringuid ELi digitaristusse rahastatakse Euroopa Konkurentsivõime Fondist;</w:t>
      </w:r>
    </w:p>
    <w:p w14:paraId="702BB16E" w14:textId="77777777" w:rsidR="00DF3A53" w:rsidRPr="003424FA" w:rsidRDefault="00894C30" w:rsidP="00246AE4">
      <w:pPr>
        <w:pStyle w:val="NormalHanging12a"/>
      </w:pPr>
      <w:r w:rsidRPr="003424FA">
        <w:t>B.</w:t>
      </w:r>
      <w:r w:rsidRPr="003424FA">
        <w:tab/>
        <w:t xml:space="preserve">arvestades, et Euroopa ühendamise rahastu programmile on osaks saanud väga suur taotluste hulk, mis näitab vajadust suuremate investeeringute järele, eelkõige praeguse programmi sõjalise liikuvuse komponenti, mille jaoks kogu rahastamispakett kasutati täielikult ära aegsasti enne programmitöö perioodi lõppu, mis annab tunnistust kahesuguse kasutusega transporditaristu täitmata investeerimisvajaduste ulatusest; arvestades, et praeguses geopoliitilises olukorras on sõjaline liikuvus ELi julgeoleku ja kaitse </w:t>
      </w:r>
      <w:r w:rsidRPr="003424FA">
        <w:t>oluline osa ning ELi toetus kahesuguse kasutusega transporditaristule annab selget lisaväärtust;</w:t>
      </w:r>
    </w:p>
    <w:p w14:paraId="5742C232" w14:textId="77777777" w:rsidR="004D6D9D" w:rsidRPr="003424FA" w:rsidRDefault="00894C30" w:rsidP="004D6D9D">
      <w:pPr>
        <w:pStyle w:val="NormalHanging12a"/>
      </w:pPr>
      <w:r w:rsidRPr="003424FA">
        <w:t>C.</w:t>
      </w:r>
      <w:r w:rsidRPr="003424FA">
        <w:tab/>
        <w:t xml:space="preserve">arvestades, et Euroopa ühendamise rahastu programm on osutunud ülioluliseks suurte piiriüleste taristuprojektide ja puuduvate ühenduste rahastamisel, mille jaoks oleks piisava rahastuse leidmine muidu olnud väga raske; arvestades, et see puudutab eelkõige piirkondi, kus taristulüngad takistavad täielikku integreerumist siseturuga; arvestades, et programmi tõhustamine on väga oluline, et parandada turulepääsu ja toetada ettevõtjate konkurentsivõimet, seda ka piirialadel ja saarepiirkondades; arvestades, et </w:t>
      </w:r>
      <w:r w:rsidRPr="003424FA">
        <w:t>määrus (EL) 2024/1679</w:t>
      </w:r>
      <w:r w:rsidRPr="003424FA">
        <w:rPr>
          <w:rStyle w:val="FootnoteReference"/>
        </w:rPr>
        <w:footnoteReference w:id="1"/>
      </w:r>
      <w:r w:rsidRPr="003424FA">
        <w:t xml:space="preserve"> aitab suurendada rahastamise prognoositavust ja stabiilsust;</w:t>
      </w:r>
    </w:p>
    <w:p w14:paraId="3720CE1C" w14:textId="77777777" w:rsidR="00AD1CCD" w:rsidRPr="003424FA" w:rsidRDefault="00894C30" w:rsidP="00A04261">
      <w:pPr>
        <w:pStyle w:val="NormalHanging12a"/>
      </w:pPr>
      <w:r w:rsidRPr="003424FA">
        <w:t>D.</w:t>
      </w:r>
      <w:r w:rsidRPr="003424FA">
        <w:tab/>
      </w:r>
      <w:bookmarkStart w:id="0" w:name="_Hlk233192495"/>
      <w:r w:rsidRPr="003424FA">
        <w:t>arvestades, et turutõrgete või mitteoptimaalsete investeerimisolukordade lahendamisel on Euroopa ühendamise rahastu programmil võimendav mõju, näiteks aegunud võrgutaristu korral, mis tekitab taastuvenergia kasutuselevõtul kitsaskohti; arvestades, et mitmes programmist rahastatud projektis on esinenud ülekulusid ja märkimisväärseid viivitusi, nagu märkis Euroopa Kontrollikoda oma eriaruandes nr 02/2026 ELi transporditaristu kohta;</w:t>
      </w:r>
      <w:bookmarkEnd w:id="0"/>
    </w:p>
    <w:p w14:paraId="008FC8C4" w14:textId="77777777" w:rsidR="00E20B80" w:rsidRPr="003424FA" w:rsidRDefault="00894C30" w:rsidP="00E20B80">
      <w:pPr>
        <w:pStyle w:val="NormalHanging12a"/>
      </w:pPr>
      <w:r w:rsidRPr="003424FA">
        <w:t>1.</w:t>
      </w:r>
      <w:r w:rsidRPr="003424FA">
        <w:tab/>
        <w:t>on seisukohal, et programmi rahastamispaketti tuleks suurendada 81,4 miljardilt eurolt (72,3 miljardit eurot 2025. aasta hindades) 91,3 miljardi euroni (81 miljardit eurot 2025. aasta hindades), et vähendada üleeuroopalisse transpordivõrku tehtavate investeeringute puudujääki, edendada transpordivõrkude ühenduvust ja koostalitlusvõimet, suurendada sõjalist liikuvust, toetada elektrifitseerimist ja piiriülest energiataristut ning saavutada kestlik ja kaasav majanduskasv, suurendades ühtlasi ELi strateegilis</w:t>
      </w:r>
      <w:r w:rsidRPr="003424FA">
        <w:t>t autonoomiat ning tsiviil- ja sõjalist valmisolekut; on ühtlasi arvamusel, et rahastamist suurendades tuleb soodustada projekte, millel on potentsiaali vähendada struktuurilisi puudusi, suurendada kestlikkust ja territoriaalset järjepidevust ning parandada energia-, logistika- ja tööstusvõrkude integreerimist;</w:t>
      </w:r>
    </w:p>
    <w:p w14:paraId="2715AA59" w14:textId="77777777" w:rsidR="00DF3A53" w:rsidRPr="003424FA" w:rsidRDefault="00894C30" w:rsidP="00E20B80">
      <w:pPr>
        <w:pStyle w:val="NormalHanging12a"/>
      </w:pPr>
      <w:r w:rsidRPr="003424FA">
        <w:t>2.</w:t>
      </w:r>
      <w:r w:rsidRPr="003424FA">
        <w:tab/>
        <w:t xml:space="preserve">on seisukohal, et Euroopa ühendamise rahastu programmi tulemusliku rakendamise tagamiseks peavad alates 2028–2034. aasta mitmeaastase finantsraamistiku programmitöö perioodi algusest ja kogu selle perioodi vältel olema olemas piisavad inim-, tehnilised ja IT-ressursid, sealhulgas rakendusameti jaoks, kes võib </w:t>
      </w:r>
      <w:bookmarkStart w:id="1" w:name="_Hlk233193623"/>
      <w:r w:rsidRPr="003424FA">
        <w:t>programmi</w:t>
      </w:r>
      <w:bookmarkEnd w:id="1"/>
      <w:r w:rsidRPr="003424FA">
        <w:t xml:space="preserve"> otse hallata, kahjustamata projekti rahastamispaketti; rõhutab ühtlasi, et tulemuslik rakendamine eeldab piisavat tehnilist abi ja haldussuutlikkust ka riiklikul, piirkondlikul ja kohalikul </w:t>
      </w:r>
      <w:r w:rsidRPr="003424FA">
        <w:t>tasandil, et võimaldada kõigi piirkondade osalemist hankemenetlustes ning vältida kavandamislünkade edasist muutumist investeerimislünkadeks;</w:t>
      </w:r>
    </w:p>
    <w:p w14:paraId="0534D315" w14:textId="77777777" w:rsidR="00DF3A53" w:rsidRPr="003424FA" w:rsidRDefault="00894C30" w:rsidP="009350D4">
      <w:pPr>
        <w:pStyle w:val="NormalHanging12a"/>
      </w:pPr>
      <w:r w:rsidRPr="003424FA">
        <w:t>3.</w:t>
      </w:r>
      <w:r w:rsidRPr="003424FA">
        <w:tab/>
        <w:t>rõhutab, et piisavalt üksikasjalikud ja usaldusväärsed õigusaktid koos asjakohase valitsemistasandiga on eelarve täitmisel eelarveotsuste nõuetekohase tegemise ja piisava parlamentaarse järelevalve eeltingimus; soovitab lisada sätted, millega tugevdatakse kontrolli selle üle, kuidas eelarvet rakendatakse ja kasutatakse; on seisukohal, et nn juhtimismehhanism ei saa mingil juhul asendada parlamendi seadusandlikke ja eelarvepädevusi ning seda ei saa luua ilma usaldusväärse juhtimisstruktuurita, mis tagab sel</w:t>
      </w:r>
      <w:r w:rsidRPr="003424FA">
        <w:t>liste volituste kasutamise;</w:t>
      </w:r>
    </w:p>
    <w:p w14:paraId="569274D4" w14:textId="77777777" w:rsidR="000C55FF" w:rsidRPr="003424FA" w:rsidRDefault="00894C30" w:rsidP="009350D4">
      <w:pPr>
        <w:pStyle w:val="NormalHanging12a"/>
      </w:pPr>
      <w:r w:rsidRPr="003424FA">
        <w:t>4.</w:t>
      </w:r>
      <w:r w:rsidRPr="003424FA">
        <w:tab/>
      </w:r>
      <w:bookmarkStart w:id="2" w:name="_Hlk233194053"/>
      <w:r w:rsidRPr="003424FA">
        <w:t>taunib asjaolu, et Euroopa ühendamise rahastu eelarve kavandatav jaotus annaks komisjonile suurema vabaduse muuta rakendamise ajal kuluprioriteete ja teha nende kohta otsuseid, eriti võrreldes samade võimalustega praeguses mitmeaastases finantsraamistikus; rõhutab, et lihtsustamine ja paindlikkus ei tohi tulla läbipaistvuse ega eelarvepädevate institutsioonide tehtava järelevalve arvelt; soovitab seetõttu, et kogu Euroopa ühendamise rahastu programmi rahastamispakett jaotataks nii, et see kajastaks program</w:t>
      </w:r>
      <w:r w:rsidRPr="003424FA">
        <w:t>mi konkreetseid eesmärke;</w:t>
      </w:r>
      <w:bookmarkEnd w:id="2"/>
    </w:p>
    <w:p w14:paraId="4B98C0F2" w14:textId="77777777" w:rsidR="00205364" w:rsidRPr="003424FA" w:rsidRDefault="00894C30" w:rsidP="009350D4">
      <w:pPr>
        <w:pStyle w:val="NormalHanging12a"/>
        <w:rPr>
          <w:bCs/>
          <w:iCs/>
        </w:rPr>
      </w:pPr>
      <w:bookmarkStart w:id="3" w:name="_Hlk233194861"/>
      <w:r w:rsidRPr="003424FA">
        <w:t>5.</w:t>
      </w:r>
      <w:r w:rsidRPr="003424FA">
        <w:tab/>
      </w:r>
      <w:bookmarkStart w:id="4" w:name="_Hlk233194844"/>
      <w:r w:rsidRPr="003424FA">
        <w:t xml:space="preserve">taunib asjaolu, et finants- ja digiselgituses ei ole esitatud piisavalt üksikasjalikku eelarve liigendust; on seisukohal, et see takistab eelarvepädevate institutsioonide suutlikkust poliitilisi prioriteete iga-aastases eelarvemenetluses täpselt kindlaks määrata; </w:t>
      </w:r>
      <w:bookmarkStart w:id="5" w:name="_Hlk230258563"/>
      <w:r w:rsidRPr="003424FA">
        <w:t>väljendab muret selle pärast, et liiga üldine eelarvestruktuur suurendaks märkimisväärselt komisjoni kaalutlusõigust vahendite ülekandmisel ja ümberjaotamisel ilma eelarvepädevate institutsioonide otsuseta ning piiraks tõsiselt parlamentaarset jär</w:t>
      </w:r>
      <w:r w:rsidRPr="003424FA">
        <w:t>elevalvet; soovitab seetõttu üksikasjalikumat liigendust, mis kajastab nõuetekohaselt programmi eesmärke ja struktuuri ning suurendab läbipaistvust, vastutust ja parlamentaarset kontrolli;</w:t>
      </w:r>
      <w:bookmarkEnd w:id="3"/>
      <w:bookmarkEnd w:id="4"/>
      <w:bookmarkEnd w:id="5"/>
    </w:p>
    <w:p w14:paraId="3E2ED07E" w14:textId="77777777" w:rsidR="00205364" w:rsidRPr="003424FA" w:rsidRDefault="00894C30" w:rsidP="009350D4">
      <w:pPr>
        <w:pStyle w:val="NormalHanging12a"/>
        <w:rPr>
          <w:bCs/>
          <w:iCs/>
        </w:rPr>
      </w:pPr>
      <w:r w:rsidRPr="003424FA">
        <w:t>6.</w:t>
      </w:r>
      <w:r w:rsidRPr="003424FA">
        <w:tab/>
        <w:t>tuletab meelde, et eelarve liigendus peab olema kooskõlas finantsmääruse</w:t>
      </w:r>
      <w:bookmarkStart w:id="6" w:name="_Hlk234249995"/>
      <w:r w:rsidRPr="003424FA">
        <w:rPr>
          <w:rStyle w:val="FootnoteReference"/>
          <w:bCs/>
          <w:iCs/>
        </w:rPr>
        <w:footnoteReference w:id="2"/>
      </w:r>
      <w:bookmarkEnd w:id="6"/>
      <w:r w:rsidRPr="003424FA">
        <w:t xml:space="preserve"> artikli 47 lõikega 2, milles on sätestatud, et iga jaotis peab vastama teatavale poliitikavaldkonnale ja iga peatükk üldjuhul teatavale programmile või tegevusalale kooskõlas sihtotstarbelisuse, usaldusväärse finantsjuhtimise ja läbipaistvuse põhimõtetega; rõhutab seetõttu, et Euroopa ühendamise rahastu programmi kolm tegevussuunda tuleks liigitada peatükkideks ning et konkreetsete energia- ja transpordieesmärkide jaoks on vaja artiklite, punktide ja alapunktide tasandil täiendavaid üksikasju ja detailsust</w:t>
      </w:r>
      <w:r w:rsidRPr="003424FA">
        <w:t xml:space="preserve">; soovitab </w:t>
      </w:r>
      <w:bookmarkStart w:id="7" w:name="_Hlk230259109"/>
      <w:r w:rsidRPr="003424FA">
        <w:t>tööstuse, teadusuuringute ja energeetikakomisjonil ning transpordi- ja turismikomisjonil</w:t>
      </w:r>
      <w:bookmarkEnd w:id="7"/>
      <w:r w:rsidRPr="003424FA">
        <w:t xml:space="preserve"> ettepanekut muuta, et lisada programmi liigendust määratlev lisa; rõhutab, et eelarve liigendus on parlamendi läbirääkimispositsiooni lahutamatu osa ja seda tuleb arutada institutsioonidevahelistel läbirääkimistel; on sellega seoses seisukohal, et muudetud finants- ja digiselgitus peab olema lõpliku poliitilise kokkuleppe osa;</w:t>
      </w:r>
    </w:p>
    <w:p w14:paraId="25013DAE" w14:textId="77777777" w:rsidR="00205364" w:rsidRPr="003424FA" w:rsidRDefault="00894C30" w:rsidP="009350D4">
      <w:pPr>
        <w:pStyle w:val="NormalHanging12a"/>
        <w:rPr>
          <w:bCs/>
          <w:iCs/>
        </w:rPr>
      </w:pPr>
      <w:r w:rsidRPr="003424FA">
        <w:t>7.</w:t>
      </w:r>
      <w:r w:rsidRPr="003424FA">
        <w:tab/>
        <w:t>usub, et kõik sisulised poliitikavalikud, nagu programmi eesmärgid, kuluprioriteedid, rahaeraldised, rahastamismäärad, rahastamiskõlblikkus, valiku- ja hindamiskriteeriumid, tingimused, määratlused ja arvutusmeetodid, tuleb kindlaks määrata alusaktis, austades täielikult parlamendi õigusi kaasseadusandja ja ühena ELi eelarvepädevatest institutsioonidest, ning et kõik mitteolemuslikud elemendid, mis on seotud alusaktiga mittehõlmatud poliitikavalikutega, sealhulgas asjakohasel juhul tööprogrammid, tuleb vas</w:t>
      </w:r>
      <w:r w:rsidRPr="003424FA">
        <w:t>tu võtta delegeeritud õigusaktidega;</w:t>
      </w:r>
    </w:p>
    <w:p w14:paraId="3BA7EFC3" w14:textId="77777777" w:rsidR="00E20B80" w:rsidRPr="003424FA" w:rsidRDefault="00894C30" w:rsidP="00E20B80">
      <w:pPr>
        <w:pStyle w:val="NormalHanging12a"/>
      </w:pPr>
      <w:r w:rsidRPr="003424FA">
        <w:t>8.</w:t>
      </w:r>
      <w:r w:rsidRPr="003424FA">
        <w:tab/>
        <w:t>toonitab vajadust tagada keerukate pikaajaliste piiriüleste projektide jaoks vajaliku rahastamise prognoositavus ja stabiilsus ning kindlustada järjepidevus ja sidusus mitmeaastase finantsraamistiku perioodidel;</w:t>
      </w:r>
      <w:bookmarkStart w:id="8" w:name="_Hlk233195262"/>
      <w:r w:rsidRPr="003424FA">
        <w:t xml:space="preserve"> rõhutab, et kui nähakse ette teatav paindlikkus, et reageerida tõhusalt muutuvatele geopoliitilistele, majanduslikele ja julgeolekuprobleemidele, peab sellega kaasnema eelarvepädevate institutsioonide õiguste täielik austamine ning vahendite ümberjaotamisel tuleb tagada läbipaistvus ja vastutus;</w:t>
      </w:r>
      <w:bookmarkEnd w:id="8"/>
    </w:p>
    <w:p w14:paraId="34A5E47B" w14:textId="77777777" w:rsidR="00205364" w:rsidRPr="003424FA" w:rsidRDefault="00894C30" w:rsidP="009350D4">
      <w:pPr>
        <w:pStyle w:val="NormalHanging12a"/>
      </w:pPr>
      <w:r w:rsidRPr="003424FA">
        <w:t>9.</w:t>
      </w:r>
      <w:r w:rsidRPr="003424FA">
        <w:tab/>
        <w:t>märgib, et määrus (EL) 2022/869</w:t>
      </w:r>
      <w:r w:rsidRPr="003424FA">
        <w:rPr>
          <w:rStyle w:val="FootnoteReference"/>
        </w:rPr>
        <w:footnoteReference w:id="3"/>
      </w:r>
      <w:r w:rsidRPr="003424FA">
        <w:t xml:space="preserve"> (üleeuroopaliste energiavõrkude määrus), millega määratakse kindlaks energeetika tegevussuuna raames rahastatavate projektide rahastamiskõlblikkus, on praegu läbivaatamisel ning et läbivaatamisega võidakse ajakohastada projektikategooriaid või kehtestada uusi; on seisukohal, et läbivaadatud üleeuroopaliste energiavõrkude (TEN-E) määruse raamistikuga kehtestatud ajakohastatud või uutel rahastamiskõlblikel meetmetel on juurdepääs Euroopa ühendamise rahastu vahenditele alles programmitöö perioodi hilisematel </w:t>
      </w:r>
      <w:r w:rsidRPr="003424FA">
        <w:t>aastatel; palub komisjonil tagada, et läbivaadatud TEN-E määruses kindlaks määratavate rahastamisprioriteetide jaoks tehakse kättesaadavaks piisavad rahalised vahendid;</w:t>
      </w:r>
    </w:p>
    <w:p w14:paraId="5B3B17F3" w14:textId="77777777" w:rsidR="00EB2598" w:rsidRPr="003424FA" w:rsidRDefault="00894C30" w:rsidP="009350D4">
      <w:pPr>
        <w:pStyle w:val="NormalHanging12a"/>
      </w:pPr>
      <w:r w:rsidRPr="003424FA">
        <w:t>10.</w:t>
      </w:r>
      <w:r w:rsidRPr="003424FA">
        <w:tab/>
        <w:t>rõhutab, et taskukohasel piiriülesel raudteetranspordil on Euroopa integratsiooni tugevdamisel, territoriaalse ühtekuuluvuse soodustamisel ja kestlikkuse eesmärkide täitmisel oluline roll; rõhutab sellega seoses piisava, stabiilse ja prognoositava rahastamise tagamise tähtsust; rõhutab, et taristulünkade kõrvaldamine on eesmärk, mis on kooskõlas territoriaalse ühtekuuluvuse, konkurentsivõime ja ELi strateegilise autonoomia põhimõtetega;</w:t>
      </w:r>
    </w:p>
    <w:p w14:paraId="0512BA3F" w14:textId="77777777" w:rsidR="00E20B80" w:rsidRPr="003424FA" w:rsidRDefault="00894C30" w:rsidP="00E20B80">
      <w:pPr>
        <w:pStyle w:val="NormalHanging12a"/>
      </w:pPr>
      <w:r w:rsidRPr="003424FA">
        <w:t>11.</w:t>
      </w:r>
      <w:r w:rsidRPr="003424FA">
        <w:tab/>
        <w:t>tuletab meelde, et ettepanek sisaldab eelarvelise tagatise ja rahastamisvahendite kasutamise võimalust; rõhutab, et Euroopa ühendamise rahastu raames tehtavate laenutehingute mõju eelarvele tuleb selgelt kindlaks määrata, läbipaistvalt esitada ja seda tuleb hoolikalt jälgida kogu mitmeaastase finantsraamistiku perioodi jooksul; rõhutab eelkõige, et nende võimalikku mõju mitmeaastase finantsraamistiku manööverdamisruumile või muudele tagatistele tuleb täielikult hinnata ja igakülgselt arvesse võtta; rõhutab</w:t>
      </w:r>
      <w:r w:rsidRPr="003424FA">
        <w:t>, et kõigis selliste tehingutega seotud otsustes tuleb täielikult austada kaasseadusandjate volitusi ja eelarvepädevate institutsioonide õigusi; rõhutab, et selliseid vahendeid tuleks kasutada strateegiliselt, et maksimeerida ELi rahastamise mõju, tõhusust ja kestlikkust, tagades samal ajal täieliku läbipaistvuse, usaldusväärse riskijuhtimise ja eelarvepädevate institutsioonide õiguste austamise; on siiski seisukohal, et sellised vahendid võiksid täpse sihistamise korral olla kasulikud ka lisakapitali kaasa</w:t>
      </w:r>
      <w:r w:rsidRPr="003424FA">
        <w:t>miseks suure Euroopa ja territoriaalse mõjuga strateegilisse taristusse, tagades täielikult läbipaistvuse, täiendavuse ja parlamentaarse järelevalve;</w:t>
      </w:r>
    </w:p>
    <w:p w14:paraId="3A7FA4C1" w14:textId="77777777" w:rsidR="00EB2598" w:rsidRPr="003424FA" w:rsidRDefault="00894C30" w:rsidP="009350D4">
      <w:pPr>
        <w:pStyle w:val="NormalHanging12a"/>
        <w:tabs>
          <w:tab w:val="left" w:pos="142"/>
          <w:tab w:val="left" w:pos="851"/>
        </w:tabs>
        <w:rPr>
          <w:bCs/>
          <w:iCs/>
        </w:rPr>
      </w:pPr>
      <w:r w:rsidRPr="003424FA">
        <w:t>12.</w:t>
      </w:r>
      <w:r w:rsidRPr="003424FA">
        <w:tab/>
        <w:t>tunneb heameelt võimaluse üle pakkuda ELi toetust finantsinstrumentide ja eelarveliste tagatiste vormis instrumendi „Globaalne Euroopa“ rakendamismehhanismi või ECFi InvestEU instrumendi kaudu, sealhulgas segarahastamistoimingute kaudu, milles ELi sihttoetused ja laenud on kombineeritud, kuna see on tõhus vahend täiendavate avaliku ja erasektori investeeringute võimendamiseks;</w:t>
      </w:r>
    </w:p>
    <w:p w14:paraId="4DE05DD9" w14:textId="77777777" w:rsidR="005E7D52" w:rsidRPr="003424FA" w:rsidRDefault="00894C30" w:rsidP="009350D4">
      <w:pPr>
        <w:pStyle w:val="NormalHanging12a"/>
        <w:rPr>
          <w:bCs/>
          <w:iCs/>
        </w:rPr>
      </w:pPr>
      <w:r w:rsidRPr="003424FA">
        <w:t>13.</w:t>
      </w:r>
      <w:r w:rsidRPr="003424FA">
        <w:tab/>
        <w:t>rõhutab, et toetuste kombineerimine muude avaliku või erasektori rahastamisviisidega on osutunud tõhusaks lisainvesteeringute hoogustamisel, erasektori vahendite võimendamisel ja strateegiliste taristuprojektide elluviimise kiirendamisel;</w:t>
      </w:r>
    </w:p>
    <w:p w14:paraId="337D3097" w14:textId="77777777" w:rsidR="005E7D52" w:rsidRPr="003424FA" w:rsidRDefault="00894C30" w:rsidP="009350D4">
      <w:pPr>
        <w:pStyle w:val="NormalHanging12a"/>
        <w:rPr>
          <w:bCs/>
          <w:iCs/>
        </w:rPr>
      </w:pPr>
      <w:r w:rsidRPr="003424FA">
        <w:t>14.</w:t>
      </w:r>
      <w:r w:rsidRPr="003424FA">
        <w:tab/>
        <w:t xml:space="preserve">on samuti seisukohal, et </w:t>
      </w:r>
      <w:bookmarkStart w:id="9" w:name="_Hlk231377729"/>
      <w:r w:rsidRPr="003424FA">
        <w:t>rahastamisvahenditest tagasisaadavad vahendid peaksid jääma Euroopa ühendamise rahastu programmi raames kättesaadavaks</w:t>
      </w:r>
      <w:bookmarkEnd w:id="9"/>
      <w:r w:rsidRPr="003424FA">
        <w:t>;</w:t>
      </w:r>
    </w:p>
    <w:p w14:paraId="64BDD3C4" w14:textId="77777777" w:rsidR="00E20B80" w:rsidRPr="003424FA" w:rsidRDefault="00894C30" w:rsidP="00E20B80">
      <w:pPr>
        <w:pStyle w:val="NormalHanging12a"/>
      </w:pPr>
      <w:r w:rsidRPr="003424FA">
        <w:t>15.</w:t>
      </w:r>
      <w:r w:rsidRPr="003424FA">
        <w:tab/>
        <w:t>nõuab killustatuse vältimist ELi rahastamisvahendite rakendamisel; võtab teadmiseks ettepaneku tagada Euroopa ühendamise rahastu vastastikune täiendavus muude programmidega, nagu riikliku ja piirkondliku partnerluse kavad, instrument „Globaalne Euroopa“, programm „Euroopa horisont“ ja Euroopa Konkurentsivõime Fond; rõhutab, et rahastamisvahendite suurem vastastikune täiendavus ei tohi tuua kaasa topeltrahastamist ega vähendada kulude jälgitavust ega eelarvepädevate institutsioonide ja eelarve täitmisele he</w:t>
      </w:r>
      <w:r w:rsidRPr="003424FA">
        <w:t>akskiidu andmise eest vastutava institutsiooni eelisõigusi, eriti kuna komisjon teeb ettepaneku muuta kuludega sidumata rahastamine paljudes kavandatud programmides üldkasutatavaks; rõhutab, et Euroopa ühendamise rahastu panus tegevustesse, mida rahastatakse koos muude vahenditega, peab olema eelarvetsükli kõigis etappides selgelt tuvastatav; rõhutab sellega seoses, et igasugune selline panus tuleb igakülgselt kajastada Euroopa ühendamise rahastu programmi tulemusaruandes; nõuab kindlalt, et eelarvepädevate</w:t>
      </w:r>
      <w:r w:rsidRPr="003424FA">
        <w:t>le institutsioonidele jääks täielik kontroll selle üle, kuidas vahendeid rahastamisvahendite vahel kombineeritakse, ja iga programmi tegeliku panuse üle ELi prioriteetidesse, eelkõige eelarve üksikasjaliku liigenduse kaudu; rõhutab, et programmide suurem vastastikune täiendavus ei tohi kaasa tuua tarbetut keerukust toetusesaajate jaoks; nõuab, et ELi rahastus oleks selgem, kättesaadavam ja sidusam, et hõlbustada rahaliste vahendite kasutuselevõttu ja maksimeerida investeeringute mõju; rõhutab, et kuludega s</w:t>
      </w:r>
      <w:r w:rsidRPr="003424FA">
        <w:t>idumata rahastamise kasutamine peab piirduma väiksemate projektidega, samas kui suuremahuliste projektide puhul, nagu Euroopa ühendamise rahastu puhul üldiselt, peab rahastamine olema alati seotud tegelike kuludega; nõuab seetõttu suuremat koordineerimist Euroopa ühendamise rahastu, Ühtekuuluvusfondi, Euroopa Konkurentsivõime Fondi, riiklike ja piirkondlike partnerluskavade ning muude ELi saarepiirkondadele suunatud vahendite vahel;</w:t>
      </w:r>
    </w:p>
    <w:p w14:paraId="6171E7E8" w14:textId="77777777" w:rsidR="00E20B80" w:rsidRPr="003424FA" w:rsidRDefault="00894C30" w:rsidP="00E20B80">
      <w:pPr>
        <w:pStyle w:val="NormalHanging12a"/>
        <w:rPr>
          <w:bCs/>
          <w:iCs/>
        </w:rPr>
      </w:pPr>
      <w:r w:rsidRPr="003424FA">
        <w:t>16.</w:t>
      </w:r>
      <w:r w:rsidRPr="003424FA">
        <w:tab/>
        <w:t xml:space="preserve">rõhutab, et sihtotstarbelise välistulu kasutamine Euroopa ühendamise rahastu raames kas programmi rahalise või mitterahalise toetusena peab olema selgelt piiritletud, täiesti läbipaistev ja alluma tõhusale parlamentaarsele kontrollile; võtab sellega seoses teadmiseks sätted, mis käsitlevad ELi mittekuuluvate osalevate riikide ja muude kolmandate isikute täiendavat rahalist toetust programmile; tuletab meelde, kui oluline on tagada sihtotstarbelise välistulu jälgitavus; toonitab, et kui juhtivad komisjonid </w:t>
      </w:r>
      <w:r w:rsidRPr="003424FA">
        <w:t>peaks kaaluma sihtotstarbelise välistuluga seotud sätete muutmist, tuleks seda teha koostöös eelarvekomisjoni ja teiste parlamendikomisjonidega, et tagada järjepidev lähenemisviis; rõhutab sellega seoses vajadust kaitsta ELi strateegilisi huve ning tagada ELi rahastatavate varade ja omandistruktuuride asjakohane kaitse, eelkõige seoses elutähtsa piiriülese taristu projektidega;</w:t>
      </w:r>
    </w:p>
    <w:p w14:paraId="69DAAA16" w14:textId="77777777" w:rsidR="00260073" w:rsidRPr="003424FA" w:rsidRDefault="00894C30" w:rsidP="009350D4">
      <w:pPr>
        <w:pStyle w:val="NormalHanging12a"/>
        <w:rPr>
          <w:bCs/>
          <w:iCs/>
        </w:rPr>
      </w:pPr>
      <w:r w:rsidRPr="003424FA">
        <w:t>17.</w:t>
      </w:r>
      <w:r w:rsidRPr="003424FA">
        <w:tab/>
      </w:r>
      <w:r w:rsidRPr="003424FA">
        <w:t>toonitab, et ELi maapiirkonnad, saared, piiri- ja äärealad ning äärepoolseimad piirkonnad on teiste piirkondadega võrreldes halvemini ühendatud ning see piirab kodanike majanduslikke võimalusi ja avalike teenuste kättesaadavust; nõuab, et Euroopa ühendamise rahastu programmiga tagataks, et toetuskõlblikkuse kriteeriumid ja toetuse andmise menetlused ei seaks madala asustustihedusega või geograafiliselt eraldatud piirkondade projekte struktuurselt ebasoodsasse olukorda; kutsub komisjoni üles esitama eelarvep</w:t>
      </w:r>
      <w:r w:rsidRPr="003424FA">
        <w:t>ädevatele institutsioonidele igal aastal aruande Euroopa ühendamise rahastu vahendite geograafilise jaotuse kohta piirkonnatüübi ja rahastamisviisi kaupa;</w:t>
      </w:r>
    </w:p>
    <w:p w14:paraId="04BC0309" w14:textId="77777777" w:rsidR="00260073" w:rsidRPr="003424FA" w:rsidRDefault="00894C30" w:rsidP="009350D4">
      <w:pPr>
        <w:pStyle w:val="NormalHanging12a"/>
        <w:rPr>
          <w:bCs/>
          <w:iCs/>
        </w:rPr>
      </w:pPr>
      <w:r w:rsidRPr="003424FA">
        <w:t>18.</w:t>
      </w:r>
      <w:r w:rsidRPr="003424FA">
        <w:tab/>
        <w:t>peab kahetsusväärseks, et kavandatava määruse kohta ei ole koostatud spetsiaalset mõjuhinnangut; väljendab muret viivituse pärast praeguse mitmeaastase finantsraamistiku perioodi kohta Euroopa ühendamise rahastu eduaruande esitamisel, mis oleks võinud anda teavet komisjoni ettepaneku hindamiseks;</w:t>
      </w:r>
    </w:p>
    <w:p w14:paraId="3BCD191B" w14:textId="77777777" w:rsidR="00E20B80" w:rsidRPr="003424FA" w:rsidRDefault="00894C30" w:rsidP="00E20B80">
      <w:pPr>
        <w:pStyle w:val="NormalHanging12a"/>
      </w:pPr>
      <w:r w:rsidRPr="003424FA">
        <w:t>19.</w:t>
      </w:r>
      <w:r w:rsidRPr="003424FA">
        <w:tab/>
        <w:t>tuletab meelde ettepanekut võtta vastu määrus, millega kehtestatakse eelarvekulude jälgimise ja eelarve tulemuslikkuse raamistik</w:t>
      </w:r>
      <w:r w:rsidRPr="003424FA">
        <w:rPr>
          <w:rStyle w:val="FootnoteReference"/>
        </w:rPr>
        <w:footnoteReference w:id="4"/>
      </w:r>
      <w:r w:rsidRPr="003424FA">
        <w:t xml:space="preserve"> (edaspidi „tulemusraamistiku määrus“), millega kehtestatakse tulemusnäitajate ühtsustatud loetelu ning seire- ja hindamissätted, millest mõned on asjakohased ka Euroopa ühendamise rahastu puhul; taunib mõjunäitajate puudumist, mis võib raskendada hilisemaid hindamisi ja takistada suutlikkust võtta meetmeid programmi rakendamise parandamiseks, ning nõuab sellega seoses vajalikke parandusi; rõhutab, et mis tahes muudatused programmi struktuuris, eesmärkides ja rahastamiskõlblikes tegevustes tuleb tulemusraam</w:t>
      </w:r>
      <w:r w:rsidRPr="003424FA">
        <w:t>istiku määruse muutmise ja selle üle peetavate läbirääkimiste protsessi raames asjakohaselt kajastada kõnealuse määruse I lisa kohastes järelevalvesätetes; juhib tähelepanu, et kuigi valdkondlike õigusaktidega võib tulemusraamistiku määrust täiendada, näiteks programmide hindamise osas, tuleks tagada nende kooskõla tulemusraamistiku määruse sätetega;</w:t>
      </w:r>
    </w:p>
    <w:p w14:paraId="4648FA6C" w14:textId="77777777" w:rsidR="00C8553D" w:rsidRPr="003424FA" w:rsidRDefault="00894C30" w:rsidP="009350D4">
      <w:pPr>
        <w:pStyle w:val="NormalHanging12a"/>
        <w:spacing w:after="0"/>
        <w:sectPr w:rsidR="00C8553D" w:rsidRPr="003424FA" w:rsidSect="00EF71D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r w:rsidRPr="003424FA">
        <w:t>20.</w:t>
      </w:r>
      <w:r w:rsidRPr="003424FA">
        <w:tab/>
      </w:r>
      <w:r w:rsidRPr="003424FA">
        <w:t>tuletab meelde, et finantsmääruse artikli 6 lõike 2 kohaselt tuleb eelarve koostamisel ja täitmisel järgida üldist tingimuslikkuse korda õigusriigi põhimõtte rikkumise korral; rõhutab lisaks, et finantsmääruse artikli 6 lõike 3 kohaselt peavad liikmesriigid ja komisjon eelarve täitmisel tagama kooskõla Euroopa Liidu põhiõiguste hartaga ja austama Euroopa Liidu lepingu artiklis 2 sätestatud väärtusi, millel EL rajaneb.</w:t>
      </w:r>
    </w:p>
    <w:p w14:paraId="78BBE45D" w14:textId="77777777" w:rsidR="00DF3A53" w:rsidRPr="003424FA" w:rsidRDefault="00894C30" w:rsidP="00DF3A53">
      <w:pPr>
        <w:pStyle w:val="PageHeadingNotTOC"/>
      </w:pPr>
      <w:r w:rsidRPr="003424FA">
        <w:t>MUUDATUSETTEPANEKUD</w:t>
      </w:r>
    </w:p>
    <w:p w14:paraId="5B34A989" w14:textId="77777777" w:rsidR="00DF3A53" w:rsidRPr="003424FA" w:rsidRDefault="00894C30" w:rsidP="00DF3A53">
      <w:pPr>
        <w:tabs>
          <w:tab w:val="left" w:pos="5812"/>
        </w:tabs>
      </w:pPr>
      <w:r w:rsidRPr="003424FA">
        <w:t>Eelarvehinnangu raames esitab eelarvekomisjon ettepaneku projekti kohta ka järgmised muudatusettepanekud:</w:t>
      </w:r>
    </w:p>
    <w:p w14:paraId="0E58E063" w14:textId="77777777" w:rsidR="009F4EF1" w:rsidRPr="003424FA" w:rsidRDefault="00894C30" w:rsidP="009F4EF1">
      <w:pPr>
        <w:pStyle w:val="AmNumberTabs"/>
        <w:keepNext/>
      </w:pPr>
      <w:bookmarkStart w:id="10" w:name="restart"/>
      <w:r w:rsidRPr="003424FA">
        <w:rPr>
          <w:rStyle w:val="HideTWBExt"/>
          <w:b w:val="0"/>
        </w:rPr>
        <w:t>&lt;RepeatBlock-Amend&gt;&lt;Amend&gt;</w:t>
      </w:r>
      <w:r w:rsidRPr="003424FA">
        <w:t>Muudatusettepanek</w:t>
      </w:r>
      <w:r w:rsidRPr="003424FA">
        <w:tab/>
      </w:r>
      <w:r w:rsidRPr="003424FA">
        <w:tab/>
      </w:r>
      <w:r w:rsidRPr="003424FA">
        <w:rPr>
          <w:rStyle w:val="HideTWBExt"/>
          <w:b w:val="0"/>
        </w:rPr>
        <w:t>&lt;NumAm&gt;</w:t>
      </w:r>
      <w:r w:rsidRPr="003424FA">
        <w:t>1</w:t>
      </w:r>
      <w:r w:rsidRPr="003424FA">
        <w:rPr>
          <w:rStyle w:val="HideTWBExt"/>
          <w:b w:val="0"/>
        </w:rPr>
        <w:t>&lt;/NumAm&gt;</w:t>
      </w:r>
    </w:p>
    <w:p w14:paraId="02A4F3DC" w14:textId="77777777" w:rsidR="009F4EF1" w:rsidRPr="003424FA" w:rsidRDefault="00894C30" w:rsidP="009F4EF1">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0D2BF3C0" w14:textId="77777777" w:rsidR="009F4EF1" w:rsidRPr="003424FA" w:rsidRDefault="00894C30" w:rsidP="009F4EF1">
      <w:pPr>
        <w:pStyle w:val="NormalBold"/>
      </w:pPr>
      <w:r w:rsidRPr="003424FA">
        <w:rPr>
          <w:rStyle w:val="HideTWBExt"/>
          <w:b w:val="0"/>
        </w:rPr>
        <w:t>&lt;Article&gt;</w:t>
      </w:r>
      <w:r w:rsidRPr="003424FA">
        <w:t>Põhjendus 16 a (uus)</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3858B5FC" w14:textId="77777777" w:rsidTr="00D47F50">
        <w:trPr>
          <w:jc w:val="center"/>
        </w:trPr>
        <w:tc>
          <w:tcPr>
            <w:tcW w:w="9752" w:type="dxa"/>
            <w:gridSpan w:val="2"/>
          </w:tcPr>
          <w:p w14:paraId="6A32C266" w14:textId="77777777" w:rsidR="009F4EF1" w:rsidRPr="003424FA" w:rsidRDefault="009F4EF1" w:rsidP="00D47F50">
            <w:pPr>
              <w:keepNext/>
            </w:pPr>
          </w:p>
        </w:tc>
      </w:tr>
      <w:tr w:rsidR="007D6205" w:rsidRPr="003424FA" w14:paraId="0E533645" w14:textId="77777777" w:rsidTr="00D47F50">
        <w:trPr>
          <w:jc w:val="center"/>
        </w:trPr>
        <w:tc>
          <w:tcPr>
            <w:tcW w:w="4876" w:type="dxa"/>
            <w:hideMark/>
          </w:tcPr>
          <w:p w14:paraId="3E4A6787" w14:textId="77777777" w:rsidR="009F4EF1" w:rsidRPr="003424FA" w:rsidRDefault="00894C30" w:rsidP="00D47F50">
            <w:pPr>
              <w:pStyle w:val="AmColumnHeading"/>
              <w:keepNext/>
            </w:pPr>
            <w:r w:rsidRPr="003424FA">
              <w:t>Komisjoni ettepanek</w:t>
            </w:r>
          </w:p>
        </w:tc>
        <w:tc>
          <w:tcPr>
            <w:tcW w:w="4876" w:type="dxa"/>
            <w:hideMark/>
          </w:tcPr>
          <w:p w14:paraId="47727DDC" w14:textId="77777777" w:rsidR="009F4EF1" w:rsidRPr="003424FA" w:rsidRDefault="00894C30" w:rsidP="00D47F50">
            <w:pPr>
              <w:pStyle w:val="AmColumnHeading"/>
              <w:keepNext/>
            </w:pPr>
            <w:r w:rsidRPr="003424FA">
              <w:t>Muudatusettepanek</w:t>
            </w:r>
          </w:p>
        </w:tc>
      </w:tr>
      <w:tr w:rsidR="007D6205" w:rsidRPr="003424FA" w14:paraId="708BED3D" w14:textId="77777777" w:rsidTr="00D47F50">
        <w:trPr>
          <w:jc w:val="center"/>
        </w:trPr>
        <w:tc>
          <w:tcPr>
            <w:tcW w:w="4876" w:type="dxa"/>
            <w:hideMark/>
          </w:tcPr>
          <w:p w14:paraId="2955A446" w14:textId="77777777" w:rsidR="009F4EF1" w:rsidRPr="003424FA" w:rsidRDefault="009F4EF1" w:rsidP="00D47F50">
            <w:pPr>
              <w:pStyle w:val="Normal6a"/>
            </w:pPr>
          </w:p>
        </w:tc>
        <w:tc>
          <w:tcPr>
            <w:tcW w:w="4876" w:type="dxa"/>
            <w:hideMark/>
          </w:tcPr>
          <w:p w14:paraId="558BD58A" w14:textId="77777777" w:rsidR="009F4EF1" w:rsidRPr="003424FA" w:rsidRDefault="00894C30" w:rsidP="00D47F50">
            <w:pPr>
              <w:pStyle w:val="Normal6a"/>
            </w:pPr>
            <w:r w:rsidRPr="003424FA">
              <w:rPr>
                <w:b/>
                <w:i/>
              </w:rPr>
              <w:t>(16a)</w:t>
            </w:r>
            <w:r w:rsidRPr="003424FA">
              <w:rPr>
                <w:b/>
                <w:i/>
              </w:rPr>
              <w:tab/>
            </w:r>
            <w:r w:rsidRPr="003424FA">
              <w:rPr>
                <w:b/>
                <w:i/>
              </w:rPr>
              <w:t>Euroopa ühendamise rahastu ning teiste liidu rahastamisvahendite vastastikune täiendavus ei tohiks tulla kulude jälgitavuse ega eelarvepädevate institutsioonide õiguste arvelt. Euroopa ühendamise rahastu panus ühiselt rahastatavatesse toimingutesse peaks jääma eelarvetsükli kõigis etappides selgelt kindlaksmääratavaks ja seda tuleks nõuetekohaselt kajastada programmi tulemusaruandes.</w:t>
            </w:r>
          </w:p>
        </w:tc>
      </w:tr>
    </w:tbl>
    <w:p w14:paraId="431942C2" w14:textId="77777777" w:rsidR="009F4EF1" w:rsidRPr="003424FA" w:rsidRDefault="00894C30" w:rsidP="009F4EF1">
      <w:r w:rsidRPr="003424FA">
        <w:rPr>
          <w:rStyle w:val="HideTWBExt"/>
        </w:rPr>
        <w:t>&lt;/Amend&gt;</w:t>
      </w:r>
    </w:p>
    <w:p w14:paraId="3B22E139" w14:textId="77777777" w:rsidR="009F4EF1" w:rsidRPr="003424FA" w:rsidRDefault="00894C30" w:rsidP="009F4EF1">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2</w:t>
      </w:r>
      <w:r w:rsidRPr="003424FA">
        <w:rPr>
          <w:rStyle w:val="HideTWBExt"/>
          <w:b w:val="0"/>
        </w:rPr>
        <w:t>&lt;/NumAm&gt;</w:t>
      </w:r>
    </w:p>
    <w:p w14:paraId="44270BE4" w14:textId="77777777" w:rsidR="009F4EF1" w:rsidRPr="003424FA" w:rsidRDefault="00894C30" w:rsidP="009F4EF1">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29000EE8" w14:textId="77777777" w:rsidR="009F4EF1" w:rsidRPr="003424FA" w:rsidRDefault="00894C30" w:rsidP="009F4EF1">
      <w:pPr>
        <w:pStyle w:val="NormalBold"/>
      </w:pPr>
      <w:r w:rsidRPr="003424FA">
        <w:rPr>
          <w:rStyle w:val="HideTWBExt"/>
          <w:b w:val="0"/>
        </w:rPr>
        <w:t>&lt;Article&gt;</w:t>
      </w:r>
      <w:r w:rsidRPr="003424FA">
        <w:t>Põhjendus 23 a (uus)</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3A63B8BC" w14:textId="77777777" w:rsidTr="00D47F50">
        <w:trPr>
          <w:jc w:val="center"/>
        </w:trPr>
        <w:tc>
          <w:tcPr>
            <w:tcW w:w="9752" w:type="dxa"/>
            <w:gridSpan w:val="2"/>
          </w:tcPr>
          <w:p w14:paraId="0248B566" w14:textId="77777777" w:rsidR="009F4EF1" w:rsidRPr="003424FA" w:rsidRDefault="009F4EF1" w:rsidP="00D47F50">
            <w:pPr>
              <w:keepNext/>
            </w:pPr>
          </w:p>
        </w:tc>
      </w:tr>
      <w:tr w:rsidR="007D6205" w:rsidRPr="003424FA" w14:paraId="2DA89A94" w14:textId="77777777" w:rsidTr="00D47F50">
        <w:trPr>
          <w:jc w:val="center"/>
        </w:trPr>
        <w:tc>
          <w:tcPr>
            <w:tcW w:w="4876" w:type="dxa"/>
            <w:hideMark/>
          </w:tcPr>
          <w:p w14:paraId="1EB2E45C" w14:textId="77777777" w:rsidR="009F4EF1" w:rsidRPr="003424FA" w:rsidRDefault="00894C30" w:rsidP="00D47F50">
            <w:pPr>
              <w:pStyle w:val="AmColumnHeading"/>
              <w:keepNext/>
            </w:pPr>
            <w:r w:rsidRPr="003424FA">
              <w:t>Komisjoni ettepanek</w:t>
            </w:r>
          </w:p>
        </w:tc>
        <w:tc>
          <w:tcPr>
            <w:tcW w:w="4876" w:type="dxa"/>
            <w:hideMark/>
          </w:tcPr>
          <w:p w14:paraId="4FEF62A8" w14:textId="77777777" w:rsidR="009F4EF1" w:rsidRPr="003424FA" w:rsidRDefault="00894C30" w:rsidP="00D47F50">
            <w:pPr>
              <w:pStyle w:val="AmColumnHeading"/>
              <w:keepNext/>
            </w:pPr>
            <w:r w:rsidRPr="003424FA">
              <w:t>Muudatusettepanek</w:t>
            </w:r>
          </w:p>
        </w:tc>
      </w:tr>
      <w:tr w:rsidR="007D6205" w:rsidRPr="003424FA" w14:paraId="6EE946EC" w14:textId="77777777" w:rsidTr="00D47F50">
        <w:trPr>
          <w:jc w:val="center"/>
        </w:trPr>
        <w:tc>
          <w:tcPr>
            <w:tcW w:w="4876" w:type="dxa"/>
            <w:hideMark/>
          </w:tcPr>
          <w:p w14:paraId="383EE78C" w14:textId="77777777" w:rsidR="009F4EF1" w:rsidRPr="003424FA" w:rsidRDefault="00894C30" w:rsidP="00D47F50">
            <w:pPr>
              <w:pStyle w:val="Normal6a"/>
            </w:pPr>
            <w:r w:rsidRPr="003424FA">
              <w:t xml:space="preserve"> </w:t>
            </w:r>
          </w:p>
        </w:tc>
        <w:tc>
          <w:tcPr>
            <w:tcW w:w="4876" w:type="dxa"/>
            <w:hideMark/>
          </w:tcPr>
          <w:p w14:paraId="6045C025" w14:textId="77777777" w:rsidR="009F4EF1" w:rsidRPr="003424FA" w:rsidRDefault="00894C30" w:rsidP="00D47F50">
            <w:pPr>
              <w:pStyle w:val="Normal6a"/>
              <w:rPr>
                <w:b/>
              </w:rPr>
            </w:pPr>
            <w:r w:rsidRPr="003424FA">
              <w:rPr>
                <w:b/>
                <w:i/>
              </w:rPr>
              <w:t>(23a)</w:t>
            </w:r>
            <w:r w:rsidRPr="003424FA">
              <w:rPr>
                <w:b/>
                <w:i/>
              </w:rPr>
              <w:tab/>
              <w:t>Kooskõlas Euroopa Parlamendi ja nõukogu määrusega (EL, Euratom) 2024/2509</w:t>
            </w:r>
            <w:r w:rsidRPr="003424FA">
              <w:t xml:space="preserve"> </w:t>
            </w:r>
            <w:r w:rsidRPr="003424FA">
              <w:rPr>
                <w:b/>
                <w:i/>
              </w:rPr>
              <w:t>(edaspidi „finantsmäärus“) tuleks programmi rakendamisel täielikult austada Euroopa Liidu lepingu artiklis 2 sätestatud väärtusi ja Euroopa Liidu põhiõiguste hartas tunnustatud õigusi.</w:t>
            </w:r>
          </w:p>
        </w:tc>
      </w:tr>
    </w:tbl>
    <w:p w14:paraId="0652B2C4" w14:textId="77777777" w:rsidR="009F4EF1" w:rsidRPr="003424FA" w:rsidRDefault="00894C30" w:rsidP="009F4EF1">
      <w:r w:rsidRPr="003424FA">
        <w:rPr>
          <w:rStyle w:val="HideTWBExt"/>
        </w:rPr>
        <w:t>&lt;/Amend&gt;</w:t>
      </w:r>
    </w:p>
    <w:p w14:paraId="2DA0B364" w14:textId="77777777" w:rsidR="003A6B8A" w:rsidRPr="003424FA" w:rsidRDefault="00894C30" w:rsidP="003A6B8A">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3</w:t>
      </w:r>
      <w:r w:rsidRPr="003424FA">
        <w:rPr>
          <w:rStyle w:val="HideTWBExt"/>
          <w:b w:val="0"/>
        </w:rPr>
        <w:t>&lt;/NumAm&gt;</w:t>
      </w:r>
    </w:p>
    <w:p w14:paraId="090EC0EC" w14:textId="77777777" w:rsidR="003A6B8A" w:rsidRPr="003424FA" w:rsidRDefault="00894C30" w:rsidP="003A6B8A">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160BDD0D" w14:textId="77777777" w:rsidR="003A6B8A" w:rsidRPr="003424FA" w:rsidRDefault="00894C30" w:rsidP="003A6B8A">
      <w:pPr>
        <w:pStyle w:val="NormalBold"/>
      </w:pPr>
      <w:r w:rsidRPr="003424FA">
        <w:rPr>
          <w:rStyle w:val="HideTWBExt"/>
          <w:b w:val="0"/>
        </w:rPr>
        <w:t>&lt;Article&gt;</w:t>
      </w:r>
      <w:r w:rsidRPr="003424FA">
        <w:t>Põhjendus 23 b (uus)</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13500900" w14:textId="77777777" w:rsidTr="003A6B8A">
        <w:trPr>
          <w:jc w:val="center"/>
        </w:trPr>
        <w:tc>
          <w:tcPr>
            <w:tcW w:w="9752" w:type="dxa"/>
            <w:gridSpan w:val="2"/>
          </w:tcPr>
          <w:p w14:paraId="602C01DB" w14:textId="77777777" w:rsidR="003A6B8A" w:rsidRPr="003424FA" w:rsidRDefault="003A6B8A" w:rsidP="00617A6D">
            <w:pPr>
              <w:keepNext/>
            </w:pPr>
          </w:p>
        </w:tc>
      </w:tr>
      <w:tr w:rsidR="007D6205" w:rsidRPr="003424FA" w14:paraId="0BC19738" w14:textId="77777777" w:rsidTr="003A6B8A">
        <w:trPr>
          <w:jc w:val="center"/>
        </w:trPr>
        <w:tc>
          <w:tcPr>
            <w:tcW w:w="4876" w:type="dxa"/>
            <w:hideMark/>
          </w:tcPr>
          <w:p w14:paraId="007601B2" w14:textId="77777777" w:rsidR="003A6B8A" w:rsidRPr="003424FA" w:rsidRDefault="00894C30" w:rsidP="00617A6D">
            <w:pPr>
              <w:pStyle w:val="AmColumnHeading"/>
              <w:keepNext/>
            </w:pPr>
            <w:r w:rsidRPr="003424FA">
              <w:t>Komisjoni ettepanek</w:t>
            </w:r>
          </w:p>
        </w:tc>
        <w:tc>
          <w:tcPr>
            <w:tcW w:w="4876" w:type="dxa"/>
            <w:hideMark/>
          </w:tcPr>
          <w:p w14:paraId="4A2BC216" w14:textId="77777777" w:rsidR="003A6B8A" w:rsidRPr="003424FA" w:rsidRDefault="00894C30" w:rsidP="00617A6D">
            <w:pPr>
              <w:pStyle w:val="AmColumnHeading"/>
              <w:keepNext/>
            </w:pPr>
            <w:r w:rsidRPr="003424FA">
              <w:t>Muudatusettepanek</w:t>
            </w:r>
          </w:p>
        </w:tc>
      </w:tr>
      <w:tr w:rsidR="007D6205" w:rsidRPr="003424FA" w14:paraId="7B3004B6" w14:textId="77777777" w:rsidTr="003A6B8A">
        <w:trPr>
          <w:jc w:val="center"/>
        </w:trPr>
        <w:tc>
          <w:tcPr>
            <w:tcW w:w="4876" w:type="dxa"/>
            <w:hideMark/>
          </w:tcPr>
          <w:p w14:paraId="1CD2FA64" w14:textId="77777777" w:rsidR="003A6B8A" w:rsidRPr="003424FA" w:rsidRDefault="003A6B8A" w:rsidP="00617A6D">
            <w:pPr>
              <w:pStyle w:val="Normal6a"/>
            </w:pPr>
          </w:p>
        </w:tc>
        <w:tc>
          <w:tcPr>
            <w:tcW w:w="4876" w:type="dxa"/>
            <w:hideMark/>
          </w:tcPr>
          <w:p w14:paraId="64DC86E6" w14:textId="77777777" w:rsidR="003A6B8A" w:rsidRPr="003424FA" w:rsidRDefault="00894C30" w:rsidP="00617A6D">
            <w:pPr>
              <w:pStyle w:val="Normal6a"/>
              <w:rPr>
                <w:b/>
              </w:rPr>
            </w:pPr>
            <w:r w:rsidRPr="003424FA">
              <w:rPr>
                <w:b/>
                <w:i/>
              </w:rPr>
              <w:t>(23b)</w:t>
            </w:r>
            <w:r w:rsidRPr="003424FA">
              <w:rPr>
                <w:b/>
                <w:i/>
              </w:rPr>
              <w:tab/>
              <w:t xml:space="preserve">Programmi suhtes kohaldatakse määrust (EL, Euratom) 2020/2092. </w:t>
            </w:r>
            <w:r w:rsidRPr="003424FA">
              <w:rPr>
                <w:b/>
                <w:i/>
              </w:rPr>
              <w:t>Selle määrusega kehtestatakse üldine tingimuslikkuse kord liidu eelarve kaitsmiseks juhul, kui liikmesriikides rikutakse õigusriigi põhimõtteid.</w:t>
            </w:r>
          </w:p>
        </w:tc>
      </w:tr>
    </w:tbl>
    <w:p w14:paraId="7C31AE2E" w14:textId="77777777" w:rsidR="003A6B8A" w:rsidRPr="003424FA" w:rsidRDefault="00894C30" w:rsidP="003A6B8A">
      <w:r w:rsidRPr="003424FA">
        <w:rPr>
          <w:rStyle w:val="HideTWBExt"/>
        </w:rPr>
        <w:t>&lt;/Amend&gt;</w:t>
      </w:r>
    </w:p>
    <w:p w14:paraId="18F4027D" w14:textId="77777777" w:rsidR="007746CD" w:rsidRPr="003424FA" w:rsidRDefault="00894C30" w:rsidP="007746CD">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4</w:t>
      </w:r>
      <w:r w:rsidRPr="003424FA">
        <w:rPr>
          <w:rStyle w:val="HideTWBExt"/>
          <w:b w:val="0"/>
        </w:rPr>
        <w:t>&lt;/NumAm&gt;</w:t>
      </w:r>
    </w:p>
    <w:p w14:paraId="64103EEA" w14:textId="77777777" w:rsidR="007746CD" w:rsidRPr="003424FA" w:rsidRDefault="00894C30" w:rsidP="007746CD">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5E4A781D" w14:textId="77777777" w:rsidR="007746CD" w:rsidRPr="003424FA" w:rsidRDefault="00894C30" w:rsidP="007746CD">
      <w:pPr>
        <w:pStyle w:val="NormalBold"/>
      </w:pPr>
      <w:r w:rsidRPr="003424FA">
        <w:rPr>
          <w:rStyle w:val="HideTWBExt"/>
          <w:b w:val="0"/>
        </w:rPr>
        <w:t>&lt;Article&gt;</w:t>
      </w:r>
      <w:r w:rsidRPr="003424FA">
        <w:t>Põhjendus 34 a (uus)</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0B2C7BA7" w14:textId="77777777" w:rsidTr="0091476A">
        <w:trPr>
          <w:jc w:val="center"/>
        </w:trPr>
        <w:tc>
          <w:tcPr>
            <w:tcW w:w="9752" w:type="dxa"/>
            <w:gridSpan w:val="2"/>
          </w:tcPr>
          <w:p w14:paraId="69EED9F5" w14:textId="77777777" w:rsidR="007746CD" w:rsidRPr="003424FA" w:rsidRDefault="007746CD" w:rsidP="0091476A">
            <w:pPr>
              <w:keepNext/>
            </w:pPr>
          </w:p>
        </w:tc>
      </w:tr>
      <w:tr w:rsidR="007D6205" w:rsidRPr="003424FA" w14:paraId="0E6323D4" w14:textId="77777777" w:rsidTr="0091476A">
        <w:trPr>
          <w:jc w:val="center"/>
        </w:trPr>
        <w:tc>
          <w:tcPr>
            <w:tcW w:w="4876" w:type="dxa"/>
            <w:hideMark/>
          </w:tcPr>
          <w:p w14:paraId="44905B82" w14:textId="77777777" w:rsidR="007746CD" w:rsidRPr="003424FA" w:rsidRDefault="00894C30" w:rsidP="0091476A">
            <w:pPr>
              <w:pStyle w:val="AmColumnHeading"/>
              <w:keepNext/>
            </w:pPr>
            <w:r w:rsidRPr="003424FA">
              <w:t>Komisjoni ettepanek</w:t>
            </w:r>
          </w:p>
        </w:tc>
        <w:tc>
          <w:tcPr>
            <w:tcW w:w="4876" w:type="dxa"/>
            <w:hideMark/>
          </w:tcPr>
          <w:p w14:paraId="711359A6" w14:textId="77777777" w:rsidR="007746CD" w:rsidRPr="003424FA" w:rsidRDefault="00894C30" w:rsidP="0091476A">
            <w:pPr>
              <w:pStyle w:val="AmColumnHeading"/>
              <w:keepNext/>
            </w:pPr>
            <w:r w:rsidRPr="003424FA">
              <w:t>Muudatusettepanek</w:t>
            </w:r>
          </w:p>
        </w:tc>
      </w:tr>
      <w:tr w:rsidR="007D6205" w:rsidRPr="003424FA" w14:paraId="35FD512E" w14:textId="77777777" w:rsidTr="0091476A">
        <w:trPr>
          <w:jc w:val="center"/>
        </w:trPr>
        <w:tc>
          <w:tcPr>
            <w:tcW w:w="4876" w:type="dxa"/>
            <w:hideMark/>
          </w:tcPr>
          <w:p w14:paraId="0C622C7F" w14:textId="77777777" w:rsidR="007746CD" w:rsidRPr="003424FA" w:rsidRDefault="007746CD" w:rsidP="0091476A">
            <w:pPr>
              <w:pStyle w:val="Normal6a"/>
            </w:pPr>
          </w:p>
        </w:tc>
        <w:tc>
          <w:tcPr>
            <w:tcW w:w="4876" w:type="dxa"/>
            <w:hideMark/>
          </w:tcPr>
          <w:p w14:paraId="2D51CB9F" w14:textId="77777777" w:rsidR="007746CD" w:rsidRPr="003424FA" w:rsidRDefault="00894C30" w:rsidP="0091476A">
            <w:pPr>
              <w:pStyle w:val="Normal6a"/>
            </w:pPr>
            <w:r w:rsidRPr="003424FA">
              <w:rPr>
                <w:b/>
                <w:i/>
              </w:rPr>
              <w:t>(34a)</w:t>
            </w:r>
            <w:r w:rsidRPr="003424FA">
              <w:rPr>
                <w:b/>
                <w:i/>
              </w:rPr>
              <w:tab/>
            </w:r>
            <w:r w:rsidRPr="003424FA">
              <w:rPr>
                <w:b/>
                <w:i/>
              </w:rPr>
              <w:t>Oluline on, et käesoleva määruse sätted ja selle juhtimiskord soodustaksid eelarvepädevate institutsioonide nõuetekohast otsuste tegemist ja asjakohast parlamentaarset järelevalvet. Eelkõige tuleks kooskõlas finantsmääruse artikli 47 lõikega 2 eelarve liigenduses nõuetekohaselt kajastada Euroopa ühendamise rahastu sisemise ülesehituse mis tahes täpsustusi, võttes kasutusele vastavad peatükid ja eelarveread transpordi- ja energiavaldkonna konkreetsete eesmärkide või meetmete tasandil.</w:t>
            </w:r>
          </w:p>
        </w:tc>
      </w:tr>
    </w:tbl>
    <w:p w14:paraId="522010F3" w14:textId="77777777" w:rsidR="007746CD" w:rsidRPr="003424FA" w:rsidRDefault="00894C30" w:rsidP="007746CD">
      <w:pPr>
        <w:rPr>
          <w:rStyle w:val="HideTWBExt"/>
        </w:rPr>
      </w:pPr>
      <w:r w:rsidRPr="003424FA">
        <w:rPr>
          <w:rStyle w:val="HideTWBExt"/>
        </w:rPr>
        <w:t>&lt;/Amend&gt;</w:t>
      </w:r>
      <w:bookmarkEnd w:id="10"/>
    </w:p>
    <w:p w14:paraId="33371FCE" w14:textId="77777777" w:rsidR="007746CD" w:rsidRPr="003424FA" w:rsidRDefault="00894C30" w:rsidP="007746CD">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5</w:t>
      </w:r>
      <w:r w:rsidRPr="003424FA">
        <w:rPr>
          <w:rStyle w:val="HideTWBExt"/>
          <w:b w:val="0"/>
        </w:rPr>
        <w:t>&lt;/NumAm&gt;</w:t>
      </w:r>
    </w:p>
    <w:p w14:paraId="64CC0065" w14:textId="77777777" w:rsidR="007746CD" w:rsidRPr="003424FA" w:rsidRDefault="00894C30" w:rsidP="007746CD">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01380560" w14:textId="77777777" w:rsidR="007746CD" w:rsidRPr="003424FA" w:rsidRDefault="00894C30" w:rsidP="007746CD">
      <w:pPr>
        <w:pStyle w:val="NormalBold"/>
      </w:pPr>
      <w:r w:rsidRPr="003424FA">
        <w:rPr>
          <w:rStyle w:val="HideTWBExt"/>
          <w:b w:val="0"/>
        </w:rPr>
        <w:t>&lt;Article&gt;</w:t>
      </w:r>
      <w:r w:rsidRPr="003424FA">
        <w:t>Põhjendus 34 b (uus)</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06270AC2" w14:textId="77777777" w:rsidTr="0091476A">
        <w:trPr>
          <w:jc w:val="center"/>
        </w:trPr>
        <w:tc>
          <w:tcPr>
            <w:tcW w:w="9752" w:type="dxa"/>
            <w:gridSpan w:val="2"/>
          </w:tcPr>
          <w:p w14:paraId="5D32EFD1" w14:textId="77777777" w:rsidR="007746CD" w:rsidRPr="003424FA" w:rsidRDefault="007746CD" w:rsidP="0091476A">
            <w:pPr>
              <w:keepNext/>
            </w:pPr>
          </w:p>
        </w:tc>
      </w:tr>
      <w:tr w:rsidR="007D6205" w:rsidRPr="003424FA" w14:paraId="0F4CBF25" w14:textId="77777777" w:rsidTr="0091476A">
        <w:trPr>
          <w:jc w:val="center"/>
        </w:trPr>
        <w:tc>
          <w:tcPr>
            <w:tcW w:w="4876" w:type="dxa"/>
            <w:hideMark/>
          </w:tcPr>
          <w:p w14:paraId="22D46DA6" w14:textId="77777777" w:rsidR="007746CD" w:rsidRPr="003424FA" w:rsidRDefault="00894C30" w:rsidP="0091476A">
            <w:pPr>
              <w:pStyle w:val="AmColumnHeading"/>
              <w:keepNext/>
            </w:pPr>
            <w:r w:rsidRPr="003424FA">
              <w:t>Komisjoni ettepanek</w:t>
            </w:r>
          </w:p>
        </w:tc>
        <w:tc>
          <w:tcPr>
            <w:tcW w:w="4876" w:type="dxa"/>
            <w:hideMark/>
          </w:tcPr>
          <w:p w14:paraId="4A7F437C" w14:textId="77777777" w:rsidR="007746CD" w:rsidRPr="003424FA" w:rsidRDefault="00894C30" w:rsidP="0091476A">
            <w:pPr>
              <w:pStyle w:val="AmColumnHeading"/>
              <w:keepNext/>
            </w:pPr>
            <w:r w:rsidRPr="003424FA">
              <w:t>Muudatusettepanek</w:t>
            </w:r>
          </w:p>
        </w:tc>
      </w:tr>
      <w:tr w:rsidR="007D6205" w:rsidRPr="003424FA" w14:paraId="328B3EC9" w14:textId="77777777" w:rsidTr="0091476A">
        <w:trPr>
          <w:jc w:val="center"/>
        </w:trPr>
        <w:tc>
          <w:tcPr>
            <w:tcW w:w="4876" w:type="dxa"/>
            <w:hideMark/>
          </w:tcPr>
          <w:p w14:paraId="0E4DB2C8" w14:textId="77777777" w:rsidR="007746CD" w:rsidRPr="003424FA" w:rsidRDefault="007746CD" w:rsidP="007746CD">
            <w:pPr>
              <w:pStyle w:val="Normal6a"/>
            </w:pPr>
          </w:p>
        </w:tc>
        <w:tc>
          <w:tcPr>
            <w:tcW w:w="4876" w:type="dxa"/>
            <w:hideMark/>
          </w:tcPr>
          <w:p w14:paraId="55D048F2" w14:textId="77777777" w:rsidR="007746CD" w:rsidRPr="003424FA" w:rsidRDefault="00894C30" w:rsidP="007746CD">
            <w:pPr>
              <w:pStyle w:val="Normal6a"/>
            </w:pPr>
            <w:r w:rsidRPr="003424FA">
              <w:rPr>
                <w:b/>
                <w:i/>
              </w:rPr>
              <w:t>(34b)</w:t>
            </w:r>
            <w:r w:rsidRPr="003424FA">
              <w:rPr>
                <w:b/>
                <w:i/>
              </w:rPr>
              <w:tab/>
            </w:r>
            <w:r w:rsidRPr="003424FA">
              <w:rPr>
                <w:b/>
                <w:i/>
              </w:rPr>
              <w:t>Käesoleva määruse mõju liidu eelarvele hinnati</w:t>
            </w:r>
            <w:r w:rsidRPr="003424FA">
              <w:rPr>
                <w:b/>
                <w:i/>
                <w:vertAlign w:val="superscript"/>
              </w:rPr>
              <w:t>+</w:t>
            </w:r>
            <w:r w:rsidRPr="003424FA">
              <w:rPr>
                <w:b/>
                <w:i/>
              </w:rPr>
              <w:t xml:space="preserve"> kooskõlas Euroopa Liidu toimimise lepingu artikli 310 lõikega 4. Selle rakendamiseks tuleks eraldada piisavad rahalised vahendid ja inimressursid, võttes samal ajal arvesse selle rahastamise mõju muudele liidu programmidele või poliitikavaldkondadele ning tagades selle kooskõla mitmeaastase finantsraamistikuga, omavahendite süsteemiga ja asjaomase institutsioonidevahelise kokkuleppega ning Euroopa Parlamendi ja nõukogu määruses (EL, Euratom) 2024/2509</w:t>
            </w:r>
            <w:r w:rsidRPr="003424FA">
              <w:rPr>
                <w:b/>
                <w:i/>
                <w:vertAlign w:val="superscript"/>
              </w:rPr>
              <w:t>[1]</w:t>
            </w:r>
            <w:r w:rsidRPr="003424FA">
              <w:rPr>
                <w:b/>
                <w:i/>
              </w:rPr>
              <w:t xml:space="preserve"> sätes</w:t>
            </w:r>
            <w:r w:rsidRPr="003424FA">
              <w:rPr>
                <w:b/>
                <w:i/>
              </w:rPr>
              <w:t>tatud eelarvepõhimõtetega.</w:t>
            </w:r>
          </w:p>
        </w:tc>
      </w:tr>
      <w:tr w:rsidR="007D6205" w:rsidRPr="003424FA" w14:paraId="78BE3D82" w14:textId="77777777" w:rsidTr="0091476A">
        <w:trPr>
          <w:jc w:val="center"/>
        </w:trPr>
        <w:tc>
          <w:tcPr>
            <w:tcW w:w="4876" w:type="dxa"/>
          </w:tcPr>
          <w:p w14:paraId="22F47AD1" w14:textId="77777777" w:rsidR="007746CD" w:rsidRPr="003424FA" w:rsidRDefault="007746CD" w:rsidP="007746CD">
            <w:pPr>
              <w:pStyle w:val="Normal6a"/>
            </w:pPr>
          </w:p>
        </w:tc>
        <w:tc>
          <w:tcPr>
            <w:tcW w:w="4876" w:type="dxa"/>
          </w:tcPr>
          <w:p w14:paraId="18185694" w14:textId="77777777" w:rsidR="007746CD" w:rsidRPr="003424FA" w:rsidRDefault="00894C30" w:rsidP="007746CD">
            <w:pPr>
              <w:pStyle w:val="Normal6a"/>
              <w:rPr>
                <w:b/>
                <w:i/>
              </w:rPr>
            </w:pPr>
            <w:r w:rsidRPr="003424FA">
              <w:rPr>
                <w:b/>
                <w:i/>
              </w:rPr>
              <w:t>____________________</w:t>
            </w:r>
          </w:p>
        </w:tc>
      </w:tr>
      <w:tr w:rsidR="007D6205" w:rsidRPr="003424FA" w14:paraId="16DA9979" w14:textId="77777777" w:rsidTr="0091476A">
        <w:trPr>
          <w:jc w:val="center"/>
        </w:trPr>
        <w:tc>
          <w:tcPr>
            <w:tcW w:w="4876" w:type="dxa"/>
          </w:tcPr>
          <w:p w14:paraId="354AAAF3" w14:textId="77777777" w:rsidR="007746CD" w:rsidRPr="003424FA" w:rsidRDefault="007746CD" w:rsidP="007746CD">
            <w:pPr>
              <w:pStyle w:val="Normal6a"/>
            </w:pPr>
          </w:p>
        </w:tc>
        <w:tc>
          <w:tcPr>
            <w:tcW w:w="4876" w:type="dxa"/>
          </w:tcPr>
          <w:p w14:paraId="0C8CF689" w14:textId="77777777" w:rsidR="007746CD" w:rsidRPr="003424FA" w:rsidRDefault="00894C30" w:rsidP="007746CD">
            <w:pPr>
              <w:pStyle w:val="Normal6a"/>
              <w:rPr>
                <w:b/>
                <w:i/>
              </w:rPr>
            </w:pPr>
            <w:r w:rsidRPr="003424FA">
              <w:rPr>
                <w:b/>
                <w:i/>
                <w:vertAlign w:val="superscript"/>
              </w:rPr>
              <w:t xml:space="preserve">+ </w:t>
            </w:r>
            <w:r w:rsidRPr="003424FA">
              <w:rPr>
                <w:b/>
                <w:i/>
              </w:rPr>
              <w:t xml:space="preserve">Pro memoria: </w:t>
            </w:r>
            <w:r w:rsidRPr="003424FA">
              <w:rPr>
                <w:b/>
                <w:i/>
              </w:rPr>
              <w:t>Euroopa Parlamendi eelarvekomisjoni [XX] eelarvehinnang, mis käsitleb ettepanekut võtta vastu Euroopa Parlamendi ja nõukogu määrus, millega luuakse Euroopa ühendamise rahastu aastateks 2028–2034, muudetakse määrust (EL) 2024/1679 ja tunnistatakse kehtetuks määrus (EL) 2021/1153 (COM(2025)0547).</w:t>
            </w:r>
          </w:p>
        </w:tc>
      </w:tr>
      <w:tr w:rsidR="007D6205" w:rsidRPr="003424FA" w14:paraId="5CFD6270" w14:textId="77777777" w:rsidTr="0091476A">
        <w:trPr>
          <w:jc w:val="center"/>
        </w:trPr>
        <w:tc>
          <w:tcPr>
            <w:tcW w:w="4876" w:type="dxa"/>
          </w:tcPr>
          <w:p w14:paraId="5B3E772B" w14:textId="77777777" w:rsidR="00E3572B" w:rsidRPr="003424FA" w:rsidRDefault="00E3572B" w:rsidP="007746CD">
            <w:pPr>
              <w:pStyle w:val="Normal6a"/>
            </w:pPr>
          </w:p>
        </w:tc>
        <w:tc>
          <w:tcPr>
            <w:tcW w:w="4876" w:type="dxa"/>
          </w:tcPr>
          <w:p w14:paraId="066EA004" w14:textId="086EFFC5" w:rsidR="00E3572B" w:rsidRPr="003424FA" w:rsidRDefault="00894C30" w:rsidP="007746CD">
            <w:pPr>
              <w:pStyle w:val="Normal6"/>
              <w:ind w:left="-118"/>
              <w:rPr>
                <w:b/>
                <w:i/>
                <w:vertAlign w:val="superscript"/>
              </w:rPr>
            </w:pPr>
            <w:r w:rsidRPr="003424FA">
              <w:rPr>
                <w:b/>
                <w:i/>
                <w:vertAlign w:val="superscript"/>
              </w:rPr>
              <w:t>[1]</w:t>
            </w:r>
            <w:r w:rsidRPr="003424FA">
              <w:rPr>
                <w:b/>
                <w:i/>
              </w:rPr>
              <w:t xml:space="preserve"> Euroopa Parlamendi ja nõukogu 23. septembri 2024. aasta määrus (EL, Euratom) 2024/2509, mis käsitleb liidu üldeelarve suhtes kohaldatavaid finantsreegleid (ELT L, 2024/2509, 26.9.2024, ELI: </w:t>
            </w:r>
            <w:hyperlink r:id="rId15" w:history="1">
              <w:r w:rsidRPr="004B798C">
                <w:rPr>
                  <w:rStyle w:val="Hyperlink"/>
                  <w:b/>
                  <w:i/>
                </w:rPr>
                <w:t>http://data.europa.eu/eli/reg/2024/2509/oj</w:t>
              </w:r>
            </w:hyperlink>
            <w:r w:rsidRPr="004B798C">
              <w:rPr>
                <w:b/>
                <w:i/>
              </w:rPr>
              <w:t>).</w:t>
            </w:r>
          </w:p>
        </w:tc>
      </w:tr>
    </w:tbl>
    <w:p w14:paraId="7FB64A3C" w14:textId="77777777" w:rsidR="007E77E2" w:rsidRPr="003424FA" w:rsidRDefault="007E77E2" w:rsidP="007746CD">
      <w:pPr>
        <w:rPr>
          <w:vanish/>
        </w:rPr>
      </w:pPr>
    </w:p>
    <w:p w14:paraId="0F4AE10D" w14:textId="77777777" w:rsidR="007746CD" w:rsidRPr="003424FA" w:rsidRDefault="00894C30" w:rsidP="007746CD">
      <w:pPr>
        <w:rPr>
          <w:rStyle w:val="HideTWBExt"/>
        </w:rPr>
      </w:pPr>
      <w:r w:rsidRPr="003424FA">
        <w:rPr>
          <w:rStyle w:val="HideTWBExt"/>
        </w:rPr>
        <w:t>&lt;/Amend&gt;</w:t>
      </w:r>
    </w:p>
    <w:p w14:paraId="46A86FF0" w14:textId="77777777" w:rsidR="004D6D9D" w:rsidRPr="003424FA" w:rsidRDefault="004D6D9D" w:rsidP="007746CD"/>
    <w:p w14:paraId="46DB1737" w14:textId="77777777" w:rsidR="007746CD" w:rsidRPr="003424FA" w:rsidRDefault="00894C30" w:rsidP="005771EC">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6</w:t>
      </w:r>
      <w:r w:rsidRPr="003424FA">
        <w:rPr>
          <w:rStyle w:val="HideTWBExt"/>
          <w:b w:val="0"/>
        </w:rPr>
        <w:t>&lt;/NumAm&gt;</w:t>
      </w:r>
    </w:p>
    <w:p w14:paraId="5E166854" w14:textId="77777777" w:rsidR="007746CD" w:rsidRPr="003424FA" w:rsidRDefault="00894C30" w:rsidP="005771EC">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1CAD4612" w14:textId="77777777" w:rsidR="007746CD" w:rsidRPr="003424FA" w:rsidRDefault="00894C30" w:rsidP="005771EC">
      <w:pPr>
        <w:pStyle w:val="NormalBold"/>
      </w:pPr>
      <w:r w:rsidRPr="003424FA">
        <w:rPr>
          <w:rStyle w:val="HideTWBExt"/>
          <w:b w:val="0"/>
        </w:rPr>
        <w:t>&lt;Article&gt;</w:t>
      </w:r>
      <w:r w:rsidRPr="003424FA">
        <w:t>Artikkel 4 – lõige 1</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63ABAD50" w14:textId="77777777" w:rsidTr="007746CD">
        <w:trPr>
          <w:jc w:val="center"/>
        </w:trPr>
        <w:tc>
          <w:tcPr>
            <w:tcW w:w="9752" w:type="dxa"/>
            <w:gridSpan w:val="2"/>
          </w:tcPr>
          <w:p w14:paraId="3E65D510" w14:textId="77777777" w:rsidR="007746CD" w:rsidRPr="003424FA" w:rsidRDefault="007746CD" w:rsidP="00A92590">
            <w:pPr>
              <w:keepNext/>
            </w:pPr>
          </w:p>
        </w:tc>
      </w:tr>
      <w:tr w:rsidR="007D6205" w:rsidRPr="003424FA" w14:paraId="490FC921" w14:textId="77777777" w:rsidTr="007746CD">
        <w:trPr>
          <w:jc w:val="center"/>
        </w:trPr>
        <w:tc>
          <w:tcPr>
            <w:tcW w:w="4876" w:type="dxa"/>
            <w:hideMark/>
          </w:tcPr>
          <w:p w14:paraId="4C24C27C" w14:textId="77777777" w:rsidR="007746CD" w:rsidRPr="003424FA" w:rsidRDefault="00894C30" w:rsidP="00A92590">
            <w:pPr>
              <w:pStyle w:val="AmColumnHeading"/>
              <w:keepNext/>
            </w:pPr>
            <w:r w:rsidRPr="003424FA">
              <w:t>Komisjoni ettepanek</w:t>
            </w:r>
          </w:p>
        </w:tc>
        <w:tc>
          <w:tcPr>
            <w:tcW w:w="4876" w:type="dxa"/>
            <w:hideMark/>
          </w:tcPr>
          <w:p w14:paraId="3945E285" w14:textId="77777777" w:rsidR="007746CD" w:rsidRPr="003424FA" w:rsidRDefault="00894C30" w:rsidP="00A92590">
            <w:pPr>
              <w:pStyle w:val="AmColumnHeading"/>
              <w:keepNext/>
            </w:pPr>
            <w:r w:rsidRPr="003424FA">
              <w:t>Muudatusettepanek</w:t>
            </w:r>
          </w:p>
        </w:tc>
      </w:tr>
      <w:tr w:rsidR="007D6205" w:rsidRPr="003424FA" w14:paraId="259342BC" w14:textId="77777777" w:rsidTr="007746CD">
        <w:trPr>
          <w:jc w:val="center"/>
        </w:trPr>
        <w:tc>
          <w:tcPr>
            <w:tcW w:w="4876" w:type="dxa"/>
            <w:hideMark/>
          </w:tcPr>
          <w:p w14:paraId="7DA3D565" w14:textId="77777777" w:rsidR="00EF2C57" w:rsidRPr="003424FA" w:rsidRDefault="00894C30" w:rsidP="00EF2C57">
            <w:pPr>
              <w:pStyle w:val="Normal6a"/>
            </w:pPr>
            <w:r w:rsidRPr="003424FA">
              <w:t>1.</w:t>
            </w:r>
            <w:r w:rsidRPr="003424FA">
              <w:rPr>
                <w:b/>
                <w:i/>
              </w:rPr>
              <w:tab/>
            </w:r>
            <w:r w:rsidRPr="003424FA">
              <w:t xml:space="preserve">Programmi </w:t>
            </w:r>
            <w:r w:rsidRPr="003424FA">
              <w:rPr>
                <w:b/>
                <w:i/>
              </w:rPr>
              <w:t>rakendamise soovituslik rahastamispakett aastateks</w:t>
            </w:r>
            <w:r w:rsidRPr="003424FA">
              <w:t xml:space="preserve"> 2028–2034 on </w:t>
            </w:r>
            <w:r w:rsidRPr="003424FA">
              <w:rPr>
                <w:b/>
                <w:i/>
              </w:rPr>
              <w:t>81 428 000 000</w:t>
            </w:r>
            <w:r w:rsidRPr="003424FA">
              <w:t> eurot jooksevhindades.</w:t>
            </w:r>
          </w:p>
        </w:tc>
        <w:tc>
          <w:tcPr>
            <w:tcW w:w="4876" w:type="dxa"/>
            <w:hideMark/>
          </w:tcPr>
          <w:p w14:paraId="113E7ECD" w14:textId="77777777" w:rsidR="00EF2C57" w:rsidRPr="003424FA" w:rsidRDefault="00894C30" w:rsidP="00EF2C57">
            <w:pPr>
              <w:pStyle w:val="Normal6a"/>
            </w:pPr>
            <w:r w:rsidRPr="003424FA">
              <w:t>1.</w:t>
            </w:r>
            <w:r w:rsidRPr="003424FA">
              <w:rPr>
                <w:b/>
                <w:i/>
              </w:rPr>
              <w:tab/>
            </w:r>
            <w:r w:rsidRPr="003424FA">
              <w:t xml:space="preserve">Programmi </w:t>
            </w:r>
            <w:r w:rsidRPr="003424FA">
              <w:rPr>
                <w:b/>
                <w:i/>
              </w:rPr>
              <w:t>rahastamispakett käesoleva määruse rakendamiseks aastatel</w:t>
            </w:r>
            <w:r w:rsidRPr="003424FA">
              <w:t xml:space="preserve"> 2028–2034 on </w:t>
            </w:r>
            <w:r w:rsidRPr="003424FA">
              <w:rPr>
                <w:b/>
                <w:i/>
              </w:rPr>
              <w:t>91 287 791 000</w:t>
            </w:r>
            <w:r w:rsidRPr="003424FA">
              <w:t> eurot jooksevhindades</w:t>
            </w:r>
            <w:r w:rsidRPr="003424FA">
              <w:rPr>
                <w:b/>
                <w:i/>
              </w:rPr>
              <w:t xml:space="preserve"> (81 000 000 000 eurot</w:t>
            </w:r>
            <w:r w:rsidRPr="003424FA">
              <w:t xml:space="preserve"> </w:t>
            </w:r>
            <w:r w:rsidRPr="003424FA">
              <w:rPr>
                <w:b/>
                <w:i/>
              </w:rPr>
              <w:t>2025. aasta hindades)</w:t>
            </w:r>
            <w:r w:rsidRPr="003424FA">
              <w:t>.</w:t>
            </w:r>
          </w:p>
        </w:tc>
      </w:tr>
    </w:tbl>
    <w:p w14:paraId="1D73EBFC" w14:textId="77777777" w:rsidR="007746CD" w:rsidRPr="003424FA" w:rsidRDefault="00894C30" w:rsidP="005771EC">
      <w:r w:rsidRPr="003424FA">
        <w:rPr>
          <w:rStyle w:val="HideTWBExt"/>
        </w:rPr>
        <w:t>&lt;/Amend&gt;</w:t>
      </w:r>
    </w:p>
    <w:p w14:paraId="0330D32E" w14:textId="77777777" w:rsidR="003D57AD" w:rsidRPr="003424FA" w:rsidRDefault="00894C30" w:rsidP="005771EC">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7</w:t>
      </w:r>
      <w:r w:rsidRPr="003424FA">
        <w:rPr>
          <w:rStyle w:val="HideTWBExt"/>
          <w:b w:val="0"/>
        </w:rPr>
        <w:t>&lt;/NumAm&gt;</w:t>
      </w:r>
    </w:p>
    <w:p w14:paraId="03223AC5" w14:textId="77777777" w:rsidR="003D57AD" w:rsidRPr="003424FA" w:rsidRDefault="00894C30" w:rsidP="005771EC">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53354DBE" w14:textId="77777777" w:rsidR="003D57AD" w:rsidRPr="003424FA" w:rsidRDefault="00894C30" w:rsidP="005771EC">
      <w:pPr>
        <w:pStyle w:val="NormalBold"/>
      </w:pPr>
      <w:r w:rsidRPr="003424FA">
        <w:rPr>
          <w:rStyle w:val="HideTWBExt"/>
          <w:b w:val="0"/>
        </w:rPr>
        <w:t>&lt;Article&gt;</w:t>
      </w:r>
      <w:r w:rsidRPr="003424FA">
        <w:t>Artikkel 6 – lõige 1</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3CA1C5DE" w14:textId="77777777" w:rsidTr="00747593">
        <w:trPr>
          <w:jc w:val="center"/>
        </w:trPr>
        <w:tc>
          <w:tcPr>
            <w:tcW w:w="9752" w:type="dxa"/>
            <w:gridSpan w:val="2"/>
          </w:tcPr>
          <w:p w14:paraId="3EF44903" w14:textId="77777777" w:rsidR="003D57AD" w:rsidRPr="003424FA" w:rsidRDefault="003D57AD" w:rsidP="00A92590">
            <w:pPr>
              <w:keepNext/>
            </w:pPr>
          </w:p>
        </w:tc>
      </w:tr>
      <w:tr w:rsidR="007D6205" w:rsidRPr="003424FA" w14:paraId="0D83D49B" w14:textId="77777777" w:rsidTr="00747593">
        <w:trPr>
          <w:jc w:val="center"/>
        </w:trPr>
        <w:tc>
          <w:tcPr>
            <w:tcW w:w="4876" w:type="dxa"/>
            <w:hideMark/>
          </w:tcPr>
          <w:p w14:paraId="25309DF5" w14:textId="77777777" w:rsidR="003D57AD" w:rsidRPr="003424FA" w:rsidRDefault="00894C30" w:rsidP="00A92590">
            <w:pPr>
              <w:pStyle w:val="AmColumnHeading"/>
              <w:keepNext/>
            </w:pPr>
            <w:r w:rsidRPr="003424FA">
              <w:t>Komisjoni ettepanek</w:t>
            </w:r>
          </w:p>
        </w:tc>
        <w:tc>
          <w:tcPr>
            <w:tcW w:w="4876" w:type="dxa"/>
            <w:hideMark/>
          </w:tcPr>
          <w:p w14:paraId="55287E58" w14:textId="77777777" w:rsidR="003D57AD" w:rsidRPr="003424FA" w:rsidRDefault="00894C30" w:rsidP="00A92590">
            <w:pPr>
              <w:pStyle w:val="AmColumnHeading"/>
              <w:keepNext/>
            </w:pPr>
            <w:r w:rsidRPr="003424FA">
              <w:t>Muudatusettepanek</w:t>
            </w:r>
          </w:p>
        </w:tc>
      </w:tr>
      <w:tr w:rsidR="007D6205" w:rsidRPr="003424FA" w14:paraId="62CB0F9E" w14:textId="77777777" w:rsidTr="00747593">
        <w:trPr>
          <w:jc w:val="center"/>
        </w:trPr>
        <w:tc>
          <w:tcPr>
            <w:tcW w:w="4876" w:type="dxa"/>
            <w:hideMark/>
          </w:tcPr>
          <w:p w14:paraId="15800199" w14:textId="77777777" w:rsidR="003D57AD" w:rsidRPr="003424FA" w:rsidRDefault="00894C30" w:rsidP="00A92590">
            <w:pPr>
              <w:pStyle w:val="Normal6a"/>
            </w:pPr>
            <w:r w:rsidRPr="003424FA">
              <w:t>1.</w:t>
            </w:r>
            <w:r w:rsidRPr="003424FA">
              <w:rPr>
                <w:b/>
                <w:i/>
              </w:rPr>
              <w:tab/>
            </w:r>
            <w:r w:rsidRPr="003424FA">
              <w:t xml:space="preserve">Programmi rakendatakse kooskõlastatult muude liidu programmidega. </w:t>
            </w:r>
            <w:r w:rsidRPr="003424FA">
              <w:t>Meede, mis on saanud liidu toetust mõnest teisest programmist, võib saada toetust ka käesoleva programmi alusel. Vastava rahalise toetuse suhtes kohaldatakse liidu asjaomase programmi eeskirju või kõigi programmikohaste toetuste suhtes võib kohaldada ühtseid eeskirju ja võtta ühe juriidilise kohustuse. Kui liidu rahalised toetused põhinevad rahastamiskõlblikul kulul, ei tohi liidu eelarvest antav kumulatiivne toetus ületada meetme rahastamiskõlblike kulude kogusummat ja selle võib arvutada proportsionaalsel</w:t>
            </w:r>
            <w:r w:rsidRPr="003424FA">
              <w:t>t kooskõlas toetuse tingimusi käsitlevate dokumentidega.</w:t>
            </w:r>
          </w:p>
        </w:tc>
        <w:tc>
          <w:tcPr>
            <w:tcW w:w="4876" w:type="dxa"/>
            <w:hideMark/>
          </w:tcPr>
          <w:p w14:paraId="6ACA0267" w14:textId="77777777" w:rsidR="003D57AD" w:rsidRPr="003424FA" w:rsidRDefault="00894C30" w:rsidP="00A92590">
            <w:pPr>
              <w:pStyle w:val="Normal6a"/>
            </w:pPr>
            <w:r w:rsidRPr="003424FA">
              <w:t>1.</w:t>
            </w:r>
            <w:r w:rsidRPr="003424FA">
              <w:rPr>
                <w:b/>
                <w:i/>
              </w:rPr>
              <w:tab/>
            </w:r>
            <w:r w:rsidRPr="003424FA">
              <w:t>Programmi rakendatakse kooskõlastatult muude liidu programmidega. Meede, mis on saanud liidu toetust mõnest teisest programmist, võib saada toetust ka käesoleva programmi alusel. Vastava rahalise toetuse suhtes kohaldatakse liidu asjaomase programmi eeskirju või kõigi programmikohaste toetuste suhtes võib kohaldada ühtseid eeskirju ja võtta ühe juriidilise kohustuse. Kui liidu rahalised toetused põhinevad rahastamiskõlblikul kulul, ei tohi liidu eelarvest antav kumulatiivne toetus ületada meetme rahastamis</w:t>
            </w:r>
            <w:r w:rsidRPr="003424FA">
              <w:t xml:space="preserve">kõlblike kulude kogusummat ja selle võib arvutada proportsionaalselt kooskõlas toetuse tingimusi käsitlevate dokumentidega. </w:t>
            </w:r>
            <w:r w:rsidRPr="003424FA">
              <w:rPr>
                <w:b/>
                <w:i/>
              </w:rPr>
              <w:t>Komisjon käsitleb programmi ja muude liidu programmide koostoimet määruse (EL, Euratom) 2024/2509 artikli 41 lõike 3 punktis h sätestatud programmi tulemusaruandes ning asjakohastes programmi- ja aruandlusdokumentides.</w:t>
            </w:r>
          </w:p>
        </w:tc>
      </w:tr>
    </w:tbl>
    <w:p w14:paraId="23231750" w14:textId="77777777" w:rsidR="003D57AD" w:rsidRPr="003424FA" w:rsidRDefault="00894C30" w:rsidP="00F9166E">
      <w:r w:rsidRPr="003424FA">
        <w:rPr>
          <w:rStyle w:val="HideTWBExt"/>
        </w:rPr>
        <w:t>&lt;/Amend&gt;</w:t>
      </w:r>
    </w:p>
    <w:p w14:paraId="144215A8" w14:textId="77777777" w:rsidR="003D57AD" w:rsidRPr="003424FA" w:rsidRDefault="00894C30" w:rsidP="003D57AD">
      <w:pPr>
        <w:pStyle w:val="AmNumberTabs"/>
        <w:keepNext/>
      </w:pPr>
      <w:r w:rsidRPr="003424FA">
        <w:rPr>
          <w:rStyle w:val="HideTWBExt"/>
          <w:b w:val="0"/>
        </w:rPr>
        <w:t>&lt;Amend&gt;</w:t>
      </w:r>
      <w:r w:rsidRPr="003424FA">
        <w:t>Muudatusettepanek</w:t>
      </w:r>
      <w:r w:rsidRPr="003424FA">
        <w:tab/>
      </w:r>
      <w:r w:rsidRPr="003424FA">
        <w:tab/>
      </w:r>
      <w:r w:rsidRPr="003424FA">
        <w:rPr>
          <w:rStyle w:val="HideTWBExt"/>
          <w:b w:val="0"/>
        </w:rPr>
        <w:t>&lt;NumAm&gt;</w:t>
      </w:r>
      <w:r w:rsidRPr="003424FA">
        <w:t>8</w:t>
      </w:r>
      <w:r w:rsidRPr="003424FA">
        <w:rPr>
          <w:rStyle w:val="HideTWBExt"/>
          <w:b w:val="0"/>
        </w:rPr>
        <w:t>&lt;/NumAm&gt;</w:t>
      </w:r>
    </w:p>
    <w:p w14:paraId="46458D58" w14:textId="77777777" w:rsidR="003D57AD" w:rsidRPr="003424FA" w:rsidRDefault="00894C30" w:rsidP="003D57AD">
      <w:pPr>
        <w:pStyle w:val="NormalBold12b"/>
        <w:keepNext/>
      </w:pPr>
      <w:r w:rsidRPr="003424FA">
        <w:rPr>
          <w:rStyle w:val="HideTWBExt"/>
          <w:b w:val="0"/>
        </w:rPr>
        <w:t>&lt;DocAmend&gt;</w:t>
      </w:r>
      <w:r w:rsidRPr="003424FA">
        <w:t>Ettepanek võtta vastu määrus</w:t>
      </w:r>
      <w:r w:rsidRPr="003424FA">
        <w:rPr>
          <w:rStyle w:val="HideTWBExt"/>
          <w:b w:val="0"/>
        </w:rPr>
        <w:t>&lt;/DocAmend&gt;</w:t>
      </w:r>
    </w:p>
    <w:p w14:paraId="754C5576" w14:textId="77777777" w:rsidR="003D57AD" w:rsidRPr="003424FA" w:rsidRDefault="00894C30" w:rsidP="003D57AD">
      <w:pPr>
        <w:pStyle w:val="NormalBold"/>
      </w:pPr>
      <w:r w:rsidRPr="003424FA">
        <w:rPr>
          <w:rStyle w:val="HideTWBExt"/>
          <w:b w:val="0"/>
        </w:rPr>
        <w:t>&lt;Article&gt;</w:t>
      </w:r>
      <w:r w:rsidRPr="003424FA">
        <w:t>Artikkel 8 – lõige 5 a (uus)</w:t>
      </w:r>
      <w:r w:rsidRPr="003424F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D6205" w:rsidRPr="003424FA" w14:paraId="61F5D340" w14:textId="77777777" w:rsidTr="00747593">
        <w:trPr>
          <w:jc w:val="center"/>
        </w:trPr>
        <w:tc>
          <w:tcPr>
            <w:tcW w:w="9752" w:type="dxa"/>
            <w:gridSpan w:val="2"/>
          </w:tcPr>
          <w:p w14:paraId="0C7790AC" w14:textId="77777777" w:rsidR="003D57AD" w:rsidRPr="003424FA" w:rsidRDefault="003D57AD" w:rsidP="00617A6D">
            <w:pPr>
              <w:keepNext/>
            </w:pPr>
          </w:p>
        </w:tc>
      </w:tr>
      <w:tr w:rsidR="007D6205" w:rsidRPr="003424FA" w14:paraId="5C7B368C" w14:textId="77777777" w:rsidTr="00747593">
        <w:trPr>
          <w:jc w:val="center"/>
        </w:trPr>
        <w:tc>
          <w:tcPr>
            <w:tcW w:w="4876" w:type="dxa"/>
            <w:hideMark/>
          </w:tcPr>
          <w:p w14:paraId="2EB62401" w14:textId="77777777" w:rsidR="003D57AD" w:rsidRPr="003424FA" w:rsidRDefault="00894C30" w:rsidP="00617A6D">
            <w:pPr>
              <w:pStyle w:val="AmColumnHeading"/>
              <w:keepNext/>
            </w:pPr>
            <w:r w:rsidRPr="003424FA">
              <w:t>Komisjoni ettepanek</w:t>
            </w:r>
          </w:p>
        </w:tc>
        <w:tc>
          <w:tcPr>
            <w:tcW w:w="4876" w:type="dxa"/>
            <w:hideMark/>
          </w:tcPr>
          <w:p w14:paraId="1C900778" w14:textId="77777777" w:rsidR="003D57AD" w:rsidRPr="003424FA" w:rsidRDefault="00894C30" w:rsidP="00617A6D">
            <w:pPr>
              <w:pStyle w:val="AmColumnHeading"/>
              <w:keepNext/>
            </w:pPr>
            <w:r w:rsidRPr="003424FA">
              <w:t>Muudatusettepanek</w:t>
            </w:r>
          </w:p>
        </w:tc>
      </w:tr>
      <w:tr w:rsidR="007D6205" w:rsidRPr="003424FA" w14:paraId="03C6B493" w14:textId="77777777" w:rsidTr="00747593">
        <w:trPr>
          <w:jc w:val="center"/>
        </w:trPr>
        <w:tc>
          <w:tcPr>
            <w:tcW w:w="4876" w:type="dxa"/>
            <w:hideMark/>
          </w:tcPr>
          <w:p w14:paraId="7DE87C49" w14:textId="77777777" w:rsidR="003D57AD" w:rsidRPr="003424FA" w:rsidRDefault="003D57AD" w:rsidP="00617A6D">
            <w:pPr>
              <w:pStyle w:val="Normal6a"/>
            </w:pPr>
          </w:p>
        </w:tc>
        <w:tc>
          <w:tcPr>
            <w:tcW w:w="4876" w:type="dxa"/>
            <w:hideMark/>
          </w:tcPr>
          <w:p w14:paraId="5AF4FE25" w14:textId="77777777" w:rsidR="003D57AD" w:rsidRPr="003424FA" w:rsidRDefault="00894C30" w:rsidP="00D9468B">
            <w:pPr>
              <w:pStyle w:val="Normal6a"/>
            </w:pPr>
            <w:r w:rsidRPr="003424FA">
              <w:rPr>
                <w:b/>
                <w:i/>
              </w:rPr>
              <w:t>5a.</w:t>
            </w:r>
            <w:r w:rsidRPr="003424FA">
              <w:rPr>
                <w:b/>
                <w:i/>
              </w:rPr>
              <w:tab/>
            </w:r>
            <w:r w:rsidRPr="003424FA">
              <w:rPr>
                <w:b/>
                <w:i/>
              </w:rPr>
              <w:t>Erandina määruse (EL, Euratom) 2024/2509 artikli 212 lõike 3 esimesest, teisest ja neljandast lõigust kasutatakse juhul, kui programmist rahastatakse rahastamisvahendeid ECFi InvestEU programmi vahendi või instrumendi „Globaalne Euroopa“ rakendamismehhanismi kaudu vastavalt käesoleva artikli lõikele 5, [alates 1. jaanuarist 2028 / programmi alguskuupäevast] nendest rahastamisvahenditest saadavat tulu, tagasimakseid ja sissenõutud summasid käesoleva määruse kohase liidu toetuse andmiseks. Erandina määruse (E</w:t>
            </w:r>
            <w:r w:rsidRPr="003424FA">
              <w:rPr>
                <w:b/>
                <w:i/>
              </w:rPr>
              <w:t>L, Euratom) 2024/2509 artikli 21 lõike 3 punktist f ning kooskõlas nimetatud määruse artikli 21 lõikega 5 käsitatakse neid vahendeid programmi sihtotstarbelise välistuluna.</w:t>
            </w:r>
          </w:p>
        </w:tc>
      </w:tr>
    </w:tbl>
    <w:p w14:paraId="790A2ACA" w14:textId="77777777" w:rsidR="003D57AD" w:rsidRPr="003424FA" w:rsidRDefault="00894C30" w:rsidP="003D57AD">
      <w:r w:rsidRPr="003424FA">
        <w:rPr>
          <w:rStyle w:val="HideTWBExt"/>
        </w:rPr>
        <w:t>&lt;/Amend&gt;</w:t>
      </w:r>
    </w:p>
    <w:p w14:paraId="16187ADA" w14:textId="77777777" w:rsidR="007746CD" w:rsidRPr="003424FA" w:rsidRDefault="00894C30" w:rsidP="00B034C0">
      <w:r w:rsidRPr="003424FA">
        <w:rPr>
          <w:rStyle w:val="HideTWBExt"/>
        </w:rPr>
        <w:t>&lt;/RepeatBlock-Amend&gt;</w:t>
      </w:r>
    </w:p>
    <w:p w14:paraId="442DAD39" w14:textId="77777777" w:rsidR="002C0A8D" w:rsidRPr="003424FA" w:rsidRDefault="002C0A8D">
      <w:pPr>
        <w:widowControl/>
        <w:sectPr w:rsidR="002C0A8D" w:rsidRPr="003424FA" w:rsidSect="00F829F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75B4E1B" w14:textId="77777777" w:rsidR="00E60170" w:rsidRPr="003424FA" w:rsidRDefault="00894C30" w:rsidP="002B2C72">
      <w:pPr>
        <w:pStyle w:val="PageHeadingNotTOC"/>
      </w:pPr>
      <w:bookmarkStart w:id="11" w:name="FootprintPageAD"/>
      <w:r w:rsidRPr="003424FA">
        <w:t>LISA: SISENDI DEKLARATSIOON</w:t>
      </w:r>
    </w:p>
    <w:p w14:paraId="74D038F3" w14:textId="77777777" w:rsidR="00E60170" w:rsidRPr="003424FA" w:rsidRDefault="00894C30" w:rsidP="00037518">
      <w:pPr>
        <w:pStyle w:val="Normal24a"/>
      </w:pPr>
      <w:r w:rsidRPr="003424FA">
        <w:rPr>
          <w:rStyle w:val="HideTWBExt"/>
        </w:rPr>
        <w:t>&lt;FootprintIntro&gt;</w:t>
      </w:r>
      <w:r w:rsidRPr="003424FA">
        <w:t>Vastavalt kodukorra I lisa artiklile 8 kinnitab eelarvehinnangu raportöör, et kasutas eelarvehinnangu koostamisel enne selle komisjonis vastuvõtmist oma eelarvehinnangus toimikuga seotud küsimuste kohta sisendmaterjali, mida ta sai järgmistelt huvide esindajatelt, kes kuuluvad kohustuslikku läbipaistvusregistrit käsitleva institutsioonidevahelise kokkuleppe</w:t>
      </w:r>
      <w:r w:rsidRPr="003424FA">
        <w:rPr>
          <w:rStyle w:val="FootnoteReference"/>
        </w:rPr>
        <w:footnoteReference w:id="5"/>
      </w:r>
      <w:r w:rsidRPr="003424FA">
        <w:t xml:space="preserve"> kohaldamisalasse, või järgmistelt kolmandate riikide ametiasutuste, sealhulgas nende diplomaatiliste esinduste ja saatkondade esindajatelt:</w:t>
      </w:r>
      <w:r w:rsidRPr="003424FA">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7D6205" w:rsidRPr="003424FA" w14:paraId="06500C4D" w14:textId="77777777" w:rsidTr="00F42F07">
        <w:tc>
          <w:tcPr>
            <w:tcW w:w="9286" w:type="dxa"/>
            <w:shd w:val="clear" w:color="auto" w:fill="auto"/>
          </w:tcPr>
          <w:p w14:paraId="7325A5A1" w14:textId="77777777" w:rsidR="00E60170" w:rsidRPr="003424FA" w:rsidRDefault="00894C30" w:rsidP="00F42F07">
            <w:pPr>
              <w:pStyle w:val="NormalBoldCenter"/>
            </w:pPr>
            <w:r w:rsidRPr="003424FA">
              <w:t>1. Huvide esindajad, kes kuuluvad kohustuslikku läbipaistvusregistrit käsitleva institutsioonidevahelise kokkuleppe kohaldamisalasse</w:t>
            </w:r>
          </w:p>
        </w:tc>
      </w:tr>
      <w:tr w:rsidR="007D6205" w:rsidRPr="003424FA" w14:paraId="0C063598" w14:textId="77777777" w:rsidTr="00F42F07">
        <w:tc>
          <w:tcPr>
            <w:tcW w:w="9286" w:type="dxa"/>
            <w:shd w:val="clear" w:color="auto" w:fill="auto"/>
          </w:tcPr>
          <w:p w14:paraId="47F48E5C" w14:textId="77777777" w:rsidR="00E60170" w:rsidRPr="003424FA" w:rsidRDefault="00894C30" w:rsidP="00EE2A61">
            <w:pPr>
              <w:pStyle w:val="NormalSingle"/>
            </w:pPr>
            <w:r w:rsidRPr="003424FA">
              <w:t>RATP Group, PKP – Polish State Railways</w:t>
            </w:r>
          </w:p>
        </w:tc>
      </w:tr>
      <w:tr w:rsidR="007D6205" w:rsidRPr="003424FA" w14:paraId="4B80B4D6" w14:textId="77777777" w:rsidTr="00F42F07">
        <w:tc>
          <w:tcPr>
            <w:tcW w:w="9286" w:type="dxa"/>
            <w:shd w:val="clear" w:color="auto" w:fill="auto"/>
          </w:tcPr>
          <w:p w14:paraId="6542B759" w14:textId="77777777" w:rsidR="00E60170" w:rsidRPr="003424FA" w:rsidRDefault="00894C30" w:rsidP="007C35EE">
            <w:pPr>
              <w:pStyle w:val="NormalBoldCenter"/>
            </w:pPr>
            <w:r w:rsidRPr="003424FA">
              <w:t>2. Kolmandate riikide ametiasutuste, sealhulgas nende diplomaatiliste esinduste ja saatkondade esindajad</w:t>
            </w:r>
          </w:p>
        </w:tc>
      </w:tr>
      <w:tr w:rsidR="007D6205" w:rsidRPr="003424FA" w14:paraId="3F89CA51" w14:textId="77777777" w:rsidTr="00F42F07">
        <w:tc>
          <w:tcPr>
            <w:tcW w:w="9286" w:type="dxa"/>
            <w:shd w:val="clear" w:color="auto" w:fill="auto"/>
          </w:tcPr>
          <w:p w14:paraId="23A657FA" w14:textId="77777777" w:rsidR="00E60170" w:rsidRPr="003424FA" w:rsidRDefault="00894C30" w:rsidP="007C35EE">
            <w:pPr>
              <w:pStyle w:val="NormalSingle"/>
            </w:pPr>
            <w:r w:rsidRPr="003424FA">
              <w:t>Puuduvad</w:t>
            </w:r>
          </w:p>
        </w:tc>
      </w:tr>
    </w:tbl>
    <w:p w14:paraId="24235D9E" w14:textId="77777777" w:rsidR="00E60170" w:rsidRPr="003424FA" w:rsidRDefault="00894C30" w:rsidP="00B60BF2">
      <w:pPr>
        <w:pStyle w:val="Footprint12b"/>
      </w:pPr>
      <w:r w:rsidRPr="003424FA">
        <w:t>Eespool esitatud loetelu koostamise eest vastutab ainuisikuliselt raportöör.</w:t>
      </w:r>
    </w:p>
    <w:p w14:paraId="7BCB4838" w14:textId="6650DEA6" w:rsidR="00E60170" w:rsidRPr="003424FA" w:rsidRDefault="00894C30" w:rsidP="00F829F8">
      <w:pPr>
        <w:pStyle w:val="Footprint12b"/>
      </w:pPr>
      <w:r w:rsidRPr="003424FA">
        <w:t>Kui loetelus on märgitud füüsiliste isikute nimi või ametikoht või mõlemad, kinnitab raportöör, et ta on esitanud asjaomastele füüsilistele isikutele Euroopa Parlamendi andmekaitseteate nr 484 (</w:t>
      </w:r>
      <w:hyperlink r:id="rId16" w:tooltip="https://www.europarl.europa.eu/data-protect/index.do" w:history="1">
        <w:r w:rsidR="00E60170" w:rsidRPr="003424FA">
          <w:rPr>
            <w:rStyle w:val="Hyperlink"/>
            <w:color w:val="auto"/>
          </w:rPr>
          <w:t>https://www.europarl.europa.eu/data-protect/index.do</w:t>
        </w:r>
      </w:hyperlink>
      <w:r w:rsidRPr="003424FA">
        <w:t>), milles on kindlaks määratud nende isikuandmete töötlemise suhtes kohaldatavad tingimused ja sellise töötlemisega seotud õigused.</w:t>
      </w:r>
    </w:p>
    <w:bookmarkEnd w:id="11"/>
    <w:p w14:paraId="409E73AC" w14:textId="77777777" w:rsidR="00E60170" w:rsidRPr="003424FA" w:rsidRDefault="00E60170" w:rsidP="00F829F8">
      <w:pPr>
        <w:sectPr w:rsidR="00E60170" w:rsidRPr="003424FA" w:rsidSect="00F829F8">
          <w:pgSz w:w="11894" w:h="15840"/>
          <w:pgMar w:top="1700" w:right="1417" w:bottom="1417" w:left="1417" w:header="720" w:footer="720" w:gutter="0"/>
          <w:cols w:space="720"/>
          <w:noEndnote/>
          <w:docGrid w:linePitch="326"/>
        </w:sectPr>
      </w:pPr>
    </w:p>
    <w:p w14:paraId="19C8538C" w14:textId="77777777" w:rsidR="00F829F8" w:rsidRPr="003424FA" w:rsidRDefault="00894C30" w:rsidP="00F829F8">
      <w:pPr>
        <w:pStyle w:val="PageHeadingNotTOC"/>
      </w:pPr>
      <w:bookmarkStart w:id="12" w:name="ProcPageAD"/>
      <w:r w:rsidRPr="003424FA">
        <w:t>EELARVEHINNANGU ESITAVA KOMISJONI MENETLUS</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7D6205" w:rsidRPr="003424FA" w14:paraId="0E8662B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539CEF8" w14:textId="77777777" w:rsidR="00F829F8" w:rsidRPr="003424FA" w:rsidRDefault="00894C30">
            <w:pPr>
              <w:autoSpaceDE w:val="0"/>
              <w:autoSpaceDN w:val="0"/>
              <w:adjustRightInd w:val="0"/>
              <w:rPr>
                <w:b/>
                <w:bCs/>
                <w:sz w:val="20"/>
              </w:rPr>
            </w:pPr>
            <w:r w:rsidRPr="003424FA">
              <w:rPr>
                <w:b/>
                <w:sz w:val="20"/>
              </w:rPr>
              <w:t>Pealkiri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5C5C0E9" w14:textId="77777777" w:rsidR="00F829F8" w:rsidRPr="003424FA" w:rsidRDefault="00894C30">
            <w:pPr>
              <w:autoSpaceDE w:val="0"/>
              <w:autoSpaceDN w:val="0"/>
              <w:adjustRightInd w:val="0"/>
              <w:rPr>
                <w:sz w:val="20"/>
              </w:rPr>
            </w:pPr>
            <w:r w:rsidRPr="003424FA">
              <w:rPr>
                <w:sz w:val="20"/>
              </w:rPr>
              <w:t>Euroopa ühendamise rahastu loomine aastateks 2028–2034, määruse (EL) 2024/1679 muutmine ja määruse (EL) 2021/1153 kehtetuks tunnistamine</w:t>
            </w:r>
          </w:p>
        </w:tc>
      </w:tr>
      <w:tr w:rsidR="007D6205" w:rsidRPr="003424FA" w14:paraId="69116692"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484F50B" w14:textId="77777777" w:rsidR="00F829F8" w:rsidRPr="003424FA" w:rsidRDefault="00894C30">
            <w:pPr>
              <w:autoSpaceDE w:val="0"/>
              <w:autoSpaceDN w:val="0"/>
              <w:adjustRightInd w:val="0"/>
              <w:rPr>
                <w:b/>
                <w:bCs/>
                <w:sz w:val="20"/>
              </w:rPr>
            </w:pPr>
            <w:r w:rsidRPr="003424FA">
              <w:rPr>
                <w:b/>
                <w:sz w:val="20"/>
              </w:rPr>
              <w:t>Viited</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0BB9918C" w14:textId="77777777" w:rsidR="00F829F8" w:rsidRPr="003424FA" w:rsidRDefault="00894C30">
            <w:pPr>
              <w:autoSpaceDE w:val="0"/>
              <w:autoSpaceDN w:val="0"/>
              <w:adjustRightInd w:val="0"/>
              <w:rPr>
                <w:sz w:val="20"/>
              </w:rPr>
            </w:pPr>
            <w:r w:rsidRPr="003424FA">
              <w:rPr>
                <w:sz w:val="20"/>
              </w:rPr>
              <w:t>COM(2025)0547 – C10-0167/2025 – 2025/0221(COD)</w:t>
            </w:r>
          </w:p>
        </w:tc>
      </w:tr>
      <w:tr w:rsidR="007D6205" w:rsidRPr="003424FA" w14:paraId="5FCECCF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B98F084" w14:textId="77777777" w:rsidR="00F829F8" w:rsidRPr="003424FA" w:rsidRDefault="00894C30">
            <w:pPr>
              <w:autoSpaceDE w:val="0"/>
              <w:autoSpaceDN w:val="0"/>
              <w:adjustRightInd w:val="0"/>
              <w:rPr>
                <w:b/>
                <w:bCs/>
                <w:sz w:val="20"/>
              </w:rPr>
            </w:pPr>
            <w:r w:rsidRPr="003424FA">
              <w:rPr>
                <w:b/>
                <w:sz w:val="20"/>
              </w:rPr>
              <w:t>Vastutav(ad) komisjon(id):</w:t>
            </w:r>
          </w:p>
          <w:p w14:paraId="154FCD00" w14:textId="77777777" w:rsidR="00F829F8" w:rsidRPr="003424FA" w:rsidRDefault="00894C30">
            <w:pPr>
              <w:autoSpaceDE w:val="0"/>
              <w:autoSpaceDN w:val="0"/>
              <w:adjustRightInd w:val="0"/>
              <w:rPr>
                <w:sz w:val="20"/>
              </w:rPr>
            </w:pPr>
            <w:r w:rsidRPr="003424FA">
              <w:rPr>
                <w:sz w:val="20"/>
              </w:rPr>
              <w:t>       istungil teada andmise kuupäev</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17832B2" w14:textId="77777777" w:rsidR="00F829F8" w:rsidRPr="003424FA" w:rsidRDefault="00894C30">
            <w:pPr>
              <w:autoSpaceDE w:val="0"/>
              <w:autoSpaceDN w:val="0"/>
              <w:adjustRightInd w:val="0"/>
              <w:rPr>
                <w:sz w:val="20"/>
              </w:rPr>
            </w:pPr>
            <w:r w:rsidRPr="003424FA">
              <w:rPr>
                <w:sz w:val="20"/>
              </w:rPr>
              <w:t>ITRE</w:t>
            </w:r>
          </w:p>
          <w:p w14:paraId="6B3DAB41" w14:textId="77777777" w:rsidR="00F829F8" w:rsidRPr="003424FA" w:rsidRDefault="00894C30">
            <w:pPr>
              <w:autoSpaceDE w:val="0"/>
              <w:autoSpaceDN w:val="0"/>
              <w:adjustRightInd w:val="0"/>
              <w:rPr>
                <w:sz w:val="20"/>
              </w:rPr>
            </w:pPr>
            <w:r w:rsidRPr="003424F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7DFDF97" w14:textId="77777777" w:rsidR="00F829F8" w:rsidRPr="003424FA" w:rsidRDefault="00894C30">
            <w:pPr>
              <w:autoSpaceDE w:val="0"/>
              <w:autoSpaceDN w:val="0"/>
              <w:adjustRightInd w:val="0"/>
              <w:rPr>
                <w:sz w:val="20"/>
              </w:rPr>
            </w:pPr>
            <w:r w:rsidRPr="003424FA">
              <w:rPr>
                <w:sz w:val="20"/>
              </w:rPr>
              <w:t>TRAN</w:t>
            </w:r>
          </w:p>
          <w:p w14:paraId="22916AD1" w14:textId="77777777" w:rsidR="00F829F8" w:rsidRPr="003424FA" w:rsidRDefault="00894C30">
            <w:pPr>
              <w:autoSpaceDE w:val="0"/>
              <w:autoSpaceDN w:val="0"/>
              <w:adjustRightInd w:val="0"/>
              <w:rPr>
                <w:sz w:val="20"/>
              </w:rPr>
            </w:pPr>
            <w:r w:rsidRPr="003424FA">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FBB87ED" w14:textId="77777777" w:rsidR="00F829F8" w:rsidRPr="003424FA" w:rsidRDefault="00F829F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5A6B30" w14:textId="77777777" w:rsidR="00F829F8" w:rsidRPr="003424FA" w:rsidRDefault="00F829F8">
            <w:pPr>
              <w:autoSpaceDE w:val="0"/>
              <w:autoSpaceDN w:val="0"/>
              <w:adjustRightInd w:val="0"/>
              <w:rPr>
                <w:rFonts w:ascii="sans-serif" w:hAnsi="sans-serif" w:cs="sans-serif"/>
              </w:rPr>
            </w:pPr>
          </w:p>
        </w:tc>
      </w:tr>
      <w:tr w:rsidR="007D6205" w:rsidRPr="003424FA" w14:paraId="3308CC5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B9A8A09" w14:textId="77777777" w:rsidR="00F829F8" w:rsidRPr="003424FA" w:rsidRDefault="00894C30">
            <w:pPr>
              <w:autoSpaceDE w:val="0"/>
              <w:autoSpaceDN w:val="0"/>
              <w:adjustRightInd w:val="0"/>
              <w:rPr>
                <w:b/>
                <w:bCs/>
                <w:sz w:val="20"/>
              </w:rPr>
            </w:pPr>
            <w:r w:rsidRPr="003424FA">
              <w:rPr>
                <w:b/>
                <w:sz w:val="20"/>
              </w:rPr>
              <w:t>Eelarvehinnangu esitaja</w:t>
            </w:r>
          </w:p>
          <w:p w14:paraId="12AE2E60" w14:textId="77777777" w:rsidR="00F829F8" w:rsidRPr="003424FA" w:rsidRDefault="00894C30">
            <w:pPr>
              <w:autoSpaceDE w:val="0"/>
              <w:autoSpaceDN w:val="0"/>
              <w:adjustRightInd w:val="0"/>
              <w:rPr>
                <w:sz w:val="20"/>
              </w:rPr>
            </w:pPr>
            <w:r w:rsidRPr="003424FA">
              <w:rPr>
                <w:sz w:val="20"/>
              </w:rPr>
              <w:t>       istungil teada andmise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F35C7B5" w14:textId="77777777" w:rsidR="00F829F8" w:rsidRPr="003424FA" w:rsidRDefault="00894C30">
            <w:pPr>
              <w:autoSpaceDE w:val="0"/>
              <w:autoSpaceDN w:val="0"/>
              <w:adjustRightInd w:val="0"/>
              <w:rPr>
                <w:sz w:val="20"/>
              </w:rPr>
            </w:pPr>
            <w:r w:rsidRPr="003424FA">
              <w:rPr>
                <w:sz w:val="20"/>
              </w:rPr>
              <w:t>BUDG</w:t>
            </w:r>
          </w:p>
          <w:p w14:paraId="0D3B3264" w14:textId="77777777" w:rsidR="00F829F8" w:rsidRPr="003424FA" w:rsidRDefault="00894C30">
            <w:pPr>
              <w:autoSpaceDE w:val="0"/>
              <w:autoSpaceDN w:val="0"/>
              <w:adjustRightInd w:val="0"/>
              <w:rPr>
                <w:sz w:val="20"/>
              </w:rPr>
            </w:pPr>
            <w:r w:rsidRPr="003424FA">
              <w:rPr>
                <w:sz w:val="20"/>
              </w:rPr>
              <w:t>23.10.2025</w:t>
            </w:r>
          </w:p>
        </w:tc>
      </w:tr>
      <w:tr w:rsidR="007D6205" w:rsidRPr="003424FA" w14:paraId="7AE71F5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3931CC9" w14:textId="77777777" w:rsidR="00F829F8" w:rsidRPr="003424FA" w:rsidRDefault="00894C30">
            <w:pPr>
              <w:autoSpaceDE w:val="0"/>
              <w:autoSpaceDN w:val="0"/>
              <w:adjustRightInd w:val="0"/>
              <w:rPr>
                <w:b/>
                <w:bCs/>
                <w:sz w:val="20"/>
              </w:rPr>
            </w:pPr>
            <w:r w:rsidRPr="003424FA">
              <w:rPr>
                <w:b/>
                <w:sz w:val="20"/>
              </w:rPr>
              <w:t>Eelarvehinnangu raportöör</w:t>
            </w:r>
          </w:p>
          <w:p w14:paraId="6DC4314B" w14:textId="77777777" w:rsidR="00F829F8" w:rsidRPr="003424FA" w:rsidRDefault="00894C30">
            <w:pPr>
              <w:autoSpaceDE w:val="0"/>
              <w:autoSpaceDN w:val="0"/>
              <w:adjustRightInd w:val="0"/>
              <w:rPr>
                <w:sz w:val="20"/>
              </w:rPr>
            </w:pPr>
            <w:r w:rsidRPr="003424FA">
              <w:rPr>
                <w:sz w:val="20"/>
              </w:rPr>
              <w:t>       nimetamise kuupäev</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AA40834" w14:textId="77777777" w:rsidR="00F829F8" w:rsidRPr="003424FA" w:rsidRDefault="00894C30">
            <w:pPr>
              <w:autoSpaceDE w:val="0"/>
              <w:autoSpaceDN w:val="0"/>
              <w:adjustRightInd w:val="0"/>
              <w:rPr>
                <w:sz w:val="20"/>
              </w:rPr>
            </w:pPr>
            <w:r w:rsidRPr="003424FA">
              <w:rPr>
                <w:sz w:val="20"/>
              </w:rPr>
              <w:t>Janusz Lewandowski</w:t>
            </w:r>
          </w:p>
          <w:p w14:paraId="21DB7368" w14:textId="77777777" w:rsidR="00F829F8" w:rsidRPr="003424FA" w:rsidRDefault="00894C30">
            <w:pPr>
              <w:autoSpaceDE w:val="0"/>
              <w:autoSpaceDN w:val="0"/>
              <w:adjustRightInd w:val="0"/>
              <w:rPr>
                <w:sz w:val="20"/>
              </w:rPr>
            </w:pPr>
            <w:r w:rsidRPr="003424FA">
              <w:rPr>
                <w:sz w:val="20"/>
              </w:rPr>
              <w:t>21.1.2026</w:t>
            </w:r>
          </w:p>
        </w:tc>
      </w:tr>
      <w:tr w:rsidR="007D6205" w:rsidRPr="003424FA" w14:paraId="7A5BC8E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A94BA8" w14:textId="77777777" w:rsidR="00F829F8" w:rsidRPr="003424FA" w:rsidRDefault="00894C30">
            <w:pPr>
              <w:autoSpaceDE w:val="0"/>
              <w:autoSpaceDN w:val="0"/>
              <w:adjustRightInd w:val="0"/>
              <w:rPr>
                <w:b/>
                <w:bCs/>
                <w:sz w:val="20"/>
              </w:rPr>
            </w:pPr>
            <w:r w:rsidRPr="003424FA">
              <w:rPr>
                <w:b/>
                <w:sz w:val="20"/>
              </w:rPr>
              <w:t>Läbivaatamine parlamendikomisjonis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CC82ECA" w14:textId="77777777" w:rsidR="00F829F8" w:rsidRPr="003424FA" w:rsidRDefault="00894C30">
            <w:pPr>
              <w:autoSpaceDE w:val="0"/>
              <w:autoSpaceDN w:val="0"/>
              <w:adjustRightInd w:val="0"/>
              <w:rPr>
                <w:sz w:val="20"/>
              </w:rPr>
            </w:pPr>
            <w:r w:rsidRPr="003424FA">
              <w:rPr>
                <w:sz w:val="20"/>
              </w:rPr>
              <w:t>8.4.2026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6B7F584" w14:textId="77777777" w:rsidR="00F829F8" w:rsidRPr="003424FA" w:rsidRDefault="00F829F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A52A5C9" w14:textId="77777777" w:rsidR="00F829F8" w:rsidRPr="003424FA" w:rsidRDefault="00F829F8">
            <w:pPr>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FAF123E" w14:textId="77777777" w:rsidR="00F829F8" w:rsidRPr="003424FA" w:rsidRDefault="00F829F8">
            <w:pPr>
              <w:autoSpaceDE w:val="0"/>
              <w:autoSpaceDN w:val="0"/>
              <w:adjustRightInd w:val="0"/>
              <w:rPr>
                <w:rFonts w:ascii="sans-serif" w:hAnsi="sans-serif" w:cs="sans-serif"/>
              </w:rPr>
            </w:pPr>
          </w:p>
        </w:tc>
      </w:tr>
      <w:tr w:rsidR="007D6205" w:rsidRPr="003424FA" w14:paraId="507C704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E3689C1" w14:textId="77777777" w:rsidR="00F829F8" w:rsidRPr="003424FA" w:rsidRDefault="00894C30">
            <w:pPr>
              <w:autoSpaceDE w:val="0"/>
              <w:autoSpaceDN w:val="0"/>
              <w:adjustRightInd w:val="0"/>
              <w:rPr>
                <w:b/>
                <w:bCs/>
                <w:sz w:val="20"/>
              </w:rPr>
            </w:pPr>
            <w:r w:rsidRPr="003424FA">
              <w:rPr>
                <w:b/>
                <w:sz w:val="20"/>
              </w:rPr>
              <w:t>Vastuvõtmise kuupäev</w:t>
            </w:r>
          </w:p>
        </w:tc>
        <w:tc>
          <w:tcPr>
            <w:tcW w:w="1530" w:type="dxa"/>
            <w:tcBorders>
              <w:top w:val="nil"/>
              <w:left w:val="nil"/>
              <w:bottom w:val="single" w:sz="8" w:space="0" w:color="000000"/>
              <w:right w:val="nil"/>
            </w:tcBorders>
            <w:tcMar>
              <w:top w:w="79" w:type="dxa"/>
              <w:left w:w="79" w:type="dxa"/>
              <w:bottom w:w="79" w:type="dxa"/>
              <w:right w:w="79" w:type="dxa"/>
            </w:tcMar>
          </w:tcPr>
          <w:p w14:paraId="7D4F6A21" w14:textId="77777777" w:rsidR="00F829F8" w:rsidRPr="003424FA" w:rsidRDefault="00894C30">
            <w:pPr>
              <w:autoSpaceDE w:val="0"/>
              <w:autoSpaceDN w:val="0"/>
              <w:adjustRightInd w:val="0"/>
              <w:rPr>
                <w:sz w:val="20"/>
              </w:rPr>
            </w:pPr>
            <w:r w:rsidRPr="003424FA">
              <w:rPr>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14:paraId="6AA77CF4" w14:textId="77777777" w:rsidR="00F829F8" w:rsidRPr="003424FA" w:rsidRDefault="00F829F8">
            <w:pPr>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14:paraId="36719E58" w14:textId="77777777" w:rsidR="00F829F8" w:rsidRPr="003424FA" w:rsidRDefault="00F829F8">
            <w:pPr>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FD4598E" w14:textId="77777777" w:rsidR="00F829F8" w:rsidRPr="003424FA" w:rsidRDefault="00F829F8">
            <w:pPr>
              <w:autoSpaceDE w:val="0"/>
              <w:autoSpaceDN w:val="0"/>
              <w:adjustRightInd w:val="0"/>
              <w:rPr>
                <w:rFonts w:ascii="sans-serif" w:hAnsi="sans-serif" w:cs="sans-serif"/>
              </w:rPr>
            </w:pPr>
          </w:p>
        </w:tc>
      </w:tr>
      <w:tr w:rsidR="007D6205" w:rsidRPr="003424FA" w14:paraId="21609B8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0EC4FE0" w14:textId="77777777" w:rsidR="00F829F8" w:rsidRPr="003424FA" w:rsidRDefault="00894C30">
            <w:pPr>
              <w:autoSpaceDE w:val="0"/>
              <w:autoSpaceDN w:val="0"/>
              <w:adjustRightInd w:val="0"/>
              <w:rPr>
                <w:b/>
                <w:bCs/>
                <w:sz w:val="20"/>
              </w:rPr>
            </w:pPr>
            <w:r w:rsidRPr="003424FA">
              <w:rPr>
                <w:b/>
                <w:sz w:val="20"/>
              </w:rPr>
              <w:t>Lõpphääletuse tulemus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4C1166D" w14:textId="77777777" w:rsidR="00F829F8" w:rsidRPr="003424FA" w:rsidRDefault="00894C30">
            <w:pPr>
              <w:autoSpaceDE w:val="0"/>
              <w:autoSpaceDN w:val="0"/>
              <w:adjustRightInd w:val="0"/>
              <w:rPr>
                <w:sz w:val="20"/>
              </w:rPr>
            </w:pPr>
            <w:r w:rsidRPr="003424FA">
              <w:rPr>
                <w:sz w:val="20"/>
              </w:rPr>
              <w:t>+:</w:t>
            </w:r>
          </w:p>
          <w:p w14:paraId="4E86031A" w14:textId="77777777" w:rsidR="00F829F8" w:rsidRPr="003424FA" w:rsidRDefault="00894C30">
            <w:pPr>
              <w:autoSpaceDE w:val="0"/>
              <w:autoSpaceDN w:val="0"/>
              <w:adjustRightInd w:val="0"/>
              <w:rPr>
                <w:sz w:val="20"/>
              </w:rPr>
            </w:pPr>
            <w:r w:rsidRPr="003424FA">
              <w:rPr>
                <w:sz w:val="20"/>
              </w:rPr>
              <w:t>–:</w:t>
            </w:r>
          </w:p>
          <w:p w14:paraId="0631DC6F" w14:textId="77777777" w:rsidR="00F829F8" w:rsidRPr="003424FA" w:rsidRDefault="00894C30">
            <w:pPr>
              <w:autoSpaceDE w:val="0"/>
              <w:autoSpaceDN w:val="0"/>
              <w:adjustRightInd w:val="0"/>
              <w:rPr>
                <w:sz w:val="20"/>
              </w:rPr>
            </w:pPr>
            <w:r w:rsidRPr="003424FA">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1E23596" w14:textId="77777777" w:rsidR="00F829F8" w:rsidRPr="003424FA" w:rsidRDefault="00894C30">
            <w:pPr>
              <w:autoSpaceDE w:val="0"/>
              <w:autoSpaceDN w:val="0"/>
              <w:adjustRightInd w:val="0"/>
              <w:rPr>
                <w:sz w:val="20"/>
              </w:rPr>
            </w:pPr>
            <w:r w:rsidRPr="003424FA">
              <w:rPr>
                <w:sz w:val="20"/>
              </w:rPr>
              <w:t>28</w:t>
            </w:r>
          </w:p>
          <w:p w14:paraId="1E2E9C3A" w14:textId="77777777" w:rsidR="00F829F8" w:rsidRPr="003424FA" w:rsidRDefault="00894C30">
            <w:pPr>
              <w:autoSpaceDE w:val="0"/>
              <w:autoSpaceDN w:val="0"/>
              <w:adjustRightInd w:val="0"/>
              <w:rPr>
                <w:sz w:val="20"/>
              </w:rPr>
            </w:pPr>
            <w:r w:rsidRPr="003424FA">
              <w:rPr>
                <w:sz w:val="20"/>
              </w:rPr>
              <w:t>5</w:t>
            </w:r>
          </w:p>
          <w:p w14:paraId="7D2C23A6" w14:textId="77777777" w:rsidR="00F829F8" w:rsidRPr="003424FA" w:rsidRDefault="00894C30">
            <w:pPr>
              <w:autoSpaceDE w:val="0"/>
              <w:autoSpaceDN w:val="0"/>
              <w:adjustRightInd w:val="0"/>
              <w:rPr>
                <w:sz w:val="20"/>
              </w:rPr>
            </w:pPr>
            <w:r w:rsidRPr="003424FA">
              <w:rPr>
                <w:sz w:val="20"/>
              </w:rPr>
              <w:t>1</w:t>
            </w:r>
          </w:p>
        </w:tc>
      </w:tr>
    </w:tbl>
    <w:p w14:paraId="123C60FE" w14:textId="77777777" w:rsidR="00F829F8" w:rsidRPr="003424FA" w:rsidRDefault="00F829F8" w:rsidP="00F829F8"/>
    <w:bookmarkEnd w:id="12"/>
    <w:p w14:paraId="3161B1E9" w14:textId="77777777" w:rsidR="00F829F8" w:rsidRPr="003424FA" w:rsidRDefault="00F829F8" w:rsidP="00F829F8">
      <w:pPr>
        <w:sectPr w:rsidR="00F829F8" w:rsidRPr="003424FA" w:rsidSect="00F829F8">
          <w:pgSz w:w="11894" w:h="15840"/>
          <w:pgMar w:top="1700" w:right="1417" w:bottom="1417" w:left="1417" w:header="720" w:footer="720" w:gutter="0"/>
          <w:cols w:space="720"/>
          <w:noEndnote/>
          <w:docGrid w:linePitch="326"/>
        </w:sectPr>
      </w:pPr>
    </w:p>
    <w:p w14:paraId="0BF315FC" w14:textId="77777777" w:rsidR="00F829F8" w:rsidRPr="003424FA" w:rsidRDefault="00894C30" w:rsidP="00C36610">
      <w:pPr>
        <w:pStyle w:val="PageHeadingNotTOC"/>
      </w:pPr>
      <w:bookmarkStart w:id="13" w:name="RollCallPageAD"/>
      <w:r w:rsidRPr="003424FA">
        <w:t>NIMELINE LÕPPHÄÄLETUS</w:t>
      </w:r>
      <w:r w:rsidRPr="003424FA">
        <w:br/>
        <w:t>EELARVEHINNANGU ESITAVAS KOMISJONIS</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6205" w:rsidRPr="003424FA" w14:paraId="76AC3F2F" w14:textId="77777777" w:rsidTr="008920AC">
        <w:trPr>
          <w:cantSplit/>
        </w:trPr>
        <w:tc>
          <w:tcPr>
            <w:tcW w:w="1701" w:type="dxa"/>
            <w:shd w:val="pct10" w:color="000000" w:fill="FFFFFF"/>
            <w:vAlign w:val="center"/>
          </w:tcPr>
          <w:p w14:paraId="079F0BF7" w14:textId="77777777" w:rsidR="00F829F8" w:rsidRPr="003424FA" w:rsidRDefault="00894C30" w:rsidP="003858C5">
            <w:pPr>
              <w:pStyle w:val="RollCallVotes"/>
            </w:pPr>
            <w:r w:rsidRPr="003424FA">
              <w:t>28</w:t>
            </w:r>
          </w:p>
        </w:tc>
        <w:tc>
          <w:tcPr>
            <w:tcW w:w="7371" w:type="dxa"/>
            <w:shd w:val="pct10" w:color="000000" w:fill="FFFFFF"/>
          </w:tcPr>
          <w:p w14:paraId="7B9AA4AB" w14:textId="77777777" w:rsidR="00F829F8" w:rsidRPr="003424FA" w:rsidRDefault="00894C30" w:rsidP="003858C5">
            <w:pPr>
              <w:pStyle w:val="RollCallSymbols14pt"/>
            </w:pPr>
            <w:r w:rsidRPr="003424FA">
              <w:t>+</w:t>
            </w:r>
          </w:p>
        </w:tc>
      </w:tr>
      <w:tr w:rsidR="007D6205" w:rsidRPr="003424FA" w14:paraId="1310667F" w14:textId="77777777" w:rsidTr="008920AC">
        <w:trPr>
          <w:cantSplit/>
        </w:trPr>
        <w:tc>
          <w:tcPr>
            <w:tcW w:w="1701" w:type="dxa"/>
            <w:shd w:val="clear" w:color="auto" w:fill="FFFFFF"/>
          </w:tcPr>
          <w:p w14:paraId="4900F312" w14:textId="77777777" w:rsidR="00F829F8" w:rsidRPr="003424FA" w:rsidRDefault="00894C30" w:rsidP="003858C5">
            <w:pPr>
              <w:pStyle w:val="RollCallTable"/>
            </w:pPr>
            <w:r w:rsidRPr="003424FA">
              <w:t>ECR</w:t>
            </w:r>
          </w:p>
        </w:tc>
        <w:tc>
          <w:tcPr>
            <w:tcW w:w="7371" w:type="dxa"/>
            <w:shd w:val="clear" w:color="auto" w:fill="FFFFFF"/>
          </w:tcPr>
          <w:p w14:paraId="4479E343" w14:textId="77777777" w:rsidR="00F829F8" w:rsidRPr="003424FA" w:rsidRDefault="00894C30" w:rsidP="003858C5">
            <w:pPr>
              <w:pStyle w:val="RollCallTable"/>
            </w:pPr>
            <w:r w:rsidRPr="003424FA">
              <w:t>Tobiasz Bocheński, Arkadiusz Mularczyk, Bogdan Rzońca</w:t>
            </w:r>
          </w:p>
        </w:tc>
      </w:tr>
      <w:tr w:rsidR="007D6205" w:rsidRPr="003424FA" w14:paraId="3DA8421E" w14:textId="77777777" w:rsidTr="008920AC">
        <w:trPr>
          <w:cantSplit/>
        </w:trPr>
        <w:tc>
          <w:tcPr>
            <w:tcW w:w="1701" w:type="dxa"/>
            <w:shd w:val="clear" w:color="auto" w:fill="FFFFFF"/>
          </w:tcPr>
          <w:p w14:paraId="7738D1DA" w14:textId="77777777" w:rsidR="00F829F8" w:rsidRPr="003424FA" w:rsidRDefault="00894C30" w:rsidP="003858C5">
            <w:pPr>
              <w:pStyle w:val="RollCallTable"/>
            </w:pPr>
            <w:r w:rsidRPr="003424FA">
              <w:t>PPE</w:t>
            </w:r>
          </w:p>
        </w:tc>
        <w:tc>
          <w:tcPr>
            <w:tcW w:w="7371" w:type="dxa"/>
            <w:shd w:val="clear" w:color="auto" w:fill="FFFFFF"/>
          </w:tcPr>
          <w:p w14:paraId="59D78F7B" w14:textId="77777777" w:rsidR="00F829F8" w:rsidRPr="003424FA" w:rsidRDefault="00894C30" w:rsidP="003858C5">
            <w:pPr>
              <w:pStyle w:val="RollCallTable"/>
            </w:pPr>
            <w:r w:rsidRPr="003424FA">
              <w:t>Isabel Benjumea Benjumea, Michalis Hadjipantela, Andrzej Halicki, Monika Hohlmeier, Janusz Lewandowski, Gabriel Mato, Danuše Nerudová, Karlo Ressler, Hélder Sousa Silva</w:t>
            </w:r>
          </w:p>
        </w:tc>
      </w:tr>
      <w:tr w:rsidR="007D6205" w:rsidRPr="003424FA" w14:paraId="72A4A722" w14:textId="77777777" w:rsidTr="008920AC">
        <w:trPr>
          <w:cantSplit/>
        </w:trPr>
        <w:tc>
          <w:tcPr>
            <w:tcW w:w="1701" w:type="dxa"/>
            <w:shd w:val="clear" w:color="auto" w:fill="FFFFFF"/>
          </w:tcPr>
          <w:p w14:paraId="7AFD49F8" w14:textId="77777777" w:rsidR="00F829F8" w:rsidRPr="003424FA" w:rsidRDefault="00894C30" w:rsidP="003858C5">
            <w:pPr>
              <w:pStyle w:val="RollCallTable"/>
            </w:pPr>
            <w:r w:rsidRPr="003424FA">
              <w:t>PfE</w:t>
            </w:r>
          </w:p>
        </w:tc>
        <w:tc>
          <w:tcPr>
            <w:tcW w:w="7371" w:type="dxa"/>
            <w:shd w:val="clear" w:color="auto" w:fill="FFFFFF"/>
          </w:tcPr>
          <w:p w14:paraId="620B9D76" w14:textId="77777777" w:rsidR="00F829F8" w:rsidRPr="003424FA" w:rsidRDefault="00894C30" w:rsidP="003858C5">
            <w:pPr>
              <w:pStyle w:val="RollCallTable"/>
            </w:pPr>
            <w:r w:rsidRPr="003424FA">
              <w:t>Tomasz Buczek, Antonín Staněk</w:t>
            </w:r>
          </w:p>
        </w:tc>
      </w:tr>
      <w:tr w:rsidR="007D6205" w:rsidRPr="003424FA" w14:paraId="68AA1620" w14:textId="77777777" w:rsidTr="008920AC">
        <w:trPr>
          <w:cantSplit/>
        </w:trPr>
        <w:tc>
          <w:tcPr>
            <w:tcW w:w="1701" w:type="dxa"/>
            <w:shd w:val="clear" w:color="auto" w:fill="FFFFFF"/>
          </w:tcPr>
          <w:p w14:paraId="31ACB971" w14:textId="77777777" w:rsidR="00F829F8" w:rsidRPr="003424FA" w:rsidRDefault="00894C30" w:rsidP="003858C5">
            <w:pPr>
              <w:pStyle w:val="RollCallTable"/>
            </w:pPr>
            <w:r w:rsidRPr="003424FA">
              <w:t>Renew</w:t>
            </w:r>
          </w:p>
        </w:tc>
        <w:tc>
          <w:tcPr>
            <w:tcW w:w="7371" w:type="dxa"/>
            <w:shd w:val="clear" w:color="auto" w:fill="FFFFFF"/>
          </w:tcPr>
          <w:p w14:paraId="4A52E1B7" w14:textId="77777777" w:rsidR="00F829F8" w:rsidRPr="003424FA" w:rsidRDefault="00894C30" w:rsidP="003858C5">
            <w:pPr>
              <w:pStyle w:val="RollCallTable"/>
            </w:pPr>
            <w:r w:rsidRPr="003424FA">
              <w:t>Olivier Chastel, Fabienne Keller, Lucia Yar</w:t>
            </w:r>
          </w:p>
        </w:tc>
      </w:tr>
      <w:tr w:rsidR="007D6205" w:rsidRPr="003424FA" w14:paraId="047FFF1A" w14:textId="77777777" w:rsidTr="008920AC">
        <w:trPr>
          <w:cantSplit/>
        </w:trPr>
        <w:tc>
          <w:tcPr>
            <w:tcW w:w="1701" w:type="dxa"/>
            <w:shd w:val="clear" w:color="auto" w:fill="FFFFFF"/>
          </w:tcPr>
          <w:p w14:paraId="601FB200" w14:textId="77777777" w:rsidR="00F829F8" w:rsidRPr="003424FA" w:rsidRDefault="00894C30" w:rsidP="003858C5">
            <w:pPr>
              <w:pStyle w:val="RollCallTable"/>
            </w:pPr>
            <w:r w:rsidRPr="003424FA">
              <w:t>S&amp;D</w:t>
            </w:r>
          </w:p>
        </w:tc>
        <w:tc>
          <w:tcPr>
            <w:tcW w:w="7371" w:type="dxa"/>
            <w:shd w:val="clear" w:color="auto" w:fill="FFFFFF"/>
          </w:tcPr>
          <w:p w14:paraId="3AFC84D0" w14:textId="77777777" w:rsidR="00F829F8" w:rsidRPr="003424FA" w:rsidRDefault="00894C30" w:rsidP="003858C5">
            <w:pPr>
              <w:pStyle w:val="RollCallTable"/>
            </w:pPr>
            <w:r w:rsidRPr="003424FA">
              <w:t>Mohammed Chahim, Matthias Ecke, Nikolas Farantouris, Jean-Marc Germain, Sandra Gómez López, Victor Negrescu, Matjaž Nemec, Nils Ušakovs</w:t>
            </w:r>
          </w:p>
        </w:tc>
      </w:tr>
      <w:tr w:rsidR="007D6205" w:rsidRPr="003424FA" w14:paraId="46126206" w14:textId="77777777" w:rsidTr="008920AC">
        <w:trPr>
          <w:cantSplit/>
        </w:trPr>
        <w:tc>
          <w:tcPr>
            <w:tcW w:w="1701" w:type="dxa"/>
            <w:shd w:val="clear" w:color="auto" w:fill="FFFFFF"/>
          </w:tcPr>
          <w:p w14:paraId="3D6A2C43" w14:textId="77777777" w:rsidR="00F829F8" w:rsidRPr="003424FA" w:rsidRDefault="00894C30" w:rsidP="003858C5">
            <w:pPr>
              <w:pStyle w:val="RollCallTable"/>
            </w:pPr>
            <w:r w:rsidRPr="003424FA">
              <w:t>Verts/ALE</w:t>
            </w:r>
          </w:p>
        </w:tc>
        <w:tc>
          <w:tcPr>
            <w:tcW w:w="7371" w:type="dxa"/>
            <w:shd w:val="clear" w:color="auto" w:fill="FFFFFF"/>
          </w:tcPr>
          <w:p w14:paraId="2D30D970" w14:textId="77777777" w:rsidR="00F829F8" w:rsidRPr="003424FA" w:rsidRDefault="00894C30" w:rsidP="003858C5">
            <w:pPr>
              <w:pStyle w:val="RollCallTable"/>
            </w:pPr>
            <w:r w:rsidRPr="003424FA">
              <w:t>Ignazio Roberto Marino, Rasmus Nordqvist, Nicolae Ștefănuță</w:t>
            </w:r>
          </w:p>
        </w:tc>
      </w:tr>
    </w:tbl>
    <w:p w14:paraId="4A474CD5" w14:textId="77777777" w:rsidR="00F829F8" w:rsidRPr="003424FA" w:rsidRDefault="00F829F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6205" w:rsidRPr="003424FA" w14:paraId="318DC203" w14:textId="77777777" w:rsidTr="008920AC">
        <w:trPr>
          <w:cantSplit/>
        </w:trPr>
        <w:tc>
          <w:tcPr>
            <w:tcW w:w="1701" w:type="dxa"/>
            <w:shd w:val="pct10" w:color="000000" w:fill="FFFFFF"/>
            <w:vAlign w:val="center"/>
          </w:tcPr>
          <w:p w14:paraId="2C5B5A40" w14:textId="77777777" w:rsidR="00F829F8" w:rsidRPr="003424FA" w:rsidRDefault="00894C30" w:rsidP="003858C5">
            <w:pPr>
              <w:pStyle w:val="RollCallVotes"/>
            </w:pPr>
            <w:r w:rsidRPr="003424FA">
              <w:t>5</w:t>
            </w:r>
          </w:p>
        </w:tc>
        <w:tc>
          <w:tcPr>
            <w:tcW w:w="7371" w:type="dxa"/>
            <w:shd w:val="pct10" w:color="000000" w:fill="FFFFFF"/>
          </w:tcPr>
          <w:p w14:paraId="47A21F0B" w14:textId="77777777" w:rsidR="00F829F8" w:rsidRPr="003424FA" w:rsidRDefault="00894C30" w:rsidP="003858C5">
            <w:pPr>
              <w:pStyle w:val="RollCallSymbols14pt"/>
            </w:pPr>
            <w:r w:rsidRPr="003424FA">
              <w:t>-</w:t>
            </w:r>
          </w:p>
        </w:tc>
      </w:tr>
      <w:tr w:rsidR="007D6205" w:rsidRPr="003424FA" w14:paraId="0843C78E" w14:textId="77777777" w:rsidTr="008920AC">
        <w:trPr>
          <w:cantSplit/>
        </w:trPr>
        <w:tc>
          <w:tcPr>
            <w:tcW w:w="1701" w:type="dxa"/>
            <w:shd w:val="clear" w:color="auto" w:fill="FFFFFF"/>
          </w:tcPr>
          <w:p w14:paraId="2658BED7" w14:textId="77777777" w:rsidR="00F829F8" w:rsidRPr="003424FA" w:rsidRDefault="00894C30" w:rsidP="003858C5">
            <w:pPr>
              <w:pStyle w:val="RollCallTable"/>
            </w:pPr>
            <w:r w:rsidRPr="003424FA">
              <w:t>ESN</w:t>
            </w:r>
          </w:p>
        </w:tc>
        <w:tc>
          <w:tcPr>
            <w:tcW w:w="7371" w:type="dxa"/>
            <w:shd w:val="clear" w:color="auto" w:fill="FFFFFF"/>
          </w:tcPr>
          <w:p w14:paraId="359DF81A" w14:textId="77777777" w:rsidR="00F829F8" w:rsidRPr="003424FA" w:rsidRDefault="00894C30" w:rsidP="003858C5">
            <w:pPr>
              <w:pStyle w:val="RollCallTable"/>
            </w:pPr>
            <w:r w:rsidRPr="003424FA">
              <w:t>Alexander Jungbluth</w:t>
            </w:r>
          </w:p>
        </w:tc>
      </w:tr>
      <w:tr w:rsidR="007D6205" w:rsidRPr="003424FA" w14:paraId="2842AD72" w14:textId="77777777" w:rsidTr="008920AC">
        <w:trPr>
          <w:cantSplit/>
        </w:trPr>
        <w:tc>
          <w:tcPr>
            <w:tcW w:w="1701" w:type="dxa"/>
            <w:shd w:val="clear" w:color="auto" w:fill="FFFFFF"/>
          </w:tcPr>
          <w:p w14:paraId="2B4B385A" w14:textId="77777777" w:rsidR="00F829F8" w:rsidRPr="003424FA" w:rsidRDefault="00894C30" w:rsidP="003858C5">
            <w:pPr>
              <w:pStyle w:val="RollCallTable"/>
            </w:pPr>
            <w:r w:rsidRPr="003424FA">
              <w:t>NI</w:t>
            </w:r>
          </w:p>
        </w:tc>
        <w:tc>
          <w:tcPr>
            <w:tcW w:w="7371" w:type="dxa"/>
            <w:shd w:val="clear" w:color="auto" w:fill="FFFFFF"/>
          </w:tcPr>
          <w:p w14:paraId="7FBD9D26" w14:textId="77777777" w:rsidR="00F829F8" w:rsidRPr="003424FA" w:rsidRDefault="00894C30" w:rsidP="003858C5">
            <w:pPr>
              <w:pStyle w:val="RollCallTable"/>
            </w:pPr>
            <w:r w:rsidRPr="003424FA">
              <w:t>Thomas Geisel</w:t>
            </w:r>
          </w:p>
        </w:tc>
      </w:tr>
      <w:tr w:rsidR="007D6205" w:rsidRPr="003424FA" w14:paraId="03D291B9" w14:textId="77777777" w:rsidTr="008920AC">
        <w:trPr>
          <w:cantSplit/>
        </w:trPr>
        <w:tc>
          <w:tcPr>
            <w:tcW w:w="1701" w:type="dxa"/>
            <w:shd w:val="clear" w:color="auto" w:fill="FFFFFF"/>
          </w:tcPr>
          <w:p w14:paraId="2104C4F5" w14:textId="77777777" w:rsidR="00F829F8" w:rsidRPr="003424FA" w:rsidRDefault="00894C30" w:rsidP="003858C5">
            <w:pPr>
              <w:pStyle w:val="RollCallTable"/>
            </w:pPr>
            <w:r w:rsidRPr="003424FA">
              <w:t>PfE</w:t>
            </w:r>
          </w:p>
        </w:tc>
        <w:tc>
          <w:tcPr>
            <w:tcW w:w="7371" w:type="dxa"/>
            <w:shd w:val="clear" w:color="auto" w:fill="FFFFFF"/>
          </w:tcPr>
          <w:p w14:paraId="4F04BCFA" w14:textId="77777777" w:rsidR="00F829F8" w:rsidRPr="003424FA" w:rsidRDefault="00894C30" w:rsidP="003858C5">
            <w:pPr>
              <w:pStyle w:val="RollCallTable"/>
            </w:pPr>
            <w:r w:rsidRPr="003424FA">
              <w:t>Valérie Deloge, Aleksandar Nikolic</w:t>
            </w:r>
          </w:p>
        </w:tc>
      </w:tr>
      <w:tr w:rsidR="007D6205" w:rsidRPr="003424FA" w14:paraId="1D73954D" w14:textId="77777777" w:rsidTr="008920AC">
        <w:trPr>
          <w:cantSplit/>
        </w:trPr>
        <w:tc>
          <w:tcPr>
            <w:tcW w:w="1701" w:type="dxa"/>
            <w:shd w:val="clear" w:color="auto" w:fill="FFFFFF"/>
          </w:tcPr>
          <w:p w14:paraId="402D23F3" w14:textId="77777777" w:rsidR="00F829F8" w:rsidRPr="003424FA" w:rsidRDefault="00894C30" w:rsidP="003858C5">
            <w:pPr>
              <w:pStyle w:val="RollCallTable"/>
            </w:pPr>
            <w:r w:rsidRPr="003424FA">
              <w:t>The Left</w:t>
            </w:r>
          </w:p>
        </w:tc>
        <w:tc>
          <w:tcPr>
            <w:tcW w:w="7371" w:type="dxa"/>
            <w:shd w:val="clear" w:color="auto" w:fill="FFFFFF"/>
          </w:tcPr>
          <w:p w14:paraId="1EC8EE88" w14:textId="77777777" w:rsidR="00F829F8" w:rsidRPr="003424FA" w:rsidRDefault="00894C30" w:rsidP="003858C5">
            <w:pPr>
              <w:pStyle w:val="RollCallTable"/>
            </w:pPr>
            <w:r w:rsidRPr="003424FA">
              <w:t>João Oliveira</w:t>
            </w:r>
          </w:p>
        </w:tc>
      </w:tr>
    </w:tbl>
    <w:p w14:paraId="76335FCB" w14:textId="77777777" w:rsidR="00F829F8" w:rsidRPr="003424FA" w:rsidRDefault="00F829F8"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7D6205" w:rsidRPr="003424FA" w14:paraId="3F1E8F7F" w14:textId="77777777" w:rsidTr="008920AC">
        <w:trPr>
          <w:cantSplit/>
        </w:trPr>
        <w:tc>
          <w:tcPr>
            <w:tcW w:w="1701" w:type="dxa"/>
            <w:shd w:val="pct10" w:color="000000" w:fill="FFFFFF"/>
            <w:vAlign w:val="center"/>
          </w:tcPr>
          <w:p w14:paraId="2BEEF11F" w14:textId="77777777" w:rsidR="00F829F8" w:rsidRPr="003424FA" w:rsidRDefault="00894C30" w:rsidP="003858C5">
            <w:pPr>
              <w:pStyle w:val="RollCallVotes"/>
            </w:pPr>
            <w:r w:rsidRPr="003424FA">
              <w:t>1</w:t>
            </w:r>
          </w:p>
        </w:tc>
        <w:tc>
          <w:tcPr>
            <w:tcW w:w="7371" w:type="dxa"/>
            <w:shd w:val="pct10" w:color="000000" w:fill="FFFFFF"/>
          </w:tcPr>
          <w:p w14:paraId="08A50E34" w14:textId="77777777" w:rsidR="00F829F8" w:rsidRPr="003424FA" w:rsidRDefault="00894C30" w:rsidP="003858C5">
            <w:pPr>
              <w:pStyle w:val="RollCallSymbols14pt"/>
            </w:pPr>
            <w:r w:rsidRPr="003424FA">
              <w:t>0</w:t>
            </w:r>
          </w:p>
        </w:tc>
      </w:tr>
      <w:tr w:rsidR="007D6205" w:rsidRPr="003424FA" w14:paraId="50C93441" w14:textId="77777777" w:rsidTr="008920AC">
        <w:trPr>
          <w:cantSplit/>
        </w:trPr>
        <w:tc>
          <w:tcPr>
            <w:tcW w:w="1701" w:type="dxa"/>
            <w:shd w:val="clear" w:color="auto" w:fill="FFFFFF"/>
          </w:tcPr>
          <w:p w14:paraId="1273D43B" w14:textId="77777777" w:rsidR="00F829F8" w:rsidRPr="003424FA" w:rsidRDefault="00894C30" w:rsidP="003858C5">
            <w:pPr>
              <w:pStyle w:val="RollCallTable"/>
            </w:pPr>
            <w:r w:rsidRPr="003424FA">
              <w:t>PfE</w:t>
            </w:r>
          </w:p>
        </w:tc>
        <w:tc>
          <w:tcPr>
            <w:tcW w:w="7371" w:type="dxa"/>
            <w:shd w:val="clear" w:color="auto" w:fill="FFFFFF"/>
          </w:tcPr>
          <w:p w14:paraId="00A18DCA" w14:textId="77777777" w:rsidR="00F829F8" w:rsidRPr="003424FA" w:rsidRDefault="00894C30" w:rsidP="003858C5">
            <w:pPr>
              <w:pStyle w:val="RollCallTable"/>
            </w:pPr>
            <w:r w:rsidRPr="003424FA">
              <w:t>Tamás Deutsch</w:t>
            </w:r>
          </w:p>
        </w:tc>
      </w:tr>
    </w:tbl>
    <w:p w14:paraId="51E69275" w14:textId="77777777" w:rsidR="00F829F8" w:rsidRPr="003424FA" w:rsidRDefault="00F829F8" w:rsidP="00147FBF">
      <w:pPr>
        <w:pStyle w:val="Normal12a"/>
      </w:pPr>
    </w:p>
    <w:p w14:paraId="158D6694" w14:textId="77777777" w:rsidR="00F829F8" w:rsidRPr="003424FA" w:rsidRDefault="00894C30" w:rsidP="00B735E3">
      <w:r w:rsidRPr="003424FA">
        <w:t>Kasutatud tähised:</w:t>
      </w:r>
    </w:p>
    <w:p w14:paraId="6CA4E799" w14:textId="77777777" w:rsidR="00F829F8" w:rsidRPr="003424FA" w:rsidRDefault="00894C30" w:rsidP="003858C5">
      <w:pPr>
        <w:pStyle w:val="RollCallTabs"/>
      </w:pPr>
      <w:r w:rsidRPr="003424FA">
        <w:t>+</w:t>
      </w:r>
      <w:r w:rsidRPr="003424FA">
        <w:tab/>
        <w:t>:</w:t>
      </w:r>
      <w:r w:rsidRPr="003424FA">
        <w:tab/>
        <w:t>poolt</w:t>
      </w:r>
    </w:p>
    <w:p w14:paraId="0D55BC64" w14:textId="77777777" w:rsidR="00F829F8" w:rsidRPr="003424FA" w:rsidRDefault="00894C30" w:rsidP="003858C5">
      <w:pPr>
        <w:pStyle w:val="RollCallTabs"/>
      </w:pPr>
      <w:r w:rsidRPr="003424FA">
        <w:t>-</w:t>
      </w:r>
      <w:r w:rsidRPr="003424FA">
        <w:tab/>
        <w:t>:</w:t>
      </w:r>
      <w:r w:rsidRPr="003424FA">
        <w:tab/>
        <w:t>vastu</w:t>
      </w:r>
    </w:p>
    <w:p w14:paraId="2D28F9B5" w14:textId="77777777" w:rsidR="00F829F8" w:rsidRPr="003424FA" w:rsidRDefault="00894C30" w:rsidP="003858C5">
      <w:pPr>
        <w:pStyle w:val="RollCallTabs"/>
      </w:pPr>
      <w:r w:rsidRPr="003424FA">
        <w:t>0</w:t>
      </w:r>
      <w:r w:rsidRPr="003424FA">
        <w:tab/>
        <w:t>:</w:t>
      </w:r>
      <w:r w:rsidRPr="003424FA">
        <w:tab/>
        <w:t>erapooletu</w:t>
      </w:r>
    </w:p>
    <w:p w14:paraId="18006322" w14:textId="77777777" w:rsidR="00F829F8" w:rsidRPr="003424FA" w:rsidRDefault="00F829F8" w:rsidP="00207509"/>
    <w:bookmarkEnd w:id="13"/>
    <w:p w14:paraId="61E7C2AD" w14:textId="77777777" w:rsidR="00747593" w:rsidRPr="003424FA" w:rsidRDefault="00747593" w:rsidP="00F829F8"/>
    <w:sectPr w:rsidR="00747593" w:rsidRPr="003424FA" w:rsidSect="00F829F8">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7430E" w14:textId="77777777" w:rsidR="00894C30" w:rsidRDefault="00894C30">
      <w:r>
        <w:separator/>
      </w:r>
    </w:p>
  </w:endnote>
  <w:endnote w:type="continuationSeparator" w:id="0">
    <w:p w14:paraId="290EAF34" w14:textId="77777777" w:rsidR="00894C30" w:rsidRDefault="00894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DA6FF" w14:textId="77777777" w:rsidR="00EF71DC" w:rsidRPr="00130F36" w:rsidRDefault="00894C30" w:rsidP="00EF71DC">
    <w:pPr>
      <w:pStyle w:val="EPFooter"/>
    </w:pPr>
    <w:r w:rsidRPr="00130F36">
      <w:t>PE</w:t>
    </w:r>
    <w:r w:rsidRPr="003424FA">
      <w:rPr>
        <w:rStyle w:val="HideTWBExt"/>
      </w:rPr>
      <w:t>&lt;NoPE&gt;</w:t>
    </w:r>
    <w:r w:rsidRPr="00130F36">
      <w:t>786.674</w:t>
    </w:r>
    <w:r w:rsidRPr="003424FA">
      <w:rPr>
        <w:rStyle w:val="HideTWBExt"/>
      </w:rPr>
      <w:t>&lt;/NoPE&gt;&lt;Version&gt;</w:t>
    </w:r>
    <w:r w:rsidRPr="00130F36">
      <w:t>v02-00</w:t>
    </w:r>
    <w:r w:rsidRPr="003424FA">
      <w:rPr>
        <w:rStyle w:val="HideTWBExt"/>
      </w:rPr>
      <w:t>&lt;/Version&gt;</w:t>
    </w:r>
    <w:r w:rsidRPr="00130F36">
      <w:tab/>
    </w:r>
    <w:r w:rsidRPr="00130F36">
      <w:fldChar w:fldCharType="begin"/>
    </w:r>
    <w:r w:rsidRPr="00130F36">
      <w:instrText xml:space="preserve"> PAGE  \* MERGEFORMAT </w:instrText>
    </w:r>
    <w:r w:rsidRPr="00130F36">
      <w:fldChar w:fldCharType="separate"/>
    </w:r>
    <w:r w:rsidRPr="00130F36">
      <w:rPr>
        <w:noProof/>
      </w:rPr>
      <w:t>4</w:t>
    </w:r>
    <w:r w:rsidRPr="00130F36">
      <w:fldChar w:fldCharType="end"/>
    </w:r>
    <w:r w:rsidRPr="00130F36">
      <w:t>/</w:t>
    </w:r>
    <w:r w:rsidRPr="00130F36">
      <w:fldChar w:fldCharType="begin"/>
    </w:r>
    <w:r>
      <w:instrText xml:space="preserve"> NUMPAGES  \* MERGEFORMAT </w:instrText>
    </w:r>
    <w:r w:rsidRPr="00130F36">
      <w:fldChar w:fldCharType="separate"/>
    </w:r>
    <w:r w:rsidRPr="00130F36">
      <w:rPr>
        <w:noProof/>
      </w:rPr>
      <w:t>15</w:t>
    </w:r>
    <w:r w:rsidRPr="00130F36">
      <w:rPr>
        <w:noProof/>
      </w:rPr>
      <w:fldChar w:fldCharType="end"/>
    </w:r>
    <w:r w:rsidRPr="00130F36">
      <w:tab/>
    </w:r>
    <w:r w:rsidRPr="003424FA">
      <w:rPr>
        <w:rStyle w:val="HideTWBExt"/>
      </w:rPr>
      <w:t>&lt;PathFdR&gt;</w:t>
    </w:r>
    <w:r w:rsidRPr="00130F36">
      <w:t>AD\1346508ET.docx</w:t>
    </w:r>
    <w:r w:rsidRPr="003424FA">
      <w:rPr>
        <w:rStyle w:val="HideTWBExt"/>
      </w:rPr>
      <w:t>&lt;/PathFdR&gt;</w:t>
    </w:r>
  </w:p>
  <w:p w14:paraId="786C666A" w14:textId="77777777" w:rsidR="002E2F2E" w:rsidRPr="00130F36" w:rsidRDefault="00894C30" w:rsidP="00EF71DC">
    <w:pPr>
      <w:pStyle w:val="EPFooter2"/>
    </w:pPr>
    <w:r w:rsidRPr="00130F36">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8A512" w14:textId="77777777" w:rsidR="00EF71DC" w:rsidRPr="00130F36" w:rsidRDefault="00894C30" w:rsidP="00EF71DC">
    <w:pPr>
      <w:pStyle w:val="EPFooter"/>
    </w:pPr>
    <w:r w:rsidRPr="003424FA">
      <w:rPr>
        <w:rStyle w:val="HideTWBExt"/>
      </w:rPr>
      <w:t>&lt;PathFdR&gt;</w:t>
    </w:r>
    <w:r w:rsidRPr="00130F36">
      <w:t>AD\1346508ET.docx</w:t>
    </w:r>
    <w:r w:rsidRPr="003424FA">
      <w:rPr>
        <w:rStyle w:val="HideTWBExt"/>
      </w:rPr>
      <w:t>&lt;/PathFdR&gt;</w:t>
    </w:r>
    <w:r w:rsidRPr="00130F36">
      <w:tab/>
    </w:r>
    <w:r w:rsidRPr="00130F36">
      <w:fldChar w:fldCharType="begin"/>
    </w:r>
    <w:r w:rsidRPr="00130F36">
      <w:instrText xml:space="preserve"> PAGE  \* MERGEFORMAT </w:instrText>
    </w:r>
    <w:r w:rsidRPr="00130F36">
      <w:fldChar w:fldCharType="separate"/>
    </w:r>
    <w:r w:rsidRPr="00130F36">
      <w:rPr>
        <w:noProof/>
      </w:rPr>
      <w:t>5</w:t>
    </w:r>
    <w:r w:rsidRPr="00130F36">
      <w:fldChar w:fldCharType="end"/>
    </w:r>
    <w:r w:rsidRPr="00130F36">
      <w:t>/</w:t>
    </w:r>
    <w:r w:rsidRPr="00130F36">
      <w:fldChar w:fldCharType="begin"/>
    </w:r>
    <w:r>
      <w:instrText xml:space="preserve"> NUMPAGES  \* MERGEFORMAT </w:instrText>
    </w:r>
    <w:r w:rsidRPr="00130F36">
      <w:fldChar w:fldCharType="separate"/>
    </w:r>
    <w:r w:rsidRPr="00130F36">
      <w:rPr>
        <w:noProof/>
      </w:rPr>
      <w:t>15</w:t>
    </w:r>
    <w:r w:rsidRPr="00130F36">
      <w:rPr>
        <w:noProof/>
      </w:rPr>
      <w:fldChar w:fldCharType="end"/>
    </w:r>
    <w:r w:rsidRPr="00130F36">
      <w:tab/>
      <w:t>PE</w:t>
    </w:r>
    <w:r w:rsidRPr="003424FA">
      <w:rPr>
        <w:rStyle w:val="HideTWBExt"/>
      </w:rPr>
      <w:t>&lt;NoPE&gt;</w:t>
    </w:r>
    <w:r w:rsidRPr="00130F36">
      <w:t>786.674</w:t>
    </w:r>
    <w:r w:rsidRPr="003424FA">
      <w:rPr>
        <w:rStyle w:val="HideTWBExt"/>
      </w:rPr>
      <w:t>&lt;/NoPE&gt;&lt;Version&gt;</w:t>
    </w:r>
    <w:r w:rsidRPr="00130F36">
      <w:t>v02-00</w:t>
    </w:r>
    <w:r w:rsidRPr="003424FA">
      <w:rPr>
        <w:rStyle w:val="HideTWBExt"/>
      </w:rPr>
      <w:t>&lt;/Version&gt;</w:t>
    </w:r>
  </w:p>
  <w:p w14:paraId="4E41998D" w14:textId="77777777" w:rsidR="002E2F2E" w:rsidRPr="00130F36" w:rsidRDefault="00894C30" w:rsidP="00EF71DC">
    <w:pPr>
      <w:pStyle w:val="EPFooter2"/>
    </w:pPr>
    <w:r w:rsidRPr="00130F36">
      <w:tab/>
    </w:r>
    <w:r w:rsidRPr="00130F36">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654D6" w14:textId="77777777" w:rsidR="00EF71DC" w:rsidRPr="00130F36" w:rsidRDefault="00894C30" w:rsidP="00EF71DC">
    <w:pPr>
      <w:pStyle w:val="EPFooter"/>
    </w:pPr>
    <w:r w:rsidRPr="003424FA">
      <w:rPr>
        <w:rStyle w:val="HideTWBExt"/>
      </w:rPr>
      <w:t>&lt;PathFdR&gt;</w:t>
    </w:r>
    <w:r w:rsidRPr="00130F36">
      <w:t>AD\1346508ET.docx</w:t>
    </w:r>
    <w:r w:rsidRPr="003424FA">
      <w:rPr>
        <w:rStyle w:val="HideTWBExt"/>
      </w:rPr>
      <w:t>&lt;/PathFdR&gt;</w:t>
    </w:r>
    <w:r w:rsidRPr="00130F36">
      <w:tab/>
    </w:r>
    <w:r w:rsidRPr="00130F36">
      <w:tab/>
      <w:t>PE</w:t>
    </w:r>
    <w:r w:rsidRPr="003424FA">
      <w:rPr>
        <w:rStyle w:val="HideTWBExt"/>
      </w:rPr>
      <w:t>&lt;NoPE&gt;</w:t>
    </w:r>
    <w:r w:rsidRPr="00130F36">
      <w:t>786.674</w:t>
    </w:r>
    <w:r w:rsidRPr="003424FA">
      <w:rPr>
        <w:rStyle w:val="HideTWBExt"/>
      </w:rPr>
      <w:t>&lt;/NoPE&gt;&lt;Version&gt;</w:t>
    </w:r>
    <w:r w:rsidRPr="00130F36">
      <w:t>v02-00</w:t>
    </w:r>
    <w:r w:rsidRPr="003424FA">
      <w:rPr>
        <w:rStyle w:val="HideTWBExt"/>
      </w:rPr>
      <w:t>&lt;/Version&gt;</w:t>
    </w:r>
  </w:p>
  <w:p w14:paraId="1DD16000" w14:textId="77777777" w:rsidR="002E2F2E" w:rsidRPr="00130F36" w:rsidRDefault="00894C30" w:rsidP="00EF71DC">
    <w:pPr>
      <w:pStyle w:val="EPFooter2"/>
    </w:pPr>
    <w:r w:rsidRPr="00130F36">
      <w:t>ET</w:t>
    </w:r>
    <w:r w:rsidRPr="00130F36">
      <w:tab/>
    </w:r>
    <w:r w:rsidRPr="00130F36">
      <w:rPr>
        <w:b w:val="0"/>
        <w:i/>
        <w:color w:val="C0C0C0"/>
        <w:sz w:val="22"/>
      </w:rPr>
      <w:t>Ühinenud mitmekesisuses</w:t>
    </w:r>
    <w:r w:rsidRPr="00130F36">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03D32" w14:textId="77777777" w:rsidR="00A228F3" w:rsidRPr="00130F36" w:rsidRDefault="00894C30">
      <w:r w:rsidRPr="00130F36">
        <w:separator/>
      </w:r>
    </w:p>
  </w:footnote>
  <w:footnote w:type="continuationSeparator" w:id="0">
    <w:p w14:paraId="358BDB5B" w14:textId="77777777" w:rsidR="00A228F3" w:rsidRPr="00130F36" w:rsidRDefault="00894C30">
      <w:r w:rsidRPr="00130F36">
        <w:continuationSeparator/>
      </w:r>
    </w:p>
  </w:footnote>
  <w:footnote w:id="1">
    <w:p w14:paraId="503EA756" w14:textId="0F6CCD5F" w:rsidR="0095175E" w:rsidRPr="00130F36" w:rsidRDefault="00894C30">
      <w:pPr>
        <w:pStyle w:val="FootnoteText"/>
      </w:pPr>
      <w:r>
        <w:rPr>
          <w:rStyle w:val="FootnoteReference"/>
        </w:rPr>
        <w:footnoteRef/>
      </w:r>
      <w:r>
        <w:t xml:space="preserve"> Euroopa Parlamendi ja nõukogu 13. juuni 2024. aasta määrus (EL) 2024/1679, milles käsitletakse liidu suuniseid üleeuroopalise transpordivõrgu arendamise kohta ning millega muudetakse määrusi (EL) 2021/1153 ja (EL) nr 913/2010 ja tunnistatakse kehtetuks määrus (EL) nr 1315/2013 (ELT L, 2024/1679, 28.6.2024, ELI: </w:t>
      </w:r>
      <w:hyperlink r:id="rId1" w:tgtFrame="_blank" w:tooltip="Annab juurdepääsu sellele dokumendile tema ELI URI kaudu." w:history="1">
        <w:r w:rsidR="0095175E">
          <w:rPr>
            <w:rStyle w:val="Hyperlink"/>
          </w:rPr>
          <w:t>http://data.europa.eu/eli/reg/2024/1679/oj</w:t>
        </w:r>
      </w:hyperlink>
      <w:r>
        <w:t>).</w:t>
      </w:r>
    </w:p>
  </w:footnote>
  <w:footnote w:id="2">
    <w:p w14:paraId="0EA65D98" w14:textId="567DA09B" w:rsidR="002E4B1A" w:rsidRPr="00130F36" w:rsidRDefault="00894C30">
      <w:pPr>
        <w:pStyle w:val="FootnoteText"/>
      </w:pPr>
      <w:r>
        <w:rPr>
          <w:rStyle w:val="FootnoteReference"/>
        </w:rPr>
        <w:footnoteRef/>
      </w:r>
      <w:r>
        <w:t xml:space="preserve"> Euroopa Parlamendi ja nõukogu 23. septembri 2024. aasta määrus (EL, Euratom) 2024/2509, mis käsitleb liidu üldeelarve suhtes kohaldatavaid finantsreegleid (ELT L, 2024/2509, 26.9.2024, ELI: </w:t>
      </w:r>
      <w:hyperlink r:id="rId2" w:tgtFrame="_blank" w:tooltip="Annab juurdepääsu sellele dokumendile tema ELI URI kaudu." w:history="1">
        <w:r w:rsidR="002E4B1A">
          <w:rPr>
            <w:rStyle w:val="Hyperlink"/>
          </w:rPr>
          <w:t>http://data.europa.eu/eli/reg/2024/2509/oj</w:t>
        </w:r>
      </w:hyperlink>
      <w:r>
        <w:t>).</w:t>
      </w:r>
    </w:p>
  </w:footnote>
  <w:footnote w:id="3">
    <w:p w14:paraId="1F615169" w14:textId="5CE22534" w:rsidR="00B05C59" w:rsidRPr="00130F36" w:rsidRDefault="00894C30">
      <w:pPr>
        <w:pStyle w:val="FootnoteText"/>
      </w:pPr>
      <w:r>
        <w:rPr>
          <w:rStyle w:val="FootnoteReference"/>
        </w:rPr>
        <w:footnoteRef/>
      </w:r>
      <w:r>
        <w:t xml:space="preserve"> Euroopa Parlamendi ja nõukogu 30. mai 2022. aasta määrus (EL) 2022/869 üleeuroopalise energiataristu suuniste kohta ja millega muudetakse määrusi (EÜ) nr 715/2009, (EL) 2019/942 ja (EL) 2019/943 ning direktiive 2009/73/EÜ ja (EL) 2019/944 ning tunnistatakse kehtetuks määrus (EL) nr 347/2013 (ELT L 152, 3.6.2022, lk 45, ELI: </w:t>
      </w:r>
      <w:hyperlink r:id="rId3" w:tooltip="Annab juurdepääsu sellele dokumendile tema ELI URI kaudu." w:history="1">
        <w:r w:rsidR="00B05C59">
          <w:rPr>
            <w:rStyle w:val="Hyperlink"/>
          </w:rPr>
          <w:t>http://data.europa.eu/eli/reg/2022/869/oj</w:t>
        </w:r>
      </w:hyperlink>
      <w:r>
        <w:t>).</w:t>
      </w:r>
    </w:p>
  </w:footnote>
  <w:footnote w:id="4">
    <w:p w14:paraId="737CDDAB" w14:textId="77777777" w:rsidR="00206B62" w:rsidRPr="00130F36" w:rsidRDefault="00894C30">
      <w:pPr>
        <w:pStyle w:val="FootnoteText"/>
      </w:pPr>
      <w:r>
        <w:rPr>
          <w:rStyle w:val="FootnoteReference"/>
        </w:rPr>
        <w:footnoteRef/>
      </w:r>
      <w:r>
        <w:t xml:space="preserve"> Ettepanek võtta vastu Euroopa Parlamendi ja nõukogu määrus, millega kehtestatakse eelarvekulude jälgimise ja eelarve tulemuslikkuse raamistik ning muud liidu programmide ja tegevuste horisontaalsed normid (COM(2025)0545).</w:t>
      </w:r>
    </w:p>
  </w:footnote>
  <w:footnote w:id="5">
    <w:p w14:paraId="1850CFA0" w14:textId="02DFF614" w:rsidR="00E60170" w:rsidRPr="00130F36" w:rsidRDefault="00894C30">
      <w:pPr>
        <w:pStyle w:val="FootnoteText"/>
      </w:pPr>
      <w:r>
        <w:rPr>
          <w:rStyle w:val="FootnoteReference"/>
        </w:rPr>
        <w:footnoteRef/>
      </w:r>
      <w:r>
        <w:t xml:space="preserve"> Euroopa Parlamendi, Euroopa Liidu Nõukogu ja Euroopa Komisjoni 20. mai 2021. aasta institutsioonidevaheline kokkulepe kohustusliku läbipaistvusregistri kohta (ELT L 207, 11.6.2021, lk 1, ELI: </w:t>
      </w:r>
      <w:hyperlink r:id="rId4" w:tooltip="http://data.europa.eu/eli/agree_interinstit/2021/611/oj" w:history="1">
        <w:r w:rsidR="00E60170">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15532" w14:textId="77777777" w:rsidR="002024BA" w:rsidRDefault="00202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72633" w14:textId="77777777" w:rsidR="002024BA" w:rsidRDefault="002024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01CC" w14:textId="77777777" w:rsidR="002024BA" w:rsidRDefault="002024B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13283C"/>
    <w:multiLevelType w:val="hybridMultilevel"/>
    <w:tmpl w:val="86E0DB7A"/>
    <w:lvl w:ilvl="0" w:tplc="8DFEC0CE">
      <w:start w:val="1"/>
      <w:numFmt w:val="decimal"/>
      <w:lvlText w:val="%1."/>
      <w:lvlJc w:val="left"/>
      <w:pPr>
        <w:ind w:left="720" w:hanging="720"/>
      </w:pPr>
      <w:rPr>
        <w:rFonts w:hint="default"/>
      </w:rPr>
    </w:lvl>
    <w:lvl w:ilvl="1" w:tplc="54CC7E22" w:tentative="1">
      <w:start w:val="1"/>
      <w:numFmt w:val="lowerLetter"/>
      <w:lvlText w:val="%2."/>
      <w:lvlJc w:val="left"/>
      <w:pPr>
        <w:ind w:left="1080" w:hanging="360"/>
      </w:pPr>
    </w:lvl>
    <w:lvl w:ilvl="2" w:tplc="68E0B430" w:tentative="1">
      <w:start w:val="1"/>
      <w:numFmt w:val="lowerRoman"/>
      <w:lvlText w:val="%3."/>
      <w:lvlJc w:val="right"/>
      <w:pPr>
        <w:ind w:left="1800" w:hanging="180"/>
      </w:pPr>
    </w:lvl>
    <w:lvl w:ilvl="3" w:tplc="4C8AC40A" w:tentative="1">
      <w:start w:val="1"/>
      <w:numFmt w:val="decimal"/>
      <w:lvlText w:val="%4."/>
      <w:lvlJc w:val="left"/>
      <w:pPr>
        <w:ind w:left="2520" w:hanging="360"/>
      </w:pPr>
    </w:lvl>
    <w:lvl w:ilvl="4" w:tplc="46023D72" w:tentative="1">
      <w:start w:val="1"/>
      <w:numFmt w:val="lowerLetter"/>
      <w:lvlText w:val="%5."/>
      <w:lvlJc w:val="left"/>
      <w:pPr>
        <w:ind w:left="3240" w:hanging="360"/>
      </w:pPr>
    </w:lvl>
    <w:lvl w:ilvl="5" w:tplc="A70A9B6E" w:tentative="1">
      <w:start w:val="1"/>
      <w:numFmt w:val="lowerRoman"/>
      <w:lvlText w:val="%6."/>
      <w:lvlJc w:val="right"/>
      <w:pPr>
        <w:ind w:left="3960" w:hanging="180"/>
      </w:pPr>
    </w:lvl>
    <w:lvl w:ilvl="6" w:tplc="767C17E4" w:tentative="1">
      <w:start w:val="1"/>
      <w:numFmt w:val="decimal"/>
      <w:lvlText w:val="%7."/>
      <w:lvlJc w:val="left"/>
      <w:pPr>
        <w:ind w:left="4680" w:hanging="360"/>
      </w:pPr>
    </w:lvl>
    <w:lvl w:ilvl="7" w:tplc="DB889CE6" w:tentative="1">
      <w:start w:val="1"/>
      <w:numFmt w:val="lowerLetter"/>
      <w:lvlText w:val="%8."/>
      <w:lvlJc w:val="left"/>
      <w:pPr>
        <w:ind w:left="5400" w:hanging="360"/>
      </w:pPr>
    </w:lvl>
    <w:lvl w:ilvl="8" w:tplc="AA16B2FA" w:tentative="1">
      <w:start w:val="1"/>
      <w:numFmt w:val="lowerRoman"/>
      <w:lvlText w:val="%9."/>
      <w:lvlJc w:val="right"/>
      <w:pPr>
        <w:ind w:left="6120" w:hanging="180"/>
      </w:pPr>
    </w:lvl>
  </w:abstractNum>
  <w:num w:numId="1" w16cid:durableId="1324703014">
    <w:abstractNumId w:val="9"/>
  </w:num>
  <w:num w:numId="2" w16cid:durableId="1468623352">
    <w:abstractNumId w:val="9"/>
  </w:num>
  <w:num w:numId="3" w16cid:durableId="2097902433">
    <w:abstractNumId w:val="7"/>
  </w:num>
  <w:num w:numId="4" w16cid:durableId="182980101">
    <w:abstractNumId w:val="7"/>
  </w:num>
  <w:num w:numId="5" w16cid:durableId="1627468349">
    <w:abstractNumId w:val="6"/>
  </w:num>
  <w:num w:numId="6" w16cid:durableId="519853248">
    <w:abstractNumId w:val="6"/>
  </w:num>
  <w:num w:numId="7" w16cid:durableId="2096393365">
    <w:abstractNumId w:val="5"/>
  </w:num>
  <w:num w:numId="8" w16cid:durableId="733702441">
    <w:abstractNumId w:val="5"/>
  </w:num>
  <w:num w:numId="9" w16cid:durableId="899830098">
    <w:abstractNumId w:val="4"/>
  </w:num>
  <w:num w:numId="10" w16cid:durableId="1922568466">
    <w:abstractNumId w:val="4"/>
  </w:num>
  <w:num w:numId="11" w16cid:durableId="361709616">
    <w:abstractNumId w:val="8"/>
  </w:num>
  <w:num w:numId="12" w16cid:durableId="182013070">
    <w:abstractNumId w:val="8"/>
  </w:num>
  <w:num w:numId="13" w16cid:durableId="1052000134">
    <w:abstractNumId w:val="3"/>
  </w:num>
  <w:num w:numId="14" w16cid:durableId="1101336211">
    <w:abstractNumId w:val="3"/>
  </w:num>
  <w:num w:numId="15" w16cid:durableId="2108846771">
    <w:abstractNumId w:val="2"/>
  </w:num>
  <w:num w:numId="16" w16cid:durableId="1889143972">
    <w:abstractNumId w:val="2"/>
  </w:num>
  <w:num w:numId="17" w16cid:durableId="1482112480">
    <w:abstractNumId w:val="1"/>
  </w:num>
  <w:num w:numId="18" w16cid:durableId="1954045977">
    <w:abstractNumId w:val="1"/>
  </w:num>
  <w:num w:numId="19" w16cid:durableId="1775438592">
    <w:abstractNumId w:val="0"/>
  </w:num>
  <w:num w:numId="20" w16cid:durableId="263467051">
    <w:abstractNumId w:val="0"/>
  </w:num>
  <w:num w:numId="21" w16cid:durableId="1350569453">
    <w:abstractNumId w:val="9"/>
  </w:num>
  <w:num w:numId="22" w16cid:durableId="1726374427">
    <w:abstractNumId w:val="7"/>
  </w:num>
  <w:num w:numId="23" w16cid:durableId="554707752">
    <w:abstractNumId w:val="6"/>
  </w:num>
  <w:num w:numId="24" w16cid:durableId="1753316155">
    <w:abstractNumId w:val="5"/>
  </w:num>
  <w:num w:numId="25" w16cid:durableId="732776359">
    <w:abstractNumId w:val="4"/>
  </w:num>
  <w:num w:numId="26" w16cid:durableId="805859805">
    <w:abstractNumId w:val="8"/>
  </w:num>
  <w:num w:numId="27" w16cid:durableId="2006666116">
    <w:abstractNumId w:val="3"/>
  </w:num>
  <w:num w:numId="28" w16cid:durableId="1950579133">
    <w:abstractNumId w:val="2"/>
  </w:num>
  <w:num w:numId="29" w16cid:durableId="756176431">
    <w:abstractNumId w:val="1"/>
  </w:num>
  <w:num w:numId="30" w16cid:durableId="1150294444">
    <w:abstractNumId w:val="0"/>
  </w:num>
  <w:num w:numId="31" w16cid:durableId="1815640244">
    <w:abstractNumId w:val="9"/>
  </w:num>
  <w:num w:numId="32" w16cid:durableId="1173958069">
    <w:abstractNumId w:val="7"/>
  </w:num>
  <w:num w:numId="33" w16cid:durableId="115374700">
    <w:abstractNumId w:val="6"/>
  </w:num>
  <w:num w:numId="34" w16cid:durableId="1177231403">
    <w:abstractNumId w:val="5"/>
  </w:num>
  <w:num w:numId="35" w16cid:durableId="1612936041">
    <w:abstractNumId w:val="4"/>
  </w:num>
  <w:num w:numId="36" w16cid:durableId="985427140">
    <w:abstractNumId w:val="8"/>
  </w:num>
  <w:num w:numId="37" w16cid:durableId="877739976">
    <w:abstractNumId w:val="3"/>
  </w:num>
  <w:num w:numId="38" w16cid:durableId="549726841">
    <w:abstractNumId w:val="2"/>
  </w:num>
  <w:num w:numId="39" w16cid:durableId="1920286374">
    <w:abstractNumId w:val="1"/>
  </w:num>
  <w:num w:numId="40" w16cid:durableId="1605381268">
    <w:abstractNumId w:val="0"/>
  </w:num>
  <w:num w:numId="41" w16cid:durableId="12796760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MACTMNU" w:val=" 2"/>
    <w:docVar w:name="AMPLURMNU" w:val=" 1"/>
    <w:docVar w:name="AUTHORMFMNU" w:val=" 1"/>
    <w:docVar w:name="CJMNU" w:val="1"/>
    <w:docVar w:name="CODEMNU" w:val=" 3"/>
    <w:docVar w:name="COM2KEY" w:val="BUDG"/>
    <w:docVar w:name="COMKEY" w:val="BUDG"/>
    <w:docVar w:name="CONTRIBUTIONMNU" w:val=" 1"/>
    <w:docVar w:name="CopyToNetwork" w:val="-1"/>
    <w:docVar w:name="CVar" w:val="3"/>
    <w:docVar w:name="DOCDT" w:val="18/03/2026"/>
    <w:docVar w:name="DOCMNU" w:val=" 1"/>
    <w:docVar w:name="FONCTIONMNU" w:val=" 1"/>
    <w:docVar w:name="iNoAmend" w:val="9"/>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389893 HideTWBExt;}{\*\cs18 \additive \v\f1\fs20\cf15 _x000d__x000a_\spriority0 \styrsid13389893 HideTWBInt;}{\s19\ql \li0\ri0\nowidctlpar\wrapdefault\aspalpha\aspnum\faauto\adjustright\rin0\lin0\itap0 \rtlch\fcs1 \af0\afs20\alang1025 \ltrch\fcs0 \b\fs24\lang2057\langfe2057\cgrid\langnp2057\langfenp2057 _x000d__x000a_\sbasedon0 \snext19 \spriority0 \styrsid13389893 NormalBold;}{\s20\ql \li0\ri0\sa120\nowidctlpar\wrapdefault\aspalpha\aspnum\faauto\adjustright\rin0\lin0\itap0 \rtlch\fcs1 \af0\afs20\alang1025 \ltrch\fcs0 _x000d__x000a_\fs24\lang2057\langfe2057\cgrid\langnp2057\langfenp2057 \sbasedon0 \snext20 \spriority0 \styrsid13389893 Normal6a;}{\s21\qc \li0\ri0\sa240\nowidctlpar\wrapdefault\aspalpha\aspnum\faauto\adjustright\rin0\lin0\itap0 \rtlch\fcs1 \af0\afs20\alang1025 _x000d__x000a_\ltrch\fcs0 \i\fs24\lang2057\langfe2057\cgrid\langnp2057\langfenp2057 \sbasedon0 \snext21 \spriority0 \styrsid1338989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13389893 AmNumberTabs;}{\s23\ql \li0\ri0\sa240\nowidctlpar\wrapdefault\aspalpha\aspnum\faauto\adjustright\rin0\lin0\itap0 \rtlch\fcs1 _x000d__x000a_\af0\afs20\alang1025 \ltrch\fcs0 \i\fs24\lang2057\langfe2057\cgrid\langnp2057\langfenp2057 \sbasedon0 \snext23 \spriority0 \styrsid13389893 AmJustText;}{_x000d__x000a_\s24\qc \li0\ri0\sb240\sa240\nowidctlpar\wrapdefault\aspalpha\aspnum\faauto\adjustright\rin0\lin0\itap0 \rtlch\fcs1 \af0\afs20\alang1025 \ltrch\fcs0 \i\fs24\lang2057\langfe2057\cgrid\langnp2057\langfenp2057 _x000d__x000a_\sbasedon0 \snext24 \spriority0 \styrsid13389893 AmCrossRef;}{\s25\qc \li0\ri0\sb240\sa240\keepn\nowidctlpar\wrapdefault\aspalpha\aspnum\faauto\adjustright\rin0\lin0\itap0 \rtlch\fcs1 \af0\afs20\alang1025 \ltrch\fcs0 _x000d__x000a_\i\fs24\lang2057\langfe2057\cgrid\langnp2057\langfenp2057 \sbasedon0 \snext23 \spriority0 \styrsid13389893 AmJustTitle;}{\s26\ql \li0\ri0\sb240\nowidctlpar\wrapdefault\aspalpha\aspnum\faauto\adjustright\rin0\lin0\itap0 \rtlch\fcs1 \af0\afs20\alang1025 _x000d__x000a_\ltrch\fcs0 \b\fs24\lang2057\langfe2057\cgrid\langnp2057\langfenp2057 \sbasedon0 \snext26 \spriority0 \styrsid13389893 NormalBold12b;}}{\*\rsidtbl \rsid24658\rsid223860\rsid735077\rsid1718133\rsid2892074\rsid3565327\rsid4666813\rsid6641733\rsid7823322_x000d__x000a_\rsid9636012\rsid10377208\rsid10564117\rsid11215221\rsid11549030\rsid11554579\rsid12154954\rsid13389893\rsid14382809\rsid14424199\rsid15204470\rsid15285974\rsid15950462\rsid16324206\rsid16662270}{\mmathPr\mmathFont34\mbrkBin0\mbrkBinSub0\msmallFrac0_x000d__x000a_\mdispDef1\mlMargin0\mrMargin0\mdefJc1\mwrapIndent1440\mintLim0\mnaryLim1}{\info{\author SGARDELI Charalampia}{\operator SGARDELI Charalampia}{\creatim\yr2026\mo6\dy23\hr18\min13}{\revtim\yr2026\mo6\dy23\hr18\min13}{\version1}{\edmins0}{\nofpages1}_x000d__x000a_{\nofwords100}{\nofchars601}{\nofcharsws69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389893\newtblstyruls\nogrowautofit\usenormstyforlist\noindnmbrts\felnbrelev\nocxsptable\indrlsweleven\noafcnsttbl\afelev\utinl\hwelev\spltpgpar\notcvasp\notbrkcnstfrctbl\notvatxbx\krnprsnet\cachedcolbal _x000d__x000a_\nouicompat \fet0{\*\wgrffmtfilter 013f}\nofeaturethrottle1\ilfomacatclnup0{\*\template C:\\Users\\CSGARD~1\\AppData\\Local\\Temp\\Blank1.dotx}{\*\ftnsep \ltrpar \pard\plain \ltrpar_x000d__x000a_\ql \li0\ri0\widctlpar\wrapdefault\aspalpha\aspnum\faauto\adjustright\rin0\lin0\itap0 \rtlch\fcs1 \af0\afs20\alang1025 \ltrch\fcs0 \fs24\lang2057\langfe2057\cgrid\langnp2057\langfenp2057 {\rtlch\fcs1 \af0 \ltrch\fcs0 \insrsid10564117 \chftnsep _x000d__x000a_\par }}{\*\ftnsepc \ltrpar \pard\plain \ltrpar\ql \li0\ri0\widctlpar\wrapdefault\aspalpha\aspnum\faauto\adjustright\rin0\lin0\itap0 \rtlch\fcs1 \af0\afs20\alang1025 \ltrch\fcs0 \fs24\lang2057\langfe2057\cgrid\langnp2057\langfenp2057 {\rtlch\fcs1 \af0 _x000d__x000a_\ltrch\fcs0 \insrsid10564117 \chftnsepc _x000d__x000a_\par }}{\*\aftnsep \ltrpar \pard\plain \ltrpar\ql \li0\ri0\widctlpar\wrapdefault\aspalpha\aspnum\faauto\adjustright\rin0\lin0\itap0 \rtlch\fcs1 \af0\afs20\alang1025 \ltrch\fcs0 \fs24\lang2057\langfe2057\cgrid\langnp2057\langfenp2057 {\rtlch\fcs1 \af0 _x000d__x000a_\ltrch\fcs0 \insrsid10564117 \chftnsep _x000d__x000a_\par }}{\*\aftnsepc \ltrpar \pard\plain \ltrpar\ql \li0\ri0\widctlpar\wrapdefault\aspalpha\aspnum\faauto\adjustright\rin0\lin0\itap0 \rtlch\fcs1 \af0\afs20\alang1025 \ltrch\fcs0 \fs24\lang2057\langfe2057\cgrid\langnp2057\langfenp2057 {\rtlch\fcs1 \af0 _x000d__x000a_\ltrch\fcs0 \insrsid105641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5730796 \rtlch\fcs1 _x000d__x000a_\af0\afs20\alang1025 \ltrch\fcs0 \b\fs24\lang2057\langfe2057\cgrid\langnp2057\langfenp2057 {\rtlch\fcs1 \af0 \ltrch\fcs0 \cs17\b0\v\fs20\cf9\lang1024\langfe1024\loch\af1\hich\af1\dbch\af31501\noproof\insrsid13389893\charrsid10627315 {\*\bkmkstart restart}_x000d__x000a_\hich\af1\dbch\af31501\loch\f1 &lt;Amend&gt;}{\rtlch\fcs1 \af0 \ltrch\fcs0 \insrsid13389893\charrsid10627315 Amendment\tab \tab }{\rtlch\fcs1 \af0 \ltrch\fcs0 _x000d__x000a_\cs17\b0\v\fs20\cf9\lang1024\langfe1024\loch\af1\hich\af1\dbch\af31501\noproof\insrsid13389893\charrsid10627315 \hich\af1\dbch\af31501\loch\f1 &lt;NumAm&gt;}{\rtlch\fcs1 \af0 \ltrch\fcs0 \insrsid13389893\charrsid10627315 #}{\rtlch\fcs1 \af0 \ltrch\fcs0 _x000d__x000a_\cs18\v\f1\fs20\cf15\insrsid13389893\charrsid10627315 ENMIENDA@NRAM@}{\rtlch\fcs1 \af0 \ltrch\fcs0 \insrsid13389893\charrsid10627315 #}{\rtlch\fcs1 \af0 \ltrch\fcs0 _x000d__x000a_\cs17\b0\v\fs20\cf9\lang1024\langfe1024\loch\af1\hich\af1\dbch\af31501\noproof\insrsid13389893\charrsid10627315 \hich\af1\dbch\af31501\loch\f1 &lt;/NumAm&gt;}{\rtlch\fcs1 \af0 \ltrch\fcs0 \insrsid13389893\charrsid10627315 _x000d__x000a_\par }\pard\plain \ltrpar\s26\ql \li0\ri0\sb240\keepn\nowidctlpar\wrapdefault\aspalpha\aspnum\faauto\adjustright\rin0\lin0\itap0\pararsid5730796 \rtlch\fcs1 \af0\afs20\alang1025 \ltrch\fcs0 \b\fs24\lang2057\langfe2057\cgrid\langnp2057\langfenp2057 {_x000d__x000a_\rtlch\fcs1 \af0 \ltrch\fcs0 \cs17\b0\v\fs20\cf9\lang1024\langfe1024\loch\af1\hich\af1\dbch\af31501\noproof\insrsid13389893\charrsid10627315 \hich\af1\dbch\af31501\loch\f1 &lt;DocAmend&gt;}{\rtlch\fcs1 \af0 \ltrch\fcs0 \insrsid13389893\charrsid10627315 #}{_x000d__x000a_\rtlch\fcs1 \af0 \ltrch\fcs0 \cs18\v\f1\fs20\cf15\insrsid13389893\charrsid10627315 MNU[PROPCOM][PROPCOUNC]@CHOICE@TITLEMNU}{\rtlch\fcs1 \af0 \ltrch\fcs0 \insrsid13389893\charrsid10627315 ##}{\rtlch\fcs1 \af0 \ltrch\fcs0 _x000d__x000a_\cs18\v\f1\fs20\cf15\insrsid13389893\charrsid10627315 MNU[AMACTYES][NOTAPP]@CHOICE@AMACTMNU}{\rtlch\fcs1 \af0 \ltrch\fcs0 \insrsid13389893\charrsid10627315 #}{\rtlch\fcs1 \af0 \ltrch\fcs0 _x000d__x000a_\cs17\b0\v\fs20\cf9\lang1024\langfe1024\loch\af1\hich\af1\dbch\af31501\noproof\insrsid13389893\charrsid10627315 \hich\af1\dbch\af31501\loch\f1 &lt;/DocAmend&gt;}{\rtlch\fcs1 \af0 \ltrch\fcs0 \insrsid13389893\charrsid10627315 _x000d__x000a_\par }\pard\plain \ltrpar\s19\ql \li0\ri0\nowidctlpar\wrapdefault\aspalpha\aspnum\faauto\adjustright\rin0\lin0\itap0\pararsid5730796 \rtlch\fcs1 \af0\afs20\alang1025 \ltrch\fcs0 \b\fs24\lang2057\langfe2057\cgrid\langnp2057\langfenp2057 {\rtlch\fcs1 \af0 _x000d__x000a_\ltrch\fcs0 \cs17\b0\v\fs20\cf9\lang1024\langfe1024\loch\af1\hich\af1\dbch\af31501\noproof\insrsid13389893\charrsid10627315 \hich\af1\dbch\af31501\loch\f1 &lt;Article&gt;}{\rtlch\fcs1 \af0 \ltrch\fcs0 \insrsid13389893\charrsid10627315 #}{\rtlch\fcs1 \af0 _x000d__x000a_\ltrch\fcs0 \cs18\v\f1\fs20\cf15\insrsid13389893\charrsid10627315 MNU[AMACTPARTYES][AMACTPARTNO]@CHOICE@AMACTMNU}{\rtlch\fcs1 \af0 \ltrch\fcs0 \insrsid13389893\charrsid10627315 #}{\rtlch\fcs1 \af0 \ltrch\fcs0 _x000d__x000a_\cs17\b0\v\fs20\cf9\lang1024\langfe1024\loch\af1\hich\af1\dbch\af31501\noproof\insrsid13389893\charrsid10627315 \hich\af1\dbch\af31501\loch\f1 &lt;/Article&gt;}{\rtlch\fcs1 \af0 \ltrch\fcs0 \insrsid13389893\charrsid10627315 _x000d__x000a_\par }\pard\plain \ltrpar\ql \li0\ri0\keepn\widctlpar\wrapdefault\aspalpha\aspnum\faauto\adjustright\rin0\lin0\itap0\pararsid5730796 \rtlch\fcs1 \af0\afs20\alang1025 \ltrch\fcs0 \fs24\lang2057\langfe2057\cgrid\langnp2057\langfenp2057 {\rtlch\fcs1 \af0 _x000d__x000a_\ltrch\fcs0 \cs17\v\fs20\cf9\lang1024\langfe1024\loch\af1\hich\af1\dbch\af31501\noproof\insrsid13389893\charrsid10627315 \hich\af1\dbch\af31501\loch\f1 &lt;DocAmend2&gt;&lt;OptDel&gt;}{\rtlch\fcs1 \af0 \ltrch\fcs0 \insrsid13389893\charrsid10627315 #}{\rtlch\fcs1 _x000d__x000a_\af0 \ltrch\fcs0 \cs18\v\f1\fs20\cf15\insrsid13389893\charrsid10627315 MNU[OPTNRACTYES][NOTAPP]@CHOICE@AMACTMNU}{\rtlch\fcs1 \af0 \ltrch\fcs0 \insrsid13389893\charrsid10627315 #}{\rtlch\fcs1 \af0 \ltrch\fcs0 _x000d__x000a_\cs17\v\fs20\cf9\lang1024\langfe1024\loch\af1\hich\af1\dbch\af31501\noproof\insrsid13389893\charrsid10627315 \hich\af1\dbch\af31501\loch\f1 &lt;/OptDel&gt;&lt;/DocAmend2&gt;}{\rtlch\fcs1 \af0 \ltrch\fcs0 \insrsid13389893\charrsid10627315 _x000d__x000a_\par }\pard \ltrpar\ql \li0\ri0\widctlpar\wrapdefault\aspalpha\aspnum\faauto\adjustright\rin0\lin0\itap0\pararsid5730796 {\rtlch\fcs1 \af0 \ltrch\fcs0 \cs17\v\fs20\cf9\lang1024\langfe1024\loch\af1\hich\af1\dbch\af31501\noproof\insrsid13389893\charrsid10627315 _x000d__x000a_\hich\af1\dbch\af31501\loch\f1 &lt;Article2&gt;&lt;OptDel&gt;}{\rtlch\fcs1 \af0 \ltrch\fcs0 \insrsid13389893\charrsid10627315 #}{\rtlch\fcs1 \af0 \ltrch\fcs0 \cs18\v\f1\fs20\cf15\insrsid13389893\charrsid10627315 MNU[OPTACTPARTYES][NOTAPP]@CHOICE@AMACTMNU}{_x000d__x000a_\rtlch\fcs1 \af0 \ltrch\fcs0 \insrsid13389893\charrsid10627315 #}{\rtlch\fcs1 \af0 \ltrch\fcs0 \cs17\v\fs20\cf9\lang1024\langfe1024\loch\af1\hich\af1\dbch\af31501\noproof\insrsid13389893\charrsid10627315 \hich\af1\dbch\af31501\loch\f1 &lt;/OptDel&gt;&lt;/Article2&gt;_x000d__x000a_}{\rtlch\fcs1 \af0 \ltrch\fcs0 \insrsid13389893\charrsid10627315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13389893\charrsid10627315 \cell }\pard \ltrpar\ql \li0\ri0\widctlpar\intbl\wrapdefault\aspalpha\aspnum\faauto\adjustright\rin0\lin0 {\rtlch\fcs1 \af0 \ltrch\fcs0 \insrsid13389893\charrsid10627315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13389893\charrsid10627315 #}{\rtlch\fcs1 \af0 \ltrch\fcs0 \cs18\v\f1\fs20\cf15\insrsid13389893\charrsid10627315 MNU[OPTLEFTAMACT][LEFTPROP]@CHOICE@AMACTMNU}{\rtlch\fcs1 \af0 \ltrch\fcs0 _x000d__x000a_\insrsid13389893\charrsid10627315 #\cell Amendment\cell }\pard\plain \ltrpar\ql \li0\ri0\widctlpar\intbl\wrapdefault\aspalpha\aspnum\faauto\adjustright\rin0\lin0 \rtlch\fcs1 \af0\afs20\alang1025 \ltrch\fcs0 _x000d__x000a_\fs24\lang2057\langfe2057\cgrid\langnp2057\langfenp2057 {\rtlch\fcs1 \af0 \ltrch\fcs0 \insrsid13389893\charrsid10627315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20\ql \li0\ri0\sa120\nowidctlpar\intbl\wrapdefault\aspalpha\aspnum\faauto\adjustright\rin0\lin0\pararsid11085200 \rtlch\fcs1 \af0\afs20\alang1025 \ltrch\fcs0 \fs24\lang2057\langfe2057\cgrid\langnp2057\langfenp2057 {\rtlch\fcs1 \af0 _x000d__x000a_\ltrch\fcs0 \insrsid13389893\charrsid10627315 #}{\rtlch\fcs1 \af0 \ltrch\fcs0 \cs18\v\f1\fs20\cf15\insrsid13389893\charrsid10627315 MNU[TEXTLEVA][TEXTLOTHER]@CHOICE@TEXTRMNU}{\rtlch\fcs1 \af0 \ltrch\fcs0 \insrsid13389893\charrsid10627315 #\cell #}{_x000d__x000a_\rtlch\fcs1 \af0 \ltrch\fcs0 \cs18\v\f1\fs20\cf15\insrsid13389893\charrsid10627315 MNU[TEXTREVA][TEXTROTHER]@CHOICE@TEXTRMNU}{\rtlch\fcs1 \af0 \ltrch\fcs0 \insrsid13389893\charrsid10627315 #\cell }\pard\plain \ltrpar_x000d__x000a_\ql \li0\ri0\widctlpar\intbl\wrapdefault\aspalpha\aspnum\faauto\adjustright\rin0\lin0 \rtlch\fcs1 \af0\afs20\alang1025 \ltrch\fcs0 \fs24\lang2057\langfe2057\cgrid\langnp2057\langfenp2057 {\rtlch\fcs1 \af0 \ltrch\fcs0 \insrsid13389893\charrsid10627315 _x000d__x000a_\trowd \lastrow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4876\clshdrawnil\clhidemark \cellx4536\clvertalt\clbrdrt\brdrtbl \clbrdrl\brdrtbl \clbrdrb\brdrtbl \clbrdrr\brdrtbl \cltxlrtb\clftsWidth3\clwWidth4876\clshdrawnil\clhidemark _x000d__x000a_\cellx9412\row }\pard\plain \ltrpar\s24\qc \li0\ri0\sb240\sa240\nowidctlpar\wrapdefault\aspalpha\aspnum\faauto\adjustright\rin0\lin0\itap0\pararsid5730796 \rtlch\fcs1 \af0\afs20\alang1025 \ltrch\fcs0 _x000d__x000a_\i\fs24\lang2057\langfe2057\cgrid\langnp2057\langfenp2057 {\rtlch\fcs1 \af0 \ltrch\fcs0 \cs17\i0\v\fs20\cf9\lang1024\langfe1024\loch\af1\hich\af1\dbch\af31501\noproof\insrsid13389893\charrsid10627315 \hich\af1\dbch\af31501\loch\f1 &lt;OptDel&gt;}{\rtlch\fcs1 _x000d__x000a_\af0 \ltrch\fcs0 \insrsid13389893\charrsid10627315 #}{\rtlch\fcs1 \af0 \ltrch\fcs0 \cs18\v\f1\fs20\cf15\insrsid13389893\charrsid10627315 MNU[CROSSREFNO][CROSSREFYES]@CHOICE@}{\rtlch\fcs1 \af0 \ltrch\fcs0 \insrsid13389893\charrsid10627315 #}{\rtlch\fcs1 _x000d__x000a_\af0 \ltrch\fcs0 \cs17\i0\v\fs20\cf9\lang1024\langfe1024\loch\af1\hich\af1\dbch\af31501\noproof\insrsid13389893\charrsid10627315 \hich\af1\dbch\af31501\loch\f1 &lt;/OptDel&gt;}{\rtlch\fcs1 \af0 \ltrch\fcs0 \insrsid13389893\charrsid10627315 _x000d__x000a_\par }\pard\plain \ltrpar\s25\qc \li0\ri0\sb240\sa240\keepn\nowidctlpar\wrapdefault\aspalpha\aspnum\faauto\adjustright\rin0\lin0\itap0\pararsid5730796 \rtlch\fcs1 \af0\afs20\alang1025 \ltrch\fcs0 \i\fs24\lang2057\langfe2057\cgrid\langnp2057\langfenp2057 {_x000d__x000a_\rtlch\fcs1 \af0 \ltrch\fcs0 \cs17\i0\v\fs20\cf9\lang1024\langfe1024\loch\af1\hich\af1\dbch\af31501\noproof\insrsid13389893\charrsid10627315 \hich\af1\dbch\af31501\loch\f1 &lt;TitreJust&gt;}{\rtlch\fcs1 \af0 \ltrch\fcs0 \insrsid13389893\charrsid10627315 _x000d__x000a_Justification}{\rtlch\fcs1 \af0 \ltrch\fcs0 \cs17\i0\v\fs20\cf9\lang1024\langfe1024\loch\af1\hich\af1\dbch\af31501\noproof\insrsid13389893\charrsid10627315 \hich\af1\dbch\af31501\loch\f1 &lt;/TitreJust&gt;}{\rtlch\fcs1 \af0 \ltrch\fcs0 _x000d__x000a_\insrsid13389893\charrsid10627315 _x000d__x000a_\par }\pard\plain \ltrpar\s23\ql \li0\ri0\sa240\nowidctlpar\wrapdefault\aspalpha\aspnum\faauto\adjustright\rin0\lin0\itap0\pararsid5730796 \rtlch\fcs1 \af0\afs20\alang1025 \ltrch\fcs0 \i\fs24\lang2057\langfe2057\cgrid\langnp2057\langfenp2057 {\rtlch\fcs1 \af0 _x000d__x000a_\ltrch\fcs0 \cs17\i0\v\fs20\cf9\lang1024\langfe1024\loch\af1\hich\af1\dbch\af31501\noproof\insrsid13389893\charrsid10627315 \hich\af1\dbch\af31501\loch\f1 &lt;OptDelPrev&gt;}{\rtlch\fcs1 \af0 \ltrch\fcs0 \insrsid13389893\charrsid10627315 #}{\rtlch\fcs1 \af0 _x000d__x000a_\ltrch\fcs0 \cs18\v\f1\fs20\cf15\insrsid13389893\charrsid10627315 MNU[TEXTJUSTYES][TEXTJUSTNO]@CHOICE@}{\rtlch\fcs1 \af0 \ltrch\fcs0 \insrsid13389893\charrsid10627315 #}{\rtlch\fcs1 \af0 \ltrch\fcs0 _x000d__x000a_\cs17\i0\v\fs20\cf9\lang1024\langfe1024\loch\af1\hich\af1\dbch\af31501\noproof\insrsid13389893\charrsid10627315 \hich\af1\dbch\af31501\loch\f1 &lt;/OptDelPrev&gt;}{\rtlch\fcs1 \af0 \ltrch\fcs0 \insrsid13389893\charrsid10627315 _x000d__x000a_\par }\pard\plain \ltrpar\ql \li0\ri0\widctlpar\wrapdefault\aspalpha\aspnum\faauto\adjustright\rin0\lin0\itap0\pararsid5730796 \rtlch\fcs1 \af0\afs20\alang1025 \ltrch\fcs0 \fs24\lang2057\langfe2057\cgrid\langnp2057\langfenp2057 {\rtlch\fcs1 \af0 \ltrch\fcs0 _x000d__x000a_\cs17\v\fs20\cf9\lang1024\langfe1024\loch\af1\hich\af1\dbch\af31501\noproof\insrsid13389893\charrsid10627315 \hich\af1\dbch\af31501\loch\f1 &lt;/Amend&gt;}{\rtlch\fcs1 \af0 \ltrch\fcs0 \insrsid1338989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1_x000d__x000a_bf472b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8\fbidi \froman\fcharset238\fprq2 Times New Roman CE;}{\f1349\fbidi \froman\fcharset204\fprq2 Times New Roman Cyr;}_x000d__x000a_{\f1351\fbidi \froman\fcharset161\fprq2 Times New Roman Greek;}{\f1352\fbidi \froman\fcharset162\fprq2 Times New Roman Tur;}{\f1353\fbidi \froman\fcharset177\fprq2 Times New Roman (Hebrew);}_x000d__x000a_{\f1354\fbidi \froman\fcharset178\fprq2 Times New Roman (Arabic);}{\f1355\fbidi \froman\fcharset186\fprq2 Times New Roman Baltic;}{\f1356\fbidi \froman\fcharset163\fprq2 Times New Roman (Vietnamese);}{\f1358\fbidi \fswiss\fcharset238\fprq2 Arial CE;}_x000d__x000a_{\f1359\fbidi \fswiss\fcharset204\fprq2 Arial Cyr;}{\f1361\fbidi \fswiss\fcharset161\fprq2 Arial Greek;}{\f1362\fbidi \fswiss\fcharset162\fprq2 Arial Tur;}{\f1363\fbidi \fswiss\fcharset177\fprq2 Arial (Hebrew);}_x000d__x000a_{\f1364\fbidi \fswiss\fcharset178\fprq2 Arial (Arabic);}{\f1365\fbidi \fswiss\fcharset186\fprq2 Arial Baltic;}{\f1366\fbidi \fswiss\fcharset163\fprq2 Arial (Vietnamese);}{\f1688\fbidi \froman\fcharset238\fprq2 Cambria Math CE;}_x000d__x000a_{\f1689\fbidi \froman\fcharset204\fprq2 Cambria Math Cyr;}{\f1691\fbidi \froman\fcharset161\fprq2 Cambria Math Greek;}{\f1692\fbidi \froman\fcharset162\fprq2 Cambria Math Tur;}{\f1695\fbidi \froman\fcharset186\fprq2 Cambria Math Baltic;}_x000d__x000a_{\f1696\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30566 HideTWBExt;}{_x000d__x000a_\s18\ql \li0\ri0\nowidctlpar\wrapdefault\aspalpha\aspnum\faauto\adjustright\rin0\lin0\itap0 \rtlch\fcs1 \af0\afs20\alang1025 \ltrch\fcs0 \b\fs24\lang2057\langfe2057\cgrid\langnp2057\langfenp2057 \sbasedon0 \snext18 \spriority0 \styrsid5130566 NormalBold;}_x000d__x000a_{\s19\ql \li0\ri0\sa120\nowidctlpar\wrapdefault\aspalpha\aspnum\faauto\adjustright\rin0\lin0\itap0 \rtlch\fcs1 \af0\afs20\alang1025 \ltrch\fcs0 \fs24\lang2057\langfe2057\cgrid\langnp2057\langfenp2057 \sbasedon0 \snext19 \spriority0 \styrsid5130566 _x000d__x000a_Normal6a;}{\s20\qc \li0\ri0\sa240\nowidctlpar\wrapdefault\aspalpha\aspnum\faauto\adjustright\rin0\lin0\itap0 \rtlch\fcs1 \af0\afs20\alang1025 \ltrch\fcs0 \i\fs24\lang2057\langfe2057\cgrid\langnp2057\langfenp2057 _x000d__x000a_\sbasedon0 \snext20 \spriority0 \styrsid513056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130566 AmNumberTabs;}{\s22\ql \li0\ri0\sa240\nowidctlpar\wrapdefault\aspalpha\aspnum\faauto\adjustright\rin0\lin0\itap0 \rtlch\fcs1 _x000d__x000a_\af0\afs20\alang1025 \ltrch\fcs0 \i\fs24\lang2057\langfe2057\cgrid\langnp2057\langfenp2057 \sbasedon0 \snext22 \spriority0 \styrsid5130566 AmJustText;}{_x000d__x000a_\s23\qc \li0\ri0\sb240\sa240\nowidctlpar\wrapdefault\aspalpha\aspnum\faauto\adjustright\rin0\lin0\itap0 \rtlch\fcs1 \af0\afs20\alang1025 \ltrch\fcs0 \i\fs24\lang2057\langfe2057\cgrid\langnp2057\langfenp2057 \sbasedon0 \snext23 \spriority0 \styrsid5130566 _x000d__x000a_AmCrossRef;}{\s24\qc \li0\ri0\sb240\sa240\keepn\nowidctlpar\wrapdefault\aspalpha\aspnum\faauto\adjustright\rin0\lin0\itap0 \rtlch\fcs1 \af0\afs20\alang1025 \ltrch\fcs0 \i\fs24\lang2057\langfe2057\cgrid\langnp2057\langfenp2057 _x000d__x000a_\sbasedon0 \snext22 \spriority0 \styrsid5130566 AmJustTitle;}{\s25\ql \li0\ri0\sb240\nowidctlpar\wrapdefault\aspalpha\aspnum\faauto\adjustright\rin0\lin0\itap0 \rtlch\fcs1 \af0\afs20\alang1025 \ltrch\fcs0 _x000d__x000a_\b\fs24\lang2057\langfe2057\cgrid\langnp2057\langfenp2057 \sbasedon0 \snext25 \spriority0 \styrsid5130566 NormalBold12b;}}{\*\rsidtbl \rsid24658\rsid223860\rsid735077\rsid1718133\rsid2892074\rsid3565327\rsid4666813\rsid5130566\rsid6641733\rsid7823322_x000d__x000a_\rsid9636012\rsid10377208\rsid11215221\rsid11549030\rsid11554579\rsid12154954\rsid12987811\rsid14382809\rsid14424199\rsid15204470\rsid15285974\rsid15950462\rsid16324206\rsid16662270}{\mmathPr\mmathFont34\mbrkBin0\mbrkBinSub0\msmallFrac0\mdispDef1_x000d__x000a_\mlMargin0\mrMargin0\mdefJc1\mwrapIndent1440\mintLim0\mnaryLim1}{\info{\author SGARDELI Charalampia}{\operator SGARDELI Charalampia}{\creatim\yr2026\mo6\dy23\hr18\min13}{\revtim\yr2026\mo6\dy23\hr18\min13}{\version1}{\edmins0}{\nofpages1}{\nofwords52}_x000d__x000a_{\nofchars315}{\nofcharsws36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130566\newtblstyruls\nogrowautofit\usenormstyforlist\noindnmbrts\felnbrelev\nocxsptable\indrlsweleven\noafcnsttbl\afelev\utinl\hwelev\spltpgpar\notcvasp\notbrkcnstfrctbl\notvatxbx\krnprsnet\cachedcolbal _x000d__x000a_\nouicompat \fet0{\*\wgrffmtfilter 013f}\nofeaturethrottle1\ilfomacatclnup0{\*\template C:\\Users\\CSGARD~1\\AppData\\Local\\Temp\\Blank1.dotx}{\*\ftnsep \ltrpar \pard\plain \ltrpar_x000d__x000a_\ql \li0\ri0\widctlpar\wrapdefault\aspalpha\aspnum\faauto\adjustright\rin0\lin0\itap0 \rtlch\fcs1 \af0\afs20\alang1025 \ltrch\fcs0 \fs24\lang2057\langfe2057\cgrid\langnp2057\langfenp2057 {\rtlch\fcs1 \af0 \ltrch\fcs0 \insrsid12987811 \chftnsep _x000d__x000a_\par }}{\*\ftnsepc \ltrpar \pard\plain \ltrpar\ql \li0\ri0\widctlpar\wrapdefault\aspalpha\aspnum\faauto\adjustright\rin0\lin0\itap0 \rtlch\fcs1 \af0\afs20\alang1025 \ltrch\fcs0 \fs24\lang2057\langfe2057\cgrid\langnp2057\langfenp2057 {\rtlch\fcs1 \af0 _x000d__x000a_\ltrch\fcs0 \insrsid12987811 \chftnsepc _x000d__x000a_\par }}{\*\aftnsep \ltrpar \pard\plain \ltrpar\ql \li0\ri0\widctlpar\wrapdefault\aspalpha\aspnum\faauto\adjustright\rin0\lin0\itap0 \rtlch\fcs1 \af0\afs20\alang1025 \ltrch\fcs0 \fs24\lang2057\langfe2057\cgrid\langnp2057\langfenp2057 {\rtlch\fcs1 \af0 _x000d__x000a_\ltrch\fcs0 \insrsid12987811 \chftnsep _x000d__x000a_\par }}{\*\aftnsepc \ltrpar \pard\plain \ltrpar\ql \li0\ri0\widctlpar\wrapdefault\aspalpha\aspnum\faauto\adjustright\rin0\lin0\itap0 \rtlch\fcs1 \af0\afs20\alang1025 \ltrch\fcs0 \fs24\lang2057\langfe2057\cgrid\langnp2057\langfenp2057 {\rtlch\fcs1 \af0 _x000d__x000a_\ltrch\fcs0 \insrsid129878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5130566 {\*\bkmkstart restart}_x000d__x000a_\hich\af1\dbch\af31501\loch\f1 &lt;Amend&gt;}{\rtlch\fcs1 \af0 \ltrch\fcs0 \lang1030\langfe2057\langnp1030\insrsid5130566 [ZAMENDMENT]\tab \tab }{\rtlch\fcs1 \af0 \ltrch\fcs0 _x000d__x000a_\cs17\b0\v\fs20\cf9\lang1024\langfe1024\loch\af1\hich\af1\dbch\af31501\noproof\langnp1030\insrsid5130566 \hich\af1\dbch\af31501\loch\f1 &lt;NumAm&gt;}{\rtlch\fcs1 \af0 \ltrch\fcs0 \lang1030\langfe2057\langnp1030\insrsid5130566 [ZNRAM]}{\rtlch\fcs1 \af0 _x000d__x000a_\ltrch\fcs0 \cs17\b0\v\fs20\cf9\lang1024\langfe1024\loch\af1\hich\af1\dbch\af31501\noproof\langnp1030\insrsid5130566 \hich\af1\dbch\af31501\loch\f1 &lt;/NumAm&gt;}{\rtlch\fcs1 \af0 \ltrch\fcs0 \lang1030\langfe2057\langnp1030\insrsid5130566 _x000d__x000a_\par }\pard\plain \ltrpar\s25\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5130566 \hich\af1\dbch\af31501\loch\f1 &lt;DocAmend&gt;}{\rtlch\fcs1 \af0 \ltrch\fcs0 \lang1030\langfe2057\langnp1030\insrsid5130566 _x000d__x000a_[ZPROPOSAL][ZAMACT]}{\rtlch\fcs1 \af0 \ltrch\fcs0 \cs17\b0\v\fs20\cf9\lang1024\langfe1024\loch\af1\hich\af1\dbch\af31501\noproof\langnp1030\insrsid5130566 \hich\af1\dbch\af31501\loch\f1 &lt;/DocAmend&gt;}{\rtlch\fcs1 \af0 \ltrch\fcs0 _x000d__x000a_\lang1030\langfe2057\langnp1030\insrsid5130566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5130566 \hich\af1\dbch\af31501\loch\f1 &lt;Article&gt;}{\rtlch\fcs1 \af0 \ltrch\fcs0 \lang1030\langfe2057\langnp1030\insrsid5130566 [ZAMPART]}{_x000d__x000a_\rtlch\fcs1 \af0 \ltrch\fcs0 \cs17\b0\v\fs20\cf9\lang1024\langfe1024\loch\af1\hich\af1\dbch\af31501\noproof\langnp1030\insrsid5130566 \hich\af1\dbch\af31501\loch\f1 &lt;/Article&gt;}{\rtlch\fcs1 \af0 \ltrch\fcs0 \lang1030\langfe2057\langnp1030\insrsid5130566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5130566 \hich\af1\dbch\af31501\loch\f1 &lt;DocAmend2&gt;&lt;OptDel&gt;}{\rtlch\fcs1 \af0 \ltrch\fcs0 \lang1030\langfe2057\langnp1030\insrsid5130566 [ZNRACT]}{_x000d__x000a_\rtlch\fcs1 \af0 \ltrch\fcs0 \cs17\v\fs20\cf9\lang1024\langfe1024\loch\af1\hich\af1\dbch\af31501\noproof\langnp1030\insrsid5130566 \hich\af1\dbch\af31501\loch\f1 &lt;/OptDel&gt;&lt;/DocAmend2&gt;}{\rtlch\fcs1 \af0 \ltrch\fcs0 _x000d__x000a_\lang1030\langfe2057\langnp1030\insrsid5130566 _x000d__x000a_\par }\pard \ltrpar\ql \li0\ri0\widctlpar\wrapdefault\aspalpha\aspnum\faauto\adjustright\rin0\lin0\itap0\pararsid6293919 {\rtlch\fcs1 \af0 \ltrch\fcs0 \cs17\v\fs20\cf9\lang1024\langfe1024\loch\af1\hich\af1\dbch\af31501\noproof\langnp1036\insrsid5130566 _x000d__x000a_\hich\af1\dbch\af31501\loch\f1 &lt;Article2&gt;&lt;OptDel&gt;}{\rtlch\fcs1 \af0 \ltrch\fcs0 \lang1036\langfe2057\langnp1036\insrsid5130566 [ZACTPART]}{\rtlch\fcs1 \af0 \ltrch\fcs0 _x000d__x000a_\cs17\v\fs20\cf9\lang1024\langfe1024\loch\af1\hich\af1\dbch\af31501\noproof\langnp1036\insrsid5130566 \hich\af1\dbch\af31501\loch\f1 &lt;/OptDel&gt;&lt;/Article2&gt;}{\rtlch\fcs1 \af0 \ltrch\fcs0 \lang1036\langfe2057\langnp1036\insrsid5130566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lang1036\langfe2057\langnp1036\insrsid5130566 \cell }\pard \ltrpar\ql \li0\ri0\widctlpar\intbl\wrapdefault\aspalpha\aspnum\faauto\adjustright\rin0\lin0 {\rtlch\fcs1 \af0 \ltrch\fcs0 \insrsid5130566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5130566 [ZLEFT]\cell [ZRIGHT]\cell }\pard\plain \ltrpar\ql \li0\ri0\widctlpar\intbl\wrapdefault\aspalpha\aspnum\faauto\adjustright\rin0\lin0 \rtlch\fcs1 \af0\afs20\alang1025 \ltrch\fcs0 _x000d__x000a_\fs24\lang2057\langfe2057\cgrid\langnp2057\langfenp2057 {\rtlch\fcs1 \af0 \ltrch\fcs0 \insrsid5130566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5130566 [ZTEXTL]\cell [ZTEXTR]\cell }\pard\plain \ltrpar\ql \li0\ri0\widctlpar\intbl\wrapdefault\aspalpha\aspnum\faauto\adjustright\rin0\lin0 \rtlch\fcs1 \af0\afs20\alang1025 \ltrch\fcs0 _x000d__x000a_\fs24\lang2057\langfe2057\cgrid\langnp2057\langfenp2057 {\rtlch\fcs1 \af0 \ltrch\fcs0 \insrsid5130566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5130566 \hich\af1\dbch\af31501\loch\f1 &lt;OptDel&gt;}{\rtlch\fcs1 \af0 \ltrch\fcs0 \insrsid5130566 [ZCROSSREF]}{\rtlch\fcs1 \af0 \ltrch\fcs0 _x000d__x000a_\cs17\i0\v\fs20\cf9\lang1024\langfe1024\loch\af1\hich\af1\dbch\af31501\noproof\insrsid5130566 \hich\af1\dbch\af31501\loch\f1 &lt;/OptDel&gt;}{\rtlch\fcs1 \af0 \ltrch\fcs0 \insrsid5130566 _x000d__x000a_\par }\pard\plain \ltrpar\s24\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5130566 \hich\af1\dbch\af31501\loch\f1 &lt;TitreJust&gt;}{\rtlch\fcs1 \af0 \ltrch\fcs0 \insrsid5130566 [ZJUSTIFICATION]}{\rtlch\fcs1 \af0 _x000d__x000a_\ltrch\fcs0 \cs17\i0\v\fs20\cf9\lang1024\langfe1024\loch\af1\hich\af1\dbch\af31501\noproof\insrsid5130566 \hich\af1\dbch\af31501\loch\f1 &lt;/TitreJust&gt;}{\rtlch\fcs1 \af0 \ltrch\fcs0 \insrsid5130566 _x000d__x000a_\par }\pard\plain \ltrpar\s22\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5130566 \hich\af1\dbch\af31501\loch\f1 &lt;OptDelPrev&gt;}{\rtlch\fcs1 \af0 \ltrch\fcs0 \insrsid5130566 [ZTEXTJUST]}{\rtlch\fcs1 \af0 \ltrch\fcs0 _x000d__x000a_\cs17\i0\v\fs20\cf9\lang1024\langfe1024\loch\af1\hich\af1\dbch\af31501\noproof\insrsid5130566 \hich\af1\dbch\af31501\loch\f1 &lt;/OptDelPrev&gt;}{\rtlch\fcs1 \af0 \ltrch\fcs0 \insrsid5130566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5130566 \hich\af1\dbch\af31501\loch\f1 &lt;/Amend&gt;}{\rtlch\fcs1 \af0 \ltrch\fcs0 \insrsid513056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b_x000d__x000a_47492b03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6"/>
    <w:docVar w:name="TEXTRMNU" w:val="2"/>
    <w:docVar w:name="TITLECODMNU" w:val=" 1"/>
    <w:docVar w:name="TITLEMNU" w:val=" 1"/>
    <w:docVar w:name="TVTAMPART" w:val="Article 8 – Paragraph 5a (new)"/>
    <w:docVar w:name="TXTLANGUE" w:val="ET"/>
    <w:docVar w:name="TXTLANGUEMIN" w:val="et"/>
    <w:docVar w:name="TXTNRC" w:val="0167/2025"/>
    <w:docVar w:name="TXTNRCOM" w:val="(2025)0547"/>
    <w:docVar w:name="TXTNRFIRSTAM" w:val="1"/>
    <w:docVar w:name="TXTNRLASTAM" w:val="6"/>
    <w:docVar w:name="TXTNRPE" w:val="786.674"/>
    <w:docVar w:name="TXTNRPROC" w:val="2025/0221"/>
    <w:docVar w:name="TXTPEorAP" w:val="PE"/>
    <w:docVar w:name="TXTROUTE" w:val="AD\1346508ET.docx"/>
    <w:docVar w:name="TXTTITLE" w:val=" Regulation of the European Parliament and of the Council establishing the Connecting Europe Facility for the period 2028-2034, amending Regulation (EU) 2024/1679 and repealing Regulation (EU) 2021/1153"/>
    <w:docVar w:name="TXTVERSION" w:val="02-00"/>
  </w:docVars>
  <w:rsids>
    <w:rsidRoot w:val="00A228F3"/>
    <w:rsid w:val="0000540D"/>
    <w:rsid w:val="00006F54"/>
    <w:rsid w:val="0000710D"/>
    <w:rsid w:val="00007C5D"/>
    <w:rsid w:val="000314A2"/>
    <w:rsid w:val="0003367A"/>
    <w:rsid w:val="00037518"/>
    <w:rsid w:val="00037899"/>
    <w:rsid w:val="00041133"/>
    <w:rsid w:val="00064AE7"/>
    <w:rsid w:val="00073070"/>
    <w:rsid w:val="00084B6F"/>
    <w:rsid w:val="000C55FF"/>
    <w:rsid w:val="000E0E48"/>
    <w:rsid w:val="000E7EBF"/>
    <w:rsid w:val="000F3FCC"/>
    <w:rsid w:val="000F77D6"/>
    <w:rsid w:val="001078A5"/>
    <w:rsid w:val="00113452"/>
    <w:rsid w:val="00124F60"/>
    <w:rsid w:val="00130F36"/>
    <w:rsid w:val="00135121"/>
    <w:rsid w:val="00140BE6"/>
    <w:rsid w:val="0014273B"/>
    <w:rsid w:val="001449F5"/>
    <w:rsid w:val="00147F4E"/>
    <w:rsid w:val="00147FBF"/>
    <w:rsid w:val="00150EAB"/>
    <w:rsid w:val="0016635E"/>
    <w:rsid w:val="001717E4"/>
    <w:rsid w:val="00173215"/>
    <w:rsid w:val="001746D0"/>
    <w:rsid w:val="0017663E"/>
    <w:rsid w:val="001B6F20"/>
    <w:rsid w:val="001B7393"/>
    <w:rsid w:val="001B78B4"/>
    <w:rsid w:val="001D2ED9"/>
    <w:rsid w:val="001E42AF"/>
    <w:rsid w:val="001E573C"/>
    <w:rsid w:val="001F21C1"/>
    <w:rsid w:val="002024BA"/>
    <w:rsid w:val="00205364"/>
    <w:rsid w:val="00206B62"/>
    <w:rsid w:val="00207509"/>
    <w:rsid w:val="002146B7"/>
    <w:rsid w:val="0021625A"/>
    <w:rsid w:val="00217CDD"/>
    <w:rsid w:val="00223292"/>
    <w:rsid w:val="0022578E"/>
    <w:rsid w:val="00246AE4"/>
    <w:rsid w:val="00260073"/>
    <w:rsid w:val="00273EC8"/>
    <w:rsid w:val="00283AA6"/>
    <w:rsid w:val="0029049D"/>
    <w:rsid w:val="002A6C64"/>
    <w:rsid w:val="002B2C72"/>
    <w:rsid w:val="002C0A8D"/>
    <w:rsid w:val="002C7662"/>
    <w:rsid w:val="002D28A7"/>
    <w:rsid w:val="002E2F2E"/>
    <w:rsid w:val="002E4AA3"/>
    <w:rsid w:val="002E4B1A"/>
    <w:rsid w:val="002E6F98"/>
    <w:rsid w:val="002F015D"/>
    <w:rsid w:val="002F4373"/>
    <w:rsid w:val="00311150"/>
    <w:rsid w:val="00314034"/>
    <w:rsid w:val="00325BCB"/>
    <w:rsid w:val="00331944"/>
    <w:rsid w:val="00332AD9"/>
    <w:rsid w:val="003402B9"/>
    <w:rsid w:val="003424FA"/>
    <w:rsid w:val="003479A3"/>
    <w:rsid w:val="00347D2C"/>
    <w:rsid w:val="00353BAA"/>
    <w:rsid w:val="00355A0E"/>
    <w:rsid w:val="00362463"/>
    <w:rsid w:val="00364CC4"/>
    <w:rsid w:val="00367A50"/>
    <w:rsid w:val="00371E21"/>
    <w:rsid w:val="0037356F"/>
    <w:rsid w:val="003858C5"/>
    <w:rsid w:val="00390EB2"/>
    <w:rsid w:val="00391AC1"/>
    <w:rsid w:val="00392ABD"/>
    <w:rsid w:val="00392E79"/>
    <w:rsid w:val="00396A0E"/>
    <w:rsid w:val="003A377D"/>
    <w:rsid w:val="003A6B8A"/>
    <w:rsid w:val="003B11F0"/>
    <w:rsid w:val="003B4D3F"/>
    <w:rsid w:val="003C58D4"/>
    <w:rsid w:val="003C6595"/>
    <w:rsid w:val="003D57AD"/>
    <w:rsid w:val="003D7AAA"/>
    <w:rsid w:val="003E2402"/>
    <w:rsid w:val="00401FE0"/>
    <w:rsid w:val="00412E66"/>
    <w:rsid w:val="0042044A"/>
    <w:rsid w:val="00421192"/>
    <w:rsid w:val="004219C0"/>
    <w:rsid w:val="00431DD6"/>
    <w:rsid w:val="00437FB4"/>
    <w:rsid w:val="0044354E"/>
    <w:rsid w:val="00446933"/>
    <w:rsid w:val="00450A7E"/>
    <w:rsid w:val="00451CBA"/>
    <w:rsid w:val="00464B10"/>
    <w:rsid w:val="004667D1"/>
    <w:rsid w:val="00485C5C"/>
    <w:rsid w:val="004A778B"/>
    <w:rsid w:val="004B2C3E"/>
    <w:rsid w:val="004B42DD"/>
    <w:rsid w:val="004B798C"/>
    <w:rsid w:val="004C28FB"/>
    <w:rsid w:val="004C44C0"/>
    <w:rsid w:val="004D6D9D"/>
    <w:rsid w:val="004E2558"/>
    <w:rsid w:val="005058DB"/>
    <w:rsid w:val="00511284"/>
    <w:rsid w:val="005126F9"/>
    <w:rsid w:val="0052544E"/>
    <w:rsid w:val="005522E7"/>
    <w:rsid w:val="00561805"/>
    <w:rsid w:val="00565314"/>
    <w:rsid w:val="005708AF"/>
    <w:rsid w:val="005771EC"/>
    <w:rsid w:val="00582179"/>
    <w:rsid w:val="005940C3"/>
    <w:rsid w:val="00594C48"/>
    <w:rsid w:val="00595FBE"/>
    <w:rsid w:val="005B2F11"/>
    <w:rsid w:val="005C0BDF"/>
    <w:rsid w:val="005C77F7"/>
    <w:rsid w:val="005D2541"/>
    <w:rsid w:val="005D60C6"/>
    <w:rsid w:val="005D6788"/>
    <w:rsid w:val="005E7D52"/>
    <w:rsid w:val="005F4F11"/>
    <w:rsid w:val="00602F2E"/>
    <w:rsid w:val="006102E7"/>
    <w:rsid w:val="00612FDC"/>
    <w:rsid w:val="006176B6"/>
    <w:rsid w:val="00617A6D"/>
    <w:rsid w:val="00640C1B"/>
    <w:rsid w:val="00643F19"/>
    <w:rsid w:val="00653390"/>
    <w:rsid w:val="00657AFB"/>
    <w:rsid w:val="006717CC"/>
    <w:rsid w:val="00685EBC"/>
    <w:rsid w:val="006B0420"/>
    <w:rsid w:val="006B2819"/>
    <w:rsid w:val="006B443D"/>
    <w:rsid w:val="006B6A4C"/>
    <w:rsid w:val="006D30BE"/>
    <w:rsid w:val="006D5BF7"/>
    <w:rsid w:val="006F3ADB"/>
    <w:rsid w:val="00710D9B"/>
    <w:rsid w:val="00717824"/>
    <w:rsid w:val="00721B51"/>
    <w:rsid w:val="00747593"/>
    <w:rsid w:val="00757C4C"/>
    <w:rsid w:val="0076241F"/>
    <w:rsid w:val="007638D0"/>
    <w:rsid w:val="007746CD"/>
    <w:rsid w:val="007769EF"/>
    <w:rsid w:val="00791674"/>
    <w:rsid w:val="007B0857"/>
    <w:rsid w:val="007B165F"/>
    <w:rsid w:val="007B5CC7"/>
    <w:rsid w:val="007C35EE"/>
    <w:rsid w:val="007C36A8"/>
    <w:rsid w:val="007D1136"/>
    <w:rsid w:val="007D3ED5"/>
    <w:rsid w:val="007D6205"/>
    <w:rsid w:val="007D7266"/>
    <w:rsid w:val="007E77E2"/>
    <w:rsid w:val="0080329C"/>
    <w:rsid w:val="008142FA"/>
    <w:rsid w:val="00825069"/>
    <w:rsid w:val="008313E7"/>
    <w:rsid w:val="00834587"/>
    <w:rsid w:val="00842343"/>
    <w:rsid w:val="00843614"/>
    <w:rsid w:val="00844923"/>
    <w:rsid w:val="00852263"/>
    <w:rsid w:val="00854CAC"/>
    <w:rsid w:val="008668C6"/>
    <w:rsid w:val="008701C3"/>
    <w:rsid w:val="008739C2"/>
    <w:rsid w:val="00873BF3"/>
    <w:rsid w:val="0089435A"/>
    <w:rsid w:val="00894C30"/>
    <w:rsid w:val="008953D7"/>
    <w:rsid w:val="008A009D"/>
    <w:rsid w:val="008A32C5"/>
    <w:rsid w:val="008C6203"/>
    <w:rsid w:val="008D61E7"/>
    <w:rsid w:val="008E2BE3"/>
    <w:rsid w:val="008F33FC"/>
    <w:rsid w:val="008F7002"/>
    <w:rsid w:val="00907329"/>
    <w:rsid w:val="0091476A"/>
    <w:rsid w:val="00915D7F"/>
    <w:rsid w:val="00925899"/>
    <w:rsid w:val="00925BF9"/>
    <w:rsid w:val="009350D4"/>
    <w:rsid w:val="0095175E"/>
    <w:rsid w:val="009626A8"/>
    <w:rsid w:val="0099493F"/>
    <w:rsid w:val="009A68F3"/>
    <w:rsid w:val="009A7063"/>
    <w:rsid w:val="009B010F"/>
    <w:rsid w:val="009B0502"/>
    <w:rsid w:val="009D5B8E"/>
    <w:rsid w:val="009E1479"/>
    <w:rsid w:val="009F4EF1"/>
    <w:rsid w:val="00A04261"/>
    <w:rsid w:val="00A16BEA"/>
    <w:rsid w:val="00A228F3"/>
    <w:rsid w:val="00A2359A"/>
    <w:rsid w:val="00A2773E"/>
    <w:rsid w:val="00A312B3"/>
    <w:rsid w:val="00A47E2F"/>
    <w:rsid w:val="00A53ADE"/>
    <w:rsid w:val="00A5564D"/>
    <w:rsid w:val="00A56164"/>
    <w:rsid w:val="00A72C35"/>
    <w:rsid w:val="00A92590"/>
    <w:rsid w:val="00A92C55"/>
    <w:rsid w:val="00A94968"/>
    <w:rsid w:val="00AB3DDA"/>
    <w:rsid w:val="00AB5733"/>
    <w:rsid w:val="00AC5AAD"/>
    <w:rsid w:val="00AC74AE"/>
    <w:rsid w:val="00AD1CCD"/>
    <w:rsid w:val="00AE180F"/>
    <w:rsid w:val="00AE4FBC"/>
    <w:rsid w:val="00AE5581"/>
    <w:rsid w:val="00AE79AF"/>
    <w:rsid w:val="00B034C0"/>
    <w:rsid w:val="00B04F13"/>
    <w:rsid w:val="00B05C59"/>
    <w:rsid w:val="00B362F7"/>
    <w:rsid w:val="00B47CF4"/>
    <w:rsid w:val="00B5456B"/>
    <w:rsid w:val="00B60BF2"/>
    <w:rsid w:val="00B6511F"/>
    <w:rsid w:val="00B728CE"/>
    <w:rsid w:val="00B735E3"/>
    <w:rsid w:val="00B74B53"/>
    <w:rsid w:val="00B87BB2"/>
    <w:rsid w:val="00B9767C"/>
    <w:rsid w:val="00BB5DF6"/>
    <w:rsid w:val="00BC26E4"/>
    <w:rsid w:val="00BD1EAA"/>
    <w:rsid w:val="00BF0AFC"/>
    <w:rsid w:val="00BF6786"/>
    <w:rsid w:val="00C07381"/>
    <w:rsid w:val="00C11387"/>
    <w:rsid w:val="00C13E15"/>
    <w:rsid w:val="00C251D9"/>
    <w:rsid w:val="00C36610"/>
    <w:rsid w:val="00C4456B"/>
    <w:rsid w:val="00C52739"/>
    <w:rsid w:val="00C528A5"/>
    <w:rsid w:val="00C64C59"/>
    <w:rsid w:val="00C66214"/>
    <w:rsid w:val="00C71794"/>
    <w:rsid w:val="00C71AFC"/>
    <w:rsid w:val="00C827FF"/>
    <w:rsid w:val="00C85512"/>
    <w:rsid w:val="00C8553D"/>
    <w:rsid w:val="00C85D0F"/>
    <w:rsid w:val="00C878D8"/>
    <w:rsid w:val="00C92791"/>
    <w:rsid w:val="00C96091"/>
    <w:rsid w:val="00CA243C"/>
    <w:rsid w:val="00CB147C"/>
    <w:rsid w:val="00CD34AC"/>
    <w:rsid w:val="00CD402B"/>
    <w:rsid w:val="00CD76D4"/>
    <w:rsid w:val="00CE6558"/>
    <w:rsid w:val="00CE7488"/>
    <w:rsid w:val="00D006EE"/>
    <w:rsid w:val="00D0535F"/>
    <w:rsid w:val="00D079B2"/>
    <w:rsid w:val="00D24EF0"/>
    <w:rsid w:val="00D318E7"/>
    <w:rsid w:val="00D47F50"/>
    <w:rsid w:val="00D63242"/>
    <w:rsid w:val="00D7202C"/>
    <w:rsid w:val="00D8432D"/>
    <w:rsid w:val="00D917F9"/>
    <w:rsid w:val="00D9468B"/>
    <w:rsid w:val="00DA7451"/>
    <w:rsid w:val="00DB7739"/>
    <w:rsid w:val="00DC03FE"/>
    <w:rsid w:val="00DC4F54"/>
    <w:rsid w:val="00DD1474"/>
    <w:rsid w:val="00DD292B"/>
    <w:rsid w:val="00DE19FF"/>
    <w:rsid w:val="00DE3D12"/>
    <w:rsid w:val="00DE6C05"/>
    <w:rsid w:val="00DF3A53"/>
    <w:rsid w:val="00E00933"/>
    <w:rsid w:val="00E01105"/>
    <w:rsid w:val="00E1634F"/>
    <w:rsid w:val="00E20B80"/>
    <w:rsid w:val="00E320A8"/>
    <w:rsid w:val="00E34157"/>
    <w:rsid w:val="00E3572B"/>
    <w:rsid w:val="00E35A63"/>
    <w:rsid w:val="00E51A82"/>
    <w:rsid w:val="00E56F33"/>
    <w:rsid w:val="00E60170"/>
    <w:rsid w:val="00E81BA6"/>
    <w:rsid w:val="00E856D2"/>
    <w:rsid w:val="00E909A3"/>
    <w:rsid w:val="00E929A7"/>
    <w:rsid w:val="00EB1BDD"/>
    <w:rsid w:val="00EB2598"/>
    <w:rsid w:val="00EB3843"/>
    <w:rsid w:val="00EB761F"/>
    <w:rsid w:val="00EC01ED"/>
    <w:rsid w:val="00ED1250"/>
    <w:rsid w:val="00ED485A"/>
    <w:rsid w:val="00EE2A61"/>
    <w:rsid w:val="00EE544A"/>
    <w:rsid w:val="00EF2C57"/>
    <w:rsid w:val="00EF549C"/>
    <w:rsid w:val="00EF71DC"/>
    <w:rsid w:val="00F2510D"/>
    <w:rsid w:val="00F356BF"/>
    <w:rsid w:val="00F42F07"/>
    <w:rsid w:val="00F56CA0"/>
    <w:rsid w:val="00F62458"/>
    <w:rsid w:val="00F67097"/>
    <w:rsid w:val="00F829F8"/>
    <w:rsid w:val="00F9166E"/>
    <w:rsid w:val="00FC228C"/>
    <w:rsid w:val="00FC42F1"/>
    <w:rsid w:val="00FC504A"/>
    <w:rsid w:val="00FC6460"/>
    <w:rsid w:val="00FC7118"/>
    <w:rsid w:val="00FD0D14"/>
    <w:rsid w:val="00FD46FE"/>
    <w:rsid w:val="00FD4BC4"/>
    <w:rsid w:val="00FE0286"/>
    <w:rsid w:val="00FE24DE"/>
    <w:rsid w:val="00FE6245"/>
    <w:rsid w:val="00FE70BA"/>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860A3"/>
  <w15:chartTrackingRefBased/>
  <w15:docId w15:val="{815707E6-8FC1-4FE4-96BE-94EB9556E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link w:val="NormalHanging12aChar"/>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ListParagraph">
    <w:name w:val="List Paragraph"/>
    <w:basedOn w:val="Normal"/>
    <w:uiPriority w:val="34"/>
    <w:qFormat/>
    <w:rsid w:val="00DF3A53"/>
    <w:pPr>
      <w:ind w:left="720"/>
      <w:contextualSpacing/>
    </w:pPr>
  </w:style>
  <w:style w:type="character" w:styleId="Hyperlink">
    <w:name w:val="Hyperlink"/>
    <w:basedOn w:val="DefaultParagraphFont"/>
    <w:unhideWhenUsed/>
    <w:rsid w:val="00DF3A53"/>
    <w:rPr>
      <w:color w:val="0563C1" w:themeColor="hyperlink"/>
      <w:u w:val="single"/>
    </w:rPr>
  </w:style>
  <w:style w:type="character" w:customStyle="1" w:styleId="Normal6Char">
    <w:name w:val="Normal6 Char"/>
    <w:link w:val="Normal6"/>
    <w:locked/>
    <w:rsid w:val="00DF3A53"/>
    <w:rPr>
      <w:sz w:val="24"/>
    </w:rPr>
  </w:style>
  <w:style w:type="paragraph" w:customStyle="1" w:styleId="Normal6">
    <w:name w:val="Normal6"/>
    <w:basedOn w:val="Normal"/>
    <w:link w:val="Normal6Char"/>
    <w:rsid w:val="00DF3A53"/>
    <w:pPr>
      <w:spacing w:after="120"/>
    </w:pPr>
  </w:style>
  <w:style w:type="paragraph" w:customStyle="1" w:styleId="ColumnHeading">
    <w:name w:val="ColumnHeading"/>
    <w:basedOn w:val="Normal"/>
    <w:rsid w:val="00DF3A53"/>
    <w:pPr>
      <w:spacing w:after="240"/>
      <w:jc w:val="center"/>
    </w:pPr>
    <w:rPr>
      <w:u w:val="single"/>
    </w:rPr>
  </w:style>
  <w:style w:type="paragraph" w:customStyle="1" w:styleId="Default">
    <w:name w:val="Default"/>
    <w:rsid w:val="00DF3A53"/>
    <w:pPr>
      <w:autoSpaceDE w:val="0"/>
      <w:autoSpaceDN w:val="0"/>
      <w:adjustRightInd w:val="0"/>
    </w:pPr>
    <w:rPr>
      <w:color w:val="000000"/>
      <w:sz w:val="24"/>
      <w:szCs w:val="24"/>
    </w:rPr>
  </w:style>
  <w:style w:type="paragraph" w:styleId="Footer">
    <w:name w:val="footer"/>
    <w:basedOn w:val="Normal"/>
    <w:link w:val="FooterChar"/>
    <w:semiHidden/>
    <w:rsid w:val="00DF3A53"/>
    <w:pPr>
      <w:tabs>
        <w:tab w:val="center" w:pos="4513"/>
        <w:tab w:val="right" w:pos="9026"/>
      </w:tabs>
    </w:pPr>
  </w:style>
  <w:style w:type="character" w:customStyle="1" w:styleId="FooterChar">
    <w:name w:val="Footer Char"/>
    <w:basedOn w:val="DefaultParagraphFont"/>
    <w:link w:val="Footer"/>
    <w:semiHidden/>
    <w:rsid w:val="00DF3A53"/>
    <w:rPr>
      <w:sz w:val="24"/>
    </w:rPr>
  </w:style>
  <w:style w:type="character" w:styleId="UnresolvedMention">
    <w:name w:val="Unresolved Mention"/>
    <w:basedOn w:val="DefaultParagraphFont"/>
    <w:uiPriority w:val="99"/>
    <w:semiHidden/>
    <w:unhideWhenUsed/>
    <w:rsid w:val="007746CD"/>
    <w:rPr>
      <w:color w:val="605E5C"/>
      <w:shd w:val="clear" w:color="auto" w:fill="E1DFDD"/>
    </w:rPr>
  </w:style>
  <w:style w:type="paragraph" w:styleId="Revision">
    <w:name w:val="Revision"/>
    <w:hidden/>
    <w:uiPriority w:val="99"/>
    <w:semiHidden/>
    <w:rsid w:val="00E3572B"/>
    <w:rPr>
      <w:sz w:val="24"/>
    </w:rPr>
  </w:style>
  <w:style w:type="character" w:customStyle="1" w:styleId="NormalHanging12aChar">
    <w:name w:val="NormalHanging12a Char"/>
    <w:basedOn w:val="DefaultParagraphFont"/>
    <w:link w:val="NormalHanging12a"/>
    <w:rsid w:val="004D6D9D"/>
    <w:rPr>
      <w:sz w:val="24"/>
    </w:rPr>
  </w:style>
  <w:style w:type="paragraph" w:styleId="FootnoteText">
    <w:name w:val="footnote text"/>
    <w:basedOn w:val="Normal"/>
    <w:link w:val="FootnoteTextChar"/>
    <w:rsid w:val="002C0A8D"/>
    <w:rPr>
      <w:sz w:val="20"/>
    </w:rPr>
  </w:style>
  <w:style w:type="character" w:customStyle="1" w:styleId="FootnoteTextChar">
    <w:name w:val="Footnote Text Char"/>
    <w:basedOn w:val="DefaultParagraphFont"/>
    <w:link w:val="FootnoteText"/>
    <w:rsid w:val="002C0A8D"/>
  </w:style>
  <w:style w:type="character" w:styleId="FootnoteReference">
    <w:name w:val="footnote reference"/>
    <w:basedOn w:val="DefaultParagraphFont"/>
    <w:rsid w:val="002C0A8D"/>
    <w:rPr>
      <w:vertAlign w:val="superscript"/>
    </w:rPr>
  </w:style>
  <w:style w:type="paragraph" w:customStyle="1" w:styleId="RollCallSymbols14pt">
    <w:name w:val="RollCallSymbols14pt"/>
    <w:basedOn w:val="Normal"/>
    <w:rsid w:val="0074759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47593"/>
    <w:pPr>
      <w:tabs>
        <w:tab w:val="center" w:pos="284"/>
        <w:tab w:val="left" w:pos="426"/>
      </w:tabs>
    </w:pPr>
    <w:rPr>
      <w:snapToGrid w:val="0"/>
      <w:lang w:eastAsia="en-US"/>
    </w:rPr>
  </w:style>
  <w:style w:type="paragraph" w:customStyle="1" w:styleId="RollCallVotes">
    <w:name w:val="RollCallVotes"/>
    <w:basedOn w:val="Normal"/>
    <w:rsid w:val="00747593"/>
    <w:pPr>
      <w:spacing w:before="120" w:after="120"/>
      <w:jc w:val="center"/>
    </w:pPr>
    <w:rPr>
      <w:b/>
      <w:bCs/>
      <w:snapToGrid w:val="0"/>
      <w:sz w:val="16"/>
      <w:lang w:eastAsia="en-US"/>
    </w:rPr>
  </w:style>
  <w:style w:type="paragraph" w:customStyle="1" w:styleId="RollCallTable">
    <w:name w:val="RollCallTable"/>
    <w:basedOn w:val="Normal"/>
    <w:rsid w:val="00747593"/>
    <w:pPr>
      <w:spacing w:before="120" w:after="120"/>
    </w:pPr>
    <w:rPr>
      <w:snapToGrid w:val="0"/>
      <w:sz w:val="16"/>
      <w:lang w:eastAsia="en-US"/>
    </w:rPr>
  </w:style>
  <w:style w:type="paragraph" w:styleId="CommentText">
    <w:name w:val="annotation text"/>
    <w:basedOn w:val="Normal"/>
    <w:link w:val="CommentTextChar"/>
    <w:unhideWhenUsed/>
    <w:rsid w:val="00D9468B"/>
    <w:rPr>
      <w:sz w:val="20"/>
    </w:rPr>
  </w:style>
  <w:style w:type="character" w:customStyle="1" w:styleId="CommentTextChar">
    <w:name w:val="Comment Text Char"/>
    <w:basedOn w:val="DefaultParagraphFont"/>
    <w:link w:val="CommentText"/>
    <w:rsid w:val="00D9468B"/>
  </w:style>
  <w:style w:type="character" w:styleId="CommentReference">
    <w:name w:val="annotation reference"/>
    <w:basedOn w:val="DefaultParagraphFont"/>
    <w:unhideWhenUsed/>
    <w:rsid w:val="00D9468B"/>
    <w:rPr>
      <w:sz w:val="16"/>
      <w:szCs w:val="16"/>
    </w:rPr>
  </w:style>
  <w:style w:type="paragraph" w:styleId="CommentSubject">
    <w:name w:val="annotation subject"/>
    <w:basedOn w:val="CommentText"/>
    <w:next w:val="CommentText"/>
    <w:link w:val="CommentSubjectChar"/>
    <w:semiHidden/>
    <w:unhideWhenUsed/>
    <w:rsid w:val="0095175E"/>
    <w:rPr>
      <w:b/>
      <w:bCs/>
    </w:rPr>
  </w:style>
  <w:style w:type="character" w:customStyle="1" w:styleId="CommentSubjectChar">
    <w:name w:val="Comment Subject Char"/>
    <w:basedOn w:val="CommentTextChar"/>
    <w:link w:val="CommentSubject"/>
    <w:semiHidden/>
    <w:rsid w:val="0095175E"/>
    <w:rPr>
      <w:b/>
      <w:bCs/>
    </w:rPr>
  </w:style>
  <w:style w:type="character" w:styleId="FollowedHyperlink">
    <w:name w:val="FollowedHyperlink"/>
    <w:basedOn w:val="DefaultParagraphFont"/>
    <w:rsid w:val="000F77D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869/oj" TargetMode="External"/><Relationship Id="rId2" Type="http://schemas.openxmlformats.org/officeDocument/2006/relationships/hyperlink" Target="http://data.europa.eu/eli/reg/2024/2509/oj" TargetMode="External"/><Relationship Id="rId1" Type="http://schemas.openxmlformats.org/officeDocument/2006/relationships/hyperlink" Target="http://data.europa.eu/eli/reg/2024/1679/oj" TargetMode="External"/><Relationship Id="rId4"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DF493-307E-47BD-B5EC-1620846EA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2953</Words>
  <Characters>23600</Characters>
  <Application>Microsoft Office Word</Application>
  <DocSecurity>0</DocSecurity>
  <Lines>575</Lines>
  <Paragraphs>196</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26357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2026-06-29T15:08:00Z</cp:lastPrinted>
  <dcterms:created xsi:type="dcterms:W3CDTF">2026-07-09T11:37:00Z</dcterms:created>
  <dcterms:modified xsi:type="dcterms:W3CDTF">2026-07-09T11:37:00Z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1346508</vt:lpwstr>
  </property>
  <property fmtid="{D5CDD505-2E9C-101B-9397-08002B2CF9AE}" pid="4" name="&lt;Model&gt;">
    <vt:lpwstr>PA_LegEvaluation</vt:lpwstr>
  </property>
  <property fmtid="{D5CDD505-2E9C-101B-9397-08002B2CF9AE}" pid="5" name="&lt;ModelCod&gt;">
    <vt:lpwstr>\\eiciBRUpr1\pdocep$\DocEP\DOCS\General\PA\PA_Leg\PA_LegEvaluation.dotx(18/03/2025 12:35:01)</vt:lpwstr>
  </property>
  <property fmtid="{D5CDD505-2E9C-101B-9397-08002B2CF9AE}" pid="6" name="&lt;ModelTra&gt;">
    <vt:lpwstr>\\eiciBRUpr1\pdocep$\DocEP\TRANSFIL\EN\PA_LegEvaluation.EN(03/03/2026 10:04:10)</vt:lpwstr>
  </property>
  <property fmtid="{D5CDD505-2E9C-101B-9397-08002B2CF9AE}" pid="7" name="&lt;Type&gt;">
    <vt:lpwstr>AD</vt:lpwstr>
  </property>
  <property fmtid="{D5CDD505-2E9C-101B-9397-08002B2CF9AE}" pid="8" name="Bookout">
    <vt:lpwstr>OK - 2026/07/09 13:37</vt:lpwstr>
  </property>
  <property fmtid="{D5CDD505-2E9C-101B-9397-08002B2CF9AE}" pid="9" name="Created with">
    <vt:lpwstr>10.2.1 Build [20260301]</vt:lpwstr>
  </property>
  <property fmtid="{D5CDD505-2E9C-101B-9397-08002B2CF9AE}" pid="10" name="FooterPath">
    <vt:lpwstr>AD\1346508ET.docx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786.674</vt:lpwstr>
  </property>
  <property fmtid="{D5CDD505-2E9C-101B-9397-08002B2CF9AE}" pid="14" name="RegistreCheck">
    <vt:lpwstr>OK</vt:lpwstr>
  </property>
  <property fmtid="{D5CDD505-2E9C-101B-9397-08002B2CF9AE}" pid="15" name="SendToEpades">
    <vt:lpwstr>OK - 2026/06/25 13:37</vt:lpwstr>
  </property>
  <property fmtid="{D5CDD505-2E9C-101B-9397-08002B2CF9AE}" pid="16" name="SDLStudio">
    <vt:lpwstr/>
  </property>
</Properties>
</file>