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F3BC9" w:rsidRPr="001D2904" w14:paraId="49130A95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2DB31B74" w14:textId="77777777" w:rsidR="00854CAC" w:rsidRPr="001D2904" w:rsidRDefault="00C805C3" w:rsidP="00C85D0F">
            <w:pPr>
              <w:pStyle w:val="EPName"/>
            </w:pPr>
            <w:r w:rsidRPr="001D2904">
              <w:t>Evropský parlament</w:t>
            </w:r>
          </w:p>
          <w:p w14:paraId="4B30EB57" w14:textId="77777777" w:rsidR="00854CAC" w:rsidRPr="001D2904" w:rsidRDefault="00C805C3" w:rsidP="00C85D0F">
            <w:pPr>
              <w:pStyle w:val="EPTerm"/>
            </w:pPr>
            <w:r w:rsidRPr="001D2904">
              <w:t>2024-2029</w:t>
            </w:r>
          </w:p>
        </w:tc>
        <w:tc>
          <w:tcPr>
            <w:tcW w:w="2268" w:type="dxa"/>
          </w:tcPr>
          <w:p w14:paraId="2EC14F7C" w14:textId="77777777" w:rsidR="00854CAC" w:rsidRPr="001D2904" w:rsidRDefault="00C805C3" w:rsidP="00C85D0F">
            <w:pPr>
              <w:pStyle w:val="EPLogo"/>
            </w:pPr>
            <w:r w:rsidRPr="001D2904">
              <w:rPr>
                <w:noProof/>
                <w:lang w:eastAsia="ja-JP"/>
              </w:rPr>
              <w:drawing>
                <wp:inline distT="0" distB="0" distL="0" distR="0" wp14:anchorId="6C317712" wp14:editId="40B1EB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89DB5B" w14:textId="77777777" w:rsidR="001746D0" w:rsidRPr="001D2904" w:rsidRDefault="001746D0" w:rsidP="001746D0">
      <w:pPr>
        <w:pStyle w:val="LineTop"/>
      </w:pPr>
    </w:p>
    <w:p w14:paraId="15B11B1C" w14:textId="77777777" w:rsidR="001746D0" w:rsidRPr="001D2904" w:rsidRDefault="00C805C3" w:rsidP="001746D0">
      <w:pPr>
        <w:pStyle w:val="EPBody"/>
      </w:pPr>
      <w:r w:rsidRPr="001D2904">
        <w:rPr>
          <w:rStyle w:val="HideTWBExt"/>
          <w:i w:val="0"/>
          <w:iCs/>
        </w:rPr>
        <w:t>&lt;Commission&gt;</w:t>
      </w:r>
      <w:r w:rsidRPr="001D2904">
        <w:rPr>
          <w:rStyle w:val="HideTWBInt"/>
        </w:rPr>
        <w:t>{BUDG}</w:t>
      </w:r>
      <w:r w:rsidRPr="001D2904">
        <w:t>Rozpočtový výbor</w:t>
      </w:r>
      <w:r w:rsidRPr="001D2904">
        <w:rPr>
          <w:rStyle w:val="HideTWBExt"/>
          <w:i w:val="0"/>
          <w:iCs/>
        </w:rPr>
        <w:t>&lt;/Commission&gt;</w:t>
      </w:r>
    </w:p>
    <w:p w14:paraId="4669CE20" w14:textId="77777777" w:rsidR="001746D0" w:rsidRPr="001D2904" w:rsidRDefault="001746D0" w:rsidP="001746D0">
      <w:pPr>
        <w:pStyle w:val="LineBottom"/>
      </w:pPr>
    </w:p>
    <w:p w14:paraId="64156A01" w14:textId="77777777" w:rsidR="002E2F2E" w:rsidRPr="001D2904" w:rsidRDefault="00C805C3">
      <w:pPr>
        <w:pStyle w:val="CoverReference"/>
      </w:pPr>
      <w:r w:rsidRPr="001D2904">
        <w:rPr>
          <w:rStyle w:val="HideTWBExt"/>
          <w:b w:val="0"/>
        </w:rPr>
        <w:t>&lt;RefProc&gt;</w:t>
      </w:r>
      <w:r w:rsidRPr="001D2904">
        <w:t>2025/0590</w:t>
      </w:r>
      <w:r w:rsidRPr="001D2904">
        <w:rPr>
          <w:rStyle w:val="HideTWBExt"/>
          <w:b w:val="0"/>
        </w:rPr>
        <w:t>&lt;/RefProc&gt;&lt;RefTypeProc&gt;</w:t>
      </w:r>
      <w:r w:rsidRPr="001D2904">
        <w:t>(COD)</w:t>
      </w:r>
      <w:r w:rsidRPr="001D2904">
        <w:rPr>
          <w:rStyle w:val="HideTWBExt"/>
          <w:b w:val="0"/>
        </w:rPr>
        <w:t>&lt;/RefTypeProc&gt;</w:t>
      </w:r>
    </w:p>
    <w:p w14:paraId="2490940A" w14:textId="77777777" w:rsidR="002E2F2E" w:rsidRPr="001D2904" w:rsidRDefault="00C805C3">
      <w:pPr>
        <w:pStyle w:val="CoverDate"/>
      </w:pPr>
      <w:r w:rsidRPr="001D2904">
        <w:rPr>
          <w:rStyle w:val="HideTWBExt"/>
        </w:rPr>
        <w:t>&lt;Date&gt;</w:t>
      </w:r>
      <w:r w:rsidRPr="001D2904">
        <w:rPr>
          <w:rStyle w:val="HideTWBInt"/>
        </w:rPr>
        <w:t>{25/06/2026}</w:t>
      </w:r>
      <w:r w:rsidRPr="001D2904">
        <w:t>25.6.2026</w:t>
      </w:r>
      <w:r w:rsidRPr="001D2904">
        <w:rPr>
          <w:rStyle w:val="HideTWBExt"/>
        </w:rPr>
        <w:t>&lt;/Date&gt;</w:t>
      </w:r>
    </w:p>
    <w:p w14:paraId="598BF7C8" w14:textId="77777777" w:rsidR="002E2F2E" w:rsidRPr="001D2904" w:rsidRDefault="00C805C3">
      <w:pPr>
        <w:pStyle w:val="CoverDocType24a"/>
      </w:pPr>
      <w:r w:rsidRPr="001D2904">
        <w:rPr>
          <w:rStyle w:val="HideTWBExt"/>
          <w:b w:val="0"/>
        </w:rPr>
        <w:t>&lt;TitreType&gt;</w:t>
      </w:r>
      <w:r w:rsidRPr="001D2904">
        <w:t>ROZPOČTOVÉ POSOUZENÍ</w:t>
      </w:r>
      <w:r w:rsidRPr="001D2904">
        <w:rPr>
          <w:rStyle w:val="HideTWBExt"/>
          <w:b w:val="0"/>
        </w:rPr>
        <w:t>&lt;/TitreType&gt;</w:t>
      </w:r>
    </w:p>
    <w:p w14:paraId="69AD9DAD" w14:textId="77777777" w:rsidR="002E2F2E" w:rsidRPr="001D2904" w:rsidRDefault="00C805C3">
      <w:pPr>
        <w:pStyle w:val="CoverNormal24a"/>
      </w:pPr>
      <w:r w:rsidRPr="001D2904">
        <w:rPr>
          <w:rStyle w:val="HideTWBExt"/>
        </w:rPr>
        <w:t>&lt;CommissionResp&gt;</w:t>
      </w:r>
      <w:r w:rsidRPr="001D2904">
        <w:t>Rozpočtového výboru</w:t>
      </w:r>
      <w:r w:rsidRPr="001D2904">
        <w:rPr>
          <w:rStyle w:val="HideTWBExt"/>
        </w:rPr>
        <w:t>&lt;/CommissionResp&gt;</w:t>
      </w:r>
    </w:p>
    <w:p w14:paraId="4486F6E0" w14:textId="45F35AE0" w:rsidR="002E2F2E" w:rsidRPr="001D2904" w:rsidRDefault="00C805C3">
      <w:pPr>
        <w:pStyle w:val="CoverNormal24a"/>
      </w:pPr>
      <w:r w:rsidRPr="001D2904">
        <w:rPr>
          <w:rStyle w:val="HideTWBExt"/>
        </w:rPr>
        <w:t>&lt;CommissionInt&gt;</w:t>
      </w:r>
      <w:r w:rsidRPr="001D2904">
        <w:t xml:space="preserve">pro Výbor pro vnitřní trh </w:t>
      </w:r>
      <w:r w:rsidR="00027394" w:rsidRPr="001D2904">
        <w:t>a</w:t>
      </w:r>
      <w:r w:rsidR="00027394">
        <w:t> </w:t>
      </w:r>
      <w:r w:rsidRPr="001D2904">
        <w:t>ochranu spotřebitelů</w:t>
      </w:r>
      <w:r w:rsidRPr="001D2904">
        <w:rPr>
          <w:vanish/>
        </w:rPr>
        <w:t xml:space="preserve"> </w:t>
      </w:r>
      <w:r w:rsidRPr="001D2904">
        <w:rPr>
          <w:rStyle w:val="HideTWBExt"/>
        </w:rPr>
        <w:t>&lt;/CommissionInt&gt;</w:t>
      </w:r>
    </w:p>
    <w:p w14:paraId="08B9C0FA" w14:textId="2EB1AF11" w:rsidR="002E2F2E" w:rsidRPr="001D2904" w:rsidRDefault="00C805C3">
      <w:pPr>
        <w:pStyle w:val="CoverNormal"/>
      </w:pPr>
      <w:r w:rsidRPr="001D2904">
        <w:rPr>
          <w:rStyle w:val="HideTWBExt"/>
        </w:rPr>
        <w:t>&lt;Titre&gt;</w:t>
      </w:r>
      <w:r w:rsidRPr="001D2904">
        <w:t xml:space="preserve">týkající se nařízení Evropského parlamentu </w:t>
      </w:r>
      <w:r w:rsidR="00027394" w:rsidRPr="001D2904">
        <w:t>a</w:t>
      </w:r>
      <w:r w:rsidR="00027394">
        <w:t> </w:t>
      </w:r>
      <w:r w:rsidRPr="001D2904">
        <w:t xml:space="preserve">Rady, kterým se zavádí Program pro jednotný trh </w:t>
      </w:r>
      <w:r w:rsidR="00027394" w:rsidRPr="001D2904">
        <w:t>a</w:t>
      </w:r>
      <w:r w:rsidR="00027394">
        <w:t> </w:t>
      </w:r>
      <w:r w:rsidRPr="001D2904">
        <w:t xml:space="preserve">cla na období 2028–2034 </w:t>
      </w:r>
      <w:r w:rsidR="00027394" w:rsidRPr="001D2904">
        <w:t>a</w:t>
      </w:r>
      <w:r w:rsidR="00027394">
        <w:t> </w:t>
      </w:r>
      <w:r w:rsidRPr="001D2904">
        <w:t xml:space="preserve">zrušují nařízení (EU) 2021/444, (EU) 2021/690, (EU) 2021/785, (EU) 2021/847 </w:t>
      </w:r>
      <w:r w:rsidR="00027394" w:rsidRPr="001D2904">
        <w:t>a</w:t>
      </w:r>
      <w:r w:rsidR="00027394">
        <w:t> </w:t>
      </w:r>
      <w:r w:rsidRPr="001D2904">
        <w:t>(EU) 2021/1077</w:t>
      </w:r>
      <w:r w:rsidRPr="001D2904">
        <w:rPr>
          <w:rStyle w:val="HideTWBExt"/>
        </w:rPr>
        <w:t>&lt;/Titre&gt;</w:t>
      </w:r>
    </w:p>
    <w:p w14:paraId="592CE2E0" w14:textId="77777777" w:rsidR="002E2F2E" w:rsidRPr="001D2904" w:rsidRDefault="00C805C3">
      <w:pPr>
        <w:pStyle w:val="CoverNormal24a"/>
      </w:pPr>
      <w:r w:rsidRPr="001D2904">
        <w:rPr>
          <w:rStyle w:val="HideTWBExt"/>
        </w:rPr>
        <w:t>&lt;DocRef&gt;</w:t>
      </w:r>
      <w:r w:rsidRPr="001D2904">
        <w:t>(COM(2025)0590 – C10</w:t>
      </w:r>
      <w:r w:rsidRPr="001D2904">
        <w:noBreakHyphen/>
        <w:t>0198/2025 – 2025/0590(COD))</w:t>
      </w:r>
      <w:r w:rsidRPr="001D2904">
        <w:rPr>
          <w:rStyle w:val="HideTWBExt"/>
        </w:rPr>
        <w:t>&lt;/DocRef&gt;</w:t>
      </w:r>
    </w:p>
    <w:p w14:paraId="2A08A416" w14:textId="77777777" w:rsidR="00A72C35" w:rsidRPr="001D2904" w:rsidRDefault="00C805C3" w:rsidP="00FC42F1">
      <w:pPr>
        <w:pStyle w:val="CoverNormal24a"/>
        <w:rPr>
          <w:rStyle w:val="HideTWBExt"/>
        </w:rPr>
      </w:pPr>
      <w:r w:rsidRPr="001D2904">
        <w:t xml:space="preserve">Zpravodajka pro rozpočtové posouzení: </w:t>
      </w:r>
      <w:r w:rsidRPr="001D2904">
        <w:rPr>
          <w:rStyle w:val="HideTWBExt"/>
        </w:rPr>
        <w:t>&lt;Depute&gt;</w:t>
      </w:r>
      <w:r w:rsidRPr="001D2904">
        <w:t>Danuše Nerudová</w:t>
      </w:r>
      <w:r w:rsidRPr="001D2904">
        <w:rPr>
          <w:rStyle w:val="HideTWBExt"/>
        </w:rPr>
        <w:t>&lt;/Depute&gt;</w:t>
      </w:r>
    </w:p>
    <w:p w14:paraId="288BAB5F" w14:textId="77777777" w:rsidR="002E2F2E" w:rsidRPr="001D2904" w:rsidRDefault="00C805C3" w:rsidP="00E856D2">
      <w:pPr>
        <w:widowControl/>
        <w:tabs>
          <w:tab w:val="center" w:pos="4677"/>
        </w:tabs>
      </w:pPr>
      <w:r w:rsidRPr="001D2904">
        <w:br w:type="page"/>
      </w:r>
      <w:r w:rsidRPr="001D2904">
        <w:lastRenderedPageBreak/>
        <w:t>PA_LegEvaluation</w:t>
      </w:r>
    </w:p>
    <w:p w14:paraId="113A2B04" w14:textId="77777777" w:rsidR="002E2F2E" w:rsidRPr="001D2904" w:rsidRDefault="00C805C3" w:rsidP="00757C4C">
      <w:pPr>
        <w:pStyle w:val="PageHeadingNotTOC"/>
      </w:pPr>
      <w:r w:rsidRPr="001D2904">
        <w:br w:type="page"/>
      </w:r>
      <w:r w:rsidRPr="001D2904">
        <w:lastRenderedPageBreak/>
        <w:t>ROZPOČTOVÉ POSOUZENÍ</w:t>
      </w:r>
    </w:p>
    <w:p w14:paraId="7F90E136" w14:textId="77777777" w:rsidR="00757C4C" w:rsidRPr="001D2904" w:rsidRDefault="00C805C3" w:rsidP="00757C4C">
      <w:pPr>
        <w:pStyle w:val="NormalBold"/>
      </w:pPr>
      <w:r w:rsidRPr="001D2904">
        <w:t>pro Výbor pro vnitřní trh a ochranu spotřebitelů týkající se návrhu nařízení Evropského parlamentu a Rady, kterým se zavádí Program pro jednotný trh a cla na období 2028–2034 a zrušují nařízení (EU) 2021/444, (EU) 2021/690, (EU) 2021/785, (EU) 2021/847 a (EU) 2021/1077</w:t>
      </w:r>
    </w:p>
    <w:p w14:paraId="741CCDA0" w14:textId="77777777" w:rsidR="00006F54" w:rsidRPr="001D2904" w:rsidRDefault="00C805C3" w:rsidP="00006F54">
      <w:pPr>
        <w:pStyle w:val="NormalBold"/>
      </w:pPr>
      <w:r w:rsidRPr="001D2904">
        <w:t>(COM(2025)0590 – C10</w:t>
      </w:r>
      <w:r w:rsidRPr="001D2904">
        <w:noBreakHyphen/>
        <w:t>0198/2025 – 2025/0590(COD))</w:t>
      </w:r>
    </w:p>
    <w:p w14:paraId="10095A74" w14:textId="6711C3D0" w:rsidR="00AE79AF" w:rsidRPr="001D2904" w:rsidRDefault="00C805C3" w:rsidP="00006F54">
      <w:pPr>
        <w:pStyle w:val="Normal12a"/>
        <w:spacing w:before="480"/>
      </w:pPr>
      <w:r w:rsidRPr="001D2904">
        <w:rPr>
          <w:rStyle w:val="HideTWBExt"/>
        </w:rPr>
        <w:t>&lt;Intro&gt;</w:t>
      </w:r>
      <w:r w:rsidRPr="001D2904">
        <w:t xml:space="preserve">Rozpočtový výbor v souladu s článkem 58 jednacího řádu posoudil návrh </w:t>
      </w:r>
      <w:r w:rsidR="00027394" w:rsidRPr="001D2904">
        <w:t>a</w:t>
      </w:r>
      <w:r w:rsidR="00027394">
        <w:t> </w:t>
      </w:r>
      <w:r w:rsidRPr="001D2904">
        <w:t xml:space="preserve">dospěl </w:t>
      </w:r>
      <w:r w:rsidR="00027394" w:rsidRPr="001D2904">
        <w:t>k</w:t>
      </w:r>
      <w:r w:rsidR="00027394">
        <w:t> </w:t>
      </w:r>
      <w:r w:rsidRPr="001D2904">
        <w:t>těmto závěrům:</w:t>
      </w:r>
      <w:r w:rsidRPr="001D2904">
        <w:rPr>
          <w:rStyle w:val="HideTWBExt"/>
        </w:rPr>
        <w:t>&lt;/Intro&gt;</w:t>
      </w:r>
    </w:p>
    <w:p w14:paraId="51DFDA33" w14:textId="77777777" w:rsidR="00CE6558" w:rsidRPr="001D2904" w:rsidRDefault="00C805C3" w:rsidP="00CE6558">
      <w:pPr>
        <w:pStyle w:val="EPComma"/>
      </w:pPr>
      <w:r w:rsidRPr="001D2904">
        <w:rPr>
          <w:i/>
          <w:iCs/>
        </w:rPr>
        <w:t>Rozpočtový výbor</w:t>
      </w:r>
      <w:r w:rsidRPr="001D2904">
        <w:t>,</w:t>
      </w:r>
    </w:p>
    <w:p w14:paraId="13C2AA00" w14:textId="77777777" w:rsidR="009A651D" w:rsidRPr="001D2904" w:rsidRDefault="00C805C3" w:rsidP="009A651D">
      <w:pPr>
        <w:pStyle w:val="NormalHanging12a"/>
      </w:pPr>
      <w:r w:rsidRPr="001D2904">
        <w:t>A.</w:t>
      </w:r>
      <w:r w:rsidRPr="001D2904">
        <w:tab/>
        <w:t>vzhledem k tomu, že návrh spojuje části pěti samostatných programů existujících v rámci stávajícího víceletého finančního rámce (VFR), a vytváří tak jednotné finanční krytí v oblasti jednotného trhu, cel, daní a boje proti podvodům;</w:t>
      </w:r>
    </w:p>
    <w:p w14:paraId="2E0082D0" w14:textId="6874D12E" w:rsidR="009A651D" w:rsidRPr="001D2904" w:rsidRDefault="00C805C3" w:rsidP="009A651D">
      <w:pPr>
        <w:pStyle w:val="NormalHanging12a"/>
      </w:pPr>
      <w:r w:rsidRPr="001D2904">
        <w:t>B.</w:t>
      </w:r>
      <w:r w:rsidRPr="001D2904">
        <w:tab/>
        <w:t xml:space="preserve">vzhledem k tomu, že odstranění překážek a snížení roztříštěnosti je v současném geopolitickém kontextu zásadní pro uvolnění nových příležitostí k růstu napříč ekonomikami Unie </w:t>
      </w:r>
      <w:r w:rsidR="00027394" w:rsidRPr="001D2904">
        <w:t>a</w:t>
      </w:r>
      <w:r w:rsidR="00027394">
        <w:t> </w:t>
      </w:r>
      <w:r w:rsidRPr="001D2904">
        <w:t>jejích členských států;</w:t>
      </w:r>
    </w:p>
    <w:p w14:paraId="64A743F8" w14:textId="42BCF9D7" w:rsidR="00A05611" w:rsidRPr="001D2904" w:rsidRDefault="00C805C3" w:rsidP="00A05611">
      <w:pPr>
        <w:pStyle w:val="NormalHanging12a"/>
      </w:pPr>
      <w:r w:rsidRPr="001D2904">
        <w:t>C.</w:t>
      </w:r>
      <w:r w:rsidRPr="001D2904">
        <w:tab/>
        <w:t xml:space="preserve">vzhledem </w:t>
      </w:r>
      <w:r w:rsidR="00027394" w:rsidRPr="001D2904">
        <w:t>k</w:t>
      </w:r>
      <w:r w:rsidR="00027394">
        <w:t> </w:t>
      </w:r>
      <w:r w:rsidRPr="001D2904">
        <w:t xml:space="preserve">tomu, že neexistence orientačních dílčích finančních krytí </w:t>
      </w:r>
      <w:r w:rsidR="00027394" w:rsidRPr="001D2904">
        <w:t>v</w:t>
      </w:r>
      <w:r w:rsidR="00027394">
        <w:t> </w:t>
      </w:r>
      <w:r w:rsidRPr="001D2904">
        <w:t xml:space="preserve">rozpočtové struktuře Programu pro jednotný trh </w:t>
      </w:r>
      <w:r w:rsidR="00027394" w:rsidRPr="001D2904">
        <w:t>a</w:t>
      </w:r>
      <w:r w:rsidR="00027394">
        <w:t> </w:t>
      </w:r>
      <w:r w:rsidRPr="001D2904">
        <w:t xml:space="preserve">cla poskytuje Komisi určitou míru volnosti při rozhodování </w:t>
      </w:r>
      <w:r w:rsidR="00027394" w:rsidRPr="001D2904">
        <w:t>o</w:t>
      </w:r>
      <w:r w:rsidR="00027394">
        <w:t> </w:t>
      </w:r>
      <w:r w:rsidRPr="001D2904">
        <w:t xml:space="preserve">výdajových prioritách během provádění, která je neslučitelná se zásadou řádného finančního řízení </w:t>
      </w:r>
      <w:r w:rsidR="00027394" w:rsidRPr="001D2904">
        <w:t>a</w:t>
      </w:r>
      <w:r w:rsidR="00027394">
        <w:t> </w:t>
      </w:r>
      <w:r w:rsidR="00027394" w:rsidRPr="001D2904">
        <w:t>s</w:t>
      </w:r>
      <w:r w:rsidR="00027394">
        <w:t> </w:t>
      </w:r>
      <w:r w:rsidRPr="001D2904">
        <w:t xml:space="preserve">výsadami rozpočtového orgánu; vzhledem </w:t>
      </w:r>
      <w:r w:rsidR="00027394" w:rsidRPr="001D2904">
        <w:t>k</w:t>
      </w:r>
      <w:r w:rsidR="00027394">
        <w:t> </w:t>
      </w:r>
      <w:r w:rsidRPr="001D2904">
        <w:t xml:space="preserve">tomu, že předpokladem účinné parlamentní kontroly </w:t>
      </w:r>
      <w:r w:rsidR="00027394" w:rsidRPr="001D2904">
        <w:t>a</w:t>
      </w:r>
      <w:r w:rsidR="00027394">
        <w:t> </w:t>
      </w:r>
      <w:r w:rsidRPr="001D2904">
        <w:t>odpovědnosti je stanovení transparentních dílčích přídělů pro každou složku programu;</w:t>
      </w:r>
    </w:p>
    <w:p w14:paraId="7FE77C33" w14:textId="437B0DE2" w:rsidR="00A05611" w:rsidRPr="001D2904" w:rsidRDefault="00C805C3" w:rsidP="00A05611">
      <w:pPr>
        <w:pStyle w:val="NormalHanging12a"/>
        <w:rPr>
          <w:bCs/>
          <w:iCs/>
        </w:rPr>
      </w:pPr>
      <w:r w:rsidRPr="001D2904">
        <w:t>D.</w:t>
      </w:r>
      <w:r w:rsidRPr="001D2904">
        <w:tab/>
        <w:t xml:space="preserve">vzhledem </w:t>
      </w:r>
      <w:r w:rsidR="00027394" w:rsidRPr="001D2904">
        <w:t>k</w:t>
      </w:r>
      <w:r w:rsidR="00027394">
        <w:t> </w:t>
      </w:r>
      <w:r w:rsidRPr="001D2904">
        <w:t xml:space="preserve">tomu, že cla představují tradiční vlastní zdroj Unie, </w:t>
      </w:r>
      <w:r w:rsidR="00027394" w:rsidRPr="001D2904">
        <w:t>a</w:t>
      </w:r>
      <w:r w:rsidR="00027394">
        <w:t> </w:t>
      </w:r>
      <w:r w:rsidRPr="001D2904">
        <w:t xml:space="preserve">účinné fungování celních orgánů je proto přímo spojeno </w:t>
      </w:r>
      <w:r w:rsidR="00027394" w:rsidRPr="001D2904">
        <w:t>s</w:t>
      </w:r>
      <w:r w:rsidR="00027394">
        <w:t> </w:t>
      </w:r>
      <w:r w:rsidRPr="001D2904">
        <w:t xml:space="preserve">ochranou rozpočtu Unie; vzhledem </w:t>
      </w:r>
      <w:r w:rsidR="00027394" w:rsidRPr="001D2904">
        <w:t>k</w:t>
      </w:r>
      <w:r w:rsidR="00027394">
        <w:t> </w:t>
      </w:r>
      <w:r w:rsidRPr="001D2904">
        <w:t xml:space="preserve">tomu, že rozšíření zásilek nízké hodnoty ze třetích zemí, které jsou často nesprávně klasifikovány nebo podhodnoceny, představuje přímou hrozbu pro rozpočtové příjmy Unie, </w:t>
      </w:r>
      <w:r w:rsidR="00027394" w:rsidRPr="001D2904">
        <w:t>k</w:t>
      </w:r>
      <w:r w:rsidR="00027394">
        <w:t> </w:t>
      </w:r>
      <w:r w:rsidRPr="001D2904">
        <w:t xml:space="preserve">čemuž se přidává exponenciální nárůst elektronického obchodu, který podstatně zvýšil objem </w:t>
      </w:r>
      <w:r w:rsidR="00027394" w:rsidRPr="001D2904">
        <w:t>a</w:t>
      </w:r>
      <w:r w:rsidR="00027394">
        <w:t> </w:t>
      </w:r>
      <w:r w:rsidRPr="001D2904">
        <w:t xml:space="preserve">složitost celních operací, aniž by došlo </w:t>
      </w:r>
      <w:r w:rsidR="00027394" w:rsidRPr="001D2904">
        <w:t>k</w:t>
      </w:r>
      <w:r w:rsidR="00027394">
        <w:t> </w:t>
      </w:r>
      <w:r w:rsidRPr="001D2904">
        <w:t xml:space="preserve">odpovídajícímu navýšení zdrojů přidělených celním orgánům </w:t>
      </w:r>
      <w:r w:rsidR="00027394" w:rsidRPr="001D2904">
        <w:t>v</w:t>
      </w:r>
      <w:r w:rsidR="00027394">
        <w:t> </w:t>
      </w:r>
      <w:r w:rsidRPr="001D2904">
        <w:t>rámci stávajícího víceletého finančního rámce;</w:t>
      </w:r>
    </w:p>
    <w:p w14:paraId="6E949B13" w14:textId="5E1544CA" w:rsidR="00A05611" w:rsidRPr="001D2904" w:rsidRDefault="00C805C3" w:rsidP="00A05611">
      <w:pPr>
        <w:pStyle w:val="NormalHanging12a"/>
        <w:rPr>
          <w:bCs/>
          <w:iCs/>
        </w:rPr>
      </w:pPr>
      <w:r w:rsidRPr="001D2904">
        <w:t>E.</w:t>
      </w:r>
      <w:r w:rsidRPr="001D2904">
        <w:tab/>
        <w:t xml:space="preserve">vzhledem </w:t>
      </w:r>
      <w:r w:rsidR="00027394" w:rsidRPr="001D2904">
        <w:t>k</w:t>
      </w:r>
      <w:r w:rsidR="00027394">
        <w:t> </w:t>
      </w:r>
      <w:r w:rsidRPr="001D2904">
        <w:t xml:space="preserve">tomu, že přítomnost levného zboží dováženého ze třetích zemí, které je často uváděno na trh Unie </w:t>
      </w:r>
      <w:r w:rsidR="00027394" w:rsidRPr="001D2904">
        <w:t>v</w:t>
      </w:r>
      <w:r w:rsidR="00027394">
        <w:t> </w:t>
      </w:r>
      <w:r w:rsidRPr="001D2904">
        <w:t xml:space="preserve">rozporu </w:t>
      </w:r>
      <w:r w:rsidR="00027394" w:rsidRPr="001D2904">
        <w:t>s</w:t>
      </w:r>
      <w:r w:rsidR="00027394">
        <w:t> </w:t>
      </w:r>
      <w:r w:rsidRPr="001D2904">
        <w:t xml:space="preserve">normami Unie </w:t>
      </w:r>
      <w:r w:rsidR="00027394" w:rsidRPr="001D2904">
        <w:t>v</w:t>
      </w:r>
      <w:r w:rsidR="00027394">
        <w:t> </w:t>
      </w:r>
      <w:r w:rsidRPr="001D2904">
        <w:t xml:space="preserve">oblasti bezpečnosti, životního prostředí, označování </w:t>
      </w:r>
      <w:r w:rsidR="00027394" w:rsidRPr="001D2904">
        <w:t>a</w:t>
      </w:r>
      <w:r w:rsidR="00027394">
        <w:t> </w:t>
      </w:r>
      <w:r w:rsidRPr="001D2904">
        <w:t xml:space="preserve">ochrany spotřebitele, vytváří nespravedlivé konkurenční podmínky pro malé </w:t>
      </w:r>
      <w:r w:rsidR="00027394" w:rsidRPr="001D2904">
        <w:t>a</w:t>
      </w:r>
      <w:r w:rsidR="00027394">
        <w:t> </w:t>
      </w:r>
      <w:r w:rsidRPr="001D2904">
        <w:t xml:space="preserve">střední podniky usazené </w:t>
      </w:r>
      <w:r w:rsidR="00027394" w:rsidRPr="001D2904">
        <w:t>v</w:t>
      </w:r>
      <w:r w:rsidR="00027394">
        <w:t> </w:t>
      </w:r>
      <w:r w:rsidRPr="001D2904">
        <w:t xml:space="preserve">EU, které nesou plné náklady na dodržování právních předpisů; vzhledem </w:t>
      </w:r>
      <w:r w:rsidR="00027394" w:rsidRPr="001D2904">
        <w:t>k</w:t>
      </w:r>
      <w:r w:rsidR="00027394">
        <w:t> </w:t>
      </w:r>
      <w:r w:rsidRPr="001D2904">
        <w:t xml:space="preserve">tomu, že program by měl přispívat </w:t>
      </w:r>
      <w:r w:rsidR="00027394" w:rsidRPr="001D2904">
        <w:t>k</w:t>
      </w:r>
      <w:r w:rsidR="00027394">
        <w:t> </w:t>
      </w:r>
      <w:r w:rsidRPr="001D2904">
        <w:t xml:space="preserve">řešení těchto asymetrií prostřednictvím posíleného dozoru nad trhem </w:t>
      </w:r>
      <w:r w:rsidR="00027394" w:rsidRPr="001D2904">
        <w:t>a</w:t>
      </w:r>
      <w:r w:rsidR="00027394">
        <w:t> </w:t>
      </w:r>
      <w:r w:rsidRPr="001D2904">
        <w:t>prosazování celních předpisů na vnějších hranicích Unie;</w:t>
      </w:r>
    </w:p>
    <w:p w14:paraId="560E0D21" w14:textId="3A7B0E99" w:rsidR="009A651D" w:rsidRPr="001D2904" w:rsidRDefault="00C805C3" w:rsidP="009A651D">
      <w:pPr>
        <w:pStyle w:val="NormalHanging12a"/>
      </w:pPr>
      <w:r w:rsidRPr="001D2904">
        <w:t>F.</w:t>
      </w:r>
      <w:r w:rsidRPr="001D2904">
        <w:tab/>
        <w:t xml:space="preserve">vzhledem k tomu, že rychlý růst elektronického obchodu výrazně zvýšil objem dovozu zboží nízké hodnoty, což představuje vážnou výzvu pro konkurenceschopnost podniků </w:t>
      </w:r>
      <w:r w:rsidR="00027394" w:rsidRPr="001D2904">
        <w:t>v</w:t>
      </w:r>
      <w:r w:rsidR="00027394">
        <w:t> </w:t>
      </w:r>
      <w:r w:rsidRPr="001D2904">
        <w:t xml:space="preserve">Unii </w:t>
      </w:r>
      <w:r w:rsidR="00027394" w:rsidRPr="001D2904">
        <w:t>a</w:t>
      </w:r>
      <w:r w:rsidR="00027394">
        <w:t> </w:t>
      </w:r>
      <w:r w:rsidRPr="001D2904">
        <w:t xml:space="preserve">pro celní orgány </w:t>
      </w:r>
      <w:bookmarkStart w:id="0" w:name="_Hlk232412293"/>
      <w:bookmarkEnd w:id="0"/>
      <w:r w:rsidRPr="001D2904">
        <w:t xml:space="preserve">a orgány dozoru nad trhem při zajišťování souladu s normami Unie; vzhledem </w:t>
      </w:r>
      <w:r w:rsidR="00027394" w:rsidRPr="001D2904">
        <w:t>k</w:t>
      </w:r>
      <w:r w:rsidR="00027394">
        <w:t> </w:t>
      </w:r>
      <w:r w:rsidRPr="001D2904">
        <w:t xml:space="preserve">tomu, že </w:t>
      </w:r>
      <w:r w:rsidR="00027394" w:rsidRPr="001D2904">
        <w:t>v</w:t>
      </w:r>
      <w:r w:rsidR="00027394">
        <w:t> </w:t>
      </w:r>
      <w:r w:rsidRPr="001D2904">
        <w:t xml:space="preserve">rámci celní reformy EU byl zaveden unijní manipulační poplatek za zásilku </w:t>
      </w:r>
      <w:r w:rsidR="00027394" w:rsidRPr="001D2904">
        <w:t>s</w:t>
      </w:r>
      <w:r w:rsidR="00027394">
        <w:t> </w:t>
      </w:r>
      <w:r w:rsidRPr="001D2904">
        <w:t xml:space="preserve">cílem vypořádat se </w:t>
      </w:r>
      <w:r w:rsidR="00027394" w:rsidRPr="001D2904">
        <w:t>s</w:t>
      </w:r>
      <w:r w:rsidR="00027394">
        <w:t> </w:t>
      </w:r>
      <w:r w:rsidRPr="001D2904">
        <w:t>vysokým objemem elektronického obchodu, který platí od července 2026;</w:t>
      </w:r>
    </w:p>
    <w:p w14:paraId="741A941C" w14:textId="77777777" w:rsidR="009A651D" w:rsidRPr="001D2904" w:rsidRDefault="00C805C3" w:rsidP="009A651D">
      <w:pPr>
        <w:pStyle w:val="NormalHanging12a"/>
      </w:pPr>
      <w:r w:rsidRPr="001D2904">
        <w:t>G.</w:t>
      </w:r>
      <w:r w:rsidRPr="001D2904">
        <w:tab/>
        <w:t>vzhledem k tomu, že Evropský účetní dvůr vydal své stanovisko 08/2026</w:t>
      </w:r>
      <w:r w:rsidRPr="001D2904">
        <w:rPr>
          <w:vertAlign w:val="superscript"/>
        </w:rPr>
        <w:footnoteReference w:id="1"/>
      </w:r>
      <w:r w:rsidRPr="001D2904">
        <w:t>;</w:t>
      </w:r>
    </w:p>
    <w:p w14:paraId="3AB0F04E" w14:textId="790D98C1" w:rsidR="00A05611" w:rsidRPr="001D2904" w:rsidRDefault="00C805C3" w:rsidP="00A05611">
      <w:pPr>
        <w:pStyle w:val="NormalHanging12a"/>
        <w:rPr>
          <w:bCs/>
          <w:iCs/>
        </w:rPr>
      </w:pPr>
      <w:r w:rsidRPr="001D2904">
        <w:t>H.</w:t>
      </w:r>
      <w:r w:rsidRPr="001D2904">
        <w:tab/>
        <w:t xml:space="preserve">vzhledem </w:t>
      </w:r>
      <w:r w:rsidR="00027394" w:rsidRPr="001D2904">
        <w:t>k</w:t>
      </w:r>
      <w:r w:rsidR="00027394">
        <w:t> </w:t>
      </w:r>
      <w:r w:rsidRPr="001D2904">
        <w:t xml:space="preserve">tomu, že Evropský hospodářský </w:t>
      </w:r>
      <w:r w:rsidR="00027394" w:rsidRPr="001D2904">
        <w:t>a</w:t>
      </w:r>
      <w:r w:rsidR="00027394">
        <w:t> </w:t>
      </w:r>
      <w:r w:rsidRPr="001D2904">
        <w:t>sociální výbor vydal své stanovisko INT/1104</w:t>
      </w:r>
      <w:r w:rsidRPr="001D2904">
        <w:rPr>
          <w:bCs/>
          <w:iCs/>
          <w:vertAlign w:val="superscript"/>
        </w:rPr>
        <w:footnoteReference w:id="2"/>
      </w:r>
      <w:r w:rsidRPr="001D2904">
        <w:t>;</w:t>
      </w:r>
    </w:p>
    <w:p w14:paraId="30FFBD2C" w14:textId="1D705BA5" w:rsidR="00F76B86" w:rsidRPr="001D2904" w:rsidRDefault="00C805C3" w:rsidP="00F76B86">
      <w:pPr>
        <w:pStyle w:val="NormalHanging12a"/>
      </w:pPr>
      <w:r w:rsidRPr="001D2904">
        <w:t>I.</w:t>
      </w:r>
      <w:r w:rsidRPr="001D2904">
        <w:tab/>
        <w:t xml:space="preserve">vzhledem </w:t>
      </w:r>
      <w:r w:rsidR="00027394" w:rsidRPr="001D2904">
        <w:t>k</w:t>
      </w:r>
      <w:r w:rsidR="00027394">
        <w:t> </w:t>
      </w:r>
      <w:r w:rsidRPr="001D2904">
        <w:t xml:space="preserve">tomu, že ve výroční zprávě </w:t>
      </w:r>
      <w:r w:rsidR="00027394" w:rsidRPr="001D2904">
        <w:t>o</w:t>
      </w:r>
      <w:r w:rsidR="00027394">
        <w:t> </w:t>
      </w:r>
      <w:r w:rsidRPr="001D2904">
        <w:t xml:space="preserve">jednotném trhu </w:t>
      </w:r>
      <w:r w:rsidR="00027394" w:rsidRPr="001D2904">
        <w:t>a</w:t>
      </w:r>
      <w:r w:rsidR="00027394">
        <w:t> </w:t>
      </w:r>
      <w:r w:rsidRPr="001D2904">
        <w:t xml:space="preserve">konkurenceschopnosti za rok 2026 se uvádí, že pouze 20,6 % postupů </w:t>
      </w:r>
      <w:r w:rsidR="00027394" w:rsidRPr="001D2904">
        <w:t>v</w:t>
      </w:r>
      <w:r w:rsidR="00027394">
        <w:t> </w:t>
      </w:r>
      <w:r w:rsidRPr="001D2904">
        <w:t xml:space="preserve">rámci jednotného trhu je pro přeshraniční uživatele plně dostupných online, což představuje zbytečnou administrativní zátěž pro občany, podnikatele </w:t>
      </w:r>
      <w:r w:rsidR="00027394" w:rsidRPr="001D2904">
        <w:t>a</w:t>
      </w:r>
      <w:r w:rsidR="00027394">
        <w:t> </w:t>
      </w:r>
      <w:r w:rsidRPr="001D2904">
        <w:t xml:space="preserve">podniky, zejména mikropodniky </w:t>
      </w:r>
      <w:r w:rsidR="00027394" w:rsidRPr="001D2904">
        <w:t>a</w:t>
      </w:r>
      <w:r w:rsidR="00027394">
        <w:t> </w:t>
      </w:r>
      <w:r w:rsidRPr="001D2904">
        <w:t xml:space="preserve">malé </w:t>
      </w:r>
      <w:r w:rsidR="00027394" w:rsidRPr="001D2904">
        <w:t>a</w:t>
      </w:r>
      <w:r w:rsidR="00027394">
        <w:t> </w:t>
      </w:r>
      <w:r w:rsidRPr="001D2904">
        <w:t xml:space="preserve">střední podniky, </w:t>
      </w:r>
      <w:r w:rsidR="00027394" w:rsidRPr="001D2904">
        <w:t>a</w:t>
      </w:r>
      <w:r w:rsidR="00027394">
        <w:t> </w:t>
      </w:r>
      <w:r w:rsidRPr="001D2904">
        <w:t>omezuje jejich schopnost plně využívat výhod jednotného trhu;</w:t>
      </w:r>
    </w:p>
    <w:p w14:paraId="5E091CD8" w14:textId="77777777" w:rsidR="009A651D" w:rsidRPr="001D2904" w:rsidRDefault="00C805C3" w:rsidP="00251F4A">
      <w:pPr>
        <w:pStyle w:val="NormalHanging12a"/>
      </w:pPr>
      <w:r w:rsidRPr="001D2904">
        <w:t>1.</w:t>
      </w:r>
      <w:r w:rsidRPr="001D2904">
        <w:tab/>
        <w:t>domnívá se, že programové krytí by mělo být navýšeno z 6,2 miliardy EUR (5,5 miliardy EUR v cenách roku 2025) na 6,9 miliardy EUR (6,1 miliardy EUR v cenách roku 2025), aby se prohloubil jednotný trh a zároveň podpořila konvergence, posílila kapacita celních orgánů a orgánů dozoru nad trhem a zajistila bezpečnost, ochrana a finanční a hospodářské zájmy Unie a jejích členských států;</w:t>
      </w:r>
    </w:p>
    <w:p w14:paraId="1EA47ED6" w14:textId="505429CD" w:rsidR="009A651D" w:rsidRPr="001D2904" w:rsidRDefault="00C805C3" w:rsidP="00251F4A">
      <w:pPr>
        <w:pStyle w:val="NormalHanging12a"/>
      </w:pPr>
      <w:r w:rsidRPr="001D2904">
        <w:t>2.</w:t>
      </w:r>
      <w:r w:rsidRPr="001D2904">
        <w:tab/>
        <w:t xml:space="preserve">domnívá se, že od samého počátku a po celé programové období 2028–2034 víceletého finančního rámce musí být k dispozici dostatečné zdroje, včetně lidských </w:t>
      </w:r>
      <w:r w:rsidR="00027394" w:rsidRPr="001D2904">
        <w:t>a</w:t>
      </w:r>
      <w:r w:rsidR="00027394">
        <w:t> </w:t>
      </w:r>
      <w:r w:rsidRPr="001D2904">
        <w:t xml:space="preserve">technických, jakož </w:t>
      </w:r>
      <w:r w:rsidR="00027394" w:rsidRPr="001D2904">
        <w:t>i</w:t>
      </w:r>
      <w:r w:rsidR="00027394">
        <w:t> </w:t>
      </w:r>
      <w:r w:rsidRPr="001D2904">
        <w:t xml:space="preserve">zdrojů </w:t>
      </w:r>
      <w:r w:rsidR="00027394" w:rsidRPr="001D2904">
        <w:t>v</w:t>
      </w:r>
      <w:r w:rsidR="00027394">
        <w:t> </w:t>
      </w:r>
      <w:r w:rsidRPr="001D2904">
        <w:t xml:space="preserve">oblasti informačních technologií, aby bylo zajištěno účinné provádění Programu pro jednotný trh a cla </w:t>
      </w:r>
      <w:r w:rsidR="00027394" w:rsidRPr="001D2904">
        <w:t>a</w:t>
      </w:r>
      <w:r w:rsidR="00027394">
        <w:t> </w:t>
      </w:r>
      <w:r w:rsidRPr="001D2904">
        <w:t xml:space="preserve">současně účinné využívání stávajících zdrojů </w:t>
      </w:r>
      <w:r w:rsidR="00027394" w:rsidRPr="001D2904">
        <w:t>a</w:t>
      </w:r>
      <w:r w:rsidR="00027394">
        <w:t> </w:t>
      </w:r>
      <w:r w:rsidRPr="001D2904">
        <w:t xml:space="preserve">zabránilo se zbytečné administrativní zátěži; zdůrazňuje, že celní orgány musí být vybaveny digitálními nástroji, kapacitami pro profilování rizik </w:t>
      </w:r>
      <w:r w:rsidR="00027394" w:rsidRPr="001D2904">
        <w:t>a</w:t>
      </w:r>
      <w:r w:rsidR="00027394">
        <w:t> </w:t>
      </w:r>
      <w:r w:rsidRPr="001D2904">
        <w:t xml:space="preserve">meziagenturními koordinačními mechanismy nezbytnými </w:t>
      </w:r>
      <w:r w:rsidR="00027394" w:rsidRPr="001D2904">
        <w:t>k</w:t>
      </w:r>
      <w:r w:rsidR="00027394">
        <w:t> </w:t>
      </w:r>
      <w:r w:rsidRPr="001D2904">
        <w:t xml:space="preserve">rozsáhlému odhalování </w:t>
      </w:r>
      <w:r w:rsidR="00027394" w:rsidRPr="001D2904">
        <w:t>a</w:t>
      </w:r>
      <w:r w:rsidR="00027394">
        <w:t> </w:t>
      </w:r>
      <w:r w:rsidRPr="001D2904">
        <w:t xml:space="preserve">zachycování nevyhovujících zásilek, </w:t>
      </w:r>
      <w:r w:rsidR="00027394" w:rsidRPr="001D2904">
        <w:t>a</w:t>
      </w:r>
      <w:r w:rsidR="00027394">
        <w:t> </w:t>
      </w:r>
      <w:r w:rsidRPr="001D2904">
        <w:t xml:space="preserve">to </w:t>
      </w:r>
      <w:r w:rsidR="00027394" w:rsidRPr="001D2904">
        <w:t>i</w:t>
      </w:r>
      <w:r w:rsidR="00027394">
        <w:t> </w:t>
      </w:r>
      <w:r w:rsidRPr="001D2904">
        <w:t xml:space="preserve">prostřednictvím vývoje </w:t>
      </w:r>
      <w:r w:rsidR="00027394" w:rsidRPr="001D2904">
        <w:t>a</w:t>
      </w:r>
      <w:r w:rsidR="00027394">
        <w:t> </w:t>
      </w:r>
      <w:r w:rsidRPr="001D2904">
        <w:t xml:space="preserve">zavádění modelů datové analýzy, systémů posuzování rizik založených na umělé inteligenci, stejně jako </w:t>
      </w:r>
      <w:r w:rsidR="00027394" w:rsidRPr="001D2904">
        <w:t>k</w:t>
      </w:r>
      <w:r w:rsidR="00027394">
        <w:t> </w:t>
      </w:r>
      <w:r w:rsidRPr="001D2904">
        <w:t>zajištění interoperability mezi vnitrostátními databázemi;</w:t>
      </w:r>
    </w:p>
    <w:p w14:paraId="27A28E97" w14:textId="1EE18ED2" w:rsidR="009A651D" w:rsidRPr="001D2904" w:rsidRDefault="00C805C3" w:rsidP="00251F4A">
      <w:pPr>
        <w:pStyle w:val="NormalHanging12a"/>
      </w:pPr>
      <w:r w:rsidRPr="001D2904">
        <w:t>3.</w:t>
      </w:r>
      <w:r w:rsidRPr="001D2904">
        <w:tab/>
        <w:t xml:space="preserve">zdůrazňuje, že nárůst elektronického obchodu vedl ke značnému nárůstu pracovní zátěže celních orgánů, které proto musí mít </w:t>
      </w:r>
      <w:r w:rsidR="00027394" w:rsidRPr="001D2904">
        <w:t>k</w:t>
      </w:r>
      <w:r w:rsidR="00027394">
        <w:t> </w:t>
      </w:r>
      <w:r w:rsidRPr="001D2904">
        <w:t xml:space="preserve">dispozici odpovídající zdroje, aby mohly plnit své funkce; připomíná, že bude zřízena nová evropská celní agentura, jejímž úkolem bude podporovat </w:t>
      </w:r>
      <w:r w:rsidR="00027394" w:rsidRPr="001D2904">
        <w:t>a</w:t>
      </w:r>
      <w:r w:rsidR="00027394">
        <w:t> </w:t>
      </w:r>
      <w:r w:rsidRPr="001D2904">
        <w:t>koordinovat činnost vnitrostátních celních orgánů; zdůrazňuje, že cla jsou tradičním vlastním zdrojem Unie a že celní orgány proto slouží zájmu Unie jako celku;</w:t>
      </w:r>
    </w:p>
    <w:p w14:paraId="22450F33" w14:textId="5C7C61EF" w:rsidR="009A651D" w:rsidRPr="001D2904" w:rsidRDefault="00C805C3" w:rsidP="00251F4A">
      <w:pPr>
        <w:pStyle w:val="NormalHanging12a"/>
      </w:pPr>
      <w:r w:rsidRPr="001D2904">
        <w:t>4.</w:t>
      </w:r>
      <w:r w:rsidRPr="001D2904">
        <w:tab/>
        <w:t xml:space="preserve">domnívá se, že určitá míra flexibility by sice umožnila včasné přizpůsobení vyvíjejícím se výdajovým prioritám, ale především by s ohledem na probíhající revizi celního kodexu EU a architektury EU pro boj proti podvodům měla být zajištěna předvídatelnost a vnitřní záruky, zejména pro povinné funkce programu; vyjadřuje hluboké politování nad tím, že rozpočet Programu pro jednotný trh a cla není dostatečně rozčleněn; konstatuje, že tento nedostatek dává Komisi příliš volnou ruku při přesouvání priorit během provádění; vyjadřuje obavu, že příliš agregovaná rozpočtová struktura by podstatně usnadnila přesuny, které nepodléhají rozhodnutí rozpočtového orgánu; zdůrazňuje, že zjednodušení </w:t>
      </w:r>
      <w:r w:rsidR="00027394" w:rsidRPr="001D2904">
        <w:t>a</w:t>
      </w:r>
      <w:r w:rsidR="00027394">
        <w:t> </w:t>
      </w:r>
      <w:r w:rsidRPr="001D2904">
        <w:t xml:space="preserve">flexibilita nesmí být na úkor transparentnosti </w:t>
      </w:r>
      <w:r w:rsidR="00027394" w:rsidRPr="001D2904">
        <w:t>a</w:t>
      </w:r>
      <w:r w:rsidR="00027394">
        <w:t> </w:t>
      </w:r>
      <w:r w:rsidRPr="001D2904">
        <w:t xml:space="preserve">dohledu ze strany rozpočtového orgánu; dále vyjadřuje politování nad tím, že posouzení dopadů připojené </w:t>
      </w:r>
      <w:r w:rsidR="00027394" w:rsidRPr="001D2904">
        <w:t>k</w:t>
      </w:r>
      <w:r w:rsidR="00027394">
        <w:t> </w:t>
      </w:r>
      <w:r w:rsidRPr="001D2904">
        <w:t xml:space="preserve">návrhu dostatečně neanalyzuje, jak by měla být stanovena priorita mechanismů flexibility nebo jak by měla být zajištěna jejich vyváženost mezi jednotlivými složkami </w:t>
      </w:r>
      <w:r w:rsidR="00027394" w:rsidRPr="001D2904">
        <w:t>s</w:t>
      </w:r>
      <w:r w:rsidR="00027394">
        <w:t> </w:t>
      </w:r>
      <w:r w:rsidRPr="001D2904">
        <w:t xml:space="preserve">odlišnými provozními potřebami, strukturami nákladů </w:t>
      </w:r>
      <w:r w:rsidR="00027394" w:rsidRPr="001D2904">
        <w:t>a</w:t>
      </w:r>
      <w:r w:rsidR="00027394">
        <w:t> </w:t>
      </w:r>
      <w:r w:rsidRPr="001D2904">
        <w:t xml:space="preserve">časovými horizonty provádění; důrazně proto doporučuje, aby základní právní akt obsahoval orientační dílčí finanční krytí pro hlavní funkce programu </w:t>
      </w:r>
      <w:r w:rsidR="00027394" w:rsidRPr="001D2904">
        <w:t>a</w:t>
      </w:r>
      <w:r w:rsidR="00027394">
        <w:t> </w:t>
      </w:r>
      <w:r w:rsidRPr="001D2904">
        <w:t xml:space="preserve">aby byla definována kritéria pro rozhodnutí </w:t>
      </w:r>
      <w:r w:rsidR="00027394" w:rsidRPr="001D2904">
        <w:t>a</w:t>
      </w:r>
      <w:r w:rsidR="00027394">
        <w:t> </w:t>
      </w:r>
      <w:r w:rsidRPr="001D2904">
        <w:t xml:space="preserve">požadavky na dokumentaci upravující využívání přenesených prostředků, vnějších účelově vázaných příjmů </w:t>
      </w:r>
      <w:r w:rsidR="00027394" w:rsidRPr="001D2904">
        <w:t>a</w:t>
      </w:r>
      <w:r w:rsidR="00027394">
        <w:t> </w:t>
      </w:r>
      <w:r w:rsidRPr="001D2904">
        <w:t>kumulativního financování podle článků 4 až 6;</w:t>
      </w:r>
    </w:p>
    <w:p w14:paraId="4E64D0EC" w14:textId="1C29D981" w:rsidR="00454AC5" w:rsidRPr="001D2904" w:rsidRDefault="00C805C3" w:rsidP="00251F4A">
      <w:pPr>
        <w:pStyle w:val="NormalHanging12a"/>
      </w:pPr>
      <w:r w:rsidRPr="001D2904">
        <w:t>5.</w:t>
      </w:r>
      <w:r w:rsidRPr="001D2904">
        <w:tab/>
        <w:t xml:space="preserve">zdůrazňuje zejména, že flexibilita nesmí ohrozit kontinuitu povinných funkcí programů, které vyžadují předvídatelné dlouhodobé investice, </w:t>
      </w:r>
      <w:r w:rsidR="00027394" w:rsidRPr="001D2904">
        <w:t>a</w:t>
      </w:r>
      <w:r w:rsidR="00027394">
        <w:t> </w:t>
      </w:r>
      <w:r w:rsidRPr="001D2904">
        <w:t xml:space="preserve">to konkrétně celních informačních systémů, daňových informačních systémů, informačního systému pro boj proti podvodům, systému pro řízení nesrovnalostí </w:t>
      </w:r>
      <w:r w:rsidR="00027394" w:rsidRPr="001D2904">
        <w:t>a</w:t>
      </w:r>
      <w:r w:rsidR="00027394">
        <w:t> </w:t>
      </w:r>
      <w:r w:rsidRPr="001D2904">
        <w:t xml:space="preserve">evropské statistiky, </w:t>
      </w:r>
      <w:r w:rsidR="00027394" w:rsidRPr="001D2904">
        <w:t>a</w:t>
      </w:r>
      <w:r w:rsidR="00027394">
        <w:t> </w:t>
      </w:r>
      <w:r w:rsidRPr="001D2904">
        <w:t xml:space="preserve">podtrhuje význam zavedení záruk pro stanovení priorit </w:t>
      </w:r>
      <w:r w:rsidR="00027394" w:rsidRPr="001D2904">
        <w:t>v</w:t>
      </w:r>
      <w:r w:rsidR="00027394">
        <w:t> </w:t>
      </w:r>
      <w:r w:rsidRPr="001D2904">
        <w:t xml:space="preserve">základním právním aktu, aby bylo zajištěno, že tyto systémy budou </w:t>
      </w:r>
      <w:r w:rsidR="00027394" w:rsidRPr="001D2904">
        <w:t>v</w:t>
      </w:r>
      <w:r w:rsidR="00027394">
        <w:t> </w:t>
      </w:r>
      <w:r w:rsidRPr="001D2904">
        <w:t>rámci vnitřních přesunů prostředků během ročního plánování náležitě chráněny;</w:t>
      </w:r>
    </w:p>
    <w:p w14:paraId="0CAFCCD2" w14:textId="52CDF8EA" w:rsidR="00454AC5" w:rsidRPr="001D2904" w:rsidRDefault="00C805C3" w:rsidP="00251F4A">
      <w:pPr>
        <w:pStyle w:val="NormalHanging12a"/>
        <w:rPr>
          <w:bCs/>
          <w:iCs/>
        </w:rPr>
      </w:pPr>
      <w:r w:rsidRPr="001D2904">
        <w:t>6.</w:t>
      </w:r>
      <w:r w:rsidRPr="001D2904">
        <w:tab/>
        <w:t xml:space="preserve">připomíná, že rozpočtová nomenklatura musí být vytvořena </w:t>
      </w:r>
      <w:r w:rsidR="00027394" w:rsidRPr="001D2904">
        <w:t>v</w:t>
      </w:r>
      <w:r w:rsidR="00027394">
        <w:t> </w:t>
      </w:r>
      <w:r w:rsidRPr="001D2904">
        <w:t xml:space="preserve">souladu </w:t>
      </w:r>
      <w:r w:rsidR="00027394" w:rsidRPr="001D2904">
        <w:t>s</w:t>
      </w:r>
      <w:r w:rsidR="00027394">
        <w:t> </w:t>
      </w:r>
      <w:r w:rsidRPr="001D2904">
        <w:t>čl. 47 odst. 2 nařízení (EU, Euratom) č. 2024/2509</w:t>
      </w:r>
      <w:r w:rsidRPr="001D2904">
        <w:rPr>
          <w:rStyle w:val="FootnoteReference"/>
          <w:bCs/>
          <w:iCs/>
        </w:rPr>
        <w:footnoteReference w:id="3"/>
      </w:r>
      <w:r w:rsidRPr="001D2904">
        <w:t xml:space="preserve">, </w:t>
      </w:r>
      <w:r w:rsidR="00027394" w:rsidRPr="001D2904">
        <w:t>v</w:t>
      </w:r>
      <w:r w:rsidR="00027394">
        <w:t> </w:t>
      </w:r>
      <w:r w:rsidRPr="001D2904">
        <w:t xml:space="preserve">němž se stanoví, že každá hlava odpovídá konkrétní oblasti politiky </w:t>
      </w:r>
      <w:r w:rsidR="00027394" w:rsidRPr="001D2904">
        <w:t>a</w:t>
      </w:r>
      <w:r w:rsidR="00027394">
        <w:t> </w:t>
      </w:r>
      <w:r w:rsidRPr="001D2904">
        <w:t xml:space="preserve">každá kapitola zpravidla programu nebo činnosti v souladu se zásadami specifikace, řádného finančního řízení </w:t>
      </w:r>
      <w:r w:rsidR="00027394" w:rsidRPr="001D2904">
        <w:t>a</w:t>
      </w:r>
      <w:r w:rsidR="00027394">
        <w:t> </w:t>
      </w:r>
      <w:r w:rsidRPr="001D2904">
        <w:t xml:space="preserve">transparentnosti; domnívá se proto, že základní právní akt obsahuje rozpočtovou nomenklaturu, která odpovídajícím způsobem odráží dílčí finanční krytí stanovené </w:t>
      </w:r>
      <w:r w:rsidR="00027394" w:rsidRPr="001D2904">
        <w:t>v</w:t>
      </w:r>
      <w:r w:rsidR="00027394">
        <w:t> </w:t>
      </w:r>
      <w:r w:rsidRPr="001D2904">
        <w:t xml:space="preserve">základním právním aktu, včetně referenčních částek pro konkrétní cíle; doporučuje, aby Výbor pro vnitřní trh </w:t>
      </w:r>
      <w:r w:rsidR="00027394" w:rsidRPr="001D2904">
        <w:t>a</w:t>
      </w:r>
      <w:r w:rsidR="00027394">
        <w:t> </w:t>
      </w:r>
      <w:r w:rsidRPr="001D2904">
        <w:t xml:space="preserve">ochranu spotřebitelů do návrhu doplnil přílohu, </w:t>
      </w:r>
      <w:r w:rsidR="00027394" w:rsidRPr="001D2904">
        <w:t>v</w:t>
      </w:r>
      <w:r w:rsidR="00027394">
        <w:t> </w:t>
      </w:r>
      <w:r w:rsidRPr="001D2904">
        <w:t xml:space="preserve">níž bude stanovena nomenklatura programu; trvá na tom, že rozpočtová nomenklatura tvoří nedílnou součást vyjednávacího postoje Parlamentu </w:t>
      </w:r>
      <w:r w:rsidR="00027394" w:rsidRPr="001D2904">
        <w:t>a</w:t>
      </w:r>
      <w:r w:rsidR="00027394">
        <w:t> </w:t>
      </w:r>
      <w:r w:rsidRPr="001D2904">
        <w:t xml:space="preserve">musí být projednána </w:t>
      </w:r>
      <w:r w:rsidR="00027394" w:rsidRPr="001D2904">
        <w:t>v</w:t>
      </w:r>
      <w:r w:rsidR="00027394">
        <w:t> </w:t>
      </w:r>
      <w:r w:rsidRPr="001D2904">
        <w:t xml:space="preserve">rámci interinstitucionálních jednání; </w:t>
      </w:r>
      <w:r w:rsidR="00027394" w:rsidRPr="001D2904">
        <w:t>v</w:t>
      </w:r>
      <w:r w:rsidR="00027394">
        <w:t> </w:t>
      </w:r>
      <w:r w:rsidRPr="001D2904">
        <w:t xml:space="preserve">této souvislosti se domnívá, že revidovaný legislativní finanční </w:t>
      </w:r>
      <w:r w:rsidR="00027394" w:rsidRPr="001D2904">
        <w:t>a</w:t>
      </w:r>
      <w:r w:rsidR="00027394">
        <w:t> </w:t>
      </w:r>
      <w:r w:rsidRPr="001D2904">
        <w:t>digitální výkaz musí být součástí konečné politické dohody;</w:t>
      </w:r>
    </w:p>
    <w:p w14:paraId="4F515B05" w14:textId="6FC65CE6" w:rsidR="009A651D" w:rsidRPr="001D2904" w:rsidRDefault="00C805C3" w:rsidP="00251F4A">
      <w:pPr>
        <w:pStyle w:val="NormalHanging12a"/>
      </w:pPr>
      <w:r w:rsidRPr="001D2904">
        <w:t>7.</w:t>
      </w:r>
      <w:r w:rsidRPr="001D2904">
        <w:tab/>
        <w:t xml:space="preserve">vyjadřuje politování nad tím, že pro legislativní finanční </w:t>
      </w:r>
      <w:r w:rsidR="00027394" w:rsidRPr="001D2904">
        <w:t>a</w:t>
      </w:r>
      <w:r w:rsidR="00027394">
        <w:t> </w:t>
      </w:r>
      <w:r w:rsidRPr="001D2904">
        <w:t xml:space="preserve">digitální výkaz není dostatečně podrobně uvedena orientační rozpočtová nomenklatura; domnívá se, že daný stav oslabí schopnost rozpočtového orgánu přesně směrovat politické priority v rámci ročního rozpočtového procesu; vyjadřuje znepokojení nad tím, že pokud by byla struktura rozpočtu příliš agregovaná, měla by Komise výrazně větší volnost při převádění </w:t>
      </w:r>
      <w:r w:rsidR="00027394" w:rsidRPr="001D2904">
        <w:t>a</w:t>
      </w:r>
      <w:r w:rsidR="00027394">
        <w:t> </w:t>
      </w:r>
      <w:r w:rsidRPr="001D2904">
        <w:t xml:space="preserve">přerozdělování zdrojů, aniž by </w:t>
      </w:r>
      <w:r w:rsidR="00027394" w:rsidRPr="001D2904">
        <w:t>k</w:t>
      </w:r>
      <w:r w:rsidR="00027394">
        <w:t> </w:t>
      </w:r>
      <w:r w:rsidRPr="001D2904">
        <w:t xml:space="preserve">tomu bylo nutné rozhodnutí rozpočtového orgánu, čímž by se výrazně omezil parlamentní dohled; doporučuje proto podrobnější nomenklaturu, která náležitě odráží cíle </w:t>
      </w:r>
      <w:r w:rsidR="00027394" w:rsidRPr="001D2904">
        <w:t>a</w:t>
      </w:r>
      <w:r w:rsidR="00027394">
        <w:t> </w:t>
      </w:r>
      <w:r w:rsidRPr="001D2904">
        <w:t xml:space="preserve">strukturu Programu pro jednotný trh a cla </w:t>
      </w:r>
      <w:r w:rsidR="00027394" w:rsidRPr="001D2904">
        <w:t>a</w:t>
      </w:r>
      <w:r w:rsidR="00027394">
        <w:t> </w:t>
      </w:r>
      <w:r w:rsidRPr="001D2904">
        <w:t xml:space="preserve">zvyšuje transparentnost, odpovědnost </w:t>
      </w:r>
      <w:r w:rsidR="00027394" w:rsidRPr="001D2904">
        <w:t>a</w:t>
      </w:r>
      <w:r w:rsidR="00027394">
        <w:t> </w:t>
      </w:r>
      <w:r w:rsidRPr="001D2904">
        <w:t>parlamentní kontrolu;</w:t>
      </w:r>
    </w:p>
    <w:p w14:paraId="7F1DBAA2" w14:textId="2B7CC857" w:rsidR="00F6382B" w:rsidRPr="001D2904" w:rsidRDefault="00C805C3" w:rsidP="00251F4A">
      <w:pPr>
        <w:pStyle w:val="NormalHanging12a"/>
      </w:pPr>
      <w:r w:rsidRPr="001D2904">
        <w:t>8.</w:t>
      </w:r>
      <w:r w:rsidRPr="001D2904">
        <w:tab/>
        <w:t xml:space="preserve">trvá na tom, že podmínkou náležitého rozpočtového rozhodování </w:t>
      </w:r>
      <w:r w:rsidR="00027394" w:rsidRPr="001D2904">
        <w:t>a</w:t>
      </w:r>
      <w:r w:rsidR="00027394">
        <w:t> </w:t>
      </w:r>
      <w:r w:rsidRPr="001D2904">
        <w:t xml:space="preserve">odpovídajícího parlamentního dohledu během plnění rozpočtu jsou dostatečně podrobné </w:t>
      </w:r>
      <w:r w:rsidR="00027394" w:rsidRPr="001D2904">
        <w:t>a</w:t>
      </w:r>
      <w:r w:rsidR="00027394">
        <w:t> </w:t>
      </w:r>
      <w:r w:rsidRPr="001D2904">
        <w:t xml:space="preserve">kvalitní právní předpisy </w:t>
      </w:r>
      <w:r w:rsidR="00027394" w:rsidRPr="001D2904">
        <w:t>s</w:t>
      </w:r>
      <w:r w:rsidR="00027394">
        <w:t> </w:t>
      </w:r>
      <w:r w:rsidRPr="001D2904">
        <w:t xml:space="preserve">odpovídající úrovní správy; doporučuje zavést ustanovení, která posílí kontrolu nad tím, jak je rozpočet uvolňován a vynakládán; domnívá se, že tzv. „mechanismus řízení“ nemůže </w:t>
      </w:r>
      <w:r w:rsidR="00027394" w:rsidRPr="001D2904">
        <w:t>v</w:t>
      </w:r>
      <w:r w:rsidR="00027394">
        <w:t> </w:t>
      </w:r>
      <w:r w:rsidRPr="001D2904">
        <w:t xml:space="preserve">žádném ohledu nahradit legislativní </w:t>
      </w:r>
      <w:r w:rsidR="00027394" w:rsidRPr="001D2904">
        <w:t>a</w:t>
      </w:r>
      <w:r w:rsidR="00027394">
        <w:t> </w:t>
      </w:r>
      <w:r w:rsidRPr="001D2904">
        <w:t xml:space="preserve">rozpočtové pravomoci Parlamentu </w:t>
      </w:r>
      <w:r w:rsidR="00027394" w:rsidRPr="001D2904">
        <w:t>a</w:t>
      </w:r>
      <w:r w:rsidR="00027394">
        <w:t> </w:t>
      </w:r>
      <w:r w:rsidRPr="001D2904">
        <w:t>nelze jej koncipovat bez řádné struktury řízení, která zajistí účinný výkon těchto pravomocí;</w:t>
      </w:r>
    </w:p>
    <w:p w14:paraId="328DE7AB" w14:textId="7BFB65FA" w:rsidR="00F6382B" w:rsidRPr="001D2904" w:rsidRDefault="00C805C3" w:rsidP="00251F4A">
      <w:pPr>
        <w:pStyle w:val="NormalHanging12a"/>
        <w:rPr>
          <w:bCs/>
          <w:iCs/>
          <w:u w:val="single"/>
        </w:rPr>
      </w:pPr>
      <w:bookmarkStart w:id="1" w:name="_Hlk232503631"/>
      <w:r w:rsidRPr="001D2904">
        <w:t>9.</w:t>
      </w:r>
      <w:r w:rsidRPr="001D2904">
        <w:tab/>
        <w:t xml:space="preserve">je přesvědčen, že veškerá zásadní politická rozhodnutí, jako jsou cíle programů, výdajové priority, finanční příděly, míry financování, kritéria způsobilosti, kritéria pro výběr </w:t>
      </w:r>
      <w:r w:rsidR="00027394" w:rsidRPr="001D2904">
        <w:t>a</w:t>
      </w:r>
      <w:r w:rsidR="00027394">
        <w:t> </w:t>
      </w:r>
      <w:r w:rsidRPr="001D2904">
        <w:t xml:space="preserve">pro zadání, podmínky, definice </w:t>
      </w:r>
      <w:r w:rsidR="00027394" w:rsidRPr="001D2904">
        <w:t>a</w:t>
      </w:r>
      <w:r w:rsidR="00027394">
        <w:t> </w:t>
      </w:r>
      <w:r w:rsidRPr="001D2904">
        <w:t xml:space="preserve">metody výpočtu, musí být stanovena </w:t>
      </w:r>
      <w:r w:rsidR="00027394" w:rsidRPr="001D2904">
        <w:t>v</w:t>
      </w:r>
      <w:r w:rsidR="00027394">
        <w:t> </w:t>
      </w:r>
      <w:r w:rsidRPr="001D2904">
        <w:t xml:space="preserve">základním aktu, přičemž musí být plně respektovány výsady Parlamentu jako spolunormotvůrce </w:t>
      </w:r>
      <w:r w:rsidR="00027394" w:rsidRPr="001D2904">
        <w:t>a</w:t>
      </w:r>
      <w:r w:rsidR="00027394">
        <w:t> </w:t>
      </w:r>
      <w:r w:rsidRPr="001D2904">
        <w:t xml:space="preserve">jedné ze složek rozpočtového orgánu EU, </w:t>
      </w:r>
      <w:r w:rsidR="00027394" w:rsidRPr="001D2904">
        <w:t>a</w:t>
      </w:r>
      <w:r w:rsidR="00027394">
        <w:t> </w:t>
      </w:r>
      <w:r w:rsidRPr="001D2904">
        <w:t xml:space="preserve">že veškeré </w:t>
      </w:r>
      <w:bookmarkStart w:id="2" w:name="_Hlk232503587"/>
      <w:bookmarkStart w:id="3" w:name="_Hlk231825724"/>
      <w:r w:rsidRPr="001D2904">
        <w:t xml:space="preserve">jiné než podstatné prvky, které vyžadují politická rozhodnutí </w:t>
      </w:r>
      <w:r w:rsidR="00027394" w:rsidRPr="001D2904">
        <w:t>a</w:t>
      </w:r>
      <w:r w:rsidR="00027394">
        <w:t> </w:t>
      </w:r>
      <w:r w:rsidRPr="001D2904">
        <w:t xml:space="preserve">nejsou obsaženy </w:t>
      </w:r>
      <w:r w:rsidR="00027394" w:rsidRPr="001D2904">
        <w:t>v</w:t>
      </w:r>
      <w:r w:rsidR="00027394">
        <w:t> </w:t>
      </w:r>
      <w:r w:rsidRPr="001D2904">
        <w:t xml:space="preserve">základním právním aktu, </w:t>
      </w:r>
      <w:bookmarkEnd w:id="2"/>
      <w:bookmarkEnd w:id="3"/>
      <w:r w:rsidRPr="001D2904">
        <w:t xml:space="preserve">musí být přijímány prostřednictvím aktů </w:t>
      </w:r>
      <w:r w:rsidR="00027394" w:rsidRPr="001D2904">
        <w:t>v</w:t>
      </w:r>
      <w:r w:rsidR="00027394">
        <w:t> </w:t>
      </w:r>
      <w:r w:rsidRPr="001D2904">
        <w:t>přenesené pravomoci, včetně případně pracovních programů;</w:t>
      </w:r>
      <w:bookmarkEnd w:id="1"/>
    </w:p>
    <w:p w14:paraId="08FD46B1" w14:textId="4E5BA83A" w:rsidR="009A651D" w:rsidRPr="001D2904" w:rsidRDefault="00C805C3" w:rsidP="00251F4A">
      <w:pPr>
        <w:pStyle w:val="NormalHanging12a"/>
      </w:pPr>
      <w:r w:rsidRPr="001D2904">
        <w:t>10.</w:t>
      </w:r>
      <w:r w:rsidRPr="001D2904">
        <w:tab/>
        <w:t xml:space="preserve">zdůrazňuje, že vzhledem k různorodosti činností, na něž se Program pro jednotný trh a cla vztahuje, bude konsolidace do jednotného rámce vyžadovat odpovídající úroveň řízení, soudržný systém stanovování priorit, transparentní přidělování zdrojů a spolehlivé mechanismy monitorování a hodnocení, čímž se zajistí účinné využívání zdrojů </w:t>
      </w:r>
      <w:r w:rsidR="00027394" w:rsidRPr="001D2904">
        <w:t>a</w:t>
      </w:r>
      <w:r w:rsidR="00027394">
        <w:t> </w:t>
      </w:r>
      <w:r w:rsidRPr="001D2904">
        <w:t xml:space="preserve">zabrání zdvojování </w:t>
      </w:r>
      <w:r w:rsidR="00027394" w:rsidRPr="001D2904">
        <w:t>a</w:t>
      </w:r>
      <w:r w:rsidR="00027394">
        <w:t> </w:t>
      </w:r>
      <w:r w:rsidRPr="001D2904">
        <w:t xml:space="preserve">zbytečné složitosti; zdůrazňuje, že </w:t>
      </w:r>
      <w:r w:rsidR="00027394" w:rsidRPr="001D2904">
        <w:t>v</w:t>
      </w:r>
      <w:r w:rsidR="00027394">
        <w:t> </w:t>
      </w:r>
      <w:r w:rsidRPr="001D2904">
        <w:t xml:space="preserve">zájmu snížení administrativní zátěže je důležité modernizovat </w:t>
      </w:r>
      <w:r w:rsidR="00027394" w:rsidRPr="001D2904">
        <w:t>a</w:t>
      </w:r>
      <w:r w:rsidR="00027394">
        <w:t> </w:t>
      </w:r>
      <w:r w:rsidRPr="001D2904">
        <w:t xml:space="preserve">standardizovat digitální infrastrukturu </w:t>
      </w:r>
      <w:r w:rsidR="00027394" w:rsidRPr="001D2904">
        <w:t>a</w:t>
      </w:r>
      <w:r w:rsidR="00027394">
        <w:t> </w:t>
      </w:r>
      <w:r w:rsidRPr="001D2904">
        <w:t xml:space="preserve">zajistit praktickou použitelnost digitálních nástrojů na úrovni Unie pro správní orgány </w:t>
      </w:r>
      <w:r w:rsidR="00027394" w:rsidRPr="001D2904">
        <w:t>a</w:t>
      </w:r>
      <w:r w:rsidR="00027394">
        <w:t> </w:t>
      </w:r>
      <w:r w:rsidRPr="001D2904">
        <w:t xml:space="preserve">hospodářské subjekty ve všech členských státech, jakož </w:t>
      </w:r>
      <w:r w:rsidR="00027394" w:rsidRPr="001D2904">
        <w:t>i</w:t>
      </w:r>
      <w:r w:rsidR="00027394">
        <w:t> </w:t>
      </w:r>
      <w:r w:rsidRPr="001D2904">
        <w:t xml:space="preserve">pro činnosti související </w:t>
      </w:r>
      <w:r w:rsidR="00027394" w:rsidRPr="001D2904">
        <w:t>s</w:t>
      </w:r>
      <w:r w:rsidR="00027394">
        <w:t> </w:t>
      </w:r>
      <w:r w:rsidRPr="001D2904">
        <w:t xml:space="preserve">vymáháním práva, aby bylo zajištěno, že zboží uváděné na trh Unie splňuje platná unijní pravidla </w:t>
      </w:r>
      <w:r w:rsidR="00027394" w:rsidRPr="001D2904">
        <w:t>v</w:t>
      </w:r>
      <w:r w:rsidR="00027394">
        <w:t> </w:t>
      </w:r>
      <w:r w:rsidRPr="001D2904">
        <w:t xml:space="preserve">oblasti bezpečnosti, ochrany životního prostředí </w:t>
      </w:r>
      <w:r w:rsidR="00027394" w:rsidRPr="001D2904">
        <w:t>a</w:t>
      </w:r>
      <w:r w:rsidR="00027394">
        <w:t> </w:t>
      </w:r>
      <w:r w:rsidRPr="001D2904">
        <w:t>ochrany spotřebitelů;</w:t>
      </w:r>
    </w:p>
    <w:p w14:paraId="778DB749" w14:textId="56A4650F" w:rsidR="009A651D" w:rsidRPr="001D2904" w:rsidRDefault="00C805C3" w:rsidP="00251F4A">
      <w:pPr>
        <w:pStyle w:val="NormalHanging12a"/>
      </w:pPr>
      <w:r w:rsidRPr="001D2904">
        <w:t>11.</w:t>
      </w:r>
      <w:r w:rsidRPr="001D2904">
        <w:tab/>
        <w:t xml:space="preserve">bere na vědomí navrhovanou doplňkovost mezi Programem pro jednotný trh a cla a dalšími programy, jako jsou plány národního a regionálního partnerství, Evropský fond pro konkurenceschopnost, program Horizont Evropa, Nástroj pro propojení Evropy a nástroj Globální Evropa; zdůrazňuje, že ačkoli je synergie </w:t>
      </w:r>
      <w:r w:rsidR="00027394" w:rsidRPr="001D2904">
        <w:t>a</w:t>
      </w:r>
      <w:r w:rsidR="00027394">
        <w:t> </w:t>
      </w:r>
      <w:r w:rsidRPr="001D2904">
        <w:t xml:space="preserve">koordinace mezi programy důležitá, jejich správní struktury si musí zachovat své odlišné cíle, právní základ </w:t>
      </w:r>
      <w:r w:rsidR="00027394" w:rsidRPr="001D2904">
        <w:t>a</w:t>
      </w:r>
      <w:r w:rsidR="00027394">
        <w:t> </w:t>
      </w:r>
      <w:r w:rsidRPr="001D2904">
        <w:t xml:space="preserve">rozhodovací samostatnost; </w:t>
      </w:r>
      <w:r w:rsidR="00027394" w:rsidRPr="001D2904">
        <w:t>v</w:t>
      </w:r>
      <w:r w:rsidR="00027394">
        <w:t> </w:t>
      </w:r>
      <w:r w:rsidRPr="001D2904">
        <w:t xml:space="preserve">této souvislosti zdůrazňuje, že Program pro jednotný trh a cla by si měl zachovat své zvláštní zaměření na řádné fungování </w:t>
      </w:r>
      <w:r w:rsidR="00027394" w:rsidRPr="001D2904">
        <w:t>a</w:t>
      </w:r>
      <w:r w:rsidR="00027394">
        <w:t> </w:t>
      </w:r>
      <w:r w:rsidRPr="001D2904">
        <w:t xml:space="preserve">prosazování jednotného trhu </w:t>
      </w:r>
      <w:r w:rsidR="00027394" w:rsidRPr="001D2904">
        <w:t>a</w:t>
      </w:r>
      <w:r w:rsidR="00027394">
        <w:t> </w:t>
      </w:r>
      <w:r w:rsidRPr="001D2904">
        <w:t>neměl by se řídit širšími cíli v oblasti konkurenceschopnosti;</w:t>
      </w:r>
      <w:r w:rsidRPr="001D2904">
        <w:rPr>
          <w:i/>
        </w:rPr>
        <w:t xml:space="preserve"> </w:t>
      </w:r>
      <w:r w:rsidRPr="001D2904">
        <w:t xml:space="preserve">zdůrazňuje, že posílení doplňkovosti mezi nástroji nesmí být na úkor sledovatelnosti výdajů nebo výsad rozpočtového orgánu, ani nesmí vést k dvojímu financování; zdůrazňuje, že příspěvek Programu pro jednotný trh a cla k operacím financovaným společně s jinými nástroji musí být jednoznačně zjistitelný ve všech fázích rozpočtového cyklu; </w:t>
      </w:r>
      <w:r w:rsidR="00027394" w:rsidRPr="001D2904">
        <w:t>v</w:t>
      </w:r>
      <w:r w:rsidR="00027394">
        <w:t> </w:t>
      </w:r>
      <w:r w:rsidRPr="001D2904">
        <w:t xml:space="preserve">této souvislosti zdůrazňuje, že veškeré příslušné příspěvky musí být řádně zohledněny </w:t>
      </w:r>
      <w:r w:rsidR="00027394" w:rsidRPr="001D2904">
        <w:t>v</w:t>
      </w:r>
      <w:r w:rsidR="00027394">
        <w:t> </w:t>
      </w:r>
      <w:r w:rsidRPr="001D2904">
        <w:t xml:space="preserve">prohlášení </w:t>
      </w:r>
      <w:r w:rsidR="00027394" w:rsidRPr="001D2904">
        <w:t>o</w:t>
      </w:r>
      <w:r w:rsidR="00027394">
        <w:t> </w:t>
      </w:r>
      <w:r w:rsidRPr="001D2904">
        <w:t xml:space="preserve">výkonnosti Programu pro jednotný trh a cla; upozorňuje zejména na to, že programy na podporu digitální infrastruktury, celní spolupráce a databází údajů o souladu výrobků s předpisy by měly být koordinovány s dalšími nástroji Unie, aby se maximalizovala účinnost prosazování práva na celém jednotném trhu, aniž by byla narušena transparentnost těchto finančních opatření </w:t>
      </w:r>
      <w:r w:rsidR="00027394" w:rsidRPr="001D2904">
        <w:t>a</w:t>
      </w:r>
      <w:r w:rsidR="00027394">
        <w:t> </w:t>
      </w:r>
      <w:r w:rsidRPr="001D2904">
        <w:t xml:space="preserve">dalších programů Unie; trvá na tom, aby si rozpočtový orgán ponechal plnou kontrolu nad tím, jak jsou kombinovány zdroje napříč nástroji, </w:t>
      </w:r>
      <w:r w:rsidR="00027394" w:rsidRPr="001D2904">
        <w:t>a</w:t>
      </w:r>
      <w:r w:rsidR="00027394">
        <w:t> </w:t>
      </w:r>
      <w:r w:rsidRPr="001D2904">
        <w:t xml:space="preserve">nad skutečným příspěvkem každého programu </w:t>
      </w:r>
      <w:r w:rsidR="00027394" w:rsidRPr="001D2904">
        <w:t>k</w:t>
      </w:r>
      <w:r w:rsidR="00027394">
        <w:t> </w:t>
      </w:r>
      <w:r w:rsidRPr="001D2904">
        <w:t xml:space="preserve">prioritám EU, </w:t>
      </w:r>
      <w:r w:rsidR="00027394" w:rsidRPr="001D2904">
        <w:t>a</w:t>
      </w:r>
      <w:r w:rsidR="00027394">
        <w:t> </w:t>
      </w:r>
      <w:r w:rsidRPr="001D2904">
        <w:t xml:space="preserve">to prostřednictvím podrobné rozpočtové nomenklatury; zdůrazňuje, že větší komplementarita mezi programy nesmí znamenat nepřiměřenou složitost pro příjemce; žádá, aby bylo financování EU jasnější, přístupnější </w:t>
      </w:r>
      <w:r w:rsidR="00027394" w:rsidRPr="001D2904">
        <w:t>a</w:t>
      </w:r>
      <w:r w:rsidR="00027394">
        <w:t> </w:t>
      </w:r>
      <w:r w:rsidRPr="001D2904">
        <w:t xml:space="preserve">soudržnější </w:t>
      </w:r>
      <w:r w:rsidR="00027394" w:rsidRPr="001D2904">
        <w:t>s</w:t>
      </w:r>
      <w:r w:rsidR="00027394">
        <w:t> </w:t>
      </w:r>
      <w:r w:rsidRPr="001D2904">
        <w:t xml:space="preserve">cílem usnadnit jeho využívání </w:t>
      </w:r>
      <w:r w:rsidR="00027394" w:rsidRPr="001D2904">
        <w:t>a</w:t>
      </w:r>
      <w:r w:rsidR="00027394">
        <w:t> </w:t>
      </w:r>
      <w:r w:rsidRPr="001D2904">
        <w:t>maximalizovat dopad investic;</w:t>
      </w:r>
    </w:p>
    <w:p w14:paraId="12BD5433" w14:textId="5FA94923" w:rsidR="00AF0BE7" w:rsidRPr="001D2904" w:rsidRDefault="00C805C3" w:rsidP="00251F4A">
      <w:pPr>
        <w:pStyle w:val="NormalHanging12a"/>
        <w:rPr>
          <w:bCs/>
          <w:iCs/>
        </w:rPr>
      </w:pPr>
      <w:r w:rsidRPr="001D2904">
        <w:t>12.</w:t>
      </w:r>
      <w:r w:rsidRPr="001D2904">
        <w:tab/>
        <w:t xml:space="preserve">žádá, aby program podporoval zjednodušené postupy </w:t>
      </w:r>
      <w:r w:rsidR="00027394" w:rsidRPr="001D2904">
        <w:t>a</w:t>
      </w:r>
      <w:r w:rsidR="00027394">
        <w:t> </w:t>
      </w:r>
      <w:r w:rsidRPr="001D2904">
        <w:t xml:space="preserve">praktické digitální nástroje, zejména ty, které jsou určeny ke snížení nákladů na dodržování předpisů </w:t>
      </w:r>
      <w:r w:rsidR="00027394" w:rsidRPr="001D2904">
        <w:t>v</w:t>
      </w:r>
      <w:r w:rsidR="00027394">
        <w:t> </w:t>
      </w:r>
      <w:r w:rsidRPr="001D2904">
        <w:t xml:space="preserve">přeshraničním obchodě, </w:t>
      </w:r>
      <w:r w:rsidR="00027394" w:rsidRPr="001D2904">
        <w:t>a</w:t>
      </w:r>
      <w:r w:rsidR="00027394">
        <w:t> </w:t>
      </w:r>
      <w:r w:rsidRPr="001D2904">
        <w:t xml:space="preserve">které umožňují malým </w:t>
      </w:r>
      <w:r w:rsidR="00027394" w:rsidRPr="001D2904">
        <w:t>a</w:t>
      </w:r>
      <w:r w:rsidR="00027394">
        <w:t> </w:t>
      </w:r>
      <w:r w:rsidRPr="001D2904">
        <w:t xml:space="preserve">středním podnikům snadněji působit na jednotném trhu </w:t>
      </w:r>
      <w:r w:rsidR="00027394" w:rsidRPr="001D2904">
        <w:t>a</w:t>
      </w:r>
      <w:r w:rsidR="00027394">
        <w:t> </w:t>
      </w:r>
      <w:r w:rsidRPr="001D2904">
        <w:t xml:space="preserve">snižují zátěž způsobenou roztříštěností </w:t>
      </w:r>
      <w:r w:rsidR="00027394" w:rsidRPr="001D2904">
        <w:t>a</w:t>
      </w:r>
      <w:r w:rsidR="00027394">
        <w:t> </w:t>
      </w:r>
      <w:r w:rsidRPr="001D2904">
        <w:t xml:space="preserve">administrativní složitostí; </w:t>
      </w:r>
    </w:p>
    <w:p w14:paraId="0453D291" w14:textId="5E3F0E87" w:rsidR="00AF0BE7" w:rsidRPr="001D2904" w:rsidRDefault="00C805C3" w:rsidP="00251F4A">
      <w:pPr>
        <w:pStyle w:val="NormalHanging12a"/>
        <w:rPr>
          <w:bCs/>
          <w:iCs/>
        </w:rPr>
      </w:pPr>
      <w:r w:rsidRPr="001D2904">
        <w:t>13.</w:t>
      </w:r>
      <w:r w:rsidRPr="001D2904">
        <w:tab/>
        <w:t xml:space="preserve">doporučuje vedoucímu výboru, aby zajistil, aby si subjekty účastnící se akcí zahrnujících vývoj, zavádění nebo používání informačních systémů </w:t>
      </w:r>
      <w:r w:rsidR="00027394" w:rsidRPr="001D2904">
        <w:t>a</w:t>
      </w:r>
      <w:r w:rsidR="00027394">
        <w:t> </w:t>
      </w:r>
      <w:r w:rsidRPr="001D2904">
        <w:t xml:space="preserve">digitálních nástrojů </w:t>
      </w:r>
      <w:r w:rsidR="00027394" w:rsidRPr="001D2904">
        <w:t>v</w:t>
      </w:r>
      <w:r w:rsidR="00027394">
        <w:t> </w:t>
      </w:r>
      <w:r w:rsidRPr="001D2904">
        <w:t xml:space="preserve">rámci tohoto programu zachovaly plnou kontrolu nad kritickými infrastrukturami </w:t>
      </w:r>
      <w:r w:rsidR="00027394" w:rsidRPr="001D2904">
        <w:t>a</w:t>
      </w:r>
      <w:r w:rsidR="00027394">
        <w:t> </w:t>
      </w:r>
      <w:r w:rsidRPr="001D2904">
        <w:t xml:space="preserve">údaji </w:t>
      </w:r>
      <w:r w:rsidR="00027394" w:rsidRPr="001D2904">
        <w:t>s</w:t>
      </w:r>
      <w:r w:rsidR="00027394">
        <w:t> </w:t>
      </w:r>
      <w:r w:rsidRPr="001D2904">
        <w:t xml:space="preserve">cílem chránit finanční zájmy Unie; zdůrazňuje, že je důležité spoléhat se na používání otevřených norem, zajistit transparentnost softwarových komponent </w:t>
      </w:r>
      <w:r w:rsidR="00027394" w:rsidRPr="001D2904">
        <w:t>a</w:t>
      </w:r>
      <w:r w:rsidR="00027394">
        <w:t> </w:t>
      </w:r>
      <w:r w:rsidRPr="001D2904">
        <w:t>bránit strategické závislosti na poskytovatelích ze třetích zemí;</w:t>
      </w:r>
    </w:p>
    <w:p w14:paraId="1EC1B455" w14:textId="04A28DD8" w:rsidR="009A651D" w:rsidRPr="001D2904" w:rsidRDefault="00C805C3" w:rsidP="00251F4A">
      <w:pPr>
        <w:pStyle w:val="NormalHanging12a"/>
        <w:rPr>
          <w:bCs/>
          <w:iCs/>
        </w:rPr>
      </w:pPr>
      <w:r w:rsidRPr="001D2904">
        <w:t>14.</w:t>
      </w:r>
      <w:r w:rsidRPr="001D2904">
        <w:tab/>
        <w:t xml:space="preserve">zdůrazňuje, že využívání vnějších účelově vázaných příjmů </w:t>
      </w:r>
      <w:r w:rsidR="00027394" w:rsidRPr="001D2904">
        <w:t>v</w:t>
      </w:r>
      <w:r w:rsidR="00027394">
        <w:t> </w:t>
      </w:r>
      <w:r w:rsidRPr="001D2904">
        <w:t xml:space="preserve">rámci Programu pro jednotný trh </w:t>
      </w:r>
      <w:r w:rsidR="00027394" w:rsidRPr="001D2904">
        <w:t>a</w:t>
      </w:r>
      <w:r w:rsidR="00027394">
        <w:t> </w:t>
      </w:r>
      <w:r w:rsidRPr="001D2904">
        <w:t xml:space="preserve">cla musí být jasně vymezené, plně transparentní </w:t>
      </w:r>
      <w:r w:rsidR="00027394" w:rsidRPr="001D2904">
        <w:t>a</w:t>
      </w:r>
      <w:r w:rsidR="00027394">
        <w:t> </w:t>
      </w:r>
      <w:r w:rsidRPr="001D2904">
        <w:t xml:space="preserve">musí podléhat účinné parlamentní kontrole, přičemž musí být plně respektovány výsady rozpočtového orgánu; </w:t>
      </w:r>
      <w:r w:rsidR="00027394" w:rsidRPr="001D2904">
        <w:t>v</w:t>
      </w:r>
      <w:r w:rsidR="00027394">
        <w:t> </w:t>
      </w:r>
      <w:r w:rsidRPr="001D2904">
        <w:t xml:space="preserve">této souvislosti bere na vědomí ustanovení týkající se dodatečných příspěvků do programu; připomíná, že je třeba zajistit sledovatelnost vnějších účelově vázaných příjmů; zdůrazňuje, že pokud by hlavní příslušný výbor zvažoval změnu ustanovení, jež upravují vnější účelově vázané příjmy, mělo by tak být učiněno </w:t>
      </w:r>
      <w:r w:rsidR="00027394" w:rsidRPr="001D2904">
        <w:t>v</w:t>
      </w:r>
      <w:r w:rsidR="00027394">
        <w:t> </w:t>
      </w:r>
      <w:r w:rsidRPr="001D2904">
        <w:t xml:space="preserve">koordinaci </w:t>
      </w:r>
      <w:r w:rsidR="00027394" w:rsidRPr="001D2904">
        <w:t>s</w:t>
      </w:r>
      <w:r w:rsidR="00027394">
        <w:t> </w:t>
      </w:r>
      <w:r w:rsidRPr="001D2904">
        <w:t xml:space="preserve">Rozpočtovým výborem </w:t>
      </w:r>
      <w:r w:rsidR="00027394" w:rsidRPr="001D2904">
        <w:t>a</w:t>
      </w:r>
      <w:r w:rsidR="00027394">
        <w:t> </w:t>
      </w:r>
      <w:r w:rsidRPr="001D2904">
        <w:t>ostatními výbory, aby byl zajištěn soudržný přístup;</w:t>
      </w:r>
      <w:r w:rsidRPr="001D2904">
        <w:rPr>
          <w:b/>
          <w:i/>
        </w:rPr>
        <w:t xml:space="preserve"> </w:t>
      </w:r>
      <w:r w:rsidRPr="001D2904">
        <w:t xml:space="preserve">vyzývá Komisi, aby spolu </w:t>
      </w:r>
      <w:r w:rsidR="00027394" w:rsidRPr="001D2904">
        <w:t>s</w:t>
      </w:r>
      <w:r w:rsidR="00027394">
        <w:t> </w:t>
      </w:r>
      <w:r w:rsidRPr="001D2904">
        <w:t xml:space="preserve">každým ročním pracovním programem zveřejňovala ucelený přehled všech vnějších účelově vázaných příjmů, </w:t>
      </w:r>
      <w:r w:rsidR="00027394" w:rsidRPr="001D2904">
        <w:t>s</w:t>
      </w:r>
      <w:r w:rsidR="00027394">
        <w:t> </w:t>
      </w:r>
      <w:r w:rsidRPr="001D2904">
        <w:t xml:space="preserve">jejichž mobilizací se počítá, včetně jejich původu </w:t>
      </w:r>
      <w:r w:rsidR="00027394" w:rsidRPr="001D2904">
        <w:t>a</w:t>
      </w:r>
      <w:r w:rsidR="00027394">
        <w:t> </w:t>
      </w:r>
      <w:r w:rsidRPr="001D2904">
        <w:t xml:space="preserve">účelu, </w:t>
      </w:r>
      <w:r w:rsidR="00027394" w:rsidRPr="001D2904">
        <w:t>a</w:t>
      </w:r>
      <w:r w:rsidR="00027394">
        <w:t> </w:t>
      </w:r>
      <w:r w:rsidRPr="001D2904">
        <w:t xml:space="preserve">zdůrazňuje, že jakékoli rozšíření rozsahu vnějších účelově vázaných příjmů nad rámec toho, co je výslovně stanoveno </w:t>
      </w:r>
      <w:r w:rsidR="00027394" w:rsidRPr="001D2904">
        <w:t>v</w:t>
      </w:r>
      <w:r w:rsidR="00027394">
        <w:t> </w:t>
      </w:r>
      <w:r w:rsidRPr="001D2904">
        <w:t>základním právním aktu, musí podléhat předchozímu souhlasu rozpočtového orgánu;</w:t>
      </w:r>
    </w:p>
    <w:p w14:paraId="082FE870" w14:textId="49FA6B78" w:rsidR="006D504F" w:rsidRPr="001D2904" w:rsidRDefault="00C805C3" w:rsidP="00251F4A">
      <w:pPr>
        <w:pStyle w:val="NormalHanging12a"/>
        <w:rPr>
          <w:bCs/>
          <w:iCs/>
        </w:rPr>
      </w:pPr>
      <w:r w:rsidRPr="001D2904">
        <w:t>15.</w:t>
      </w:r>
      <w:r w:rsidRPr="001D2904">
        <w:tab/>
        <w:t xml:space="preserve">zdůrazňuje, že veřejné zakázky představují 15 % HDP EU </w:t>
      </w:r>
      <w:r w:rsidR="00027394" w:rsidRPr="001D2904">
        <w:t>a</w:t>
      </w:r>
      <w:r w:rsidR="00027394">
        <w:t> </w:t>
      </w:r>
      <w:r w:rsidRPr="001D2904">
        <w:t xml:space="preserve">že by </w:t>
      </w:r>
      <w:r w:rsidR="00027394" w:rsidRPr="001D2904">
        <w:t>s</w:t>
      </w:r>
      <w:r w:rsidR="00027394">
        <w:t> </w:t>
      </w:r>
      <w:r w:rsidRPr="001D2904">
        <w:t xml:space="preserve">ohledem na nadcházející revizi směrnic měla být zvláštní pozornost věnována opatřením, která podporují začlenění kvalitativních, environmentálních, sociálních </w:t>
      </w:r>
      <w:r w:rsidR="00027394" w:rsidRPr="001D2904">
        <w:t>a</w:t>
      </w:r>
      <w:r w:rsidR="00027394">
        <w:t> </w:t>
      </w:r>
      <w:r w:rsidRPr="001D2904">
        <w:t xml:space="preserve">inovačních hledisek do postupů zadávání veřejných zakázek, </w:t>
      </w:r>
      <w:r w:rsidR="00027394" w:rsidRPr="001D2904">
        <w:t>a</w:t>
      </w:r>
      <w:r w:rsidR="00027394">
        <w:t> </w:t>
      </w:r>
      <w:r w:rsidRPr="001D2904">
        <w:t xml:space="preserve">to systematickým využíváním nejlepšího poměru mezi cenou </w:t>
      </w:r>
      <w:r w:rsidR="00027394" w:rsidRPr="001D2904">
        <w:t>a</w:t>
      </w:r>
      <w:r w:rsidR="00027394">
        <w:t> </w:t>
      </w:r>
      <w:r w:rsidRPr="001D2904">
        <w:t xml:space="preserve">kvalitou, </w:t>
      </w:r>
      <w:r w:rsidR="00027394" w:rsidRPr="001D2904">
        <w:t>a</w:t>
      </w:r>
      <w:r w:rsidR="00027394">
        <w:t> </w:t>
      </w:r>
      <w:r w:rsidRPr="001D2904">
        <w:t>nikoli pouhým uplatněním kritéria nejnižší ceny; konstatuje, že tato opatření mohou zahrnovat budování kapacit a pokyny pro zadavatele, jak tato kritéria uplatňovat v souvislosti se zadáváním veřejných zakázek při zachování zásad transparentnosti, rovného zacházení a spravedlivé hospodářské soutěže;</w:t>
      </w:r>
    </w:p>
    <w:p w14:paraId="30F4D613" w14:textId="549512C6" w:rsidR="009A651D" w:rsidRPr="001D2904" w:rsidRDefault="00C805C3" w:rsidP="00251F4A">
      <w:pPr>
        <w:pStyle w:val="NormalHanging12a"/>
      </w:pPr>
      <w:r w:rsidRPr="001D2904">
        <w:t>16.</w:t>
      </w:r>
      <w:r w:rsidRPr="001D2904">
        <w:tab/>
        <w:t xml:space="preserve">připomíná návrh nařízení, kterým se stanoví rámec pro sledování rozpočtových výdajů a výkonnost rozpočtu i další horizontální pravidla pro programy a činnosti Unie (dále jen „nařízení o výkonnosti“), který stanoví jednotný zjednodušený seznam ukazatelů výkonnosti a ustanovení o monitorování a hodnocení, z nichž některá jsou relevantní pro Program pro jednotný trh a cla; vyjadřuje znepokojení nad tím, že značná různorodost činností financovaných v rámci Programu pro jednotný trh a cla může mít vliv na spolehlivost ukazatelů výkonnosti, a požaduje jasnější identifikaci výsledků jednotlivých složek </w:t>
      </w:r>
      <w:r w:rsidR="00027394" w:rsidRPr="001D2904">
        <w:t>a</w:t>
      </w:r>
      <w:r w:rsidR="00027394">
        <w:t> </w:t>
      </w:r>
      <w:r w:rsidRPr="001D2904">
        <w:t xml:space="preserve">větší důraz na výsledky než na výstupy, přičemž je třeba zabránit zvýšení administrativní zátěže </w:t>
      </w:r>
      <w:r w:rsidR="00027394" w:rsidRPr="001D2904">
        <w:t>a</w:t>
      </w:r>
      <w:r w:rsidR="00027394">
        <w:t> </w:t>
      </w:r>
      <w:r w:rsidRPr="001D2904">
        <w:t xml:space="preserve">zajistit přiměřenost požadavků, a harmonizované vnitrostátní požadavky na kvalitu údajů; zdůrazňuje, že jakákoli změna struktury, cílů </w:t>
      </w:r>
      <w:r w:rsidR="00027394" w:rsidRPr="001D2904">
        <w:t>a</w:t>
      </w:r>
      <w:r w:rsidR="00027394">
        <w:t> </w:t>
      </w:r>
      <w:r w:rsidRPr="001D2904">
        <w:t xml:space="preserve">způsobilých akcí </w:t>
      </w:r>
      <w:r w:rsidR="00027394" w:rsidRPr="001D2904">
        <w:t>v</w:t>
      </w:r>
      <w:r w:rsidR="00027394">
        <w:t> </w:t>
      </w:r>
      <w:r w:rsidRPr="001D2904">
        <w:t xml:space="preserve">rámci programu se musí náležitě odrazit </w:t>
      </w:r>
      <w:r w:rsidR="00027394" w:rsidRPr="001D2904">
        <w:t>v</w:t>
      </w:r>
      <w:r w:rsidR="00027394">
        <w:t> </w:t>
      </w:r>
      <w:r w:rsidRPr="001D2904">
        <w:t xml:space="preserve">příloze </w:t>
      </w:r>
      <w:r w:rsidR="00027394" w:rsidRPr="001D2904">
        <w:t>I</w:t>
      </w:r>
      <w:r w:rsidR="00027394">
        <w:t> </w:t>
      </w:r>
      <w:r w:rsidRPr="001D2904">
        <w:t xml:space="preserve">nařízení </w:t>
      </w:r>
      <w:r w:rsidR="00027394" w:rsidRPr="001D2904">
        <w:t>o</w:t>
      </w:r>
      <w:r w:rsidR="00027394">
        <w:t> </w:t>
      </w:r>
      <w:r w:rsidRPr="001D2904">
        <w:t xml:space="preserve">výkonnosti </w:t>
      </w:r>
      <w:r w:rsidR="00027394" w:rsidRPr="001D2904">
        <w:t>v</w:t>
      </w:r>
      <w:r w:rsidR="00027394">
        <w:t> </w:t>
      </w:r>
      <w:r w:rsidRPr="001D2904">
        <w:t xml:space="preserve">rámci provádění změn </w:t>
      </w:r>
      <w:r w:rsidR="00027394" w:rsidRPr="001D2904">
        <w:t>v</w:t>
      </w:r>
      <w:r w:rsidR="00027394">
        <w:t> </w:t>
      </w:r>
      <w:r w:rsidRPr="001D2904">
        <w:t xml:space="preserve">tomto nařízení </w:t>
      </w:r>
      <w:r w:rsidR="00027394" w:rsidRPr="001D2904">
        <w:t>a</w:t>
      </w:r>
      <w:r w:rsidR="00027394">
        <w:t> </w:t>
      </w:r>
      <w:r w:rsidRPr="001D2904">
        <w:t xml:space="preserve">při jeho projednávání; poukazuje na to, že ačkoli mohou odvětvové právní předpisy nařízení </w:t>
      </w:r>
      <w:r w:rsidR="00027394" w:rsidRPr="001D2904">
        <w:t>o</w:t>
      </w:r>
      <w:r w:rsidR="00027394">
        <w:t> </w:t>
      </w:r>
      <w:r w:rsidRPr="001D2904">
        <w:t xml:space="preserve">výkonnosti doplnit, například pokud jde </w:t>
      </w:r>
      <w:r w:rsidR="00027394" w:rsidRPr="001D2904">
        <w:t>o</w:t>
      </w:r>
      <w:r w:rsidR="00027394">
        <w:t> </w:t>
      </w:r>
      <w:r w:rsidRPr="001D2904">
        <w:t xml:space="preserve">hodnocení programů, měly by zůstat </w:t>
      </w:r>
      <w:r w:rsidR="00027394" w:rsidRPr="001D2904">
        <w:t>v</w:t>
      </w:r>
      <w:r w:rsidR="00027394">
        <w:t> </w:t>
      </w:r>
      <w:r w:rsidRPr="001D2904">
        <w:t xml:space="preserve">souladu </w:t>
      </w:r>
      <w:r w:rsidR="00027394" w:rsidRPr="001D2904">
        <w:t>s</w:t>
      </w:r>
      <w:r w:rsidR="00027394">
        <w:t> </w:t>
      </w:r>
      <w:r w:rsidRPr="001D2904">
        <w:t>jeho ustanoveními;</w:t>
      </w:r>
    </w:p>
    <w:p w14:paraId="3BC55205" w14:textId="7DCA2A90" w:rsidR="00F406DF" w:rsidRPr="001D2904" w:rsidRDefault="00C805C3" w:rsidP="00251F4A">
      <w:pPr>
        <w:pStyle w:val="NormalHanging12a"/>
        <w:rPr>
          <w:bCs/>
          <w:iCs/>
        </w:rPr>
      </w:pPr>
      <w:r w:rsidRPr="001D2904">
        <w:t>17.</w:t>
      </w:r>
      <w:r w:rsidRPr="001D2904">
        <w:tab/>
        <w:t xml:space="preserve">žádá, aby program podporoval rozvoj spravedlivého, konkurenceschopného </w:t>
      </w:r>
      <w:r w:rsidR="00027394" w:rsidRPr="001D2904">
        <w:t>a</w:t>
      </w:r>
      <w:r w:rsidR="00027394">
        <w:t> </w:t>
      </w:r>
      <w:r w:rsidRPr="001D2904">
        <w:t xml:space="preserve">soudržnějšího jednotného trhu založeného na jasných, jednotných </w:t>
      </w:r>
      <w:r w:rsidR="00027394" w:rsidRPr="001D2904">
        <w:t>a</w:t>
      </w:r>
      <w:r w:rsidR="00027394">
        <w:t> </w:t>
      </w:r>
      <w:r w:rsidRPr="001D2904">
        <w:t xml:space="preserve">účinně prosazovaných pravidlech, </w:t>
      </w:r>
      <w:r w:rsidR="00027394" w:rsidRPr="001D2904">
        <w:t>s</w:t>
      </w:r>
      <w:r w:rsidR="00027394">
        <w:t> </w:t>
      </w:r>
      <w:r w:rsidRPr="001D2904">
        <w:t xml:space="preserve">cílem zajistit rovné podmínky, omezit právní roztříštěnost, podporovat spravedlivou hospodářskou soutěž </w:t>
      </w:r>
      <w:r w:rsidR="00027394" w:rsidRPr="001D2904">
        <w:t>a</w:t>
      </w:r>
      <w:r w:rsidR="00027394">
        <w:t> </w:t>
      </w:r>
      <w:r w:rsidRPr="001D2904">
        <w:t xml:space="preserve">jasnost právních předpisů </w:t>
      </w:r>
      <w:r w:rsidR="00027394" w:rsidRPr="001D2904">
        <w:t>a</w:t>
      </w:r>
      <w:r w:rsidR="00027394">
        <w:t> </w:t>
      </w:r>
      <w:r w:rsidRPr="001D2904">
        <w:t xml:space="preserve">zlepšit přístup </w:t>
      </w:r>
      <w:r w:rsidR="00027394" w:rsidRPr="001D2904">
        <w:t>k</w:t>
      </w:r>
      <w:r w:rsidR="00027394">
        <w:t> </w:t>
      </w:r>
      <w:r w:rsidRPr="001D2904">
        <w:t xml:space="preserve">jasným </w:t>
      </w:r>
      <w:r w:rsidR="00027394" w:rsidRPr="001D2904">
        <w:t>a</w:t>
      </w:r>
      <w:r w:rsidR="00027394">
        <w:t> </w:t>
      </w:r>
      <w:r w:rsidRPr="001D2904">
        <w:t xml:space="preserve">předvídatelným přeshraničním pravidlům; </w:t>
      </w:r>
    </w:p>
    <w:p w14:paraId="1BE86FB9" w14:textId="0020F709" w:rsidR="00F406DF" w:rsidRPr="001D2904" w:rsidRDefault="00C805C3" w:rsidP="00251F4A">
      <w:pPr>
        <w:pStyle w:val="NormalHanging12a"/>
        <w:rPr>
          <w:bCs/>
          <w:iCs/>
        </w:rPr>
      </w:pPr>
      <w:r w:rsidRPr="001D2904">
        <w:t>18.</w:t>
      </w:r>
      <w:r w:rsidRPr="001D2904">
        <w:tab/>
        <w:t xml:space="preserve">zdůrazňuje, že program by měl zajišťovat dostatečnou úroveň správních kapacit, digitální připravenosti </w:t>
      </w:r>
      <w:r w:rsidR="00027394" w:rsidRPr="001D2904">
        <w:t>a</w:t>
      </w:r>
      <w:r w:rsidR="00027394">
        <w:t> </w:t>
      </w:r>
      <w:r w:rsidRPr="001D2904">
        <w:t xml:space="preserve">schopnosti </w:t>
      </w:r>
      <w:r w:rsidR="00027394" w:rsidRPr="001D2904">
        <w:t>v</w:t>
      </w:r>
      <w:r w:rsidR="00027394">
        <w:t> </w:t>
      </w:r>
      <w:r w:rsidRPr="001D2904">
        <w:t xml:space="preserve">oblasti vymáhání práva, aby se </w:t>
      </w:r>
      <w:r w:rsidR="00027394" w:rsidRPr="001D2904">
        <w:t>v</w:t>
      </w:r>
      <w:r w:rsidR="00027394">
        <w:t> </w:t>
      </w:r>
      <w:r w:rsidRPr="001D2904">
        <w:t xml:space="preserve">praxi zabránilo vzniku vícerychlostního jednotného trhu; zdůrazňuje, že je třeba </w:t>
      </w:r>
      <w:r w:rsidR="00027394" w:rsidRPr="001D2904">
        <w:t>v</w:t>
      </w:r>
      <w:r w:rsidR="00027394">
        <w:t> </w:t>
      </w:r>
      <w:r w:rsidRPr="001D2904">
        <w:t xml:space="preserve">celé Unii vyváženým způsobem podporovat kapacity </w:t>
      </w:r>
      <w:r w:rsidR="00027394" w:rsidRPr="001D2904">
        <w:t>v</w:t>
      </w:r>
      <w:r w:rsidR="00027394">
        <w:t> </w:t>
      </w:r>
      <w:r w:rsidRPr="001D2904">
        <w:t xml:space="preserve">oblasti cel, dozoru nad trhem, boje proti podvodům </w:t>
      </w:r>
      <w:r w:rsidR="00027394" w:rsidRPr="001D2904">
        <w:t>a</w:t>
      </w:r>
      <w:r w:rsidR="00027394">
        <w:t> </w:t>
      </w:r>
      <w:r w:rsidRPr="001D2904">
        <w:t xml:space="preserve">digitálního provádění, aby všechny členské státy mohly účinně prosazovat právo Unie </w:t>
      </w:r>
      <w:r w:rsidR="00027394" w:rsidRPr="001D2904">
        <w:t>a</w:t>
      </w:r>
      <w:r w:rsidR="00027394">
        <w:t> </w:t>
      </w:r>
      <w:r w:rsidRPr="001D2904">
        <w:t xml:space="preserve">zajistit srovnatelnou úroveň ochrany občanů, spotřebitelů </w:t>
      </w:r>
      <w:r w:rsidR="00027394" w:rsidRPr="001D2904">
        <w:t>a</w:t>
      </w:r>
      <w:r w:rsidR="00027394">
        <w:t> </w:t>
      </w:r>
      <w:r w:rsidRPr="001D2904">
        <w:t>podniků;</w:t>
      </w:r>
    </w:p>
    <w:p w14:paraId="3F12C0E2" w14:textId="64604A01" w:rsidR="00F406DF" w:rsidRPr="001D2904" w:rsidRDefault="00C805C3" w:rsidP="00251F4A">
      <w:pPr>
        <w:pStyle w:val="NormalHanging12a"/>
        <w:rPr>
          <w:bCs/>
          <w:iCs/>
        </w:rPr>
      </w:pPr>
      <w:r w:rsidRPr="001D2904">
        <w:t>19.</w:t>
      </w:r>
      <w:r w:rsidRPr="001D2904">
        <w:tab/>
        <w:t xml:space="preserve">vyzývá </w:t>
      </w:r>
      <w:r w:rsidR="00027394" w:rsidRPr="001D2904">
        <w:t>k</w:t>
      </w:r>
      <w:r w:rsidR="00027394">
        <w:t> </w:t>
      </w:r>
      <w:r w:rsidRPr="001D2904">
        <w:t xml:space="preserve">tomu, aby program </w:t>
      </w:r>
      <w:r w:rsidR="00027394" w:rsidRPr="001D2904">
        <w:t>v</w:t>
      </w:r>
      <w:r w:rsidR="00027394">
        <w:t> </w:t>
      </w:r>
      <w:r w:rsidRPr="001D2904">
        <w:t xml:space="preserve">příslušných případech podporoval kontinuitu </w:t>
      </w:r>
      <w:r w:rsidR="00027394" w:rsidRPr="001D2904">
        <w:t>a</w:t>
      </w:r>
      <w:r w:rsidR="00027394">
        <w:t> </w:t>
      </w:r>
      <w:r w:rsidRPr="001D2904">
        <w:t xml:space="preserve">dokončení strategických projektů zahájených </w:t>
      </w:r>
      <w:r w:rsidR="00027394" w:rsidRPr="001D2904">
        <w:t>v</w:t>
      </w:r>
      <w:r w:rsidR="00027394">
        <w:t> </w:t>
      </w:r>
      <w:r w:rsidRPr="001D2904">
        <w:t xml:space="preserve">rámci předchozích nástrojů Unie, včetně projektů zahájených </w:t>
      </w:r>
      <w:r w:rsidR="00027394" w:rsidRPr="001D2904">
        <w:t>v</w:t>
      </w:r>
      <w:r w:rsidR="00027394">
        <w:t> </w:t>
      </w:r>
      <w:r w:rsidRPr="001D2904">
        <w:t xml:space="preserve">rámci Nástroje pro oživení </w:t>
      </w:r>
      <w:r w:rsidR="00027394" w:rsidRPr="001D2904">
        <w:t>a</w:t>
      </w:r>
      <w:r w:rsidR="00027394">
        <w:t> </w:t>
      </w:r>
      <w:r w:rsidRPr="001D2904">
        <w:t xml:space="preserve">odolnost, zejména </w:t>
      </w:r>
      <w:r w:rsidR="00027394" w:rsidRPr="001D2904">
        <w:t>v</w:t>
      </w:r>
      <w:r w:rsidR="00027394">
        <w:t> </w:t>
      </w:r>
      <w:r w:rsidRPr="001D2904">
        <w:t xml:space="preserve">oblasti digitalizace, cel, dozoru nad trhem </w:t>
      </w:r>
      <w:r w:rsidR="00027394" w:rsidRPr="001D2904">
        <w:t>a</w:t>
      </w:r>
      <w:r w:rsidR="00027394">
        <w:t> </w:t>
      </w:r>
      <w:r w:rsidRPr="001D2904">
        <w:t>boje proti podvodům.</w:t>
      </w:r>
    </w:p>
    <w:p w14:paraId="4D7E6C2D" w14:textId="77777777" w:rsidR="00C8553D" w:rsidRPr="001D2904" w:rsidRDefault="00C8553D" w:rsidP="00C8553D">
      <w:pPr>
        <w:sectPr w:rsidR="00C8553D" w:rsidRPr="001D2904" w:rsidSect="000B71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14:paraId="0608DE88" w14:textId="77777777" w:rsidR="00FE24DE" w:rsidRPr="001D2904" w:rsidRDefault="00C805C3" w:rsidP="00FE24DE">
      <w:pPr>
        <w:pStyle w:val="PageHeadingNotTOC"/>
      </w:pPr>
      <w:r w:rsidRPr="001D2904">
        <w:t>POZMĚŇOVACÍ NÁVRHY</w:t>
      </w:r>
    </w:p>
    <w:p w14:paraId="1D4DB544" w14:textId="1CD88AFF" w:rsidR="00BF0AFC" w:rsidRPr="001D2904" w:rsidRDefault="00C805C3" w:rsidP="00825069">
      <w:pPr>
        <w:pStyle w:val="Normal12a"/>
      </w:pPr>
      <w:r w:rsidRPr="001D2904">
        <w:t xml:space="preserve">Rozpočtový výbor </w:t>
      </w:r>
      <w:r w:rsidR="00027394" w:rsidRPr="001D2904">
        <w:t>v</w:t>
      </w:r>
      <w:r w:rsidR="00027394">
        <w:t> </w:t>
      </w:r>
      <w:r w:rsidRPr="001D2904">
        <w:t xml:space="preserve">rámci svého rozpočtového posouzení předložil </w:t>
      </w:r>
      <w:r w:rsidR="00027394" w:rsidRPr="001D2904">
        <w:t>k</w:t>
      </w:r>
      <w:r w:rsidR="00027394">
        <w:t> </w:t>
      </w:r>
      <w:r w:rsidRPr="001D2904">
        <w:t>návrhu mimo jiné tyto pozměňovací návrhy:</w:t>
      </w:r>
    </w:p>
    <w:p w14:paraId="492FAB79" w14:textId="77777777" w:rsidR="00400048" w:rsidRPr="001D2904" w:rsidRDefault="00C805C3" w:rsidP="00400048">
      <w:pPr>
        <w:pStyle w:val="AmNumberTabs"/>
        <w:keepNext/>
      </w:pPr>
      <w:r w:rsidRPr="001D2904">
        <w:rPr>
          <w:rStyle w:val="HideTWBExt"/>
          <w:b w:val="0"/>
        </w:rPr>
        <w:t>&lt;RepeatBlock-Amend&gt;&lt;Amend&gt;</w:t>
      </w:r>
      <w:r w:rsidRPr="001D2904">
        <w:t>Pozměňovací návrh</w:t>
      </w:r>
      <w:r w:rsidRPr="001D2904">
        <w:tab/>
      </w:r>
      <w:r w:rsidRPr="001D2904">
        <w:tab/>
      </w:r>
      <w:r w:rsidRPr="001D2904">
        <w:rPr>
          <w:rStyle w:val="HideTWBExt"/>
          <w:b w:val="0"/>
        </w:rPr>
        <w:t>&lt;NumAm&gt;</w:t>
      </w:r>
      <w:r w:rsidRPr="001D2904">
        <w:t>1</w:t>
      </w:r>
      <w:r w:rsidRPr="001D2904">
        <w:rPr>
          <w:rStyle w:val="HideTWBExt"/>
          <w:b w:val="0"/>
        </w:rPr>
        <w:t>&lt;/NumAm&gt;</w:t>
      </w:r>
    </w:p>
    <w:p w14:paraId="44D21C85" w14:textId="77777777" w:rsidR="00400048" w:rsidRPr="001D2904" w:rsidRDefault="00C805C3" w:rsidP="00400048">
      <w:pPr>
        <w:pStyle w:val="NormalBold12b"/>
        <w:keepNext/>
      </w:pPr>
      <w:r w:rsidRPr="001D2904">
        <w:rPr>
          <w:rStyle w:val="HideTWBExt"/>
          <w:b w:val="0"/>
        </w:rPr>
        <w:t>&lt;DocAmend&gt;</w:t>
      </w:r>
      <w:r w:rsidRPr="001D2904">
        <w:t>Návrh nařízení</w:t>
      </w:r>
      <w:r w:rsidRPr="001D2904">
        <w:rPr>
          <w:rStyle w:val="HideTWBExt"/>
          <w:b w:val="0"/>
        </w:rPr>
        <w:t>&lt;/DocAmend&gt;</w:t>
      </w:r>
    </w:p>
    <w:p w14:paraId="4B9CF2CE" w14:textId="0BE17967" w:rsidR="00400048" w:rsidRPr="001D2904" w:rsidRDefault="00C805C3" w:rsidP="00400048">
      <w:pPr>
        <w:pStyle w:val="NormalBold"/>
      </w:pPr>
      <w:r w:rsidRPr="001D2904">
        <w:rPr>
          <w:rStyle w:val="HideTWBExt"/>
          <w:b w:val="0"/>
        </w:rPr>
        <w:t>&lt;Article&gt;</w:t>
      </w:r>
      <w:r w:rsidRPr="001D2904">
        <w:t xml:space="preserve">Bod odůvodnění 33 </w:t>
      </w:r>
      <w:r w:rsidR="00027394" w:rsidRPr="001D2904">
        <w:t>a</w:t>
      </w:r>
      <w:r w:rsidR="00027394">
        <w:t> </w:t>
      </w:r>
      <w:r w:rsidRPr="001D2904">
        <w:t>(nový)</w:t>
      </w:r>
      <w:r w:rsidRPr="001D290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5C3" w:rsidRPr="001D2904" w14:paraId="45365640" w14:textId="77777777" w:rsidTr="00E43565">
        <w:trPr>
          <w:jc w:val="center"/>
        </w:trPr>
        <w:tc>
          <w:tcPr>
            <w:tcW w:w="9752" w:type="dxa"/>
            <w:gridSpan w:val="2"/>
          </w:tcPr>
          <w:p w14:paraId="5F1BB688" w14:textId="77777777" w:rsidR="00400048" w:rsidRPr="001D2904" w:rsidRDefault="00400048" w:rsidP="00E43565">
            <w:pPr>
              <w:keepNext/>
            </w:pPr>
          </w:p>
        </w:tc>
      </w:tr>
      <w:tr w:rsidR="00C805C3" w:rsidRPr="001D2904" w14:paraId="24F6A9B9" w14:textId="77777777" w:rsidTr="00E43565">
        <w:trPr>
          <w:jc w:val="center"/>
        </w:trPr>
        <w:tc>
          <w:tcPr>
            <w:tcW w:w="4876" w:type="dxa"/>
            <w:hideMark/>
          </w:tcPr>
          <w:p w14:paraId="50979CBB" w14:textId="77777777" w:rsidR="00400048" w:rsidRPr="001D2904" w:rsidRDefault="00C805C3" w:rsidP="00E43565">
            <w:pPr>
              <w:pStyle w:val="AmColumnHeading"/>
              <w:keepNext/>
            </w:pPr>
            <w:r w:rsidRPr="001D2904">
              <w:t>Znění navržené Komisí</w:t>
            </w:r>
          </w:p>
        </w:tc>
        <w:tc>
          <w:tcPr>
            <w:tcW w:w="4876" w:type="dxa"/>
            <w:hideMark/>
          </w:tcPr>
          <w:p w14:paraId="636496B6" w14:textId="77777777" w:rsidR="00400048" w:rsidRPr="001D2904" w:rsidRDefault="00C805C3" w:rsidP="00E43565">
            <w:pPr>
              <w:pStyle w:val="AmColumnHeading"/>
              <w:keepNext/>
            </w:pPr>
            <w:r w:rsidRPr="001D2904">
              <w:t>Pozměňovací návrh</w:t>
            </w:r>
          </w:p>
        </w:tc>
      </w:tr>
      <w:tr w:rsidR="00C805C3" w:rsidRPr="001D2904" w14:paraId="6D21E938" w14:textId="77777777" w:rsidTr="00E43565">
        <w:trPr>
          <w:jc w:val="center"/>
        </w:trPr>
        <w:tc>
          <w:tcPr>
            <w:tcW w:w="4876" w:type="dxa"/>
            <w:hideMark/>
          </w:tcPr>
          <w:p w14:paraId="25D9DD60" w14:textId="77777777" w:rsidR="00400048" w:rsidRPr="001D2904" w:rsidRDefault="00400048" w:rsidP="00E43565">
            <w:pPr>
              <w:pStyle w:val="Normal6a"/>
            </w:pPr>
          </w:p>
        </w:tc>
        <w:tc>
          <w:tcPr>
            <w:tcW w:w="4876" w:type="dxa"/>
            <w:hideMark/>
          </w:tcPr>
          <w:p w14:paraId="320E6413" w14:textId="7C787388" w:rsidR="00400048" w:rsidRPr="001D2904" w:rsidRDefault="00C805C3" w:rsidP="00E43565">
            <w:pPr>
              <w:pStyle w:val="Normal6a"/>
            </w:pPr>
            <w:r w:rsidRPr="001D2904">
              <w:rPr>
                <w:b/>
                <w:i/>
              </w:rPr>
              <w:t xml:space="preserve">(33a) Doplňkovost mezi Programem pro jednotný trh a cla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dalšími nástroji Unie by neměla být na úkor sledovatelnosti výdajů ani výsad rozpočtového orgánu. Příspěvek Programu pro jednotný trh a cla na společně financované operace by měl zůstat jednoznačně zjistitelný ve všech fázích rozpočtového cyklu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měl by být náležitě zohledněn ve zprávě </w:t>
            </w:r>
            <w:r w:rsidR="00027394" w:rsidRPr="001D2904">
              <w:rPr>
                <w:b/>
                <w:i/>
              </w:rPr>
              <w:t>o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>plnění programu.</w:t>
            </w:r>
          </w:p>
        </w:tc>
      </w:tr>
    </w:tbl>
    <w:p w14:paraId="48FCEBA6" w14:textId="77777777" w:rsidR="00400048" w:rsidRPr="001D2904" w:rsidRDefault="00C805C3" w:rsidP="00400048">
      <w:r w:rsidRPr="001D2904">
        <w:rPr>
          <w:rStyle w:val="HideTWBExt"/>
        </w:rPr>
        <w:t>&lt;/Amend&gt;</w:t>
      </w:r>
    </w:p>
    <w:p w14:paraId="29E92522" w14:textId="77777777" w:rsidR="00400048" w:rsidRPr="001D2904" w:rsidRDefault="00C805C3" w:rsidP="00400048">
      <w:pPr>
        <w:pStyle w:val="AmNumberTabs"/>
        <w:keepNext/>
      </w:pPr>
      <w:bookmarkStart w:id="4" w:name="restart"/>
      <w:r w:rsidRPr="001D2904">
        <w:rPr>
          <w:rStyle w:val="HideTWBExt"/>
          <w:b w:val="0"/>
        </w:rPr>
        <w:t>&lt;Amend&gt;</w:t>
      </w:r>
      <w:r w:rsidRPr="001D2904">
        <w:t>Pozměňovací návrh</w:t>
      </w:r>
      <w:r w:rsidRPr="001D2904">
        <w:tab/>
      </w:r>
      <w:r w:rsidRPr="001D2904">
        <w:tab/>
      </w:r>
      <w:r w:rsidRPr="001D2904">
        <w:rPr>
          <w:rStyle w:val="HideTWBExt"/>
          <w:b w:val="0"/>
        </w:rPr>
        <w:t>&lt;NumAm&gt;</w:t>
      </w:r>
      <w:r w:rsidRPr="001D2904">
        <w:t>2</w:t>
      </w:r>
      <w:r w:rsidRPr="001D2904">
        <w:rPr>
          <w:rStyle w:val="HideTWBExt"/>
          <w:b w:val="0"/>
        </w:rPr>
        <w:t>&lt;/NumAm&gt;</w:t>
      </w:r>
    </w:p>
    <w:p w14:paraId="70425D6B" w14:textId="77777777" w:rsidR="00400048" w:rsidRPr="001D2904" w:rsidRDefault="00C805C3" w:rsidP="00400048">
      <w:pPr>
        <w:pStyle w:val="NormalBold12b"/>
        <w:keepNext/>
      </w:pPr>
      <w:r w:rsidRPr="001D2904">
        <w:rPr>
          <w:rStyle w:val="HideTWBExt"/>
          <w:b w:val="0"/>
        </w:rPr>
        <w:t>&lt;DocAmend&gt;</w:t>
      </w:r>
      <w:r w:rsidRPr="001D2904">
        <w:t>Návrh nařízení</w:t>
      </w:r>
      <w:r w:rsidRPr="001D2904">
        <w:rPr>
          <w:rStyle w:val="HideTWBExt"/>
          <w:b w:val="0"/>
        </w:rPr>
        <w:t>&lt;/DocAmend&gt;</w:t>
      </w:r>
    </w:p>
    <w:p w14:paraId="3D06CA6E" w14:textId="41500466" w:rsidR="00400048" w:rsidRPr="001D2904" w:rsidRDefault="00C805C3" w:rsidP="00400048">
      <w:pPr>
        <w:pStyle w:val="NormalBold"/>
      </w:pPr>
      <w:r w:rsidRPr="001D2904">
        <w:rPr>
          <w:rStyle w:val="HideTWBExt"/>
          <w:b w:val="0"/>
        </w:rPr>
        <w:t>&lt;Article&gt;</w:t>
      </w:r>
      <w:r w:rsidRPr="001D2904">
        <w:t xml:space="preserve">Bod odůvodnění 37 </w:t>
      </w:r>
      <w:r w:rsidR="00027394" w:rsidRPr="001D2904">
        <w:t>a</w:t>
      </w:r>
      <w:r w:rsidR="00027394">
        <w:t> </w:t>
      </w:r>
      <w:r w:rsidRPr="001D2904">
        <w:t>(nový)</w:t>
      </w:r>
      <w:r w:rsidRPr="001D290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5C3" w:rsidRPr="001D2904" w14:paraId="746933D0" w14:textId="77777777" w:rsidTr="00E43565">
        <w:trPr>
          <w:jc w:val="center"/>
        </w:trPr>
        <w:tc>
          <w:tcPr>
            <w:tcW w:w="9752" w:type="dxa"/>
            <w:gridSpan w:val="2"/>
          </w:tcPr>
          <w:p w14:paraId="4890C1D7" w14:textId="77777777" w:rsidR="00400048" w:rsidRPr="001D2904" w:rsidRDefault="00400048" w:rsidP="00E43565">
            <w:pPr>
              <w:keepNext/>
            </w:pPr>
          </w:p>
        </w:tc>
      </w:tr>
      <w:tr w:rsidR="00C805C3" w:rsidRPr="001D2904" w14:paraId="28C17362" w14:textId="77777777" w:rsidTr="00E43565">
        <w:trPr>
          <w:jc w:val="center"/>
        </w:trPr>
        <w:tc>
          <w:tcPr>
            <w:tcW w:w="4876" w:type="dxa"/>
            <w:hideMark/>
          </w:tcPr>
          <w:p w14:paraId="02F5A32F" w14:textId="77777777" w:rsidR="00400048" w:rsidRPr="001D2904" w:rsidRDefault="00C805C3" w:rsidP="00E43565">
            <w:pPr>
              <w:pStyle w:val="AmColumnHeading"/>
              <w:keepNext/>
            </w:pPr>
            <w:r w:rsidRPr="001D2904">
              <w:t>Znění navržené Komisí</w:t>
            </w:r>
          </w:p>
        </w:tc>
        <w:tc>
          <w:tcPr>
            <w:tcW w:w="4876" w:type="dxa"/>
            <w:hideMark/>
          </w:tcPr>
          <w:p w14:paraId="2481F5DA" w14:textId="77777777" w:rsidR="00400048" w:rsidRPr="001D2904" w:rsidRDefault="00C805C3" w:rsidP="00E43565">
            <w:pPr>
              <w:pStyle w:val="AmColumnHeading"/>
              <w:keepNext/>
            </w:pPr>
            <w:r w:rsidRPr="001D2904">
              <w:t>Pozměňovací návrh</w:t>
            </w:r>
          </w:p>
        </w:tc>
      </w:tr>
      <w:tr w:rsidR="00C805C3" w:rsidRPr="001D2904" w14:paraId="414DDBB9" w14:textId="77777777" w:rsidTr="00E43565">
        <w:trPr>
          <w:jc w:val="center"/>
        </w:trPr>
        <w:tc>
          <w:tcPr>
            <w:tcW w:w="4876" w:type="dxa"/>
            <w:hideMark/>
          </w:tcPr>
          <w:p w14:paraId="20743026" w14:textId="77777777" w:rsidR="00400048" w:rsidRPr="001D2904" w:rsidRDefault="00400048" w:rsidP="00E43565">
            <w:pPr>
              <w:pStyle w:val="Normal6a"/>
            </w:pPr>
          </w:p>
        </w:tc>
        <w:tc>
          <w:tcPr>
            <w:tcW w:w="4876" w:type="dxa"/>
            <w:hideMark/>
          </w:tcPr>
          <w:p w14:paraId="2467E877" w14:textId="6D463FCE" w:rsidR="00400048" w:rsidRPr="001D2904" w:rsidRDefault="00C805C3" w:rsidP="00E43565">
            <w:pPr>
              <w:pStyle w:val="Normal6a"/>
            </w:pPr>
            <w:r w:rsidRPr="001D2904">
              <w:rPr>
                <w:b/>
                <w:i/>
              </w:rPr>
              <w:t>(37a)</w:t>
            </w:r>
            <w:r w:rsidRPr="001D2904">
              <w:rPr>
                <w:b/>
                <w:i/>
              </w:rPr>
              <w:tab/>
              <w:t xml:space="preserve">Je nezbytné, aby ustanovení tohoto nařízení, jakož </w:t>
            </w:r>
            <w:r w:rsidR="00027394" w:rsidRPr="001D2904">
              <w:rPr>
                <w:b/>
                <w:i/>
              </w:rPr>
              <w:t>i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jeho mechanismy správy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řízení přispívaly </w:t>
            </w:r>
            <w:r w:rsidR="00027394" w:rsidRPr="001D2904">
              <w:rPr>
                <w:b/>
                <w:i/>
              </w:rPr>
              <w:t>k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řádnému rozhodování rozpočtového orgánu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="00027394" w:rsidRPr="001D2904">
              <w:rPr>
                <w:b/>
                <w:i/>
              </w:rPr>
              <w:t>k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odpovídajícímu parlamentnímu dohledu. </w:t>
            </w:r>
            <w:r w:rsidR="00027394" w:rsidRPr="001D2904">
              <w:rPr>
                <w:b/>
                <w:i/>
              </w:rPr>
              <w:t>V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souladu </w:t>
            </w:r>
            <w:r w:rsidR="00027394" w:rsidRPr="001D2904">
              <w:rPr>
                <w:b/>
                <w:i/>
              </w:rPr>
              <w:t>s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čl. 47 odst. 2 finančního nařízení je třeba, aby se se bližší upřesnění vnitřní struktury Programu pro jednotný trh a cla náležitě odrazilo </w:t>
            </w:r>
            <w:r w:rsidR="00027394" w:rsidRPr="001D2904">
              <w:rPr>
                <w:b/>
                <w:i/>
              </w:rPr>
              <w:t>v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rozpočtové nomenklatuře, </w:t>
            </w:r>
            <w:r w:rsidR="00027394" w:rsidRPr="001D2904">
              <w:rPr>
                <w:b/>
                <w:i/>
              </w:rPr>
              <w:t>v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níž by měly být zavedeny odpovídající kapitoly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>položky.</w:t>
            </w:r>
          </w:p>
        </w:tc>
      </w:tr>
    </w:tbl>
    <w:bookmarkEnd w:id="4"/>
    <w:p w14:paraId="62F30E6A" w14:textId="77777777" w:rsidR="00400048" w:rsidRPr="001D2904" w:rsidRDefault="00C805C3" w:rsidP="00400048">
      <w:r w:rsidRPr="001D2904">
        <w:rPr>
          <w:rStyle w:val="HideTWBExt"/>
        </w:rPr>
        <w:t>&lt;/Amend&gt;</w:t>
      </w:r>
    </w:p>
    <w:p w14:paraId="217CD9EB" w14:textId="77777777" w:rsidR="009A651D" w:rsidRPr="001D2904" w:rsidRDefault="00C805C3" w:rsidP="005771EC">
      <w:pPr>
        <w:pStyle w:val="AmNumberTabs"/>
        <w:keepNext/>
      </w:pPr>
      <w:r w:rsidRPr="001D2904">
        <w:rPr>
          <w:rStyle w:val="HideTWBExt"/>
          <w:b w:val="0"/>
        </w:rPr>
        <w:t>&lt;Amend&gt;</w:t>
      </w:r>
      <w:r w:rsidRPr="001D2904">
        <w:t>Pozměňovací návrh</w:t>
      </w:r>
      <w:r w:rsidRPr="001D2904">
        <w:tab/>
      </w:r>
      <w:r w:rsidRPr="001D2904">
        <w:tab/>
      </w:r>
      <w:r w:rsidRPr="001D2904">
        <w:rPr>
          <w:rStyle w:val="HideTWBExt"/>
          <w:b w:val="0"/>
        </w:rPr>
        <w:t>&lt;NumAm&gt;</w:t>
      </w:r>
      <w:r w:rsidRPr="001D2904">
        <w:t>3</w:t>
      </w:r>
      <w:r w:rsidRPr="001D2904">
        <w:rPr>
          <w:rStyle w:val="HideTWBExt"/>
          <w:b w:val="0"/>
        </w:rPr>
        <w:t>&lt;/NumAm&gt;</w:t>
      </w:r>
    </w:p>
    <w:p w14:paraId="4DC0C4F1" w14:textId="77777777" w:rsidR="009A651D" w:rsidRPr="001D2904" w:rsidRDefault="00C805C3" w:rsidP="005771EC">
      <w:pPr>
        <w:pStyle w:val="NormalBold12b"/>
        <w:keepNext/>
      </w:pPr>
      <w:r w:rsidRPr="001D2904">
        <w:rPr>
          <w:rStyle w:val="HideTWBExt"/>
          <w:b w:val="0"/>
        </w:rPr>
        <w:t>&lt;DocAmend&gt;</w:t>
      </w:r>
      <w:r w:rsidRPr="001D2904">
        <w:t>Návrh nařízení</w:t>
      </w:r>
      <w:r w:rsidRPr="001D2904">
        <w:rPr>
          <w:rStyle w:val="HideTWBExt"/>
          <w:b w:val="0"/>
        </w:rPr>
        <w:t>&lt;/DocAmend&gt;</w:t>
      </w:r>
    </w:p>
    <w:p w14:paraId="775030B5" w14:textId="77777777" w:rsidR="004D7EF8" w:rsidRPr="001D2904" w:rsidRDefault="00C805C3" w:rsidP="004D7EF8">
      <w:pPr>
        <w:pStyle w:val="NormalBold"/>
      </w:pPr>
      <w:r w:rsidRPr="001D2904">
        <w:rPr>
          <w:rStyle w:val="HideTWBExt"/>
          <w:b w:val="0"/>
        </w:rPr>
        <w:t>&lt;Article&gt;</w:t>
      </w:r>
      <w:r w:rsidRPr="001D2904">
        <w:t>Bod odůvodnění 37 b (nový)</w:t>
      </w:r>
      <w:r w:rsidRPr="001D2904">
        <w:rPr>
          <w:rStyle w:val="HideTWBExt"/>
          <w:b w:val="0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C805C3" w:rsidRPr="001D2904" w14:paraId="1CF2D0B4" w14:textId="77777777" w:rsidTr="004D7EF8">
        <w:trPr>
          <w:jc w:val="center"/>
        </w:trPr>
        <w:tc>
          <w:tcPr>
            <w:tcW w:w="9750" w:type="dxa"/>
            <w:gridSpan w:val="2"/>
          </w:tcPr>
          <w:p w14:paraId="5A6983D1" w14:textId="77777777" w:rsidR="004D7EF8" w:rsidRPr="001D2904" w:rsidRDefault="004D7EF8" w:rsidP="004D7EF8"/>
        </w:tc>
      </w:tr>
      <w:tr w:rsidR="00C805C3" w:rsidRPr="001D2904" w14:paraId="2C126F25" w14:textId="77777777" w:rsidTr="004D7EF8">
        <w:trPr>
          <w:jc w:val="center"/>
        </w:trPr>
        <w:tc>
          <w:tcPr>
            <w:tcW w:w="4875" w:type="dxa"/>
            <w:hideMark/>
          </w:tcPr>
          <w:p w14:paraId="2A3D52D2" w14:textId="77777777" w:rsidR="004D7EF8" w:rsidRPr="001D2904" w:rsidRDefault="00C805C3" w:rsidP="001572D5">
            <w:pPr>
              <w:pStyle w:val="AmColumnHeading"/>
              <w:keepNext/>
            </w:pPr>
            <w:r w:rsidRPr="001D2904">
              <w:t>Znění navržené Komisí</w:t>
            </w:r>
          </w:p>
        </w:tc>
        <w:tc>
          <w:tcPr>
            <w:tcW w:w="4875" w:type="dxa"/>
            <w:hideMark/>
          </w:tcPr>
          <w:p w14:paraId="0D9F1C6E" w14:textId="77777777" w:rsidR="004D7EF8" w:rsidRPr="001D2904" w:rsidRDefault="00C805C3" w:rsidP="001572D5">
            <w:pPr>
              <w:pStyle w:val="AmColumnHeading"/>
              <w:keepNext/>
            </w:pPr>
            <w:r w:rsidRPr="001D2904">
              <w:t>Pozměňovací návrh</w:t>
            </w:r>
          </w:p>
        </w:tc>
      </w:tr>
      <w:tr w:rsidR="00C805C3" w:rsidRPr="001D2904" w14:paraId="0AAEEA1E" w14:textId="77777777" w:rsidTr="004D7EF8">
        <w:trPr>
          <w:jc w:val="center"/>
        </w:trPr>
        <w:tc>
          <w:tcPr>
            <w:tcW w:w="4875" w:type="dxa"/>
            <w:hideMark/>
          </w:tcPr>
          <w:p w14:paraId="5A3EA758" w14:textId="77777777" w:rsidR="004D7EF8" w:rsidRPr="001D2904" w:rsidRDefault="004D7EF8" w:rsidP="004D7EF8"/>
        </w:tc>
        <w:tc>
          <w:tcPr>
            <w:tcW w:w="4875" w:type="dxa"/>
            <w:hideMark/>
          </w:tcPr>
          <w:p w14:paraId="30A6D10F" w14:textId="4CB76782" w:rsidR="004D7EF8" w:rsidRPr="001D2904" w:rsidRDefault="00C805C3" w:rsidP="004714B4">
            <w:pPr>
              <w:pStyle w:val="Normal6"/>
              <w:rPr>
                <w:b/>
                <w:bCs/>
                <w:i/>
                <w:iCs/>
              </w:rPr>
            </w:pPr>
            <w:r w:rsidRPr="001D2904">
              <w:rPr>
                <w:b/>
                <w:i/>
              </w:rPr>
              <w:t>(37b)</w:t>
            </w:r>
            <w:r w:rsidRPr="001D2904">
              <w:rPr>
                <w:b/>
                <w:i/>
              </w:rPr>
              <w:tab/>
              <w:t>Dopady tohoto nařízení na rozpočet Unie byly posouzeny</w:t>
            </w:r>
            <w:r w:rsidRPr="001D2904">
              <w:rPr>
                <w:b/>
                <w:i/>
                <w:vertAlign w:val="superscript"/>
              </w:rPr>
              <w:t>+</w:t>
            </w:r>
            <w:r w:rsidRPr="001D2904">
              <w:rPr>
                <w:b/>
                <w:i/>
              </w:rPr>
              <w:t xml:space="preserve"> </w:t>
            </w:r>
            <w:r w:rsidR="00027394" w:rsidRPr="001D2904">
              <w:rPr>
                <w:b/>
                <w:i/>
              </w:rPr>
              <w:t>v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souladu </w:t>
            </w:r>
            <w:r w:rsidR="00027394" w:rsidRPr="001D2904">
              <w:rPr>
                <w:b/>
                <w:i/>
              </w:rPr>
              <w:t>s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čl. 310 odst. 4 Smlouvy </w:t>
            </w:r>
            <w:r w:rsidR="00027394" w:rsidRPr="001D2904">
              <w:rPr>
                <w:b/>
                <w:i/>
              </w:rPr>
              <w:t>o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fungování Evropské unie. Na její provádění by měly být vyčleněny dostatečné finanční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lidské zdroje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zároveň by měl být zohledněn dopad jejího financování na ostatní programy nebo politiky Unie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mělo by být zaručeno, že návrh je slučitelný </w:t>
            </w:r>
            <w:r w:rsidR="00027394" w:rsidRPr="001D2904">
              <w:rPr>
                <w:b/>
                <w:i/>
              </w:rPr>
              <w:t>s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víceletým finančním rámcem, systémem vlastních zdrojů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příslušnou interinstitucionální dohodou, jakož </w:t>
            </w:r>
            <w:r w:rsidR="00027394" w:rsidRPr="001D2904">
              <w:rPr>
                <w:b/>
                <w:i/>
              </w:rPr>
              <w:t>i</w:t>
            </w:r>
            <w:r w:rsidR="00027394">
              <w:rPr>
                <w:b/>
                <w:i/>
              </w:rPr>
              <w:t> </w:t>
            </w:r>
            <w:r w:rsidR="00027394" w:rsidRPr="001D2904">
              <w:rPr>
                <w:b/>
                <w:i/>
              </w:rPr>
              <w:t>s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rozpočtovými zásadami stanovenými </w:t>
            </w:r>
            <w:r w:rsidR="00027394" w:rsidRPr="001D2904">
              <w:rPr>
                <w:b/>
                <w:i/>
              </w:rPr>
              <w:t>v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nařízení Evropského parlamentu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>Rady (EU, Euratom) 2024/2509[</w:t>
            </w:r>
            <w:r w:rsidRPr="001D2904">
              <w:rPr>
                <w:b/>
                <w:i/>
                <w:vertAlign w:val="superscript"/>
              </w:rPr>
              <w:t>1</w:t>
            </w:r>
            <w:r w:rsidRPr="001D2904">
              <w:rPr>
                <w:b/>
                <w:i/>
              </w:rPr>
              <w:t>].</w:t>
            </w:r>
          </w:p>
        </w:tc>
      </w:tr>
      <w:tr w:rsidR="00C805C3" w:rsidRPr="001D2904" w14:paraId="176A5EE2" w14:textId="77777777" w:rsidTr="004D7EF8">
        <w:trPr>
          <w:jc w:val="center"/>
        </w:trPr>
        <w:tc>
          <w:tcPr>
            <w:tcW w:w="4875" w:type="dxa"/>
          </w:tcPr>
          <w:p w14:paraId="7358472E" w14:textId="77777777" w:rsidR="005049BE" w:rsidRPr="001D2904" w:rsidRDefault="005049BE" w:rsidP="004D7EF8"/>
        </w:tc>
        <w:tc>
          <w:tcPr>
            <w:tcW w:w="4875" w:type="dxa"/>
          </w:tcPr>
          <w:p w14:paraId="1CAF9817" w14:textId="77777777" w:rsidR="005049BE" w:rsidRPr="001D2904" w:rsidRDefault="00C805C3" w:rsidP="00B30D40">
            <w:pPr>
              <w:rPr>
                <w:b/>
                <w:bCs/>
                <w:i/>
                <w:iCs/>
              </w:rPr>
            </w:pPr>
            <w:r w:rsidRPr="001D2904">
              <w:rPr>
                <w:b/>
                <w:i/>
                <w:vertAlign w:val="superscript"/>
              </w:rPr>
              <w:t>_________________________</w:t>
            </w:r>
          </w:p>
        </w:tc>
      </w:tr>
      <w:tr w:rsidR="00C805C3" w:rsidRPr="001D2904" w14:paraId="654ADB99" w14:textId="77777777" w:rsidTr="004D7EF8">
        <w:trPr>
          <w:jc w:val="center"/>
        </w:trPr>
        <w:tc>
          <w:tcPr>
            <w:tcW w:w="4875" w:type="dxa"/>
          </w:tcPr>
          <w:p w14:paraId="66C6C43D" w14:textId="77777777" w:rsidR="004D7EF8" w:rsidRPr="001D2904" w:rsidRDefault="004D7EF8" w:rsidP="004D7EF8"/>
        </w:tc>
        <w:tc>
          <w:tcPr>
            <w:tcW w:w="4875" w:type="dxa"/>
            <w:hideMark/>
          </w:tcPr>
          <w:p w14:paraId="72634494" w14:textId="77777777" w:rsidR="004D7EF8" w:rsidRPr="001D2904" w:rsidRDefault="00C805C3" w:rsidP="004714B4">
            <w:pPr>
              <w:rPr>
                <w:b/>
                <w:i/>
              </w:rPr>
            </w:pPr>
            <w:r w:rsidRPr="001D2904">
              <w:rPr>
                <w:b/>
                <w:i/>
                <w:vertAlign w:val="superscript"/>
              </w:rPr>
              <w:t>+</w:t>
            </w:r>
            <w:r w:rsidRPr="001D2904">
              <w:rPr>
                <w:b/>
                <w:i/>
              </w:rPr>
              <w:t xml:space="preserve"> Pro memoria: Rozpočtové posouzení poskytnuté Rozpočtovým výborem Evropského parlamentu dne (XX) týkající se návrhu nařízení, kterým se zavádí Program pro jednotný trh a cla na období 2028–2034 a zrušují nařízení (EU) 2021/444, (EU) 2021/690, (EU) 2021/785, (EU) 2021/847 a (EU) 2021/1077 (COM(2025)0590).</w:t>
            </w:r>
          </w:p>
        </w:tc>
      </w:tr>
      <w:tr w:rsidR="00C805C3" w:rsidRPr="001D2904" w14:paraId="74CB97FD" w14:textId="77777777" w:rsidTr="004D7EF8">
        <w:trPr>
          <w:jc w:val="center"/>
        </w:trPr>
        <w:tc>
          <w:tcPr>
            <w:tcW w:w="4875" w:type="dxa"/>
          </w:tcPr>
          <w:p w14:paraId="03D763EA" w14:textId="77777777" w:rsidR="00DF1368" w:rsidRPr="001D2904" w:rsidRDefault="00DF1368" w:rsidP="004D7EF8"/>
        </w:tc>
        <w:tc>
          <w:tcPr>
            <w:tcW w:w="4875" w:type="dxa"/>
          </w:tcPr>
          <w:p w14:paraId="7920A7A0" w14:textId="6BF1C473" w:rsidR="00DF1368" w:rsidRPr="001D2904" w:rsidRDefault="00C805C3" w:rsidP="004714B4">
            <w:pPr>
              <w:pStyle w:val="Normal6"/>
              <w:spacing w:after="0"/>
              <w:rPr>
                <w:b/>
                <w:i/>
                <w:vertAlign w:val="superscript"/>
              </w:rPr>
            </w:pPr>
            <w:r w:rsidRPr="001D2904">
              <w:rPr>
                <w:b/>
                <w:i/>
                <w:vertAlign w:val="superscript"/>
              </w:rPr>
              <w:t>[1]</w:t>
            </w:r>
            <w:r w:rsidRPr="001D2904">
              <w:rPr>
                <w:b/>
                <w:i/>
              </w:rPr>
              <w:t xml:space="preserve"> Nařízení Evropského parlamentu </w:t>
            </w:r>
            <w:r w:rsidR="00027394" w:rsidRPr="001D2904">
              <w:rPr>
                <w:b/>
                <w:i/>
              </w:rPr>
              <w:t>a</w:t>
            </w:r>
            <w:r w:rsidR="00027394">
              <w:rPr>
                <w:b/>
                <w:i/>
              </w:rPr>
              <w:t> </w:t>
            </w:r>
            <w:r w:rsidRPr="001D2904">
              <w:rPr>
                <w:b/>
                <w:i/>
              </w:rPr>
              <w:t xml:space="preserve">Rady (EU, Euratom) 2024/2509 ze dne 23. září 2024, kterým se stanoví finanční pravidla pro souhrnný rozpočet Unie (Úř. věst. L, 2024/2509, 26.9.2024, ELI: </w:t>
            </w:r>
            <w:hyperlink r:id="rId15" w:history="1">
              <w:r w:rsidR="00DF1368" w:rsidRPr="001D2904">
                <w:rPr>
                  <w:rStyle w:val="Hyperlink"/>
                  <w:b/>
                  <w:i/>
                  <w:color w:val="auto"/>
                </w:rPr>
                <w:t>http://data.europa.eu/eli/reg/2024/2509/oj</w:t>
              </w:r>
            </w:hyperlink>
            <w:r w:rsidRPr="001D2904">
              <w:rPr>
                <w:b/>
                <w:i/>
              </w:rPr>
              <w:t>).</w:t>
            </w:r>
          </w:p>
        </w:tc>
      </w:tr>
    </w:tbl>
    <w:p w14:paraId="4192B048" w14:textId="77777777" w:rsidR="009A651D" w:rsidRPr="001D2904" w:rsidRDefault="00C805C3" w:rsidP="005771EC">
      <w:r w:rsidRPr="001D2904">
        <w:rPr>
          <w:rStyle w:val="HideTWBExt"/>
        </w:rPr>
        <w:t>&lt;/Amend&gt;</w:t>
      </w:r>
    </w:p>
    <w:p w14:paraId="33819F3C" w14:textId="77777777" w:rsidR="009A651D" w:rsidRPr="001D2904" w:rsidRDefault="00C805C3" w:rsidP="009A651D">
      <w:pPr>
        <w:pStyle w:val="AmNumberTabs"/>
        <w:keepNext/>
      </w:pPr>
      <w:r w:rsidRPr="001D2904">
        <w:rPr>
          <w:rStyle w:val="HideTWBExt"/>
          <w:b w:val="0"/>
        </w:rPr>
        <w:t>&lt;Amend&gt;</w:t>
      </w:r>
      <w:r w:rsidRPr="001D2904">
        <w:t>Pozměňovací návrh</w:t>
      </w:r>
      <w:r w:rsidRPr="001D2904">
        <w:tab/>
      </w:r>
      <w:r w:rsidRPr="001D2904">
        <w:tab/>
      </w:r>
      <w:r w:rsidRPr="001D2904">
        <w:rPr>
          <w:rStyle w:val="HideTWBExt"/>
          <w:b w:val="0"/>
        </w:rPr>
        <w:t>&lt;NumAm&gt;</w:t>
      </w:r>
      <w:r w:rsidRPr="001D2904">
        <w:t>4</w:t>
      </w:r>
      <w:r w:rsidRPr="001D2904">
        <w:rPr>
          <w:rStyle w:val="HideTWBExt"/>
          <w:b w:val="0"/>
        </w:rPr>
        <w:t>&lt;/NumAm&gt;</w:t>
      </w:r>
    </w:p>
    <w:p w14:paraId="0EC69BEA" w14:textId="77777777" w:rsidR="009A651D" w:rsidRPr="001D2904" w:rsidRDefault="00C805C3" w:rsidP="009A651D">
      <w:pPr>
        <w:pStyle w:val="NormalBold12b"/>
        <w:keepNext/>
      </w:pPr>
      <w:r w:rsidRPr="001D2904">
        <w:rPr>
          <w:rStyle w:val="HideTWBExt"/>
          <w:b w:val="0"/>
        </w:rPr>
        <w:t>&lt;DocAmend&gt;</w:t>
      </w:r>
      <w:r w:rsidRPr="001D2904">
        <w:t>Návrh nařízení</w:t>
      </w:r>
      <w:r w:rsidRPr="001D2904">
        <w:rPr>
          <w:rStyle w:val="HideTWBExt"/>
          <w:b w:val="0"/>
        </w:rPr>
        <w:t>&lt;/DocAmend&gt;</w:t>
      </w:r>
    </w:p>
    <w:p w14:paraId="74580EAF" w14:textId="77777777" w:rsidR="009A651D" w:rsidRPr="001D2904" w:rsidRDefault="00C805C3" w:rsidP="009A651D">
      <w:pPr>
        <w:pStyle w:val="NormalBold"/>
      </w:pPr>
      <w:r w:rsidRPr="001D2904">
        <w:rPr>
          <w:rStyle w:val="HideTWBExt"/>
          <w:b w:val="0"/>
        </w:rPr>
        <w:t>&lt;Article&gt;</w:t>
      </w:r>
      <w:r w:rsidRPr="001D2904">
        <w:t>Čl. 4 – odst. 1</w:t>
      </w:r>
      <w:r w:rsidRPr="001D2904">
        <w:rPr>
          <w:rStyle w:val="HideTWBExt"/>
          <w:b w:val="0"/>
        </w:rPr>
        <w:t>&lt;/Article&gt;</w:t>
      </w:r>
    </w:p>
    <w:tbl>
      <w:tblPr>
        <w:tblW w:w="9894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42"/>
        <w:gridCol w:w="4733"/>
        <w:gridCol w:w="4875"/>
        <w:gridCol w:w="144"/>
      </w:tblGrid>
      <w:tr w:rsidR="00C805C3" w:rsidRPr="001D2904" w14:paraId="1947EC62" w14:textId="77777777" w:rsidTr="004D7EF8">
        <w:trPr>
          <w:gridBefore w:val="1"/>
          <w:wBefore w:w="142" w:type="dxa"/>
          <w:jc w:val="center"/>
        </w:trPr>
        <w:tc>
          <w:tcPr>
            <w:tcW w:w="9752" w:type="dxa"/>
            <w:gridSpan w:val="3"/>
          </w:tcPr>
          <w:p w14:paraId="713855FE" w14:textId="77777777" w:rsidR="009A651D" w:rsidRPr="001D2904" w:rsidRDefault="009A651D" w:rsidP="00A7427C">
            <w:pPr>
              <w:keepNext/>
            </w:pPr>
          </w:p>
        </w:tc>
      </w:tr>
      <w:tr w:rsidR="00C805C3" w:rsidRPr="001D2904" w14:paraId="56CB5F3C" w14:textId="77777777" w:rsidTr="004D7EF8">
        <w:tblPrEx>
          <w:jc w:val="left"/>
        </w:tblPrEx>
        <w:trPr>
          <w:gridAfter w:val="1"/>
          <w:wAfter w:w="144" w:type="dxa"/>
        </w:trPr>
        <w:tc>
          <w:tcPr>
            <w:tcW w:w="4875" w:type="dxa"/>
            <w:gridSpan w:val="2"/>
            <w:hideMark/>
          </w:tcPr>
          <w:p w14:paraId="77442FDC" w14:textId="77777777" w:rsidR="004D7EF8" w:rsidRPr="001D2904" w:rsidRDefault="00C805C3" w:rsidP="001572D5">
            <w:pPr>
              <w:pStyle w:val="AmColumnHeading"/>
              <w:keepNext/>
              <w:rPr>
                <w:u w:val="single"/>
              </w:rPr>
            </w:pPr>
            <w:r w:rsidRPr="001D2904">
              <w:t>Znění navržené Komisí</w:t>
            </w:r>
          </w:p>
        </w:tc>
        <w:tc>
          <w:tcPr>
            <w:tcW w:w="4875" w:type="dxa"/>
            <w:hideMark/>
          </w:tcPr>
          <w:p w14:paraId="0DECF6F9" w14:textId="77777777" w:rsidR="004D7EF8" w:rsidRPr="001D2904" w:rsidRDefault="00C805C3" w:rsidP="001572D5">
            <w:pPr>
              <w:pStyle w:val="AmColumnHeading"/>
              <w:keepNext/>
            </w:pPr>
            <w:r w:rsidRPr="001D2904">
              <w:t>Pozměňovací návrh</w:t>
            </w:r>
          </w:p>
        </w:tc>
      </w:tr>
      <w:tr w:rsidR="00C805C3" w:rsidRPr="001D2904" w14:paraId="61EA95F7" w14:textId="77777777" w:rsidTr="004D7EF8">
        <w:tblPrEx>
          <w:jc w:val="left"/>
        </w:tblPrEx>
        <w:trPr>
          <w:gridAfter w:val="1"/>
          <w:wAfter w:w="144" w:type="dxa"/>
        </w:trPr>
        <w:tc>
          <w:tcPr>
            <w:tcW w:w="4875" w:type="dxa"/>
            <w:gridSpan w:val="2"/>
            <w:hideMark/>
          </w:tcPr>
          <w:p w14:paraId="53116427" w14:textId="77777777" w:rsidR="004D7EF8" w:rsidRPr="001D2904" w:rsidRDefault="00C805C3" w:rsidP="004714B4">
            <w:pPr>
              <w:pStyle w:val="Normal6"/>
              <w:rPr>
                <w:b/>
                <w:bCs/>
                <w:iCs/>
              </w:rPr>
            </w:pPr>
            <w:r w:rsidRPr="001D2904">
              <w:t>1.</w:t>
            </w:r>
            <w:r w:rsidRPr="001D2904">
              <w:tab/>
            </w:r>
            <w:r w:rsidRPr="001D2904">
              <w:rPr>
                <w:b/>
                <w:i/>
              </w:rPr>
              <w:t>Orientační finanční</w:t>
            </w:r>
            <w:r w:rsidRPr="001D2904">
              <w:t xml:space="preserve"> krytí pro provádění programu v období </w:t>
            </w:r>
            <w:r w:rsidRPr="001D2904">
              <w:rPr>
                <w:b/>
                <w:i/>
              </w:rPr>
              <w:t>od 1. ledna</w:t>
            </w:r>
            <w:r w:rsidRPr="001D2904">
              <w:t xml:space="preserve"> 2028 </w:t>
            </w:r>
            <w:r w:rsidRPr="001D2904">
              <w:rPr>
                <w:b/>
                <w:i/>
              </w:rPr>
              <w:t>do 31. prosince</w:t>
            </w:r>
            <w:r w:rsidRPr="001D2904">
              <w:t xml:space="preserve"> 2034</w:t>
            </w:r>
            <w:r w:rsidRPr="001D2904">
              <w:rPr>
                <w:b/>
                <w:i/>
              </w:rPr>
              <w:t xml:space="preserve"> se stanoví na 6 238 112 000</w:t>
            </w:r>
            <w:r w:rsidRPr="001D2904">
              <w:t> EUR v běžných cenách.</w:t>
            </w:r>
          </w:p>
        </w:tc>
        <w:tc>
          <w:tcPr>
            <w:tcW w:w="4875" w:type="dxa"/>
            <w:hideMark/>
          </w:tcPr>
          <w:p w14:paraId="5D3C0076" w14:textId="4F3B14ED" w:rsidR="004D7EF8" w:rsidRPr="001D2904" w:rsidRDefault="00C805C3" w:rsidP="004714B4">
            <w:pPr>
              <w:pStyle w:val="Normal6"/>
              <w:rPr>
                <w:b/>
                <w:bCs/>
                <w:iCs/>
              </w:rPr>
            </w:pPr>
            <w:r w:rsidRPr="001D2904">
              <w:t>1.</w:t>
            </w:r>
            <w:r w:rsidRPr="001D2904">
              <w:tab/>
            </w:r>
            <w:r w:rsidRPr="001D2904">
              <w:rPr>
                <w:b/>
                <w:i/>
              </w:rPr>
              <w:t>Programové</w:t>
            </w:r>
            <w:r w:rsidRPr="001D2904">
              <w:t xml:space="preserve"> krytí pro provádění </w:t>
            </w:r>
            <w:r w:rsidRPr="001D2904">
              <w:rPr>
                <w:b/>
                <w:i/>
              </w:rPr>
              <w:t xml:space="preserve">nařízení </w:t>
            </w:r>
            <w:r w:rsidR="00027394" w:rsidRPr="001D2904">
              <w:rPr>
                <w:b/>
                <w:i/>
              </w:rPr>
              <w:t>v</w:t>
            </w:r>
            <w:r w:rsidR="00027394">
              <w:rPr>
                <w:b/>
                <w:i/>
              </w:rPr>
              <w:t> </w:t>
            </w:r>
            <w:r w:rsidRPr="001D2904">
              <w:t>období 2028</w:t>
            </w:r>
            <w:r w:rsidRPr="001D2904">
              <w:rPr>
                <w:b/>
                <w:i/>
              </w:rPr>
              <w:t>–</w:t>
            </w:r>
            <w:r w:rsidRPr="001D2904">
              <w:t>2034</w:t>
            </w:r>
            <w:r w:rsidRPr="001D2904">
              <w:rPr>
                <w:b/>
                <w:i/>
              </w:rPr>
              <w:t xml:space="preserve"> činí 6 871 148 000</w:t>
            </w:r>
            <w:r w:rsidRPr="001D2904">
              <w:t xml:space="preserve"> EUR v  běžných cenách </w:t>
            </w:r>
            <w:r w:rsidRPr="001D2904">
              <w:rPr>
                <w:b/>
                <w:i/>
              </w:rPr>
              <w:t>(6 100 000 000 EUR v cenách roku 2025)</w:t>
            </w:r>
            <w:r w:rsidRPr="001D2904">
              <w:t>.</w:t>
            </w:r>
          </w:p>
        </w:tc>
      </w:tr>
    </w:tbl>
    <w:p w14:paraId="7F882288" w14:textId="77777777" w:rsidR="009A651D" w:rsidRPr="001D2904" w:rsidRDefault="00C805C3" w:rsidP="009A651D">
      <w:r w:rsidRPr="001D2904">
        <w:rPr>
          <w:rStyle w:val="HideTWBExt"/>
        </w:rPr>
        <w:t>&lt;/Amend&gt;</w:t>
      </w:r>
    </w:p>
    <w:p w14:paraId="24A1BAA3" w14:textId="77777777" w:rsidR="00FF2EC3" w:rsidRPr="001D2904" w:rsidRDefault="00C805C3" w:rsidP="005771EC">
      <w:pPr>
        <w:pStyle w:val="AmNumberTabs"/>
        <w:keepNext/>
      </w:pPr>
      <w:r w:rsidRPr="001D2904">
        <w:rPr>
          <w:rStyle w:val="HideTWBExt"/>
          <w:b w:val="0"/>
        </w:rPr>
        <w:t>&lt;Amend&gt;</w:t>
      </w:r>
      <w:r w:rsidRPr="001D2904">
        <w:t>Pozměňovací návrh</w:t>
      </w:r>
      <w:r w:rsidRPr="001D2904">
        <w:tab/>
      </w:r>
      <w:r w:rsidRPr="001D2904">
        <w:tab/>
      </w:r>
      <w:r w:rsidRPr="001D2904">
        <w:rPr>
          <w:rStyle w:val="HideTWBExt"/>
          <w:b w:val="0"/>
        </w:rPr>
        <w:t>&lt;NumAm&gt;</w:t>
      </w:r>
      <w:r w:rsidRPr="001D2904">
        <w:t>5</w:t>
      </w:r>
      <w:r w:rsidRPr="001D2904">
        <w:rPr>
          <w:rStyle w:val="HideTWBExt"/>
          <w:b w:val="0"/>
        </w:rPr>
        <w:t>&lt;/NumAm&gt;</w:t>
      </w:r>
    </w:p>
    <w:p w14:paraId="6B81C32C" w14:textId="77777777" w:rsidR="00FF2EC3" w:rsidRPr="001D2904" w:rsidRDefault="00C805C3" w:rsidP="005771EC">
      <w:pPr>
        <w:pStyle w:val="NormalBold12b"/>
        <w:keepNext/>
      </w:pPr>
      <w:r w:rsidRPr="001D2904">
        <w:rPr>
          <w:rStyle w:val="HideTWBExt"/>
          <w:b w:val="0"/>
        </w:rPr>
        <w:t>&lt;DocAmend&gt;</w:t>
      </w:r>
      <w:r w:rsidRPr="001D2904">
        <w:t>Návrh nařízení</w:t>
      </w:r>
      <w:r w:rsidRPr="001D2904">
        <w:rPr>
          <w:rStyle w:val="HideTWBExt"/>
          <w:b w:val="0"/>
        </w:rPr>
        <w:t>&lt;/DocAmend&gt;</w:t>
      </w:r>
    </w:p>
    <w:p w14:paraId="6C296585" w14:textId="77777777" w:rsidR="00FF2EC3" w:rsidRPr="001D2904" w:rsidRDefault="00C805C3" w:rsidP="005771EC">
      <w:pPr>
        <w:pStyle w:val="NormalBold"/>
      </w:pPr>
      <w:r w:rsidRPr="001D2904">
        <w:rPr>
          <w:rStyle w:val="HideTWBExt"/>
          <w:b w:val="0"/>
        </w:rPr>
        <w:t>&lt;Article&gt;</w:t>
      </w:r>
      <w:r w:rsidRPr="001D2904">
        <w:t>Čl. 6 – odst. 1</w:t>
      </w:r>
      <w:r w:rsidRPr="001D290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805C3" w:rsidRPr="001D2904" w14:paraId="2CCDAD7C" w14:textId="77777777" w:rsidTr="00FF2EC3">
        <w:trPr>
          <w:jc w:val="center"/>
        </w:trPr>
        <w:tc>
          <w:tcPr>
            <w:tcW w:w="9752" w:type="dxa"/>
            <w:gridSpan w:val="2"/>
          </w:tcPr>
          <w:p w14:paraId="0B2886F2" w14:textId="77777777" w:rsidR="00FF2EC3" w:rsidRPr="001D2904" w:rsidRDefault="00FF2EC3" w:rsidP="00A92590">
            <w:pPr>
              <w:keepNext/>
            </w:pPr>
          </w:p>
        </w:tc>
      </w:tr>
      <w:tr w:rsidR="00C805C3" w:rsidRPr="001D2904" w14:paraId="45056C74" w14:textId="77777777" w:rsidTr="00FF2EC3">
        <w:trPr>
          <w:jc w:val="center"/>
        </w:trPr>
        <w:tc>
          <w:tcPr>
            <w:tcW w:w="4876" w:type="dxa"/>
            <w:hideMark/>
          </w:tcPr>
          <w:p w14:paraId="69853108" w14:textId="77777777" w:rsidR="00FF2EC3" w:rsidRPr="001D2904" w:rsidRDefault="00C805C3" w:rsidP="00A92590">
            <w:pPr>
              <w:pStyle w:val="AmColumnHeading"/>
              <w:keepNext/>
            </w:pPr>
            <w:r w:rsidRPr="001D2904">
              <w:t>Znění navržené Komisí</w:t>
            </w:r>
          </w:p>
        </w:tc>
        <w:tc>
          <w:tcPr>
            <w:tcW w:w="4876" w:type="dxa"/>
            <w:hideMark/>
          </w:tcPr>
          <w:p w14:paraId="35B6E895" w14:textId="77777777" w:rsidR="00FF2EC3" w:rsidRPr="001D2904" w:rsidRDefault="00C805C3" w:rsidP="00A92590">
            <w:pPr>
              <w:pStyle w:val="AmColumnHeading"/>
              <w:keepNext/>
            </w:pPr>
            <w:r w:rsidRPr="001D2904">
              <w:t>Pozměňovací návrh</w:t>
            </w:r>
          </w:p>
        </w:tc>
      </w:tr>
      <w:tr w:rsidR="00C805C3" w:rsidRPr="001D2904" w14:paraId="2BFE7FD8" w14:textId="77777777" w:rsidTr="00FF2EC3">
        <w:trPr>
          <w:jc w:val="center"/>
        </w:trPr>
        <w:tc>
          <w:tcPr>
            <w:tcW w:w="4876" w:type="dxa"/>
            <w:hideMark/>
          </w:tcPr>
          <w:p w14:paraId="7C1E6D30" w14:textId="436A5C17" w:rsidR="00FF2EC3" w:rsidRPr="001D2904" w:rsidRDefault="00C805C3" w:rsidP="00A92590">
            <w:pPr>
              <w:pStyle w:val="Normal6a"/>
            </w:pPr>
            <w:r w:rsidRPr="001D2904">
              <w:t>1.</w:t>
            </w:r>
            <w:r w:rsidRPr="001D2904">
              <w:tab/>
              <w:t xml:space="preserve">Program se provádí v synergii </w:t>
            </w:r>
            <w:r w:rsidR="00027394" w:rsidRPr="001D2904">
              <w:t>s</w:t>
            </w:r>
            <w:r w:rsidR="00027394">
              <w:t> </w:t>
            </w:r>
            <w:r w:rsidRPr="001D2904">
              <w:t xml:space="preserve">dalšími programy Unie. Na akci, na niž byl obdržen příspěvek Unie </w:t>
            </w:r>
            <w:r w:rsidR="00027394" w:rsidRPr="001D2904">
              <w:t>z</w:t>
            </w:r>
            <w:r w:rsidR="00027394">
              <w:t> </w:t>
            </w:r>
            <w:r w:rsidRPr="001D2904">
              <w:t xml:space="preserve">jiného programu, lze obdržet příspěvek </w:t>
            </w:r>
            <w:r w:rsidR="00027394" w:rsidRPr="001D2904">
              <w:t>i</w:t>
            </w:r>
            <w:r w:rsidR="00027394">
              <w:t> </w:t>
            </w:r>
            <w:r w:rsidR="00027394" w:rsidRPr="001D2904">
              <w:t>v</w:t>
            </w:r>
            <w:r w:rsidR="00027394">
              <w:t> </w:t>
            </w:r>
            <w:r w:rsidRPr="001D2904">
              <w:t xml:space="preserve">rámci tohoto programu. Na odpovídající příspěvek se vztahují pravidla příslušného programu Unie anebo lze ve vztahu ke všem příspěvkům použít jediný soubor pravidel </w:t>
            </w:r>
            <w:r w:rsidR="00027394" w:rsidRPr="001D2904">
              <w:t>a</w:t>
            </w:r>
            <w:r w:rsidR="00027394">
              <w:t> </w:t>
            </w:r>
            <w:r w:rsidRPr="001D2904">
              <w:t xml:space="preserve">přijmout jediný právní závazek. Je-li příspěvek Unie založen na způsobilých nákladech, nepřekročí kumulativní podpora </w:t>
            </w:r>
            <w:r w:rsidR="00027394" w:rsidRPr="001D2904">
              <w:t>z</w:t>
            </w:r>
            <w:r w:rsidR="00027394">
              <w:t> </w:t>
            </w:r>
            <w:r w:rsidRPr="001D2904">
              <w:t xml:space="preserve">rozpočtu Unie celkové způsobilé náklady akce </w:t>
            </w:r>
            <w:r w:rsidR="00027394" w:rsidRPr="001D2904">
              <w:t>a</w:t>
            </w:r>
            <w:r w:rsidR="00027394">
              <w:t> </w:t>
            </w:r>
            <w:r w:rsidRPr="001D2904">
              <w:t xml:space="preserve">lze ji vypočítat na poměrném základě </w:t>
            </w:r>
            <w:r w:rsidR="00027394" w:rsidRPr="001D2904">
              <w:t>v</w:t>
            </w:r>
            <w:r w:rsidR="00027394">
              <w:t> </w:t>
            </w:r>
            <w:r w:rsidRPr="001D2904">
              <w:t xml:space="preserve">souladu </w:t>
            </w:r>
            <w:r w:rsidR="00027394" w:rsidRPr="001D2904">
              <w:t>s</w:t>
            </w:r>
            <w:r w:rsidR="00027394">
              <w:t> </w:t>
            </w:r>
            <w:r w:rsidRPr="001D2904">
              <w:t>dokumenty, které stanoví podmínky podpory.</w:t>
            </w:r>
          </w:p>
        </w:tc>
        <w:tc>
          <w:tcPr>
            <w:tcW w:w="4876" w:type="dxa"/>
            <w:hideMark/>
          </w:tcPr>
          <w:p w14:paraId="364FBC7B" w14:textId="2BC7393B" w:rsidR="00FF2EC3" w:rsidRPr="001D2904" w:rsidRDefault="00C805C3" w:rsidP="00A92590">
            <w:pPr>
              <w:pStyle w:val="Normal6a"/>
            </w:pPr>
            <w:r w:rsidRPr="001D2904">
              <w:t>1.</w:t>
            </w:r>
            <w:r w:rsidRPr="001D2904">
              <w:tab/>
              <w:t xml:space="preserve">Program se provádí v koordinaci </w:t>
            </w:r>
            <w:r w:rsidR="00027394" w:rsidRPr="001D2904">
              <w:t>s</w:t>
            </w:r>
            <w:r w:rsidR="00027394">
              <w:t> </w:t>
            </w:r>
            <w:r w:rsidRPr="001D2904">
              <w:t xml:space="preserve">dalšími programy Unie. Na akci, na niž byl obdržen příspěvek Unie </w:t>
            </w:r>
            <w:r w:rsidR="00027394" w:rsidRPr="001D2904">
              <w:t>z</w:t>
            </w:r>
            <w:r w:rsidR="00027394">
              <w:t> </w:t>
            </w:r>
            <w:r w:rsidRPr="001D2904">
              <w:t xml:space="preserve">jiného programu, lze obdržet příspěvek </w:t>
            </w:r>
            <w:r w:rsidR="00027394" w:rsidRPr="001D2904">
              <w:t>i</w:t>
            </w:r>
            <w:r w:rsidR="00027394">
              <w:t> </w:t>
            </w:r>
            <w:r w:rsidR="00027394" w:rsidRPr="001D2904">
              <w:t>v</w:t>
            </w:r>
            <w:r w:rsidR="00027394">
              <w:t> </w:t>
            </w:r>
            <w:r w:rsidRPr="001D2904">
              <w:t xml:space="preserve">rámci tohoto programu. Na odpovídající příspěvek se vztahují pravidla příslušného programu Unie anebo lze ve vztahu ke všem příspěvkům použít jediný soubor pravidel </w:t>
            </w:r>
            <w:r w:rsidR="00027394" w:rsidRPr="001D2904">
              <w:t>a</w:t>
            </w:r>
            <w:r w:rsidR="00027394">
              <w:t> </w:t>
            </w:r>
            <w:r w:rsidRPr="001D2904">
              <w:t xml:space="preserve">přijmout jediný právní závazek. Je-li příspěvek Unie založen na způsobilých nákladech, nepřekročí kumulativní podpora </w:t>
            </w:r>
            <w:r w:rsidR="00027394" w:rsidRPr="001D2904">
              <w:t>z</w:t>
            </w:r>
            <w:r w:rsidR="00027394">
              <w:t> </w:t>
            </w:r>
            <w:r w:rsidRPr="001D2904">
              <w:t xml:space="preserve">rozpočtu Unie celkové způsobilé náklady akce </w:t>
            </w:r>
            <w:r w:rsidR="00027394" w:rsidRPr="001D2904">
              <w:t>a</w:t>
            </w:r>
            <w:r w:rsidR="00027394">
              <w:t> </w:t>
            </w:r>
            <w:r w:rsidRPr="001D2904">
              <w:t xml:space="preserve">lze ji vypočítat na poměrném základě </w:t>
            </w:r>
            <w:r w:rsidR="00027394" w:rsidRPr="001D2904">
              <w:t>v</w:t>
            </w:r>
            <w:r w:rsidR="00027394">
              <w:t> </w:t>
            </w:r>
            <w:r w:rsidRPr="001D2904">
              <w:t xml:space="preserve">souladu </w:t>
            </w:r>
            <w:r w:rsidR="00027394" w:rsidRPr="001D2904">
              <w:t>s</w:t>
            </w:r>
            <w:r w:rsidR="00027394">
              <w:t> </w:t>
            </w:r>
            <w:r w:rsidRPr="001D2904">
              <w:t xml:space="preserve">dokumenty, které stanoví podmínky podpory. </w:t>
            </w:r>
            <w:r w:rsidRPr="001D2904">
              <w:rPr>
                <w:b/>
                <w:i/>
              </w:rPr>
              <w:t>Komise se synergiemi mezi programem a ostatními programy Unie zabývá v prohlášení o výkonnosti programu stanoveném v čl. 41 odst. 3 písm. h) nařízení (EU, Euratom) 2024/2509 a v příslušných programových dokumentech a dokumentech týkajících se podávání zpráv.</w:t>
            </w:r>
          </w:p>
        </w:tc>
      </w:tr>
    </w:tbl>
    <w:p w14:paraId="5D7B4E0B" w14:textId="77777777" w:rsidR="00FF2EC3" w:rsidRPr="001D2904" w:rsidRDefault="00C805C3" w:rsidP="00F9166E">
      <w:r w:rsidRPr="001D2904">
        <w:rPr>
          <w:rStyle w:val="HideTWBExt"/>
        </w:rPr>
        <w:t>&lt;/Amend&gt;</w:t>
      </w:r>
    </w:p>
    <w:p w14:paraId="5E6DEE43" w14:textId="77777777" w:rsidR="00AE5581" w:rsidRPr="001D2904" w:rsidRDefault="00C805C3" w:rsidP="004D3055">
      <w:r w:rsidRPr="001D2904">
        <w:rPr>
          <w:rStyle w:val="HideTWBExt"/>
        </w:rPr>
        <w:t>&lt;/RepeatBlock-Amend&gt;</w:t>
      </w:r>
    </w:p>
    <w:p w14:paraId="3A5A5A41" w14:textId="77777777" w:rsidR="004D3055" w:rsidRPr="001D2904" w:rsidRDefault="004D3055" w:rsidP="004D3055"/>
    <w:p w14:paraId="37454841" w14:textId="77777777" w:rsidR="008C1B13" w:rsidRPr="001D2904" w:rsidRDefault="008C1B13" w:rsidP="004D3055"/>
    <w:p w14:paraId="77F1BAE1" w14:textId="77777777" w:rsidR="003E6B77" w:rsidRPr="001D2904" w:rsidRDefault="003E6B77" w:rsidP="004D3055">
      <w:pPr>
        <w:sectPr w:rsidR="003E6B77" w:rsidRPr="001D2904" w:rsidSect="003E6B7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F9B3EB4" w14:textId="77777777" w:rsidR="003E6B77" w:rsidRPr="001D2904" w:rsidRDefault="00C805C3" w:rsidP="002B2C72">
      <w:pPr>
        <w:pStyle w:val="PageHeadingNotTOC"/>
      </w:pPr>
      <w:bookmarkStart w:id="5" w:name="FootprintPageAD"/>
      <w:r w:rsidRPr="001D2904">
        <w:t>PŘÍLOHA: ZVEŘEJŇOVÁNÍ PODNĚTŮ</w:t>
      </w:r>
    </w:p>
    <w:p w14:paraId="51C147B2" w14:textId="05955959" w:rsidR="003E6B77" w:rsidRPr="001D2904" w:rsidRDefault="00C805C3" w:rsidP="00037518">
      <w:pPr>
        <w:pStyle w:val="Normal24a"/>
      </w:pPr>
      <w:r w:rsidRPr="001D2904">
        <w:rPr>
          <w:rStyle w:val="HideTWBExt"/>
        </w:rPr>
        <w:t>&lt;FootprintIntro&gt;</w:t>
      </w:r>
      <w:r w:rsidRPr="001D2904">
        <w:t xml:space="preserve">Zpravodajka pro rozpočtové posouzení prohlašuje na svou výhradní odpovědnost, že do svého rozpočtového posouzení nezahrnula podněty od zástupců zájmových skupin spadajících do oblasti působnosti interinstitucionální dohody </w:t>
      </w:r>
      <w:r w:rsidR="00027394" w:rsidRPr="001D2904">
        <w:t>o</w:t>
      </w:r>
      <w:r w:rsidR="00027394">
        <w:t> </w:t>
      </w:r>
      <w:r w:rsidRPr="001D2904">
        <w:t>povinném rejstříku transparentnosti</w:t>
      </w:r>
      <w:r w:rsidRPr="001D2904">
        <w:rPr>
          <w:rStyle w:val="FootnoteReference"/>
        </w:rPr>
        <w:footnoteReference w:id="4"/>
      </w:r>
      <w:r w:rsidRPr="001D2904">
        <w:t xml:space="preserve"> nebo představitelů orgánů třetích zemí, včetně jejich diplomatických misí </w:t>
      </w:r>
      <w:r w:rsidR="00027394" w:rsidRPr="001D2904">
        <w:t>a</w:t>
      </w:r>
      <w:r w:rsidR="00027394">
        <w:t> </w:t>
      </w:r>
      <w:r w:rsidRPr="001D2904">
        <w:t xml:space="preserve">velvyslanectví, kteří musí být uvedeni </w:t>
      </w:r>
      <w:r w:rsidR="00027394" w:rsidRPr="001D2904">
        <w:t>v</w:t>
      </w:r>
      <w:r w:rsidR="00027394">
        <w:t> </w:t>
      </w:r>
      <w:r w:rsidRPr="001D2904">
        <w:t xml:space="preserve">této příloze </w:t>
      </w:r>
      <w:r w:rsidR="00027394" w:rsidRPr="001D2904">
        <w:t>v</w:t>
      </w:r>
      <w:r w:rsidR="00027394">
        <w:t> </w:t>
      </w:r>
      <w:r w:rsidRPr="001D2904">
        <w:t xml:space="preserve">souladu </w:t>
      </w:r>
      <w:r w:rsidR="00027394" w:rsidRPr="001D2904">
        <w:t>s</w:t>
      </w:r>
      <w:r w:rsidR="00027394">
        <w:t> </w:t>
      </w:r>
      <w:r w:rsidRPr="001D2904">
        <w:t xml:space="preserve">článkem 8 přílohy </w:t>
      </w:r>
      <w:r w:rsidR="00027394" w:rsidRPr="001D2904">
        <w:t>I</w:t>
      </w:r>
      <w:r w:rsidR="00027394">
        <w:t> </w:t>
      </w:r>
      <w:r w:rsidRPr="001D2904">
        <w:t>jednacího řádu.</w:t>
      </w:r>
      <w:r w:rsidRPr="001D2904">
        <w:rPr>
          <w:rStyle w:val="HideTWBExt"/>
        </w:rPr>
        <w:t>&lt;/FootprintIntro&gt;</w:t>
      </w:r>
    </w:p>
    <w:bookmarkEnd w:id="5"/>
    <w:p w14:paraId="7EE85C5D" w14:textId="77777777" w:rsidR="008C1B13" w:rsidRPr="001D2904" w:rsidRDefault="008C1B13" w:rsidP="003E6B77">
      <w:pPr>
        <w:pStyle w:val="PageHeadingNotTOC"/>
      </w:pPr>
    </w:p>
    <w:p w14:paraId="332C60C9" w14:textId="77777777" w:rsidR="003E6B77" w:rsidRPr="001D2904" w:rsidRDefault="003E6B77" w:rsidP="003E6B77">
      <w:pPr>
        <w:sectPr w:rsidR="003E6B77" w:rsidRPr="001D2904" w:rsidSect="003E6B77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4889C261" w14:textId="77777777" w:rsidR="003E6B77" w:rsidRPr="001D2904" w:rsidRDefault="00C805C3" w:rsidP="003E6B77">
      <w:pPr>
        <w:pStyle w:val="PageHeadingNotTOC"/>
      </w:pPr>
      <w:bookmarkStart w:id="6" w:name="ProcPageAD"/>
      <w:r w:rsidRPr="001D2904">
        <w:t>POSTUP VE VÝBORU POSKYTUJÍCÍM ROZPOČTOVÉ POSOUZENÍ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C805C3" w:rsidRPr="001D2904" w14:paraId="22305B12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7F2E864" w14:textId="77777777" w:rsidR="003E6B77" w:rsidRPr="001D2904" w:rsidRDefault="00C805C3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1D2904">
              <w:rPr>
                <w:b/>
                <w:sz w:val="20"/>
              </w:rPr>
              <w:t>Název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CCA2668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Zavedení Programu pro jednotný trh a cla na období 2028–2034 a zrušení nařízení (EU) 2021/444, (EU) 2021/690, (EU) 2021/785, (EU) 2021/847 a (EU) 2021/1077</w:t>
            </w:r>
          </w:p>
        </w:tc>
      </w:tr>
      <w:tr w:rsidR="00C805C3" w:rsidRPr="001D2904" w14:paraId="7F76C764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4227B9C" w14:textId="77777777" w:rsidR="003E6B77" w:rsidRPr="001D2904" w:rsidRDefault="00C805C3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1D2904">
              <w:rPr>
                <w:b/>
                <w:sz w:val="20"/>
              </w:rPr>
              <w:t>Referenční údaje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9ECE0BF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COM(2025)0590 – C10-0198/2025 – 2025/0590(COD)</w:t>
            </w:r>
          </w:p>
        </w:tc>
      </w:tr>
      <w:tr w:rsidR="00C805C3" w:rsidRPr="001D2904" w14:paraId="43DEAE05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ACC3686" w14:textId="77777777" w:rsidR="003E6B77" w:rsidRPr="001D2904" w:rsidRDefault="00C805C3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1D2904">
              <w:rPr>
                <w:b/>
                <w:sz w:val="20"/>
              </w:rPr>
              <w:t>Příslušné výbory</w:t>
            </w:r>
          </w:p>
          <w:p w14:paraId="57547B6F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       Datum oznámení na zasedání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F103979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IMCO</w:t>
            </w:r>
          </w:p>
          <w:p w14:paraId="0C79C33B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4373F8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4C4BA26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A262178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C805C3" w:rsidRPr="001D2904" w14:paraId="198304FB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0C6BCD9" w14:textId="77777777" w:rsidR="003E6B77" w:rsidRPr="001D2904" w:rsidRDefault="00C805C3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1D2904">
              <w:rPr>
                <w:b/>
                <w:sz w:val="20"/>
              </w:rPr>
              <w:t>Výbor poskytující rozpočtové posouzení</w:t>
            </w:r>
          </w:p>
          <w:p w14:paraId="7347B229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       Datum oznámení na zasedání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8ACD3A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BUDG</w:t>
            </w:r>
          </w:p>
          <w:p w14:paraId="07EFE724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23.10.2025</w:t>
            </w:r>
          </w:p>
        </w:tc>
      </w:tr>
      <w:tr w:rsidR="00C805C3" w:rsidRPr="001D2904" w14:paraId="0A5D7EB1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262CDCD" w14:textId="77777777" w:rsidR="003E6B77" w:rsidRPr="001D2904" w:rsidRDefault="00C805C3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1D2904">
              <w:rPr>
                <w:b/>
                <w:sz w:val="20"/>
              </w:rPr>
              <w:t>Zpravodajka pro rozpočtové posouzení</w:t>
            </w:r>
          </w:p>
          <w:p w14:paraId="337E094A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       Datum jmenování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537313B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Danuše Nerudová</w:t>
            </w:r>
          </w:p>
          <w:p w14:paraId="316853A4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16.1.2026</w:t>
            </w:r>
          </w:p>
        </w:tc>
      </w:tr>
      <w:tr w:rsidR="00C805C3" w:rsidRPr="001D2904" w14:paraId="062F9DB0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FD2040C" w14:textId="77777777" w:rsidR="003E6B77" w:rsidRPr="001D2904" w:rsidRDefault="00C805C3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1D2904">
              <w:rPr>
                <w:b/>
                <w:sz w:val="20"/>
              </w:rPr>
              <w:t>Projednání ve výboru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6F21F97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8.4.2026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1B2DEE3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61D8E33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E4E4F0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C805C3" w:rsidRPr="001D2904" w14:paraId="328D96FF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BC11BE3" w14:textId="77777777" w:rsidR="003E6B77" w:rsidRPr="001D2904" w:rsidRDefault="00C805C3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1D2904">
              <w:rPr>
                <w:b/>
                <w:sz w:val="20"/>
              </w:rPr>
              <w:t>Datum přijetí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A57C115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23.6.2026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39738F1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B704820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D8BAD8C" w14:textId="77777777" w:rsidR="003E6B77" w:rsidRPr="001D2904" w:rsidRDefault="003E6B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:rsidR="00C805C3" w:rsidRPr="001D2904" w14:paraId="0EC79326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7CE684E2" w14:textId="77777777" w:rsidR="003E6B77" w:rsidRPr="001D2904" w:rsidRDefault="00C805C3">
            <w:pPr>
              <w:autoSpaceDE w:val="0"/>
              <w:autoSpaceDN w:val="0"/>
              <w:adjustRightInd w:val="0"/>
              <w:rPr>
                <w:b/>
                <w:bCs/>
                <w:sz w:val="20"/>
              </w:rPr>
            </w:pPr>
            <w:r w:rsidRPr="001D2904">
              <w:rPr>
                <w:b/>
                <w:sz w:val="20"/>
              </w:rPr>
              <w:t>Výsledek konečného hlasování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284C08C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+:</w:t>
            </w:r>
          </w:p>
          <w:p w14:paraId="29DB8ACF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–:</w:t>
            </w:r>
          </w:p>
          <w:p w14:paraId="6668F9C5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42DAD9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26</w:t>
            </w:r>
          </w:p>
          <w:p w14:paraId="73D2A054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6</w:t>
            </w:r>
          </w:p>
          <w:p w14:paraId="725DAD20" w14:textId="77777777" w:rsidR="003E6B77" w:rsidRPr="001D2904" w:rsidRDefault="00C805C3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1D2904">
              <w:rPr>
                <w:sz w:val="20"/>
              </w:rPr>
              <w:t>2</w:t>
            </w:r>
          </w:p>
        </w:tc>
      </w:tr>
    </w:tbl>
    <w:p w14:paraId="1964C949" w14:textId="77777777" w:rsidR="003E6B77" w:rsidRPr="001D2904" w:rsidRDefault="003E6B77" w:rsidP="003E6B77"/>
    <w:bookmarkEnd w:id="6"/>
    <w:p w14:paraId="4A8ABD00" w14:textId="77777777" w:rsidR="003E6B77" w:rsidRPr="001D2904" w:rsidRDefault="003E6B77" w:rsidP="003E6B77">
      <w:pPr>
        <w:sectPr w:rsidR="003E6B77" w:rsidRPr="001D2904" w:rsidSect="003E6B77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14:paraId="47818DC7" w14:textId="77777777" w:rsidR="003E6B77" w:rsidRPr="001D2904" w:rsidRDefault="00C805C3" w:rsidP="00C36610">
      <w:pPr>
        <w:pStyle w:val="PageHeadingNotTOC"/>
      </w:pPr>
      <w:bookmarkStart w:id="7" w:name="RollCallPageAD"/>
      <w:r w:rsidRPr="001D2904">
        <w:t>JMENOVITÉ KONEČNÉ HLASOVÁNÍ VE VÝBORU POSKYTUJÍCÍM ROZPOČTOVÉ POSOUZENÍ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805C3" w:rsidRPr="001D2904" w14:paraId="36A77F67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5028F0E5" w14:textId="77777777" w:rsidR="003E6B77" w:rsidRPr="001D2904" w:rsidRDefault="00C805C3" w:rsidP="003858C5">
            <w:pPr>
              <w:pStyle w:val="RollCallVotes"/>
            </w:pPr>
            <w:r w:rsidRPr="001D2904">
              <w:t>26</w:t>
            </w:r>
          </w:p>
        </w:tc>
        <w:tc>
          <w:tcPr>
            <w:tcW w:w="7371" w:type="dxa"/>
            <w:shd w:val="pct10" w:color="000000" w:fill="FFFFFF"/>
          </w:tcPr>
          <w:p w14:paraId="4DAE66B8" w14:textId="77777777" w:rsidR="003E6B77" w:rsidRPr="001D2904" w:rsidRDefault="00C805C3" w:rsidP="003858C5">
            <w:pPr>
              <w:pStyle w:val="RollCallSymbols14pt"/>
            </w:pPr>
            <w:r w:rsidRPr="001D2904">
              <w:t>+</w:t>
            </w:r>
          </w:p>
        </w:tc>
      </w:tr>
      <w:tr w:rsidR="00C805C3" w:rsidRPr="001D2904" w14:paraId="615015C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2CF7519" w14:textId="77777777" w:rsidR="003E6B77" w:rsidRPr="001D2904" w:rsidRDefault="00C805C3" w:rsidP="003858C5">
            <w:pPr>
              <w:pStyle w:val="RollCallTable"/>
            </w:pPr>
            <w:r w:rsidRPr="001D2904">
              <w:t>ECR</w:t>
            </w:r>
          </w:p>
        </w:tc>
        <w:tc>
          <w:tcPr>
            <w:tcW w:w="7371" w:type="dxa"/>
            <w:shd w:val="clear" w:color="auto" w:fill="FFFFFF"/>
          </w:tcPr>
          <w:p w14:paraId="7BCC2262" w14:textId="77777777" w:rsidR="003E6B77" w:rsidRPr="001D2904" w:rsidRDefault="00C805C3" w:rsidP="003858C5">
            <w:pPr>
              <w:pStyle w:val="RollCallTable"/>
            </w:pPr>
            <w:r w:rsidRPr="001D2904">
              <w:t>Tobiasz Bocheński, Arkadiusz Mularczyk, Bogdan Rzońca</w:t>
            </w:r>
          </w:p>
        </w:tc>
      </w:tr>
      <w:tr w:rsidR="00C805C3" w:rsidRPr="001D2904" w14:paraId="7F28E6F4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860E0E4" w14:textId="77777777" w:rsidR="003E6B77" w:rsidRPr="001D2904" w:rsidRDefault="00C805C3" w:rsidP="003858C5">
            <w:pPr>
              <w:pStyle w:val="RollCallTable"/>
            </w:pPr>
            <w:r w:rsidRPr="001D2904">
              <w:t>PPE</w:t>
            </w:r>
          </w:p>
        </w:tc>
        <w:tc>
          <w:tcPr>
            <w:tcW w:w="7371" w:type="dxa"/>
            <w:shd w:val="clear" w:color="auto" w:fill="FFFFFF"/>
          </w:tcPr>
          <w:p w14:paraId="17A063FF" w14:textId="77777777" w:rsidR="003E6B77" w:rsidRPr="001D2904" w:rsidRDefault="00C805C3" w:rsidP="003858C5">
            <w:pPr>
              <w:pStyle w:val="RollCallTable"/>
            </w:pPr>
            <w:r w:rsidRPr="001D2904">
              <w:t>Isabel Benjumea Benjumea, Michalis Hadjipantela, Andrzej Halicki, Monika Hohlmeier, Janusz Lewandowski, Gabriel Mato, Danuše Nerudová, Karlo Ressler, Hélder Sousa Silva</w:t>
            </w:r>
          </w:p>
        </w:tc>
      </w:tr>
      <w:tr w:rsidR="00C805C3" w:rsidRPr="001D2904" w14:paraId="29FFB8FC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F311D1E" w14:textId="77777777" w:rsidR="003E6B77" w:rsidRPr="001D2904" w:rsidRDefault="00C805C3" w:rsidP="003858C5">
            <w:pPr>
              <w:pStyle w:val="RollCallTable"/>
            </w:pPr>
            <w:r w:rsidRPr="001D2904">
              <w:t>Renew</w:t>
            </w:r>
          </w:p>
        </w:tc>
        <w:tc>
          <w:tcPr>
            <w:tcW w:w="7371" w:type="dxa"/>
            <w:shd w:val="clear" w:color="auto" w:fill="FFFFFF"/>
          </w:tcPr>
          <w:p w14:paraId="7A36F91D" w14:textId="77777777" w:rsidR="003E6B77" w:rsidRPr="001D2904" w:rsidRDefault="00C805C3" w:rsidP="003858C5">
            <w:pPr>
              <w:pStyle w:val="RollCallTable"/>
            </w:pPr>
            <w:r w:rsidRPr="001D2904">
              <w:t>Olivier Chastel, Fabienne Keller, Lucia Yar</w:t>
            </w:r>
          </w:p>
        </w:tc>
      </w:tr>
      <w:tr w:rsidR="00C805C3" w:rsidRPr="001D2904" w14:paraId="3AA8F3E8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5268614E" w14:textId="77777777" w:rsidR="003E6B77" w:rsidRPr="001D2904" w:rsidRDefault="00C805C3" w:rsidP="003858C5">
            <w:pPr>
              <w:pStyle w:val="RollCallTable"/>
            </w:pPr>
            <w:r w:rsidRPr="001D2904">
              <w:t>S&amp;D</w:t>
            </w:r>
          </w:p>
        </w:tc>
        <w:tc>
          <w:tcPr>
            <w:tcW w:w="7371" w:type="dxa"/>
            <w:shd w:val="clear" w:color="auto" w:fill="FFFFFF"/>
          </w:tcPr>
          <w:p w14:paraId="0969CB4D" w14:textId="77777777" w:rsidR="003E6B77" w:rsidRPr="001D2904" w:rsidRDefault="00C805C3" w:rsidP="003858C5">
            <w:pPr>
              <w:pStyle w:val="RollCallTable"/>
            </w:pPr>
            <w:r w:rsidRPr="001D2904">
              <w:t>Mohammed Chahim, Matthias Ecke, Nikolas Farantouris, Jean-Marc Germain, Sandra Gómez López, Victor Negrescu, Matjaž Nemec, Nils Ušakovs</w:t>
            </w:r>
          </w:p>
        </w:tc>
      </w:tr>
      <w:tr w:rsidR="00EF3BC9" w:rsidRPr="001D2904" w14:paraId="7F814ACD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7EA1E830" w14:textId="77777777" w:rsidR="003E6B77" w:rsidRPr="001D2904" w:rsidRDefault="00C805C3" w:rsidP="003858C5">
            <w:pPr>
              <w:pStyle w:val="RollCallTable"/>
            </w:pPr>
            <w:r w:rsidRPr="001D2904">
              <w:t>Verts/ALE</w:t>
            </w:r>
          </w:p>
        </w:tc>
        <w:tc>
          <w:tcPr>
            <w:tcW w:w="7371" w:type="dxa"/>
            <w:shd w:val="clear" w:color="auto" w:fill="FFFFFF"/>
          </w:tcPr>
          <w:p w14:paraId="245582A2" w14:textId="77777777" w:rsidR="003E6B77" w:rsidRPr="001D2904" w:rsidRDefault="00C805C3" w:rsidP="003858C5">
            <w:pPr>
              <w:pStyle w:val="RollCallTable"/>
            </w:pPr>
            <w:r w:rsidRPr="001D2904">
              <w:t>Ignazio Roberto Marino, Rasmus Nordqvist, Nicolae Ștefănuță</w:t>
            </w:r>
          </w:p>
        </w:tc>
      </w:tr>
    </w:tbl>
    <w:p w14:paraId="1E1FA564" w14:textId="77777777" w:rsidR="003E6B77" w:rsidRPr="001D2904" w:rsidRDefault="003E6B77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805C3" w:rsidRPr="001D2904" w14:paraId="6A6709C1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F18BE2D" w14:textId="77777777" w:rsidR="003E6B77" w:rsidRPr="001D2904" w:rsidRDefault="00C805C3" w:rsidP="003858C5">
            <w:pPr>
              <w:pStyle w:val="RollCallVotes"/>
            </w:pPr>
            <w:r w:rsidRPr="001D2904">
              <w:t>6</w:t>
            </w:r>
          </w:p>
        </w:tc>
        <w:tc>
          <w:tcPr>
            <w:tcW w:w="7371" w:type="dxa"/>
            <w:shd w:val="pct10" w:color="000000" w:fill="FFFFFF"/>
          </w:tcPr>
          <w:p w14:paraId="33449DD0" w14:textId="77777777" w:rsidR="003E6B77" w:rsidRPr="001D2904" w:rsidRDefault="00C805C3" w:rsidP="003858C5">
            <w:pPr>
              <w:pStyle w:val="RollCallSymbols14pt"/>
            </w:pPr>
            <w:r w:rsidRPr="001D2904">
              <w:t>-</w:t>
            </w:r>
          </w:p>
        </w:tc>
      </w:tr>
      <w:tr w:rsidR="00C805C3" w:rsidRPr="001D2904" w14:paraId="53DA8F0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DEE1F1D" w14:textId="77777777" w:rsidR="003E6B77" w:rsidRPr="001D2904" w:rsidRDefault="00C805C3" w:rsidP="003858C5">
            <w:pPr>
              <w:pStyle w:val="RollCallTable"/>
            </w:pPr>
            <w:r w:rsidRPr="001D2904">
              <w:t>ESN</w:t>
            </w:r>
          </w:p>
        </w:tc>
        <w:tc>
          <w:tcPr>
            <w:tcW w:w="7371" w:type="dxa"/>
            <w:shd w:val="clear" w:color="auto" w:fill="FFFFFF"/>
          </w:tcPr>
          <w:p w14:paraId="032C4187" w14:textId="77777777" w:rsidR="003E6B77" w:rsidRPr="001D2904" w:rsidRDefault="00C805C3" w:rsidP="003858C5">
            <w:pPr>
              <w:pStyle w:val="RollCallTable"/>
            </w:pPr>
            <w:r w:rsidRPr="001D2904">
              <w:t>Alexander Jungbluth</w:t>
            </w:r>
          </w:p>
        </w:tc>
      </w:tr>
      <w:tr w:rsidR="00C805C3" w:rsidRPr="001D2904" w14:paraId="0F860F08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2AE58EB" w14:textId="77777777" w:rsidR="003E6B77" w:rsidRPr="001D2904" w:rsidRDefault="00C805C3" w:rsidP="003858C5">
            <w:pPr>
              <w:pStyle w:val="RollCallTable"/>
            </w:pPr>
            <w:r w:rsidRPr="001D2904">
              <w:t>PfE</w:t>
            </w:r>
          </w:p>
        </w:tc>
        <w:tc>
          <w:tcPr>
            <w:tcW w:w="7371" w:type="dxa"/>
            <w:shd w:val="clear" w:color="auto" w:fill="FFFFFF"/>
          </w:tcPr>
          <w:p w14:paraId="7595D129" w14:textId="77777777" w:rsidR="003E6B77" w:rsidRPr="001D2904" w:rsidRDefault="00C805C3" w:rsidP="003858C5">
            <w:pPr>
              <w:pStyle w:val="RollCallTable"/>
            </w:pPr>
            <w:r w:rsidRPr="001D2904">
              <w:t>Tomasz Buczek, Valérie Deloge, Aleksandar Nikolic, Antonín Staněk</w:t>
            </w:r>
          </w:p>
        </w:tc>
      </w:tr>
      <w:tr w:rsidR="00EF3BC9" w:rsidRPr="001D2904" w14:paraId="1E08AC1A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4FB5723" w14:textId="77777777" w:rsidR="003E6B77" w:rsidRPr="001D2904" w:rsidRDefault="00C805C3" w:rsidP="003858C5">
            <w:pPr>
              <w:pStyle w:val="RollCallTable"/>
            </w:pPr>
            <w:r w:rsidRPr="001D2904">
              <w:t>The Left</w:t>
            </w:r>
          </w:p>
        </w:tc>
        <w:tc>
          <w:tcPr>
            <w:tcW w:w="7371" w:type="dxa"/>
            <w:shd w:val="clear" w:color="auto" w:fill="FFFFFF"/>
          </w:tcPr>
          <w:p w14:paraId="594A9A27" w14:textId="77777777" w:rsidR="003E6B77" w:rsidRPr="001D2904" w:rsidRDefault="00C805C3" w:rsidP="003858C5">
            <w:pPr>
              <w:pStyle w:val="RollCallTable"/>
            </w:pPr>
            <w:r w:rsidRPr="001D2904">
              <w:t>João Oliveira</w:t>
            </w:r>
          </w:p>
        </w:tc>
      </w:tr>
    </w:tbl>
    <w:p w14:paraId="4DBF246E" w14:textId="77777777" w:rsidR="003E6B77" w:rsidRPr="001D2904" w:rsidRDefault="003E6B77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C805C3" w:rsidRPr="001D2904" w14:paraId="1C79DE2F" w14:textId="77777777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38E578A3" w14:textId="77777777" w:rsidR="003E6B77" w:rsidRPr="001D2904" w:rsidRDefault="00C805C3" w:rsidP="003858C5">
            <w:pPr>
              <w:pStyle w:val="RollCallVotes"/>
            </w:pPr>
            <w:r w:rsidRPr="001D2904">
              <w:t>2</w:t>
            </w:r>
          </w:p>
        </w:tc>
        <w:tc>
          <w:tcPr>
            <w:tcW w:w="7371" w:type="dxa"/>
            <w:shd w:val="pct10" w:color="000000" w:fill="FFFFFF"/>
          </w:tcPr>
          <w:p w14:paraId="5651D589" w14:textId="77777777" w:rsidR="003E6B77" w:rsidRPr="001D2904" w:rsidRDefault="00C805C3" w:rsidP="003858C5">
            <w:pPr>
              <w:pStyle w:val="RollCallSymbols14pt"/>
            </w:pPr>
            <w:r w:rsidRPr="001D2904">
              <w:t>0</w:t>
            </w:r>
          </w:p>
        </w:tc>
      </w:tr>
      <w:tr w:rsidR="00C805C3" w:rsidRPr="001D2904" w14:paraId="78DF3343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0A4D7CC1" w14:textId="77777777" w:rsidR="003E6B77" w:rsidRPr="001D2904" w:rsidRDefault="00C805C3" w:rsidP="003858C5">
            <w:pPr>
              <w:pStyle w:val="RollCallTable"/>
            </w:pPr>
            <w:r w:rsidRPr="001D2904">
              <w:t>NI</w:t>
            </w:r>
          </w:p>
        </w:tc>
        <w:tc>
          <w:tcPr>
            <w:tcW w:w="7371" w:type="dxa"/>
            <w:shd w:val="clear" w:color="auto" w:fill="FFFFFF"/>
          </w:tcPr>
          <w:p w14:paraId="59B7BD1F" w14:textId="77777777" w:rsidR="003E6B77" w:rsidRPr="001D2904" w:rsidRDefault="00C805C3" w:rsidP="003858C5">
            <w:pPr>
              <w:pStyle w:val="RollCallTable"/>
            </w:pPr>
            <w:r w:rsidRPr="001D2904">
              <w:t>Thomas Geisel</w:t>
            </w:r>
          </w:p>
        </w:tc>
      </w:tr>
      <w:tr w:rsidR="00EF3BC9" w:rsidRPr="001D2904" w14:paraId="3AB8E231" w14:textId="77777777" w:rsidTr="008920AC">
        <w:trPr>
          <w:cantSplit/>
        </w:trPr>
        <w:tc>
          <w:tcPr>
            <w:tcW w:w="1701" w:type="dxa"/>
            <w:shd w:val="clear" w:color="auto" w:fill="FFFFFF"/>
          </w:tcPr>
          <w:p w14:paraId="25BE8BD9" w14:textId="77777777" w:rsidR="003E6B77" w:rsidRPr="001D2904" w:rsidRDefault="00C805C3" w:rsidP="003858C5">
            <w:pPr>
              <w:pStyle w:val="RollCallTable"/>
            </w:pPr>
            <w:r w:rsidRPr="001D2904">
              <w:t>PfE</w:t>
            </w:r>
          </w:p>
        </w:tc>
        <w:tc>
          <w:tcPr>
            <w:tcW w:w="7371" w:type="dxa"/>
            <w:shd w:val="clear" w:color="auto" w:fill="FFFFFF"/>
          </w:tcPr>
          <w:p w14:paraId="1A07DD13" w14:textId="77777777" w:rsidR="003E6B77" w:rsidRPr="001D2904" w:rsidRDefault="00C805C3" w:rsidP="003858C5">
            <w:pPr>
              <w:pStyle w:val="RollCallTable"/>
            </w:pPr>
            <w:r w:rsidRPr="001D2904">
              <w:t>Tamás Deutsch</w:t>
            </w:r>
          </w:p>
        </w:tc>
      </w:tr>
    </w:tbl>
    <w:p w14:paraId="61CA45CB" w14:textId="77777777" w:rsidR="003E6B77" w:rsidRPr="001D2904" w:rsidRDefault="003E6B77" w:rsidP="00147FBF">
      <w:pPr>
        <w:pStyle w:val="Normal12a"/>
      </w:pPr>
    </w:p>
    <w:p w14:paraId="27E46E57" w14:textId="77777777" w:rsidR="003E6B77" w:rsidRPr="001D2904" w:rsidRDefault="00C805C3" w:rsidP="00B735E3">
      <w:r w:rsidRPr="001D2904">
        <w:t>Význam zkratek:</w:t>
      </w:r>
    </w:p>
    <w:p w14:paraId="0169C12C" w14:textId="77777777" w:rsidR="003E6B77" w:rsidRPr="001D2904" w:rsidRDefault="00C805C3" w:rsidP="003858C5">
      <w:pPr>
        <w:pStyle w:val="RollCallTabs"/>
      </w:pPr>
      <w:r w:rsidRPr="001D2904">
        <w:t>+</w:t>
      </w:r>
      <w:r w:rsidRPr="001D2904">
        <w:tab/>
        <w:t>:</w:t>
      </w:r>
      <w:r w:rsidRPr="001D2904">
        <w:tab/>
        <w:t>pro</w:t>
      </w:r>
    </w:p>
    <w:p w14:paraId="512465FD" w14:textId="77777777" w:rsidR="003E6B77" w:rsidRPr="001D2904" w:rsidRDefault="00C805C3" w:rsidP="003858C5">
      <w:pPr>
        <w:pStyle w:val="RollCallTabs"/>
      </w:pPr>
      <w:r w:rsidRPr="001D2904">
        <w:t>-</w:t>
      </w:r>
      <w:r w:rsidRPr="001D2904">
        <w:tab/>
        <w:t>:</w:t>
      </w:r>
      <w:r w:rsidRPr="001D2904">
        <w:tab/>
        <w:t>proti</w:t>
      </w:r>
    </w:p>
    <w:p w14:paraId="7C696CCE" w14:textId="77777777" w:rsidR="003E6B77" w:rsidRPr="001D2904" w:rsidRDefault="00C805C3" w:rsidP="003858C5">
      <w:pPr>
        <w:pStyle w:val="RollCallTabs"/>
      </w:pPr>
      <w:r w:rsidRPr="001D2904">
        <w:t>0</w:t>
      </w:r>
      <w:r w:rsidRPr="001D2904">
        <w:tab/>
        <w:t>:</w:t>
      </w:r>
      <w:r w:rsidRPr="001D2904">
        <w:tab/>
        <w:t>zdrželi se</w:t>
      </w:r>
    </w:p>
    <w:p w14:paraId="73801497" w14:textId="77777777" w:rsidR="003E6B77" w:rsidRPr="001D2904" w:rsidRDefault="003E6B77" w:rsidP="00207509"/>
    <w:bookmarkEnd w:id="7"/>
    <w:p w14:paraId="13A2EB81" w14:textId="77777777" w:rsidR="003E6B77" w:rsidRPr="001D2904" w:rsidRDefault="003E6B77" w:rsidP="003E6B77"/>
    <w:sectPr w:rsidR="003E6B77" w:rsidRPr="001D2904" w:rsidSect="003E6B77">
      <w:pgSz w:w="11894" w:h="15840"/>
      <w:pgMar w:top="1700" w:right="1417" w:bottom="1417" w:left="141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6688F" w14:textId="77777777" w:rsidR="00C805C3" w:rsidRPr="001D2904" w:rsidRDefault="00C805C3">
      <w:r w:rsidRPr="001D2904">
        <w:separator/>
      </w:r>
    </w:p>
  </w:endnote>
  <w:endnote w:type="continuationSeparator" w:id="0">
    <w:p w14:paraId="6BD69EB0" w14:textId="77777777" w:rsidR="00C805C3" w:rsidRPr="001D2904" w:rsidRDefault="00C805C3">
      <w:r w:rsidRPr="001D2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95889" w14:textId="77777777" w:rsidR="000B715D" w:rsidRPr="001D2904" w:rsidRDefault="000B715D" w:rsidP="000B715D">
    <w:pPr>
      <w:pStyle w:val="EPFooter"/>
    </w:pPr>
    <w:r w:rsidRPr="001D2904">
      <w:t>PE</w:t>
    </w:r>
    <w:r w:rsidRPr="001D2904">
      <w:rPr>
        <w:rStyle w:val="HideTWBExt"/>
      </w:rPr>
      <w:t>&lt;NoPE&gt;</w:t>
    </w:r>
    <w:r w:rsidRPr="001D2904">
      <w:t>786.690</w:t>
    </w:r>
    <w:r w:rsidRPr="001D2904">
      <w:rPr>
        <w:rStyle w:val="HideTWBExt"/>
      </w:rPr>
      <w:t>&lt;/NoPE&gt;&lt;Version&gt;</w:t>
    </w:r>
    <w:r w:rsidRPr="001D2904">
      <w:t>v02-00</w:t>
    </w:r>
    <w:r w:rsidRPr="001D2904">
      <w:rPr>
        <w:rStyle w:val="HideTWBExt"/>
      </w:rPr>
      <w:t>&lt;/Version&gt;</w:t>
    </w:r>
    <w:r w:rsidRPr="001D2904">
      <w:tab/>
    </w:r>
    <w:r w:rsidRPr="001D2904">
      <w:fldChar w:fldCharType="begin"/>
    </w:r>
    <w:r w:rsidRPr="001D2904">
      <w:instrText xml:space="preserve"> PAGE  \* MERGEFORMAT </w:instrText>
    </w:r>
    <w:r w:rsidRPr="001D2904">
      <w:fldChar w:fldCharType="separate"/>
    </w:r>
    <w:r w:rsidRPr="001D2904">
      <w:rPr>
        <w:noProof/>
      </w:rPr>
      <w:t>2</w:t>
    </w:r>
    <w:r w:rsidRPr="001D2904">
      <w:fldChar w:fldCharType="end"/>
    </w:r>
    <w:r w:rsidRPr="001D2904">
      <w:t>/</w:t>
    </w:r>
    <w:fldSimple w:instr=" NUMPAGES  \* MERGEFORMAT ">
      <w:r w:rsidRPr="001D2904">
        <w:rPr>
          <w:noProof/>
        </w:rPr>
        <w:t>14</w:t>
      </w:r>
    </w:fldSimple>
    <w:r w:rsidRPr="001D2904">
      <w:tab/>
    </w:r>
    <w:r w:rsidRPr="001D2904">
      <w:rPr>
        <w:rStyle w:val="HideTWBExt"/>
      </w:rPr>
      <w:t>&lt;PathFdR&gt;</w:t>
    </w:r>
    <w:r w:rsidRPr="001D2904">
      <w:t>AD\1346584CS.docx</w:t>
    </w:r>
    <w:r w:rsidRPr="001D2904">
      <w:rPr>
        <w:rStyle w:val="HideTWBExt"/>
      </w:rPr>
      <w:t>&lt;/PathFdR&gt;</w:t>
    </w:r>
  </w:p>
  <w:p w14:paraId="62D8BA73" w14:textId="176796BB" w:rsidR="002E2F2E" w:rsidRPr="001D2904" w:rsidRDefault="000B715D" w:rsidP="000B715D">
    <w:pPr>
      <w:pStyle w:val="EPFooter2"/>
    </w:pPr>
    <w:r w:rsidRPr="001D2904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BAE0D" w14:textId="77777777" w:rsidR="000B715D" w:rsidRPr="001D2904" w:rsidRDefault="000B715D" w:rsidP="000B715D">
    <w:pPr>
      <w:pStyle w:val="EPFooter"/>
    </w:pPr>
    <w:r w:rsidRPr="001D2904">
      <w:rPr>
        <w:rStyle w:val="HideTWBExt"/>
      </w:rPr>
      <w:t>&lt;PathFdR&gt;</w:t>
    </w:r>
    <w:r w:rsidRPr="001D2904">
      <w:t>AD\1346584CS.docx</w:t>
    </w:r>
    <w:r w:rsidRPr="001D2904">
      <w:rPr>
        <w:rStyle w:val="HideTWBExt"/>
      </w:rPr>
      <w:t>&lt;/PathFdR&gt;</w:t>
    </w:r>
    <w:r w:rsidRPr="001D2904">
      <w:tab/>
    </w:r>
    <w:r w:rsidRPr="001D2904">
      <w:fldChar w:fldCharType="begin"/>
    </w:r>
    <w:r w:rsidRPr="001D2904">
      <w:instrText xml:space="preserve"> PAGE  \* MERGEFORMAT </w:instrText>
    </w:r>
    <w:r w:rsidRPr="001D2904">
      <w:fldChar w:fldCharType="separate"/>
    </w:r>
    <w:r w:rsidRPr="001D2904">
      <w:rPr>
        <w:noProof/>
      </w:rPr>
      <w:t>13</w:t>
    </w:r>
    <w:r w:rsidRPr="001D2904">
      <w:fldChar w:fldCharType="end"/>
    </w:r>
    <w:r w:rsidRPr="001D2904">
      <w:t>/</w:t>
    </w:r>
    <w:fldSimple w:instr=" NUMPAGES  \* MERGEFORMAT ">
      <w:r w:rsidRPr="001D2904">
        <w:rPr>
          <w:noProof/>
        </w:rPr>
        <w:t>14</w:t>
      </w:r>
    </w:fldSimple>
    <w:r w:rsidRPr="001D2904">
      <w:tab/>
      <w:t>PE</w:t>
    </w:r>
    <w:r w:rsidRPr="001D2904">
      <w:rPr>
        <w:rStyle w:val="HideTWBExt"/>
      </w:rPr>
      <w:t>&lt;NoPE&gt;</w:t>
    </w:r>
    <w:r w:rsidRPr="001D2904">
      <w:t>786.690</w:t>
    </w:r>
    <w:r w:rsidRPr="001D2904">
      <w:rPr>
        <w:rStyle w:val="HideTWBExt"/>
      </w:rPr>
      <w:t>&lt;/NoPE&gt;&lt;Version&gt;</w:t>
    </w:r>
    <w:r w:rsidRPr="001D2904">
      <w:t>v02-00</w:t>
    </w:r>
    <w:r w:rsidRPr="001D2904">
      <w:rPr>
        <w:rStyle w:val="HideTWBExt"/>
      </w:rPr>
      <w:t>&lt;/Version&gt;</w:t>
    </w:r>
  </w:p>
  <w:p w14:paraId="6F2C7FEB" w14:textId="671A6371" w:rsidR="002E2F2E" w:rsidRPr="001D2904" w:rsidRDefault="000B715D" w:rsidP="000B715D">
    <w:pPr>
      <w:pStyle w:val="EPFooter2"/>
    </w:pPr>
    <w:r w:rsidRPr="001D2904">
      <w:tab/>
    </w:r>
    <w:r w:rsidRPr="001D2904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60E53" w14:textId="77777777" w:rsidR="000B715D" w:rsidRPr="001D2904" w:rsidRDefault="000B715D" w:rsidP="000B715D">
    <w:pPr>
      <w:pStyle w:val="EPFooter"/>
    </w:pPr>
    <w:r w:rsidRPr="001D2904">
      <w:rPr>
        <w:rStyle w:val="HideTWBExt"/>
      </w:rPr>
      <w:t>&lt;PathFdR&gt;</w:t>
    </w:r>
    <w:r w:rsidRPr="001D2904">
      <w:t>AD\1346584CS.docx</w:t>
    </w:r>
    <w:r w:rsidRPr="001D2904">
      <w:rPr>
        <w:rStyle w:val="HideTWBExt"/>
      </w:rPr>
      <w:t>&lt;/PathFdR&gt;</w:t>
    </w:r>
    <w:r w:rsidRPr="001D2904">
      <w:tab/>
    </w:r>
    <w:r w:rsidRPr="001D2904">
      <w:tab/>
      <w:t>PE</w:t>
    </w:r>
    <w:r w:rsidRPr="001D2904">
      <w:rPr>
        <w:rStyle w:val="HideTWBExt"/>
      </w:rPr>
      <w:t>&lt;NoPE&gt;</w:t>
    </w:r>
    <w:r w:rsidRPr="001D2904">
      <w:t>786.690</w:t>
    </w:r>
    <w:r w:rsidRPr="001D2904">
      <w:rPr>
        <w:rStyle w:val="HideTWBExt"/>
      </w:rPr>
      <w:t>&lt;/NoPE&gt;&lt;Version&gt;</w:t>
    </w:r>
    <w:r w:rsidRPr="001D2904">
      <w:t>v02-00</w:t>
    </w:r>
    <w:r w:rsidRPr="001D2904">
      <w:rPr>
        <w:rStyle w:val="HideTWBExt"/>
      </w:rPr>
      <w:t>&lt;/Version&gt;</w:t>
    </w:r>
  </w:p>
  <w:p w14:paraId="55D19C7F" w14:textId="29AB68A2" w:rsidR="002E2F2E" w:rsidRPr="001D2904" w:rsidRDefault="000B715D" w:rsidP="000B715D">
    <w:pPr>
      <w:pStyle w:val="EPFooter2"/>
    </w:pPr>
    <w:r w:rsidRPr="001D2904">
      <w:t>CS</w:t>
    </w:r>
    <w:r w:rsidRPr="001D2904">
      <w:tab/>
    </w:r>
    <w:r w:rsidRPr="001D2904">
      <w:rPr>
        <w:b w:val="0"/>
        <w:i/>
        <w:color w:val="C0C0C0"/>
        <w:sz w:val="22"/>
      </w:rPr>
      <w:t>Jednotná v rozmanitosti</w:t>
    </w:r>
    <w:r w:rsidRPr="001D2904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F02E2" w14:textId="77777777" w:rsidR="00472A4F" w:rsidRPr="001D2904" w:rsidRDefault="00C805C3">
      <w:r w:rsidRPr="001D2904">
        <w:separator/>
      </w:r>
    </w:p>
  </w:footnote>
  <w:footnote w:type="continuationSeparator" w:id="0">
    <w:p w14:paraId="070166E8" w14:textId="77777777" w:rsidR="00472A4F" w:rsidRPr="001D2904" w:rsidRDefault="00C805C3">
      <w:r w:rsidRPr="001D2904">
        <w:continuationSeparator/>
      </w:r>
    </w:p>
  </w:footnote>
  <w:footnote w:id="1">
    <w:p w14:paraId="62AEAE30" w14:textId="6AEFD384" w:rsidR="009A651D" w:rsidRPr="001D2904" w:rsidRDefault="00C805C3" w:rsidP="009A651D">
      <w:pPr>
        <w:pStyle w:val="FootnoteText"/>
      </w:pPr>
      <w:r w:rsidRPr="001D2904">
        <w:rPr>
          <w:rStyle w:val="FootnoteReference"/>
        </w:rPr>
        <w:footnoteRef/>
      </w:r>
      <w:r w:rsidRPr="001D2904">
        <w:t xml:space="preserve"> Úř. věst. C, C/2026/1149, 20.2.2026, ELI: </w:t>
      </w:r>
      <w:hyperlink r:id="rId1" w:tgtFrame="_blank" w:tooltip="Umožňuje přístup k dokumentu prostřednictvím identifikátoru ELI URI." w:history="1">
        <w:r w:rsidR="009A651D" w:rsidRPr="001D2904">
          <w:rPr>
            <w:rStyle w:val="Hyperlink"/>
          </w:rPr>
          <w:t>http://data.europa.eu/eli/C/2026/1149/oj</w:t>
        </w:r>
      </w:hyperlink>
      <w:r w:rsidRPr="001D2904">
        <w:rPr>
          <w:rStyle w:val="Hyperlink"/>
          <w:color w:val="auto"/>
          <w:u w:val="none"/>
        </w:rPr>
        <w:t>.</w:t>
      </w:r>
    </w:p>
  </w:footnote>
  <w:footnote w:id="2">
    <w:p w14:paraId="625D6431" w14:textId="447A51F8" w:rsidR="00A05611" w:rsidRPr="001D2904" w:rsidRDefault="00C805C3" w:rsidP="00A05611">
      <w:pPr>
        <w:pStyle w:val="FootnoteText"/>
      </w:pPr>
      <w:r w:rsidRPr="001D2904">
        <w:rPr>
          <w:rStyle w:val="FootnoteReference"/>
        </w:rPr>
        <w:footnoteRef/>
      </w:r>
      <w:r w:rsidRPr="001D2904">
        <w:t xml:space="preserve"> Evropský hospodářský a sociální výbor, Program pro jednotný trh a cla na období 2028–2034, </w:t>
      </w:r>
      <w:hyperlink r:id="rId2" w:history="1">
        <w:r w:rsidR="00A05611" w:rsidRPr="001D2904">
          <w:rPr>
            <w:rStyle w:val="Hyperlink"/>
          </w:rPr>
          <w:t>https://www.eesc.europa.eu/cs/our-work/opinions-information-reports/opinions/single-market-and-customs-programme-2028-2034</w:t>
        </w:r>
      </w:hyperlink>
      <w:r w:rsidRPr="001D2904">
        <w:t>.</w:t>
      </w:r>
    </w:p>
  </w:footnote>
  <w:footnote w:id="3">
    <w:p w14:paraId="33D99633" w14:textId="66B61440" w:rsidR="000A5F04" w:rsidRPr="001D2904" w:rsidRDefault="00C805C3" w:rsidP="000A5F04">
      <w:pPr>
        <w:pStyle w:val="FootnoteText"/>
      </w:pPr>
      <w:r w:rsidRPr="001D2904">
        <w:rPr>
          <w:rStyle w:val="FootnoteReference"/>
        </w:rPr>
        <w:footnoteRef/>
      </w:r>
      <w:r w:rsidRPr="001D2904">
        <w:t xml:space="preserve"> Nařízení Evropského parlamentu a Rady (EU, Euratom) 2024/2509 ze dne 23. září 2024, kterým se stanoví finanční pravidla pro souhrnný rozpočet Unie (Úř. věst. L, 2024/2509, ELI: </w:t>
      </w:r>
      <w:hyperlink r:id="rId3" w:tgtFrame="_blank" w:tooltip="Umožňuje přístup k dokumentu prostřednictvím identifikátoru ELI URI." w:history="1">
        <w:r w:rsidR="000A5F04" w:rsidRPr="001D2904">
          <w:rPr>
            <w:rStyle w:val="Hyperlink"/>
          </w:rPr>
          <w:t>http://data.europa.eu/eli/reg/2024/2509/oj</w:t>
        </w:r>
      </w:hyperlink>
      <w:r w:rsidRPr="001D2904">
        <w:t>).</w:t>
      </w:r>
    </w:p>
  </w:footnote>
  <w:footnote w:id="4">
    <w:p w14:paraId="3D63F9AB" w14:textId="44DC6359" w:rsidR="003E6B77" w:rsidRPr="001D2904" w:rsidRDefault="00C805C3">
      <w:pPr>
        <w:pStyle w:val="FootnoteText"/>
      </w:pPr>
      <w:r w:rsidRPr="001D2904">
        <w:rPr>
          <w:rStyle w:val="FootnoteReference"/>
        </w:rPr>
        <w:footnoteRef/>
      </w:r>
      <w:r w:rsidRPr="001D2904">
        <w:t xml:space="preserve"> Interinstitucionální dohoda ze dne 20. května 2021 mezi Evropským parlamentem, Radou Evropské unie a Evropskou komisí o povinném rejstříku transparentnosti (Úř. věst. L 207, 11.6.2021, s. 1, ELI: </w:t>
      </w:r>
      <w:hyperlink r:id="rId4" w:tooltip="http://data.europa.eu/eli/agree_interinstit/2021/611/oj" w:history="1">
        <w:r w:rsidR="003E6B77" w:rsidRPr="001D2904">
          <w:rPr>
            <w:rStyle w:val="Hyperlink"/>
          </w:rPr>
          <w:t>http://data.europa.eu/eli/agree_interinstit/2021/611/oj</w:t>
        </w:r>
      </w:hyperlink>
      <w:r w:rsidRPr="001D2904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9E36" w14:textId="77777777" w:rsidR="00027394" w:rsidRDefault="000273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DFA5A" w14:textId="77777777" w:rsidR="00027394" w:rsidRDefault="000273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D0C7" w14:textId="77777777" w:rsidR="00027394" w:rsidRDefault="000273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13283C"/>
    <w:multiLevelType w:val="hybridMultilevel"/>
    <w:tmpl w:val="5B46F140"/>
    <w:lvl w:ilvl="0" w:tplc="B600B98E">
      <w:start w:val="1"/>
      <w:numFmt w:val="decimal"/>
      <w:lvlText w:val="%1."/>
      <w:lvlJc w:val="left"/>
      <w:pPr>
        <w:ind w:left="720" w:hanging="720"/>
      </w:pPr>
    </w:lvl>
    <w:lvl w:ilvl="1" w:tplc="13BC5ED8">
      <w:start w:val="1"/>
      <w:numFmt w:val="lowerLetter"/>
      <w:lvlText w:val="%2."/>
      <w:lvlJc w:val="left"/>
      <w:pPr>
        <w:ind w:left="1080" w:hanging="360"/>
      </w:pPr>
    </w:lvl>
    <w:lvl w:ilvl="2" w:tplc="E6084F76">
      <w:start w:val="1"/>
      <w:numFmt w:val="lowerRoman"/>
      <w:lvlText w:val="%3."/>
      <w:lvlJc w:val="right"/>
      <w:pPr>
        <w:ind w:left="1800" w:hanging="180"/>
      </w:pPr>
    </w:lvl>
    <w:lvl w:ilvl="3" w:tplc="B780441A">
      <w:start w:val="1"/>
      <w:numFmt w:val="decimal"/>
      <w:lvlText w:val="%4."/>
      <w:lvlJc w:val="left"/>
      <w:pPr>
        <w:ind w:left="2520" w:hanging="360"/>
      </w:pPr>
    </w:lvl>
    <w:lvl w:ilvl="4" w:tplc="2E48FB86">
      <w:start w:val="1"/>
      <w:numFmt w:val="lowerLetter"/>
      <w:lvlText w:val="%5."/>
      <w:lvlJc w:val="left"/>
      <w:pPr>
        <w:ind w:left="3240" w:hanging="360"/>
      </w:pPr>
    </w:lvl>
    <w:lvl w:ilvl="5" w:tplc="E410B6AE">
      <w:start w:val="1"/>
      <w:numFmt w:val="lowerRoman"/>
      <w:lvlText w:val="%6."/>
      <w:lvlJc w:val="right"/>
      <w:pPr>
        <w:ind w:left="3960" w:hanging="180"/>
      </w:pPr>
    </w:lvl>
    <w:lvl w:ilvl="6" w:tplc="BA3AFA3A">
      <w:start w:val="1"/>
      <w:numFmt w:val="decimal"/>
      <w:lvlText w:val="%7."/>
      <w:lvlJc w:val="left"/>
      <w:pPr>
        <w:ind w:left="4680" w:hanging="360"/>
      </w:pPr>
    </w:lvl>
    <w:lvl w:ilvl="7" w:tplc="16DEBED2">
      <w:start w:val="1"/>
      <w:numFmt w:val="lowerLetter"/>
      <w:lvlText w:val="%8."/>
      <w:lvlJc w:val="left"/>
      <w:pPr>
        <w:ind w:left="5400" w:hanging="360"/>
      </w:pPr>
    </w:lvl>
    <w:lvl w:ilvl="8" w:tplc="21B69BDC">
      <w:start w:val="1"/>
      <w:numFmt w:val="lowerRoman"/>
      <w:lvlText w:val="%9."/>
      <w:lvlJc w:val="right"/>
      <w:pPr>
        <w:ind w:left="6120" w:hanging="180"/>
      </w:pPr>
    </w:lvl>
  </w:abstractNum>
  <w:num w:numId="1" w16cid:durableId="1534806793">
    <w:abstractNumId w:val="9"/>
  </w:num>
  <w:num w:numId="2" w16cid:durableId="1482116700">
    <w:abstractNumId w:val="9"/>
  </w:num>
  <w:num w:numId="3" w16cid:durableId="294288387">
    <w:abstractNumId w:val="7"/>
  </w:num>
  <w:num w:numId="4" w16cid:durableId="1446539773">
    <w:abstractNumId w:val="7"/>
  </w:num>
  <w:num w:numId="5" w16cid:durableId="1695811003">
    <w:abstractNumId w:val="6"/>
  </w:num>
  <w:num w:numId="6" w16cid:durableId="1405682244">
    <w:abstractNumId w:val="6"/>
  </w:num>
  <w:num w:numId="7" w16cid:durableId="294062169">
    <w:abstractNumId w:val="5"/>
  </w:num>
  <w:num w:numId="8" w16cid:durableId="201794738">
    <w:abstractNumId w:val="5"/>
  </w:num>
  <w:num w:numId="9" w16cid:durableId="95254962">
    <w:abstractNumId w:val="4"/>
  </w:num>
  <w:num w:numId="10" w16cid:durableId="1281032206">
    <w:abstractNumId w:val="4"/>
  </w:num>
  <w:num w:numId="11" w16cid:durableId="658315851">
    <w:abstractNumId w:val="8"/>
  </w:num>
  <w:num w:numId="12" w16cid:durableId="1063026101">
    <w:abstractNumId w:val="8"/>
  </w:num>
  <w:num w:numId="13" w16cid:durableId="1418558020">
    <w:abstractNumId w:val="3"/>
  </w:num>
  <w:num w:numId="14" w16cid:durableId="1246233510">
    <w:abstractNumId w:val="3"/>
  </w:num>
  <w:num w:numId="15" w16cid:durableId="1165903489">
    <w:abstractNumId w:val="2"/>
  </w:num>
  <w:num w:numId="16" w16cid:durableId="937175529">
    <w:abstractNumId w:val="2"/>
  </w:num>
  <w:num w:numId="17" w16cid:durableId="1923678797">
    <w:abstractNumId w:val="1"/>
  </w:num>
  <w:num w:numId="18" w16cid:durableId="1416705251">
    <w:abstractNumId w:val="1"/>
  </w:num>
  <w:num w:numId="19" w16cid:durableId="1437022398">
    <w:abstractNumId w:val="0"/>
  </w:num>
  <w:num w:numId="20" w16cid:durableId="1398943399">
    <w:abstractNumId w:val="0"/>
  </w:num>
  <w:num w:numId="21" w16cid:durableId="1508865445">
    <w:abstractNumId w:val="9"/>
  </w:num>
  <w:num w:numId="22" w16cid:durableId="1093207992">
    <w:abstractNumId w:val="7"/>
  </w:num>
  <w:num w:numId="23" w16cid:durableId="1542015986">
    <w:abstractNumId w:val="6"/>
  </w:num>
  <w:num w:numId="24" w16cid:durableId="1565334606">
    <w:abstractNumId w:val="5"/>
  </w:num>
  <w:num w:numId="25" w16cid:durableId="1146168818">
    <w:abstractNumId w:val="4"/>
  </w:num>
  <w:num w:numId="26" w16cid:durableId="743064253">
    <w:abstractNumId w:val="8"/>
  </w:num>
  <w:num w:numId="27" w16cid:durableId="656232032">
    <w:abstractNumId w:val="3"/>
  </w:num>
  <w:num w:numId="28" w16cid:durableId="145165537">
    <w:abstractNumId w:val="2"/>
  </w:num>
  <w:num w:numId="29" w16cid:durableId="1931036807">
    <w:abstractNumId w:val="1"/>
  </w:num>
  <w:num w:numId="30" w16cid:durableId="342053978">
    <w:abstractNumId w:val="0"/>
  </w:num>
  <w:num w:numId="31" w16cid:durableId="251203465">
    <w:abstractNumId w:val="9"/>
  </w:num>
  <w:num w:numId="32" w16cid:durableId="648284215">
    <w:abstractNumId w:val="7"/>
  </w:num>
  <w:num w:numId="33" w16cid:durableId="1649507538">
    <w:abstractNumId w:val="6"/>
  </w:num>
  <w:num w:numId="34" w16cid:durableId="139885803">
    <w:abstractNumId w:val="5"/>
  </w:num>
  <w:num w:numId="35" w16cid:durableId="879243344">
    <w:abstractNumId w:val="4"/>
  </w:num>
  <w:num w:numId="36" w16cid:durableId="102379909">
    <w:abstractNumId w:val="8"/>
  </w:num>
  <w:num w:numId="37" w16cid:durableId="1834952665">
    <w:abstractNumId w:val="3"/>
  </w:num>
  <w:num w:numId="38" w16cid:durableId="1798639098">
    <w:abstractNumId w:val="2"/>
  </w:num>
  <w:num w:numId="39" w16cid:durableId="392972108">
    <w:abstractNumId w:val="1"/>
  </w:num>
  <w:num w:numId="40" w16cid:durableId="375588540">
    <w:abstractNumId w:val="0"/>
  </w:num>
  <w:num w:numId="41" w16cid:durableId="20244786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AUTHORMFMNU" w:val=" 2"/>
    <w:docVar w:name="CJMNU" w:val="1"/>
    <w:docVar w:name="CODEMNU" w:val=" 3"/>
    <w:docVar w:name="COM2KEY" w:val="BUDG"/>
    <w:docVar w:name="COMKEY" w:val="BUDG"/>
    <w:docVar w:name="CONTRIBUTIONMNU" w:val=" 2"/>
    <w:docVar w:name="CopyCurrentAMExNoFinalMsg" w:val="False"/>
    <w:docVar w:name="CopyToNetwork" w:val="-1"/>
    <w:docVar w:name="CVar" w:val="3"/>
    <w:docVar w:name="DOCDT" w:val="18/03/2026"/>
    <w:docVar w:name="DOCMNU" w:val=" 1"/>
    <w:docVar w:name="FONCTIONMNU" w:val=" 1"/>
    <w:docVar w:name="iNoAmend" w:val="5"/>
    <w:docVar w:name="LastEditedSection" w:val=" 1"/>
    <w:docVar w:name="ORLANGKEY" w:val="EN"/>
    <w:docVar w:name="ORLANGMNU" w:val=" 1"/>
    <w:docVar w:name="PROPOSALCOD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83165 HideTWBExt;}{\*\cs18 \additive \v\f1\fs20\cf15 _x000d__x000a_\spriority0 \styrsid13383165 HideTWBInt;}{\s19\ql \li0\ri0\nowidctlpar\wrapdefault\aspalpha\aspnum\faauto\adjustright\rin0\lin0\itap0 \rtlch\fcs1 \af0\afs20\alang1025 \ltrch\fcs0 \b\fs24\lang2057\langfe2057\cgrid\langnp2057\langfenp2057 _x000d__x000a_\sbasedon0 \snext19 \spriority0 \styrsid13383165 NormalBold;}{\s20\ql \li0\ri0\sa120\nowidctlpar\wrapdefault\aspalpha\aspnum\faauto\adjustright\rin0\lin0\itap0 \rtlch\fcs1 \af0\afs20\alang1025 \ltrch\fcs0 _x000d__x000a_\fs24\lang2057\langfe2057\cgrid\langnp2057\langfenp2057 \sbasedon0 \snext20 \spriority0 \styrsid13383165 Normal6a;}{\s21\qc \li0\ri0\sa240\nowidctlpar\wrapdefault\aspalpha\aspnum\faauto\adjustright\rin0\lin0\itap0 \rtlch\fcs1 \af0\afs20\alang1025 _x000d__x000a_\ltrch\fcs0 \i\fs24\lang2057\langfe2057\cgrid\langnp2057\langfenp2057 \sbasedon0 \snext21 \spriority0 \styrsid13383165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13383165 AmNumberTabs;}{\s23\ql \li0\ri0\sa240\nowidctlpar\wrapdefault\aspalpha\aspnum\faauto\adjustright\rin0\lin0\itap0 \rtlch\fcs1 _x000d__x000a_\af0\afs20\alang1025 \ltrch\fcs0 \i\fs24\lang2057\langfe2057\cgrid\langnp2057\langfenp2057 \sbasedon0 \snext23 \spriority0 \styrsid13383165 AmJustText;}{_x000d__x000a_\s24\qc \li0\ri0\sb240\sa240\nowidctlpar\wrapdefault\aspalpha\aspnum\faauto\adjustright\rin0\lin0\itap0 \rtlch\fcs1 \af0\afs20\alang1025 \ltrch\fcs0 \i\fs24\lang2057\langfe2057\cgrid\langnp2057\langfenp2057 _x000d__x000a_\sbasedon0 \snext24 \spriority0 \styrsid13383165 AmCrossRef;}{\s25\qc \li0\ri0\sb240\sa240\keepn\nowidctlpar\wrapdefault\aspalpha\aspnum\faauto\adjustright\rin0\lin0\itap0 \rtlch\fcs1 \af0\afs20\alang1025 \ltrch\fcs0 _x000d__x000a_\i\fs24\lang2057\langfe2057\cgrid\langnp2057\langfenp2057 \sbasedon0 \snext23 \spriority0 \styrsid13383165 AmJustTitle;}{\s26\ql \li0\ri0\sb240\nowidctlpar\wrapdefault\aspalpha\aspnum\faauto\adjustright\rin0\lin0\itap0 \rtlch\fcs1 \af0\afs20\alang1025 _x000d__x000a_\ltrch\fcs0 \b\fs24\lang2057\langfe2057\cgrid\langnp2057\langfenp2057 \sbasedon0 \snext26 \spriority0 \styrsid13383165 NormalBold12b;}}{\*\rsidtbl \rsid24658\rsid223860\rsid735077\rsid1718133\rsid1997707\rsid2892074\rsid3565327\rsid4666813\rsid6641733_x000d__x000a_\rsid7823322\rsid8999895\rsid9636012\rsid10377208\rsid11215221\rsid11549030\rsid12154954\rsid13383165\rsid14382809\rsid14424199\rsid15204470\rsid15285974\rsid15950462\rsid16324206\rsid16662270}{\mmathPr\mmathFont34\mbrkBin0\mbrkBinSub0\msmallFrac0_x000d__x000a_\mdispDef1\mlMargin0\mrMargin0\mdefJc1\mwrapIndent1440\mintLim0\mnaryLim1}{\info{\author SGARDELI Charalampia}{\operator SGARDELI Charalampia}{\creatim\yr2026\mo6\dy24\hr14\min51}{\revtim\yr2026\mo6\dy24\hr14\min51}{\version1}{\edmins0}{\nofpages1}_x000d__x000a_{\nofwords100}{\nofchars601}{\nofcharsws696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8316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SGARD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9770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9770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9770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9770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5730796 \rtlch\fcs1 _x000d__x000a_\af0\afs20\alang1025 \ltrch\fcs0 \b\fs24\lang2057\langfe2057\cgrid\langnp2057\langfenp2057 {\rtlch\fcs1 \af0 \ltrch\fcs0 \cs17\b0\v\fs20\cf9\lang1024\langfe1024\loch\af1\hich\af1\dbch\af31501\noproof\insrsid13383165\charrsid10627315 {\*\bkmkstart restart}_x000d__x000a_\hich\af1\dbch\af31501\loch\f1 &lt;Amend&gt;}{\rtlch\fcs1 \af0 \ltrch\fcs0 \insrsid13383165\charrsid10627315 Amendment\tab \tab }{\rtlch\fcs1 \af0 \ltrch\fcs0 _x000d__x000a_\cs17\b0\v\fs20\cf9\lang1024\langfe1024\loch\af1\hich\af1\dbch\af31501\noproof\insrsid13383165\charrsid10627315 \hich\af1\dbch\af31501\loch\f1 &lt;NumAm&gt;}{\rtlch\fcs1 \af0 \ltrch\fcs0 \insrsid13383165\charrsid10627315 #}{\rtlch\fcs1 \af0 \ltrch\fcs0 _x000d__x000a_\cs18\v\f1\fs20\cf15\insrsid13383165\charrsid10627315 ENMIENDA@NRAM@}{\rtlch\fcs1 \af0 \ltrch\fcs0 \insrsid13383165\charrsid10627315 #}{\rtlch\fcs1 \af0 \ltrch\fcs0 _x000d__x000a_\cs17\b0\v\fs20\cf9\lang1024\langfe1024\loch\af1\hich\af1\dbch\af31501\noproof\insrsid13383165\charrsid10627315 \hich\af1\dbch\af31501\loch\f1 &lt;/NumAm&gt;}{\rtlch\fcs1 \af0 \ltrch\fcs0 \insrsid13383165\charrsid10627315 _x000d__x000a_\par }\pard\plain \ltrpar\s26\ql \li0\ri0\sb240\keepn\nowidctlpar\wrapdefault\aspalpha\aspnum\faauto\adjustright\rin0\lin0\itap0\pararsid5730796 \rtlch\fcs1 \af0\afs20\alang1025 \ltrch\fcs0 \b\fs24\lang2057\langfe2057\cgrid\langnp2057\langfenp2057 {_x000d__x000a_\rtlch\fcs1 \af0 \ltrch\fcs0 \cs17\b0\v\fs20\cf9\lang1024\langfe1024\loch\af1\hich\af1\dbch\af31501\noproof\insrsid13383165\charrsid10627315 \hich\af1\dbch\af31501\loch\f1 &lt;DocAmend&gt;}{\rtlch\fcs1 \af0 \ltrch\fcs0 \insrsid13383165\charrsid10627315 #}{_x000d__x000a_\rtlch\fcs1 \af0 \ltrch\fcs0 \cs18\v\f1\fs20\cf15\insrsid13383165\charrsid10627315 MNU[PROPCOM][PROPCOUNC]@CHOICE@TITLEMNU}{\rtlch\fcs1 \af0 \ltrch\fcs0 \insrsid13383165\charrsid10627315 ##}{\rtlch\fcs1 \af0 \ltrch\fcs0 _x000d__x000a_\cs18\v\f1\fs20\cf15\insrsid13383165\charrsid10627315 MNU[AMACTYES][NOTAPP]@CHOICE@AMACTMNU}{\rtlch\fcs1 \af0 \ltrch\fcs0 \insrsid13383165\charrsid10627315 #}{\rtlch\fcs1 \af0 \ltrch\fcs0 _x000d__x000a_\cs17\b0\v\fs20\cf9\lang1024\langfe1024\loch\af1\hich\af1\dbch\af31501\noproof\insrsid13383165\charrsid10627315 \hich\af1\dbch\af31501\loch\f1 &lt;/DocAmend&gt;}{\rtlch\fcs1 \af0 \ltrch\fcs0 \insrsid13383165\charrsid10627315 _x000d__x000a_\par }\pard\plain \ltrpar\s19\ql \li0\ri0\nowidctlpar\wrapdefault\aspalpha\aspnum\faauto\adjustright\rin0\lin0\itap0\pararsid5730796 \rtlch\fcs1 \af0\afs20\alang1025 \ltrch\fcs0 \b\fs24\lang2057\langfe2057\cgrid\langnp2057\langfenp2057 {\rtlch\fcs1 \af0 _x000d__x000a_\ltrch\fcs0 \cs17\b0\v\fs20\cf9\lang1024\langfe1024\loch\af1\hich\af1\dbch\af31501\noproof\insrsid13383165\charrsid10627315 \hich\af1\dbch\af31501\loch\f1 &lt;Article&gt;}{\rtlch\fcs1 \af0 \ltrch\fcs0 \insrsid13383165\charrsid10627315 #}{\rtlch\fcs1 \af0 _x000d__x000a_\ltrch\fcs0 \cs18\v\f1\fs20\cf15\insrsid13383165\charrsid10627315 MNU[AMACTPARTYES][AMACTPARTNO]@CHOICE@AMACTMNU}{\rtlch\fcs1 \af0 \ltrch\fcs0 \insrsid13383165\charrsid10627315 #}{\rtlch\fcs1 \af0 \ltrch\fcs0 _x000d__x000a_\cs17\b0\v\fs20\cf9\lang1024\langfe1024\loch\af1\hich\af1\dbch\af31501\noproof\insrsid13383165\charrsid10627315 \hich\af1\dbch\af31501\loch\f1 &lt;/Article&gt;}{\rtlch\fcs1 \af0 \ltrch\fcs0 \insrsid13383165\charrsid10627315 _x000d__x000a_\par }\pard\plain \ltrpar\ql \li0\ri0\keepn\widctlpar\wrapdefault\aspalpha\aspnum\faauto\adjustright\rin0\lin0\itap0\pararsid5730796 \rtlch\fcs1 \af0\afs20\alang1025 \ltrch\fcs0 \fs24\lang2057\langfe2057\cgrid\langnp2057\langfenp2057 {\rtlch\fcs1 \af0 _x000d__x000a_\ltrch\fcs0 \cs17\v\fs20\cf9\lang1024\langfe1024\loch\af1\hich\af1\dbch\af31501\noproof\insrsid13383165\charrsid10627315 \hich\af1\dbch\af31501\loch\f1 &lt;DocAmend2&gt;&lt;OptDel&gt;}{\rtlch\fcs1 \af0 \ltrch\fcs0 \insrsid13383165\charrsid10627315 #}{\rtlch\fcs1 _x000d__x000a_\af0 \ltrch\fcs0 \cs18\v\f1\fs20\cf15\insrsid13383165\charrsid10627315 MNU[OPTNRACTYES][NOTAPP]@CHOICE@AMACTMNU}{\rtlch\fcs1 \af0 \ltrch\fcs0 \insrsid13383165\charrsid10627315 #}{\rtlch\fcs1 \af0 \ltrch\fcs0 _x000d__x000a_\cs17\v\fs20\cf9\lang1024\langfe1024\loch\af1\hich\af1\dbch\af31501\noproof\insrsid13383165\charrsid10627315 \hich\af1\dbch\af31501\loch\f1 &lt;/OptDel&gt;&lt;/DocAmend2&gt;}{\rtlch\fcs1 \af0 \ltrch\fcs0 \insrsid13383165\charrsid10627315 _x000d__x000a_\par }\pard \ltrpar\ql \li0\ri0\widctlpar\wrapdefault\aspalpha\aspnum\faauto\adjustright\rin0\lin0\itap0\pararsid5730796 {\rtlch\fcs1 \af0 \ltrch\fcs0 \cs17\v\fs20\cf9\lang1024\langfe1024\loch\af1\hich\af1\dbch\af31501\noproof\insrsid13383165\charrsid10627315 _x000d__x000a_\hich\af1\dbch\af31501\loch\f1 &lt;Article2&gt;&lt;OptDel&gt;}{\rtlch\fcs1 \af0 \ltrch\fcs0 \insrsid13383165\charrsid10627315 #}{\rtlch\fcs1 \af0 \ltrch\fcs0 \cs18\v\f1\fs20\cf15\insrsid13383165\charrsid10627315 MNU[OPTACTPARTYES][NOTAPP]@CHOICE@AMACTMNU}{_x000d__x000a_\rtlch\fcs1 \af0 \ltrch\fcs0 \insrsid13383165\charrsid10627315 #}{\rtlch\fcs1 \af0 \ltrch\fcs0 \cs17\v\fs20\cf9\lang1024\langfe1024\loch\af1\hich\af1\dbch\af31501\noproof\insrsid13383165\charrsid10627315 \hich\af1\dbch\af31501\loch\f1 &lt;/OptDel&gt;&lt;/Article2&gt;_x000d__x000a_}{\rtlch\fcs1 \af0 \ltrch\fcs0 \insrsid13383165\charrsid10627315 _x000d__x000a_\par \ltrrow}\trowd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9752\clshdrawnil \cellx9412\pard \ltrpar\ql \li0\ri0\keepn\widctlpar\intbl\wrapdefault\aspalpha\aspnum\faauto\adjustright\rin0\lin0\pararsid11085200 {\rtlch\fcs1 \af0 \ltrch\fcs0 _x000d__x000a_\insrsid13383165\charrsid10627315 \cell }\pard \ltrpar\ql \li0\ri0\widctlpar\intbl\wrapdefault\aspalpha\aspnum\faauto\adjustright\rin0\lin0 {\rtlch\fcs1 \af0 \ltrch\fcs0 \insrsid13383165\charrsid10627315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9752\clshdrawnil \cellx9412\row \ltrrow}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_x000d__x000a_\pard\plain \ltrpar\s21\qc \li0\ri0\sa240\keepn\nowidctlpar\intbl\wrapdefault\aspalpha\aspnum\faauto\adjustright\rin0\lin0\pararsid11085200 \rtlch\fcs1 \af0\afs20\alang1025 \ltrch\fcs0 \i\fs24\lang2057\langfe2057\cgrid\langnp2057\langfenp2057 {_x000d__x000a_\rtlch\fcs1 \af0 \ltrch\fcs0 \insrsid13383165\charrsid10627315 #}{\rtlch\fcs1 \af0 \ltrch\fcs0 \cs18\v\f1\fs20\cf15\insrsid13383165\charrsid10627315 MNU[OPTLEFTAMACT][LEFTPROP]@CHOICE@AMACTMNU}{\rtlch\fcs1 \af0 \ltrch\fcs0 _x000d__x000a_\insrsid13383165\charrsid10627315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83165\charrsid10627315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\ltrrow_x000d__x000a_}\pard\plain \ltrpar\s20\ql \li0\ri0\sa120\nowidctlpar\intbl\wrapdefault\aspalpha\aspnum\faauto\adjustright\rin0\lin0\pararsid11085200 \rtlch\fcs1 \af0\afs20\alang1025 \ltrch\fcs0 \fs24\lang2057\langfe2057\cgrid\langnp2057\langfenp2057 {\rtlch\fcs1 \af0 _x000d__x000a_\ltrch\fcs0 \insrsid13383165\charrsid10627315 #}{\rtlch\fcs1 \af0 \ltrch\fcs0 \cs18\v\f1\fs20\cf15\insrsid13383165\charrsid10627315 MNU[TEXTLEVA][TEXTLOTHER]@CHOICE@TEXTRMNU}{\rtlch\fcs1 \af0 \ltrch\fcs0 \insrsid13383165\charrsid10627315 #\cell #}{_x000d__x000a_\rtlch\fcs1 \af0 \ltrch\fcs0 \cs18\v\f1\fs20\cf15\insrsid13383165\charrsid10627315 MNU[TEXTREVA][TEXTROTHER]@CHOICE@TEXTRMNU}{\rtlch\fcs1 \af0 \ltrch\fcs0 \insrsid13383165\charrsid10627315 #\cell }\pard\plain \ltrpar_x000d__x000a_\ql \li0\ri0\widctlpar\intbl\wrapdefault\aspalpha\aspnum\faauto\adjustright\rin0\lin0 \rtlch\fcs1 \af0\afs20\alang1025 \ltrch\fcs0 \fs24\lang2057\langfe2057\cgrid\langnp2057\langfenp2057 {\rtlch\fcs1 \af0 \ltrch\fcs0 \insrsid13383165\charrsid10627315 _x000d__x000a_\trowd \lastrow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4876\clshdrawnil\clhidemark \cellx4536\clvertalt\clbrdrt\brdrtbl \clbrdrl\brdrtbl \clbrdrb\brdrtbl \clbrdrr\brdrtbl \cltxlrtb\clftsWidth3\clwWidth4876\clshdrawnil\clhidemark _x000d__x000a_\cellx9412\row }\pard\plain \ltrpar\s24\qc \li0\ri0\sb240\sa240\nowidctlpar\wrapdefault\aspalpha\aspnum\faauto\adjustright\rin0\lin0\itap0\pararsid5730796 \rtlch\fcs1 \af0\afs20\alang1025 \ltrch\fcs0 _x000d__x000a_\i\fs24\lang2057\langfe2057\cgrid\langnp2057\langfenp2057 {\rtlch\fcs1 \af0 \ltrch\fcs0 \cs17\i0\v\fs20\cf9\lang1024\langfe1024\loch\af1\hich\af1\dbch\af31501\noproof\insrsid13383165\charrsid10627315 \hich\af1\dbch\af31501\loch\f1 &lt;OptDel&gt;}{\rtlch\fcs1 _x000d__x000a_\af0 \ltrch\fcs0 \insrsid13383165\charrsid10627315 #}{\rtlch\fcs1 \af0 \ltrch\fcs0 \cs18\v\f1\fs20\cf15\insrsid13383165\charrsid10627315 MNU[CROSSREFNO][CROSSREFYES]@CHOICE@}{\rtlch\fcs1 \af0 \ltrch\fcs0 \insrsid13383165\charrsid10627315 #}{\rtlch\fcs1 _x000d__x000a_\af0 \ltrch\fcs0 \cs17\i0\v\fs20\cf9\lang1024\langfe1024\loch\af1\hich\af1\dbch\af31501\noproof\insrsid13383165\charrsid10627315 \hich\af1\dbch\af31501\loch\f1 &lt;/OptDel&gt;}{\rtlch\fcs1 \af0 \ltrch\fcs0 \insrsid13383165\charrsid10627315 _x000d__x000a_\par }\pard\plain \ltrpar\s25\qc \li0\ri0\sb240\sa240\keepn\nowidctlpar\wrapdefault\aspalpha\aspnum\faauto\adjustright\rin0\lin0\itap0\pararsid5730796 \rtlch\fcs1 \af0\afs20\alang1025 \ltrch\fcs0 \i\fs24\lang2057\langfe2057\cgrid\langnp2057\langfenp2057 {_x000d__x000a_\rtlch\fcs1 \af0 \ltrch\fcs0 \cs17\i0\v\fs20\cf9\lang1024\langfe1024\loch\af1\hich\af1\dbch\af31501\noproof\insrsid13383165\charrsid10627315 \hich\af1\dbch\af31501\loch\f1 &lt;TitreJust&gt;}{\rtlch\fcs1 \af0 \ltrch\fcs0 \insrsid13383165\charrsid10627315 _x000d__x000a_Justification}{\rtlch\fcs1 \af0 \ltrch\fcs0 \cs17\i0\v\fs20\cf9\lang1024\langfe1024\loch\af1\hich\af1\dbch\af31501\noproof\insrsid13383165\charrsid10627315 \hich\af1\dbch\af31501\loch\f1 &lt;/TitreJust&gt;}{\rtlch\fcs1 \af0 \ltrch\fcs0 _x000d__x000a_\insrsid13383165\charrsid10627315 _x000d__x000a_\par }\pard\plain \ltrpar\s23\ql \li0\ri0\sa240\nowidctlpar\wrapdefault\aspalpha\aspnum\faauto\adjustright\rin0\lin0\itap0\pararsid5730796 \rtlch\fcs1 \af0\afs20\alang1025 \ltrch\fcs0 \i\fs24\lang2057\langfe2057\cgrid\langnp2057\langfenp2057 {\rtlch\fcs1 \af0 _x000d__x000a_\ltrch\fcs0 \cs17\i0\v\fs20\cf9\lang1024\langfe1024\loch\af1\hich\af1\dbch\af31501\noproof\insrsid13383165\charrsid10627315 \hich\af1\dbch\af31501\loch\f1 &lt;OptDelPrev&gt;}{\rtlch\fcs1 \af0 \ltrch\fcs0 \insrsid13383165\charrsid10627315 #}{\rtlch\fcs1 \af0 _x000d__x000a_\ltrch\fcs0 \cs18\v\f1\fs20\cf15\insrsid13383165\charrsid10627315 MNU[TEXTJUSTYES][TEXTJUSTNO]@CHOICE@}{\rtlch\fcs1 \af0 \ltrch\fcs0 \insrsid13383165\charrsid10627315 #}{\rtlch\fcs1 \af0 \ltrch\fcs0 _x000d__x000a_\cs17\i0\v\fs20\cf9\lang1024\langfe1024\loch\af1\hich\af1\dbch\af31501\noproof\insrsid13383165\charrsid10627315 \hich\af1\dbch\af31501\loch\f1 &lt;/OptDelPrev&gt;}{\rtlch\fcs1 \af0 \ltrch\fcs0 \insrsid13383165\charrsid10627315 _x000d__x000a_\par }\pard\plain \ltrpar\ql \li0\ri0\widctlpar\wrapdefault\aspalpha\aspnum\faauto\adjustright\rin0\lin0\itap0\pararsid5730796 \rtlch\fcs1 \af0\afs20\alang1025 \ltrch\fcs0 \fs24\lang2057\langfe2057\cgrid\langnp2057\langfenp2057 {\rtlch\fcs1 \af0 \ltrch\fcs0 _x000d__x000a_\cs17\v\fs20\cf9\lang1024\langfe1024\loch\af1\hich\af1\dbch\af31501\noproof\insrsid13383165\charrsid10627315 \hich\af1\dbch\af31501\loch\f1 &lt;/Amend&gt;}{\rtlch\fcs1 \af0 \ltrch\fcs0 \insrsid13383165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75_x000d__x000a_6528d8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392\fbidi \froman\fcharset238\fprq2 Cambria Math CE;}{\f393\fbidi \froman\fcharset204\fprq2 Cambria Math Cyr;}_x000d__x000a_{\f395\fbidi \froman\fcharset161\fprq2 Cambria Math Greek;}{\f396\fbidi \froman\fcharset162\fprq2 Cambria Math Tur;}{\f399\fbidi \froman\fcharset186\fprq2 Cambria Math Baltic;}{\f40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884800 HideTWBExt;}{_x000d__x000a_\s18\ql \li0\ri0\nowidctlpar\wrapdefault\aspalpha\aspnum\faauto\adjustright\rin0\lin0\itap0 \rtlch\fcs1 \af0\afs20\alang1025 \ltrch\fcs0 \b\fs24\lang2057\langfe2057\cgrid\langnp2057\langfenp2057 \sbasedon0 \snext18 \spriority0 \styrsid11884800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1884800 Normal6a;}{\s20\qc \li0\ri0\sa240\nowidctlpar\wrapdefault\aspalpha\aspnum\faauto\adjustright\rin0\lin0\itap0 \rtlch\fcs1 \af0\afs20\alang1025 \ltrch\fcs0 _x000d__x000a_\i\fs24\lang2057\langfe2057\cgrid\langnp2057\langfenp2057 \sbasedon0 \snext20 \spriority0 \styrsid11884800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11884800 AmNumberTabs;}{\s22\ql \li0\ri0\sa240\nowidctlpar\wrapdefault\aspalpha\aspnum\faauto\adjustright\rin0\lin0\itap0 \rtlch\fcs1 _x000d__x000a_\af0\afs20\alang1025 \ltrch\fcs0 \i\fs24\lang2057\langfe2057\cgrid\langnp2057\langfenp2057 \sbasedon0 \snext22 \spriority0 \styrsid11884800 AmJustText;}{_x000d__x000a_\s23\qc \li0\ri0\sb240\sa240\nowidctlpar\wrapdefault\aspalpha\aspnum\faauto\adjustright\rin0\lin0\itap0 \rtlch\fcs1 \af0\afs20\alang1025 \ltrch\fcs0 \i\fs24\lang2057\langfe2057\cgrid\langnp2057\langfenp2057 _x000d__x000a_\sbasedon0 \snext23 \spriority0 \styrsid11884800 AmCrossRef;}{\s24\qc \li0\ri0\sb240\sa240\keepn\nowidctlpar\wrapdefault\aspalpha\aspnum\faauto\adjustright\rin0\lin0\itap0 \rtlch\fcs1 \af0\afs20\alang1025 \ltrch\fcs0 _x000d__x000a_\i\fs24\lang2057\langfe2057\cgrid\langnp2057\langfenp2057 \sbasedon0 \snext22 \spriority0 \styrsid11884800 AmJustTitle;}{\s25\ql \li0\ri0\sb240\nowidctlpar\wrapdefault\aspalpha\aspnum\faauto\adjustright\rin0\lin0\itap0 \rtlch\fcs1 \af0\afs20\alang1025 _x000d__x000a_\ltrch\fcs0 \b\fs24\lang2057\langfe2057\cgrid\langnp2057\langfenp2057 \sbasedon0 \snext25 \spriority0 \styrsid11884800 NormalBold12b;}}{\*\rsidtbl \rsid24658\rsid223860\rsid735077\rsid1400484\rsid1718133\rsid2892074\rsid3565327\rsid4666813\rsid6641733_x000d__x000a_\rsid7823322\rsid8999895\rsid9636012\rsid10377208\rsid11215221\rsid11549030\rsid11884800\rsid12154954\rsid14382809\rsid14424199\rsid15204470\rsid15285974\rsid15950462\rsid16324206\rsid16662270}{\mmathPr\mmathFont34\mbrkBin0\mbrkBinSub0\msmallFrac0_x000d__x000a_\mdispDef1\mlMargin0\mrMargin0\mdefJc1\mwrapIndent1440\mintLim0\mnaryLim1}{\info{\author SGARDELI Charalampia}{\operator SGARDELI Charalampia}{\creatim\yr2026\mo6\dy24\hr14\min51}{\revtim\yr2026\mo6\dy24\hr14\min51}{\version1}{\edmins0}{\nofpages1}_x000d__x000a_{\nofwords52}{\nofchars315}{\nofcharsws365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88480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CSGARD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4004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004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004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0048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6293919 \rtlch\fcs1 _x000d__x000a_\af0\afs20\alang1025 \ltrch\fcs0 \b\fs24\lang2057\langfe2057\cgrid\langnp2057\langfenp2057 {\rtlch\fcs1 \af0 \ltrch\fcs0 \cs17\b0\v\fs20\cf9\lang1024\langfe1024\loch\af1\hich\af1\dbch\af31501\noproof\langnp1030\insrsid11884800 {\*\bkmkstart restart}_x000d__x000a_\hich\af1\dbch\af31501\loch\f1 &lt;Amend&gt;}{\rtlch\fcs1 \af0 \ltrch\fcs0 \lang1030\langfe2057\langnp1030\insrsid11884800 [ZAMENDMENT]\tab \tab }{\rtlch\fcs1 \af0 \ltrch\fcs0 _x000d__x000a_\cs17\b0\v\fs20\cf9\lang1024\langfe1024\loch\af1\hich\af1\dbch\af31501\noproof\langnp1030\insrsid11884800 \hich\af1\dbch\af31501\loch\f1 &lt;NumAm&gt;}{\rtlch\fcs1 \af0 \ltrch\fcs0 \lang1030\langfe2057\langnp1030\insrsid11884800 [ZNRAM]}{\rtlch\fcs1 \af0 _x000d__x000a_\ltrch\fcs0 \cs17\b0\v\fs20\cf9\lang1024\langfe1024\loch\af1\hich\af1\dbch\af31501\noproof\langnp1030\insrsid11884800 \hich\af1\dbch\af31501\loch\f1 &lt;/NumAm&gt;}{\rtlch\fcs1 \af0 \ltrch\fcs0 \lang1030\langfe2057\langnp1030\insrsid11884800 _x000d__x000a_\par }\pard\plain \ltrpar\s25\ql \li0\ri0\sb240\keepn\nowidctlpar\wrapdefault\aspalpha\aspnum\faauto\adjustright\rin0\lin0\itap0\pararsid6293919 \rtlch\fcs1 \af0\afs20\alang1025 \ltrch\fcs0 \b\fs24\lang2057\langfe2057\cgrid\langnp2057\langfenp2057 {_x000d__x000a_\rtlch\fcs1 \af0 \ltrch\fcs0 \cs17\b0\v\fs20\cf9\lang1024\langfe1024\loch\af1\hich\af1\dbch\af31501\noproof\langnp1030\insrsid11884800 \hich\af1\dbch\af31501\loch\f1 &lt;DocAmend&gt;}{\rtlch\fcs1 \af0 \ltrch\fcs0 \lang1030\langfe2057\langnp1030\insrsid11884800 _x000d__x000a_[ZPROPOSAL][ZAMACT]}{\rtlch\fcs1 \af0 \ltrch\fcs0 \cs17\b0\v\fs20\cf9\lang1024\langfe1024\loch\af1\hich\af1\dbch\af31501\noproof\langnp1030\insrsid11884800 \hich\af1\dbch\af31501\loch\f1 &lt;/DocAmend&gt;}{\rtlch\fcs1 \af0 \ltrch\fcs0 _x000d__x000a_\lang1030\langfe2057\langnp1030\insrsid11884800 _x000d__x000a_\par }\pard\plain \ltrpar\s18\ql \li0\ri0\nowidctlpar\wrapdefault\aspalpha\aspnum\faauto\adjustright\rin0\lin0\itap0\pararsid6293919 \rtlch\fcs1 \af0\afs20\alang1025 \ltrch\fcs0 \b\fs24\lang2057\langfe2057\cgrid\langnp2057\langfenp2057 {\rtlch\fcs1 \af0 _x000d__x000a_\ltrch\fcs0 \cs17\b0\v\fs20\cf9\lang1024\langfe1024\loch\af1\hich\af1\dbch\af31501\noproof\langnp1030\insrsid11884800 \hich\af1\dbch\af31501\loch\f1 &lt;Article&gt;}{\rtlch\fcs1 \af0 \ltrch\fcs0 \lang1030\langfe2057\langnp1030\insrsid11884800 [ZAMPART]}{_x000d__x000a_\rtlch\fcs1 \af0 \ltrch\fcs0 \cs17\b0\v\fs20\cf9\lang1024\langfe1024\loch\af1\hich\af1\dbch\af31501\noproof\langnp1030\insrsid11884800 \hich\af1\dbch\af31501\loch\f1 &lt;/Article&gt;}{\rtlch\fcs1 \af0 \ltrch\fcs0 \lang1030\langfe2057\langnp1030\insrsid11884800 _x000d__x000a__x000d__x000a_\par }\pard\plain \ltrpar\ql \li0\ri0\keepn\widctlpar\wrapdefault\aspalpha\aspnum\faauto\adjustright\rin0\lin0\itap0\pararsid6293919 \rtlch\fcs1 \af0\afs20\alang1025 \ltrch\fcs0 \fs24\lang2057\langfe2057\cgrid\langnp2057\langfenp2057 {\rtlch\fcs1 \af0 _x000d__x000a_\ltrch\fcs0 \cs17\v\fs20\cf9\lang1024\langfe1024\loch\af1\hich\af1\dbch\af31501\noproof\langnp1030\insrsid11884800 \hich\af1\dbch\af31501\loch\f1 &lt;DocAmend2&gt;&lt;OptDel&gt;}{\rtlch\fcs1 \af0 \ltrch\fcs0 \lang1030\langfe2057\langnp1030\insrsid11884800 [ZNRACT]}{_x000d__x000a_\rtlch\fcs1 \af0 \ltrch\fcs0 \cs17\v\fs20\cf9\lang1024\langfe1024\loch\af1\hich\af1\dbch\af31501\noproof\langnp1030\insrsid11884800 \hich\af1\dbch\af31501\loch\f1 &lt;/OptDel&gt;&lt;/DocAmend2&gt;}{\rtlch\fcs1 \af0 \ltrch\fcs0 _x000d__x000a_\lang1030\langfe2057\langnp1030\insrsid11884800 _x000d__x000a_\par }\pard \ltrpar\ql \li0\ri0\widctlpar\wrapdefault\aspalpha\aspnum\faauto\adjustright\rin0\lin0\itap0\pararsid6293919 {\rtlch\fcs1 \af0 \ltrch\fcs0 \cs17\v\fs20\cf9\lang1024\langfe1024\loch\af1\hich\af1\dbch\af31501\noproof\langnp1036\insrsid11884800 _x000d__x000a_\hich\af1\dbch\af31501\loch\f1 &lt;Article2&gt;&lt;OptDel&gt;}{\rtlch\fcs1 \af0 \ltrch\fcs0 \lang1036\langfe2057\langnp1036\insrsid11884800 [ZACTPART]}{\rtlch\fcs1 \af0 \ltrch\fcs0 _x000d__x000a_\cs17\v\fs20\cf9\lang1024\langfe1024\loch\af1\hich\af1\dbch\af31501\noproof\langnp1036\insrsid11884800 \hich\af1\dbch\af31501\loch\f1 &lt;/OptDel&gt;&lt;/Article2&gt;}{\rtlch\fcs1 \af0 \ltrch\fcs0 \lang1036\langfe2057\langnp1036\insrsid11884800 _x000d__x000a_\par \ltrrow}\trowd \ltrrow\ts11\trqc\trgaph340\trleft-340\trftsWidth3\trftsWidthB3\trpaddl340\trpaddr340\trpaddfl3\trpaddft3\trpaddfb3\trpaddfr3\tblrsid11085200\tbllkhdrrows\tbllkhdrcols\tbllknocolband\tblind0\tblindtype3 \clvertalt\clbrdrt\brdrtbl \clbrdrl_x000d__x000a_\brdrtbl \clbrdrb\brdrtbl \clbrdrr\brdrtbl \cltxlrtb\clftsWidth3\clwWidth9752\clshdrawnil \cellx9412\pard \ltrpar\ql \li0\ri0\keepn\widctlpar\intbl\wrapdefault\aspalpha\aspnum\faauto\adjustright\rin0\lin0\pararsid11085200 {\rtlch\fcs1 \af0 \ltrch\fcs0 _x000d__x000a_\lang1036\langfe2057\langnp1036\insrsid11884800 \cell }\pard \ltrpar\ql \li0\ri0\widctlpar\intbl\wrapdefault\aspalpha\aspnum\faauto\adjustright\rin0\lin0 {\rtlch\fcs1 \af0 \ltrch\fcs0 \insrsid11884800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9752\clshdrawnil \cellx9412\row \ltrrow}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_x000d__x000a_\pard\plain \ltrpar\s20\qc \li0\ri0\sa240\keepn\nowidctlpar\intbl\wrapdefault\aspalpha\aspnum\faauto\adjustright\rin0\lin0\pararsid11085200 \rtlch\fcs1 \af0\afs20\alang1025 \ltrch\fcs0 \i\fs24\lang2057\langfe2057\cgrid\langnp2057\langfenp2057 {_x000d__x000a_\rtlch\fcs1 \af0 \ltrch\fcs0 \insrsid11884800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884800 \trowd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\ltrrow_x000d__x000a_}\pard\plain \ltrpar\s19\ql \li0\ri0\sa120\nowidctlpar\intbl\wrapdefault\aspalpha\aspnum\faauto\adjustright\rin0\lin0\pararsid11085200 \rtlch\fcs1 \af0\afs20\alang1025 \ltrch\fcs0 \fs24\lang2057\langfe2057\cgrid\langnp2057\langfenp2057 {\rtlch\fcs1 \af0 _x000d__x000a_\ltrch\fcs0 \insrsid11884800 [ZTEXTL]\cell [ZTEXTR]\cell }\pard\plain \ltrpar\ql \li0\ri0\widctlpar\intbl\wrapdefault\aspalpha\aspnum\faauto\adjustright\rin0\lin0 \rtlch\fcs1 \af0\afs20\alang1025 \ltrch\fcs0 _x000d__x000a_\fs24\lang2057\langfe2057\cgrid\langnp2057\langfenp2057 {\rtlch\fcs1 \af0 \ltrch\fcs0 \insrsid11884800 \trowd \lastrow \ltrrow_x000d__x000a_\ts11\trqc\trgaph340\trleft-340\trftsWidth3\trftsWidthB3\trpaddl340\trpaddr340\trpaddfl3\trpaddft3\trpaddfb3\trpaddfr3\tblrsid11085200\tbllkhdrrows\tbllkhdrcols\tbllknocolband\tblind0\tblindtype3 \clvertalt\clbrdrt\brdrtbl \clbrdrl\brdrtbl \clbrdrb_x000d__x000a_\brdrtbl \clbrdrr\brdrtbl \cltxlrtb\clftsWidth3\clwWidth4876\clshdrawnil\clhidemark \cellx4536\clvertalt\clbrdrt\brdrtbl \clbrdrl\brdrtbl \clbrdrb\brdrtbl \clbrdrr\brdrtbl \cltxlrtb\clftsWidth3\clwWidth4876\clshdrawnil\clhidemark \cellx9412\row _x000d__x000a_}\pard\plain \ltrpar\s23\qc \li0\ri0\sb240\sa240\nowidctlpar\wrapdefault\aspalpha\aspnum\faauto\adjustright\rin0\lin0\itap0\pararsid6293919 \rtlch\fcs1 \af0\afs20\alang1025 \ltrch\fcs0 \i\fs24\lang2057\langfe2057\cgrid\langnp2057\langfenp2057 {_x000d__x000a_\rtlch\fcs1 \af0 \ltrch\fcs0 \cs17\i0\v\fs20\cf9\lang1024\langfe1024\loch\af1\hich\af1\dbch\af31501\noproof\insrsid11884800 \hich\af1\dbch\af31501\loch\f1 &lt;OptDel&gt;}{\rtlch\fcs1 \af0 \ltrch\fcs0 \insrsid11884800 [ZCROSSREF]}{\rtlch\fcs1 \af0 \ltrch\fcs0 _x000d__x000a_\cs17\i0\v\fs20\cf9\lang1024\langfe1024\loch\af1\hich\af1\dbch\af31501\noproof\insrsid11884800 \hich\af1\dbch\af31501\loch\f1 &lt;/OptDel&gt;}{\rtlch\fcs1 \af0 \ltrch\fcs0 \insrsid11884800 _x000d__x000a_\par }\pard\plain \ltrpar\s24\qc \li0\ri0\sb240\sa240\keepn\nowidctlpar\wrapdefault\aspalpha\aspnum\faauto\adjustright\rin0\lin0\itap0\pararsid6293919 \rtlch\fcs1 \af0\afs20\alang1025 \ltrch\fcs0 \i\fs24\lang2057\langfe2057\cgrid\langnp2057\langfenp2057 {_x000d__x000a_\rtlch\fcs1 \af0 \ltrch\fcs0 \cs17\i0\v\fs20\cf9\lang1024\langfe1024\loch\af1\hich\af1\dbch\af31501\noproof\insrsid11884800 \hich\af1\dbch\af31501\loch\f1 &lt;TitreJust&gt;}{\rtlch\fcs1 \af0 \ltrch\fcs0 \insrsid11884800 [ZJUSTIFICATION]}{\rtlch\fcs1 \af0 _x000d__x000a_\ltrch\fcs0 \cs17\i0\v\fs20\cf9\lang1024\langfe1024\loch\af1\hich\af1\dbch\af31501\noproof\insrsid11884800 \hich\af1\dbch\af31501\loch\f1 &lt;/TitreJust&gt;}{\rtlch\fcs1 \af0 \ltrch\fcs0 \insrsid11884800 _x000d__x000a_\par }\pard\plain \ltrpar\s22\ql \li0\ri0\sa240\nowidctlpar\wrapdefault\aspalpha\aspnum\faauto\adjustright\rin0\lin0\itap0\pararsid6293919 \rtlch\fcs1 \af0\afs20\alang1025 \ltrch\fcs0 \i\fs24\lang2057\langfe2057\cgrid\langnp2057\langfenp2057 {\rtlch\fcs1 \af0 _x000d__x000a_\ltrch\fcs0 \cs17\i0\v\fs20\cf9\lang1024\langfe1024\loch\af1\hich\af1\dbch\af31501\noproof\insrsid11884800 \hich\af1\dbch\af31501\loch\f1 &lt;OptDelPrev&gt;}{\rtlch\fcs1 \af0 \ltrch\fcs0 \insrsid11884800 [ZTEXTJUST]}{\rtlch\fcs1 \af0 \ltrch\fcs0 _x000d__x000a_\cs17\i0\v\fs20\cf9\lang1024\langfe1024\loch\af1\hich\af1\dbch\af31501\noproof\insrsid11884800 \hich\af1\dbch\af31501\loch\f1 &lt;/OptDelPrev&gt;}{\rtlch\fcs1 \af0 \ltrch\fcs0 \insrsid11884800 _x000d__x000a_\par }\pard\plain \ltrpar\ql \li0\ri0\widctlpar\wrapdefault\aspalpha\aspnum\faauto\adjustright\rin0\lin0\itap0\pararsid6293919 \rtlch\fcs1 \af0\afs20\alang1025 \ltrch\fcs0 \fs24\lang2057\langfe2057\cgrid\langnp2057\langfenp2057 {\rtlch\fcs1 \af0 \ltrch\fcs0 _x000d__x000a_\cs17\v\fs20\cf9\lang1024\langfe1024\loch\af1\hich\af1\dbch\af31501\noproof\insrsid11884800 \hich\af1\dbch\af31501\loch\f1 &lt;/Amend&gt;}{\rtlch\fcs1 \af0 \ltrch\fcs0 \insrsid11884800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3c_x000d__x000a_942ad8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Evaluation"/>
    <w:docVar w:name="strSubDir" w:val="1346"/>
    <w:docVar w:name="TEXTRMNU" w:val="2"/>
    <w:docVar w:name="TITLECODMNU" w:val=" 1"/>
    <w:docVar w:name="TITLEMNU" w:val=" 1"/>
    <w:docVar w:name="TVTAMPART" w:val="Article 6 – Paragraph 1"/>
    <w:docVar w:name="TXTAUTHOR" w:val="Danuše Nerudová"/>
    <w:docVar w:name="TXTLANGUE" w:val="CS"/>
    <w:docVar w:name="TXTLANGUEMIN" w:val="cs"/>
    <w:docVar w:name="TXTNRC" w:val="0198/2025"/>
    <w:docVar w:name="TXTNRCOM" w:val="(2025)0590"/>
    <w:docVar w:name="TXTNRFIRSTAM" w:val="1"/>
    <w:docVar w:name="TXTNRLASTAM" w:val="3"/>
    <w:docVar w:name="TXTNRPE" w:val="786.690"/>
    <w:docVar w:name="TXTNRPROC" w:val="2025/0590"/>
    <w:docVar w:name="TXTPEorAP" w:val="PE"/>
    <w:docVar w:name="TXTROUTE" w:val="AD\1346584CS.docx"/>
    <w:docVar w:name="TXTTITLE" w:val="Regulation of the European Parliament and of the Council establishing the Single Market and Customs Programme for the period 2028-2034 and repealing Regulations (EU) 2021/444, (EU) 2021/690, (EU) 2021/785, (EU) 2021/847 and (EU) 2021/1077"/>
    <w:docVar w:name="TXTVERSION" w:val="02-00"/>
  </w:docVars>
  <w:rsids>
    <w:rsidRoot w:val="00472A4F"/>
    <w:rsid w:val="00006F54"/>
    <w:rsid w:val="00007C5D"/>
    <w:rsid w:val="00022D62"/>
    <w:rsid w:val="00027394"/>
    <w:rsid w:val="0003367A"/>
    <w:rsid w:val="00037518"/>
    <w:rsid w:val="00083867"/>
    <w:rsid w:val="00087D1D"/>
    <w:rsid w:val="00090DB6"/>
    <w:rsid w:val="000944A2"/>
    <w:rsid w:val="000A29E7"/>
    <w:rsid w:val="000A5F04"/>
    <w:rsid w:val="000B715D"/>
    <w:rsid w:val="000E3EF1"/>
    <w:rsid w:val="000E4B9E"/>
    <w:rsid w:val="000E7EBF"/>
    <w:rsid w:val="001155E6"/>
    <w:rsid w:val="00124F60"/>
    <w:rsid w:val="00135121"/>
    <w:rsid w:val="00140BE6"/>
    <w:rsid w:val="001449F5"/>
    <w:rsid w:val="00147F4E"/>
    <w:rsid w:val="00147FBF"/>
    <w:rsid w:val="00154087"/>
    <w:rsid w:val="001572D5"/>
    <w:rsid w:val="00164F1D"/>
    <w:rsid w:val="0016635E"/>
    <w:rsid w:val="001704D0"/>
    <w:rsid w:val="00173215"/>
    <w:rsid w:val="001746D0"/>
    <w:rsid w:val="00181EEF"/>
    <w:rsid w:val="001A12D6"/>
    <w:rsid w:val="001A3CF2"/>
    <w:rsid w:val="001A5EDE"/>
    <w:rsid w:val="001A6B0D"/>
    <w:rsid w:val="001B7393"/>
    <w:rsid w:val="001C7D93"/>
    <w:rsid w:val="001D2904"/>
    <w:rsid w:val="001D2ED9"/>
    <w:rsid w:val="001D7C02"/>
    <w:rsid w:val="001E42AF"/>
    <w:rsid w:val="001F21C1"/>
    <w:rsid w:val="001F68E3"/>
    <w:rsid w:val="00207509"/>
    <w:rsid w:val="0022676E"/>
    <w:rsid w:val="00233121"/>
    <w:rsid w:val="00234EF3"/>
    <w:rsid w:val="00235F60"/>
    <w:rsid w:val="00244613"/>
    <w:rsid w:val="00251F4A"/>
    <w:rsid w:val="00260019"/>
    <w:rsid w:val="0028061D"/>
    <w:rsid w:val="00280A93"/>
    <w:rsid w:val="00291DD3"/>
    <w:rsid w:val="002B2C72"/>
    <w:rsid w:val="002C1696"/>
    <w:rsid w:val="002D28A7"/>
    <w:rsid w:val="002E03C5"/>
    <w:rsid w:val="002E2F2E"/>
    <w:rsid w:val="002E4AA3"/>
    <w:rsid w:val="002E6F98"/>
    <w:rsid w:val="003157E1"/>
    <w:rsid w:val="00325BCB"/>
    <w:rsid w:val="00331944"/>
    <w:rsid w:val="00332AD9"/>
    <w:rsid w:val="003402B9"/>
    <w:rsid w:val="00347D2C"/>
    <w:rsid w:val="00353BAA"/>
    <w:rsid w:val="00355A0E"/>
    <w:rsid w:val="00362463"/>
    <w:rsid w:val="00364DC6"/>
    <w:rsid w:val="00366CA0"/>
    <w:rsid w:val="00367A50"/>
    <w:rsid w:val="0037356F"/>
    <w:rsid w:val="00382B0F"/>
    <w:rsid w:val="003858C5"/>
    <w:rsid w:val="00386E1B"/>
    <w:rsid w:val="00390EB2"/>
    <w:rsid w:val="00391AC1"/>
    <w:rsid w:val="00392425"/>
    <w:rsid w:val="00392FA2"/>
    <w:rsid w:val="00395045"/>
    <w:rsid w:val="00396A0E"/>
    <w:rsid w:val="003C1486"/>
    <w:rsid w:val="003E2402"/>
    <w:rsid w:val="003E6B77"/>
    <w:rsid w:val="003F6396"/>
    <w:rsid w:val="00400048"/>
    <w:rsid w:val="0042616F"/>
    <w:rsid w:val="00431078"/>
    <w:rsid w:val="00443D18"/>
    <w:rsid w:val="00447AA3"/>
    <w:rsid w:val="00450A7E"/>
    <w:rsid w:val="00454AC5"/>
    <w:rsid w:val="00455E3A"/>
    <w:rsid w:val="004667D1"/>
    <w:rsid w:val="00466C50"/>
    <w:rsid w:val="004714B4"/>
    <w:rsid w:val="00472A4F"/>
    <w:rsid w:val="00485C5C"/>
    <w:rsid w:val="004B1909"/>
    <w:rsid w:val="004B7898"/>
    <w:rsid w:val="004B797A"/>
    <w:rsid w:val="004B7E3C"/>
    <w:rsid w:val="004C28FB"/>
    <w:rsid w:val="004C361F"/>
    <w:rsid w:val="004C3A53"/>
    <w:rsid w:val="004C44C0"/>
    <w:rsid w:val="004D3055"/>
    <w:rsid w:val="004D7EF8"/>
    <w:rsid w:val="004E7E84"/>
    <w:rsid w:val="004F72A0"/>
    <w:rsid w:val="005049BE"/>
    <w:rsid w:val="00510B51"/>
    <w:rsid w:val="00512CC0"/>
    <w:rsid w:val="00516B86"/>
    <w:rsid w:val="00522CE0"/>
    <w:rsid w:val="0052544E"/>
    <w:rsid w:val="00541A79"/>
    <w:rsid w:val="0056120E"/>
    <w:rsid w:val="005636B6"/>
    <w:rsid w:val="0056568E"/>
    <w:rsid w:val="005771EC"/>
    <w:rsid w:val="00583511"/>
    <w:rsid w:val="005940C3"/>
    <w:rsid w:val="00594C48"/>
    <w:rsid w:val="005952FA"/>
    <w:rsid w:val="005B2F11"/>
    <w:rsid w:val="005B5E66"/>
    <w:rsid w:val="005C0BDF"/>
    <w:rsid w:val="005C30B2"/>
    <w:rsid w:val="005C612D"/>
    <w:rsid w:val="005D2225"/>
    <w:rsid w:val="005D60C6"/>
    <w:rsid w:val="005D6788"/>
    <w:rsid w:val="006102E7"/>
    <w:rsid w:val="00622194"/>
    <w:rsid w:val="00623DA4"/>
    <w:rsid w:val="00624626"/>
    <w:rsid w:val="00633318"/>
    <w:rsid w:val="00634552"/>
    <w:rsid w:val="00640C1B"/>
    <w:rsid w:val="00657AFB"/>
    <w:rsid w:val="00663CE6"/>
    <w:rsid w:val="00685EBC"/>
    <w:rsid w:val="00696429"/>
    <w:rsid w:val="006B17D8"/>
    <w:rsid w:val="006B2819"/>
    <w:rsid w:val="006D504F"/>
    <w:rsid w:val="006D5BF7"/>
    <w:rsid w:val="006E2A48"/>
    <w:rsid w:val="0071425C"/>
    <w:rsid w:val="00750EC8"/>
    <w:rsid w:val="007529C1"/>
    <w:rsid w:val="00757C4C"/>
    <w:rsid w:val="007638D0"/>
    <w:rsid w:val="00774E79"/>
    <w:rsid w:val="007B5BF5"/>
    <w:rsid w:val="007B5CC7"/>
    <w:rsid w:val="007C3AA8"/>
    <w:rsid w:val="007F0AD8"/>
    <w:rsid w:val="007F59A5"/>
    <w:rsid w:val="008142FA"/>
    <w:rsid w:val="00825069"/>
    <w:rsid w:val="008313E7"/>
    <w:rsid w:val="00831E12"/>
    <w:rsid w:val="00852263"/>
    <w:rsid w:val="008530E0"/>
    <w:rsid w:val="00854CAC"/>
    <w:rsid w:val="00870331"/>
    <w:rsid w:val="00873BF3"/>
    <w:rsid w:val="008844F5"/>
    <w:rsid w:val="00892E94"/>
    <w:rsid w:val="008953D7"/>
    <w:rsid w:val="008A32C5"/>
    <w:rsid w:val="008C1B13"/>
    <w:rsid w:val="008C6203"/>
    <w:rsid w:val="008D61E7"/>
    <w:rsid w:val="008D7B27"/>
    <w:rsid w:val="008E2BE3"/>
    <w:rsid w:val="008E38D4"/>
    <w:rsid w:val="008F33FC"/>
    <w:rsid w:val="008F7002"/>
    <w:rsid w:val="009048A8"/>
    <w:rsid w:val="00935B8C"/>
    <w:rsid w:val="00942BEC"/>
    <w:rsid w:val="009626A8"/>
    <w:rsid w:val="00972E4F"/>
    <w:rsid w:val="009800B3"/>
    <w:rsid w:val="009926A4"/>
    <w:rsid w:val="0099493F"/>
    <w:rsid w:val="009A651D"/>
    <w:rsid w:val="009C53BB"/>
    <w:rsid w:val="009D08DF"/>
    <w:rsid w:val="009D5BE9"/>
    <w:rsid w:val="00A01FE0"/>
    <w:rsid w:val="00A05611"/>
    <w:rsid w:val="00A16BEA"/>
    <w:rsid w:val="00A312B3"/>
    <w:rsid w:val="00A3437F"/>
    <w:rsid w:val="00A3769A"/>
    <w:rsid w:val="00A414E1"/>
    <w:rsid w:val="00A47E2F"/>
    <w:rsid w:val="00A56164"/>
    <w:rsid w:val="00A72C35"/>
    <w:rsid w:val="00A7427C"/>
    <w:rsid w:val="00A74549"/>
    <w:rsid w:val="00A92590"/>
    <w:rsid w:val="00AB5733"/>
    <w:rsid w:val="00AC5AAD"/>
    <w:rsid w:val="00AE180F"/>
    <w:rsid w:val="00AE3D01"/>
    <w:rsid w:val="00AE5581"/>
    <w:rsid w:val="00AE79AF"/>
    <w:rsid w:val="00AF0BE7"/>
    <w:rsid w:val="00AF6EAC"/>
    <w:rsid w:val="00B073C4"/>
    <w:rsid w:val="00B30D40"/>
    <w:rsid w:val="00B30DE6"/>
    <w:rsid w:val="00B33B08"/>
    <w:rsid w:val="00B362F7"/>
    <w:rsid w:val="00B42081"/>
    <w:rsid w:val="00B5456B"/>
    <w:rsid w:val="00B646C1"/>
    <w:rsid w:val="00B735E3"/>
    <w:rsid w:val="00B74B53"/>
    <w:rsid w:val="00B87BB2"/>
    <w:rsid w:val="00BA4968"/>
    <w:rsid w:val="00BC26E4"/>
    <w:rsid w:val="00BC7734"/>
    <w:rsid w:val="00BD1EAA"/>
    <w:rsid w:val="00BF0AFC"/>
    <w:rsid w:val="00BF6786"/>
    <w:rsid w:val="00C24D2C"/>
    <w:rsid w:val="00C30EFE"/>
    <w:rsid w:val="00C36610"/>
    <w:rsid w:val="00C4038A"/>
    <w:rsid w:val="00C42E85"/>
    <w:rsid w:val="00C451B3"/>
    <w:rsid w:val="00C52739"/>
    <w:rsid w:val="00C54F43"/>
    <w:rsid w:val="00C579EB"/>
    <w:rsid w:val="00C57E01"/>
    <w:rsid w:val="00C805C3"/>
    <w:rsid w:val="00C827FF"/>
    <w:rsid w:val="00C8553D"/>
    <w:rsid w:val="00C85D0F"/>
    <w:rsid w:val="00C907BB"/>
    <w:rsid w:val="00CB328F"/>
    <w:rsid w:val="00CC16C2"/>
    <w:rsid w:val="00CC1DBD"/>
    <w:rsid w:val="00CD34AC"/>
    <w:rsid w:val="00CE6558"/>
    <w:rsid w:val="00CF37D8"/>
    <w:rsid w:val="00D006EE"/>
    <w:rsid w:val="00D068C6"/>
    <w:rsid w:val="00D133C7"/>
    <w:rsid w:val="00D1448F"/>
    <w:rsid w:val="00D318E7"/>
    <w:rsid w:val="00D35B5A"/>
    <w:rsid w:val="00D43B47"/>
    <w:rsid w:val="00D56AFD"/>
    <w:rsid w:val="00D7202C"/>
    <w:rsid w:val="00D83E9C"/>
    <w:rsid w:val="00D8432D"/>
    <w:rsid w:val="00DC4F54"/>
    <w:rsid w:val="00DC5B79"/>
    <w:rsid w:val="00DC7DB9"/>
    <w:rsid w:val="00DD27E5"/>
    <w:rsid w:val="00DD4B8B"/>
    <w:rsid w:val="00DE19FF"/>
    <w:rsid w:val="00DF1368"/>
    <w:rsid w:val="00E16185"/>
    <w:rsid w:val="00E3276C"/>
    <w:rsid w:val="00E43565"/>
    <w:rsid w:val="00E55B85"/>
    <w:rsid w:val="00E80054"/>
    <w:rsid w:val="00E81BA6"/>
    <w:rsid w:val="00E856D2"/>
    <w:rsid w:val="00E929A7"/>
    <w:rsid w:val="00EA1F7B"/>
    <w:rsid w:val="00EB4B32"/>
    <w:rsid w:val="00EB5AB2"/>
    <w:rsid w:val="00EB61E6"/>
    <w:rsid w:val="00EB761F"/>
    <w:rsid w:val="00EC14D2"/>
    <w:rsid w:val="00EC16D7"/>
    <w:rsid w:val="00EF1CB8"/>
    <w:rsid w:val="00EF3BC9"/>
    <w:rsid w:val="00EF549C"/>
    <w:rsid w:val="00F20847"/>
    <w:rsid w:val="00F406DF"/>
    <w:rsid w:val="00F6382B"/>
    <w:rsid w:val="00F744C0"/>
    <w:rsid w:val="00F76B86"/>
    <w:rsid w:val="00F90AC1"/>
    <w:rsid w:val="00F9166E"/>
    <w:rsid w:val="00FB3C6F"/>
    <w:rsid w:val="00FB41AA"/>
    <w:rsid w:val="00FC228C"/>
    <w:rsid w:val="00FC42F1"/>
    <w:rsid w:val="00FC4D78"/>
    <w:rsid w:val="00FC6460"/>
    <w:rsid w:val="00FD0D14"/>
    <w:rsid w:val="00FD4BC4"/>
    <w:rsid w:val="00FD6358"/>
    <w:rsid w:val="00FE24DE"/>
    <w:rsid w:val="00FF2EC3"/>
    <w:rsid w:val="00FF33A9"/>
    <w:rsid w:val="00FF3E1A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95224"/>
  <w15:chartTrackingRefBased/>
  <w15:docId w15:val="{6A6A5722-FBB3-4204-96AD-A4CE2991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8432D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8432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8432D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8432D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8432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8432D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8432D"/>
    <w:pPr>
      <w:spacing w:after="480"/>
      <w:ind w:left="1417"/>
    </w:pPr>
  </w:style>
  <w:style w:type="paragraph" w:customStyle="1" w:styleId="CoverNormal">
    <w:name w:val="CoverNormal"/>
    <w:basedOn w:val="Normal"/>
    <w:rsid w:val="00D8432D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8432D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8432D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8432D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8432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8432D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8432D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8432D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8432D"/>
    <w:pPr>
      <w:jc w:val="right"/>
    </w:pPr>
  </w:style>
  <w:style w:type="paragraph" w:customStyle="1" w:styleId="NormalHanging12a">
    <w:name w:val="NormalHanging12a"/>
    <w:basedOn w:val="Normal"/>
    <w:rsid w:val="00D8432D"/>
    <w:pPr>
      <w:spacing w:after="240"/>
      <w:ind w:left="567" w:hanging="567"/>
    </w:pPr>
  </w:style>
  <w:style w:type="paragraph" w:customStyle="1" w:styleId="EPFooter">
    <w:name w:val="EPFooter"/>
    <w:basedOn w:val="Normal"/>
    <w:rsid w:val="00D8432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customStyle="1" w:styleId="AmDocTypeTab">
    <w:name w:val="AmDocTypeTab"/>
    <w:basedOn w:val="Normal"/>
    <w:rsid w:val="00D8432D"/>
    <w:pPr>
      <w:tabs>
        <w:tab w:val="right" w:pos="9072"/>
      </w:tabs>
    </w:pPr>
    <w:rPr>
      <w:b/>
    </w:rPr>
  </w:style>
  <w:style w:type="paragraph" w:customStyle="1" w:styleId="NormalBold">
    <w:name w:val="NormalBold"/>
    <w:basedOn w:val="Normal"/>
    <w:rsid w:val="00D8432D"/>
    <w:rPr>
      <w:b/>
    </w:rPr>
  </w:style>
  <w:style w:type="paragraph" w:customStyle="1" w:styleId="AmOrLang">
    <w:name w:val="AmOrLang"/>
    <w:basedOn w:val="Normal"/>
    <w:rsid w:val="00D8432D"/>
    <w:pPr>
      <w:spacing w:before="240" w:after="240"/>
      <w:jc w:val="right"/>
    </w:pPr>
  </w:style>
  <w:style w:type="paragraph" w:customStyle="1" w:styleId="Normal6a">
    <w:name w:val="Normal6a"/>
    <w:basedOn w:val="Normal"/>
    <w:rsid w:val="00D8432D"/>
    <w:pPr>
      <w:spacing w:after="120"/>
    </w:pPr>
  </w:style>
  <w:style w:type="paragraph" w:customStyle="1" w:styleId="AmDateTab">
    <w:name w:val="AmDateTab"/>
    <w:basedOn w:val="Normal"/>
    <w:rsid w:val="00D8432D"/>
    <w:pPr>
      <w:tabs>
        <w:tab w:val="right" w:pos="9072"/>
      </w:tabs>
    </w:pPr>
  </w:style>
  <w:style w:type="paragraph" w:customStyle="1" w:styleId="AmColumnHeading">
    <w:name w:val="AmColumnHeading"/>
    <w:basedOn w:val="Normal"/>
    <w:rsid w:val="00D8432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8432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D8432D"/>
    <w:pPr>
      <w:spacing w:after="240"/>
    </w:pPr>
    <w:rPr>
      <w:i/>
    </w:rPr>
  </w:style>
  <w:style w:type="paragraph" w:customStyle="1" w:styleId="AmCrossRef">
    <w:name w:val="AmCrossRef"/>
    <w:basedOn w:val="Normal"/>
    <w:rsid w:val="00D8432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8432D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rsid w:val="00D8432D"/>
    <w:pPr>
      <w:spacing w:before="240"/>
    </w:pPr>
    <w:rPr>
      <w:b/>
    </w:rPr>
  </w:style>
  <w:style w:type="paragraph" w:customStyle="1" w:styleId="Normal24a">
    <w:name w:val="Normal24a"/>
    <w:basedOn w:val="Normal"/>
    <w:rsid w:val="00D8432D"/>
    <w:pPr>
      <w:spacing w:after="480"/>
    </w:pPr>
  </w:style>
  <w:style w:type="paragraph" w:customStyle="1" w:styleId="NormalBoldCenter">
    <w:name w:val="NormalBoldCenter"/>
    <w:basedOn w:val="Normal"/>
    <w:rsid w:val="00D8432D"/>
    <w:pPr>
      <w:jc w:val="center"/>
    </w:pPr>
    <w:rPr>
      <w:b/>
    </w:rPr>
  </w:style>
  <w:style w:type="paragraph" w:customStyle="1" w:styleId="Footprint12b">
    <w:name w:val="Footprint12b"/>
    <w:basedOn w:val="Normal"/>
    <w:rsid w:val="00D8432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8432D"/>
    <w:rPr>
      <w:szCs w:val="24"/>
    </w:rPr>
  </w:style>
  <w:style w:type="paragraph" w:customStyle="1" w:styleId="EPComma">
    <w:name w:val="EPComma"/>
    <w:basedOn w:val="Normal"/>
    <w:rsid w:val="00D8432D"/>
    <w:pPr>
      <w:spacing w:before="480" w:after="240"/>
    </w:pPr>
  </w:style>
  <w:style w:type="paragraph" w:styleId="FootnoteText">
    <w:name w:val="footnote text"/>
    <w:basedOn w:val="Normal"/>
    <w:link w:val="FootnoteTextChar"/>
    <w:rsid w:val="009A651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A651D"/>
  </w:style>
  <w:style w:type="character" w:styleId="Hyperlink">
    <w:name w:val="Hyperlink"/>
    <w:basedOn w:val="DefaultParagraphFont"/>
    <w:unhideWhenUsed/>
    <w:rsid w:val="009A651D"/>
    <w:rPr>
      <w:color w:val="0563C1" w:themeColor="hyperlink"/>
      <w:u w:val="single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"/>
    <w:unhideWhenUsed/>
    <w:rsid w:val="009A651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F68E3"/>
    <w:rPr>
      <w:color w:val="605E5C"/>
      <w:shd w:val="clear" w:color="auto" w:fill="E1DFDD"/>
    </w:rPr>
  </w:style>
  <w:style w:type="character" w:customStyle="1" w:styleId="Normal6Char">
    <w:name w:val="Normal6 Char"/>
    <w:link w:val="Normal6"/>
    <w:locked/>
    <w:rsid w:val="001F68E3"/>
    <w:rPr>
      <w:sz w:val="24"/>
    </w:rPr>
  </w:style>
  <w:style w:type="paragraph" w:customStyle="1" w:styleId="Normal6">
    <w:name w:val="Normal6"/>
    <w:basedOn w:val="Normal"/>
    <w:link w:val="Normal6Char"/>
    <w:rsid w:val="001F68E3"/>
    <w:pPr>
      <w:spacing w:after="120"/>
    </w:pPr>
  </w:style>
  <w:style w:type="paragraph" w:styleId="Footer">
    <w:name w:val="footer"/>
    <w:basedOn w:val="Normal"/>
    <w:link w:val="FooterChar"/>
    <w:semiHidden/>
    <w:rsid w:val="00EA1F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A1F7B"/>
    <w:rPr>
      <w:sz w:val="24"/>
    </w:rPr>
  </w:style>
  <w:style w:type="paragraph" w:styleId="Revision">
    <w:name w:val="Revision"/>
    <w:hidden/>
    <w:uiPriority w:val="99"/>
    <w:semiHidden/>
    <w:rsid w:val="00DF1368"/>
    <w:rPr>
      <w:sz w:val="24"/>
    </w:rPr>
  </w:style>
  <w:style w:type="character" w:styleId="CommentReference">
    <w:name w:val="annotation reference"/>
    <w:basedOn w:val="DefaultParagraphFont"/>
    <w:rsid w:val="00CB32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B328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B328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B32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B328F"/>
    <w:rPr>
      <w:b/>
      <w:bCs/>
    </w:rPr>
  </w:style>
  <w:style w:type="paragraph" w:customStyle="1" w:styleId="RollCallSymbols14pt">
    <w:name w:val="RollCallSymbols14pt"/>
    <w:basedOn w:val="Normal"/>
    <w:rsid w:val="008C1B1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C1B1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C1B1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C1B13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rsid w:val="00164F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data.europa.eu/eli/reg/2024/2509/oj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2509/oj" TargetMode="External"/><Relationship Id="rId2" Type="http://schemas.openxmlformats.org/officeDocument/2006/relationships/hyperlink" Target="https://www.eesc.europa.eu/cs/our-work/opinions-information-reports/opinions/single-market-and-customs-programme-2028-2034" TargetMode="External"/><Relationship Id="rId1" Type="http://schemas.openxmlformats.org/officeDocument/2006/relationships/hyperlink" Target="http://data.europa.eu/eli/C/2026/1149/oj" TargetMode="External"/><Relationship Id="rId4" Type="http://schemas.openxmlformats.org/officeDocument/2006/relationships/hyperlink" Target="http://data.europa.eu/eli/agree_interinstit/2021/61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54CF7-6395-439E-8B23-3A2D5D668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3525</Words>
  <Characters>21468</Characters>
  <Application>Microsoft Office Word</Application>
  <DocSecurity>0</DocSecurity>
  <Lines>511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PA_LegEvaluation</vt:lpstr>
    </vt:vector>
  </TitlesOfParts>
  <Company/>
  <LinksUpToDate>false</LinksUpToDate>
  <CharactersWithSpaces>24822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PA_LegEvaluation</dc:title>
  <dc:creator>European Parliament</dc:creator>
  <cp:lastModifiedBy>European Parliament</cp:lastModifiedBy>
  <cp:revision>2</cp:revision>
  <cp:lastPrinted>2026-06-30T06:41:00Z</cp:lastPrinted>
  <dcterms:created xsi:type="dcterms:W3CDTF">2026-07-09T13:37:00Z</dcterms:created>
  <dcterms:modified xsi:type="dcterms:W3CDTF">2026-07-09T13:37:00Z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1346584</vt:lpwstr>
  </property>
  <property fmtid="{D5CDD505-2E9C-101B-9397-08002B2CF9AE}" pid="4" name="&lt;Model&gt;">
    <vt:lpwstr>PA_LegEvaluation</vt:lpwstr>
  </property>
  <property fmtid="{D5CDD505-2E9C-101B-9397-08002B2CF9AE}" pid="5" name="&lt;ModelCod&gt;">
    <vt:lpwstr>\\eiciBRUpr1\pdocep$\DocEP\DOCS\General\PA\PA_Leg\PA_LegEvaluation.dotx(18/03/2025 12:35:01)</vt:lpwstr>
  </property>
  <property fmtid="{D5CDD505-2E9C-101B-9397-08002B2CF9AE}" pid="6" name="&lt;ModelTra&gt;">
    <vt:lpwstr>\\eiciBRUpr1\pdocep$\DocEP\TRANSFIL\EN\PA_LegEvaluation.EN(03/03/2026 10:04:10)</vt:lpwstr>
  </property>
  <property fmtid="{D5CDD505-2E9C-101B-9397-08002B2CF9AE}" pid="7" name="&lt;Type&gt;">
    <vt:lpwstr>AD</vt:lpwstr>
  </property>
  <property fmtid="{D5CDD505-2E9C-101B-9397-08002B2CF9AE}" pid="8" name="Bookout">
    <vt:lpwstr>OK - 2026/07/09 15:37</vt:lpwstr>
  </property>
  <property fmtid="{D5CDD505-2E9C-101B-9397-08002B2CF9AE}" pid="9" name="Created with">
    <vt:lpwstr>10.2.1 Build [20260301]</vt:lpwstr>
  </property>
  <property fmtid="{D5CDD505-2E9C-101B-9397-08002B2CF9AE}" pid="10" name="FooterPath">
    <vt:lpwstr>AD\1346584CS.docx</vt:lpwstr>
  </property>
  <property fmtid="{D5CDD505-2E9C-101B-9397-08002B2CF9AE}" pid="11" name="LastEdited with">
    <vt:lpwstr>10.3.0 Build [20260401]</vt:lpwstr>
  </property>
  <property fmtid="{D5CDD505-2E9C-101B-9397-08002B2CF9AE}" pid="12" name="OriLang">
    <vt:lpwstr>EN</vt:lpwstr>
  </property>
  <property fmtid="{D5CDD505-2E9C-101B-9397-08002B2CF9AE}" pid="13" name="PE number">
    <vt:lpwstr>786.690</vt:lpwstr>
  </property>
  <property fmtid="{D5CDD505-2E9C-101B-9397-08002B2CF9AE}" pid="14" name="RegistreCheck">
    <vt:lpwstr>OK</vt:lpwstr>
  </property>
  <property fmtid="{D5CDD505-2E9C-101B-9397-08002B2CF9AE}" pid="15" name="SendToEpades">
    <vt:lpwstr>OK - 2026/06/25 13:34</vt:lpwstr>
  </property>
</Properties>
</file>