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29B84D5"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5B36A3" w:rsidP="00C85D0F" w14:paraId="411E8AB0" w14:textId="77777777">
            <w:pPr>
              <w:pStyle w:val="EPName"/>
            </w:pPr>
            <w:bookmarkStart w:id="0" w:name="_Hlk235518842"/>
            <w:r w:rsidRPr="005B36A3">
              <w:t>Európai Parlament</w:t>
            </w:r>
          </w:p>
          <w:p w:rsidR="00854CAC" w:rsidRPr="005B36A3" w:rsidP="00C85D0F" w14:paraId="4BBB4FA3" w14:textId="77777777">
            <w:pPr>
              <w:pStyle w:val="EPTerm"/>
            </w:pPr>
            <w:r w:rsidRPr="005B36A3">
              <w:t>2024-2029</w:t>
            </w:r>
          </w:p>
        </w:tc>
        <w:tc>
          <w:tcPr>
            <w:tcW w:w="2268" w:type="dxa"/>
            <w:shd w:val="clear" w:color="auto" w:fill="auto"/>
          </w:tcPr>
          <w:p w:rsidR="00854CAC" w:rsidRPr="005B36A3" w:rsidP="00C85D0F" w14:paraId="6BEB07EA" w14:textId="77777777">
            <w:pPr>
              <w:pStyle w:val="EPLogo"/>
            </w:pPr>
            <w:r w:rsidRPr="005B36A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5585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5B36A3" w:rsidP="001746D0" w14:paraId="1343BDB7" w14:textId="77777777">
      <w:pPr>
        <w:pStyle w:val="LineTop"/>
      </w:pPr>
    </w:p>
    <w:p w:rsidR="001746D0" w:rsidRPr="005B36A3" w:rsidP="001746D0" w14:paraId="28D1E342" w14:textId="77777777">
      <w:pPr>
        <w:pStyle w:val="EPBody"/>
      </w:pPr>
      <w:r w:rsidRPr="005B36A3">
        <w:rPr>
          <w:rStyle w:val="HideTWBExt"/>
        </w:rPr>
        <w:t>&lt;</w:t>
      </w:r>
      <w:r w:rsidRPr="005B36A3">
        <w:rPr>
          <w:rStyle w:val="HideTWBExt"/>
          <w:i w:val="0"/>
        </w:rPr>
        <w:t>Commission</w:t>
      </w:r>
      <w:r w:rsidRPr="005B36A3">
        <w:rPr>
          <w:rStyle w:val="HideTWBExt"/>
        </w:rPr>
        <w:t>&gt;</w:t>
      </w:r>
      <w:r w:rsidRPr="005B36A3">
        <w:rPr>
          <w:rStyle w:val="HideTWBInt"/>
          <w:i w:val="0"/>
          <w:color w:val="auto"/>
        </w:rPr>
        <w:t>{BUDG}</w:t>
      </w:r>
      <w:r w:rsidRPr="005B36A3">
        <w:t>Költségvetési Bizottság</w:t>
      </w:r>
      <w:r w:rsidRPr="005B36A3">
        <w:rPr>
          <w:rStyle w:val="HideTWBExt"/>
        </w:rPr>
        <w:t>&lt;/</w:t>
      </w:r>
      <w:r w:rsidRPr="005B36A3">
        <w:rPr>
          <w:rStyle w:val="HideTWBExt"/>
          <w:i w:val="0"/>
        </w:rPr>
        <w:t>Commission</w:t>
      </w:r>
      <w:r w:rsidRPr="005B36A3">
        <w:rPr>
          <w:rStyle w:val="HideTWBExt"/>
        </w:rPr>
        <w:t>&gt;</w:t>
      </w:r>
    </w:p>
    <w:p w:rsidR="001746D0" w:rsidRPr="005B36A3" w:rsidP="001746D0" w14:paraId="17082349" w14:textId="77777777">
      <w:pPr>
        <w:pStyle w:val="LineBottom"/>
      </w:pPr>
    </w:p>
    <w:p w:rsidR="002E2F2E" w:rsidRPr="005B36A3" w14:paraId="2E3E65DC" w14:textId="77777777">
      <w:pPr>
        <w:pStyle w:val="CoverReference"/>
      </w:pPr>
      <w:r w:rsidRPr="005B36A3">
        <w:rPr>
          <w:rStyle w:val="HideTWBExt"/>
          <w:b w:val="0"/>
        </w:rPr>
        <w:t>&lt;RefProc&gt;</w:t>
      </w:r>
      <w:r w:rsidRPr="005B36A3">
        <w:t>2025/0541</w:t>
      </w:r>
      <w:r w:rsidRPr="005B36A3">
        <w:rPr>
          <w:rStyle w:val="HideTWBExt"/>
          <w:b w:val="0"/>
        </w:rPr>
        <w:t>&lt;/RefProc&gt;&lt;RefTypeProc&gt;</w:t>
      </w:r>
      <w:r w:rsidRPr="005B36A3">
        <w:t>(COD)</w:t>
      </w:r>
      <w:r w:rsidRPr="005B36A3">
        <w:rPr>
          <w:rStyle w:val="HideTWBExt"/>
          <w:b w:val="0"/>
        </w:rPr>
        <w:t>&lt;/RefTypeProc&gt;</w:t>
      </w:r>
    </w:p>
    <w:p w:rsidR="002E2F2E" w:rsidRPr="005B36A3" w14:paraId="2AD6878F" w14:textId="77777777">
      <w:pPr>
        <w:pStyle w:val="CoverDate"/>
      </w:pPr>
      <w:r w:rsidRPr="005B36A3">
        <w:rPr>
          <w:rStyle w:val="HideTWBExt"/>
        </w:rPr>
        <w:t>&lt;Date&gt;</w:t>
      </w:r>
      <w:r w:rsidRPr="005B36A3">
        <w:rPr>
          <w:rStyle w:val="HideTWBInt"/>
          <w:color w:val="auto"/>
        </w:rPr>
        <w:t>{16/07/2026}</w:t>
      </w:r>
      <w:r w:rsidRPr="005B36A3">
        <w:t>16.7.2026</w:t>
      </w:r>
      <w:r w:rsidRPr="005B36A3">
        <w:rPr>
          <w:rStyle w:val="HideTWBExt"/>
        </w:rPr>
        <w:t>&lt;/Date&gt;</w:t>
      </w:r>
    </w:p>
    <w:p w:rsidR="002E2F2E" w:rsidRPr="005B36A3" w14:paraId="031B3C3D" w14:textId="77777777">
      <w:pPr>
        <w:pStyle w:val="CoverDocType24a"/>
      </w:pPr>
      <w:r w:rsidRPr="005B36A3">
        <w:rPr>
          <w:rStyle w:val="HideTWBExt"/>
          <w:b w:val="0"/>
        </w:rPr>
        <w:t>&lt;TitreType&gt;</w:t>
      </w:r>
      <w:r w:rsidRPr="005B36A3">
        <w:t>KÖLTSÉGVETÉSI ÉRTÉKELÉS</w:t>
      </w:r>
      <w:r w:rsidRPr="005B36A3">
        <w:rPr>
          <w:rStyle w:val="HideTWBExt"/>
          <w:b w:val="0"/>
        </w:rPr>
        <w:t>&lt;/TitreType&gt;</w:t>
      </w:r>
    </w:p>
    <w:p w:rsidR="002E2F2E" w:rsidRPr="005B36A3" w14:paraId="46E2A7FB" w14:textId="77777777">
      <w:pPr>
        <w:pStyle w:val="CoverNormal24a"/>
      </w:pPr>
      <w:r w:rsidRPr="005B36A3">
        <w:rPr>
          <w:rStyle w:val="HideTWBExt"/>
        </w:rPr>
        <w:t>&lt;CommissionResp&gt;</w:t>
      </w:r>
      <w:r w:rsidRPr="005B36A3">
        <w:t>a Költségvetési Bizottság részéről</w:t>
      </w:r>
      <w:r w:rsidRPr="005B36A3">
        <w:rPr>
          <w:rStyle w:val="HideTWBExt"/>
        </w:rPr>
        <w:t>&lt;/CommissionResp&gt;</w:t>
      </w:r>
    </w:p>
    <w:p w:rsidR="002E2F2E" w:rsidRPr="005B36A3" w14:paraId="00532E64" w14:textId="77777777">
      <w:pPr>
        <w:pStyle w:val="CoverNormal24a"/>
      </w:pPr>
      <w:r w:rsidRPr="005B36A3">
        <w:rPr>
          <w:rStyle w:val="HideTWBExt"/>
        </w:rPr>
        <w:t>&lt;CommissionInt&gt;</w:t>
      </w:r>
      <w:r w:rsidRPr="005B36A3">
        <w:t>az Állampolgári Jogi, Bel- és Igazságügyi Bizottság részére</w:t>
      </w:r>
      <w:r w:rsidRPr="005B36A3">
        <w:rPr>
          <w:rStyle w:val="HideTWBExt"/>
        </w:rPr>
        <w:t>&lt;/CommissionInt&gt;</w:t>
      </w:r>
    </w:p>
    <w:p w:rsidR="002E2F2E" w:rsidRPr="005B36A3" w14:paraId="12277385" w14:textId="77777777">
      <w:pPr>
        <w:pStyle w:val="CoverNormal"/>
      </w:pPr>
      <w:r w:rsidRPr="005B36A3">
        <w:rPr>
          <w:rStyle w:val="HideTWBExt"/>
        </w:rPr>
        <w:t>&lt;Titre&gt;</w:t>
      </w:r>
      <w:r w:rsidRPr="005B36A3">
        <w:t>a schengeni térség, az európai integrált határigazgatás és a közös vízumpolitika uniós támogatásának a 2028–2034-es időszakra történő létrehozásáról szóló európai parlamenti és tanácsi rendeletre irányuló javaslatról</w:t>
      </w:r>
      <w:r w:rsidRPr="005B36A3">
        <w:rPr>
          <w:rStyle w:val="HideTWBExt"/>
        </w:rPr>
        <w:t>&lt;/Titre&gt;</w:t>
      </w:r>
    </w:p>
    <w:p w:rsidR="002E2F2E" w:rsidRPr="005B36A3" w14:paraId="0E8769D9" w14:textId="77777777">
      <w:pPr>
        <w:pStyle w:val="CoverNormal24a"/>
      </w:pPr>
      <w:r w:rsidRPr="005B36A3">
        <w:rPr>
          <w:rStyle w:val="HideTWBExt"/>
        </w:rPr>
        <w:t>&lt;DocRef&gt;</w:t>
      </w:r>
      <w:r w:rsidRPr="005B36A3">
        <w:t>(COM(2025)0541 – C10</w:t>
      </w:r>
      <w:r w:rsidRPr="005B36A3">
        <w:noBreakHyphen/>
        <w:t>0176/2025 – 2025/0541(COD))</w:t>
      </w:r>
      <w:r w:rsidRPr="005B36A3">
        <w:rPr>
          <w:rStyle w:val="HideTWBExt"/>
        </w:rPr>
        <w:t>&lt;/DocRef&gt;</w:t>
      </w:r>
    </w:p>
    <w:p w:rsidR="00A72C35" w:rsidRPr="005B36A3" w:rsidP="00FC42F1" w14:paraId="7BF451F9" w14:textId="77777777">
      <w:pPr>
        <w:pStyle w:val="CoverNormal24a"/>
        <w:rPr>
          <w:rStyle w:val="HideTWBExt"/>
        </w:rPr>
      </w:pPr>
      <w:r w:rsidRPr="005B36A3">
        <w:t xml:space="preserve">A költségvetési értékelés előadója: </w:t>
      </w:r>
      <w:r w:rsidRPr="005B36A3">
        <w:rPr>
          <w:rStyle w:val="HideTWBExt"/>
        </w:rPr>
        <w:t>&lt;Depute&gt;</w:t>
      </w:r>
      <w:r w:rsidRPr="005B36A3">
        <w:t xml:space="preserve">Anouk </w:t>
      </w:r>
      <w:r w:rsidRPr="005B36A3">
        <w:t>Van Brug</w:t>
      </w:r>
      <w:r w:rsidRPr="005B36A3">
        <w:rPr>
          <w:rStyle w:val="HideTWBExt"/>
        </w:rPr>
        <w:t>&lt;/Depute&gt;</w:t>
      </w:r>
    </w:p>
    <w:p w:rsidR="007C238A" w:rsidRPr="005B36A3" w:rsidP="00FC42F1" w14:paraId="66F9ACEE" w14:textId="77777777">
      <w:pPr>
        <w:pStyle w:val="CoverNormal24a"/>
      </w:pPr>
    </w:p>
    <w:p w:rsidR="002E2F2E" w:rsidRPr="005B36A3" w:rsidP="00E856D2" w14:paraId="136C1309" w14:textId="77777777">
      <w:pPr>
        <w:widowControl/>
        <w:tabs>
          <w:tab w:val="center" w:pos="4677"/>
        </w:tabs>
      </w:pPr>
      <w:r w:rsidRPr="005B36A3">
        <w:br w:type="page"/>
      </w:r>
      <w:r w:rsidRPr="005B36A3">
        <w:t>PA_LegEvaluation</w:t>
      </w:r>
    </w:p>
    <w:p w:rsidR="002E2F2E" w:rsidRPr="005B36A3" w:rsidP="00757C4C" w14:paraId="3422FB50" w14:textId="77777777">
      <w:pPr>
        <w:pStyle w:val="PageHeadingNotTOC"/>
      </w:pPr>
      <w:r w:rsidRPr="005B36A3">
        <w:br w:type="page"/>
      </w:r>
      <w:r w:rsidRPr="005B36A3">
        <w:t>KÖLTSÉGVETÉSI ÉRTÉKELÉS</w:t>
      </w:r>
    </w:p>
    <w:p w:rsidR="00757C4C" w:rsidRPr="005B36A3" w:rsidP="00757C4C" w14:paraId="3D100AFF" w14:textId="77777777">
      <w:pPr>
        <w:pStyle w:val="NormalBold"/>
      </w:pPr>
      <w:r w:rsidRPr="005B36A3">
        <w:t xml:space="preserve">az Állampolgári Jogi, Bel- és Igazságügyi Bizottság részére a schengeni térség, az európai integrált határigazgatás és a közös vízumpolitika uniós támogatásának a 2028–2034-es időszakra </w:t>
      </w:r>
      <w:r w:rsidRPr="005B36A3">
        <w:t>történő létrehozásáról szóló európai parlamenti és tanácsi rendeletre irányuló javaslatról</w:t>
      </w:r>
    </w:p>
    <w:p w:rsidR="00006F54" w:rsidRPr="005B36A3" w:rsidP="00006F54" w14:paraId="2B82B7CC" w14:textId="77777777">
      <w:pPr>
        <w:pStyle w:val="NormalBold"/>
      </w:pPr>
      <w:r w:rsidRPr="005B36A3">
        <w:t>(COM(2025)0541 – C10</w:t>
      </w:r>
      <w:r w:rsidRPr="005B36A3">
        <w:noBreakHyphen/>
        <w:t>0176/2025 – 2025/0541(COD))</w:t>
      </w:r>
    </w:p>
    <w:p w:rsidR="00AE79AF" w:rsidRPr="005B36A3" w:rsidP="00006F54" w14:paraId="50D1DACF" w14:textId="77777777">
      <w:pPr>
        <w:pStyle w:val="Normal12a"/>
        <w:spacing w:before="480"/>
      </w:pPr>
      <w:r w:rsidRPr="005B36A3">
        <w:rPr>
          <w:rStyle w:val="HideTWBExt"/>
        </w:rPr>
        <w:t>&lt;Intro&gt;</w:t>
      </w:r>
      <w:r w:rsidRPr="005B36A3">
        <w:t>A Költségvetési Bizottság az eljárási szabályzat 58. cikkének megfelelően elvégezte a javaslat értékelését, és az alábbi következtetésre jutott:</w:t>
      </w:r>
      <w:r w:rsidRPr="005B36A3">
        <w:rPr>
          <w:rStyle w:val="HideTWBExt"/>
        </w:rPr>
        <w:t>&lt;/Intro&gt;</w:t>
      </w:r>
    </w:p>
    <w:p w:rsidR="00CE6558" w:rsidRPr="005B36A3" w:rsidP="00CE6558" w14:paraId="1DC41EE7" w14:textId="77777777">
      <w:pPr>
        <w:pStyle w:val="EPComma"/>
      </w:pPr>
      <w:r w:rsidRPr="005B36A3">
        <w:rPr>
          <w:i/>
        </w:rPr>
        <w:t>A Költségvetési Bizottság,</w:t>
      </w:r>
    </w:p>
    <w:p w:rsidR="00A16CB2" w:rsidRPr="005B36A3" w:rsidP="00BF2735" w14:paraId="07E24662" w14:textId="77777777">
      <w:pPr>
        <w:pStyle w:val="NormalHanging12a"/>
      </w:pPr>
      <w:r w:rsidRPr="005B36A3">
        <w:t>A.</w:t>
      </w:r>
      <w:r w:rsidRPr="005B36A3">
        <w:tab/>
        <w:t>mivel a javaslat</w:t>
      </w:r>
      <w:r>
        <w:rPr>
          <w:rStyle w:val="FootnoteReference"/>
        </w:rPr>
        <w:footnoteReference w:id="2"/>
      </w:r>
      <w:r w:rsidRPr="005B36A3">
        <w:t xml:space="preserve"> a belső biztonság uniós támogatásának létrehozásáról szóló rendeletre irányuló javaslattal</w:t>
      </w:r>
      <w:r>
        <w:rPr>
          <w:rStyle w:val="FootnoteReference"/>
        </w:rPr>
        <w:footnoteReference w:id="3"/>
      </w:r>
      <w:r w:rsidRPr="005B36A3">
        <w:t xml:space="preserve"> és a menekültügy, a migráció és az integráció uniós támogatásának létrehozásáról szóló rendeletre irányuló javaslattal</w:t>
      </w:r>
      <w:r>
        <w:rPr>
          <w:rStyle w:val="FootnoteReference"/>
        </w:rPr>
        <w:footnoteReference w:id="4"/>
      </w:r>
      <w:r w:rsidRPr="005B36A3">
        <w:t xml:space="preserve"> együtt (együttesen: „belügyi rendeletek”), konkrét jogi keretet biztosít az uniós fellépéshez a migráció és a menekültügy kezelése, a külső határok határigazgatása, a schengeni térség, az uniós vízumpolitika és a belső biztonság területén; mivel a javaslat finanszírozása az Európai Gazdasági, Társadalmi és Területi Kohéziós, Mezőgazdasági és Vidékfejlesztési, Halászati és Tengeri, Jóléti és Biztonsági Alap létrehozásáról szóló rendeletjavaslatból</w:t>
      </w:r>
      <w:r>
        <w:rPr>
          <w:rStyle w:val="FootnoteReference"/>
          <w:bCs/>
          <w:szCs w:val="24"/>
        </w:rPr>
        <w:footnoteReference w:id="5"/>
      </w:r>
      <w:r w:rsidRPr="005B36A3">
        <w:t xml:space="preserve"> (a továbbiakban: a nemzeti és regionális partnerségről szóló rendeletjavaslat) származna;</w:t>
      </w:r>
    </w:p>
    <w:p w:rsidR="00A16CB2" w:rsidRPr="005B36A3" w:rsidP="00BF2735" w14:paraId="0EB2D580" w14:textId="77777777">
      <w:pPr>
        <w:pStyle w:val="NormalHanging12a"/>
      </w:pPr>
      <w:r w:rsidRPr="005B36A3">
        <w:t>B.</w:t>
      </w:r>
      <w:r w:rsidRPr="005B36A3">
        <w:tab/>
        <w:t>mivel a javaslat folyó árakon mintegy 15,4 milliárd EUR indikatív pénzügyi keretösszeget határoz meg a schengeni térség, az európai integrált határigazgatás és a közös vízumpolitika uniós támogatására, szemben a 2021–2027-es programozási időszakra meghatározott mintegy 7 milliárd EUR-val, ami folyó árakon mintegy 8,4 milliárd EUR, változatlan árakon pedig mintegy 6,7 milliárd EUR összegű növekedésnek felel meg;</w:t>
      </w:r>
    </w:p>
    <w:p w:rsidR="005A099F" w:rsidRPr="005B36A3" w:rsidP="00BF2735" w14:paraId="7DB5564E" w14:textId="77777777">
      <w:pPr>
        <w:pStyle w:val="NormalHanging12a"/>
        <w:rPr>
          <w:szCs w:val="24"/>
        </w:rPr>
      </w:pPr>
      <w:r w:rsidRPr="005B36A3">
        <w:t>C.</w:t>
      </w:r>
      <w:r w:rsidRPr="005B36A3">
        <w:tab/>
        <w:t xml:space="preserve">mivel a javasolt nemzeti és regionális partnerségről szóló rendelet 10. cikke (2) bekezdése a) pontjának iii. alpontjával összhangban a három belügyi rendelet 34,2 milliárd EUR összegű pénzügyi keretösszege elkülönített minimumot jelent; mivel ugyanezen rendelet 11. cikkének (3) bekezdése értelmében a tagállamok célkitűzéseik </w:t>
      </w:r>
      <w:r w:rsidRPr="005B36A3">
        <w:t>megvalósítása érdekében átcsoportosíthatják a három belügyi rendeletben meghatározott indikatív összegek egy részét, feltéve, hogy valamennyi célkitűzéssel arányos módon foglalkoznak;</w:t>
      </w:r>
    </w:p>
    <w:p w:rsidR="005A099F" w:rsidRPr="005B36A3" w:rsidP="00BF2735" w14:paraId="30BCE121" w14:textId="77777777">
      <w:pPr>
        <w:pStyle w:val="NormalHanging12a"/>
        <w:rPr>
          <w:szCs w:val="24"/>
        </w:rPr>
      </w:pPr>
      <w:r w:rsidRPr="005B36A3">
        <w:t>D.</w:t>
      </w:r>
      <w:r w:rsidRPr="005B36A3">
        <w:tab/>
        <w:t>mivel a pénzügyi keretösszeg e jelentős növelése a javaslat szerint hozzá fog járulni az EU külső határai – köztük a keleti határai – megfelelő védelmének biztosításához is, válaszul a közelmúltbeli geopolitikai eseményekre;</w:t>
      </w:r>
    </w:p>
    <w:p w:rsidR="00A16CB2" w:rsidRPr="005B36A3" w:rsidP="00BF2735" w14:paraId="59156CF4" w14:textId="77777777">
      <w:pPr>
        <w:pStyle w:val="NormalHanging12a"/>
      </w:pPr>
      <w:r w:rsidRPr="005B36A3">
        <w:t>E.</w:t>
      </w:r>
      <w:r w:rsidRPr="005B36A3">
        <w:tab/>
        <w:t>mivel a nemzeti és regionális partnerségről szóló, javasolt rendelet csak két költségvetési sorról rendelkezik, amelyek összevonják a belügyi rendeleteket, az egyik a nemzeti és regionális partnerségi tervek szerinti, a másik pedig az uniós eszköz szerinti operatív kiadásokra vonatkozik, szemben a 2021–2027-es programozási időszakkal, amelyben a határigazgatási és vízumügyi eszköz több költségvetési sorral rendelkezett;</w:t>
      </w:r>
    </w:p>
    <w:p w:rsidR="00A16CB2" w:rsidRPr="005B36A3" w:rsidP="00BF2735" w14:paraId="2601AECC" w14:textId="77777777">
      <w:pPr>
        <w:pStyle w:val="NormalHanging12a"/>
      </w:pPr>
      <w:r w:rsidRPr="005B36A3">
        <w:t>F.</w:t>
      </w:r>
      <w:r w:rsidRPr="005B36A3">
        <w:tab/>
        <w:t>mivel a nemzeti és regionális partnerségről szóló rendeletjavaslat létrehozza az Uniós Támogatási Eszközt, amely 25,2 milliárd EUR indikatív összeget határoz meg a belügyi célkitűzésekhez kapcsolódó intézkedésekre;</w:t>
      </w:r>
    </w:p>
    <w:p w:rsidR="00A16CB2" w:rsidRPr="005B36A3" w:rsidP="00BF2735" w14:paraId="299BA001" w14:textId="77777777">
      <w:pPr>
        <w:pStyle w:val="NormalHanging12a"/>
      </w:pPr>
      <w:r w:rsidRPr="005B36A3">
        <w:t>1.</w:t>
      </w:r>
      <w:r w:rsidRPr="005B36A3">
        <w:tab/>
        <w:t>kitart amellett, hogy a program keretösszegét a célkitűzései teljesítése érdekében folyó árakon 15 396 750 000 EUR-ról folyó árakon 17 117 154 000 EUR-ra, 2025-ös árakon pedig 15 300 000 000 EUR-ra kell növelni;</w:t>
      </w:r>
    </w:p>
    <w:p w:rsidR="005A099F" w:rsidRPr="005B36A3" w:rsidP="00BF2735" w14:paraId="5255FC50" w14:textId="77777777">
      <w:pPr>
        <w:pStyle w:val="NormalHanging12a"/>
        <w:rPr>
          <w:bCs/>
          <w:iCs/>
          <w:szCs w:val="24"/>
        </w:rPr>
      </w:pPr>
      <w:r w:rsidRPr="005B36A3">
        <w:t>2.</w:t>
      </w:r>
      <w:r w:rsidRPr="005B36A3">
        <w:tab/>
        <w:t>megjegyzi, hogy a nemzeti és regionális partnerségről szóló rendelet szerint a három belügyi rendelet pénzügyi keretösszege elkülönített minimumot jelent; úgy véli azonban, hogy a három belügyi rendelet pénzügyi keretösszegét el kell különíteni, hogy azok jobban tükrözzék e rendeletek konkrét prioritásait és célkitűzéseit;</w:t>
      </w:r>
    </w:p>
    <w:p w:rsidR="005A099F" w:rsidRPr="005B36A3" w:rsidP="00BF2735" w14:paraId="47BD5A82" w14:textId="77777777">
      <w:pPr>
        <w:pStyle w:val="NormalHanging12a"/>
        <w:rPr>
          <w:bCs/>
          <w:iCs/>
          <w:szCs w:val="24"/>
        </w:rPr>
      </w:pPr>
      <w:r w:rsidRPr="005B36A3">
        <w:t>3.</w:t>
      </w:r>
      <w:r w:rsidRPr="005B36A3">
        <w:tab/>
        <w:t>emlékeztet arra, hogy a belügyi fellépésekre az uniós eszközön keresztül elkülönített teljes kiegészítő finanszírozást az éves költségvetési eljárás keretében fogják megállapítani, a költségvetési hatóság előjogainak teljes körű tiszteletben tartása mellett; aggodalmát fejezi ki amiatt, hogy a finanszírozásnak a három belügyi alap közötti és a tagállamok közötti elosztását kizárólag a Bizottság határozza meg munkaprogramján keresztül; úgy véli, hogy ez a Parlament szerepét egy aggregált összeg jóváhagyásár</w:t>
      </w:r>
      <w:r w:rsidRPr="005B36A3">
        <w:t>a korlátozza, anélkül, hogy beleszólása lenne a tényleges kiadási prioritásokba; egyértelmű elosztási kritériumokat, fokozott átláthatóságot és a Parlament részvételét sürgeti a döntéshozatali folyamat egészében;</w:t>
      </w:r>
    </w:p>
    <w:p w:rsidR="00A16CB2" w:rsidRPr="005B36A3" w:rsidP="00BF2735" w14:paraId="46461813" w14:textId="77777777">
      <w:pPr>
        <w:pStyle w:val="NormalHanging12a"/>
      </w:pPr>
      <w:r w:rsidRPr="005B36A3">
        <w:t>4.</w:t>
      </w:r>
      <w:r w:rsidRPr="005B36A3">
        <w:tab/>
        <w:t>úgy véli, hogy a schengeni térséghez, az európai integrált határigazgatáshoz és a közös vízumpolitikához javasolt uniós támogatás hatékony végrehajtásának biztosítása érdekében a kezdetektől fogva és a 2028–2034-es többéves pénzügyi keret teljes programozási időszaka alatt elegendő emberi, technikai és informatikai erőforrásnak kell rendelkezésre állnia; hangsúlyozza, hogy hatékonyan és arányosan kell felhasználni az uniós forrásokat, elkerülve ugyanakkor a szükségtelen adminisztratív terheket;</w:t>
      </w:r>
    </w:p>
    <w:p w:rsidR="00A16CB2" w:rsidRPr="005B36A3" w:rsidP="00BF2735" w14:paraId="0A166B7F" w14:textId="77777777">
      <w:pPr>
        <w:pStyle w:val="NormalHanging12a"/>
      </w:pPr>
      <w:r w:rsidRPr="005B36A3">
        <w:t>5.</w:t>
      </w:r>
      <w:r w:rsidRPr="005B36A3">
        <w:tab/>
        <w:t>úgy véli, hogy a tematikus eszköz már biztosít bizonyos fokú rugalmasságot a belügyi célkitűzések finanszírozásának elosztása terén; az Európai Számvevőszék 09/2026. sz. véleményével</w:t>
      </w:r>
      <w:r>
        <w:rPr>
          <w:rStyle w:val="FootnoteReference"/>
        </w:rPr>
        <w:footnoteReference w:id="6"/>
      </w:r>
      <w:r w:rsidRPr="005B36A3">
        <w:t xml:space="preserve"> összhangban úgy véli, hogy a nemzeti és regionális partnerségről szóló </w:t>
      </w:r>
      <w:r w:rsidRPr="005B36A3">
        <w:t>rendeletben előirányzott fokozott rugalmasság, amely lehetővé teszi a tagállamok számára, hogy eredeti tervük benyújtásakor vagy a végrehajtás során indoklás nélkül átcsoportosítsák az összegeket a belügyi rendeletek három keretösszege között, azzal a kockázattal járna, hogy az átcsoportosítások nem objektív kritériumokon alapulnak, és a program finanszírozása előzetes kiszámíthatóságának hiányához vezethet; hangsúlyozza, hogy kellően i</w:t>
      </w:r>
      <w:r w:rsidRPr="005B36A3">
        <w:t>ndokolt esetekben az eredetileg tervezett előirányzatok bármely előre nem látható, de szükséges módosításának az alap-jogiaktusban meghatározott korlátokon és célkitűzéseken belül kell maradnia, és hogy a tagállamoknak indokolatlan késedelem nélkül tájékoztatniuk kell a Bizottságot az ilyen változásokról;</w:t>
      </w:r>
    </w:p>
    <w:p w:rsidR="00A16CB2" w:rsidRPr="005B36A3" w:rsidP="00BF2735" w14:paraId="19268B68" w14:textId="77777777">
      <w:pPr>
        <w:pStyle w:val="NormalHanging12a"/>
        <w:rPr>
          <w:u w:val="single"/>
        </w:rPr>
      </w:pPr>
      <w:r w:rsidRPr="005B36A3">
        <w:t>6.</w:t>
      </w:r>
      <w:r w:rsidRPr="005B36A3">
        <w:tab/>
        <w:t xml:space="preserve">aggodalmát fejezi ki amiatt, hogy nincsenek egyértelmű és objektív kritériumok, fogalommeghatározások és módszertan arra vonatkozóan, hogy a Bizottság mit tartana megfelelő vagy elegendő </w:t>
      </w:r>
      <w:r w:rsidRPr="005B36A3">
        <w:t>szintnek vagy forrásnak a menekültügy, a migráció és az integráció, a határigazgatás, a vízumpolitika és a belső biztonság számára annak érdekében, hogy arányos módon teljesítse a belügyek területén meghatározott valamennyi célkitűzést, amint azt az Európai Számvevőszék a 09/2026. sz. véleményében kiemelte;</w:t>
      </w:r>
    </w:p>
    <w:p w:rsidR="00C41232" w:rsidRPr="005B36A3" w:rsidP="00BF2735" w14:paraId="76BEC4F5" w14:textId="77777777">
      <w:pPr>
        <w:pStyle w:val="NormalHanging12a"/>
        <w:rPr>
          <w:bCs/>
          <w:iCs/>
          <w:szCs w:val="24"/>
        </w:rPr>
      </w:pPr>
      <w:r w:rsidRPr="005B36A3">
        <w:t>7.</w:t>
      </w:r>
      <w:r w:rsidRPr="005B36A3">
        <w:tab/>
        <w:t>amint arra Parlamentnek a 2028–2034 közötti időszakra vonatkozó többéves pénzügyi keretről szóló tanácsi rendeletre irányuló javaslatról szóló állásfoglalása</w:t>
      </w:r>
      <w:r>
        <w:rPr>
          <w:rStyle w:val="FootnoteReference"/>
          <w:bCs/>
          <w:iCs/>
          <w:szCs w:val="24"/>
        </w:rPr>
        <w:footnoteReference w:id="7"/>
      </w:r>
      <w:r w:rsidRPr="005B36A3">
        <w:t xml:space="preserve"> is rávilágít, úgy véli, hogy, minden lényeges szakpolitikai döntést, például a programok célkitűzéseit, a kiadási prioritásokat, a pénzügyi előirányzatokat, finanszírozási rátákat, a támogathatósági, kiválasztási és odaítélési kritériumokat, a feltételeket, a fogalommeghatározásokat és a számítási módszereket a vonatkozó alap-jogiaktusban kell meghatározni, teljes mértékben tiszteletben tartva a Parlament mint társjogalkotó és költségvetési hatóság egyik ága előjogait, továbbá hogy az alap-jogiaktusban nem</w:t>
      </w:r>
      <w:r w:rsidRPr="005B36A3">
        <w:t xml:space="preserve"> szereplő, kiegészítő és nem alapvető, szakpolitikai döntéseket is magában foglaló elemeket kizárólag felhatalmazáson alapuló jogi aktusok révén lehet elfogadni; ragaszkodik továbbá ahhoz, hogy a nemzeti és regionális partnerségi tervek jóváhagyásával összefüggésben a Parlament és a Tanács egyenrangú félként vegyen részt a teljes eljárás során;</w:t>
      </w:r>
    </w:p>
    <w:p w:rsidR="00A16CB2" w:rsidRPr="005B36A3" w:rsidP="00BF2735" w14:paraId="0F96E358" w14:textId="77777777">
      <w:pPr>
        <w:pStyle w:val="NormalHanging12a"/>
        <w:rPr>
          <w:szCs w:val="24"/>
        </w:rPr>
      </w:pPr>
      <w:r w:rsidRPr="005B36A3">
        <w:t>8.</w:t>
      </w:r>
      <w:r w:rsidRPr="005B36A3">
        <w:tab/>
        <w:t xml:space="preserve">sajnálatát fejezi ki amiatt, hogy a nemzeti és regionális partnerségről szóló rendeletet kísérő pénzügyi és digitális kimutatásban nem szerepel kellően részletes indikatív költségvetési nómenklatúra a schengeni térségre, az európai integrált határigazgatásra és a közös vízumpolitikára vonatkozóan; úgy véli, hogy ez akadályozni fogja a felügyeletet és a költségvetési hatóság azon képességét, hogy az éves költségvetési eljárás során pontosan irányítsa a szakpolitikai prioritásokat; javasolja, hogy fontolják </w:t>
      </w:r>
      <w:r w:rsidRPr="005B36A3">
        <w:t xml:space="preserve">meg indikatív részkeretek rögzítését az alap-jogiaktusban; aggodalmát fejezi ki amiatt, hogy a túlságosan összesített költségvetési struktúra drámaian növelné a Bizottság mérlegelési jogkörét a forrásoknak a költségvetési hatóság határozata nélküli átcsoportosítása és újraelosztása terén, és súlyosan korlátozná a parlamenti felügyeletet; </w:t>
      </w:r>
      <w:r w:rsidRPr="005B36A3">
        <w:t>ezért részletesebb nómenklatúrát javasol, amely megfelelően tükrözi a program célkitűzéseit és szerkezetét, és fokozza az átláthatóságot, az elszámoltathatóságot és a parla</w:t>
      </w:r>
      <w:r w:rsidRPr="005B36A3">
        <w:t>menti ellenőrzést;</w:t>
      </w:r>
    </w:p>
    <w:p w:rsidR="00C41232" w:rsidRPr="005B36A3" w:rsidP="00BF2735" w14:paraId="2A9C4FA8" w14:textId="77777777">
      <w:pPr>
        <w:pStyle w:val="NormalHanging12a"/>
        <w:rPr>
          <w:szCs w:val="24"/>
        </w:rPr>
      </w:pPr>
      <w:r w:rsidRPr="005B36A3">
        <w:t xml:space="preserve">9. </w:t>
      </w:r>
      <w:r w:rsidRPr="005B36A3">
        <w:tab/>
        <w:t>emlékeztet arra, hogy a költségvetési nómenklatúrát a költségvetési rendelet</w:t>
      </w:r>
      <w:r>
        <w:rPr>
          <w:rStyle w:val="FootnoteReference"/>
          <w:szCs w:val="24"/>
        </w:rPr>
        <w:footnoteReference w:id="8"/>
      </w:r>
      <w:r w:rsidRPr="005B36A3">
        <w:t xml:space="preserve"> 47. cikkének (2) bekezdésével összhangban kell létrehozni, amely előírja, hogy az egyediség, a hatékony és eredményes pénzgazdálkodás és az átláthatóság elvével összhangban minden címnek egy szakpolitikai területnek, minden alcímnek pedig főszabályként egy programnak vagy tevékenységnek kell megfelelnie; javasolja, hogy az Állampolgári Jogi, Bel- és Igazságügyi Bizottság módosítsa a javaslatot a program nómenklatúráját meghatározó melléklet beillesztése érdekében; kitart amellett, hogy a költségvetési nóme</w:t>
      </w:r>
      <w:r w:rsidRPr="005B36A3">
        <w:t>nklatúra a Parlament tárgyalási álláspontjának szerves részét képezi, és azt az intézményközi tárgyalások során meg kell vitatni; e tekintetben úgy véli, hogy a felülvizsgált pénzügyi és digitális kimutatásnak a végleges politikai megállapodás részét kell képeznie;</w:t>
      </w:r>
    </w:p>
    <w:p w:rsidR="00CC57F4" w:rsidRPr="005B36A3" w:rsidP="00BF2735" w14:paraId="49A8ABB5" w14:textId="77777777">
      <w:pPr>
        <w:pStyle w:val="NormalHanging12a"/>
      </w:pPr>
      <w:r w:rsidRPr="005B36A3">
        <w:t>10.</w:t>
      </w:r>
      <w:r w:rsidRPr="005B36A3">
        <w:tab/>
        <w:t>kitart amellett, hogy a költségvetés végrehajtása során a megfelelő költségvetési döntéshozatal és a megfelelő parlamenti felügyelet feltétele a kellően részletes és megbízható, megfelelő szintű irányítással együtt járó jogalkotás; javasolja olyan rendelkezések bevezetését, amelyek megerősítik a költségvetés igénybevételének és elköltésének ellenőrzését; úgy véli, hogy az úgynevezett „irányítási mechanizmus” semmiképp sem helyettesítheti a Parlament jogalkotási és költségvetési hatásköreit, és nem képzelhe</w:t>
      </w:r>
      <w:r w:rsidRPr="005B36A3">
        <w:t>tő el olyan szilárd irányítási struktúra nélkül, amely biztosítja e hatáskörök hatékony gyakorlását;</w:t>
      </w:r>
    </w:p>
    <w:p w:rsidR="00A16CB2" w:rsidRPr="005B36A3" w:rsidP="00BF2735" w14:paraId="66D02A20" w14:textId="77777777">
      <w:pPr>
        <w:pStyle w:val="NormalHanging12a"/>
      </w:pPr>
      <w:r w:rsidRPr="005B36A3">
        <w:t>11.</w:t>
      </w:r>
      <w:r w:rsidRPr="005B36A3">
        <w:tab/>
        <w:t>kitart amellett, hogy a költségvetési hatóság előjogait teljes mértékben tiszteletben kell tartani; fokozott átláthatóságra szólít fel az eszközből származó források elosztása és felhasználása tekintetében;</w:t>
      </w:r>
    </w:p>
    <w:p w:rsidR="00A16CB2" w:rsidRPr="005B36A3" w:rsidP="00BF2735" w14:paraId="5AECF2A1" w14:textId="77777777">
      <w:pPr>
        <w:pStyle w:val="NormalHanging12a"/>
      </w:pPr>
      <w:r w:rsidRPr="005B36A3">
        <w:t>12.</w:t>
      </w:r>
      <w:r w:rsidRPr="005B36A3">
        <w:tab/>
      </w:r>
      <w:bookmarkStart w:id="1" w:name="_Hlk235614313"/>
      <w:r w:rsidRPr="005B36A3">
        <w:t>üdvözli a migrációs, menekültügyi, visszaküldési és külső politikák közötti nagyobb koherenciára fektetett hangsúlyt; hangsúlyozza, hogy az egyéb uniós szakpolitikákkal és programokkal – például a menekültügy, a migráció, az integráció és a belső biztonság uniós támogatásával – való szinergiákra és kiegészítő jellegre kizárólag a működési hatékonyság és a teljesítés maximalizálása és a finanszírozás megkettőzésének elkerülése érdekében kell törekedni, megtartva az egyes eszközök sajátos szakpolitikai célki</w:t>
      </w:r>
      <w:r w:rsidRPr="005B36A3">
        <w:t>tűzéseinek egyértelmű elhatárolását;</w:t>
      </w:r>
      <w:bookmarkEnd w:id="1"/>
    </w:p>
    <w:p w:rsidR="009F4DCD" w:rsidRPr="005B36A3" w:rsidP="00BF2735" w14:paraId="4F24DEA2" w14:textId="77777777">
      <w:pPr>
        <w:pStyle w:val="NormalHanging12a"/>
        <w:rPr>
          <w:szCs w:val="24"/>
        </w:rPr>
      </w:pPr>
      <w:r w:rsidRPr="005B36A3">
        <w:t>13.</w:t>
      </w:r>
      <w:r w:rsidRPr="005B36A3">
        <w:tab/>
        <w:t>emlékeztet arra, hogy a költségvetési rendelet 6. cikkének (2) bekezdése értelmében a költségvetés megállapításának és végrehajtásának a jogállamiság megsértése esetén meg kell felelnie az általános feltételrendszernek; hangsúlyozza továbbá, hogy ugyanezen rendelet 6. cikkének (3) bekezdése előírja a tagállamok és a Bizottság számára, hogy a költségvetés végrehajtása során biztosítsák az Európai Unió Alapjogi Chartájának betartását, és tartsák tiszteletben az Európai Unióról szóló szerződés 2. cikkében rög</w:t>
      </w:r>
      <w:r w:rsidRPr="005B36A3">
        <w:t xml:space="preserve">zített, az EU alapját képező értékeket; e tekintetben a program keretében átfogó </w:t>
      </w:r>
      <w:r w:rsidRPr="005B36A3">
        <w:t>előzetes ellenőrzést szorgalmaz az odaítélési eljárás során;</w:t>
      </w:r>
    </w:p>
    <w:p w:rsidR="00A16CB2" w:rsidRPr="005B36A3" w:rsidP="00BF2735" w14:paraId="547DC604" w14:textId="77777777">
      <w:pPr>
        <w:pStyle w:val="NormalHanging12a"/>
      </w:pPr>
      <w:bookmarkStart w:id="2" w:name="_Hlk225946445"/>
      <w:r w:rsidRPr="005B36A3">
        <w:t>14.</w:t>
      </w:r>
      <w:r w:rsidRPr="005B36A3">
        <w:tab/>
        <w:t>hangsúlyozza, hogy a jelenlegi uniós támogatás keretében a külső címzett bevételek felhasználásának egyértelműen körülhatároltnak és teljes mértékben átláthatónak kell lennie, és azt hatékony parlamenti ellenőrzésnek kell alávetni; e tekintetben tudomásul veszi a programhoz való kiegészítő hozzájárulásokra vonatkozó rendelkezéseket; emlékeztet arra, hogy biztosítani kell a külső címzett bevételek nyomonkövethetőségét; hangsúlyozza, hogy amennyiben az illetékes bizottság fontolóra veszi a külső címzett bevé</w:t>
      </w:r>
      <w:r w:rsidRPr="005B36A3">
        <w:t>telekre vonatkozó rendelkezések módosítását, ezt a következetes megközelítés biztosítása érdekében a Költségvetési Bizottsággal és a többi bizottsággal egyeztetve kell megtennie;</w:t>
      </w:r>
    </w:p>
    <w:p w:rsidR="009F4DCD" w:rsidRPr="005B36A3" w:rsidP="00BF2735" w14:paraId="78226722" w14:textId="77777777">
      <w:pPr>
        <w:pStyle w:val="NormalHanging12a"/>
        <w:rPr>
          <w:bCs/>
          <w:iCs/>
          <w:szCs w:val="24"/>
        </w:rPr>
      </w:pPr>
      <w:r w:rsidRPr="005B36A3">
        <w:t>15.</w:t>
      </w:r>
      <w:r w:rsidRPr="005B36A3">
        <w:tab/>
        <w:t>emlékeztet a költségvetési kiadások nyomonkövetési és teljesítménymérési keretének létrehozásáról, valamint az uniós programokra és tevékenységekre vonatkozó egyéb horizontális szabályok megállapításáról szóló rendeletre (a továbbiakban: a teljesítménymérési rendelet) irányuló javaslatra, amely létrehozza a teljesítménymutatók, valamint a nyomonkövetési és értékelési rendelkezések egységes, egyszerűsített listáját, amelyek közül néhány releváns a program szempontjából; hangsúlyozza, hogy a program struktúr</w:t>
      </w:r>
      <w:r w:rsidRPr="005B36A3">
        <w:t>ájában, célkitűzéseiben és támogatható intézkedéseiben bekövetkező minden változásnak megfelelően tükröződnie kell a teljesítménymérési rendelet I. mellékletében, a rendelet módosítási és tárgyalási folyamatának részeként; rámutat, hogy bár az ágazati jogszabályok kiegészíthetik a teljesítménymérési rendeletet, például a programértékelések tekintetében, azoknak továbbra is összhangban kell lenniük a szóban forgó rendelet rendelkezéseivel;</w:t>
      </w:r>
    </w:p>
    <w:p w:rsidR="009F4DCD" w:rsidRPr="005B36A3" w:rsidP="00BF2735" w14:paraId="5ADB81D4" w14:textId="77777777">
      <w:pPr>
        <w:pStyle w:val="NormalHanging12a"/>
        <w:rPr>
          <w:bCs/>
          <w:iCs/>
          <w:szCs w:val="24"/>
        </w:rPr>
      </w:pPr>
      <w:r w:rsidRPr="005B36A3">
        <w:t>16.</w:t>
      </w:r>
      <w:r w:rsidRPr="005B36A3">
        <w:tab/>
        <w:t>tudomásul veszi a schengeni térségnek, az európai integrált határigazgatásnak, valamint a közös vízumpolitikának és más programoknak, például a Globális Európának nyújtott uniós támogatás javasolt kiegészítő jellegét; hangsúlyozza, hogy az eszközök közötti fokozott kiegészítő jelleg nem mehet a kiadások nyomon követhetőségének vagy a költségvetési hatóság előjogainak rovására; hangsúlyozza, hogy a program más eszközökkel közösen finanszírozott műveletekhez való hozzájárulásának a költségvetési ciklus minde</w:t>
      </w:r>
      <w:r w:rsidRPr="005B36A3">
        <w:t>n szakaszában egyértelműen azonosíthatónak kell lennie; e tekintetben hangsúlyozza, hogy minden ilyen hozzájárulásnak megfelelően tükröződnie kell a programteljesítmény-kimutatásban; kitart amellett, hogy a költségvetési hatóságnak teljes körű ellenőrzést kell gyakorolnia a források eszközök közötti kombinálása és az egyes programok uniós prioritásokhoz való tényleges hozzájárulása felett, különösen a részletes költségvetési nómenklatúra révén; hangsúlyozza, hogy a programok közötti fokozott kiegészítő jell</w:t>
      </w:r>
      <w:r w:rsidRPr="005B36A3">
        <w:t>eg nem vezethet a kedvezményezettek számára aránytalan összetettséghez; kéri, hogy az uniós finanszírozás legyen egyértelműbb, hozzáférhetőbb és koherensebb, hogy ezzel megkönnyítsék a források igénybevételét és maximalizálják a beruházások hatását;</w:t>
      </w:r>
    </w:p>
    <w:p w:rsidR="00A16CB2" w:rsidRPr="005B36A3" w:rsidP="00BF2735" w14:paraId="3210933C" w14:textId="77777777">
      <w:pPr>
        <w:pStyle w:val="NormalHanging12a"/>
      </w:pPr>
      <w:r w:rsidRPr="005B36A3">
        <w:t>17.</w:t>
      </w:r>
      <w:r w:rsidRPr="005B36A3">
        <w:tab/>
        <w:t>kéri, hogy a végrehajtási időszak kezdetétől fogva alkalmazzanak következetes és harmonizált követelményeket a tagállamok számára a csalás megelőzésére, felderítésére, bejelentésére és korrekciójára vonatkozóan;</w:t>
      </w:r>
    </w:p>
    <w:p w:rsidR="00A16CB2" w:rsidRPr="005B36A3" w:rsidP="00BF2735" w14:paraId="40ED29E2" w14:textId="77777777">
      <w:pPr>
        <w:pStyle w:val="NormalHanging12a"/>
      </w:pPr>
      <w:r w:rsidRPr="005B36A3">
        <w:t>18.</w:t>
      </w:r>
      <w:r w:rsidRPr="005B36A3">
        <w:tab/>
        <w:t>hangsúlyozza, hogy az Unió pénzügyi érdekeinek védelme érdekében szilárd kontroll- és ellenőrzési kereteket kell létrehozni;</w:t>
      </w:r>
      <w:bookmarkEnd w:id="2"/>
    </w:p>
    <w:p w:rsidR="009F4DCD" w:rsidRPr="005B36A3" w:rsidP="00BF2735" w14:paraId="656C88B5" w14:textId="77777777">
      <w:pPr>
        <w:pStyle w:val="NormalHanging12a"/>
        <w:rPr>
          <w:bCs/>
          <w:iCs/>
          <w:szCs w:val="24"/>
        </w:rPr>
      </w:pPr>
      <w:r w:rsidRPr="005B36A3">
        <w:t>19.</w:t>
      </w:r>
      <w:r w:rsidRPr="005B36A3">
        <w:tab/>
        <w:t>felhívja a felelős bizottságot, hogy hangolja össze módosításait annak érdekében, hogy azok teljes mértékben összhangban legyenek a nemzeti és regionális partnerségről szóló rendelethez elfogadott módosításokkal; megismétli, hogy a koherencia biztosítása és a széttagoltság elkerülése érdekében fenn kell tartani a nemzeti és regionális partnerségi tervekben foglalt szakpolitikák horizontális végrehajtási keretét és szabályait.</w:t>
      </w:r>
    </w:p>
    <w:p w:rsidR="007D05EE" w:rsidRPr="005B36A3" w:rsidP="007D05EE" w14:paraId="0FC57E25" w14:textId="77777777">
      <w:pPr>
        <w:pStyle w:val="NormalHanging12a"/>
      </w:pPr>
    </w:p>
    <w:p w:rsidR="009F4DCD" w:rsidRPr="005B36A3" w:rsidP="007D05EE" w14:paraId="2685049F" w14:textId="77777777">
      <w:pPr>
        <w:pStyle w:val="NormalHanging12a"/>
        <w:sectPr w:rsidSect="005B36A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5B36A3" w:rsidP="00FE24DE" w14:paraId="580EFD8F" w14:textId="77777777">
      <w:pPr>
        <w:pStyle w:val="PageHeadingNotTOC"/>
      </w:pPr>
      <w:r w:rsidRPr="005B36A3">
        <w:t>MÓDOSÍTÁS:</w:t>
      </w:r>
    </w:p>
    <w:p w:rsidR="00BF0AFC" w:rsidRPr="005B36A3" w:rsidP="00825069" w14:paraId="522240D2" w14:textId="77777777">
      <w:pPr>
        <w:pStyle w:val="Normal12a"/>
      </w:pPr>
      <w:r w:rsidRPr="005B36A3">
        <w:t>A költségvetési értékelés keretében a Költségvetési Bizottság ezenkívül az alábbi módosításokat terjeszti elő a javaslathoz:</w:t>
      </w:r>
    </w:p>
    <w:p w:rsidR="00873BF3" w:rsidRPr="005B36A3" w:rsidP="00873BF3" w14:paraId="071DAB62" w14:textId="77777777">
      <w:pPr>
        <w:pStyle w:val="AmNumberTabs"/>
        <w:keepNext/>
      </w:pPr>
      <w:r w:rsidRPr="005B36A3">
        <w:rPr>
          <w:rStyle w:val="HideTWBExt"/>
          <w:b w:val="0"/>
        </w:rPr>
        <w:t>&lt;RepeatBlock-Amend&gt;</w:t>
      </w:r>
      <w:bookmarkStart w:id="3" w:name="restart"/>
      <w:r w:rsidRPr="005B36A3">
        <w:rPr>
          <w:rStyle w:val="HideTWBExt"/>
          <w:b w:val="0"/>
        </w:rPr>
        <w:t>&lt;Amend&gt;</w:t>
      </w:r>
      <w:r w:rsidRPr="005B36A3">
        <w:t>Módosítás</w:t>
      </w:r>
      <w:r w:rsidRPr="005B36A3">
        <w:tab/>
      </w:r>
      <w:r w:rsidRPr="005B36A3">
        <w:tab/>
      </w:r>
      <w:r w:rsidRPr="005B36A3">
        <w:rPr>
          <w:rStyle w:val="HideTWBExt"/>
          <w:b w:val="0"/>
        </w:rPr>
        <w:t>&lt;NumAm&gt;</w:t>
      </w:r>
      <w:r w:rsidRPr="005B36A3">
        <w:t>1</w:t>
      </w:r>
      <w:r w:rsidRPr="005B36A3">
        <w:rPr>
          <w:rStyle w:val="HideTWBExt"/>
          <w:b w:val="0"/>
        </w:rPr>
        <w:t>&lt;/NumAm&gt;</w:t>
      </w:r>
    </w:p>
    <w:p w:rsidR="00873BF3" w:rsidRPr="005B36A3" w:rsidP="00873BF3" w14:paraId="18448214"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873BF3" w:rsidRPr="005B36A3" w:rsidP="00873BF3" w14:paraId="173F0AF1" w14:textId="77777777">
      <w:pPr>
        <w:pStyle w:val="NormalBold"/>
      </w:pPr>
      <w:r w:rsidRPr="005B36A3">
        <w:rPr>
          <w:rStyle w:val="HideTWBExt"/>
          <w:b w:val="0"/>
        </w:rPr>
        <w:t>&lt;Article&gt;</w:t>
      </w:r>
      <w:r w:rsidRPr="005B36A3">
        <w:t>10 preambulumbekezdés</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B9F65FD"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873BF3" w:rsidRPr="005B36A3" w:rsidP="00A92590" w14:paraId="68937293" w14:textId="77777777">
            <w:pPr>
              <w:keepNext/>
            </w:pPr>
          </w:p>
        </w:tc>
      </w:tr>
      <w:tr w14:paraId="389ADC12"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873BF3" w:rsidRPr="005B36A3" w:rsidP="00A92590" w14:paraId="2D188D07" w14:textId="77777777">
            <w:pPr>
              <w:pStyle w:val="AmColumnHeading"/>
              <w:keepNext/>
            </w:pPr>
            <w:r w:rsidRPr="005B36A3">
              <w:t>A Bizottság által javasolt szöveg</w:t>
            </w:r>
          </w:p>
        </w:tc>
        <w:tc>
          <w:tcPr>
            <w:tcW w:w="4876" w:type="dxa"/>
            <w:hideMark/>
          </w:tcPr>
          <w:p w:rsidR="00873BF3" w:rsidRPr="005B36A3" w:rsidP="00A92590" w14:paraId="21E71199" w14:textId="77777777">
            <w:pPr>
              <w:pStyle w:val="AmColumnHeading"/>
              <w:keepNext/>
            </w:pPr>
            <w:r w:rsidRPr="005B36A3">
              <w:t>Módosítás</w:t>
            </w:r>
          </w:p>
        </w:tc>
      </w:tr>
      <w:tr w14:paraId="554A8FCF"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873BF3" w:rsidRPr="005B36A3" w:rsidP="00A92590" w14:paraId="27F96EF0" w14:textId="77777777">
            <w:pPr>
              <w:pStyle w:val="Normal6a"/>
            </w:pPr>
            <w:r w:rsidRPr="005B36A3">
              <w:t>(10)</w:t>
            </w:r>
            <w:r w:rsidRPr="005B36A3">
              <w:tab/>
              <w:t xml:space="preserve">Az uniós támogatásnak hozzá kell </w:t>
            </w:r>
            <w:r w:rsidRPr="005B36A3">
              <w:t>járulnia az Unió belső és külső szakpolitikái közötti összhang, koherencia, szinergiák és egymást kiegészítő jelleg biztosításához.</w:t>
            </w:r>
            <w:r w:rsidRPr="005B36A3">
              <w:rPr>
                <w:b/>
                <w:i/>
              </w:rPr>
              <w:t xml:space="preserve"> </w:t>
            </w:r>
            <w:r w:rsidRPr="005B36A3">
              <w:t>Nagyobb koherenciára van szükség a migrációs, a menekültügyi, a visszaküldési és a külső politikák között</w:t>
            </w:r>
            <w:r w:rsidRPr="005B36A3">
              <w:rPr>
                <w:b/>
                <w:i/>
              </w:rPr>
              <w:t>, és</w:t>
            </w:r>
            <w:r w:rsidRPr="005B36A3">
              <w:t xml:space="preserve"> fontos biztosítani, hogy az e rendelet szerinti uniós külső támogatás és uniós támogatás hozzájáruljon a migráció összehangolt, holisztikus és strukturált megközelítéséhez, maximalizálva a szinergiákat és </w:t>
            </w:r>
            <w:r w:rsidRPr="005B36A3">
              <w:rPr>
                <w:b/>
                <w:i/>
              </w:rPr>
              <w:t>növelve</w:t>
            </w:r>
            <w:r w:rsidRPr="005B36A3">
              <w:t xml:space="preserve"> a </w:t>
            </w:r>
            <w:r w:rsidRPr="005B36A3">
              <w:rPr>
                <w:b/>
                <w:i/>
              </w:rPr>
              <w:t>multiplikátorhatást</w:t>
            </w:r>
            <w:r w:rsidRPr="005B36A3">
              <w:t>. Az e rendelet szerinti uniós támog</w:t>
            </w:r>
            <w:r w:rsidRPr="005B36A3">
              <w:t xml:space="preserve">atás kellően indokolt esetekben kiterjedhet az uniós küldöttségek vonatkozó erőforrásainak támogatására is, és azt koordinálni lehet a </w:t>
            </w:r>
            <w:r w:rsidRPr="005B36A3">
              <w:rPr>
                <w:b/>
                <w:i/>
              </w:rPr>
              <w:t>tagállamok</w:t>
            </w:r>
            <w:r w:rsidRPr="005B36A3">
              <w:t xml:space="preserve"> és a </w:t>
            </w:r>
            <w:r w:rsidRPr="005B36A3">
              <w:rPr>
                <w:b/>
                <w:i/>
              </w:rPr>
              <w:t>Bizottság között</w:t>
            </w:r>
            <w:r w:rsidRPr="005B36A3">
              <w:t xml:space="preserve"> a programozási és a végrehajtási </w:t>
            </w:r>
            <w:r w:rsidRPr="005B36A3">
              <w:rPr>
                <w:b/>
                <w:i/>
              </w:rPr>
              <w:t>szakaszban</w:t>
            </w:r>
            <w:r w:rsidRPr="005B36A3">
              <w:t>.</w:t>
            </w:r>
          </w:p>
        </w:tc>
        <w:tc>
          <w:tcPr>
            <w:tcW w:w="4876" w:type="dxa"/>
            <w:hideMark/>
          </w:tcPr>
          <w:p w:rsidR="00873BF3" w:rsidRPr="005B36A3" w:rsidP="00A92590" w14:paraId="2721C335" w14:textId="77777777">
            <w:pPr>
              <w:pStyle w:val="Normal6a"/>
            </w:pPr>
            <w:bookmarkStart w:id="4" w:name="_Hlk227595966"/>
            <w:r w:rsidRPr="005B36A3">
              <w:t>(10)</w:t>
            </w:r>
            <w:r w:rsidRPr="005B36A3">
              <w:tab/>
              <w:t xml:space="preserve">Az uniós támogatásnak hozzá kell járulnia az Unió belső és külső szakpolitikái közötti összhang, koherencia, szinergiák és egymást kiegészítő jelleg biztosításához. </w:t>
            </w:r>
            <w:r w:rsidRPr="005B36A3">
              <w:rPr>
                <w:b/>
                <w:i/>
              </w:rPr>
              <w:t xml:space="preserve">Az uniós finanszírozás hatásának maximalizálása és az átfedések elkerülése érdekében a Bizottság biztosítja a koordinációt más releváns uniós alapokkal, például a Menekültügyi, Migrációs és Integrációs Alappal és a Belső Biztonsági Alappal. </w:t>
            </w:r>
            <w:r w:rsidRPr="005B36A3">
              <w:t>Nagyobb koherenciára van szükség a migrációs, a menekültügyi, a visszaküldési és a külső politikák között</w:t>
            </w:r>
            <w:r w:rsidRPr="005B36A3">
              <w:rPr>
                <w:b/>
                <w:i/>
              </w:rPr>
              <w:t xml:space="preserve">. </w:t>
            </w:r>
            <w:r w:rsidRPr="005B36A3">
              <w:t>Fontos biztosítani, hogy az e rendelet szerinti uniós külső támogatás és uniós támogatás hozzájáruljon a migráció összehangolt, holisztikus</w:t>
            </w:r>
            <w:r w:rsidRPr="005B36A3">
              <w:rPr>
                <w:b/>
                <w:i/>
              </w:rPr>
              <w:t>, hatékony</w:t>
            </w:r>
            <w:r w:rsidRPr="005B36A3">
              <w:t xml:space="preserve"> és strukturált megközelítéséhez, maximalizálva a szinergiákat és </w:t>
            </w:r>
            <w:r w:rsidRPr="005B36A3">
              <w:rPr>
                <w:b/>
                <w:i/>
              </w:rPr>
              <w:t>a multiplikátorhatást,</w:t>
            </w:r>
            <w:r w:rsidRPr="005B36A3">
              <w:t xml:space="preserve"> a </w:t>
            </w:r>
            <w:r w:rsidRPr="005B36A3">
              <w:rPr>
                <w:b/>
                <w:i/>
              </w:rPr>
              <w:t>szükségtelen összetettség elkerülése mellett</w:t>
            </w:r>
            <w:r w:rsidRPr="005B36A3">
              <w:t xml:space="preserve">. Az e rendelet szerinti uniós támogatás kellően indokolt esetekben kiterjedhet az uniós küldöttségek vonatkozó erőforrásainak támogatására is, és azt </w:t>
            </w:r>
            <w:r w:rsidRPr="005B36A3">
              <w:rPr>
                <w:b/>
                <w:i/>
              </w:rPr>
              <w:t>megfelelően</w:t>
            </w:r>
            <w:r w:rsidRPr="005B36A3">
              <w:t xml:space="preserve"> koordinálni lehet a </w:t>
            </w:r>
            <w:r w:rsidRPr="005B36A3">
              <w:rPr>
                <w:b/>
                <w:i/>
              </w:rPr>
              <w:t>tagállamokkal</w:t>
            </w:r>
            <w:r w:rsidRPr="005B36A3">
              <w:t xml:space="preserve"> és a </w:t>
            </w:r>
            <w:r w:rsidRPr="005B36A3">
              <w:rPr>
                <w:b/>
                <w:i/>
              </w:rPr>
              <w:t>Bizottsággal</w:t>
            </w:r>
            <w:r w:rsidRPr="005B36A3">
              <w:t xml:space="preserve"> a programoz</w:t>
            </w:r>
            <w:r w:rsidRPr="005B36A3">
              <w:t xml:space="preserve">ási és a végrehajtási </w:t>
            </w:r>
            <w:r w:rsidRPr="005B36A3">
              <w:rPr>
                <w:b/>
                <w:i/>
              </w:rPr>
              <w:t>szakasz során</w:t>
            </w:r>
            <w:r w:rsidRPr="005B36A3">
              <w:t>.</w:t>
            </w:r>
            <w:bookmarkEnd w:id="4"/>
          </w:p>
        </w:tc>
      </w:tr>
    </w:tbl>
    <w:p w:rsidR="00873BF3" w:rsidRPr="005B36A3" w:rsidP="00873BF3" w14:paraId="287BE3F3" w14:textId="77777777">
      <w:pPr>
        <w:rPr>
          <w:rStyle w:val="HideTWBExt"/>
        </w:rPr>
      </w:pPr>
      <w:r w:rsidRPr="005B36A3">
        <w:rPr>
          <w:rStyle w:val="HideTWBExt"/>
        </w:rPr>
        <w:t>&lt;/Amend&gt;</w:t>
      </w:r>
      <w:bookmarkEnd w:id="3"/>
    </w:p>
    <w:p w:rsidR="00D4101C" w:rsidRPr="005B36A3" w:rsidP="00D4101C" w14:paraId="33E49C66"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2</w:t>
      </w:r>
      <w:r w:rsidRPr="005B36A3">
        <w:rPr>
          <w:rStyle w:val="HideTWBExt"/>
          <w:b w:val="0"/>
        </w:rPr>
        <w:t>&lt;/NumAm&gt;</w:t>
      </w:r>
    </w:p>
    <w:p w:rsidR="00D4101C" w:rsidRPr="005B36A3" w:rsidP="00D4101C" w14:paraId="6450B498"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D4101C" w:rsidRPr="005B36A3" w:rsidP="00D4101C" w14:paraId="072D0643" w14:textId="77777777">
      <w:pPr>
        <w:pStyle w:val="NormalBold"/>
      </w:pPr>
      <w:r w:rsidRPr="005B36A3">
        <w:rPr>
          <w:rStyle w:val="HideTWBExt"/>
          <w:b w:val="0"/>
        </w:rPr>
        <w:t>&lt;Article&gt;</w:t>
      </w:r>
      <w:r w:rsidRPr="005B36A3">
        <w:t>10 a preambulumbekezdés (új)</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A8136E7"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5B36A3" w:rsidP="002F6967" w14:paraId="6555E00D" w14:textId="77777777">
            <w:pPr>
              <w:keepNext/>
            </w:pPr>
          </w:p>
        </w:tc>
      </w:tr>
      <w:tr w14:paraId="5756D665"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3A241023" w14:textId="77777777">
            <w:pPr>
              <w:pStyle w:val="AmColumnHeading"/>
              <w:keepNext/>
            </w:pPr>
            <w:r w:rsidRPr="005B36A3">
              <w:t>A Bizottság által javasolt szöveg</w:t>
            </w:r>
          </w:p>
        </w:tc>
        <w:tc>
          <w:tcPr>
            <w:tcW w:w="4876" w:type="dxa"/>
            <w:hideMark/>
          </w:tcPr>
          <w:p w:rsidR="00D4101C" w:rsidRPr="005B36A3" w:rsidP="002F6967" w14:paraId="148BEEDA" w14:textId="77777777">
            <w:pPr>
              <w:pStyle w:val="AmColumnHeading"/>
              <w:keepNext/>
            </w:pPr>
            <w:r w:rsidRPr="005B36A3">
              <w:t>Módosítás</w:t>
            </w:r>
          </w:p>
        </w:tc>
      </w:tr>
      <w:tr w14:paraId="06A4F7A1"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396BB92F" w14:textId="77777777">
            <w:pPr>
              <w:pStyle w:val="Normal6a"/>
            </w:pPr>
          </w:p>
        </w:tc>
        <w:tc>
          <w:tcPr>
            <w:tcW w:w="4876" w:type="dxa"/>
            <w:hideMark/>
          </w:tcPr>
          <w:p w:rsidR="00D4101C" w:rsidRPr="005B36A3" w:rsidP="002F6967" w14:paraId="74AC0767" w14:textId="77777777">
            <w:pPr>
              <w:pStyle w:val="Normal6a"/>
              <w:rPr>
                <w:szCs w:val="24"/>
              </w:rPr>
            </w:pPr>
            <w:r w:rsidRPr="005B36A3">
              <w:rPr>
                <w:b/>
                <w:i/>
              </w:rPr>
              <w:t>(10a)</w:t>
            </w:r>
            <w:r w:rsidRPr="005B36A3">
              <w:rPr>
                <w:b/>
                <w:i/>
              </w:rPr>
              <w:tab/>
              <w:t xml:space="preserve">A schengeni térségnek, az európai integrált </w:t>
            </w:r>
            <w:r w:rsidRPr="005B36A3">
              <w:rPr>
                <w:b/>
                <w:i/>
              </w:rPr>
              <w:t>határigazgatásnak és a közös vízumpolitikának nyújtott uniós támogatás és más uniós eszközök egymást kiegészítő jellege nem mehet a kiadások nyomon követhetőségének vagy a költségvetési hatóság előjogainak rovására. A program által a közösen finanszírozott intézkedésekhez nyújtott hozzájárulásnak a költségvetési ciklus valamennyi szakaszában egyértelműen azonosíthatónak kell lennie, és megfelelően tükröződnie kell a programteljesítmény-kimutatásban.</w:t>
            </w:r>
          </w:p>
        </w:tc>
      </w:tr>
    </w:tbl>
    <w:p w:rsidR="00D4101C" w:rsidRPr="005B36A3" w:rsidP="00D4101C" w14:paraId="01BC7CB0" w14:textId="77777777">
      <w:r w:rsidRPr="005B36A3">
        <w:rPr>
          <w:rStyle w:val="HideTWBExt"/>
        </w:rPr>
        <w:t>&lt;/Amend&gt;</w:t>
      </w:r>
    </w:p>
    <w:p w:rsidR="00D4101C" w:rsidRPr="005B36A3" w:rsidP="00D4101C" w14:paraId="37080AF5"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3</w:t>
      </w:r>
      <w:r w:rsidRPr="005B36A3">
        <w:rPr>
          <w:rStyle w:val="HideTWBExt"/>
          <w:b w:val="0"/>
        </w:rPr>
        <w:t>&lt;/NumAm&gt;</w:t>
      </w:r>
    </w:p>
    <w:p w:rsidR="00D4101C" w:rsidRPr="005B36A3" w:rsidP="00D4101C" w14:paraId="4A993A7D"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D4101C" w:rsidRPr="005B36A3" w:rsidP="00D4101C" w14:paraId="7365A3F3" w14:textId="77777777">
      <w:pPr>
        <w:pStyle w:val="NormalBold"/>
      </w:pPr>
      <w:r w:rsidRPr="005B36A3">
        <w:rPr>
          <w:rStyle w:val="HideTWBExt"/>
          <w:b w:val="0"/>
        </w:rPr>
        <w:t>&lt;Article&gt;</w:t>
      </w:r>
      <w:r w:rsidRPr="005B36A3">
        <w:t>20 a preambulumbekezdés (új)</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1C4EB16"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5B36A3" w:rsidP="002F6967" w14:paraId="1D4F999D" w14:textId="77777777">
            <w:pPr>
              <w:keepNext/>
            </w:pPr>
          </w:p>
        </w:tc>
      </w:tr>
      <w:tr w14:paraId="5BCFEBC7"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4A7B76AB" w14:textId="77777777">
            <w:pPr>
              <w:pStyle w:val="AmColumnHeading"/>
              <w:keepNext/>
            </w:pPr>
            <w:r w:rsidRPr="005B36A3">
              <w:t>A Bizottság által javasolt szöveg</w:t>
            </w:r>
          </w:p>
        </w:tc>
        <w:tc>
          <w:tcPr>
            <w:tcW w:w="4876" w:type="dxa"/>
            <w:hideMark/>
          </w:tcPr>
          <w:p w:rsidR="00D4101C" w:rsidRPr="005B36A3" w:rsidP="002F6967" w14:paraId="7D84697D" w14:textId="77777777">
            <w:pPr>
              <w:pStyle w:val="AmColumnHeading"/>
              <w:keepNext/>
            </w:pPr>
            <w:r w:rsidRPr="005B36A3">
              <w:t>Módosítás</w:t>
            </w:r>
          </w:p>
        </w:tc>
      </w:tr>
      <w:tr w14:paraId="7188F4E0"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52950570" w14:textId="77777777">
            <w:pPr>
              <w:pStyle w:val="Normal6a"/>
            </w:pPr>
          </w:p>
        </w:tc>
        <w:tc>
          <w:tcPr>
            <w:tcW w:w="4876" w:type="dxa"/>
            <w:hideMark/>
          </w:tcPr>
          <w:p w:rsidR="00D4101C" w:rsidRPr="005B36A3" w:rsidP="002F6967" w14:paraId="39FE72DA" w14:textId="77777777">
            <w:pPr>
              <w:pStyle w:val="Normal6a"/>
              <w:rPr>
                <w:szCs w:val="24"/>
              </w:rPr>
            </w:pPr>
            <w:r w:rsidRPr="005B36A3">
              <w:rPr>
                <w:b/>
                <w:i/>
              </w:rPr>
              <w:t>(20a)</w:t>
            </w:r>
            <w:r w:rsidRPr="005B36A3">
              <w:rPr>
                <w:b/>
                <w:i/>
              </w:rPr>
              <w:tab/>
              <w:t xml:space="preserve">Az (EU, Euratom) 2024/2509 rendelettel (költségvetési rendelet) összhangban a program végrehajtása során teljes </w:t>
            </w:r>
            <w:r w:rsidRPr="005B36A3">
              <w:rPr>
                <w:b/>
                <w:i/>
              </w:rPr>
              <w:t>mértékben tiszteletben kell tartani az Európai Unióról szóló szerződés 2. cikkében foglalt értékeket és az Európai Unió Alapjogi Chartájában elismert jogokat.</w:t>
            </w:r>
          </w:p>
        </w:tc>
      </w:tr>
    </w:tbl>
    <w:p w:rsidR="00D4101C" w:rsidRPr="005B36A3" w:rsidP="00D4101C" w14:paraId="2E2733DB" w14:textId="77777777">
      <w:r w:rsidRPr="005B36A3">
        <w:rPr>
          <w:rStyle w:val="HideTWBExt"/>
        </w:rPr>
        <w:t>&lt;/Amend&gt;</w:t>
      </w:r>
    </w:p>
    <w:p w:rsidR="00D4101C" w:rsidRPr="005B36A3" w:rsidP="00D4101C" w14:paraId="30FD236A"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4</w:t>
      </w:r>
      <w:r w:rsidRPr="005B36A3">
        <w:rPr>
          <w:rStyle w:val="HideTWBExt"/>
          <w:b w:val="0"/>
        </w:rPr>
        <w:t>&lt;/NumAm&gt;</w:t>
      </w:r>
    </w:p>
    <w:p w:rsidR="00D4101C" w:rsidRPr="005B36A3" w:rsidP="00D4101C" w14:paraId="7A445E97"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D4101C" w:rsidRPr="005B36A3" w:rsidP="00D4101C" w14:paraId="2BEDB2D4" w14:textId="77777777">
      <w:pPr>
        <w:pStyle w:val="NormalBold"/>
      </w:pPr>
      <w:r w:rsidRPr="005B36A3">
        <w:rPr>
          <w:rStyle w:val="HideTWBExt"/>
          <w:b w:val="0"/>
        </w:rPr>
        <w:t>&lt;Article&gt;</w:t>
      </w:r>
      <w:r w:rsidRPr="005B36A3">
        <w:t>20 b preambulumbekezdés (új)</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06C1C0B"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5B36A3" w:rsidP="002F6967" w14:paraId="58F23F1D" w14:textId="77777777">
            <w:pPr>
              <w:keepNext/>
            </w:pPr>
          </w:p>
        </w:tc>
      </w:tr>
      <w:tr w14:paraId="6CA48885"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2E7CAA0A" w14:textId="77777777">
            <w:pPr>
              <w:pStyle w:val="AmColumnHeading"/>
              <w:keepNext/>
            </w:pPr>
            <w:r w:rsidRPr="005B36A3">
              <w:t>A Bizottság által javasolt szöveg</w:t>
            </w:r>
          </w:p>
        </w:tc>
        <w:tc>
          <w:tcPr>
            <w:tcW w:w="4876" w:type="dxa"/>
            <w:hideMark/>
          </w:tcPr>
          <w:p w:rsidR="00D4101C" w:rsidRPr="005B36A3" w:rsidP="002F6967" w14:paraId="7F940584" w14:textId="77777777">
            <w:pPr>
              <w:pStyle w:val="AmColumnHeading"/>
              <w:keepNext/>
            </w:pPr>
            <w:r w:rsidRPr="005B36A3">
              <w:t>Módosítás</w:t>
            </w:r>
          </w:p>
        </w:tc>
      </w:tr>
      <w:tr w14:paraId="3B1F3634"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5B36A3" w:rsidP="002F6967" w14:paraId="7F1641FC" w14:textId="77777777">
            <w:pPr>
              <w:pStyle w:val="Normal6a"/>
            </w:pPr>
          </w:p>
        </w:tc>
        <w:tc>
          <w:tcPr>
            <w:tcW w:w="4876" w:type="dxa"/>
            <w:hideMark/>
          </w:tcPr>
          <w:p w:rsidR="00D4101C" w:rsidRPr="005B36A3" w:rsidP="002F6967" w14:paraId="13EE6180" w14:textId="77777777">
            <w:pPr>
              <w:pStyle w:val="Normal6a"/>
              <w:rPr>
                <w:szCs w:val="24"/>
              </w:rPr>
            </w:pPr>
            <w:r w:rsidRPr="005B36A3">
              <w:rPr>
                <w:b/>
                <w:i/>
              </w:rPr>
              <w:t>(20b)</w:t>
            </w:r>
            <w:r w:rsidRPr="005B36A3">
              <w:rPr>
                <w:b/>
                <w:i/>
              </w:rPr>
              <w:tab/>
              <w:t xml:space="preserve">E programra az (EU, Euratom) 2020/2092 rendelet alkalmazandó. E rendelet meghatározza a jogállamiság elveinek a tagállamokban történő megsértése </w:t>
            </w:r>
            <w:r w:rsidRPr="005B36A3">
              <w:rPr>
                <w:b/>
                <w:i/>
              </w:rPr>
              <w:t xml:space="preserve">esetén az uniós költségvetés </w:t>
            </w:r>
            <w:r w:rsidRPr="005B36A3">
              <w:rPr>
                <w:b/>
                <w:i/>
              </w:rPr>
              <w:t>védelméhez szükséges általános feltételrendszert.</w:t>
            </w:r>
          </w:p>
        </w:tc>
      </w:tr>
    </w:tbl>
    <w:p w:rsidR="00D4101C" w:rsidRPr="005B36A3" w:rsidP="00D4101C" w14:paraId="376F4667" w14:textId="77777777">
      <w:r w:rsidRPr="005B36A3">
        <w:rPr>
          <w:rStyle w:val="HideTWBExt"/>
        </w:rPr>
        <w:t>&lt;/Amend&gt;</w:t>
      </w:r>
    </w:p>
    <w:p w:rsidR="00D4101C" w:rsidRPr="005B36A3" w:rsidP="00873BF3" w14:paraId="42ECAB45" w14:textId="77777777"/>
    <w:p w:rsidR="00FF549B" w:rsidRPr="005B36A3" w:rsidP="000A40DB" w14:paraId="0C734558"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5</w:t>
      </w:r>
      <w:r w:rsidRPr="005B36A3">
        <w:rPr>
          <w:rStyle w:val="HideTWBExt"/>
          <w:b w:val="0"/>
        </w:rPr>
        <w:t>&lt;/NumAm&gt;</w:t>
      </w:r>
    </w:p>
    <w:p w:rsidR="00FF549B" w:rsidRPr="005B36A3" w:rsidP="000A40DB" w14:paraId="3D37FB30"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FF549B" w:rsidRPr="005B36A3" w:rsidP="000A40DB" w14:paraId="27AC3F73" w14:textId="77777777">
      <w:pPr>
        <w:pStyle w:val="NormalBold"/>
      </w:pPr>
      <w:r w:rsidRPr="005B36A3">
        <w:rPr>
          <w:rStyle w:val="HideTWBExt"/>
          <w:b w:val="0"/>
        </w:rPr>
        <w:t>&lt;Article&gt;</w:t>
      </w:r>
      <w:r w:rsidRPr="005B36A3">
        <w:t>24 a preambulumbekezdés (új)</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A084414"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5B36A3" w:rsidP="00A92590" w14:paraId="160ADE8B" w14:textId="77777777">
            <w:pPr>
              <w:keepNext/>
            </w:pPr>
          </w:p>
        </w:tc>
      </w:tr>
      <w:tr w14:paraId="396C1548"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A92590" w14:paraId="6A2874FA" w14:textId="77777777">
            <w:pPr>
              <w:pStyle w:val="AmColumnHeading"/>
              <w:keepNext/>
            </w:pPr>
            <w:r w:rsidRPr="005B36A3">
              <w:t xml:space="preserve">A Bizottság által </w:t>
            </w:r>
            <w:r w:rsidRPr="005B36A3">
              <w:t>javasolt szöveg</w:t>
            </w:r>
          </w:p>
        </w:tc>
        <w:tc>
          <w:tcPr>
            <w:tcW w:w="4876" w:type="dxa"/>
            <w:hideMark/>
          </w:tcPr>
          <w:p w:rsidR="00FF549B" w:rsidRPr="005B36A3" w:rsidP="00A92590" w14:paraId="2D1C8020" w14:textId="77777777">
            <w:pPr>
              <w:pStyle w:val="AmColumnHeading"/>
              <w:keepNext/>
            </w:pPr>
            <w:r w:rsidRPr="005B36A3">
              <w:t>Módosítás</w:t>
            </w:r>
          </w:p>
        </w:tc>
      </w:tr>
      <w:tr w14:paraId="1F404322"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A92590" w14:paraId="027933D7" w14:textId="77777777">
            <w:pPr>
              <w:pStyle w:val="Normal6a"/>
            </w:pPr>
          </w:p>
        </w:tc>
        <w:tc>
          <w:tcPr>
            <w:tcW w:w="4876" w:type="dxa"/>
            <w:hideMark/>
          </w:tcPr>
          <w:p w:rsidR="00FF549B" w:rsidRPr="005B36A3" w:rsidP="00A92590" w14:paraId="7EC679EC" w14:textId="77777777">
            <w:pPr>
              <w:pStyle w:val="Normal6a"/>
            </w:pPr>
            <w:r w:rsidRPr="005B36A3">
              <w:rPr>
                <w:b/>
                <w:i/>
              </w:rPr>
              <w:t>(24a)</w:t>
            </w:r>
            <w:r w:rsidRPr="005B36A3">
              <w:rPr>
                <w:b/>
                <w:i/>
              </w:rPr>
              <w:tab/>
              <w:t>E rendelet rendelkezéseinek és irányítási rendszerének elő kell segíteniük a költségvetési hatóság megfelelő döntéshozatalát és a megfelelő parlamenti felügyeletet. Kiemelten fontos, hogy a költségvetési rendelet 47. cikkének (2) bekezdésével összhangban a schengeni térségnek, az európai integrált határigazgatásnak és a közös vízumpolitika belső architektúrájának nyújtott uniós támogatásra vonatkozó előírások megfelelően tükröződjenek a költségvetési nómenklatúrában a megfelelő költségvetési sorok bevezeté</w:t>
            </w:r>
            <w:r w:rsidRPr="005B36A3">
              <w:rPr>
                <w:b/>
                <w:i/>
              </w:rPr>
              <w:t>se révén.</w:t>
            </w:r>
          </w:p>
        </w:tc>
      </w:tr>
    </w:tbl>
    <w:p w:rsidR="00FF549B" w:rsidRPr="005B36A3" w:rsidP="000A40DB" w14:paraId="7F5C2539" w14:textId="77777777">
      <w:r w:rsidRPr="005B36A3">
        <w:rPr>
          <w:rStyle w:val="HideTWBExt"/>
        </w:rPr>
        <w:t>&lt;/Amend&gt;</w:t>
      </w:r>
    </w:p>
    <w:p w:rsidR="00FF549B" w:rsidRPr="005B36A3" w:rsidP="00FF549B" w14:paraId="0D0CEC8D"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6</w:t>
      </w:r>
      <w:r w:rsidRPr="005B36A3">
        <w:rPr>
          <w:rStyle w:val="HideTWBExt"/>
          <w:b w:val="0"/>
        </w:rPr>
        <w:t>&lt;/NumAm&gt;</w:t>
      </w:r>
    </w:p>
    <w:p w:rsidR="00FF549B" w:rsidRPr="005B36A3" w:rsidP="00FF549B" w14:paraId="43DBA5FA"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FF549B" w:rsidRPr="005B36A3" w:rsidP="00FF549B" w14:paraId="5C7B4FF8" w14:textId="77777777">
      <w:pPr>
        <w:pStyle w:val="NormalBold"/>
      </w:pPr>
      <w:r w:rsidRPr="005B36A3">
        <w:rPr>
          <w:rStyle w:val="HideTWBExt"/>
          <w:b w:val="0"/>
        </w:rPr>
        <w:t>&lt;Article&gt;</w:t>
      </w:r>
      <w:r w:rsidRPr="005B36A3">
        <w:t>24 b preambulumbekezdés (új)</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2B4E0B0"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5B36A3" w:rsidP="00534C44" w14:paraId="01B7C95F" w14:textId="77777777">
            <w:pPr>
              <w:keepNext/>
            </w:pPr>
          </w:p>
        </w:tc>
      </w:tr>
      <w:tr w14:paraId="114C0FF6"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534C44" w14:paraId="701C62A1" w14:textId="77777777">
            <w:pPr>
              <w:pStyle w:val="AmColumnHeading"/>
              <w:keepNext/>
            </w:pPr>
            <w:r w:rsidRPr="005B36A3">
              <w:t>A Bizottság által javasolt szöveg</w:t>
            </w:r>
          </w:p>
        </w:tc>
        <w:tc>
          <w:tcPr>
            <w:tcW w:w="4876" w:type="dxa"/>
            <w:hideMark/>
          </w:tcPr>
          <w:p w:rsidR="00FF549B" w:rsidRPr="005B36A3" w:rsidP="00534C44" w14:paraId="0C00AF27" w14:textId="77777777">
            <w:pPr>
              <w:pStyle w:val="AmColumnHeading"/>
              <w:keepNext/>
            </w:pPr>
            <w:r w:rsidRPr="005B36A3">
              <w:t>Módosítás</w:t>
            </w:r>
          </w:p>
        </w:tc>
      </w:tr>
      <w:tr w14:paraId="6BC8D214"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534C44" w14:paraId="2E0D0AF6" w14:textId="77777777">
            <w:pPr>
              <w:pStyle w:val="Normal6a"/>
            </w:pPr>
          </w:p>
        </w:tc>
        <w:tc>
          <w:tcPr>
            <w:tcW w:w="4876" w:type="dxa"/>
            <w:hideMark/>
          </w:tcPr>
          <w:p w:rsidR="00C604F4" w:rsidRPr="005B36A3" w:rsidP="00C604F4" w14:paraId="456A5ADB" w14:textId="77777777">
            <w:pPr>
              <w:pStyle w:val="Normal6a"/>
              <w:rPr>
                <w:b/>
                <w:i/>
              </w:rPr>
            </w:pPr>
            <w:r w:rsidRPr="005B36A3">
              <w:rPr>
                <w:b/>
                <w:i/>
              </w:rPr>
              <w:t>(24b)</w:t>
            </w:r>
            <w:r w:rsidRPr="005B36A3">
              <w:rPr>
                <w:b/>
                <w:i/>
              </w:rPr>
              <w:tab/>
              <w:t xml:space="preserve">Az </w:t>
            </w:r>
            <w:r w:rsidRPr="005B36A3">
              <w:rPr>
                <w:b/>
                <w:i/>
              </w:rPr>
              <w:t xml:space="preserve">Európai Unió működéséről szóló szerződés 310. cikkének (4) bekezdésével összhangban sor került e rendelet uniós költségvetésre gyakorolt hatásainak értékelésére. Elegendő pénzügyi forrást és emberi erőforrást kell elkülöníteni e határozat végrehajtására, figyelembe véve ugyanakkor a finanszírozás más uniós programokra vagy szakpolitikákra gyakorolt hatását és biztosítva, hogy az összeegyeztethető legyen a többéves pénzügyi kerettel, </w:t>
            </w:r>
            <w:r w:rsidRPr="005B36A3">
              <w:rPr>
                <w:b/>
                <w:i/>
              </w:rPr>
              <w:t>valamint az (EU, Euratom) 2024/2509 európai parlamenti és tanácsi rendeletb</w:t>
            </w:r>
            <w:r w:rsidRPr="005B36A3">
              <w:rPr>
                <w:b/>
                <w:i/>
              </w:rPr>
              <w:t>en¹ meghatározott költségvetési elvekkel.</w:t>
            </w:r>
          </w:p>
          <w:p w:rsidR="00FF549B" w:rsidRPr="005B36A3" w:rsidP="00C604F4" w14:paraId="1C2C5515" w14:textId="77777777">
            <w:pPr>
              <w:pStyle w:val="Normal6a"/>
            </w:pPr>
          </w:p>
        </w:tc>
      </w:tr>
      <w:tr w14:paraId="0A28F6C2"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5B36A3" w:rsidP="00534C44" w14:paraId="12304619" w14:textId="77777777">
            <w:pPr>
              <w:pStyle w:val="Normal6a"/>
            </w:pPr>
          </w:p>
        </w:tc>
        <w:tc>
          <w:tcPr>
            <w:tcW w:w="4876" w:type="dxa"/>
          </w:tcPr>
          <w:p w:rsidR="00A22DA2" w:rsidRPr="005B36A3" w:rsidP="00C604F4" w14:paraId="60FDF83C" w14:textId="77777777">
            <w:pPr>
              <w:pStyle w:val="Normal6a"/>
              <w:rPr>
                <w:b/>
                <w:i/>
              </w:rPr>
            </w:pPr>
            <w:r w:rsidRPr="005B36A3">
              <w:rPr>
                <w:b/>
                <w:i/>
              </w:rPr>
              <w:t>______________________</w:t>
            </w:r>
          </w:p>
        </w:tc>
      </w:tr>
      <w:tr w14:paraId="64DC050B"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5B36A3" w:rsidP="00534C44" w14:paraId="608F2599" w14:textId="77777777">
            <w:pPr>
              <w:pStyle w:val="Normal6a"/>
            </w:pPr>
          </w:p>
        </w:tc>
        <w:tc>
          <w:tcPr>
            <w:tcW w:w="4876" w:type="dxa"/>
          </w:tcPr>
          <w:p w:rsidR="00A22DA2" w:rsidRPr="005B36A3" w:rsidP="00C604F4" w14:paraId="6EA25677" w14:textId="77777777">
            <w:pPr>
              <w:pStyle w:val="Normal6a"/>
              <w:rPr>
                <w:b/>
                <w:i/>
              </w:rPr>
            </w:pPr>
            <w:r w:rsidRPr="005B36A3">
              <w:rPr>
                <w:b/>
                <w:i/>
                <w:vertAlign w:val="superscript"/>
              </w:rPr>
              <w:t>+</w:t>
            </w:r>
            <w:r w:rsidRPr="005B36A3">
              <w:rPr>
                <w:b/>
                <w:i/>
              </w:rPr>
              <w:t xml:space="preserve"> Pro memoria: Az Európai Parlament Költségvetési Bizottsága által készített 2026. július 15-i költségvetési értékelés a schengeni térség, az európai integrált </w:t>
            </w:r>
            <w:r w:rsidRPr="005B36A3">
              <w:rPr>
                <w:b/>
                <w:i/>
              </w:rPr>
              <w:t>határigazgatás és a közös vízumpolitika uniós támogatásának a 2028–2034-es időszakra történő létrehozásáról szóló európai parlamenti és tanácsi rendeletre irányuló javaslatról (COM(2025)0540).</w:t>
            </w:r>
          </w:p>
        </w:tc>
      </w:tr>
      <w:tr w14:paraId="6B2F97BA"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5B36A3" w:rsidP="00534C44" w14:paraId="67BA73E6" w14:textId="77777777">
            <w:pPr>
              <w:pStyle w:val="Normal6a"/>
            </w:pPr>
          </w:p>
        </w:tc>
        <w:tc>
          <w:tcPr>
            <w:tcW w:w="4876" w:type="dxa"/>
          </w:tcPr>
          <w:p w:rsidR="00A22DA2" w:rsidRPr="005B36A3" w:rsidP="00C604F4" w14:paraId="76FD36E3" w14:textId="77777777">
            <w:pPr>
              <w:pStyle w:val="Normal6a"/>
              <w:rPr>
                <w:b/>
                <w:i/>
              </w:rPr>
            </w:pPr>
            <w:r w:rsidRPr="005B36A3">
              <w:rPr>
                <w:b/>
                <w:i/>
              </w:rPr>
              <w:t>Az Európai Parlament és a Tanács (EU, Euratom) 2024/2509 rendelete (2024. szeptember 23.) az Unió általános költségvetésére alkalmazandó pénzügyi szabályokról (HL L, 2024/2509, 2024.9.26., ELI: http://data.europa.eu/eli/reg/2024/2509/oj).</w:t>
            </w:r>
          </w:p>
        </w:tc>
      </w:tr>
    </w:tbl>
    <w:p w:rsidR="00FF549B" w:rsidRPr="005B36A3" w:rsidP="00FF549B" w14:paraId="1BDC9EC1" w14:textId="77777777">
      <w:r w:rsidRPr="005B36A3">
        <w:rPr>
          <w:rStyle w:val="HideTWBExt"/>
        </w:rPr>
        <w:t>&lt;/Amend&gt;</w:t>
      </w:r>
    </w:p>
    <w:p w:rsidR="00FF549B" w:rsidRPr="005B36A3" w:rsidP="00FF549B" w14:paraId="79C3000B" w14:textId="77777777">
      <w:pPr>
        <w:pStyle w:val="AmNumberTabs"/>
        <w:keepNext/>
      </w:pPr>
      <w:r w:rsidRPr="005B36A3">
        <w:rPr>
          <w:rStyle w:val="HideTWBExt"/>
          <w:b w:val="0"/>
        </w:rPr>
        <w:t>&lt;Amend&gt;</w:t>
      </w:r>
      <w:r w:rsidRPr="005B36A3">
        <w:t>Módosítás</w:t>
      </w:r>
      <w:r w:rsidRPr="005B36A3">
        <w:tab/>
      </w:r>
      <w:r w:rsidRPr="005B36A3">
        <w:tab/>
      </w:r>
      <w:r w:rsidRPr="005B36A3">
        <w:rPr>
          <w:rStyle w:val="HideTWBExt"/>
          <w:b w:val="0"/>
        </w:rPr>
        <w:t>&lt;NumAm&gt;</w:t>
      </w:r>
      <w:r w:rsidRPr="005B36A3">
        <w:t>7</w:t>
      </w:r>
      <w:r w:rsidRPr="005B36A3">
        <w:rPr>
          <w:rStyle w:val="HideTWBExt"/>
          <w:b w:val="0"/>
        </w:rPr>
        <w:t>&lt;/NumAm&gt;</w:t>
      </w:r>
    </w:p>
    <w:p w:rsidR="00FF549B" w:rsidRPr="005B36A3" w:rsidP="00FF549B" w14:paraId="48E58D19" w14:textId="77777777">
      <w:pPr>
        <w:pStyle w:val="NormalBold12b"/>
        <w:keepNext/>
      </w:pPr>
      <w:r w:rsidRPr="005B36A3">
        <w:rPr>
          <w:rStyle w:val="HideTWBExt"/>
          <w:b w:val="0"/>
        </w:rPr>
        <w:t>&lt;DocAmend&gt;</w:t>
      </w:r>
      <w:r w:rsidRPr="005B36A3">
        <w:t>Rendeletre irányuló javaslat</w:t>
      </w:r>
      <w:r w:rsidRPr="005B36A3">
        <w:rPr>
          <w:rStyle w:val="HideTWBExt"/>
          <w:b w:val="0"/>
        </w:rPr>
        <w:t>&lt;/DocAmend&gt;</w:t>
      </w:r>
    </w:p>
    <w:p w:rsidR="00FF549B" w:rsidRPr="005B36A3" w:rsidP="00FF549B" w14:paraId="2962CF86" w14:textId="77777777">
      <w:pPr>
        <w:pStyle w:val="NormalBold"/>
      </w:pPr>
      <w:r w:rsidRPr="005B36A3">
        <w:rPr>
          <w:rStyle w:val="HideTWBExt"/>
          <w:b w:val="0"/>
        </w:rPr>
        <w:t>&lt;Article&gt;</w:t>
      </w:r>
      <w:r w:rsidRPr="005B36A3">
        <w:t>4 cikk – 1 bekezdés</w:t>
      </w:r>
      <w:r w:rsidRPr="005B36A3">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BAD5EAC"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5B36A3" w:rsidP="00534C44" w14:paraId="4EC0208B" w14:textId="77777777">
            <w:pPr>
              <w:keepNext/>
            </w:pPr>
          </w:p>
        </w:tc>
      </w:tr>
      <w:tr w14:paraId="4DA13F7B"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534C44" w14:paraId="0515AEBA" w14:textId="77777777">
            <w:pPr>
              <w:pStyle w:val="AmColumnHeading"/>
              <w:keepNext/>
            </w:pPr>
            <w:r w:rsidRPr="005B36A3">
              <w:t>A Bizottság által javasolt szöveg</w:t>
            </w:r>
          </w:p>
        </w:tc>
        <w:tc>
          <w:tcPr>
            <w:tcW w:w="4876" w:type="dxa"/>
            <w:hideMark/>
          </w:tcPr>
          <w:p w:rsidR="00FF549B" w:rsidRPr="005B36A3" w:rsidP="00534C44" w14:paraId="2BDCB890" w14:textId="77777777">
            <w:pPr>
              <w:pStyle w:val="AmColumnHeading"/>
              <w:keepNext/>
            </w:pPr>
            <w:r w:rsidRPr="005B36A3">
              <w:t>Módosítás</w:t>
            </w:r>
          </w:p>
        </w:tc>
      </w:tr>
      <w:tr w14:paraId="59BF3050"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5B36A3" w:rsidP="00534C44" w14:paraId="3E0D435A" w14:textId="77777777">
            <w:pPr>
              <w:pStyle w:val="Normal6a"/>
            </w:pPr>
            <w:r w:rsidRPr="005B36A3">
              <w:t>1.</w:t>
            </w:r>
            <w:r w:rsidRPr="005B36A3">
              <w:tab/>
            </w:r>
            <w:r w:rsidRPr="005B36A3">
              <w:t xml:space="preserve">A 3. cikkben meghatározott célkitűzéseknek a 2028 és 2034 közötti időszakban történő végrehajtására </w:t>
            </w:r>
            <w:r w:rsidRPr="005B36A3">
              <w:rPr>
                <w:b/>
                <w:i/>
              </w:rPr>
              <w:t>szánt indikatív pénzügyi keretösszeg</w:t>
            </w:r>
            <w:r w:rsidRPr="005B36A3">
              <w:t xml:space="preserve"> folyó árakon 15 </w:t>
            </w:r>
            <w:r w:rsidRPr="005B36A3">
              <w:rPr>
                <w:b/>
                <w:i/>
              </w:rPr>
              <w:t>396 750</w:t>
            </w:r>
            <w:r w:rsidRPr="005B36A3">
              <w:t> 000 EUR.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c>
          <w:tcPr>
            <w:tcW w:w="4876" w:type="dxa"/>
            <w:hideMark/>
          </w:tcPr>
          <w:p w:rsidR="00FF549B" w:rsidRPr="005B36A3" w:rsidP="00534C44" w14:paraId="1DDD9C3A" w14:textId="77777777">
            <w:pPr>
              <w:pStyle w:val="Normal6a"/>
            </w:pPr>
            <w:r w:rsidRPr="005B36A3">
              <w:t>1.</w:t>
            </w:r>
            <w:r w:rsidRPr="005B36A3">
              <w:tab/>
            </w:r>
            <w:r w:rsidRPr="005B36A3">
              <w:t xml:space="preserve">A 3. cikkben meghatározott célkitűzéseknek a 2028 és 2034 közötti időszakban történő végrehajtására </w:t>
            </w:r>
            <w:r w:rsidRPr="005B36A3">
              <w:rPr>
                <w:b/>
                <w:i/>
              </w:rPr>
              <w:t>vonatkozó program keretösszege</w:t>
            </w:r>
            <w:r w:rsidRPr="005B36A3">
              <w:t xml:space="preserve"> folyó árakon </w:t>
            </w:r>
            <w:r w:rsidRPr="005B36A3">
              <w:rPr>
                <w:b/>
                <w:i/>
              </w:rPr>
              <w:t>17 117 154 000 EUR (</w:t>
            </w:r>
            <w:r w:rsidRPr="005B36A3">
              <w:t>15 </w:t>
            </w:r>
            <w:r w:rsidRPr="005B36A3">
              <w:rPr>
                <w:b/>
                <w:i/>
              </w:rPr>
              <w:t>300 000</w:t>
            </w:r>
            <w:r w:rsidRPr="005B36A3">
              <w:t xml:space="preserve"> 000 EUR </w:t>
            </w:r>
            <w:r w:rsidRPr="005B36A3">
              <w:rPr>
                <w:b/>
                <w:i/>
              </w:rPr>
              <w:t>2025-ös árakon)</w:t>
            </w:r>
            <w:r w:rsidRPr="005B36A3">
              <w:t>.</w:t>
            </w:r>
            <w:r w:rsidRPr="005B36A3">
              <w:rPr>
                <w:b/>
                <w:i/>
              </w:rPr>
              <w:t xml:space="preserve"> </w:t>
            </w:r>
            <w:r w:rsidRPr="005B36A3">
              <w:t xml:space="preserve">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w:t>
            </w:r>
            <w:r w:rsidRPr="005B36A3">
              <w:t xml:space="preserve">összhangban </w:t>
            </w:r>
            <w:r w:rsidRPr="005B36A3">
              <w:t>kell végrehajtani.</w:t>
            </w:r>
          </w:p>
        </w:tc>
      </w:tr>
    </w:tbl>
    <w:p w:rsidR="00FF549B" w:rsidRPr="005B36A3" w:rsidP="00FF549B" w14:paraId="16AD65B3" w14:textId="77777777">
      <w:r w:rsidRPr="005B36A3">
        <w:rPr>
          <w:rStyle w:val="HideTWBExt"/>
        </w:rPr>
        <w:t>&lt;/Amend&gt;</w:t>
      </w:r>
    </w:p>
    <w:p w:rsidR="00AE5581" w:rsidRPr="005B36A3" w:rsidP="008B7BF6" w14:paraId="15234871" w14:textId="77777777">
      <w:r w:rsidRPr="005B36A3">
        <w:rPr>
          <w:rStyle w:val="HideTWBExt"/>
        </w:rPr>
        <w:t>&lt;/RepeatBlock-Amend&gt;</w:t>
      </w:r>
    </w:p>
    <w:p w:rsidR="00A7638C" w:rsidRPr="005B36A3" w14:paraId="059EC450" w14:textId="77777777">
      <w:pPr>
        <w:widowControl/>
        <w:sectPr w:rsidSect="007204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7638C" w:rsidRPr="005B36A3" w14:paraId="36DDD973" w14:textId="77777777">
      <w:pPr>
        <w:widowControl/>
      </w:pPr>
    </w:p>
    <w:p w:rsidR="00A7638C" w:rsidRPr="005B36A3" w:rsidP="002B2C72" w14:paraId="77EBE6F1" w14:textId="77777777">
      <w:pPr>
        <w:pStyle w:val="PageHeadingNotTOC"/>
      </w:pPr>
      <w:bookmarkStart w:id="5" w:name="FootprintPageAD"/>
      <w:r w:rsidRPr="005B36A3">
        <w:t>MELLÉKLET: NYILATKOZAT AZ ÉSZREVÉTELEKRŐL</w:t>
      </w:r>
    </w:p>
    <w:p w:rsidR="00A7638C" w:rsidRPr="005B36A3" w:rsidP="00037518" w14:paraId="3007A769" w14:textId="77777777">
      <w:pPr>
        <w:pStyle w:val="Normal24a"/>
      </w:pPr>
      <w:r w:rsidRPr="005B36A3">
        <w:rPr>
          <w:rStyle w:val="HideTWBExt"/>
        </w:rPr>
        <w:t>&lt;FootprintIntro&gt;</w:t>
      </w:r>
      <w:r w:rsidRPr="005B36A3">
        <w:t>A költségvetési értékelés előadója kizárólagos felelősségi körében kijelenti, hogy költségvetési értékelésébe nem foglalt bele a kötelező átláthatósági nyilvántartásról szóló intézményközi megállapodás</w:t>
      </w:r>
      <w:r>
        <w:rPr>
          <w:rStyle w:val="FootnoteReference"/>
        </w:rPr>
        <w:footnoteReference w:id="9"/>
      </w:r>
      <w:r w:rsidRPr="005B36A3">
        <w:t xml:space="preserve">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r w:rsidRPr="005B36A3">
        <w:rPr>
          <w:rStyle w:val="HideTWBExt"/>
        </w:rPr>
        <w:t>&lt;/FootprintIntro&gt;</w:t>
      </w:r>
    </w:p>
    <w:bookmarkEnd w:id="5"/>
    <w:p w:rsidR="008B7BF6" w:rsidRPr="005B36A3" w:rsidP="007204C4" w14:paraId="30AE245D" w14:textId="77777777"/>
    <w:p w:rsidR="007204C4" w:rsidRPr="005B36A3" w:rsidP="007204C4" w14:paraId="23B5C6A0" w14:textId="77777777">
      <w:pPr>
        <w:sectPr w:rsidSect="007204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204C4" w:rsidRPr="005B36A3" w:rsidP="007204C4" w14:paraId="0F919C81" w14:textId="77777777">
      <w:pPr>
        <w:pStyle w:val="PageHeadingNotTOC"/>
      </w:pPr>
      <w:bookmarkStart w:id="6" w:name="ProcPageAD"/>
      <w:r w:rsidRPr="005B36A3">
        <w:t xml:space="preserve">A KÖLTSÉGVETÉSI ÉRTÉKELÉSRE FELKÉRT </w:t>
      </w:r>
      <w:r w:rsidRPr="005B36A3">
        <w:t>BIZOTTSÁG ELJÁRÁSA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517580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602DB310" w14:textId="77777777">
            <w:pPr>
              <w:autoSpaceDE w:val="0"/>
              <w:autoSpaceDN w:val="0"/>
              <w:adjustRightInd w:val="0"/>
              <w:rPr>
                <w:b/>
                <w:bCs/>
                <w:color w:val="000000"/>
                <w:sz w:val="20"/>
              </w:rPr>
            </w:pPr>
            <w:r w:rsidRPr="005B36A3">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543B617A" w14:textId="77777777">
            <w:pPr>
              <w:autoSpaceDE w:val="0"/>
              <w:autoSpaceDN w:val="0"/>
              <w:adjustRightInd w:val="0"/>
              <w:rPr>
                <w:color w:val="000000"/>
                <w:sz w:val="20"/>
              </w:rPr>
            </w:pPr>
            <w:r w:rsidRPr="005B36A3">
              <w:rPr>
                <w:color w:val="000000"/>
                <w:sz w:val="20"/>
              </w:rPr>
              <w:t>A schengeni térség, az európai integrált határigazgatás és a közös vízumpolitika uniós támogatásának a 2028–2034-es időszakra történő létrehozásáról</w:t>
            </w:r>
          </w:p>
        </w:tc>
      </w:tr>
      <w:tr w14:paraId="53735C4A"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6B9965DA" w14:textId="77777777">
            <w:pPr>
              <w:autoSpaceDE w:val="0"/>
              <w:autoSpaceDN w:val="0"/>
              <w:adjustRightInd w:val="0"/>
              <w:rPr>
                <w:b/>
                <w:bCs/>
                <w:color w:val="000000"/>
                <w:sz w:val="20"/>
              </w:rPr>
            </w:pPr>
            <w:r w:rsidRPr="005B36A3">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204C4" w:rsidRPr="005B36A3" w14:paraId="76E53D73" w14:textId="77777777">
            <w:pPr>
              <w:autoSpaceDE w:val="0"/>
              <w:autoSpaceDN w:val="0"/>
              <w:adjustRightInd w:val="0"/>
              <w:rPr>
                <w:color w:val="000000"/>
                <w:sz w:val="20"/>
              </w:rPr>
            </w:pPr>
            <w:r w:rsidRPr="005B36A3">
              <w:rPr>
                <w:color w:val="000000"/>
                <w:sz w:val="20"/>
              </w:rPr>
              <w:t>COM(2025)0541 – C10-0176/2025 – 2025/0541(COD)</w:t>
            </w:r>
          </w:p>
        </w:tc>
      </w:tr>
      <w:tr w14:paraId="08115A6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0BA851F0" w14:textId="77777777">
            <w:pPr>
              <w:autoSpaceDE w:val="0"/>
              <w:autoSpaceDN w:val="0"/>
              <w:adjustRightInd w:val="0"/>
              <w:rPr>
                <w:b/>
                <w:bCs/>
                <w:color w:val="000000"/>
                <w:sz w:val="20"/>
              </w:rPr>
            </w:pPr>
            <w:r w:rsidRPr="005B36A3">
              <w:rPr>
                <w:b/>
                <w:color w:val="000000"/>
                <w:sz w:val="20"/>
              </w:rPr>
              <w:t>Illetékes bizottság(ok)</w:t>
            </w:r>
          </w:p>
          <w:p w:rsidR="007204C4" w:rsidRPr="005B36A3" w14:paraId="535C0980" w14:textId="77777777">
            <w:pPr>
              <w:autoSpaceDE w:val="0"/>
              <w:autoSpaceDN w:val="0"/>
              <w:adjustRightInd w:val="0"/>
              <w:rPr>
                <w:color w:val="000000"/>
                <w:sz w:val="20"/>
              </w:rPr>
            </w:pPr>
            <w:r w:rsidRPr="005B36A3">
              <w:rPr>
                <w:color w:val="000000"/>
                <w:sz w:val="20"/>
              </w:rPr>
              <w:t>       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0CE55EE0" w14:textId="77777777">
            <w:pPr>
              <w:autoSpaceDE w:val="0"/>
              <w:autoSpaceDN w:val="0"/>
              <w:adjustRightInd w:val="0"/>
              <w:rPr>
                <w:color w:val="000000"/>
                <w:sz w:val="20"/>
              </w:rPr>
            </w:pPr>
            <w:r w:rsidRPr="005B36A3">
              <w:rPr>
                <w:color w:val="000000"/>
                <w:sz w:val="20"/>
              </w:rPr>
              <w:t>LIBE</w:t>
            </w:r>
          </w:p>
          <w:p w:rsidR="007204C4" w:rsidRPr="005B36A3" w14:paraId="56757604" w14:textId="77777777">
            <w:pPr>
              <w:autoSpaceDE w:val="0"/>
              <w:autoSpaceDN w:val="0"/>
              <w:adjustRightInd w:val="0"/>
              <w:rPr>
                <w:color w:val="000000"/>
                <w:sz w:val="20"/>
              </w:rPr>
            </w:pPr>
            <w:r w:rsidRPr="005B36A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733D4B9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118A05C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770B5038" w14:textId="77777777">
            <w:pPr>
              <w:autoSpaceDE w:val="0"/>
              <w:autoSpaceDN w:val="0"/>
              <w:adjustRightInd w:val="0"/>
              <w:rPr>
                <w:rFonts w:ascii="sans-serif" w:hAnsi="sans-serif" w:cs="sans-serif"/>
                <w:color w:val="000000"/>
              </w:rPr>
            </w:pPr>
          </w:p>
        </w:tc>
      </w:tr>
      <w:tr w14:paraId="441C230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1CC5BDD1" w14:textId="77777777">
            <w:pPr>
              <w:autoSpaceDE w:val="0"/>
              <w:autoSpaceDN w:val="0"/>
              <w:adjustRightInd w:val="0"/>
              <w:rPr>
                <w:b/>
                <w:bCs/>
                <w:color w:val="000000"/>
                <w:sz w:val="20"/>
              </w:rPr>
            </w:pPr>
            <w:r w:rsidRPr="005B36A3">
              <w:rPr>
                <w:b/>
                <w:color w:val="000000"/>
                <w:sz w:val="20"/>
              </w:rPr>
              <w:t>A költségvetési értékelés előadója</w:t>
            </w:r>
          </w:p>
          <w:p w:rsidR="007204C4" w:rsidRPr="005B36A3" w14:paraId="690FCEB2" w14:textId="77777777">
            <w:pPr>
              <w:autoSpaceDE w:val="0"/>
              <w:autoSpaceDN w:val="0"/>
              <w:adjustRightInd w:val="0"/>
              <w:rPr>
                <w:color w:val="000000"/>
                <w:sz w:val="20"/>
              </w:rPr>
            </w:pPr>
            <w:r w:rsidRPr="005B36A3">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1E795F5A" w14:textId="77777777">
            <w:pPr>
              <w:autoSpaceDE w:val="0"/>
              <w:autoSpaceDN w:val="0"/>
              <w:adjustRightInd w:val="0"/>
              <w:rPr>
                <w:color w:val="000000"/>
                <w:sz w:val="20"/>
              </w:rPr>
            </w:pPr>
            <w:r w:rsidRPr="005B36A3">
              <w:rPr>
                <w:color w:val="000000"/>
                <w:sz w:val="20"/>
              </w:rPr>
              <w:t>BUDG</w:t>
            </w:r>
          </w:p>
          <w:p w:rsidR="007204C4" w:rsidRPr="005B36A3" w14:paraId="314BCD9F" w14:textId="77777777">
            <w:pPr>
              <w:autoSpaceDE w:val="0"/>
              <w:autoSpaceDN w:val="0"/>
              <w:adjustRightInd w:val="0"/>
              <w:rPr>
                <w:color w:val="000000"/>
                <w:sz w:val="20"/>
              </w:rPr>
            </w:pPr>
            <w:r w:rsidRPr="005B36A3">
              <w:rPr>
                <w:color w:val="000000"/>
                <w:sz w:val="20"/>
              </w:rPr>
              <w:t>23.10.2025</w:t>
            </w:r>
          </w:p>
        </w:tc>
      </w:tr>
      <w:tr w14:paraId="5B443E1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0677B9D4" w14:textId="77777777">
            <w:pPr>
              <w:autoSpaceDE w:val="0"/>
              <w:autoSpaceDN w:val="0"/>
              <w:adjustRightInd w:val="0"/>
              <w:rPr>
                <w:b/>
                <w:bCs/>
                <w:color w:val="000000"/>
                <w:sz w:val="20"/>
              </w:rPr>
            </w:pPr>
            <w:r w:rsidRPr="005B36A3">
              <w:rPr>
                <w:b/>
                <w:color w:val="000000"/>
                <w:sz w:val="20"/>
              </w:rPr>
              <w:t>A költségvetési értékelés előadója</w:t>
            </w:r>
          </w:p>
          <w:p w:rsidR="007204C4" w:rsidRPr="005B36A3" w14:paraId="3A20B309" w14:textId="77777777">
            <w:pPr>
              <w:autoSpaceDE w:val="0"/>
              <w:autoSpaceDN w:val="0"/>
              <w:adjustRightInd w:val="0"/>
              <w:rPr>
                <w:color w:val="000000"/>
                <w:sz w:val="20"/>
              </w:rPr>
            </w:pPr>
            <w:r w:rsidRPr="005B36A3">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138142E1" w14:textId="77777777">
            <w:pPr>
              <w:autoSpaceDE w:val="0"/>
              <w:autoSpaceDN w:val="0"/>
              <w:adjustRightInd w:val="0"/>
              <w:rPr>
                <w:color w:val="000000"/>
                <w:sz w:val="20"/>
              </w:rPr>
            </w:pPr>
            <w:r w:rsidRPr="005B36A3">
              <w:rPr>
                <w:color w:val="000000"/>
                <w:sz w:val="20"/>
              </w:rPr>
              <w:t>Anouk Van Brug</w:t>
            </w:r>
          </w:p>
          <w:p w:rsidR="007204C4" w:rsidRPr="005B36A3" w14:paraId="60EF66B6" w14:textId="77777777">
            <w:pPr>
              <w:autoSpaceDE w:val="0"/>
              <w:autoSpaceDN w:val="0"/>
              <w:adjustRightInd w:val="0"/>
              <w:rPr>
                <w:color w:val="000000"/>
                <w:sz w:val="20"/>
              </w:rPr>
            </w:pPr>
            <w:r w:rsidRPr="005B36A3">
              <w:rPr>
                <w:color w:val="000000"/>
                <w:sz w:val="20"/>
              </w:rPr>
              <w:t>29.1.2026</w:t>
            </w:r>
          </w:p>
        </w:tc>
      </w:tr>
      <w:tr w14:paraId="7588F66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640DE5DE" w14:textId="77777777">
            <w:pPr>
              <w:autoSpaceDE w:val="0"/>
              <w:autoSpaceDN w:val="0"/>
              <w:adjustRightInd w:val="0"/>
              <w:rPr>
                <w:b/>
                <w:bCs/>
                <w:color w:val="000000"/>
                <w:sz w:val="20"/>
              </w:rPr>
            </w:pPr>
            <w:r w:rsidRPr="005B36A3">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043871BC" w14:textId="77777777">
            <w:pPr>
              <w:autoSpaceDE w:val="0"/>
              <w:autoSpaceDN w:val="0"/>
              <w:adjustRightInd w:val="0"/>
              <w:rPr>
                <w:color w:val="000000"/>
                <w:sz w:val="20"/>
              </w:rPr>
            </w:pPr>
            <w:r w:rsidRPr="005B36A3">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046FE4F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53B0470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2CA29DB5" w14:textId="77777777">
            <w:pPr>
              <w:autoSpaceDE w:val="0"/>
              <w:autoSpaceDN w:val="0"/>
              <w:adjustRightInd w:val="0"/>
              <w:rPr>
                <w:rFonts w:ascii="sans-serif" w:hAnsi="sans-serif" w:cs="sans-serif"/>
                <w:color w:val="000000"/>
              </w:rPr>
            </w:pPr>
          </w:p>
        </w:tc>
      </w:tr>
      <w:tr w14:paraId="763F1B0F"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2260C7F9" w14:textId="77777777">
            <w:pPr>
              <w:autoSpaceDE w:val="0"/>
              <w:autoSpaceDN w:val="0"/>
              <w:adjustRightInd w:val="0"/>
              <w:rPr>
                <w:b/>
                <w:bCs/>
                <w:color w:val="000000"/>
                <w:sz w:val="20"/>
              </w:rPr>
            </w:pPr>
            <w:r w:rsidRPr="005B36A3">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7204C4" w:rsidRPr="005B36A3" w14:paraId="75E4621D" w14:textId="77777777">
            <w:pPr>
              <w:autoSpaceDE w:val="0"/>
              <w:autoSpaceDN w:val="0"/>
              <w:adjustRightInd w:val="0"/>
              <w:rPr>
                <w:color w:val="000000"/>
                <w:sz w:val="20"/>
              </w:rPr>
            </w:pPr>
            <w:r w:rsidRPr="005B36A3">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7204C4" w:rsidRPr="005B36A3" w14:paraId="5594D76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204C4" w:rsidRPr="005B36A3" w14:paraId="4A17DDA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204C4" w:rsidRPr="005B36A3" w14:paraId="10A071EC" w14:textId="77777777">
            <w:pPr>
              <w:autoSpaceDE w:val="0"/>
              <w:autoSpaceDN w:val="0"/>
              <w:adjustRightInd w:val="0"/>
              <w:rPr>
                <w:rFonts w:ascii="sans-serif" w:hAnsi="sans-serif" w:cs="sans-serif"/>
                <w:color w:val="000000"/>
              </w:rPr>
            </w:pPr>
          </w:p>
        </w:tc>
      </w:tr>
      <w:tr w14:paraId="6128E3C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5B36A3" w14:paraId="6DFE14B8" w14:textId="77777777">
            <w:pPr>
              <w:autoSpaceDE w:val="0"/>
              <w:autoSpaceDN w:val="0"/>
              <w:adjustRightInd w:val="0"/>
              <w:rPr>
                <w:b/>
                <w:bCs/>
                <w:color w:val="000000"/>
                <w:sz w:val="20"/>
              </w:rPr>
            </w:pPr>
            <w:r w:rsidRPr="005B36A3">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5B36A3" w14:paraId="476DC3DD" w14:textId="77777777">
            <w:pPr>
              <w:autoSpaceDE w:val="0"/>
              <w:autoSpaceDN w:val="0"/>
              <w:adjustRightInd w:val="0"/>
              <w:rPr>
                <w:color w:val="000000"/>
                <w:sz w:val="20"/>
              </w:rPr>
            </w:pPr>
            <w:r w:rsidRPr="005B36A3">
              <w:rPr>
                <w:color w:val="000000"/>
                <w:sz w:val="20"/>
              </w:rPr>
              <w:t>+:</w:t>
            </w:r>
          </w:p>
          <w:p w:rsidR="007204C4" w:rsidRPr="005B36A3" w14:paraId="58FFDA36" w14:textId="77777777">
            <w:pPr>
              <w:autoSpaceDE w:val="0"/>
              <w:autoSpaceDN w:val="0"/>
              <w:adjustRightInd w:val="0"/>
              <w:rPr>
                <w:color w:val="000000"/>
                <w:sz w:val="20"/>
              </w:rPr>
            </w:pPr>
            <w:r w:rsidRPr="005B36A3">
              <w:rPr>
                <w:color w:val="000000"/>
                <w:sz w:val="20"/>
              </w:rPr>
              <w:t>–:</w:t>
            </w:r>
          </w:p>
          <w:p w:rsidR="007204C4" w:rsidRPr="005B36A3" w14:paraId="6A633D28" w14:textId="77777777">
            <w:pPr>
              <w:autoSpaceDE w:val="0"/>
              <w:autoSpaceDN w:val="0"/>
              <w:adjustRightInd w:val="0"/>
              <w:rPr>
                <w:color w:val="000000"/>
                <w:sz w:val="20"/>
              </w:rPr>
            </w:pPr>
            <w:r w:rsidRPr="005B36A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5B36A3" w14:paraId="7C2E04D0" w14:textId="77777777">
            <w:pPr>
              <w:autoSpaceDE w:val="0"/>
              <w:autoSpaceDN w:val="0"/>
              <w:adjustRightInd w:val="0"/>
              <w:rPr>
                <w:color w:val="000000"/>
                <w:sz w:val="20"/>
              </w:rPr>
            </w:pPr>
            <w:r w:rsidRPr="005B36A3">
              <w:rPr>
                <w:color w:val="000000"/>
                <w:sz w:val="20"/>
              </w:rPr>
              <w:t>24</w:t>
            </w:r>
          </w:p>
          <w:p w:rsidR="007204C4" w:rsidRPr="005B36A3" w14:paraId="0C7BA53D" w14:textId="77777777">
            <w:pPr>
              <w:autoSpaceDE w:val="0"/>
              <w:autoSpaceDN w:val="0"/>
              <w:adjustRightInd w:val="0"/>
              <w:rPr>
                <w:color w:val="000000"/>
                <w:sz w:val="20"/>
              </w:rPr>
            </w:pPr>
            <w:r w:rsidRPr="005B36A3">
              <w:rPr>
                <w:color w:val="000000"/>
                <w:sz w:val="20"/>
              </w:rPr>
              <w:t>5</w:t>
            </w:r>
          </w:p>
          <w:p w:rsidR="007204C4" w:rsidRPr="005B36A3" w14:paraId="7E7ECA6E" w14:textId="77777777">
            <w:pPr>
              <w:autoSpaceDE w:val="0"/>
              <w:autoSpaceDN w:val="0"/>
              <w:adjustRightInd w:val="0"/>
              <w:rPr>
                <w:color w:val="000000"/>
                <w:sz w:val="20"/>
              </w:rPr>
            </w:pPr>
            <w:r w:rsidRPr="005B36A3">
              <w:rPr>
                <w:color w:val="000000"/>
                <w:sz w:val="20"/>
              </w:rPr>
              <w:t>0</w:t>
            </w:r>
          </w:p>
        </w:tc>
      </w:tr>
    </w:tbl>
    <w:p w:rsidR="007204C4" w:rsidRPr="005B36A3" w:rsidP="007204C4" w14:paraId="78B75960" w14:textId="77777777"/>
    <w:bookmarkEnd w:id="6"/>
    <w:p w:rsidR="007204C4" w:rsidRPr="005B36A3" w:rsidP="007204C4" w14:paraId="2CECC365" w14:textId="77777777">
      <w:pPr>
        <w:sectPr w:rsidSect="007204C4">
          <w:pgSz w:w="11894" w:h="15840"/>
          <w:pgMar w:top="1700" w:right="1417" w:bottom="1417" w:left="1417" w:header="720" w:footer="720" w:gutter="0"/>
          <w:cols w:space="720"/>
          <w:noEndnote/>
          <w:docGrid w:linePitch="326"/>
        </w:sectPr>
      </w:pPr>
    </w:p>
    <w:p w:rsidR="007204C4" w:rsidRPr="005B36A3" w:rsidP="00C36610" w14:paraId="1210B590" w14:textId="77777777">
      <w:pPr>
        <w:pStyle w:val="PageHeadingNotTOC"/>
      </w:pPr>
      <w:bookmarkStart w:id="7" w:name="RollCallPageAD"/>
      <w:r w:rsidRPr="005B36A3">
        <w:t>A KÖLTSÉGVETÉSI ÉRTÉKELÉSRE FELKÉRT BIZOTTSÁG 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79E4C2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5B36A3" w:rsidP="003858C5" w14:paraId="26120DCF" w14:textId="77777777">
            <w:pPr>
              <w:pStyle w:val="RollCallVotes"/>
            </w:pPr>
            <w:r w:rsidRPr="005B36A3">
              <w:t>24</w:t>
            </w:r>
          </w:p>
        </w:tc>
        <w:tc>
          <w:tcPr>
            <w:tcW w:w="7371" w:type="dxa"/>
            <w:shd w:val="pct10" w:color="000000" w:fill="FFFFFF"/>
          </w:tcPr>
          <w:p w:rsidR="007204C4" w:rsidRPr="005B36A3" w:rsidP="003858C5" w14:paraId="1DA89664" w14:textId="77777777">
            <w:pPr>
              <w:pStyle w:val="RollCallSymbols14pt"/>
            </w:pPr>
            <w:r w:rsidRPr="005B36A3">
              <w:t>+</w:t>
            </w:r>
          </w:p>
        </w:tc>
      </w:tr>
      <w:tr w14:paraId="1091F2B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3EDC3522" w14:textId="77777777">
            <w:pPr>
              <w:pStyle w:val="RollCallTable"/>
            </w:pPr>
            <w:r w:rsidRPr="005B36A3">
              <w:t>NI</w:t>
            </w:r>
          </w:p>
        </w:tc>
        <w:tc>
          <w:tcPr>
            <w:tcW w:w="7371" w:type="dxa"/>
            <w:shd w:val="clear" w:color="auto" w:fill="FFFFFF"/>
          </w:tcPr>
          <w:p w:rsidR="007204C4" w:rsidRPr="005B36A3" w:rsidP="003858C5" w14:paraId="20EF1F56" w14:textId="77777777">
            <w:pPr>
              <w:pStyle w:val="RollCallTable"/>
            </w:pPr>
            <w:r w:rsidRPr="005B36A3">
              <w:t>Thomas Geisel</w:t>
            </w:r>
          </w:p>
        </w:tc>
      </w:tr>
      <w:tr w14:paraId="7B56DFE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4A1A4E52" w14:textId="77777777">
            <w:pPr>
              <w:pStyle w:val="RollCallTable"/>
            </w:pPr>
            <w:r w:rsidRPr="005B36A3">
              <w:t>PPE</w:t>
            </w:r>
          </w:p>
        </w:tc>
        <w:tc>
          <w:tcPr>
            <w:tcW w:w="7371" w:type="dxa"/>
            <w:shd w:val="clear" w:color="auto" w:fill="FFFFFF"/>
          </w:tcPr>
          <w:p w:rsidR="007204C4" w:rsidRPr="005B36A3" w:rsidP="003858C5" w14:paraId="6E3B7DD2" w14:textId="77777777">
            <w:pPr>
              <w:pStyle w:val="RollCallTable"/>
            </w:pPr>
            <w:r w:rsidRPr="005B36A3">
              <w:t>Georgios Aftias, Michalis Hadjipantela, Monika Hohlmeier, Janusz Lewandowski, Danuše Nerudová, Jacek Protas, Jüri Ratas, Hélder Sousa Silva</w:t>
            </w:r>
          </w:p>
        </w:tc>
      </w:tr>
      <w:tr w14:paraId="7931327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4ED9134F" w14:textId="77777777">
            <w:pPr>
              <w:pStyle w:val="RollCallTable"/>
            </w:pPr>
            <w:r w:rsidRPr="005B36A3">
              <w:t>PfE</w:t>
            </w:r>
          </w:p>
        </w:tc>
        <w:tc>
          <w:tcPr>
            <w:tcW w:w="7371" w:type="dxa"/>
            <w:shd w:val="clear" w:color="auto" w:fill="FFFFFF"/>
          </w:tcPr>
          <w:p w:rsidR="007204C4" w:rsidRPr="005B36A3" w:rsidP="003858C5" w14:paraId="78C6AEEA" w14:textId="77777777">
            <w:pPr>
              <w:pStyle w:val="RollCallTable"/>
            </w:pPr>
            <w:r w:rsidRPr="005B36A3">
              <w:t>Jaroslav Bžoch, Jaroslava Pokorná Jermanová</w:t>
            </w:r>
          </w:p>
        </w:tc>
      </w:tr>
      <w:tr w14:paraId="3844BB3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6F697842" w14:textId="77777777">
            <w:pPr>
              <w:pStyle w:val="RollCallTable"/>
            </w:pPr>
            <w:r w:rsidRPr="005B36A3">
              <w:t>Renew</w:t>
            </w:r>
          </w:p>
        </w:tc>
        <w:tc>
          <w:tcPr>
            <w:tcW w:w="7371" w:type="dxa"/>
            <w:shd w:val="clear" w:color="auto" w:fill="FFFFFF"/>
          </w:tcPr>
          <w:p w:rsidR="007204C4" w:rsidRPr="005B36A3" w:rsidP="003858C5" w14:paraId="3C378060" w14:textId="77777777">
            <w:pPr>
              <w:pStyle w:val="RollCallTable"/>
            </w:pPr>
            <w:r w:rsidRPr="005B36A3">
              <w:t xml:space="preserve">Olivier Chastel, Fabienne Keller, Joachim Streit, Lucia </w:t>
            </w:r>
            <w:r w:rsidRPr="005B36A3">
              <w:t>Yar</w:t>
            </w:r>
          </w:p>
        </w:tc>
      </w:tr>
      <w:tr w14:paraId="7FD29F1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3FCF0CBD" w14:textId="77777777">
            <w:pPr>
              <w:pStyle w:val="RollCallTable"/>
            </w:pPr>
            <w:r w:rsidRPr="005B36A3">
              <w:t>S&amp;D</w:t>
            </w:r>
          </w:p>
        </w:tc>
        <w:tc>
          <w:tcPr>
            <w:tcW w:w="7371" w:type="dxa"/>
            <w:shd w:val="clear" w:color="auto" w:fill="FFFFFF"/>
          </w:tcPr>
          <w:p w:rsidR="007204C4" w:rsidRPr="005B36A3" w:rsidP="003858C5" w14:paraId="05288DC0" w14:textId="77777777">
            <w:pPr>
              <w:pStyle w:val="RollCallTable"/>
            </w:pPr>
            <w:r w:rsidRPr="005B36A3">
              <w:t>Matthias Ecke, Jean-Marc Germain, Sandra Gómez López, Giuseppe Lupo, Matjaž Nemec, Carla Tavares, Nils Ušakovs</w:t>
            </w:r>
          </w:p>
        </w:tc>
      </w:tr>
      <w:tr w14:paraId="455502E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4E2F2DB8" w14:textId="77777777">
            <w:pPr>
              <w:pStyle w:val="RollCallTable"/>
            </w:pPr>
            <w:r w:rsidRPr="005B36A3">
              <w:t>Verts/ALE</w:t>
            </w:r>
          </w:p>
        </w:tc>
        <w:tc>
          <w:tcPr>
            <w:tcW w:w="7371" w:type="dxa"/>
            <w:shd w:val="clear" w:color="auto" w:fill="FFFFFF"/>
          </w:tcPr>
          <w:p w:rsidR="007204C4" w:rsidRPr="005B36A3" w:rsidP="003858C5" w14:paraId="02F9D45F" w14:textId="77777777">
            <w:pPr>
              <w:pStyle w:val="RollCallTable"/>
            </w:pPr>
            <w:r w:rsidRPr="005B36A3">
              <w:t>Ignazio Roberto Marino, Rasmus Nordqvist</w:t>
            </w:r>
          </w:p>
        </w:tc>
      </w:tr>
    </w:tbl>
    <w:p w:rsidR="007204C4" w:rsidRPr="005B36A3" w:rsidP="00147FBF" w14:paraId="695D08D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72B21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5B36A3" w:rsidP="003858C5" w14:paraId="31294EC4" w14:textId="77777777">
            <w:pPr>
              <w:pStyle w:val="RollCallVotes"/>
            </w:pPr>
            <w:r w:rsidRPr="005B36A3">
              <w:t>5</w:t>
            </w:r>
          </w:p>
        </w:tc>
        <w:tc>
          <w:tcPr>
            <w:tcW w:w="7371" w:type="dxa"/>
            <w:shd w:val="pct10" w:color="000000" w:fill="FFFFFF"/>
          </w:tcPr>
          <w:p w:rsidR="007204C4" w:rsidRPr="005B36A3" w:rsidP="003858C5" w14:paraId="18BF7831" w14:textId="77777777">
            <w:pPr>
              <w:pStyle w:val="RollCallSymbols14pt"/>
            </w:pPr>
            <w:r w:rsidRPr="005B36A3">
              <w:t>-</w:t>
            </w:r>
          </w:p>
        </w:tc>
      </w:tr>
      <w:tr w14:paraId="7084EC2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3F27D2DC" w14:textId="77777777">
            <w:pPr>
              <w:pStyle w:val="RollCallTable"/>
            </w:pPr>
            <w:r w:rsidRPr="005B36A3">
              <w:t>ECR</w:t>
            </w:r>
          </w:p>
        </w:tc>
        <w:tc>
          <w:tcPr>
            <w:tcW w:w="7371" w:type="dxa"/>
            <w:shd w:val="clear" w:color="auto" w:fill="FFFFFF"/>
          </w:tcPr>
          <w:p w:rsidR="007204C4" w:rsidRPr="005B36A3" w:rsidP="003858C5" w14:paraId="75D110F8" w14:textId="77777777">
            <w:pPr>
              <w:pStyle w:val="RollCallTable"/>
            </w:pPr>
            <w:r w:rsidRPr="005B36A3">
              <w:t>Ruggero Razza</w:t>
            </w:r>
          </w:p>
        </w:tc>
      </w:tr>
      <w:tr w14:paraId="362DFC6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3663BFE0" w14:textId="77777777">
            <w:pPr>
              <w:pStyle w:val="RollCallTable"/>
            </w:pPr>
            <w:r w:rsidRPr="005B36A3">
              <w:t>ESN</w:t>
            </w:r>
          </w:p>
        </w:tc>
        <w:tc>
          <w:tcPr>
            <w:tcW w:w="7371" w:type="dxa"/>
            <w:shd w:val="clear" w:color="auto" w:fill="FFFFFF"/>
          </w:tcPr>
          <w:p w:rsidR="007204C4" w:rsidRPr="005B36A3" w:rsidP="003858C5" w14:paraId="2BC4C107" w14:textId="77777777">
            <w:pPr>
              <w:pStyle w:val="RollCallTable"/>
            </w:pPr>
            <w:r w:rsidRPr="005B36A3">
              <w:t>Alexander Jungbluth</w:t>
            </w:r>
          </w:p>
        </w:tc>
      </w:tr>
      <w:tr w14:paraId="06C4B9A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1D39444E" w14:textId="77777777">
            <w:pPr>
              <w:pStyle w:val="RollCallTable"/>
            </w:pPr>
            <w:r w:rsidRPr="005B36A3">
              <w:t>PfE</w:t>
            </w:r>
          </w:p>
        </w:tc>
        <w:tc>
          <w:tcPr>
            <w:tcW w:w="7371" w:type="dxa"/>
            <w:shd w:val="clear" w:color="auto" w:fill="FFFFFF"/>
          </w:tcPr>
          <w:p w:rsidR="007204C4" w:rsidRPr="005B36A3" w:rsidP="003858C5" w14:paraId="38FE16FD" w14:textId="77777777">
            <w:pPr>
              <w:pStyle w:val="RollCallTable"/>
            </w:pPr>
            <w:r w:rsidRPr="005B36A3">
              <w:t xml:space="preserve">Angéline Furet, Julien </w:t>
            </w:r>
            <w:r w:rsidRPr="005B36A3">
              <w:t>Sanchez, Auke Zijlstra</w:t>
            </w:r>
          </w:p>
        </w:tc>
      </w:tr>
    </w:tbl>
    <w:p w:rsidR="007204C4" w:rsidRPr="005B36A3" w:rsidP="00147FBF" w14:paraId="4413426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D0FE09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5B36A3" w:rsidP="003858C5" w14:paraId="31E6C06F" w14:textId="77777777">
            <w:pPr>
              <w:pStyle w:val="RollCallVotes"/>
            </w:pPr>
            <w:r w:rsidRPr="005B36A3">
              <w:t>0</w:t>
            </w:r>
          </w:p>
        </w:tc>
        <w:tc>
          <w:tcPr>
            <w:tcW w:w="7371" w:type="dxa"/>
            <w:shd w:val="pct10" w:color="000000" w:fill="FFFFFF"/>
          </w:tcPr>
          <w:p w:rsidR="007204C4" w:rsidRPr="005B36A3" w:rsidP="003858C5" w14:paraId="7C712E73" w14:textId="77777777">
            <w:pPr>
              <w:pStyle w:val="RollCallSymbols14pt"/>
            </w:pPr>
            <w:r w:rsidRPr="005B36A3">
              <w:t>0</w:t>
            </w:r>
          </w:p>
        </w:tc>
      </w:tr>
      <w:tr w14:paraId="0387C85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5B36A3" w:rsidP="003858C5" w14:paraId="052819F0" w14:textId="77777777">
            <w:pPr>
              <w:pStyle w:val="RollCallTable"/>
            </w:pPr>
          </w:p>
        </w:tc>
        <w:tc>
          <w:tcPr>
            <w:tcW w:w="7371" w:type="dxa"/>
            <w:shd w:val="clear" w:color="auto" w:fill="FFFFFF"/>
          </w:tcPr>
          <w:p w:rsidR="007204C4" w:rsidRPr="005B36A3" w:rsidP="003858C5" w14:paraId="6E77C32F" w14:textId="77777777">
            <w:pPr>
              <w:pStyle w:val="RollCallTable"/>
            </w:pPr>
          </w:p>
        </w:tc>
      </w:tr>
    </w:tbl>
    <w:p w:rsidR="007204C4" w:rsidRPr="005B36A3" w:rsidP="00147FBF" w14:paraId="0B1DFC4A" w14:textId="77777777">
      <w:pPr>
        <w:pStyle w:val="Normal12a"/>
      </w:pPr>
    </w:p>
    <w:p w:rsidR="007204C4" w:rsidRPr="005B36A3" w:rsidP="00B735E3" w14:paraId="18646353" w14:textId="77777777">
      <w:r w:rsidRPr="005B36A3">
        <w:t>Jelmagyarázat:</w:t>
      </w:r>
    </w:p>
    <w:p w:rsidR="007204C4" w:rsidRPr="005B36A3" w:rsidP="003858C5" w14:paraId="5E4322B8" w14:textId="77777777">
      <w:pPr>
        <w:pStyle w:val="RollCallTabs"/>
      </w:pPr>
      <w:r w:rsidRPr="005B36A3">
        <w:t>+</w:t>
      </w:r>
      <w:r w:rsidRPr="005B36A3">
        <w:tab/>
        <w:t>:</w:t>
      </w:r>
      <w:r w:rsidRPr="005B36A3">
        <w:tab/>
        <w:t>mellette</w:t>
      </w:r>
    </w:p>
    <w:p w:rsidR="007204C4" w:rsidRPr="005B36A3" w:rsidP="003858C5" w14:paraId="5097D631" w14:textId="77777777">
      <w:pPr>
        <w:pStyle w:val="RollCallTabs"/>
      </w:pPr>
      <w:r w:rsidRPr="005B36A3">
        <w:t>-</w:t>
      </w:r>
      <w:r w:rsidRPr="005B36A3">
        <w:tab/>
        <w:t>:</w:t>
      </w:r>
      <w:r w:rsidRPr="005B36A3">
        <w:tab/>
        <w:t>ellene</w:t>
      </w:r>
    </w:p>
    <w:p w:rsidR="007204C4" w:rsidRPr="005B36A3" w:rsidP="003858C5" w14:paraId="6C00FE79" w14:textId="77777777">
      <w:pPr>
        <w:pStyle w:val="RollCallTabs"/>
      </w:pPr>
      <w:r w:rsidRPr="005B36A3">
        <w:t>0</w:t>
      </w:r>
      <w:r w:rsidRPr="005B36A3">
        <w:tab/>
        <w:t>:</w:t>
      </w:r>
      <w:r w:rsidRPr="005B36A3">
        <w:tab/>
        <w:t>tartózkodás</w:t>
      </w:r>
    </w:p>
    <w:p w:rsidR="007204C4" w:rsidRPr="005B36A3" w:rsidP="00207509" w14:paraId="7D2F5EA4" w14:textId="77777777"/>
    <w:bookmarkEnd w:id="7"/>
    <w:bookmarkEnd w:id="0"/>
    <w:p w:rsidR="007204C4" w:rsidRPr="005B36A3" w:rsidP="007204C4" w14:paraId="1D4EAEFE" w14:textId="77777777"/>
    <w:sectPr w:rsidSect="007204C4">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6A3" w:rsidRPr="005B36A3" w:rsidP="005B36A3" w14:paraId="09A9B942" w14:textId="77777777">
    <w:pPr>
      <w:pStyle w:val="EPFooter"/>
    </w:pPr>
    <w:r w:rsidRPr="005B36A3">
      <w:t>PE</w:t>
    </w:r>
    <w:r w:rsidRPr="005B36A3">
      <w:rPr>
        <w:rStyle w:val="HideTWBExt"/>
      </w:rPr>
      <w:t>&lt;NoPE&gt;</w:t>
    </w:r>
    <w:r w:rsidRPr="005B36A3">
      <w:t>786.987</w:t>
    </w:r>
    <w:r w:rsidRPr="005B36A3">
      <w:rPr>
        <w:rStyle w:val="HideTWBExt"/>
      </w:rPr>
      <w:t>&lt;/NoPE&gt;&lt;Version&gt;</w:t>
    </w:r>
    <w:r w:rsidRPr="005B36A3">
      <w:t>v02-00</w:t>
    </w:r>
    <w:r w:rsidRPr="005B36A3">
      <w:rPr>
        <w:rStyle w:val="HideTWBExt"/>
      </w:rPr>
      <w:t>&lt;/Version&gt;</w:t>
    </w:r>
    <w:r w:rsidRPr="005B36A3">
      <w:tab/>
    </w:r>
    <w:r w:rsidRPr="005B36A3">
      <w:fldChar w:fldCharType="begin"/>
    </w:r>
    <w:r w:rsidRPr="005B36A3">
      <w:instrText xml:space="preserve"> PAGE  \* MERGEFORMAT </w:instrText>
    </w:r>
    <w:r w:rsidRPr="005B36A3">
      <w:fldChar w:fldCharType="separate"/>
    </w:r>
    <w:r w:rsidRPr="005B36A3">
      <w:rPr>
        <w:noProof/>
      </w:rPr>
      <w:t>16</w:t>
    </w:r>
    <w:r w:rsidRPr="005B36A3">
      <w:fldChar w:fldCharType="end"/>
    </w:r>
    <w:r w:rsidRPr="005B36A3">
      <w:t>/</w:t>
    </w:r>
    <w:r>
      <w:fldChar w:fldCharType="begin"/>
    </w:r>
    <w:r>
      <w:instrText xml:space="preserve"> NUMPAGES  \* MERGEFORMAT </w:instrText>
    </w:r>
    <w:r>
      <w:fldChar w:fldCharType="separate"/>
    </w:r>
    <w:r w:rsidRPr="005B36A3">
      <w:rPr>
        <w:noProof/>
      </w:rPr>
      <w:t>16</w:t>
    </w:r>
    <w:r w:rsidRPr="005B36A3">
      <w:rPr>
        <w:noProof/>
      </w:rPr>
      <w:fldChar w:fldCharType="end"/>
    </w:r>
    <w:r w:rsidRPr="005B36A3">
      <w:tab/>
    </w:r>
    <w:r w:rsidRPr="005B36A3">
      <w:rPr>
        <w:rStyle w:val="HideTWBExt"/>
      </w:rPr>
      <w:t>&lt;PathFdR&gt;</w:t>
    </w:r>
    <w:r w:rsidRPr="005B36A3">
      <w:t>AD\1347132HU.docx</w:t>
    </w:r>
    <w:r w:rsidRPr="005B36A3">
      <w:rPr>
        <w:rStyle w:val="HideTWBExt"/>
      </w:rPr>
      <w:t>&lt;/PathFdR&gt;</w:t>
    </w:r>
  </w:p>
  <w:p w:rsidR="002E2F2E" w:rsidRPr="005B36A3" w:rsidP="005B36A3" w14:paraId="46B873B2" w14:textId="753FE557">
    <w:pPr>
      <w:pStyle w:val="EPFooter2"/>
    </w:pPr>
    <w:r w:rsidRPr="005B36A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6A3" w:rsidRPr="005B36A3" w:rsidP="005B36A3" w14:paraId="6996BB5C" w14:textId="77777777">
    <w:pPr>
      <w:pStyle w:val="EPFooter"/>
    </w:pPr>
    <w:r w:rsidRPr="005B36A3">
      <w:rPr>
        <w:rStyle w:val="HideTWBExt"/>
      </w:rPr>
      <w:t>&lt;PathFdR&gt;</w:t>
    </w:r>
    <w:r w:rsidRPr="005B36A3">
      <w:t>AD\1347132HU.docx</w:t>
    </w:r>
    <w:r w:rsidRPr="005B36A3">
      <w:rPr>
        <w:rStyle w:val="HideTWBExt"/>
      </w:rPr>
      <w:t>&lt;/PathFdR&gt;</w:t>
    </w:r>
    <w:r w:rsidRPr="005B36A3">
      <w:tab/>
    </w:r>
    <w:r w:rsidRPr="005B36A3">
      <w:fldChar w:fldCharType="begin"/>
    </w:r>
    <w:r w:rsidRPr="005B36A3">
      <w:instrText xml:space="preserve"> PAGE  \* MERGEFORMAT </w:instrText>
    </w:r>
    <w:r w:rsidRPr="005B36A3">
      <w:fldChar w:fldCharType="separate"/>
    </w:r>
    <w:r w:rsidRPr="005B36A3">
      <w:rPr>
        <w:noProof/>
      </w:rPr>
      <w:t>15</w:t>
    </w:r>
    <w:r w:rsidRPr="005B36A3">
      <w:fldChar w:fldCharType="end"/>
    </w:r>
    <w:r w:rsidRPr="005B36A3">
      <w:t>/</w:t>
    </w:r>
    <w:r>
      <w:fldChar w:fldCharType="begin"/>
    </w:r>
    <w:r>
      <w:instrText xml:space="preserve"> NUMPAGES  \* MERGEFORMAT </w:instrText>
    </w:r>
    <w:r>
      <w:fldChar w:fldCharType="separate"/>
    </w:r>
    <w:r w:rsidRPr="005B36A3">
      <w:rPr>
        <w:noProof/>
      </w:rPr>
      <w:t>16</w:t>
    </w:r>
    <w:r w:rsidRPr="005B36A3">
      <w:rPr>
        <w:noProof/>
      </w:rPr>
      <w:fldChar w:fldCharType="end"/>
    </w:r>
    <w:r w:rsidRPr="005B36A3">
      <w:tab/>
      <w:t>PE</w:t>
    </w:r>
    <w:r w:rsidRPr="005B36A3">
      <w:rPr>
        <w:rStyle w:val="HideTWBExt"/>
      </w:rPr>
      <w:t>&lt;NoPE&gt;</w:t>
    </w:r>
    <w:r w:rsidRPr="005B36A3">
      <w:t>786.987</w:t>
    </w:r>
    <w:r w:rsidRPr="005B36A3">
      <w:rPr>
        <w:rStyle w:val="HideTWBExt"/>
      </w:rPr>
      <w:t>&lt;/NoPE&gt;&lt;Version&gt;</w:t>
    </w:r>
    <w:r w:rsidRPr="005B36A3">
      <w:t>v02-00</w:t>
    </w:r>
    <w:r w:rsidRPr="005B36A3">
      <w:rPr>
        <w:rStyle w:val="HideTWBExt"/>
      </w:rPr>
      <w:t>&lt;/Version&gt;</w:t>
    </w:r>
  </w:p>
  <w:p w:rsidR="002E2F2E" w:rsidRPr="005B36A3" w:rsidP="005B36A3" w14:paraId="6C2E1064" w14:textId="27534EBF">
    <w:pPr>
      <w:pStyle w:val="EPFooter2"/>
    </w:pPr>
    <w:r w:rsidRPr="005B36A3">
      <w:tab/>
    </w:r>
    <w:r w:rsidRPr="005B36A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6A3" w:rsidRPr="005B36A3" w:rsidP="005B36A3" w14:paraId="140CB232" w14:textId="77777777">
    <w:pPr>
      <w:pStyle w:val="EPFooter"/>
    </w:pPr>
    <w:r w:rsidRPr="005B36A3">
      <w:rPr>
        <w:rStyle w:val="HideTWBExt"/>
      </w:rPr>
      <w:t>&lt;PathFdR&gt;</w:t>
    </w:r>
    <w:r w:rsidRPr="005B36A3">
      <w:t>AD\1347132HU.docx</w:t>
    </w:r>
    <w:r w:rsidRPr="005B36A3">
      <w:rPr>
        <w:rStyle w:val="HideTWBExt"/>
      </w:rPr>
      <w:t>&lt;/PathFdR&gt;</w:t>
    </w:r>
    <w:r w:rsidRPr="005B36A3">
      <w:tab/>
    </w:r>
    <w:r w:rsidRPr="005B36A3">
      <w:tab/>
      <w:t>PE</w:t>
    </w:r>
    <w:r w:rsidRPr="005B36A3">
      <w:rPr>
        <w:rStyle w:val="HideTWBExt"/>
      </w:rPr>
      <w:t>&lt;NoPE&gt;</w:t>
    </w:r>
    <w:r w:rsidRPr="005B36A3">
      <w:t>786.987</w:t>
    </w:r>
    <w:r w:rsidRPr="005B36A3">
      <w:rPr>
        <w:rStyle w:val="HideTWBExt"/>
      </w:rPr>
      <w:t>&lt;/NoPE&gt;&lt;Version&gt;</w:t>
    </w:r>
    <w:r w:rsidRPr="005B36A3">
      <w:t>v02-00</w:t>
    </w:r>
    <w:r w:rsidRPr="005B36A3">
      <w:rPr>
        <w:rStyle w:val="HideTWBExt"/>
      </w:rPr>
      <w:t>&lt;/Version&gt;</w:t>
    </w:r>
  </w:p>
  <w:p w:rsidR="002E2F2E" w:rsidRPr="005B36A3" w:rsidP="005B36A3" w14:paraId="130CE751" w14:textId="7BA2BD57">
    <w:pPr>
      <w:pStyle w:val="EPFooter2"/>
    </w:pPr>
    <w:r w:rsidRPr="005B36A3">
      <w:t>HU</w:t>
    </w:r>
    <w:r w:rsidRPr="005B36A3">
      <w:tab/>
    </w:r>
    <w:r w:rsidRPr="005B36A3">
      <w:rPr>
        <w:b w:val="0"/>
        <w:i/>
        <w:color w:val="C0C0C0"/>
        <w:sz w:val="22"/>
      </w:rPr>
      <w:t>Egyesülve a sokféleségben</w:t>
    </w:r>
    <w:r w:rsidRPr="005B36A3">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A0F1C" w:rsidRPr="005B36A3" w14:paraId="60325DDC" w14:textId="77777777">
      <w:r w:rsidRPr="005B36A3">
        <w:separator/>
      </w:r>
    </w:p>
  </w:footnote>
  <w:footnote w:type="continuationSeparator" w:id="1">
    <w:p w:rsidR="009A0F1C" w:rsidRPr="005B36A3" w14:paraId="65F9C39B" w14:textId="77777777">
      <w:r w:rsidRPr="005B36A3">
        <w:continuationSeparator/>
      </w:r>
    </w:p>
  </w:footnote>
  <w:footnote w:id="2">
    <w:p w:rsidR="00B55F04" w:rsidRPr="005B36A3" w14:paraId="3E07254A" w14:textId="77777777">
      <w:pPr>
        <w:pStyle w:val="FootnoteText"/>
      </w:pPr>
      <w:r w:rsidRPr="005B36A3">
        <w:rPr>
          <w:rStyle w:val="FootnoteReference"/>
        </w:rPr>
        <w:footnoteRef/>
      </w:r>
      <w:r w:rsidRPr="005B36A3">
        <w:t xml:space="preserve"> A schengeni térség, az európai integrált határigazgatás és a közös vízumpolitika uniós támogatásának a 2028–2034-es időszakra történő létrehozásáról szóló európai parlamenti és tanácsi rendeletre irányuló, 2025. július 16-i bizottsági javaslat (COM(2025)0541).</w:t>
      </w:r>
    </w:p>
  </w:footnote>
  <w:footnote w:id="3">
    <w:p w:rsidR="00B55F04" w:rsidRPr="005B36A3" w:rsidP="00B55F04" w14:paraId="332E61B9" w14:textId="77777777">
      <w:pPr>
        <w:pStyle w:val="FootnoteText"/>
      </w:pPr>
      <w:r w:rsidRPr="005B36A3">
        <w:rPr>
          <w:rStyle w:val="FootnoteReference"/>
        </w:rPr>
        <w:footnoteRef/>
      </w:r>
      <w:r w:rsidRPr="005B36A3">
        <w:t xml:space="preserve"> A belső biztonság uniós támogatásának a 2028–2034-es időszakra történő létrehozásáról szóló európai parlamenti és tanácsi rendeletre irányuló, 2025. július 16-i bizottsági javaslat (COM(2025)0542).</w:t>
      </w:r>
    </w:p>
  </w:footnote>
  <w:footnote w:id="4">
    <w:p w:rsidR="00B55F04" w:rsidRPr="005B36A3" w14:paraId="1567C7E2" w14:textId="77777777">
      <w:pPr>
        <w:pStyle w:val="FootnoteText"/>
      </w:pPr>
      <w:r w:rsidRPr="005B36A3">
        <w:rPr>
          <w:rStyle w:val="FootnoteReference"/>
        </w:rPr>
        <w:footnoteRef/>
      </w:r>
      <w:r w:rsidRPr="005B36A3">
        <w:t xml:space="preserve"> A menekültügy, a migráció és az integráció uniós támogatásának a 2028–2034-es időszakra történő létrehozásáról szóló európai parlamenti és tanácsi rendeletre irányuló, 2025. július 16-i bizottsági javaslat (COM(2025)0540).</w:t>
      </w:r>
    </w:p>
  </w:footnote>
  <w:footnote w:id="5">
    <w:p w:rsidR="001B51D3" w:rsidRPr="005B36A3" w14:paraId="496BDC21" w14:textId="77777777">
      <w:pPr>
        <w:pStyle w:val="FootnoteText"/>
      </w:pPr>
      <w:r w:rsidRPr="005B36A3">
        <w:rPr>
          <w:rStyle w:val="FootnoteReference"/>
        </w:rPr>
        <w:footnoteRef/>
      </w:r>
      <w:r w:rsidRPr="005B36A3">
        <w:t xml:space="preserve"> 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európai parlamenti és tanácsi rendeletre irányuló, 2025. július 16-i bizottsági javaslat (COM(2025)0565). </w:t>
      </w:r>
    </w:p>
  </w:footnote>
  <w:footnote w:id="6">
    <w:p w:rsidR="00F25815" w:rsidRPr="005B36A3" w14:paraId="49E8AC37" w14:textId="77777777">
      <w:pPr>
        <w:pStyle w:val="FootnoteText"/>
      </w:pPr>
      <w:r w:rsidRPr="005B36A3">
        <w:rPr>
          <w:rStyle w:val="FootnoteReference"/>
        </w:rPr>
        <w:footnoteRef/>
      </w:r>
      <w:r w:rsidRPr="005B36A3">
        <w:t>A Számvevőszék 2026. február 24-i, 09/2026. sz. véleménye (az EUMSZ 322. cikkének (1) bekezdése alapján) 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európai parlamenti és tanácsi rendeletre irányuló javaslatról.</w:t>
      </w:r>
    </w:p>
  </w:footnote>
  <w:footnote w:id="7">
    <w:p w:rsidR="0040576A" w:rsidRPr="005B36A3" w14:paraId="7E2385BB" w14:textId="77777777">
      <w:pPr>
        <w:pStyle w:val="FootnoteText"/>
      </w:pPr>
      <w:r w:rsidRPr="005B36A3">
        <w:t xml:space="preserve"> </w:t>
      </w:r>
      <w:r w:rsidRPr="005B36A3">
        <w:rPr>
          <w:rStyle w:val="FootnoteReference"/>
        </w:rPr>
        <w:footnoteRef/>
      </w:r>
      <w:r w:rsidRPr="005B36A3">
        <w:t xml:space="preserve"> Elfogadott szövegek, P10_TA(2026)0111.</w:t>
      </w:r>
    </w:p>
  </w:footnote>
  <w:footnote w:id="8">
    <w:p w:rsidR="00882E94" w:rsidRPr="005B36A3" w14:paraId="33CE4946" w14:textId="590DC000">
      <w:pPr>
        <w:pStyle w:val="FootnoteText"/>
      </w:pPr>
      <w:r w:rsidRPr="005B36A3">
        <w:rPr>
          <w:rStyle w:val="FootnoteReference"/>
        </w:rPr>
        <w:footnoteRef/>
      </w:r>
      <w:r w:rsidRPr="005B36A3">
        <w:t xml:space="preserve"> Az Európai Parlament és a Tanács (EU, Euratom) 2024/2509 rendelete (2024. szeptember 23.) az Unió általános költségvetésére alkalmazandó pénzügyi szabályokról (HL L, 2024/2509, 2024.9.26., ELI: </w:t>
      </w:r>
      <w:hyperlink r:id="rId1" w:history="1">
        <w:r w:rsidRPr="005B36A3">
          <w:rPr>
            <w:rStyle w:val="Hyperlink"/>
          </w:rPr>
          <w:t>http://data.europa.eu/eli/reg/2024/2509/oj</w:t>
        </w:r>
      </w:hyperlink>
      <w:r w:rsidRPr="005B36A3">
        <w:t>).</w:t>
      </w:r>
    </w:p>
  </w:footnote>
  <w:footnote w:id="9">
    <w:p w:rsidR="00A7638C" w:rsidRPr="005B36A3" w14:paraId="0BDDE377" w14:textId="28ADE962">
      <w:pPr>
        <w:pStyle w:val="FootnoteText"/>
      </w:pPr>
      <w:r w:rsidRPr="005B36A3">
        <w:rPr>
          <w:rStyle w:val="FootnoteReference"/>
        </w:rPr>
        <w:footnoteRef/>
      </w:r>
      <w:r w:rsidRPr="005B36A3">
        <w:t xml:space="preserve"> Intézményközi megállapodás (2021. május 20.) az Európai Parlament, az Európai Unió Tanácsa és az Európai Bizottság között a kötelező átláthatósági nyilvántartásról (HL L 207., 2021.6.11., 1. o., ELI: </w:t>
      </w:r>
      <w:hyperlink r:id="rId2" w:tooltip="http://data.europa.eu/eli/agree_interinstit/2021/611/oj" w:history="1">
        <w:r w:rsidRPr="005B36A3">
          <w:rPr>
            <w:rStyle w:val="Hyperlink"/>
          </w:rPr>
          <w:t>http://data.europa.eu/eli/agree_interinstit/2021/611/oj</w:t>
        </w:r>
      </w:hyperlink>
      <w:r w:rsidRPr="005B36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3C8" w14:paraId="0F7BCF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3C8" w14:paraId="388FAA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3C8" w14:paraId="46CE00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F13283C"/>
    <w:multiLevelType w:val="hybridMultilevel"/>
    <w:tmpl w:val="247AB412"/>
    <w:lvl w:ilvl="0">
      <w:start w:val="1"/>
      <w:numFmt w:val="decimal"/>
      <w:lvlText w:val="%1."/>
      <w:lvlJc w:val="lef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F1C"/>
    <w:rsid w:val="00006F54"/>
    <w:rsid w:val="00007C5D"/>
    <w:rsid w:val="00031C2A"/>
    <w:rsid w:val="0003367A"/>
    <w:rsid w:val="00037518"/>
    <w:rsid w:val="0005566E"/>
    <w:rsid w:val="00094F2D"/>
    <w:rsid w:val="000959ED"/>
    <w:rsid w:val="000A40DB"/>
    <w:rsid w:val="000A5F7E"/>
    <w:rsid w:val="000B26EF"/>
    <w:rsid w:val="000E0485"/>
    <w:rsid w:val="000E7EBF"/>
    <w:rsid w:val="000F333E"/>
    <w:rsid w:val="000F4B10"/>
    <w:rsid w:val="000F7E25"/>
    <w:rsid w:val="00113511"/>
    <w:rsid w:val="00120A27"/>
    <w:rsid w:val="00124F60"/>
    <w:rsid w:val="00135121"/>
    <w:rsid w:val="00140BE6"/>
    <w:rsid w:val="001449F5"/>
    <w:rsid w:val="0014701F"/>
    <w:rsid w:val="001474B7"/>
    <w:rsid w:val="00147F4E"/>
    <w:rsid w:val="00147FBF"/>
    <w:rsid w:val="00151097"/>
    <w:rsid w:val="00156A91"/>
    <w:rsid w:val="0016635E"/>
    <w:rsid w:val="00173215"/>
    <w:rsid w:val="001746D0"/>
    <w:rsid w:val="001A716A"/>
    <w:rsid w:val="001B055A"/>
    <w:rsid w:val="001B51D3"/>
    <w:rsid w:val="001B7393"/>
    <w:rsid w:val="001D2ED9"/>
    <w:rsid w:val="001D63C8"/>
    <w:rsid w:val="001E42AF"/>
    <w:rsid w:val="001F21C1"/>
    <w:rsid w:val="00207509"/>
    <w:rsid w:val="002172E3"/>
    <w:rsid w:val="00222BA6"/>
    <w:rsid w:val="00223536"/>
    <w:rsid w:val="00231E6C"/>
    <w:rsid w:val="0024356C"/>
    <w:rsid w:val="00255CF6"/>
    <w:rsid w:val="002940DF"/>
    <w:rsid w:val="002B2938"/>
    <w:rsid w:val="002B2C72"/>
    <w:rsid w:val="002C7407"/>
    <w:rsid w:val="002D28A7"/>
    <w:rsid w:val="002E2F2E"/>
    <w:rsid w:val="002E4AA3"/>
    <w:rsid w:val="002E6F98"/>
    <w:rsid w:val="002F0516"/>
    <w:rsid w:val="002F6967"/>
    <w:rsid w:val="002F7593"/>
    <w:rsid w:val="00325BCB"/>
    <w:rsid w:val="00331944"/>
    <w:rsid w:val="00332AD9"/>
    <w:rsid w:val="003371EF"/>
    <w:rsid w:val="003402B9"/>
    <w:rsid w:val="00347D2C"/>
    <w:rsid w:val="00362463"/>
    <w:rsid w:val="00367A50"/>
    <w:rsid w:val="0037356F"/>
    <w:rsid w:val="00381DD4"/>
    <w:rsid w:val="003858C5"/>
    <w:rsid w:val="00390EB2"/>
    <w:rsid w:val="00391AC1"/>
    <w:rsid w:val="00396A0E"/>
    <w:rsid w:val="003A795A"/>
    <w:rsid w:val="003B5622"/>
    <w:rsid w:val="003B69C6"/>
    <w:rsid w:val="003C4741"/>
    <w:rsid w:val="003E2402"/>
    <w:rsid w:val="00402D2A"/>
    <w:rsid w:val="0040576A"/>
    <w:rsid w:val="00416287"/>
    <w:rsid w:val="00422733"/>
    <w:rsid w:val="00425CF2"/>
    <w:rsid w:val="0043013B"/>
    <w:rsid w:val="0044617D"/>
    <w:rsid w:val="00450A7E"/>
    <w:rsid w:val="004667D1"/>
    <w:rsid w:val="004672AE"/>
    <w:rsid w:val="00485C5C"/>
    <w:rsid w:val="00497CC4"/>
    <w:rsid w:val="004C23AF"/>
    <w:rsid w:val="004C28FB"/>
    <w:rsid w:val="004C3FDB"/>
    <w:rsid w:val="004C44C0"/>
    <w:rsid w:val="004C5791"/>
    <w:rsid w:val="0052544E"/>
    <w:rsid w:val="0052759C"/>
    <w:rsid w:val="00534C44"/>
    <w:rsid w:val="00541027"/>
    <w:rsid w:val="0054782E"/>
    <w:rsid w:val="005607C5"/>
    <w:rsid w:val="00583366"/>
    <w:rsid w:val="005940C3"/>
    <w:rsid w:val="00594C48"/>
    <w:rsid w:val="005A099F"/>
    <w:rsid w:val="005A6FC7"/>
    <w:rsid w:val="005B2F11"/>
    <w:rsid w:val="005B36A3"/>
    <w:rsid w:val="005C01E9"/>
    <w:rsid w:val="005C0BDF"/>
    <w:rsid w:val="005C1972"/>
    <w:rsid w:val="005D60C6"/>
    <w:rsid w:val="005D6788"/>
    <w:rsid w:val="005E65AA"/>
    <w:rsid w:val="005F71E9"/>
    <w:rsid w:val="006102E7"/>
    <w:rsid w:val="0062675A"/>
    <w:rsid w:val="006347A5"/>
    <w:rsid w:val="00640C1B"/>
    <w:rsid w:val="00657AFB"/>
    <w:rsid w:val="00683332"/>
    <w:rsid w:val="00691B6E"/>
    <w:rsid w:val="00692393"/>
    <w:rsid w:val="00692F9F"/>
    <w:rsid w:val="006A36DD"/>
    <w:rsid w:val="006B1302"/>
    <w:rsid w:val="006D3D0C"/>
    <w:rsid w:val="006D5BF7"/>
    <w:rsid w:val="006E1CE0"/>
    <w:rsid w:val="006E2B9E"/>
    <w:rsid w:val="006F0A6C"/>
    <w:rsid w:val="006F0D12"/>
    <w:rsid w:val="0070598B"/>
    <w:rsid w:val="007204C4"/>
    <w:rsid w:val="00757C4C"/>
    <w:rsid w:val="007638D0"/>
    <w:rsid w:val="00772516"/>
    <w:rsid w:val="00774054"/>
    <w:rsid w:val="00780A17"/>
    <w:rsid w:val="00787247"/>
    <w:rsid w:val="007B1C98"/>
    <w:rsid w:val="007B2DEB"/>
    <w:rsid w:val="007B5CC7"/>
    <w:rsid w:val="007C238A"/>
    <w:rsid w:val="007C3E56"/>
    <w:rsid w:val="007D05EE"/>
    <w:rsid w:val="007E2542"/>
    <w:rsid w:val="008072D8"/>
    <w:rsid w:val="00825069"/>
    <w:rsid w:val="008313E7"/>
    <w:rsid w:val="00852263"/>
    <w:rsid w:val="00854CAC"/>
    <w:rsid w:val="00856CAA"/>
    <w:rsid w:val="008656B1"/>
    <w:rsid w:val="00873BF3"/>
    <w:rsid w:val="00882E94"/>
    <w:rsid w:val="00886347"/>
    <w:rsid w:val="00894BF8"/>
    <w:rsid w:val="008A32C5"/>
    <w:rsid w:val="008A3E1D"/>
    <w:rsid w:val="008B53F7"/>
    <w:rsid w:val="008B7BF6"/>
    <w:rsid w:val="008C316C"/>
    <w:rsid w:val="008C3758"/>
    <w:rsid w:val="008C492B"/>
    <w:rsid w:val="008C6203"/>
    <w:rsid w:val="008D4689"/>
    <w:rsid w:val="008D4867"/>
    <w:rsid w:val="008D61E7"/>
    <w:rsid w:val="008E139A"/>
    <w:rsid w:val="008E2BE3"/>
    <w:rsid w:val="008F10E9"/>
    <w:rsid w:val="008F33FC"/>
    <w:rsid w:val="008F377D"/>
    <w:rsid w:val="008F7002"/>
    <w:rsid w:val="009019FE"/>
    <w:rsid w:val="00904801"/>
    <w:rsid w:val="00940ED0"/>
    <w:rsid w:val="009432E4"/>
    <w:rsid w:val="00962394"/>
    <w:rsid w:val="009626A8"/>
    <w:rsid w:val="009709A9"/>
    <w:rsid w:val="00974DA6"/>
    <w:rsid w:val="009805E1"/>
    <w:rsid w:val="00980F04"/>
    <w:rsid w:val="0099493F"/>
    <w:rsid w:val="009A0F1C"/>
    <w:rsid w:val="009D38C5"/>
    <w:rsid w:val="009E5841"/>
    <w:rsid w:val="009F4DCD"/>
    <w:rsid w:val="00A00D5D"/>
    <w:rsid w:val="00A16BEA"/>
    <w:rsid w:val="00A16CB2"/>
    <w:rsid w:val="00A2213F"/>
    <w:rsid w:val="00A22DA2"/>
    <w:rsid w:val="00A312B3"/>
    <w:rsid w:val="00A47E2F"/>
    <w:rsid w:val="00A56164"/>
    <w:rsid w:val="00A63B16"/>
    <w:rsid w:val="00A72C35"/>
    <w:rsid w:val="00A7638C"/>
    <w:rsid w:val="00A81F52"/>
    <w:rsid w:val="00A92590"/>
    <w:rsid w:val="00AA4E3D"/>
    <w:rsid w:val="00AA7E06"/>
    <w:rsid w:val="00AB5733"/>
    <w:rsid w:val="00AC5AAD"/>
    <w:rsid w:val="00AC6E93"/>
    <w:rsid w:val="00AC769A"/>
    <w:rsid w:val="00AE180F"/>
    <w:rsid w:val="00AE5581"/>
    <w:rsid w:val="00AE712D"/>
    <w:rsid w:val="00AE79AF"/>
    <w:rsid w:val="00AF57B4"/>
    <w:rsid w:val="00B2195C"/>
    <w:rsid w:val="00B21C67"/>
    <w:rsid w:val="00B22B4B"/>
    <w:rsid w:val="00B362F7"/>
    <w:rsid w:val="00B4348E"/>
    <w:rsid w:val="00B5456B"/>
    <w:rsid w:val="00B55F04"/>
    <w:rsid w:val="00B67749"/>
    <w:rsid w:val="00B735E3"/>
    <w:rsid w:val="00B74B53"/>
    <w:rsid w:val="00B87BB2"/>
    <w:rsid w:val="00BA0BEF"/>
    <w:rsid w:val="00BC26E4"/>
    <w:rsid w:val="00BD01D9"/>
    <w:rsid w:val="00BD1EAA"/>
    <w:rsid w:val="00BD2EEA"/>
    <w:rsid w:val="00BD49C0"/>
    <w:rsid w:val="00BF0AFC"/>
    <w:rsid w:val="00BF2735"/>
    <w:rsid w:val="00BF6786"/>
    <w:rsid w:val="00C03BC7"/>
    <w:rsid w:val="00C13CEF"/>
    <w:rsid w:val="00C36610"/>
    <w:rsid w:val="00C41232"/>
    <w:rsid w:val="00C52739"/>
    <w:rsid w:val="00C562BD"/>
    <w:rsid w:val="00C604F4"/>
    <w:rsid w:val="00C62879"/>
    <w:rsid w:val="00C75A54"/>
    <w:rsid w:val="00C827FF"/>
    <w:rsid w:val="00C8553D"/>
    <w:rsid w:val="00C85D0F"/>
    <w:rsid w:val="00CA4C4E"/>
    <w:rsid w:val="00CC57F4"/>
    <w:rsid w:val="00CD34AC"/>
    <w:rsid w:val="00CE6558"/>
    <w:rsid w:val="00D006EE"/>
    <w:rsid w:val="00D01E6F"/>
    <w:rsid w:val="00D12EF4"/>
    <w:rsid w:val="00D3055F"/>
    <w:rsid w:val="00D318E7"/>
    <w:rsid w:val="00D4101C"/>
    <w:rsid w:val="00D7202C"/>
    <w:rsid w:val="00D8432D"/>
    <w:rsid w:val="00D93C58"/>
    <w:rsid w:val="00DA14EC"/>
    <w:rsid w:val="00DC4F54"/>
    <w:rsid w:val="00DE19FF"/>
    <w:rsid w:val="00DE2C4F"/>
    <w:rsid w:val="00DF30B3"/>
    <w:rsid w:val="00E10E53"/>
    <w:rsid w:val="00E1580D"/>
    <w:rsid w:val="00E21D2C"/>
    <w:rsid w:val="00E3491C"/>
    <w:rsid w:val="00E70D81"/>
    <w:rsid w:val="00E70E57"/>
    <w:rsid w:val="00E71075"/>
    <w:rsid w:val="00E77539"/>
    <w:rsid w:val="00E81BA6"/>
    <w:rsid w:val="00E856D2"/>
    <w:rsid w:val="00E929A7"/>
    <w:rsid w:val="00E93292"/>
    <w:rsid w:val="00E96618"/>
    <w:rsid w:val="00EB761F"/>
    <w:rsid w:val="00EF3D27"/>
    <w:rsid w:val="00F12C4B"/>
    <w:rsid w:val="00F13318"/>
    <w:rsid w:val="00F13E38"/>
    <w:rsid w:val="00F1738F"/>
    <w:rsid w:val="00F22674"/>
    <w:rsid w:val="00F25815"/>
    <w:rsid w:val="00F26A77"/>
    <w:rsid w:val="00F344CD"/>
    <w:rsid w:val="00F41676"/>
    <w:rsid w:val="00F55787"/>
    <w:rsid w:val="00F67867"/>
    <w:rsid w:val="00F74FFA"/>
    <w:rsid w:val="00F7744A"/>
    <w:rsid w:val="00FB01A5"/>
    <w:rsid w:val="00FB537A"/>
    <w:rsid w:val="00FC228C"/>
    <w:rsid w:val="00FC29B2"/>
    <w:rsid w:val="00FC42F1"/>
    <w:rsid w:val="00FC6460"/>
    <w:rsid w:val="00FD0D14"/>
    <w:rsid w:val="00FD0F53"/>
    <w:rsid w:val="00FD4BC4"/>
    <w:rsid w:val="00FE23E1"/>
    <w:rsid w:val="00FE24DE"/>
    <w:rsid w:val="00FF4B50"/>
    <w:rsid w:val="00FF538B"/>
    <w:rsid w:val="00FF549B"/>
    <w:rsid w:val="00FF66B5"/>
  </w:rsids>
  <w:docVars>
    <w:docVar w:name="AMACTMNU" w:val=" 2"/>
    <w:docVar w:name="AMPLURMNU" w:val=" 1"/>
    <w:docVar w:name="AUTHORMFMNU" w:val=" 2"/>
    <w:docVar w:name="CJMNU" w:val="1"/>
    <w:docVar w:name="CODEMNU" w:val=" 3"/>
    <w:docVar w:name="COM2KEY" w:val="LIBE"/>
    <w:docVar w:name="COMKEY" w:val="BUDG"/>
    <w:docVar w:name="CONTRIBUTIONMNU" w:val=" 2"/>
    <w:docVar w:name="CopyToNetwork" w:val="-1"/>
    <w:docVar w:name="CVar" w:val="4"/>
    <w:docVar w:name="DOCDT" w:val="17/04/2026"/>
    <w:docVar w:name="DOCMNU" w:val=" 1"/>
    <w:docVar w:name="FONCTIONMNU" w:val=" 1"/>
    <w:docVar w:name="iNoAmend" w:val="4"/>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607907 HideTWBExt;}{\*\cs18 \additive \v\f1\fs20\cf15 &#13;_x000a_\spriority0 \styrsid16607907 HideTWBInt;}{\s19\ql \li0\ri0\nowidctlpar\wrapdefault\aspalpha\aspnum\faauto\adjustright\rin0\lin0\itap0 \rtlch\fcs1 \af0\afs20\alang1025 \ltrch\fcs0 \b\fs24\lang2057\langfe2057\cgrid\langnp2057\langfenp2057 &#13;_x000a_\sbasedon0 \snext19 \spriority0 \styrsid16607907 NormalBold;}{\s20\ql \li0\ri0\sa120\nowidctlpar\wrapdefault\aspalpha\aspnum\faauto\adjustright\rin0\lin0\itap0 \rtlch\fcs1 \af0\afs20\alang1025 \ltrch\fcs0 &#13;_x000a_\fs24\lang2057\langfe2057\cgrid\langnp2057\langfenp2057 \sbasedon0 \snext20 \spriority0 \styrsid16607907 Normal6a;}{\s21\qc \li0\ri0\sa240\nowidctlpar\wrapdefault\aspalpha\aspnum\faauto\adjustright\rin0\lin0\itap0 \rtlch\fcs1 \af0\afs20\alang1025 &#13;_x000a_\ltrch\fcs0 \i\fs24\lang2057\langfe2057\cgrid\langnp2057\langfenp2057 \sbasedon0 \snext21 \spriority0 \styrsid1660790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16607907 AmNumberTabs;}{\s23\ql \li0\ri0\sa240\nowidctlpar\wrapdefault\aspalpha\aspnum\faauto\adjustright\rin0\lin0\itap0 \rtlch\fcs1 &#13;_x000a_\af0\afs20\alang1025 \ltrch\fcs0 \i\fs24\lang2057\langfe2057\cgrid\langnp2057\langfenp2057 \sbasedon0 \snext23 \spriority0 \styrsid16607907 AmJustText;}{&#13;_x000a_\s24\qc \li0\ri0\sb240\sa240\nowidctlpar\wrapdefault\aspalpha\aspnum\faauto\adjustright\rin0\lin0\itap0 \rtlch\fcs1 \af0\afs20\alang1025 \ltrch\fcs0 \i\fs24\lang2057\langfe2057\cgrid\langnp2057\langfenp2057 &#13;_x000a_\sbasedon0 \snext24 \spriority0 \styrsid16607907 AmCrossRef;}{\s25\qc \li0\ri0\sb240\sa240\keepn\nowidctlpar\wrapdefault\aspalpha\aspnum\faauto\adjustright\rin0\lin0\itap0 \rtlch\fcs1 \af0\afs20\alang1025 \ltrch\fcs0 &#13;_x000a_\i\fs24\lang2057\langfe2057\cgrid\langnp2057\langfenp2057 \sbasedon0 \snext23 \spriority0 \styrsid16607907 AmJustTitle;}{\s26\ql \li0\ri0\sb240\nowidctlpar\wrapdefault\aspalpha\aspnum\faauto\adjustright\rin0\lin0\itap0 \rtlch\fcs1 \af0\afs20\alang1025 &#13;_x000a_\ltrch\fcs0 \b\fs24\lang2057\langfe2057\cgrid\langnp2057\langfenp2057 \sbasedon0 \snext26 \spriority0 \styrsid16607907 NormalBold12b;}}{\*\rsidtbl \rsid24658\rsid223860\rsid735077\rsid1718133\rsid2892074\rsid3565327\rsid4666813\rsid6641733\rsid7103821&#13;_x000a_\rsid7277842\rsid7823322\rsid9636012\rsid10377208\rsid11215221\rsid11549030\rsid12154954\rsid14382809\rsid14424199\rsid15204470\rsid15285974\rsid15950462\rsid16324206\rsid16607907\rsid16662270}{\mmathPr\mmathFont34\mbrkBin0\mbrkBinSub0\msmallFrac0&#13;_x000a_\mdispDef1\mlMargin0\mrMargin0\mdefJc1\mwrapIndent1440\mintLim0\mnaryLim1}{\info{\author FERNANDEZ PLAZA Remedios}{\operator FERNANDEZ PLAZA Remedios}{\creatim\yr2026\mo7\dy8\hr9\min31}{\revtim\yr2026\mo7\dy8\hr9\min31}{\version1}{\edmins0}{\nofpages1}&#13;_x000a_{\nofwords104}{\nofchars597}{\nofcharsws69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607907\newtblstyruls\nogrowautofit\usenormstyforlist\noindnmbrts\felnbrelev\nocxsptable\indrlsweleven\noafcnsttbl\afelev\utinl\hwelev\spltpgpar\notcvasp\notbrkcnstfrctbl\notvatxbx\krnprsnet\cachedcolbal &#13;_x000a_\nouicompat \fet0{\*\wgrffmtfilter 013f}\nofeaturethrottle1\ilfomacatclnup0{\*\template C:\\Users\\RFERNA~1\\AppData\\Local\\Temp\\Blank1.dotx}{\*\ftnsep \ltrpar \pard\plain \ltrpar&#13;_x000a_\ql \li0\ri0\widctlpar\wrapdefault\aspalpha\aspnum\faauto\adjustright\rin0\lin0\itap0 \rtlch\fcs1 \af0\afs20\alang1025 \ltrch\fcs0 \fs24\lang2057\langfe2057\cgrid\langnp2057\langfenp2057 {\rtlch\fcs1 \af0 \ltrch\fcs0 \insrsid7103821 \chftnsep &#13;_x000a_\par }}{\*\ftnsepc \ltrpar \pard\plain \ltrpar\ql \li0\ri0\widctlpar\wrapdefault\aspalpha\aspnum\faauto\adjustright\rin0\lin0\itap0 \rtlch\fcs1 \af0\afs20\alang1025 \ltrch\fcs0 \fs24\lang2057\langfe2057\cgrid\langnp2057\langfenp2057 {\rtlch\fcs1 \af0 &#13;_x000a_\ltrch\fcs0 \insrsid7103821 \chftnsepc &#13;_x000a_\par }}{\*\aftnsep \ltrpar \pard\plain \ltrpar\ql \li0\ri0\widctlpar\wrapdefault\aspalpha\aspnum\faauto\adjustright\rin0\lin0\itap0 \rtlch\fcs1 \af0\afs20\alang1025 \ltrch\fcs0 \fs24\lang2057\langfe2057\cgrid\langnp2057\langfenp2057 {\rtlch\fcs1 \af0 &#13;_x000a_\ltrch\fcs0 \insrsid7103821 \chftnsep &#13;_x000a_\par }}{\*\aftnsepc \ltrpar \pard\plain \ltrpar\ql \li0\ri0\widctlpar\wrapdefault\aspalpha\aspnum\faauto\adjustright\rin0\lin0\itap0 \rtlch\fcs1 \af0\afs20\alang1025 \ltrch\fcs0 \fs24\lang2057\langfe2057\cgrid\langnp2057\langfenp2057 {\rtlch\fcs1 \af0 &#13;_x000a_\ltrch\fcs0 \insrsid71038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71963 \rtlch\fcs1 &#13;_x000a_\af0\afs20\alang1025 \ltrch\fcs0 \b\fs24\lang2057\langfe2057\cgrid\langnp2057\langfenp2057 {\rtlch\fcs1 \af0 \ltrch\fcs0 \cs17\b0\v\fs20\cf9\lang1024\langfe1024\loch\af1\hich\af1\dbch\af31501\noproof\insrsid16607907\charrsid9264682 {\*\bkmkstart restart}&#13;_x000a_\hich\af1\dbch\af31501\loch\f1 &lt;Amend&gt;}{\rtlch\fcs1 \af0 \ltrch\fcs0 \insrsid16607907\charrsid9264682 Amendment\tab \tab }{\rtlch\fcs1 \af0 \ltrch\fcs0 &#13;_x000a_\cs17\b0\v\fs20\cf9\lang1024\langfe1024\loch\af1\hich\af1\dbch\af31501\noproof\insrsid16607907\charrsid9264682 \hich\af1\dbch\af31501\loch\f1 &lt;NumAm&gt;}{\rtlch\fcs1 \af0 \ltrch\fcs0 \insrsid16607907\charrsid9264682 #}{\rtlch\fcs1 \af0 \ltrch\fcs0 &#13;_x000a_\cs18\v\f1\fs20\cf15\insrsid16607907\charrsid9264682 ENMIENDA@NRAM@}{\rtlch\fcs1 \af0 \ltrch\fcs0 \insrsid16607907\charrsid9264682 #}{\rtlch\fcs1 \af0 \ltrch\fcs0 &#13;_x000a_\cs17\b0\v\fs20\cf9\lang1024\langfe1024\loch\af1\hich\af1\dbch\af31501\noproof\insrsid16607907\charrsid9264682 \hich\af1\dbch\af31501\loch\f1 &lt;/NumAm&gt;}{\rtlch\fcs1 \af0 \ltrch\fcs0 \insrsid16607907\charrsid9264682 &#13;_x000a_\par }\pard\plain \ltrpar\s26\ql \li0\ri0\sb240\keepn\nowidctlpar\wrapdefault\aspalpha\aspnum\faauto\adjustright\rin0\lin0\itap0\pararsid671963 \rtlch\fcs1 \af0\afs20\alang1025 \ltrch\fcs0 \b\fs24\lang2057\langfe2057\cgrid\langnp2057\langfenp2057 {\rtlch\fcs1 &#13;_x000a_\af0 \ltrch\fcs0 \cs17\b0\v\fs20\cf9\lang1024\langfe1024\loch\af1\hich\af1\dbch\af31501\noproof\insrsid16607907\charrsid9264682 \hich\af1\dbch\af31501\loch\f1 &lt;DocAmend&gt;}{\rtlch\fcs1 \af0 \ltrch\fcs0 \insrsid16607907\charrsid9264682 #}{\rtlch\fcs1 \af0 &#13;_x000a_\ltrch\fcs0 \cs18\v\f1\fs20\cf15\insrsid16607907\charrsid9264682 MNU[PROPCOM][PROPCOUNC]@CHOICE@TITLEMNU}{\rtlch\fcs1 \af0 \ltrch\fcs0 \insrsid16607907\charrsid9264682 ##}{\rtlch\fcs1 \af0 \ltrch\fcs0 \cs18\v\f1\fs20\cf15\insrsid16607907\charrsid9264682 &#13;_x000a_MNU[AMACTYES][NOTAPP]@CHOICE@AMACTMNU}{\rtlch\fcs1 \af0 \ltrch\fcs0 \insrsid16607907\charrsid9264682 #}{\rtlch\fcs1 \af0 \ltrch\fcs0 \cs17\b0\v\fs20\cf9\lang1024\langfe1024\loch\af1\hich\af1\dbch\af31501\noproof\insrsid16607907\charrsid9264682 &#13;_x000a_\hich\af1\dbch\af31501\loch\f1 &lt;/DocAmend&gt;}{\rtlch\fcs1 \af0 \ltrch\fcs0 \insrsid16607907\charrsid9264682 &#13;_x000a_\par }\pard\plain \ltrpar\s19\ql \li0\ri0\nowidctlpar\wrapdefault\aspalpha\aspnum\faauto\adjustright\rin0\lin0\itap0\pararsid671963 \rtlch\fcs1 \af0\afs20\alang1025 \ltrch\fcs0 \b\fs24\lang2057\langfe2057\cgrid\langnp2057\langfenp2057 {\rtlch\fcs1 \af0 &#13;_x000a_\ltrch\fcs0 \cs17\b0\v\fs20\cf9\lang1024\langfe1024\loch\af1\hich\af1\dbch\af31501\noproof\insrsid16607907\charrsid9264682 \hich\af1\dbch\af31501\loch\f1 &lt;Article&gt;}{\rtlch\fcs1 \af0 \ltrch\fcs0 \insrsid16607907\charrsid9264682 #}{\rtlch\fcs1 \af0 &#13;_x000a_\ltrch\fcs0 \cs18\v\f1\fs20\cf15\insrsid16607907\charrsid9264682 MNU[AMACTPARTYES][AMACTPARTNO]@CHOICE@AMACTMNU}{\rtlch\fcs1 \af0 \ltrch\fcs0 \insrsid16607907\charrsid9264682 #}{\rtlch\fcs1 \af0 \ltrch\fcs0 &#13;_x000a_\cs17\b0\v\fs20\cf9\lang1024\langfe1024\loch\af1\hich\af1\dbch\af31501\noproof\insrsid16607907\charrsid9264682 \hich\af1\dbch\af31501\loch\f1 &lt;/Article&gt;}{\rtlch\fcs1 \af0 \ltrch\fcs0 \insrsid16607907\charrsid9264682 &#13;_x000a_\par }\pard\plain \ltrpar\ql \li0\ri0\keepn\widctlpar\wrapdefault\aspalpha\aspnum\faauto\adjustright\rin0\lin0\itap0\pararsid671963 \rtlch\fcs1 \af0\afs20\alang1025 \ltrch\fcs0 \fs24\lang2057\langfe2057\cgrid\langnp2057\langfenp2057 {\rtlch\fcs1 \af0 &#13;_x000a_\ltrch\fcs0 \cs17\v\fs20\cf9\lang1024\langfe1024\loch\af1\hich\af1\dbch\af31501\noproof\insrsid16607907\charrsid9264682 \hich\af1\dbch\af31501\loch\f1 &lt;DocAmend2&gt;&lt;OptDel&gt;}{\rtlch\fcs1 \af0 \ltrch\fcs0 \insrsid16607907\charrsid9264682 #}{\rtlch\fcs1 \af0 &#13;_x000a_\ltrch\fcs0 \cs18\v\f1\fs20\cf15\insrsid16607907\charrsid9264682 MNU[OPTNRACTYES][NOTAPP]@CHOICE@AMACTMNU}{\rtlch\fcs1 \af0 \ltrch\fcs0 \insrsid16607907\charrsid9264682 #}{\rtlch\fcs1 \af0 \ltrch\fcs0 &#13;_x000a_\cs17\v\fs20\cf9\lang1024\langfe1024\loch\af1\hich\af1\dbch\af31501\noproof\insrsid16607907\charrsid9264682 \hich\af1\dbch\af31501\loch\f1 &lt;/OptDel&gt;&lt;/DocAmend2&gt;}{\rtlch\fcs1 \af0 \ltrch\fcs0 \insrsid16607907\charrsid9264682 &#13;_x000a_\par }\pard \ltrpar\ql \li0\ri0\widctlpar\wrapdefault\aspalpha\aspnum\faauto\adjustright\rin0\lin0\itap0\pararsid671963 {\rtlch\fcs1 \af0 \ltrch\fcs0 \cs17\v\fs20\cf9\lang1024\langfe1024\loch\af1\hich\af1\dbch\af31501\noproof\insrsid16607907\charrsid9264682 &#13;_x000a_\hich\af1\dbch\af31501\loch\f1 &lt;Article2&gt;&lt;OptDel&gt;}{\rtlch\fcs1 \af0 \ltrch\fcs0 \insrsid16607907\charrsid9264682 #}{\rtlch\fcs1 \af0 \ltrch\fcs0 \cs18\v\f1\fs20\cf15\insrsid16607907\charrsid9264682 MNU[OPTACTPARTYES][NOTAPP]@CHOICE@AMACTMNU}{\rtlch\fcs1 &#13;_x000a_\af0 \ltrch\fcs0 \insrsid16607907\charrsid9264682 #}{\rtlch\fcs1 \af0 \ltrch\fcs0 \cs17\v\fs20\cf9\lang1024\langfe1024\loch\af1\hich\af1\dbch\af31501\noproof\insrsid16607907\charrsid9264682 \hich\af1\dbch\af31501\loch\f1 &lt;/OptDel&gt;&lt;/Article2&gt;}{\rtlch\fcs1 &#13;_x000a_\af0 \ltrch\fcs0 \insrsid16607907\charrsid926468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16607907\charrsid9264682 \cell }\pard \ltrpar\ql \li0\ri0\widctlpar\intbl\wrapdefault\aspalpha\aspnum\faauto\adjustright\rin0\lin0 {\rtlch\fcs1 \af0 \ltrch\fcs0 \insrsid16607907\charrsid926468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16607907\charrsid9264682 #}{\rtlch\fcs1 \af0 \ltrch\fcs0 \cs18\v\f1\fs20\cf15\insrsid16607907\charrsid9264682 MNU[OPTLEFTAMACT][LEFTPROP]@CHOICE@AMACTMNU}{\rtlch\fcs1 \af0 \ltrch\fcs0 \insrsid16607907\charrsid9264682 #&#13;_x000a_\cell Amendment\cell }\pard\plain \ltrpar\ql \li0\ri0\widctlpar\intbl\wrapdefault\aspalpha\aspnum\faauto\adjustright\rin0\lin0 \rtlch\fcs1 \af0\afs20\alang1025 \ltrch\fcs0 \fs24\lang2057\langfe2057\cgrid\langnp2057\langfenp2057 {\rtlch\fcs1 \af0 &#13;_x000a_\ltrch\fcs0 \insrsid16607907\charrsid9264682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16607907\charrsid9264682 #}{\rtlch\fcs1 \af0 \ltrch\fcs0 \cs18\v\f1\fs20\cf15\insrsid16607907\charrsid9264682 &#13;_x000a_MNU[TEXTLEVA][TEXTLOTHER]@CHOICE@TEXTRMNU}{\rtlch\fcs1 \af0 \ltrch\fcs0 \insrsid16607907\charrsid9264682 #\cell #}{\rtlch\fcs1 \af0 \ltrch\fcs0 \cs18\v\f1\fs20\cf15\insrsid16607907\charrsid9264682 MNU[TEXTREVA][TEXTROTHER]@CHOICE@TEXTRMNU}{\rtlch\fcs1 &#13;_x000a_\af0 \ltrch\fcs0 \insrsid16607907\charrsid9264682 #\cell }\pard\plain \ltrpar\ql \li0\ri0\widctlpar\intbl\wrapdefault\aspalpha\aspnum\faauto\adjustright\rin0\lin0 \rtlch\fcs1 \af0\afs20\alang1025 \ltrch\fcs0 &#13;_x000a_\fs24\lang2057\langfe2057\cgrid\langnp2057\langfenp2057 {\rtlch\fcs1 \af0 \ltrch\fcs0 \insrsid16607907\charrsid926468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671963 \rtlch\fcs1 \af0\afs20\alang1025 \ltrch\fcs0 \i\fs24\lang2057\langfe2057\cgrid\langnp2057\langfenp2057 {\rtlch\fcs1 &#13;_x000a_\af0 \ltrch\fcs0 \cs17\i0\v\fs20\cf9\lang1024\langfe1024\loch\af1\hich\af1\dbch\af31501\noproof\insrsid16607907\charrsid9264682 \hich\af1\dbch\af31501\loch\f1 &lt;OptDel&gt;}{\rtlch\fcs1 \af0 \ltrch\fcs0 \insrsid16607907\charrsid9264682 #}{\rtlch\fcs1 \af0 &#13;_x000a_\ltrch\fcs0 \cs18\v\f1\fs20\cf15\insrsid16607907\charrsid9264682 MNU[CROSSREFNO][CROSSREFYES]@CHOICE@}{\rtlch\fcs1 \af0 \ltrch\fcs0 \insrsid16607907\charrsid9264682 #}{\rtlch\fcs1 \af0 \ltrch\fcs0 &#13;_x000a_\cs17\i0\v\fs20\cf9\lang1024\langfe1024\loch\af1\hich\af1\dbch\af31501\noproof\insrsid16607907\charrsid9264682 \hich\af1\dbch\af31501\loch\f1 &lt;/OptDel&gt;}{\rtlch\fcs1 \af0 \ltrch\fcs0 \insrsid16607907\charrsid9264682 &#13;_x000a_\par }\pard\plain \ltrpar\s25\qc \li0\ri0\sb240\sa240\keepn\nowidctlpar\wrapdefault\aspalpha\aspnum\faauto\adjustright\rin0\lin0\itap0\pararsid671963 \rtlch\fcs1 \af0\afs20\alang1025 \ltrch\fcs0 \i\fs24\lang2057\langfe2057\cgrid\langnp2057\langfenp2057 {&#13;_x000a_\rtlch\fcs1 \af0 \ltrch\fcs0 \cs17\i0\v\fs20\cf9\lang1024\langfe1024\loch\af1\hich\af1\dbch\af31501\noproof\insrsid16607907\charrsid9264682 \hich\af1\dbch\af31501\loch\f1 &lt;TitreJust&gt;}{\rtlch\fcs1 \af0 \ltrch\fcs0 \insrsid16607907\charrsid9264682 &#13;_x000a_Justification}{\rtlch\fcs1 \af0 \ltrch\fcs0 \cs17\i0\v\fs20\cf9\lang1024\langfe1024\loch\af1\hich\af1\dbch\af31501\noproof\insrsid16607907\charrsid9264682 \hich\af1\dbch\af31501\loch\f1 &lt;/TitreJust&gt;}{\rtlch\fcs1 \af0 \ltrch\fcs0 &#13;_x000a_\insrsid16607907\charrsid9264682 &#13;_x000a_\par }\pard\plain \ltrpar\s23\ql \li0\ri0\sa240\nowidctlpar\wrapdefault\aspalpha\aspnum\faauto\adjustright\rin0\lin0\itap0\pararsid671963 \rtlch\fcs1 \af0\afs20\alang1025 \ltrch\fcs0 \i\fs24\lang2057\langfe2057\cgrid\langnp2057\langfenp2057 {\rtlch\fcs1 \af0 &#13;_x000a_\ltrch\fcs0 \cs17\i0\v\fs20\cf9\lang1024\langfe1024\loch\af1\hich\af1\dbch\af31501\noproof\insrsid16607907\charrsid9264682 \hich\af1\dbch\af31501\loch\f1 &lt;OptDelPrev&gt;}{\rtlch\fcs1 \af0 \ltrch\fcs0 \insrsid16607907\charrsid9264682 #}{\rtlch\fcs1 \af0 &#13;_x000a_\ltrch\fcs0 \cs18\v\f1\fs20\cf15\insrsid16607907\charrsid9264682 MNU[TEXTJUSTYES][TEXTJUSTNO]@CHOICE@}{\rtlch\fcs1 \af0 \ltrch\fcs0 \insrsid16607907\charrsid9264682 #}{\rtlch\fcs1 \af0 \ltrch\fcs0 &#13;_x000a_\cs17\i0\v\fs20\cf9\lang1024\langfe1024\loch\af1\hich\af1\dbch\af31501\noproof\insrsid16607907\charrsid9264682 \hich\af1\dbch\af31501\loch\f1 &lt;/OptDelPrev&gt;}{\rtlch\fcs1 \af0 \ltrch\fcs0 \insrsid16607907\charrsid9264682 &#13;_x000a_\par }\pard\plain \ltrpar\ql \li0\ri0\widctlpar\wrapdefault\aspalpha\aspnum\faauto\adjustright\rin0\lin0\itap0\pararsid671963 \rtlch\fcs1 \af0\afs20\alang1025 \ltrch\fcs0 \fs24\lang2057\langfe2057\cgrid\langnp2057\langfenp2057 {\rtlch\fcs1 \af0 \ltrch\fcs0 &#13;_x000a_\cs17\v\fs20\cf9\lang1024\langfe1024\loch\af1\hich\af1\dbch\af31501\noproof\insrsid16607907\charrsid9264682 \hich\af1\dbch\af31501\loch\f1 &lt;/Amend&gt;}{\rtlch\fcs1 \af0 \ltrch\fcs0 \insrsid16607907\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52&#13;_x000a_1bc2ab0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819533 HideTWBExt;}{&#13;_x000a_\s18\ql \li0\ri0\nowidctlpar\wrapdefault\aspalpha\aspnum\faauto\adjustright\rin0\lin0\itap0 \rtlch\fcs1 \af0\afs20\alang1025 \ltrch\fcs0 \b\fs24\lang2057\langfe2057\cgrid\langnp2057\langfenp2057 \sbasedon0 \snext18 \spriority0 \styrsid2819533 NormalBold;}&#13;_x000a_{\s19\ql \li0\ri0\sa120\nowidctlpar\wrapdefault\aspalpha\aspnum\faauto\adjustright\rin0\lin0\itap0 \rtlch\fcs1 \af0\afs20\alang1025 \ltrch\fcs0 \fs24\lang2057\langfe2057\cgrid\langnp2057\langfenp2057 \sbasedon0 \snext19 \spriority0 \styrsid2819533 &#13;_x000a_Normal6a;}{\s20\qc \li0\ri0\sa240\nowidctlpar\wrapdefault\aspalpha\aspnum\faauto\adjustright\rin0\lin0\itap0 \rtlch\fcs1 \af0\afs20\alang1025 \ltrch\fcs0 \i\fs24\lang2057\langfe2057\cgrid\langnp2057\langfenp2057 &#13;_x000a_\sbasedon0 \snext20 \spriority0 \styrsid281953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2819533 AmNumberTabs;}{\s22\ql \li0\ri0\sa240\nowidctlpar\wrapdefault\aspalpha\aspnum\faauto\adjustright\rin0\lin0\itap0 \rtlch\fcs1 &#13;_x000a_\af0\afs20\alang1025 \ltrch\fcs0 \i\fs24\lang2057\langfe2057\cgrid\langnp2057\langfenp2057 \sbasedon0 \snext22 \spriority0 \styrsid2819533 AmJustText;}{&#13;_x000a_\s23\qc \li0\ri0\sb240\sa240\nowidctlpar\wrapdefault\aspalpha\aspnum\faauto\adjustright\rin0\lin0\itap0 \rtlch\fcs1 \af0\afs20\alang1025 \ltrch\fcs0 \i\fs24\lang2057\langfe2057\cgrid\langnp2057\langfenp2057 \sbasedon0 \snext23 \spriority0 \styrsid2819533 &#13;_x000a_AmCrossRef;}{\s24\qc \li0\ri0\sb240\sa240\keepn\nowidctlpar\wrapdefault\aspalpha\aspnum\faauto\adjustright\rin0\lin0\itap0 \rtlch\fcs1 \af0\afs20\alang1025 \ltrch\fcs0 \i\fs24\lang2057\langfe2057\cgrid\langnp2057\langfenp2057 &#13;_x000a_\sbasedon0 \snext22 \spriority0 \styrsid2819533 AmJustTitle;}{\s25\ql \li0\ri0\sb240\nowidctlpar\wrapdefault\aspalpha\aspnum\faauto\adjustright\rin0\lin0\itap0 \rtlch\fcs1 \af0\afs20\alang1025 \ltrch\fcs0 &#13;_x000a_\b\fs24\lang2057\langfe2057\cgrid\langnp2057\langfenp2057 \sbasedon0 \snext25 \spriority0 \styrsid2819533 NormalBold12b;}}{\*\rsidtbl \rsid24658\rsid223860\rsid735077\rsid1718133\rsid2819533\rsid2892074\rsid3487984\rsid3565327\rsid4666813\rsid6641733&#13;_x000a_\rsid7277842\rsid7823322\rsid9636012\rsid10377208\rsid11215221\rsid11549030\rsid12154954\rsid14382809\rsid14424199\rsid15204470\rsid15285974\rsid15950462\rsid16324206\rsid16662270}{\mmathPr\mmathFont34\mbrkBin0\mbrkBinSub0\msmallFrac0\mdispDef1\mlMargin0&#13;_x000a_\mrMargin0\mdefJc1\mwrapIndent1440\mintLim0\mnaryLim1}{\info{\author FERNANDEZ PLAZA Remedios}{\operator FERNANDEZ PLAZA Remedios}{\creatim\yr2026\mo7\dy8\hr9\min31}{\revtim\yr2026\mo7\dy8\hr9\min31}{\version1}{\edmins0}{\nofpages1}{\nofwords54}&#13;_x000a_{\nofchars313}{\nofcharsws3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819533\newtblstyruls\nogrowautofit\usenormstyforlist\noindnmbrts\felnbrelev\nocxsptable\indrlsweleven\noafcnsttbl\afelev\utinl\hwelev\spltpgpar\notcvasp\notbrkcnstfrctbl\notvatxbx\krnprsnet\cachedcolbal &#13;_x000a_\nouicompat \fet0{\*\wgrffmtfilter 013f}\nofeaturethrottle1\ilfomacatclnup0{\*\template C:\\Users\\RFERNA~1\\AppData\\Local\\Temp\\Blank1.dotx}{\*\ftnsep \ltrpar \pard\plain \ltrpar&#13;_x000a_\ql \li0\ri0\widctlpar\wrapdefault\aspalpha\aspnum\faauto\adjustright\rin0\lin0\itap0 \rtlch\fcs1 \af0\afs20\alang1025 \ltrch\fcs0 \fs24\lang2057\langfe2057\cgrid\langnp2057\langfenp2057 {\rtlch\fcs1 \af0 \ltrch\fcs0 \insrsid3487984 \chftnsep &#13;_x000a_\par }}{\*\ftnsepc \ltrpar \pard\plain \ltrpar\ql \li0\ri0\widctlpar\wrapdefault\aspalpha\aspnum\faauto\adjustright\rin0\lin0\itap0 \rtlch\fcs1 \af0\afs20\alang1025 \ltrch\fcs0 \fs24\lang2057\langfe2057\cgrid\langnp2057\langfenp2057 {\rtlch\fcs1 \af0 &#13;_x000a_\ltrch\fcs0 \insrsid3487984 \chftnsepc &#13;_x000a_\par }}{\*\aftnsep \ltrpar \pard\plain \ltrpar\ql \li0\ri0\widctlpar\wrapdefault\aspalpha\aspnum\faauto\adjustright\rin0\lin0\itap0 \rtlch\fcs1 \af0\afs20\alang1025 \ltrch\fcs0 \fs24\lang2057\langfe2057\cgrid\langnp2057\langfenp2057 {\rtlch\fcs1 \af0 &#13;_x000a_\ltrch\fcs0 \insrsid3487984 \chftnsep &#13;_x000a_\par }}{\*\aftnsepc \ltrpar \pard\plain \ltrpar\ql \li0\ri0\widctlpar\wrapdefault\aspalpha\aspnum\faauto\adjustright\rin0\lin0\itap0 \rtlch\fcs1 \af0\afs20\alang1025 \ltrch\fcs0 \fs24\lang2057\langfe2057\cgrid\langnp2057\langfenp2057 {\rtlch\fcs1 \af0 &#13;_x000a_\ltrch\fcs0 \insrsid34879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2819533 {\*\bkmkstart restart}&#13;_x000a_\hich\af1\dbch\af31501\loch\f1 &lt;Amend&gt;}{\rtlch\fcs1 \af0 \ltrch\fcs0 \lang1030\langfe2057\langnp1030\insrsid2819533 [ZAMENDMENT]\tab \tab }{\rtlch\fcs1 \af0 \ltrch\fcs0 &#13;_x000a_\cs17\b0\v\fs20\cf9\lang1024\langfe1024\loch\af1\hich\af1\dbch\af31501\noproof\langnp1030\insrsid2819533 \hich\af1\dbch\af31501\loch\f1 &lt;NumAm&gt;}{\rtlch\fcs1 \af0 \ltrch\fcs0 \lang1030\langfe2057\langnp1030\insrsid2819533 [ZNRAM]}{\rtlch\fcs1 \af0 &#13;_x000a_\ltrch\fcs0 \cs17\b0\v\fs20\cf9\lang1024\langfe1024\loch\af1\hich\af1\dbch\af31501\noproof\langnp1030\insrsid2819533 \hich\af1\dbch\af31501\loch\f1 &lt;/NumAm&gt;}{\rtlch\fcs1 \af0 \ltrch\fcs0 \lang1030\langfe2057\langnp1030\insrsid2819533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2819533 \hich\af1\dbch\af31501\loch\f1 &lt;DocAmend&gt;}{\rtlch\fcs1 \af0 \ltrch\fcs0 \lang1030\langfe2057\langnp1030\insrsid2819533 &#13;_x000a_[ZPROPOSAL][ZAMACT]}{\rtlch\fcs1 \af0 \ltrch\fcs0 \cs17\b0\v\fs20\cf9\lang1024\langfe1024\loch\af1\hich\af1\dbch\af31501\noproof\langnp1030\insrsid2819533 \hich\af1\dbch\af31501\loch\f1 &lt;/DocAmend&gt;}{\rtlch\fcs1 \af0 \ltrch\fcs0 &#13;_x000a_\lang1030\langfe2057\langnp1030\insrsid2819533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2819533 \hich\af1\dbch\af31501\loch\f1 &lt;Article&gt;}{\rtlch\fcs1 \af0 \ltrch\fcs0 \lang1030\langfe2057\langnp1030\insrsid2819533 [ZAMPART]}{&#13;_x000a_\rtlch\fcs1 \af0 \ltrch\fcs0 \cs17\b0\v\fs20\cf9\lang1024\langfe1024\loch\af1\hich\af1\dbch\af31501\noproof\langnp1030\insrsid2819533 \hich\af1\dbch\af31501\loch\f1 &lt;/Article&gt;}{\rtlch\fcs1 \af0 \ltrch\fcs0 \lang1030\langfe2057\langnp1030\insrsid2819533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2819533 \hich\af1\dbch\af31501\loch\f1 &lt;DocAmend2&gt;&lt;OptDel&gt;}{\rtlch\fcs1 \af0 \ltrch\fcs0 \lang1030\langfe2057\langnp1030\insrsid2819533 [ZNRACT]}{&#13;_x000a_\rtlch\fcs1 \af0 \ltrch\fcs0 \cs17\v\fs20\cf9\lang1024\langfe1024\loch\af1\hich\af1\dbch\af31501\noproof\langnp1030\insrsid2819533 \hich\af1\dbch\af31501\loch\f1 &lt;/OptDel&gt;&lt;/DocAmend2&gt;}{\rtlch\fcs1 \af0 \ltrch\fcs0 &#13;_x000a_\lang1030\langfe2057\langnp1030\insrsid2819533 &#13;_x000a_\par }\pard \ltrpar\ql \li0\ri0\widctlpar\wrapdefault\aspalpha\aspnum\faauto\adjustright\rin0\lin0\itap0\pararsid6293919 {\rtlch\fcs1 \af0 \ltrch\fcs0 \cs17\v\fs20\cf9\lang1024\langfe1024\loch\af1\hich\af1\dbch\af31501\noproof\langnp1036\insrsid2819533 &#13;_x000a_\hich\af1\dbch\af31501\loch\f1 &lt;Article2&gt;&lt;OptDel&gt;}{\rtlch\fcs1 \af0 \ltrch\fcs0 \lang1036\langfe2057\langnp1036\insrsid2819533 [ZACTPART]}{\rtlch\fcs1 \af0 \ltrch\fcs0 &#13;_x000a_\cs17\v\fs20\cf9\lang1024\langfe1024\loch\af1\hich\af1\dbch\af31501\noproof\langnp1036\insrsid2819533 \hich\af1\dbch\af31501\loch\f1 &lt;/OptDel&gt;&lt;/Article2&gt;}{\rtlch\fcs1 \af0 \ltrch\fcs0 \lang1036\langfe2057\langnp1036\insrsid2819533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2819533 \cell }\pard \ltrpar\ql \li0\ri0\widctlpar\intbl\wrapdefault\aspalpha\aspnum\faauto\adjustright\rin0\lin0 {\rtlch\fcs1 \af0 \ltrch\fcs0 \insrsid281953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2819533 [ZLEFT]\cell [ZRIGHT]\cell }\pard\plain \ltrpar\ql \li0\ri0\widctlpar\intbl\wrapdefault\aspalpha\aspnum\faauto\adjustright\rin0\lin0 \rtlch\fcs1 \af0\afs20\alang1025 \ltrch\fcs0 &#13;_x000a_\fs24\lang2057\langfe2057\cgrid\langnp2057\langfenp2057 {\rtlch\fcs1 \af0 \ltrch\fcs0 \insrsid281953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2819533 [ZTEXTL]\cell [ZTEXTR]\cell }\pard\plain \ltrpar\ql \li0\ri0\widctlpar\intbl\wrapdefault\aspalpha\aspnum\faauto\adjustright\rin0\lin0 \rtlch\fcs1 \af0\afs20\alang1025 \ltrch\fcs0 &#13;_x000a_\fs24\lang2057\langfe2057\cgrid\langnp2057\langfenp2057 {\rtlch\fcs1 \af0 \ltrch\fcs0 \insrsid2819533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2819533 \hich\af1\dbch\af31501\loch\f1 &lt;OptDel&gt;}{\rtlch\fcs1 \af0 \ltrch\fcs0 \insrsid2819533 [ZCROSSREF]}{\rtlch\fcs1 \af0 \ltrch\fcs0 &#13;_x000a_\cs17\i0\v\fs20\cf9\lang1024\langfe1024\loch\af1\hich\af1\dbch\af31501\noproof\insrsid2819533 \hich\af1\dbch\af31501\loch\f1 &lt;/OptDel&gt;}{\rtlch\fcs1 \af0 \ltrch\fcs0 \insrsid2819533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2819533 \hich\af1\dbch\af31501\loch\f1 &lt;TitreJust&gt;}{\rtlch\fcs1 \af0 \ltrch\fcs0 \insrsid2819533 [ZJUSTIFICATION]}{\rtlch\fcs1 \af0 &#13;_x000a_\ltrch\fcs0 \cs17\i0\v\fs20\cf9\lang1024\langfe1024\loch\af1\hich\af1\dbch\af31501\noproof\insrsid2819533 \hich\af1\dbch\af31501\loch\f1 &lt;/TitreJust&gt;}{\rtlch\fcs1 \af0 \ltrch\fcs0 \insrsid2819533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2819533 \hich\af1\dbch\af31501\loch\f1 &lt;OptDelPrev&gt;}{\rtlch\fcs1 \af0 \ltrch\fcs0 \insrsid2819533 [ZTEXTJUST]}{\rtlch\fcs1 \af0 \ltrch\fcs0 &#13;_x000a_\cs17\i0\v\fs20\cf9\lang1024\langfe1024\loch\af1\hich\af1\dbch\af31501\noproof\insrsid2819533 \hich\af1\dbch\af31501\loch\f1 &lt;/OptDelPrev&gt;}{\rtlch\fcs1 \af0 \ltrch\fcs0 \insrsid2819533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2819533 \hich\af1\dbch\af31501\loch\f1 &lt;/Amend&gt;}{\rtlch\fcs1 \af0 \ltrch\fcs0 \insrsid281953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13&#13;_x000a_c1c3ab0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7"/>
    <w:docVar w:name="TEXTRMNU" w:val="2"/>
    <w:docVar w:name="TITLECODMNU" w:val=" 1"/>
    <w:docVar w:name="TITLEMNU" w:val=" 1"/>
    <w:docVar w:name="TVTAMPART" w:val="x"/>
    <w:docVar w:name="TXTAUTHOR" w:val="Anouk Van Brug"/>
    <w:docVar w:name="TXTLANGUE" w:val="EN"/>
    <w:docVar w:name="TXTLANGUEMIN" w:val="en"/>
    <w:docVar w:name="TXTNRC" w:val="2025/0541"/>
    <w:docVar w:name="TXTNRCOM" w:val="(2025)0541"/>
    <w:docVar w:name="TXTNRFIRSTAM" w:val="1"/>
    <w:docVar w:name="TXTNRLASTAM" w:val="4"/>
    <w:docVar w:name="TXTNRPE" w:val="786.987"/>
    <w:docVar w:name="TXTNRPROC" w:val="2025/0541"/>
    <w:docVar w:name="TXTPEorAP" w:val="PE"/>
    <w:docVar w:name="TXTROUTE" w:val="AD\1347132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590BF28-4A55-4850-B256-0C799E6A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FF549B"/>
    <w:rPr>
      <w:sz w:val="20"/>
    </w:rPr>
  </w:style>
  <w:style w:type="character" w:customStyle="1" w:styleId="FootnoteTextChar">
    <w:name w:val="Footnote Text Char"/>
    <w:basedOn w:val="DefaultParagraphFont"/>
    <w:link w:val="FootnoteText"/>
    <w:rsid w:val="00FF549B"/>
  </w:style>
  <w:style w:type="character" w:styleId="FootnoteReference">
    <w:name w:val="footnote reference"/>
    <w:basedOn w:val="DefaultParagraphFont"/>
    <w:rsid w:val="00FF549B"/>
    <w:rPr>
      <w:vertAlign w:val="superscript"/>
    </w:rPr>
  </w:style>
  <w:style w:type="character" w:styleId="Hyperlink">
    <w:name w:val="Hyperlink"/>
    <w:basedOn w:val="DefaultParagraphFont"/>
    <w:rsid w:val="00FF549B"/>
    <w:rPr>
      <w:color w:val="0563C1" w:themeColor="hyperlink"/>
      <w:u w:val="single"/>
    </w:rPr>
  </w:style>
  <w:style w:type="character" w:customStyle="1" w:styleId="UnresolvedMention">
    <w:name w:val="Unresolved Mention"/>
    <w:basedOn w:val="DefaultParagraphFont"/>
    <w:uiPriority w:val="99"/>
    <w:semiHidden/>
    <w:unhideWhenUsed/>
    <w:rsid w:val="00FF549B"/>
    <w:rPr>
      <w:color w:val="605E5C"/>
      <w:shd w:val="clear" w:color="auto" w:fill="E1DFDD"/>
    </w:rPr>
  </w:style>
  <w:style w:type="paragraph" w:styleId="Footer">
    <w:name w:val="footer"/>
    <w:basedOn w:val="Normal"/>
    <w:link w:val="FooterChar"/>
    <w:semiHidden/>
    <w:rsid w:val="00D12EF4"/>
    <w:pPr>
      <w:tabs>
        <w:tab w:val="center" w:pos="4513"/>
        <w:tab w:val="right" w:pos="9026"/>
      </w:tabs>
    </w:pPr>
  </w:style>
  <w:style w:type="character" w:customStyle="1" w:styleId="FooterChar">
    <w:name w:val="Footer Char"/>
    <w:basedOn w:val="DefaultParagraphFont"/>
    <w:link w:val="Footer"/>
    <w:semiHidden/>
    <w:rsid w:val="00D12EF4"/>
    <w:rPr>
      <w:sz w:val="24"/>
    </w:rPr>
  </w:style>
  <w:style w:type="paragraph" w:styleId="Revision">
    <w:name w:val="Revision"/>
    <w:hidden/>
    <w:uiPriority w:val="99"/>
    <w:semiHidden/>
    <w:rsid w:val="00A22DA2"/>
    <w:rPr>
      <w:sz w:val="24"/>
    </w:rPr>
  </w:style>
  <w:style w:type="paragraph" w:customStyle="1" w:styleId="RollCallSymbols14pt">
    <w:name w:val="RollCallSymbols14pt"/>
    <w:basedOn w:val="Normal"/>
    <w:rsid w:val="007204C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04C4"/>
    <w:pPr>
      <w:tabs>
        <w:tab w:val="center" w:pos="284"/>
        <w:tab w:val="left" w:pos="426"/>
      </w:tabs>
    </w:pPr>
    <w:rPr>
      <w:snapToGrid w:val="0"/>
      <w:lang w:eastAsia="en-US"/>
    </w:rPr>
  </w:style>
  <w:style w:type="paragraph" w:customStyle="1" w:styleId="RollCallVotes">
    <w:name w:val="RollCallVotes"/>
    <w:basedOn w:val="Normal"/>
    <w:rsid w:val="007204C4"/>
    <w:pPr>
      <w:spacing w:before="120" w:after="120"/>
      <w:jc w:val="center"/>
    </w:pPr>
    <w:rPr>
      <w:b/>
      <w:bCs/>
      <w:snapToGrid w:val="0"/>
      <w:sz w:val="16"/>
      <w:lang w:eastAsia="en-US"/>
    </w:rPr>
  </w:style>
  <w:style w:type="paragraph" w:customStyle="1" w:styleId="RollCallTable">
    <w:name w:val="RollCallTable"/>
    <w:basedOn w:val="Normal"/>
    <w:rsid w:val="007204C4"/>
    <w:pPr>
      <w:spacing w:before="120" w:after="120"/>
    </w:pPr>
    <w:rPr>
      <w:snapToGrid w:val="0"/>
      <w:sz w:val="16"/>
      <w:lang w:eastAsia="en-US"/>
    </w:rPr>
  </w:style>
  <w:style w:type="character" w:styleId="CommentReference">
    <w:name w:val="annotation reference"/>
    <w:basedOn w:val="DefaultParagraphFont"/>
    <w:rsid w:val="00F25815"/>
    <w:rPr>
      <w:sz w:val="16"/>
      <w:szCs w:val="16"/>
    </w:rPr>
  </w:style>
  <w:style w:type="paragraph" w:styleId="CommentText">
    <w:name w:val="annotation text"/>
    <w:basedOn w:val="Normal"/>
    <w:link w:val="CommentTextChar"/>
    <w:rsid w:val="00F25815"/>
    <w:rPr>
      <w:sz w:val="20"/>
    </w:rPr>
  </w:style>
  <w:style w:type="character" w:customStyle="1" w:styleId="CommentTextChar">
    <w:name w:val="Comment Text Char"/>
    <w:basedOn w:val="DefaultParagraphFont"/>
    <w:link w:val="CommentText"/>
    <w:rsid w:val="00F25815"/>
  </w:style>
  <w:style w:type="paragraph" w:styleId="CommentSubject">
    <w:name w:val="annotation subject"/>
    <w:basedOn w:val="CommentText"/>
    <w:next w:val="CommentText"/>
    <w:link w:val="CommentSubjectChar"/>
    <w:semiHidden/>
    <w:unhideWhenUsed/>
    <w:rsid w:val="00F25815"/>
    <w:rPr>
      <w:b/>
      <w:bCs/>
    </w:rPr>
  </w:style>
  <w:style w:type="character" w:customStyle="1" w:styleId="CommentSubjectChar">
    <w:name w:val="Comment Subject Char"/>
    <w:basedOn w:val="CommentTextChar"/>
    <w:link w:val="CommentSubject"/>
    <w:semiHidden/>
    <w:rsid w:val="00F258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8A9A0-0100-482E-8A7E-5B3F02B6B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3039</Words>
  <Characters>21855</Characters>
  <Application>Microsoft Office Word</Application>
  <DocSecurity>0</DocSecurity>
  <Lines>546</Lines>
  <Paragraphs>176</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2026-07-22T12:33:00Z</cp:lastPrinted>
  <dcterms:created xsi:type="dcterms:W3CDTF">2026-08-07T09:58:00Z</dcterms:created>
  <dcterms:modified xsi:type="dcterms:W3CDTF">2026-08-07T09:58:00Z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1347132</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- 2026/08/07 11:58</vt:lpwstr>
  </property>
  <property fmtid="{D5CDD505-2E9C-101B-9397-08002B2CF9AE}" pid="9" name="Created with">
    <vt:lpwstr>10.2.1 Build [20260301]</vt:lpwstr>
  </property>
  <property fmtid="{D5CDD505-2E9C-101B-9397-08002B2CF9AE}" pid="10" name="FooterPath">
    <vt:lpwstr>AD\1347132HU.docx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786.987</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- 2026/07/16 13:04</vt:lpwstr>
  </property>
</Properties>
</file>