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051D6" w14:paraId="08FDDDA0" w14:textId="77777777" w:rsidTr="00C85D0F">
        <w:trPr>
          <w:trHeight w:hRule="exact" w:val="1418"/>
        </w:trPr>
        <w:tc>
          <w:tcPr>
            <w:tcW w:w="6804" w:type="dxa"/>
            <w:shd w:val="clear" w:color="auto" w:fill="auto"/>
            <w:vAlign w:val="center"/>
          </w:tcPr>
          <w:p w14:paraId="14451A21" w14:textId="77777777" w:rsidR="00BA3E40" w:rsidRPr="00DD27F8" w:rsidRDefault="009B3C0B" w:rsidP="00C85D0F">
            <w:pPr>
              <w:pStyle w:val="EPName"/>
            </w:pPr>
            <w:r>
              <w:t>Evropský parlament</w:t>
            </w:r>
          </w:p>
          <w:p w14:paraId="3A081691" w14:textId="77777777" w:rsidR="00BA3E40" w:rsidRPr="001B7ABE" w:rsidRDefault="009B3C0B" w:rsidP="00C85D0F">
            <w:pPr>
              <w:pStyle w:val="EPTerm"/>
            </w:pPr>
            <w:r>
              <w:t>2024-2029</w:t>
            </w:r>
          </w:p>
        </w:tc>
        <w:tc>
          <w:tcPr>
            <w:tcW w:w="2268" w:type="dxa"/>
            <w:shd w:val="clear" w:color="auto" w:fill="auto"/>
          </w:tcPr>
          <w:p w14:paraId="63568374" w14:textId="77777777" w:rsidR="00BA3E40" w:rsidRPr="00DD27F8" w:rsidRDefault="009B3C0B" w:rsidP="00C85D0F">
            <w:pPr>
              <w:pStyle w:val="EPLogo"/>
            </w:pPr>
            <w:r w:rsidRPr="00DD27F8">
              <w:rPr>
                <w:noProof/>
              </w:rPr>
              <w:drawing>
                <wp:inline distT="0" distB="0" distL="0" distR="0" wp14:anchorId="39F51CA1" wp14:editId="0B580C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E2BE67F" w14:textId="77777777" w:rsidR="00F24D40" w:rsidRPr="00DD27F8" w:rsidRDefault="00F24D40" w:rsidP="00F24D40">
      <w:pPr>
        <w:pStyle w:val="LineTop"/>
      </w:pPr>
    </w:p>
    <w:p w14:paraId="45363F6C" w14:textId="5B5F5301" w:rsidR="00F24D40" w:rsidRPr="00DD27F8" w:rsidRDefault="009B3C0B" w:rsidP="00F24D40">
      <w:pPr>
        <w:pStyle w:val="EPBody"/>
      </w:pPr>
      <w:r>
        <w:rPr>
          <w:rStyle w:val="HideTWBExt"/>
        </w:rPr>
        <w:t>&lt;</w:t>
      </w:r>
      <w:r>
        <w:rPr>
          <w:rStyle w:val="HideTWBExt"/>
          <w:i w:val="0"/>
        </w:rPr>
        <w:t>Commission</w:t>
      </w:r>
      <w:r>
        <w:rPr>
          <w:rStyle w:val="HideTWBExt"/>
        </w:rPr>
        <w:t>&gt;</w:t>
      </w:r>
      <w:r>
        <w:rPr>
          <w:rStyle w:val="HideTWBInt"/>
          <w:color w:val="auto"/>
        </w:rPr>
        <w:t>{CULT}</w:t>
      </w:r>
      <w:r>
        <w:t xml:space="preserve">Výbor pro kulturu </w:t>
      </w:r>
      <w:r w:rsidR="005374CF">
        <w:t>a </w:t>
      </w:r>
      <w:r>
        <w:t>vzdělávání</w:t>
      </w:r>
      <w:r>
        <w:rPr>
          <w:rStyle w:val="HideTWBExt"/>
        </w:rPr>
        <w:t>&lt;/</w:t>
      </w:r>
      <w:r>
        <w:rPr>
          <w:rStyle w:val="HideTWBExt"/>
          <w:i w:val="0"/>
        </w:rPr>
        <w:t>Commission</w:t>
      </w:r>
      <w:r>
        <w:rPr>
          <w:rStyle w:val="HideTWBExt"/>
        </w:rPr>
        <w:t>&gt;</w:t>
      </w:r>
    </w:p>
    <w:p w14:paraId="4D2BEF4B" w14:textId="77777777" w:rsidR="00F24D40" w:rsidRPr="00DD27F8" w:rsidRDefault="00F24D40" w:rsidP="00F24D40">
      <w:pPr>
        <w:pStyle w:val="LineBottom"/>
      </w:pPr>
    </w:p>
    <w:p w14:paraId="29880104" w14:textId="77777777" w:rsidR="00DB56E4" w:rsidRPr="00DD27F8" w:rsidRDefault="009B3C0B" w:rsidP="00DB56E4">
      <w:pPr>
        <w:pStyle w:val="CoverReference"/>
      </w:pPr>
      <w:r>
        <w:rPr>
          <w:rStyle w:val="HideTWBExt"/>
          <w:b w:val="0"/>
        </w:rPr>
        <w:t>&lt;RefProc&gt;</w:t>
      </w:r>
      <w:r>
        <w:t>2025/0359</w:t>
      </w:r>
      <w:r>
        <w:rPr>
          <w:rStyle w:val="HideTWBExt"/>
          <w:b w:val="0"/>
        </w:rPr>
        <w:t>&lt;/RefProc&gt;&lt;RefTypeProc&gt;</w:t>
      </w:r>
      <w:r>
        <w:t>(COD)</w:t>
      </w:r>
      <w:r>
        <w:rPr>
          <w:rStyle w:val="HideTWBExt"/>
          <w:b w:val="0"/>
        </w:rPr>
        <w:t>&lt;/RefTypeProc&gt;</w:t>
      </w:r>
    </w:p>
    <w:p w14:paraId="619BB817" w14:textId="77777777" w:rsidR="00DB56E4" w:rsidRPr="00DD27F8" w:rsidRDefault="009B3C0B" w:rsidP="009239FE">
      <w:pPr>
        <w:pStyle w:val="CoverDate"/>
        <w:tabs>
          <w:tab w:val="left" w:pos="5244"/>
        </w:tabs>
      </w:pPr>
      <w:r>
        <w:rPr>
          <w:rStyle w:val="HideTWBExt"/>
        </w:rPr>
        <w:t>&lt;Date&gt;</w:t>
      </w:r>
      <w:r>
        <w:rPr>
          <w:rStyle w:val="HideTWBInt"/>
          <w:color w:val="auto"/>
        </w:rPr>
        <w:t>{06/03/2026}</w:t>
      </w:r>
      <w:r>
        <w:t>6.3.2026</w:t>
      </w:r>
      <w:r>
        <w:rPr>
          <w:rStyle w:val="HideTWBExt"/>
        </w:rPr>
        <w:t>&lt;/Date&gt;</w:t>
      </w:r>
      <w:r>
        <w:rPr>
          <w:rStyle w:val="HideTWBExt"/>
          <w:vanish w:val="0"/>
          <w:color w:val="auto"/>
        </w:rPr>
        <w:tab/>
      </w:r>
    </w:p>
    <w:p w14:paraId="2DF228B1" w14:textId="77777777" w:rsidR="00DB56E4" w:rsidRPr="00DD27F8" w:rsidRDefault="009B3C0B" w:rsidP="00DB56E4">
      <w:pPr>
        <w:pStyle w:val="CoverDocType24a"/>
      </w:pPr>
      <w:r>
        <w:rPr>
          <w:rStyle w:val="HideTWBExt"/>
          <w:b w:val="0"/>
        </w:rPr>
        <w:t>&lt;TitreType&gt;</w:t>
      </w:r>
      <w:r>
        <w:t>STANOVISKO</w:t>
      </w:r>
      <w:r>
        <w:rPr>
          <w:rStyle w:val="HideTWBExt"/>
          <w:b w:val="0"/>
        </w:rPr>
        <w:t>&lt;/TitreType&gt;</w:t>
      </w:r>
    </w:p>
    <w:p w14:paraId="3E0FDC14" w14:textId="77777777" w:rsidR="00DB56E4" w:rsidRPr="00DD27F8" w:rsidRDefault="009B3C0B" w:rsidP="00DB56E4">
      <w:pPr>
        <w:pStyle w:val="CoverNormal24a"/>
      </w:pPr>
      <w:r>
        <w:rPr>
          <w:rStyle w:val="HideTWBExt"/>
        </w:rPr>
        <w:t>&lt;CommissionResp&gt;</w:t>
      </w:r>
      <w:r>
        <w:t>Výboru pro kulturu a vzdělávání</w:t>
      </w:r>
      <w:r>
        <w:rPr>
          <w:rStyle w:val="HideTWBExt"/>
        </w:rPr>
        <w:t>&lt;/CommissionResp&gt;</w:t>
      </w:r>
    </w:p>
    <w:p w14:paraId="017AB393" w14:textId="77777777" w:rsidR="00DB56E4" w:rsidRPr="00DD27F8" w:rsidRDefault="009B3C0B" w:rsidP="00DB56E4">
      <w:pPr>
        <w:pStyle w:val="CoverNormal24a"/>
      </w:pPr>
      <w:r>
        <w:rPr>
          <w:rStyle w:val="HideTWBExt"/>
        </w:rPr>
        <w:t>&lt;CommissionInt&gt;</w:t>
      </w:r>
      <w:r>
        <w:t>pro Výbor pro vnitřní trh a ochranu spotřebitelů a Výbor pro občanské svobody, spravedlnost a vnitřní věci</w:t>
      </w:r>
      <w:r>
        <w:rPr>
          <w:rStyle w:val="HideTWBExt"/>
        </w:rPr>
        <w:t>&lt;/CommissionInt&gt;</w:t>
      </w:r>
    </w:p>
    <w:p w14:paraId="5B47CCBE" w14:textId="77777777" w:rsidR="00DB56E4" w:rsidRPr="00DD27F8" w:rsidRDefault="009B3C0B" w:rsidP="00DB56E4">
      <w:pPr>
        <w:pStyle w:val="CoverNormal"/>
      </w:pPr>
      <w:r>
        <w:rPr>
          <w:rStyle w:val="HideTWBExt"/>
        </w:rPr>
        <w:t>&lt;Titre&gt;</w:t>
      </w:r>
      <w:r>
        <w:t xml:space="preserve">k návrhu nařízení Evropského parlamentu a Rady, kterým se mění nařízení (EU) 2024/1689 a (EU) 2018/1139, pokud jde o zjednodušení provádění harmonizovaných pravidel pro umělou inteligenci (souhrnný balíček pro digitální oblast týkající se umělé inteligence) </w:t>
      </w:r>
      <w:r>
        <w:rPr>
          <w:rStyle w:val="HideTWBExt"/>
        </w:rPr>
        <w:t>&lt;/Titre&gt;</w:t>
      </w:r>
    </w:p>
    <w:p w14:paraId="6C8673A8" w14:textId="77777777" w:rsidR="00DB56E4" w:rsidRPr="00DD27F8" w:rsidRDefault="009B3C0B" w:rsidP="00DB56E4">
      <w:pPr>
        <w:pStyle w:val="CoverNormal24a"/>
      </w:pPr>
      <w:r>
        <w:rPr>
          <w:rStyle w:val="HideTWBExt"/>
        </w:rPr>
        <w:t>&lt;DocRef&gt;</w:t>
      </w:r>
      <w:r>
        <w:t>(COM(2025)0836 – C10</w:t>
      </w:r>
      <w:r>
        <w:noBreakHyphen/>
        <w:t>0304/2025 – 2025/0359(COD))</w:t>
      </w:r>
      <w:r>
        <w:rPr>
          <w:rStyle w:val="HideTWBExt"/>
        </w:rPr>
        <w:t>&lt;/DocRef&gt;</w:t>
      </w:r>
    </w:p>
    <w:p w14:paraId="7D0FE924" w14:textId="77777777" w:rsidR="00DB56E4" w:rsidRPr="00DD27F8" w:rsidRDefault="009B3C0B" w:rsidP="00DB56E4">
      <w:pPr>
        <w:pStyle w:val="CoverNormal24a"/>
      </w:pPr>
      <w:r>
        <w:t xml:space="preserve">Zpravodajka: </w:t>
      </w:r>
      <w:r>
        <w:rPr>
          <w:rStyle w:val="HideTWBExt"/>
        </w:rPr>
        <w:t>&lt;Depute&gt;</w:t>
      </w:r>
      <w:r>
        <w:t>Emma Rafowicz</w:t>
      </w:r>
      <w:r>
        <w:rPr>
          <w:rStyle w:val="HideTWBExt"/>
        </w:rPr>
        <w:t>&lt;/Depute&gt;</w:t>
      </w:r>
    </w:p>
    <w:p w14:paraId="667006AF" w14:textId="77777777" w:rsidR="00487596" w:rsidRPr="00DD27F8" w:rsidRDefault="00487596" w:rsidP="00487596">
      <w:pPr>
        <w:pStyle w:val="CoverNormal"/>
      </w:pPr>
    </w:p>
    <w:p w14:paraId="72BD441C" w14:textId="77777777" w:rsidR="00DB56E4" w:rsidRPr="00DD27F8" w:rsidRDefault="009B3C0B" w:rsidP="0004474F">
      <w:pPr>
        <w:tabs>
          <w:tab w:val="center" w:pos="4677"/>
        </w:tabs>
      </w:pPr>
      <w:r>
        <w:br w:type="page"/>
      </w:r>
      <w:r>
        <w:lastRenderedPageBreak/>
        <w:t>PA_Legam</w:t>
      </w:r>
    </w:p>
    <w:p w14:paraId="61EACC86" w14:textId="77777777" w:rsidR="00DE7793" w:rsidRDefault="009B3C0B" w:rsidP="009239FE">
      <w:pPr>
        <w:pStyle w:val="PageHeadingNotTOC"/>
      </w:pPr>
      <w:r>
        <w:br w:type="page"/>
      </w:r>
    </w:p>
    <w:p w14:paraId="07B50F51" w14:textId="77777777" w:rsidR="00DB56E4" w:rsidRPr="00DD27F8" w:rsidRDefault="00DB56E4" w:rsidP="001B7ABE">
      <w:pPr>
        <w:pStyle w:val="Normal12a"/>
      </w:pPr>
    </w:p>
    <w:p w14:paraId="481959B6" w14:textId="77777777" w:rsidR="00DB56E4" w:rsidRPr="00DD27F8" w:rsidRDefault="009B3C0B" w:rsidP="00DB56E4">
      <w:pPr>
        <w:pStyle w:val="AmHeadingPA"/>
      </w:pPr>
      <w:r>
        <w:t>POZMĚŇOVACÍ NÁVRHY</w:t>
      </w:r>
    </w:p>
    <w:p w14:paraId="0F93794E" w14:textId="77777777" w:rsidR="00DB56E4" w:rsidRPr="00DD27F8" w:rsidRDefault="009B3C0B" w:rsidP="001E3AC4">
      <w:pPr>
        <w:pStyle w:val="Normal12a"/>
      </w:pPr>
      <w:bookmarkStart w:id="0" w:name="IntroA"/>
      <w:r>
        <w:t>Výbor pro kulturu a vzdělávání předkládá Výboru pro vnitřní trh a ochranu spotřebitelů a Výboru pro občanské svobody, spravedlnost a vnitřní věci jako příslušným výborům:</w:t>
      </w:r>
    </w:p>
    <w:p w14:paraId="27A1652D" w14:textId="77777777" w:rsidR="00DB56E4" w:rsidRPr="00DD27F8" w:rsidRDefault="00DB56E4" w:rsidP="00DB56E4">
      <w:bookmarkStart w:id="1" w:name="EndA"/>
      <w:bookmarkEnd w:id="0"/>
    </w:p>
    <w:bookmarkEnd w:id="1"/>
    <w:p w14:paraId="75B33FE5" w14:textId="77777777" w:rsidR="00177C88" w:rsidRPr="00EB25A8" w:rsidRDefault="009B3C0B" w:rsidP="00177C88">
      <w:r>
        <w:rPr>
          <w:rStyle w:val="HideTWBExt"/>
        </w:rPr>
        <w:t>&lt;RepeatBlock-Amend&gt;</w:t>
      </w:r>
    </w:p>
    <w:p w14:paraId="78A71825" w14:textId="77777777" w:rsidR="009239FE" w:rsidRPr="00EB25A8" w:rsidRDefault="009B3C0B" w:rsidP="009239FE">
      <w:pPr>
        <w:pStyle w:val="AMNumberTabs0"/>
        <w:keepNext/>
      </w:pPr>
      <w:r w:rsidRPr="009B3C0B">
        <w:rPr>
          <w:rStyle w:val="HideTWBExt"/>
          <w:b w:val="0"/>
        </w:rPr>
        <w:t>&lt;Amend&gt;</w:t>
      </w:r>
      <w:r>
        <w:t>Pozměňovací návrh</w:t>
      </w:r>
      <w:r>
        <w:tab/>
      </w:r>
      <w:r>
        <w:tab/>
      </w:r>
      <w:r w:rsidRPr="009B3C0B">
        <w:rPr>
          <w:rStyle w:val="HideTWBExt"/>
          <w:b w:val="0"/>
        </w:rPr>
        <w:t>&lt;NumAm&gt;</w:t>
      </w:r>
      <w:r>
        <w:t>1</w:t>
      </w:r>
      <w:r w:rsidRPr="009B3C0B">
        <w:rPr>
          <w:rStyle w:val="HideTWBExt"/>
          <w:b w:val="0"/>
        </w:rPr>
        <w:t>&lt;/NumAm&gt;</w:t>
      </w:r>
    </w:p>
    <w:p w14:paraId="3D562945" w14:textId="77777777" w:rsidR="009239FE" w:rsidRPr="00EB25A8" w:rsidRDefault="009B3C0B" w:rsidP="009239FE">
      <w:pPr>
        <w:pStyle w:val="NormalBold12b"/>
        <w:keepNext/>
      </w:pPr>
      <w:r>
        <w:rPr>
          <w:rStyle w:val="HideTWBExt"/>
          <w:b w:val="0"/>
        </w:rPr>
        <w:t>&lt;DocAmend&gt;</w:t>
      </w:r>
      <w:r>
        <w:t>Návrh nařízení</w:t>
      </w:r>
      <w:r>
        <w:rPr>
          <w:rStyle w:val="HideTWBExt"/>
          <w:b w:val="0"/>
        </w:rPr>
        <w:t>&lt;/DocAmend&gt;</w:t>
      </w:r>
    </w:p>
    <w:p w14:paraId="2D7A1036" w14:textId="7F759E4E" w:rsidR="009239FE" w:rsidRPr="00EB25A8" w:rsidRDefault="009B3C0B" w:rsidP="009239FE">
      <w:pPr>
        <w:pStyle w:val="NormalBold"/>
      </w:pPr>
      <w:r>
        <w:rPr>
          <w:rStyle w:val="HideTWBExt"/>
          <w:b w:val="0"/>
        </w:rPr>
        <w:t>&lt;Article&gt;</w:t>
      </w:r>
      <w:r>
        <w:t xml:space="preserve">Bod odůvodnění 2 </w:t>
      </w:r>
      <w:r w:rsidR="005374CF">
        <w:t>a </w:t>
      </w:r>
      <w:r>
        <w:t>(nový)</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1D6" w14:paraId="500C9857" w14:textId="77777777" w:rsidTr="007205CC">
        <w:trPr>
          <w:jc w:val="center"/>
        </w:trPr>
        <w:tc>
          <w:tcPr>
            <w:tcW w:w="9752" w:type="dxa"/>
            <w:gridSpan w:val="2"/>
          </w:tcPr>
          <w:p w14:paraId="3ECCC0C8" w14:textId="77777777" w:rsidR="009239FE" w:rsidRPr="00EB25A8" w:rsidRDefault="009239FE" w:rsidP="007205CC">
            <w:pPr>
              <w:keepNext/>
            </w:pPr>
          </w:p>
        </w:tc>
      </w:tr>
      <w:tr w:rsidR="00C051D6" w14:paraId="6CCCBFE5" w14:textId="77777777" w:rsidTr="007205CC">
        <w:trPr>
          <w:jc w:val="center"/>
        </w:trPr>
        <w:tc>
          <w:tcPr>
            <w:tcW w:w="4876" w:type="dxa"/>
          </w:tcPr>
          <w:p w14:paraId="0E3D19B9" w14:textId="77777777" w:rsidR="009239FE" w:rsidRPr="00EB25A8" w:rsidRDefault="009B3C0B" w:rsidP="007205CC">
            <w:pPr>
              <w:pStyle w:val="ColumnHeading"/>
              <w:keepNext/>
            </w:pPr>
            <w:r>
              <w:t>Znění navržené Komisí</w:t>
            </w:r>
          </w:p>
        </w:tc>
        <w:tc>
          <w:tcPr>
            <w:tcW w:w="4876" w:type="dxa"/>
          </w:tcPr>
          <w:p w14:paraId="5910990F" w14:textId="77777777" w:rsidR="009239FE" w:rsidRPr="00EB25A8" w:rsidRDefault="009B3C0B" w:rsidP="007205CC">
            <w:pPr>
              <w:pStyle w:val="ColumnHeading"/>
              <w:keepNext/>
            </w:pPr>
            <w:r>
              <w:t>Pozměňovací návrh</w:t>
            </w:r>
          </w:p>
        </w:tc>
      </w:tr>
      <w:tr w:rsidR="00C051D6" w14:paraId="0464F292" w14:textId="77777777" w:rsidTr="007205CC">
        <w:trPr>
          <w:jc w:val="center"/>
        </w:trPr>
        <w:tc>
          <w:tcPr>
            <w:tcW w:w="4876" w:type="dxa"/>
          </w:tcPr>
          <w:p w14:paraId="05EAA02B" w14:textId="77777777" w:rsidR="009239FE" w:rsidRPr="00EB25A8" w:rsidRDefault="009239FE" w:rsidP="007205CC">
            <w:pPr>
              <w:pStyle w:val="Normal6"/>
              <w:rPr>
                <w:lang w:val="en-GB"/>
              </w:rPr>
            </w:pPr>
          </w:p>
        </w:tc>
        <w:tc>
          <w:tcPr>
            <w:tcW w:w="4876" w:type="dxa"/>
          </w:tcPr>
          <w:p w14:paraId="150F3B5C" w14:textId="41E0FFCB" w:rsidR="009239FE" w:rsidRPr="00EB25A8" w:rsidRDefault="009B3C0B" w:rsidP="007205CC">
            <w:pPr>
              <w:pStyle w:val="Normal6"/>
              <w:rPr>
                <w:szCs w:val="24"/>
              </w:rPr>
            </w:pPr>
            <w:r>
              <w:rPr>
                <w:b/>
                <w:i/>
              </w:rPr>
              <w:t>(2a)</w:t>
            </w:r>
            <w:r>
              <w:rPr>
                <w:b/>
                <w:i/>
              </w:rPr>
              <w:tab/>
              <w:t xml:space="preserve">Má-li se zajistit účinné provádění nařízení (EU) 2024/1689, je nutné, aby úpravy </w:t>
            </w:r>
            <w:r w:rsidR="005374CF">
              <w:rPr>
                <w:b/>
                <w:i/>
              </w:rPr>
              <w:t>v </w:t>
            </w:r>
            <w:r>
              <w:rPr>
                <w:b/>
                <w:i/>
              </w:rPr>
              <w:t xml:space="preserve">zájmu jeho jednoduššího uplatňování </w:t>
            </w:r>
            <w:r w:rsidR="005374CF">
              <w:rPr>
                <w:b/>
                <w:i/>
              </w:rPr>
              <w:t>v </w:t>
            </w:r>
            <w:r>
              <w:rPr>
                <w:b/>
                <w:i/>
              </w:rPr>
              <w:t xml:space="preserve">praxi nesnižovaly jasnost </w:t>
            </w:r>
            <w:r w:rsidR="005374CF">
              <w:rPr>
                <w:b/>
                <w:i/>
              </w:rPr>
              <w:t>a </w:t>
            </w:r>
            <w:r>
              <w:rPr>
                <w:b/>
                <w:i/>
              </w:rPr>
              <w:t xml:space="preserve">přístupnost regulačního rámce pro ty, kteří se jím musí řídit. Zejména </w:t>
            </w:r>
            <w:r w:rsidR="005374CF">
              <w:rPr>
                <w:b/>
                <w:i/>
              </w:rPr>
              <w:t>v </w:t>
            </w:r>
            <w:r>
              <w:rPr>
                <w:b/>
                <w:i/>
              </w:rPr>
              <w:t xml:space="preserve">případech, kdy je nařízení uplatňováno </w:t>
            </w:r>
            <w:r w:rsidR="005374CF">
              <w:rPr>
                <w:b/>
                <w:i/>
              </w:rPr>
              <w:t>v </w:t>
            </w:r>
            <w:r>
              <w:rPr>
                <w:b/>
                <w:i/>
              </w:rPr>
              <w:t xml:space="preserve">oblasti vzdělávání, kultury </w:t>
            </w:r>
            <w:r w:rsidR="005374CF">
              <w:rPr>
                <w:b/>
                <w:i/>
              </w:rPr>
              <w:t>a </w:t>
            </w:r>
            <w:r>
              <w:rPr>
                <w:b/>
                <w:i/>
              </w:rPr>
              <w:t xml:space="preserve">sdělovacích prostředků, má pro zajištění jeho účinného </w:t>
            </w:r>
            <w:r w:rsidR="005374CF">
              <w:rPr>
                <w:b/>
                <w:i/>
              </w:rPr>
              <w:t>a </w:t>
            </w:r>
            <w:r>
              <w:rPr>
                <w:b/>
                <w:i/>
              </w:rPr>
              <w:t xml:space="preserve">jednotného uplatňování </w:t>
            </w:r>
            <w:r w:rsidR="005374CF">
              <w:rPr>
                <w:b/>
                <w:i/>
              </w:rPr>
              <w:t>i </w:t>
            </w:r>
            <w:r>
              <w:rPr>
                <w:b/>
                <w:i/>
              </w:rPr>
              <w:t xml:space="preserve">nadále zásadní význam jasné pochopení povinností </w:t>
            </w:r>
            <w:r w:rsidR="005374CF">
              <w:rPr>
                <w:b/>
                <w:i/>
              </w:rPr>
              <w:t>a </w:t>
            </w:r>
            <w:r>
              <w:rPr>
                <w:b/>
                <w:i/>
              </w:rPr>
              <w:t xml:space="preserve">záruk souvisejících </w:t>
            </w:r>
            <w:r w:rsidR="005374CF">
              <w:rPr>
                <w:b/>
                <w:i/>
              </w:rPr>
              <w:t>s </w:t>
            </w:r>
            <w:r>
              <w:rPr>
                <w:b/>
                <w:i/>
              </w:rPr>
              <w:t xml:space="preserve">používáním systémů AI, přičemž zvláštní pozornost je třeba věnovat nositelům práv </w:t>
            </w:r>
            <w:r w:rsidR="005374CF">
              <w:rPr>
                <w:b/>
                <w:i/>
              </w:rPr>
              <w:t>v </w:t>
            </w:r>
            <w:r>
              <w:rPr>
                <w:b/>
                <w:i/>
              </w:rPr>
              <w:t xml:space="preserve">kulturních </w:t>
            </w:r>
            <w:r w:rsidR="005374CF">
              <w:rPr>
                <w:b/>
                <w:i/>
              </w:rPr>
              <w:t>a </w:t>
            </w:r>
            <w:r>
              <w:rPr>
                <w:b/>
                <w:i/>
              </w:rPr>
              <w:t xml:space="preserve">kreativních odvětvích. Opatření zavedená na podporu včasného </w:t>
            </w:r>
            <w:r w:rsidR="005374CF">
              <w:rPr>
                <w:b/>
                <w:i/>
              </w:rPr>
              <w:t>a </w:t>
            </w:r>
            <w:r>
              <w:rPr>
                <w:b/>
                <w:i/>
              </w:rPr>
              <w:t xml:space="preserve">přiměřeného souladu </w:t>
            </w:r>
            <w:r w:rsidR="005374CF">
              <w:rPr>
                <w:b/>
                <w:i/>
              </w:rPr>
              <w:t>s </w:t>
            </w:r>
            <w:r>
              <w:rPr>
                <w:b/>
                <w:i/>
              </w:rPr>
              <w:t xml:space="preserve">tímto nařízením by proto měla </w:t>
            </w:r>
            <w:r w:rsidR="005374CF">
              <w:rPr>
                <w:b/>
                <w:i/>
              </w:rPr>
              <w:t>i </w:t>
            </w:r>
            <w:r>
              <w:rPr>
                <w:b/>
                <w:i/>
              </w:rPr>
              <w:t xml:space="preserve">nadále podporovat jasnost </w:t>
            </w:r>
            <w:r w:rsidR="005374CF">
              <w:rPr>
                <w:b/>
                <w:i/>
              </w:rPr>
              <w:t>a </w:t>
            </w:r>
            <w:r>
              <w:rPr>
                <w:b/>
                <w:i/>
              </w:rPr>
              <w:t xml:space="preserve">přístupnost jeho požadavků </w:t>
            </w:r>
            <w:r w:rsidR="005374CF">
              <w:rPr>
                <w:b/>
                <w:i/>
              </w:rPr>
              <w:t>a </w:t>
            </w:r>
            <w:r>
              <w:rPr>
                <w:b/>
                <w:i/>
              </w:rPr>
              <w:t xml:space="preserve">přispívat tak </w:t>
            </w:r>
            <w:r w:rsidR="005374CF">
              <w:rPr>
                <w:b/>
                <w:i/>
              </w:rPr>
              <w:t>k </w:t>
            </w:r>
            <w:r>
              <w:rPr>
                <w:b/>
                <w:i/>
              </w:rPr>
              <w:t xml:space="preserve">tomu, že systémy AI budou využívány na základě informovaných rozhodnutí </w:t>
            </w:r>
            <w:r w:rsidR="005374CF">
              <w:rPr>
                <w:b/>
                <w:i/>
              </w:rPr>
              <w:t>a </w:t>
            </w:r>
            <w:r>
              <w:rPr>
                <w:b/>
                <w:i/>
              </w:rPr>
              <w:t>vůči jejich zavádění bude panovat vstřícný postoj.</w:t>
            </w:r>
          </w:p>
        </w:tc>
      </w:tr>
    </w:tbl>
    <w:p w14:paraId="2FBA7CB8" w14:textId="77777777" w:rsidR="009239FE" w:rsidRPr="00EB25A8" w:rsidRDefault="009B3C0B" w:rsidP="009239FE">
      <w:r>
        <w:rPr>
          <w:rStyle w:val="HideTWBExt"/>
        </w:rPr>
        <w:t>&lt;/Amend&gt;</w:t>
      </w:r>
    </w:p>
    <w:p w14:paraId="204F62BB"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2</w:t>
      </w:r>
      <w:r>
        <w:rPr>
          <w:rStyle w:val="HideTWBExt"/>
        </w:rPr>
        <w:t>&lt;/NumAm&gt;</w:t>
      </w:r>
    </w:p>
    <w:p w14:paraId="208B6924"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1F4D4F50" w14:textId="77777777" w:rsidR="009239FE" w:rsidRPr="00EB25A8" w:rsidRDefault="009B3C0B" w:rsidP="009239FE">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3A0DBF74" w14:textId="77777777" w:rsidTr="007205CC">
        <w:trPr>
          <w:trHeight w:hRule="exact" w:val="240"/>
          <w:jc w:val="center"/>
        </w:trPr>
        <w:tc>
          <w:tcPr>
            <w:tcW w:w="9752" w:type="dxa"/>
            <w:gridSpan w:val="2"/>
            <w:tcBorders>
              <w:top w:val="nil"/>
              <w:left w:val="nil"/>
              <w:bottom w:val="nil"/>
              <w:right w:val="nil"/>
            </w:tcBorders>
          </w:tcPr>
          <w:p w14:paraId="73E8839B" w14:textId="77777777" w:rsidR="009239FE" w:rsidRPr="00EB25A8" w:rsidRDefault="009239FE" w:rsidP="007205CC"/>
        </w:tc>
      </w:tr>
      <w:tr w:rsidR="00C051D6" w14:paraId="58CEFE12" w14:textId="77777777" w:rsidTr="007205CC">
        <w:trPr>
          <w:trHeight w:val="240"/>
          <w:jc w:val="center"/>
        </w:trPr>
        <w:tc>
          <w:tcPr>
            <w:tcW w:w="4876" w:type="dxa"/>
            <w:tcBorders>
              <w:top w:val="nil"/>
              <w:left w:val="nil"/>
              <w:bottom w:val="nil"/>
              <w:right w:val="nil"/>
            </w:tcBorders>
          </w:tcPr>
          <w:p w14:paraId="3C769F94"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2DD4D3D2" w14:textId="77777777" w:rsidR="009239FE" w:rsidRPr="00EB25A8" w:rsidRDefault="009B3C0B" w:rsidP="007205CC">
            <w:pPr>
              <w:pStyle w:val="AmColumnHeading"/>
            </w:pPr>
            <w:r>
              <w:t>Pozměňovací návrh</w:t>
            </w:r>
          </w:p>
        </w:tc>
      </w:tr>
      <w:tr w:rsidR="00C051D6" w14:paraId="00B98EA2" w14:textId="77777777" w:rsidTr="007205CC">
        <w:trPr>
          <w:jc w:val="center"/>
        </w:trPr>
        <w:tc>
          <w:tcPr>
            <w:tcW w:w="4876" w:type="dxa"/>
            <w:tcBorders>
              <w:top w:val="nil"/>
              <w:left w:val="nil"/>
              <w:bottom w:val="nil"/>
              <w:right w:val="nil"/>
            </w:tcBorders>
          </w:tcPr>
          <w:p w14:paraId="17F5F021" w14:textId="24862251" w:rsidR="009239FE" w:rsidRPr="00EB25A8" w:rsidRDefault="009B3C0B" w:rsidP="007205CC">
            <w:pPr>
              <w:pStyle w:val="Normal6a"/>
            </w:pPr>
            <w:r>
              <w:t>(3)</w:t>
            </w:r>
            <w:r>
              <w:tab/>
              <w:t xml:space="preserve">Aby se tedy vyřešily některé problémy při provádění </w:t>
            </w:r>
            <w:r w:rsidR="005374CF">
              <w:t>a </w:t>
            </w:r>
            <w:r>
              <w:t>aby se účinně uplatňovala příslušná pravidla, je nutné provést cílené změny nařízení (EU) 2024/1689.</w:t>
            </w:r>
          </w:p>
        </w:tc>
        <w:tc>
          <w:tcPr>
            <w:tcW w:w="4876" w:type="dxa"/>
            <w:tcBorders>
              <w:top w:val="nil"/>
              <w:left w:val="nil"/>
              <w:bottom w:val="nil"/>
              <w:right w:val="nil"/>
            </w:tcBorders>
          </w:tcPr>
          <w:p w14:paraId="5109D191" w14:textId="25ABA418" w:rsidR="009239FE" w:rsidRPr="00EB25A8" w:rsidRDefault="009B3C0B" w:rsidP="007205CC">
            <w:pPr>
              <w:pStyle w:val="Normal6a"/>
            </w:pPr>
            <w:r>
              <w:t>(3)</w:t>
            </w:r>
            <w:r>
              <w:tab/>
              <w:t xml:space="preserve">Aby se tedy vyřešily některé problémy při provádění </w:t>
            </w:r>
            <w:r w:rsidR="005374CF">
              <w:t>a </w:t>
            </w:r>
            <w:r>
              <w:t>aby se účinně uplatňovala příslušná pravidla, je nutné provést cílené změny nařízení (EU) 2024/1689.</w:t>
            </w:r>
            <w:r>
              <w:rPr>
                <w:b/>
                <w:i/>
              </w:rPr>
              <w:t xml:space="preserve"> Vzhledem </w:t>
            </w:r>
            <w:r w:rsidR="005374CF">
              <w:rPr>
                <w:b/>
                <w:i/>
              </w:rPr>
              <w:t>k </w:t>
            </w:r>
            <w:r>
              <w:rPr>
                <w:b/>
                <w:i/>
              </w:rPr>
              <w:t xml:space="preserve">tomu, že systémy AI jsou stále více využívány ve vzdělávání </w:t>
            </w:r>
            <w:r w:rsidR="005374CF">
              <w:rPr>
                <w:b/>
                <w:i/>
              </w:rPr>
              <w:t>a v </w:t>
            </w:r>
            <w:r>
              <w:rPr>
                <w:b/>
                <w:i/>
              </w:rPr>
              <w:t xml:space="preserve">kulturních </w:t>
            </w:r>
            <w:r w:rsidR="005374CF">
              <w:rPr>
                <w:b/>
                <w:i/>
              </w:rPr>
              <w:t>a </w:t>
            </w:r>
            <w:r>
              <w:rPr>
                <w:b/>
                <w:i/>
              </w:rPr>
              <w:t xml:space="preserve">kreativních odvětvích, jejich zavádění by mohlo vyvolat otázky spojené </w:t>
            </w:r>
            <w:r w:rsidR="005374CF">
              <w:rPr>
                <w:b/>
                <w:i/>
              </w:rPr>
              <w:t>s </w:t>
            </w:r>
            <w:r>
              <w:rPr>
                <w:b/>
                <w:i/>
              </w:rPr>
              <w:t xml:space="preserve">procesy učení, kulturním vyjádřením </w:t>
            </w:r>
            <w:r w:rsidR="005374CF">
              <w:rPr>
                <w:b/>
                <w:i/>
              </w:rPr>
              <w:t>a </w:t>
            </w:r>
            <w:r>
              <w:rPr>
                <w:b/>
                <w:i/>
              </w:rPr>
              <w:t xml:space="preserve">pluralitou sdělovacích prostředků. Má-li být podpořeno informované využívání AI </w:t>
            </w:r>
            <w:r w:rsidR="005374CF">
              <w:rPr>
                <w:b/>
                <w:i/>
              </w:rPr>
              <w:t>a </w:t>
            </w:r>
            <w:r>
              <w:rPr>
                <w:b/>
                <w:i/>
              </w:rPr>
              <w:t xml:space="preserve">zachován vstřícný postoj vůči jejímu zavádění, je třeba při uplatňování tohoto nařízení věnovat těmto oblastem zvláštní pozornost. </w:t>
            </w:r>
            <w:r w:rsidR="005374CF">
              <w:rPr>
                <w:b/>
                <w:i/>
              </w:rPr>
              <w:t>V </w:t>
            </w:r>
            <w:r>
              <w:rPr>
                <w:b/>
                <w:i/>
              </w:rPr>
              <w:t xml:space="preserve">oblasti vzdělávání to vyžaduje zejména ochranná opatření, která zajistí, že zavádění systémů AI zachová pedagogickou autonomii, zaručí vysoké standardy ochrany osobních údajů pro studenty </w:t>
            </w:r>
            <w:r w:rsidR="005374CF">
              <w:rPr>
                <w:b/>
                <w:i/>
              </w:rPr>
              <w:t>a </w:t>
            </w:r>
            <w:r>
              <w:rPr>
                <w:b/>
                <w:i/>
              </w:rPr>
              <w:t>zabrání závislosti na proprietárních ekosystémech (vázanosti na jednoho dodavatele).</w:t>
            </w:r>
          </w:p>
        </w:tc>
      </w:tr>
    </w:tbl>
    <w:p w14:paraId="69A17FFE" w14:textId="77777777" w:rsidR="009239FE" w:rsidRPr="00EB25A8" w:rsidRDefault="009B3C0B" w:rsidP="009239FE">
      <w:r>
        <w:rPr>
          <w:rStyle w:val="HideTWBExt"/>
        </w:rPr>
        <w:t>&lt;/Amend&gt;</w:t>
      </w:r>
    </w:p>
    <w:p w14:paraId="73B81461"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3</w:t>
      </w:r>
      <w:r>
        <w:rPr>
          <w:rStyle w:val="HideTWBExt"/>
        </w:rPr>
        <w:t>&lt;/NumAm&gt;</w:t>
      </w:r>
    </w:p>
    <w:p w14:paraId="77F2C220"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370E2D40" w14:textId="77777777" w:rsidR="009239FE" w:rsidRPr="00EB25A8" w:rsidRDefault="009B3C0B" w:rsidP="009239FE">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0C8E1810" w14:textId="77777777" w:rsidTr="007205CC">
        <w:trPr>
          <w:trHeight w:hRule="exact" w:val="240"/>
          <w:jc w:val="center"/>
        </w:trPr>
        <w:tc>
          <w:tcPr>
            <w:tcW w:w="9752" w:type="dxa"/>
            <w:gridSpan w:val="2"/>
            <w:tcBorders>
              <w:top w:val="nil"/>
              <w:left w:val="nil"/>
              <w:bottom w:val="nil"/>
              <w:right w:val="nil"/>
            </w:tcBorders>
          </w:tcPr>
          <w:p w14:paraId="35EAD22F" w14:textId="77777777" w:rsidR="009239FE" w:rsidRPr="00EB25A8" w:rsidRDefault="009239FE" w:rsidP="007205CC"/>
        </w:tc>
      </w:tr>
      <w:tr w:rsidR="00C051D6" w14:paraId="5E8D6853" w14:textId="77777777" w:rsidTr="007205CC">
        <w:trPr>
          <w:trHeight w:val="240"/>
          <w:jc w:val="center"/>
        </w:trPr>
        <w:tc>
          <w:tcPr>
            <w:tcW w:w="4876" w:type="dxa"/>
            <w:tcBorders>
              <w:top w:val="nil"/>
              <w:left w:val="nil"/>
              <w:bottom w:val="nil"/>
              <w:right w:val="nil"/>
            </w:tcBorders>
          </w:tcPr>
          <w:p w14:paraId="423DE020"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5ACBFBF2" w14:textId="77777777" w:rsidR="009239FE" w:rsidRPr="00EB25A8" w:rsidRDefault="009B3C0B" w:rsidP="007205CC">
            <w:pPr>
              <w:pStyle w:val="AmColumnHeading"/>
            </w:pPr>
            <w:r>
              <w:t>Pozměňovací návrh</w:t>
            </w:r>
          </w:p>
        </w:tc>
      </w:tr>
      <w:tr w:rsidR="00C051D6" w14:paraId="1FACCE11" w14:textId="77777777" w:rsidTr="007205CC">
        <w:trPr>
          <w:jc w:val="center"/>
        </w:trPr>
        <w:tc>
          <w:tcPr>
            <w:tcW w:w="4876" w:type="dxa"/>
            <w:tcBorders>
              <w:top w:val="nil"/>
              <w:left w:val="nil"/>
              <w:bottom w:val="nil"/>
              <w:right w:val="nil"/>
            </w:tcBorders>
          </w:tcPr>
          <w:p w14:paraId="71E82A31" w14:textId="10A8BA9B" w:rsidR="009239FE" w:rsidRPr="00EB25A8" w:rsidRDefault="009B3C0B" w:rsidP="007205CC">
            <w:pPr>
              <w:pStyle w:val="Normal6a"/>
            </w:pPr>
            <w:r>
              <w:rPr>
                <w:b/>
                <w:i/>
              </w:rPr>
              <w:t>(5)</w:t>
            </w:r>
            <w:r>
              <w:tab/>
            </w:r>
            <w:r>
              <w:rPr>
                <w:b/>
                <w:i/>
              </w:rPr>
              <w:t xml:space="preserve">Článek 4 nařízení (EU) 2024/1689 </w:t>
            </w:r>
            <w:r w:rsidR="005374CF">
              <w:rPr>
                <w:b/>
                <w:i/>
              </w:rPr>
              <w:t>v </w:t>
            </w:r>
            <w:r>
              <w:rPr>
                <w:b/>
                <w:i/>
              </w:rPr>
              <w:t xml:space="preserve">současné době stanoví, že všichni poskytovatelé </w:t>
            </w:r>
            <w:r w:rsidR="005374CF">
              <w:rPr>
                <w:b/>
                <w:i/>
              </w:rPr>
              <w:t>a </w:t>
            </w:r>
            <w:r>
              <w:rPr>
                <w:b/>
                <w:i/>
              </w:rPr>
              <w:t xml:space="preserve">zavádějící subjekty systémů AI mají povinnost zajistit gramotnost </w:t>
            </w:r>
            <w:r w:rsidR="005374CF">
              <w:rPr>
                <w:b/>
                <w:i/>
              </w:rPr>
              <w:t>v </w:t>
            </w:r>
            <w:r>
              <w:rPr>
                <w:b/>
                <w:i/>
              </w:rPr>
              <w:t xml:space="preserve">oblasti AI </w:t>
            </w:r>
            <w:r w:rsidR="005374CF">
              <w:rPr>
                <w:b/>
                <w:i/>
              </w:rPr>
              <w:t>u </w:t>
            </w:r>
            <w:r>
              <w:rPr>
                <w:b/>
                <w:i/>
              </w:rPr>
              <w:t xml:space="preserve">svých zaměstnanců. Zvýšení úrovně gramotnosti </w:t>
            </w:r>
            <w:r w:rsidR="005374CF">
              <w:rPr>
                <w:b/>
                <w:i/>
              </w:rPr>
              <w:t>v </w:t>
            </w:r>
            <w:r>
              <w:rPr>
                <w:b/>
                <w:i/>
              </w:rPr>
              <w:t xml:space="preserve">oblasti AI, počínajíc vzděláváním </w:t>
            </w:r>
            <w:r w:rsidR="005374CF">
              <w:rPr>
                <w:b/>
                <w:i/>
              </w:rPr>
              <w:t>a </w:t>
            </w:r>
            <w:r>
              <w:rPr>
                <w:b/>
                <w:i/>
              </w:rPr>
              <w:t xml:space="preserve">odbornou přípravou </w:t>
            </w:r>
            <w:r w:rsidR="005374CF">
              <w:rPr>
                <w:b/>
                <w:i/>
              </w:rPr>
              <w:t>a </w:t>
            </w:r>
            <w:r>
              <w:rPr>
                <w:b/>
                <w:i/>
              </w:rPr>
              <w:t xml:space="preserve">pokračujíc celoživotním vzděláváním, má zásadní význam pro to, aby měli poskytovatelé </w:t>
            </w:r>
            <w:r w:rsidR="005374CF">
              <w:rPr>
                <w:b/>
                <w:i/>
              </w:rPr>
              <w:t>a </w:t>
            </w:r>
            <w:r>
              <w:rPr>
                <w:b/>
                <w:i/>
              </w:rPr>
              <w:t xml:space="preserve">zavádějící subjekty systémů AI </w:t>
            </w:r>
            <w:r w:rsidR="005374CF">
              <w:rPr>
                <w:b/>
                <w:i/>
              </w:rPr>
              <w:t>a </w:t>
            </w:r>
            <w:r>
              <w:rPr>
                <w:b/>
                <w:i/>
              </w:rPr>
              <w:t xml:space="preserve">další dotčené osoby potřebné znalosti </w:t>
            </w:r>
            <w:r w:rsidR="005374CF">
              <w:rPr>
                <w:b/>
                <w:i/>
              </w:rPr>
              <w:t>k </w:t>
            </w:r>
            <w:r>
              <w:rPr>
                <w:b/>
                <w:i/>
              </w:rPr>
              <w:t xml:space="preserve">přijímání informovaných rozhodnutí, která se týkají zavádění systémů AI. Ze zkušeností zúčastněných stran však vyplývá, že univerzální řešení pro zvýšení úrovně gramotnosti </w:t>
            </w:r>
            <w:r w:rsidR="005374CF">
              <w:rPr>
                <w:b/>
                <w:i/>
              </w:rPr>
              <w:t>v </w:t>
            </w:r>
            <w:r>
              <w:rPr>
                <w:b/>
                <w:i/>
              </w:rPr>
              <w:t xml:space="preserve">oblasti AI není vhodné pro všechny typy poskytovatelů </w:t>
            </w:r>
            <w:r w:rsidR="005374CF">
              <w:rPr>
                <w:b/>
                <w:i/>
              </w:rPr>
              <w:t>a </w:t>
            </w:r>
            <w:r>
              <w:rPr>
                <w:b/>
                <w:i/>
              </w:rPr>
              <w:t xml:space="preserve">zavádějících subjektů, </w:t>
            </w:r>
            <w:r w:rsidR="005374CF">
              <w:rPr>
                <w:b/>
                <w:i/>
              </w:rPr>
              <w:t>v </w:t>
            </w:r>
            <w:r>
              <w:rPr>
                <w:b/>
                <w:i/>
              </w:rPr>
              <w:t xml:space="preserve">důsledku čehož je tato horizontální povinnost pro dosažení cíle sledovaného tímto ustanovením neúčinná. </w:t>
            </w:r>
            <w:r w:rsidR="005374CF">
              <w:rPr>
                <w:b/>
                <w:i/>
              </w:rPr>
              <w:t>Z </w:t>
            </w:r>
            <w:r>
              <w:rPr>
                <w:b/>
                <w:i/>
              </w:rPr>
              <w:t xml:space="preserve">údajů navíc vyplývá, že uložení této povinnosti představuje dodatečnou zátěž </w:t>
            </w:r>
            <w:r w:rsidR="005374CF">
              <w:rPr>
                <w:b/>
                <w:i/>
              </w:rPr>
              <w:t>v </w:t>
            </w:r>
            <w:r>
              <w:rPr>
                <w:b/>
                <w:i/>
              </w:rPr>
              <w:t xml:space="preserve">oblasti dodržování předpisů, zejména pro menší podniky, přičemž gramotnost </w:t>
            </w:r>
            <w:r w:rsidR="005374CF">
              <w:rPr>
                <w:b/>
                <w:i/>
              </w:rPr>
              <w:t>v </w:t>
            </w:r>
            <w:r>
              <w:rPr>
                <w:b/>
                <w:i/>
              </w:rPr>
              <w:t xml:space="preserve">oblasti AI by měla být strategickou prioritou bez ohledu na regulační povinnosti </w:t>
            </w:r>
            <w:r w:rsidR="005374CF">
              <w:rPr>
                <w:b/>
                <w:i/>
              </w:rPr>
              <w:t>a </w:t>
            </w:r>
            <w:r>
              <w:rPr>
                <w:b/>
                <w:i/>
              </w:rPr>
              <w:t xml:space="preserve">případné sankce. </w:t>
            </w:r>
            <w:r w:rsidR="005374CF">
              <w:rPr>
                <w:b/>
                <w:i/>
              </w:rPr>
              <w:t>S </w:t>
            </w:r>
            <w:r>
              <w:rPr>
                <w:b/>
                <w:i/>
              </w:rPr>
              <w:t xml:space="preserve">ohledem na to by měl být článek 4 nařízení (EU) 2024/1689 změněn tak, aby vyžadoval, aby členské státy </w:t>
            </w:r>
            <w:r w:rsidR="005374CF">
              <w:rPr>
                <w:b/>
                <w:i/>
              </w:rPr>
              <w:t>a </w:t>
            </w:r>
            <w:r>
              <w:rPr>
                <w:b/>
                <w:i/>
              </w:rPr>
              <w:t xml:space="preserve">Komise, aniž jsou dotčeny jejich příslušné pravomoci, individuálně, kolektivně </w:t>
            </w:r>
            <w:r w:rsidR="005374CF">
              <w:rPr>
                <w:b/>
                <w:i/>
              </w:rPr>
              <w:t>a </w:t>
            </w:r>
            <w:r>
              <w:rPr>
                <w:b/>
                <w:i/>
              </w:rPr>
              <w:t xml:space="preserve">ve spolupráci </w:t>
            </w:r>
            <w:r w:rsidR="005374CF">
              <w:rPr>
                <w:b/>
                <w:i/>
              </w:rPr>
              <w:t>s </w:t>
            </w:r>
            <w:r>
              <w:rPr>
                <w:b/>
                <w:i/>
              </w:rPr>
              <w:t xml:space="preserve">příslušnými zúčastněnými stranami podporovaly poskytovatele </w:t>
            </w:r>
            <w:r w:rsidR="005374CF">
              <w:rPr>
                <w:b/>
                <w:i/>
              </w:rPr>
              <w:t>a </w:t>
            </w:r>
            <w:r>
              <w:rPr>
                <w:b/>
                <w:i/>
              </w:rPr>
              <w:t xml:space="preserve">zavádějící subjekty </w:t>
            </w:r>
            <w:r w:rsidR="005374CF">
              <w:rPr>
                <w:b/>
                <w:i/>
              </w:rPr>
              <w:t>v </w:t>
            </w:r>
            <w:r>
              <w:rPr>
                <w:b/>
                <w:i/>
              </w:rPr>
              <w:t xml:space="preserve">jejich úsilí </w:t>
            </w:r>
            <w:r w:rsidR="005374CF">
              <w:rPr>
                <w:b/>
                <w:i/>
              </w:rPr>
              <w:t>o </w:t>
            </w:r>
            <w:r>
              <w:rPr>
                <w:b/>
                <w:i/>
              </w:rPr>
              <w:t xml:space="preserve">zajištění dostatečné úrovně gramotnosti </w:t>
            </w:r>
            <w:r w:rsidR="005374CF">
              <w:rPr>
                <w:b/>
                <w:i/>
              </w:rPr>
              <w:t>v </w:t>
            </w:r>
            <w:r>
              <w:rPr>
                <w:b/>
                <w:i/>
              </w:rPr>
              <w:t xml:space="preserve">oblasti AI </w:t>
            </w:r>
            <w:r w:rsidR="005374CF">
              <w:rPr>
                <w:b/>
                <w:i/>
              </w:rPr>
              <w:t>u </w:t>
            </w:r>
            <w:r>
              <w:rPr>
                <w:b/>
                <w:i/>
              </w:rPr>
              <w:t xml:space="preserve">svých zaměstnanců </w:t>
            </w:r>
            <w:r w:rsidR="005374CF">
              <w:rPr>
                <w:b/>
                <w:i/>
              </w:rPr>
              <w:t>a u </w:t>
            </w:r>
            <w:r>
              <w:rPr>
                <w:b/>
                <w:i/>
              </w:rPr>
              <w:t xml:space="preserve">dalších osob, které se jejich jménem zabývají provozem </w:t>
            </w:r>
            <w:r w:rsidR="005374CF">
              <w:rPr>
                <w:b/>
                <w:i/>
              </w:rPr>
              <w:t>a </w:t>
            </w:r>
            <w:r>
              <w:rPr>
                <w:b/>
                <w:i/>
              </w:rPr>
              <w:t xml:space="preserve">používáním systémů AI, </w:t>
            </w:r>
            <w:r w:rsidR="005374CF">
              <w:rPr>
                <w:b/>
                <w:i/>
              </w:rPr>
              <w:t>a </w:t>
            </w:r>
            <w:r>
              <w:rPr>
                <w:b/>
                <w:i/>
              </w:rPr>
              <w:t xml:space="preserve">to </w:t>
            </w:r>
            <w:r w:rsidR="005374CF">
              <w:rPr>
                <w:b/>
                <w:i/>
              </w:rPr>
              <w:t>i </w:t>
            </w:r>
            <w:r>
              <w:rPr>
                <w:b/>
                <w:i/>
              </w:rPr>
              <w:t xml:space="preserve">poskytováním možností odborné přípravy </w:t>
            </w:r>
            <w:r w:rsidR="005374CF">
              <w:rPr>
                <w:b/>
                <w:i/>
              </w:rPr>
              <w:t>a </w:t>
            </w:r>
            <w:r>
              <w:rPr>
                <w:b/>
                <w:i/>
              </w:rPr>
              <w:t xml:space="preserve">informačních zdrojů </w:t>
            </w:r>
            <w:r w:rsidR="005374CF">
              <w:rPr>
                <w:b/>
                <w:i/>
              </w:rPr>
              <w:t>a </w:t>
            </w:r>
            <w:r>
              <w:rPr>
                <w:b/>
                <w:i/>
              </w:rPr>
              <w:t xml:space="preserve">umožněním výměny osvědčených postupů </w:t>
            </w:r>
            <w:r w:rsidR="005374CF">
              <w:rPr>
                <w:b/>
                <w:i/>
              </w:rPr>
              <w:t>a </w:t>
            </w:r>
            <w:r>
              <w:rPr>
                <w:b/>
                <w:i/>
              </w:rPr>
              <w:t xml:space="preserve">prostřednictvím dalších právně nezávazných iniciativ. Evropská rada pro umělou inteligenci (dále jen „rada“) bude zajišťovat opakovanou výměnu názorů na toto téma mezi Komisí </w:t>
            </w:r>
            <w:r w:rsidR="005374CF">
              <w:rPr>
                <w:b/>
                <w:i/>
              </w:rPr>
              <w:t>a </w:t>
            </w:r>
            <w:r>
              <w:rPr>
                <w:b/>
                <w:i/>
              </w:rPr>
              <w:t xml:space="preserve">členskými státy, zatímco Aliance pro využívání AI umožní diskusi </w:t>
            </w:r>
            <w:r w:rsidR="005374CF">
              <w:rPr>
                <w:b/>
                <w:i/>
              </w:rPr>
              <w:t>s </w:t>
            </w:r>
            <w:r>
              <w:rPr>
                <w:b/>
                <w:i/>
              </w:rPr>
              <w:t xml:space="preserve">širší komunitou. Touto změnou nejsou dotčena širší opatření přijatá Komisí </w:t>
            </w:r>
            <w:r w:rsidR="005374CF">
              <w:rPr>
                <w:b/>
                <w:i/>
              </w:rPr>
              <w:t>a </w:t>
            </w:r>
            <w:r>
              <w:rPr>
                <w:b/>
                <w:i/>
              </w:rPr>
              <w:t xml:space="preserve">členskými státy ke zvýšení úrovně gramotnosti </w:t>
            </w:r>
            <w:r w:rsidR="005374CF">
              <w:rPr>
                <w:b/>
                <w:i/>
              </w:rPr>
              <w:t>a </w:t>
            </w:r>
            <w:r>
              <w:rPr>
                <w:b/>
                <w:i/>
              </w:rPr>
              <w:t xml:space="preserve">ke zlepšení schopností </w:t>
            </w:r>
            <w:r w:rsidR="005374CF">
              <w:rPr>
                <w:b/>
                <w:i/>
              </w:rPr>
              <w:t>v </w:t>
            </w:r>
            <w:r>
              <w:rPr>
                <w:b/>
                <w:i/>
              </w:rPr>
              <w:t xml:space="preserve">oblasti AI </w:t>
            </w:r>
            <w:r w:rsidR="005374CF">
              <w:rPr>
                <w:b/>
                <w:i/>
              </w:rPr>
              <w:t>u </w:t>
            </w:r>
            <w:r>
              <w:rPr>
                <w:b/>
                <w:i/>
              </w:rPr>
              <w:t xml:space="preserve">širšího okruhu lidí, včetně žáků, studentů </w:t>
            </w:r>
            <w:r w:rsidR="005374CF">
              <w:rPr>
                <w:b/>
                <w:i/>
              </w:rPr>
              <w:t>a </w:t>
            </w:r>
            <w:r>
              <w:rPr>
                <w:b/>
                <w:i/>
              </w:rPr>
              <w:t xml:space="preserve">občanů </w:t>
            </w:r>
            <w:r w:rsidR="005374CF">
              <w:rPr>
                <w:b/>
                <w:i/>
              </w:rPr>
              <w:t>v </w:t>
            </w:r>
            <w:r>
              <w:rPr>
                <w:b/>
                <w:i/>
              </w:rPr>
              <w:t xml:space="preserve">různém věku, </w:t>
            </w:r>
            <w:r w:rsidR="005374CF">
              <w:rPr>
                <w:b/>
                <w:i/>
              </w:rPr>
              <w:t>a </w:t>
            </w:r>
            <w:r>
              <w:rPr>
                <w:b/>
                <w:i/>
              </w:rPr>
              <w:t xml:space="preserve">to zejména prostřednictvím systémů vzdělávání </w:t>
            </w:r>
            <w:r w:rsidR="005374CF">
              <w:rPr>
                <w:b/>
                <w:i/>
              </w:rPr>
              <w:t>a </w:t>
            </w:r>
            <w:r>
              <w:rPr>
                <w:b/>
                <w:i/>
              </w:rPr>
              <w:t>odborné přípravy.</w:t>
            </w:r>
          </w:p>
        </w:tc>
        <w:tc>
          <w:tcPr>
            <w:tcW w:w="4876" w:type="dxa"/>
            <w:tcBorders>
              <w:top w:val="nil"/>
              <w:left w:val="nil"/>
              <w:bottom w:val="nil"/>
              <w:right w:val="nil"/>
            </w:tcBorders>
          </w:tcPr>
          <w:p w14:paraId="72A7852C" w14:textId="77777777" w:rsidR="009239FE" w:rsidRPr="00EB25A8" w:rsidRDefault="009B3C0B" w:rsidP="007205CC">
            <w:pPr>
              <w:pStyle w:val="Normal6a"/>
            </w:pPr>
            <w:r>
              <w:rPr>
                <w:b/>
                <w:i/>
              </w:rPr>
              <w:t>vypouští se</w:t>
            </w:r>
          </w:p>
        </w:tc>
      </w:tr>
    </w:tbl>
    <w:p w14:paraId="436A1700" w14:textId="77777777" w:rsidR="009239FE" w:rsidRPr="00EB25A8" w:rsidRDefault="009B3C0B" w:rsidP="009239FE">
      <w:r>
        <w:rPr>
          <w:rStyle w:val="HideTWBExt"/>
        </w:rPr>
        <w:t>&lt;/Amend&gt;</w:t>
      </w:r>
    </w:p>
    <w:p w14:paraId="58013703"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4</w:t>
      </w:r>
      <w:r>
        <w:rPr>
          <w:rStyle w:val="HideTWBExt"/>
        </w:rPr>
        <w:t>&lt;/NumAm&gt;</w:t>
      </w:r>
    </w:p>
    <w:p w14:paraId="41A84A07"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702CC382" w14:textId="610D67E0" w:rsidR="009239FE" w:rsidRPr="00EB25A8" w:rsidRDefault="009B3C0B" w:rsidP="009239FE">
      <w:pPr>
        <w:pStyle w:val="NormalBold"/>
      </w:pPr>
      <w:r>
        <w:rPr>
          <w:rStyle w:val="HideTWBExt"/>
        </w:rPr>
        <w:t>&lt;Article&gt;</w:t>
      </w:r>
      <w:r>
        <w:t xml:space="preserve">Bod odůvodnění 5 </w:t>
      </w:r>
      <w:r w:rsidR="005374CF">
        <w:t>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642B5900" w14:textId="77777777" w:rsidTr="007205CC">
        <w:trPr>
          <w:trHeight w:hRule="exact" w:val="240"/>
          <w:jc w:val="center"/>
        </w:trPr>
        <w:tc>
          <w:tcPr>
            <w:tcW w:w="9752" w:type="dxa"/>
            <w:gridSpan w:val="2"/>
            <w:tcBorders>
              <w:top w:val="nil"/>
              <w:left w:val="nil"/>
              <w:bottom w:val="nil"/>
              <w:right w:val="nil"/>
            </w:tcBorders>
          </w:tcPr>
          <w:p w14:paraId="005551AF" w14:textId="77777777" w:rsidR="009239FE" w:rsidRPr="00EB25A8" w:rsidRDefault="009239FE" w:rsidP="007205CC"/>
        </w:tc>
      </w:tr>
      <w:tr w:rsidR="00C051D6" w14:paraId="5212AA42" w14:textId="77777777" w:rsidTr="007205CC">
        <w:trPr>
          <w:trHeight w:val="240"/>
          <w:jc w:val="center"/>
        </w:trPr>
        <w:tc>
          <w:tcPr>
            <w:tcW w:w="4876" w:type="dxa"/>
            <w:tcBorders>
              <w:top w:val="nil"/>
              <w:left w:val="nil"/>
              <w:bottom w:val="nil"/>
              <w:right w:val="nil"/>
            </w:tcBorders>
          </w:tcPr>
          <w:p w14:paraId="6E023834"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66331DFF" w14:textId="77777777" w:rsidR="009239FE" w:rsidRPr="00EB25A8" w:rsidRDefault="009B3C0B" w:rsidP="007205CC">
            <w:pPr>
              <w:pStyle w:val="AmColumnHeading"/>
            </w:pPr>
            <w:r>
              <w:t>Pozměňovací návrh</w:t>
            </w:r>
          </w:p>
        </w:tc>
      </w:tr>
      <w:tr w:rsidR="00C051D6" w14:paraId="12C5B868" w14:textId="77777777" w:rsidTr="007205CC">
        <w:trPr>
          <w:jc w:val="center"/>
        </w:trPr>
        <w:tc>
          <w:tcPr>
            <w:tcW w:w="4876" w:type="dxa"/>
            <w:tcBorders>
              <w:top w:val="nil"/>
              <w:left w:val="nil"/>
              <w:bottom w:val="nil"/>
              <w:right w:val="nil"/>
            </w:tcBorders>
          </w:tcPr>
          <w:p w14:paraId="311A9206" w14:textId="77777777" w:rsidR="009239FE" w:rsidRPr="00EB25A8" w:rsidRDefault="009239FE" w:rsidP="007205CC">
            <w:pPr>
              <w:pStyle w:val="Normal6a"/>
            </w:pPr>
          </w:p>
        </w:tc>
        <w:tc>
          <w:tcPr>
            <w:tcW w:w="4876" w:type="dxa"/>
            <w:tcBorders>
              <w:top w:val="nil"/>
              <w:left w:val="nil"/>
              <w:bottom w:val="nil"/>
              <w:right w:val="nil"/>
            </w:tcBorders>
          </w:tcPr>
          <w:p w14:paraId="6360C72B" w14:textId="032812C8" w:rsidR="009239FE" w:rsidRPr="00EB25A8" w:rsidRDefault="009B3C0B" w:rsidP="007205CC">
            <w:pPr>
              <w:pStyle w:val="Normal6a"/>
            </w:pPr>
            <w:r>
              <w:rPr>
                <w:b/>
                <w:i/>
              </w:rPr>
              <w:t>(5a)</w:t>
            </w:r>
            <w:r>
              <w:tab/>
            </w:r>
            <w:r>
              <w:rPr>
                <w:b/>
                <w:i/>
              </w:rPr>
              <w:t xml:space="preserve">Podpora gramotnosti </w:t>
            </w:r>
            <w:r w:rsidR="005374CF">
              <w:rPr>
                <w:b/>
                <w:i/>
              </w:rPr>
              <w:t>v </w:t>
            </w:r>
            <w:r>
              <w:rPr>
                <w:b/>
                <w:i/>
              </w:rPr>
              <w:t xml:space="preserve">oblasti AI přispívá </w:t>
            </w:r>
            <w:r w:rsidR="005374CF">
              <w:rPr>
                <w:b/>
                <w:i/>
              </w:rPr>
              <w:t>k </w:t>
            </w:r>
            <w:r>
              <w:rPr>
                <w:b/>
                <w:i/>
              </w:rPr>
              <w:t xml:space="preserve">demokratické správě společnosti </w:t>
            </w:r>
            <w:r w:rsidR="005374CF">
              <w:rPr>
                <w:b/>
                <w:i/>
              </w:rPr>
              <w:t>a </w:t>
            </w:r>
            <w:r>
              <w:rPr>
                <w:b/>
                <w:i/>
              </w:rPr>
              <w:t xml:space="preserve">veřejnému dohledu, neboť významně zvyšuje povědomí občanů </w:t>
            </w:r>
            <w:r w:rsidR="005374CF">
              <w:rPr>
                <w:b/>
                <w:i/>
              </w:rPr>
              <w:t>o </w:t>
            </w:r>
            <w:r>
              <w:rPr>
                <w:b/>
                <w:i/>
              </w:rPr>
              <w:t xml:space="preserve">AI </w:t>
            </w:r>
            <w:r w:rsidR="005374CF">
              <w:rPr>
                <w:b/>
                <w:i/>
              </w:rPr>
              <w:t>a </w:t>
            </w:r>
            <w:r>
              <w:rPr>
                <w:b/>
                <w:i/>
              </w:rPr>
              <w:t xml:space="preserve">jejím dopadu na společnost, </w:t>
            </w:r>
            <w:r w:rsidR="005374CF">
              <w:rPr>
                <w:b/>
                <w:i/>
              </w:rPr>
              <w:t>a </w:t>
            </w:r>
            <w:r>
              <w:rPr>
                <w:b/>
                <w:i/>
              </w:rPr>
              <w:t xml:space="preserve">to </w:t>
            </w:r>
            <w:r w:rsidR="005374CF">
              <w:rPr>
                <w:b/>
                <w:i/>
              </w:rPr>
              <w:t>i </w:t>
            </w:r>
            <w:r>
              <w:rPr>
                <w:b/>
                <w:i/>
              </w:rPr>
              <w:t xml:space="preserve">pokud jde </w:t>
            </w:r>
            <w:r w:rsidR="005374CF">
              <w:rPr>
                <w:b/>
                <w:i/>
              </w:rPr>
              <w:t>o </w:t>
            </w:r>
            <w:r>
              <w:rPr>
                <w:b/>
                <w:i/>
              </w:rPr>
              <w:t xml:space="preserve">příležitosti </w:t>
            </w:r>
            <w:r w:rsidR="005374CF">
              <w:rPr>
                <w:b/>
                <w:i/>
              </w:rPr>
              <w:t>a </w:t>
            </w:r>
            <w:r>
              <w:rPr>
                <w:b/>
                <w:i/>
              </w:rPr>
              <w:t xml:space="preserve">rizika, jež jsou </w:t>
            </w:r>
            <w:r w:rsidR="005374CF">
              <w:rPr>
                <w:b/>
                <w:i/>
              </w:rPr>
              <w:t>s </w:t>
            </w:r>
            <w:r>
              <w:rPr>
                <w:b/>
                <w:i/>
              </w:rPr>
              <w:t xml:space="preserve">umělou inteligencí spojena, zejména </w:t>
            </w:r>
            <w:r w:rsidR="005374CF">
              <w:rPr>
                <w:b/>
                <w:i/>
              </w:rPr>
              <w:t>o </w:t>
            </w:r>
            <w:r>
              <w:rPr>
                <w:b/>
                <w:i/>
              </w:rPr>
              <w:t xml:space="preserve">schopnost rozpoznat </w:t>
            </w:r>
            <w:r w:rsidR="005374CF">
              <w:rPr>
                <w:b/>
                <w:i/>
              </w:rPr>
              <w:t>a </w:t>
            </w:r>
            <w:r>
              <w:rPr>
                <w:b/>
                <w:i/>
              </w:rPr>
              <w:t xml:space="preserve">eliminovat algoritmické zkreslení, diskriminaci </w:t>
            </w:r>
            <w:r w:rsidR="005374CF">
              <w:rPr>
                <w:b/>
                <w:i/>
              </w:rPr>
              <w:t>a </w:t>
            </w:r>
            <w:r>
              <w:rPr>
                <w:b/>
                <w:i/>
              </w:rPr>
              <w:t xml:space="preserve">šíření dezinformací. </w:t>
            </w:r>
            <w:r w:rsidR="005374CF">
              <w:rPr>
                <w:b/>
                <w:i/>
              </w:rPr>
              <w:t>V </w:t>
            </w:r>
            <w:r>
              <w:rPr>
                <w:b/>
                <w:i/>
              </w:rPr>
              <w:t xml:space="preserve">praxi je povědomí zvyšováno prostřednictvím programů vzdělávání, odborné přípravy </w:t>
            </w:r>
            <w:r w:rsidR="005374CF">
              <w:rPr>
                <w:b/>
                <w:i/>
              </w:rPr>
              <w:t>a </w:t>
            </w:r>
            <w:r>
              <w:rPr>
                <w:b/>
                <w:i/>
              </w:rPr>
              <w:t xml:space="preserve">rekvalifikace, jakož </w:t>
            </w:r>
            <w:r w:rsidR="005374CF">
              <w:rPr>
                <w:b/>
                <w:i/>
              </w:rPr>
              <w:t>i </w:t>
            </w:r>
            <w:r>
              <w:rPr>
                <w:b/>
                <w:i/>
              </w:rPr>
              <w:t xml:space="preserve">prostřednictvím iniciativ </w:t>
            </w:r>
            <w:r w:rsidR="005374CF">
              <w:rPr>
                <w:b/>
                <w:i/>
              </w:rPr>
              <w:t>v </w:t>
            </w:r>
            <w:r>
              <w:rPr>
                <w:b/>
                <w:i/>
              </w:rPr>
              <w:t xml:space="preserve">oblasti kultury </w:t>
            </w:r>
            <w:r w:rsidR="005374CF">
              <w:rPr>
                <w:b/>
                <w:i/>
              </w:rPr>
              <w:t>a </w:t>
            </w:r>
            <w:r>
              <w:rPr>
                <w:b/>
                <w:i/>
              </w:rPr>
              <w:t xml:space="preserve">mediální gramotnosti </w:t>
            </w:r>
            <w:r w:rsidR="005374CF">
              <w:rPr>
                <w:b/>
                <w:i/>
              </w:rPr>
              <w:t>a </w:t>
            </w:r>
            <w:r>
              <w:rPr>
                <w:b/>
                <w:i/>
              </w:rPr>
              <w:t xml:space="preserve">veřejných informačních kampaní. Tyto širší iniciativy doplňují organizační opatření </w:t>
            </w:r>
            <w:r w:rsidR="005374CF">
              <w:rPr>
                <w:b/>
                <w:i/>
              </w:rPr>
              <w:t>v </w:t>
            </w:r>
            <w:r>
              <w:rPr>
                <w:b/>
                <w:i/>
              </w:rPr>
              <w:t xml:space="preserve">oblasti AI přijatá poskytovateli </w:t>
            </w:r>
            <w:r w:rsidR="005374CF">
              <w:rPr>
                <w:b/>
                <w:i/>
              </w:rPr>
              <w:t>a </w:t>
            </w:r>
            <w:r>
              <w:rPr>
                <w:b/>
                <w:i/>
              </w:rPr>
              <w:t xml:space="preserve">zavádějícími subjekty systémů AI za účelem zvýšení gramotnosti svých zaměstnanců </w:t>
            </w:r>
            <w:r w:rsidR="005374CF">
              <w:rPr>
                <w:b/>
                <w:i/>
              </w:rPr>
              <w:t>a </w:t>
            </w:r>
            <w:r>
              <w:rPr>
                <w:b/>
                <w:i/>
              </w:rPr>
              <w:t xml:space="preserve">dalších osob jednajících jejich jménem. Členské státy by proto měly být </w:t>
            </w:r>
            <w:r w:rsidR="005374CF">
              <w:rPr>
                <w:b/>
                <w:i/>
              </w:rPr>
              <w:t>v </w:t>
            </w:r>
            <w:r>
              <w:rPr>
                <w:b/>
                <w:i/>
              </w:rPr>
              <w:t xml:space="preserve">souvislosti </w:t>
            </w:r>
            <w:r w:rsidR="005374CF">
              <w:rPr>
                <w:b/>
                <w:i/>
              </w:rPr>
              <w:t>s </w:t>
            </w:r>
            <w:r>
              <w:rPr>
                <w:b/>
                <w:i/>
              </w:rPr>
              <w:t xml:space="preserve">podporou gramotnosti </w:t>
            </w:r>
            <w:r w:rsidR="005374CF">
              <w:rPr>
                <w:b/>
                <w:i/>
              </w:rPr>
              <w:t>v </w:t>
            </w:r>
            <w:r>
              <w:rPr>
                <w:b/>
                <w:i/>
              </w:rPr>
              <w:t xml:space="preserve">oblasti AI vybízeny ke spolupráci </w:t>
            </w:r>
            <w:r w:rsidR="005374CF">
              <w:rPr>
                <w:b/>
                <w:i/>
              </w:rPr>
              <w:t>s </w:t>
            </w:r>
            <w:r>
              <w:rPr>
                <w:b/>
                <w:i/>
              </w:rPr>
              <w:t xml:space="preserve">poskytovateli vzdělávání, kulturními institucemi, mediálními organizacemi </w:t>
            </w:r>
            <w:r w:rsidR="005374CF">
              <w:rPr>
                <w:b/>
                <w:i/>
              </w:rPr>
              <w:t>a </w:t>
            </w:r>
            <w:r>
              <w:rPr>
                <w:b/>
                <w:i/>
              </w:rPr>
              <w:t xml:space="preserve">subjekty občanské společnosti, aby se společně snažili zajistit přístupnost těchto iniciativ, jejich inkluzivnost </w:t>
            </w:r>
            <w:r w:rsidR="005374CF">
              <w:rPr>
                <w:b/>
                <w:i/>
              </w:rPr>
              <w:t>a </w:t>
            </w:r>
            <w:r>
              <w:rPr>
                <w:b/>
                <w:i/>
              </w:rPr>
              <w:t xml:space="preserve">přiměřenost pro jednotlivé cílové </w:t>
            </w:r>
            <w:r w:rsidR="005374CF">
              <w:rPr>
                <w:b/>
                <w:i/>
              </w:rPr>
              <w:t>a </w:t>
            </w:r>
            <w:r>
              <w:rPr>
                <w:b/>
                <w:i/>
              </w:rPr>
              <w:t>věkové skupiny.</w:t>
            </w:r>
          </w:p>
        </w:tc>
      </w:tr>
    </w:tbl>
    <w:p w14:paraId="464023F4" w14:textId="77777777" w:rsidR="009239FE" w:rsidRPr="00EB25A8" w:rsidRDefault="009B3C0B" w:rsidP="009239FE">
      <w:r>
        <w:rPr>
          <w:rStyle w:val="HideTWBExt"/>
        </w:rPr>
        <w:t>&lt;/Amend&gt;</w:t>
      </w:r>
    </w:p>
    <w:p w14:paraId="25B02DFF"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5</w:t>
      </w:r>
      <w:r>
        <w:rPr>
          <w:rStyle w:val="HideTWBExt"/>
        </w:rPr>
        <w:t>&lt;/NumAm&gt;</w:t>
      </w:r>
    </w:p>
    <w:p w14:paraId="72E147C1"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478AB930" w14:textId="77777777" w:rsidR="009239FE" w:rsidRPr="00EB25A8" w:rsidRDefault="009B3C0B" w:rsidP="009239FE">
      <w:pPr>
        <w:pStyle w:val="NormalBold"/>
      </w:pPr>
      <w:r>
        <w:rPr>
          <w:rStyle w:val="HideTWBExt"/>
        </w:rPr>
        <w:t>&lt;Article&gt;</w:t>
      </w:r>
      <w:r>
        <w:t>Bod odůvodnění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0A649FBE" w14:textId="77777777" w:rsidTr="007205CC">
        <w:trPr>
          <w:trHeight w:hRule="exact" w:val="240"/>
          <w:jc w:val="center"/>
        </w:trPr>
        <w:tc>
          <w:tcPr>
            <w:tcW w:w="9752" w:type="dxa"/>
            <w:gridSpan w:val="2"/>
            <w:tcBorders>
              <w:top w:val="nil"/>
              <w:left w:val="nil"/>
              <w:bottom w:val="nil"/>
              <w:right w:val="nil"/>
            </w:tcBorders>
          </w:tcPr>
          <w:p w14:paraId="2FEF4CDE" w14:textId="77777777" w:rsidR="009239FE" w:rsidRPr="00EB25A8" w:rsidRDefault="009239FE" w:rsidP="007205CC"/>
        </w:tc>
      </w:tr>
      <w:tr w:rsidR="00C051D6" w14:paraId="3371AFA8" w14:textId="77777777" w:rsidTr="007205CC">
        <w:trPr>
          <w:trHeight w:val="240"/>
          <w:jc w:val="center"/>
        </w:trPr>
        <w:tc>
          <w:tcPr>
            <w:tcW w:w="4876" w:type="dxa"/>
            <w:tcBorders>
              <w:top w:val="nil"/>
              <w:left w:val="nil"/>
              <w:bottom w:val="nil"/>
              <w:right w:val="nil"/>
            </w:tcBorders>
          </w:tcPr>
          <w:p w14:paraId="5150ED40"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28AA970E" w14:textId="77777777" w:rsidR="009239FE" w:rsidRPr="00EB25A8" w:rsidRDefault="009B3C0B" w:rsidP="007205CC">
            <w:pPr>
              <w:pStyle w:val="AmColumnHeading"/>
            </w:pPr>
            <w:r>
              <w:t>Pozměňovací návrh</w:t>
            </w:r>
          </w:p>
        </w:tc>
      </w:tr>
      <w:tr w:rsidR="00C051D6" w14:paraId="622FD74F" w14:textId="77777777" w:rsidTr="007205CC">
        <w:trPr>
          <w:jc w:val="center"/>
        </w:trPr>
        <w:tc>
          <w:tcPr>
            <w:tcW w:w="4876" w:type="dxa"/>
            <w:tcBorders>
              <w:top w:val="nil"/>
              <w:left w:val="nil"/>
              <w:bottom w:val="nil"/>
              <w:right w:val="nil"/>
            </w:tcBorders>
          </w:tcPr>
          <w:p w14:paraId="2B6C8305" w14:textId="77777777" w:rsidR="009239FE" w:rsidRPr="00EB25A8" w:rsidRDefault="009239FE" w:rsidP="007205CC">
            <w:pPr>
              <w:pStyle w:val="Normal6a"/>
            </w:pPr>
          </w:p>
        </w:tc>
        <w:tc>
          <w:tcPr>
            <w:tcW w:w="4876" w:type="dxa"/>
            <w:tcBorders>
              <w:top w:val="nil"/>
              <w:left w:val="nil"/>
              <w:bottom w:val="nil"/>
              <w:right w:val="nil"/>
            </w:tcBorders>
          </w:tcPr>
          <w:p w14:paraId="7CEB1920" w14:textId="6A0889B9" w:rsidR="009239FE" w:rsidRPr="00EB25A8" w:rsidRDefault="009B3C0B" w:rsidP="007205CC">
            <w:pPr>
              <w:pStyle w:val="Normal6a"/>
            </w:pPr>
            <w:r>
              <w:rPr>
                <w:b/>
                <w:i/>
              </w:rPr>
              <w:t>(5b)</w:t>
            </w:r>
            <w:r>
              <w:tab/>
            </w:r>
            <w:r>
              <w:rPr>
                <w:b/>
                <w:i/>
              </w:rPr>
              <w:t xml:space="preserve">Gramotnost </w:t>
            </w:r>
            <w:r w:rsidR="005374CF">
              <w:rPr>
                <w:b/>
                <w:i/>
              </w:rPr>
              <w:t>v </w:t>
            </w:r>
            <w:r>
              <w:rPr>
                <w:b/>
                <w:i/>
              </w:rPr>
              <w:t xml:space="preserve">oblasti AI je spolu </w:t>
            </w:r>
            <w:r w:rsidR="005374CF">
              <w:rPr>
                <w:b/>
                <w:i/>
              </w:rPr>
              <w:t>s </w:t>
            </w:r>
            <w:r>
              <w:rPr>
                <w:b/>
                <w:i/>
              </w:rPr>
              <w:t xml:space="preserve">mediální </w:t>
            </w:r>
            <w:r w:rsidR="005374CF">
              <w:rPr>
                <w:b/>
                <w:i/>
              </w:rPr>
              <w:t>a </w:t>
            </w:r>
            <w:r>
              <w:rPr>
                <w:b/>
                <w:i/>
              </w:rPr>
              <w:t xml:space="preserve">digitální gramotností obzvláště důležitá </w:t>
            </w:r>
            <w:r w:rsidR="005374CF">
              <w:rPr>
                <w:b/>
                <w:i/>
              </w:rPr>
              <w:t>v </w:t>
            </w:r>
            <w:r>
              <w:rPr>
                <w:b/>
                <w:i/>
              </w:rPr>
              <w:t xml:space="preserve">případě dětí </w:t>
            </w:r>
            <w:r w:rsidR="005374CF">
              <w:rPr>
                <w:b/>
                <w:i/>
              </w:rPr>
              <w:t>a </w:t>
            </w:r>
            <w:r>
              <w:rPr>
                <w:b/>
                <w:i/>
              </w:rPr>
              <w:t xml:space="preserve">mladých lidí, kteří jsou často vystaveni systémům AI od útlého věku, aniž by si dostatečně uvědomovali zkreslení, nepřesnosti nebo zavádějící výstupy </w:t>
            </w:r>
            <w:r w:rsidR="005374CF">
              <w:rPr>
                <w:b/>
                <w:i/>
              </w:rPr>
              <w:t>a </w:t>
            </w:r>
            <w:r>
              <w:rPr>
                <w:b/>
                <w:i/>
              </w:rPr>
              <w:t xml:space="preserve">dopady, které tyto systémy mohou mít na důvěru </w:t>
            </w:r>
            <w:r w:rsidR="005374CF">
              <w:rPr>
                <w:b/>
                <w:i/>
              </w:rPr>
              <w:t>v </w:t>
            </w:r>
            <w:r>
              <w:rPr>
                <w:b/>
                <w:i/>
              </w:rPr>
              <w:t xml:space="preserve">informace, soukromí </w:t>
            </w:r>
            <w:r w:rsidR="005374CF">
              <w:rPr>
                <w:b/>
                <w:i/>
              </w:rPr>
              <w:t>a </w:t>
            </w:r>
            <w:r>
              <w:rPr>
                <w:b/>
                <w:i/>
              </w:rPr>
              <w:t xml:space="preserve">formování názorů </w:t>
            </w:r>
            <w:r w:rsidR="005374CF">
              <w:rPr>
                <w:b/>
                <w:i/>
              </w:rPr>
              <w:t>a </w:t>
            </w:r>
            <w:r>
              <w:rPr>
                <w:b/>
                <w:i/>
              </w:rPr>
              <w:t xml:space="preserve">chování. Opatření na podporu gramotnosti </w:t>
            </w:r>
            <w:r w:rsidR="005374CF">
              <w:rPr>
                <w:b/>
                <w:i/>
              </w:rPr>
              <w:t>v </w:t>
            </w:r>
            <w:r>
              <w:rPr>
                <w:b/>
                <w:i/>
              </w:rPr>
              <w:t xml:space="preserve">těchto oblastech by měla podporovat kritické myšlení, digitální autonomii </w:t>
            </w:r>
            <w:r w:rsidR="005374CF">
              <w:rPr>
                <w:b/>
                <w:i/>
              </w:rPr>
              <w:t>a </w:t>
            </w:r>
            <w:r>
              <w:rPr>
                <w:b/>
                <w:i/>
              </w:rPr>
              <w:t xml:space="preserve">informované rozhodování </w:t>
            </w:r>
            <w:r w:rsidR="005374CF">
              <w:rPr>
                <w:b/>
                <w:i/>
              </w:rPr>
              <w:t>a </w:t>
            </w:r>
            <w:r>
              <w:rPr>
                <w:b/>
                <w:i/>
              </w:rPr>
              <w:t xml:space="preserve">měla by být přizpůsobena různým věkovým skupinám </w:t>
            </w:r>
            <w:r w:rsidR="005374CF">
              <w:rPr>
                <w:b/>
                <w:i/>
              </w:rPr>
              <w:t>a </w:t>
            </w:r>
            <w:r>
              <w:rPr>
                <w:b/>
                <w:i/>
              </w:rPr>
              <w:t>vzdělávacím kontextům.</w:t>
            </w:r>
          </w:p>
        </w:tc>
      </w:tr>
    </w:tbl>
    <w:p w14:paraId="6063E71C" w14:textId="77777777" w:rsidR="009239FE" w:rsidRPr="00EB25A8" w:rsidRDefault="009B3C0B" w:rsidP="009239FE">
      <w:r>
        <w:rPr>
          <w:rStyle w:val="HideTWBExt"/>
        </w:rPr>
        <w:t>&lt;/Amend&gt;</w:t>
      </w:r>
    </w:p>
    <w:p w14:paraId="73A60F36"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6</w:t>
      </w:r>
      <w:r>
        <w:rPr>
          <w:rStyle w:val="HideTWBExt"/>
        </w:rPr>
        <w:t>&lt;/NumAm&gt;</w:t>
      </w:r>
    </w:p>
    <w:p w14:paraId="44A275FD"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27954FFE" w14:textId="77777777" w:rsidR="009239FE" w:rsidRPr="00EB25A8" w:rsidRDefault="009B3C0B" w:rsidP="009239FE">
      <w:pPr>
        <w:pStyle w:val="NormalBold"/>
      </w:pPr>
      <w:r>
        <w:rPr>
          <w:rStyle w:val="HideTWBExt"/>
        </w:rPr>
        <w:t>&lt;Article&gt;</w:t>
      </w:r>
      <w:r>
        <w:t>Bod odůvodnění 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464B5339" w14:textId="77777777" w:rsidTr="007205CC">
        <w:trPr>
          <w:trHeight w:hRule="exact" w:val="240"/>
          <w:jc w:val="center"/>
        </w:trPr>
        <w:tc>
          <w:tcPr>
            <w:tcW w:w="9752" w:type="dxa"/>
            <w:gridSpan w:val="2"/>
            <w:tcBorders>
              <w:top w:val="nil"/>
              <w:left w:val="nil"/>
              <w:bottom w:val="nil"/>
              <w:right w:val="nil"/>
            </w:tcBorders>
          </w:tcPr>
          <w:p w14:paraId="262A7806" w14:textId="77777777" w:rsidR="009239FE" w:rsidRPr="00EB25A8" w:rsidRDefault="009239FE" w:rsidP="007205CC"/>
        </w:tc>
      </w:tr>
      <w:tr w:rsidR="00C051D6" w14:paraId="0774CEB9" w14:textId="77777777" w:rsidTr="007205CC">
        <w:trPr>
          <w:trHeight w:val="240"/>
          <w:jc w:val="center"/>
        </w:trPr>
        <w:tc>
          <w:tcPr>
            <w:tcW w:w="4876" w:type="dxa"/>
            <w:tcBorders>
              <w:top w:val="nil"/>
              <w:left w:val="nil"/>
              <w:bottom w:val="nil"/>
              <w:right w:val="nil"/>
            </w:tcBorders>
          </w:tcPr>
          <w:p w14:paraId="52C491C4"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5A18E0CC" w14:textId="77777777" w:rsidR="009239FE" w:rsidRPr="00EB25A8" w:rsidRDefault="009B3C0B" w:rsidP="007205CC">
            <w:pPr>
              <w:pStyle w:val="AmColumnHeading"/>
            </w:pPr>
            <w:r>
              <w:t>Pozměňovací návrh</w:t>
            </w:r>
          </w:p>
        </w:tc>
      </w:tr>
      <w:tr w:rsidR="00C051D6" w14:paraId="321BA6DA" w14:textId="77777777" w:rsidTr="007205CC">
        <w:trPr>
          <w:jc w:val="center"/>
        </w:trPr>
        <w:tc>
          <w:tcPr>
            <w:tcW w:w="4876" w:type="dxa"/>
            <w:tcBorders>
              <w:top w:val="nil"/>
              <w:left w:val="nil"/>
              <w:bottom w:val="nil"/>
              <w:right w:val="nil"/>
            </w:tcBorders>
          </w:tcPr>
          <w:p w14:paraId="272B562A" w14:textId="77777777" w:rsidR="009239FE" w:rsidRPr="00EB25A8" w:rsidRDefault="009239FE" w:rsidP="007205CC">
            <w:pPr>
              <w:pStyle w:val="Normal6a"/>
            </w:pPr>
          </w:p>
        </w:tc>
        <w:tc>
          <w:tcPr>
            <w:tcW w:w="4876" w:type="dxa"/>
            <w:tcBorders>
              <w:top w:val="nil"/>
              <w:left w:val="nil"/>
              <w:bottom w:val="nil"/>
              <w:right w:val="nil"/>
            </w:tcBorders>
          </w:tcPr>
          <w:p w14:paraId="4495639F" w14:textId="085ED716" w:rsidR="009239FE" w:rsidRPr="00EB25A8" w:rsidRDefault="009B3C0B" w:rsidP="007205CC">
            <w:pPr>
              <w:pStyle w:val="Normal6a"/>
            </w:pPr>
            <w:r>
              <w:rPr>
                <w:b/>
                <w:i/>
              </w:rPr>
              <w:t>(5c)</w:t>
            </w:r>
            <w:r>
              <w:tab/>
            </w:r>
            <w:r>
              <w:rPr>
                <w:b/>
                <w:i/>
              </w:rPr>
              <w:t xml:space="preserve">Umělá inteligence je stále více přítomna </w:t>
            </w:r>
            <w:r w:rsidR="005374CF">
              <w:rPr>
                <w:b/>
                <w:i/>
              </w:rPr>
              <w:t>v </w:t>
            </w:r>
            <w:r>
              <w:rPr>
                <w:b/>
                <w:i/>
              </w:rPr>
              <w:t xml:space="preserve">digitálním prostředí, které používají děti </w:t>
            </w:r>
            <w:r w:rsidR="005374CF">
              <w:rPr>
                <w:b/>
                <w:i/>
              </w:rPr>
              <w:t>a </w:t>
            </w:r>
            <w:r>
              <w:rPr>
                <w:b/>
                <w:i/>
              </w:rPr>
              <w:t xml:space="preserve">mladí lidé, včetně platforem pro vzdělávání, sociálních médií, online her </w:t>
            </w:r>
            <w:r w:rsidR="005374CF">
              <w:rPr>
                <w:b/>
                <w:i/>
              </w:rPr>
              <w:t>a </w:t>
            </w:r>
            <w:r>
              <w:rPr>
                <w:b/>
                <w:i/>
              </w:rPr>
              <w:t xml:space="preserve">kulturních </w:t>
            </w:r>
            <w:r w:rsidR="005374CF">
              <w:rPr>
                <w:b/>
                <w:i/>
              </w:rPr>
              <w:t>a </w:t>
            </w:r>
            <w:r>
              <w:rPr>
                <w:b/>
                <w:i/>
              </w:rPr>
              <w:t xml:space="preserve">kreativních platforem. Nařízení (EU) 2024/1689 by proto mělo být uplatňováno tak, aby odráželo způsob interakce dětí </w:t>
            </w:r>
            <w:r w:rsidR="005374CF">
              <w:rPr>
                <w:b/>
                <w:i/>
              </w:rPr>
              <w:t>a </w:t>
            </w:r>
            <w:r>
              <w:rPr>
                <w:b/>
                <w:i/>
              </w:rPr>
              <w:t xml:space="preserve">mladých lidí se systémy AI </w:t>
            </w:r>
            <w:r w:rsidR="005374CF">
              <w:rPr>
                <w:b/>
                <w:i/>
              </w:rPr>
              <w:t>a </w:t>
            </w:r>
            <w:r>
              <w:rPr>
                <w:b/>
                <w:i/>
              </w:rPr>
              <w:t xml:space="preserve">jejich specifickou potřebu ochrany </w:t>
            </w:r>
            <w:r w:rsidR="005374CF">
              <w:rPr>
                <w:b/>
                <w:i/>
              </w:rPr>
              <w:t>a </w:t>
            </w:r>
            <w:r>
              <w:rPr>
                <w:b/>
                <w:i/>
              </w:rPr>
              <w:t>věkově přiměřených informací.</w:t>
            </w:r>
          </w:p>
        </w:tc>
      </w:tr>
    </w:tbl>
    <w:p w14:paraId="69DCB5BC" w14:textId="77777777" w:rsidR="009239FE" w:rsidRPr="00EB25A8" w:rsidRDefault="009B3C0B" w:rsidP="009239FE">
      <w:pPr>
        <w:rPr>
          <w:rStyle w:val="HideTWBExt"/>
        </w:rPr>
      </w:pPr>
      <w:r>
        <w:rPr>
          <w:rStyle w:val="HideTWBExt"/>
        </w:rPr>
        <w:t>&lt;/Amend&gt;</w:t>
      </w:r>
    </w:p>
    <w:p w14:paraId="5334E482" w14:textId="77777777" w:rsidR="009239FE" w:rsidRPr="00EB25A8" w:rsidRDefault="009239FE" w:rsidP="009239FE">
      <w:pPr>
        <w:rPr>
          <w:rStyle w:val="HideTWBExt"/>
        </w:rPr>
      </w:pPr>
    </w:p>
    <w:p w14:paraId="2F2F28B1" w14:textId="77777777" w:rsidR="009239FE" w:rsidRPr="00EB25A8" w:rsidRDefault="009B3C0B" w:rsidP="009239FE">
      <w:pPr>
        <w:pStyle w:val="AmNumberTabs"/>
        <w:keepNext/>
      </w:pPr>
      <w:r>
        <w:rPr>
          <w:rStyle w:val="HideTWBExt"/>
          <w:b w:val="0"/>
        </w:rPr>
        <w:t>&lt;Amend&gt;</w:t>
      </w:r>
      <w:r>
        <w:t>Pozměňovací návrh</w:t>
      </w:r>
      <w:r>
        <w:tab/>
      </w:r>
      <w:r>
        <w:tab/>
      </w:r>
      <w:r>
        <w:rPr>
          <w:rStyle w:val="HideTWBExt"/>
          <w:b w:val="0"/>
        </w:rPr>
        <w:t>&lt;NumAm&gt;</w:t>
      </w:r>
      <w:r>
        <w:t>7</w:t>
      </w:r>
      <w:r>
        <w:rPr>
          <w:rStyle w:val="HideTWBExt"/>
          <w:b w:val="0"/>
        </w:rPr>
        <w:t>&lt;/NumAm&gt;</w:t>
      </w:r>
    </w:p>
    <w:p w14:paraId="3F38E37F" w14:textId="77777777" w:rsidR="009239FE" w:rsidRPr="00EB25A8" w:rsidRDefault="009B3C0B" w:rsidP="009239FE">
      <w:pPr>
        <w:pStyle w:val="NormalBold12b"/>
        <w:keepNext/>
      </w:pPr>
      <w:r>
        <w:rPr>
          <w:rStyle w:val="HideTWBExt"/>
          <w:b w:val="0"/>
        </w:rPr>
        <w:t>&lt;DocAmend&gt;</w:t>
      </w:r>
      <w:r>
        <w:t>Návrh nařízení</w:t>
      </w:r>
      <w:r>
        <w:rPr>
          <w:rStyle w:val="HideTWBExt"/>
          <w:b w:val="0"/>
        </w:rPr>
        <w:t>&lt;/DocAmend&gt;</w:t>
      </w:r>
    </w:p>
    <w:p w14:paraId="047C46C6" w14:textId="6146A455" w:rsidR="009239FE" w:rsidRPr="00EB25A8" w:rsidRDefault="009B3C0B" w:rsidP="009239FE">
      <w:pPr>
        <w:pStyle w:val="NormalBold"/>
        <w:keepNext/>
      </w:pPr>
      <w:r>
        <w:rPr>
          <w:rStyle w:val="HideTWBExt"/>
          <w:b w:val="0"/>
        </w:rPr>
        <w:t>&lt;Article&gt;</w:t>
      </w:r>
      <w:r>
        <w:t xml:space="preserve">Bod odůvodnění 6 </w:t>
      </w:r>
      <w:r w:rsidR="005374CF">
        <w:t>a </w:t>
      </w:r>
      <w:r>
        <w:t>(nový)</w:t>
      </w:r>
      <w:r>
        <w:rPr>
          <w:rStyle w:val="HideTWBExt"/>
          <w:b w:val="0"/>
        </w:rPr>
        <w:t>&lt;/Article&gt;</w:t>
      </w:r>
    </w:p>
    <w:p w14:paraId="2EB3BFEB" w14:textId="77777777" w:rsidR="009239FE" w:rsidRPr="00EB25A8" w:rsidRDefault="009239FE" w:rsidP="009239F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51D6" w14:paraId="7EBC2735" w14:textId="77777777" w:rsidTr="007205CC">
        <w:trPr>
          <w:jc w:val="center"/>
        </w:trPr>
        <w:tc>
          <w:tcPr>
            <w:tcW w:w="9752" w:type="dxa"/>
            <w:gridSpan w:val="2"/>
          </w:tcPr>
          <w:p w14:paraId="40D677BB" w14:textId="77777777" w:rsidR="009239FE" w:rsidRPr="00EB25A8" w:rsidRDefault="009239FE" w:rsidP="007205CC">
            <w:pPr>
              <w:keepNext/>
            </w:pPr>
          </w:p>
        </w:tc>
      </w:tr>
      <w:tr w:rsidR="00C051D6" w14:paraId="41727320" w14:textId="77777777" w:rsidTr="007205CC">
        <w:trPr>
          <w:jc w:val="center"/>
        </w:trPr>
        <w:tc>
          <w:tcPr>
            <w:tcW w:w="4876" w:type="dxa"/>
          </w:tcPr>
          <w:p w14:paraId="13391A23" w14:textId="77777777" w:rsidR="009239FE" w:rsidRPr="00EB25A8" w:rsidRDefault="009B3C0B" w:rsidP="007205CC">
            <w:pPr>
              <w:pStyle w:val="AmColumnHeading"/>
              <w:keepNext/>
            </w:pPr>
            <w:r>
              <w:t>Znění navržené Komisí</w:t>
            </w:r>
          </w:p>
        </w:tc>
        <w:tc>
          <w:tcPr>
            <w:tcW w:w="4876" w:type="dxa"/>
          </w:tcPr>
          <w:p w14:paraId="10AC6A30" w14:textId="77777777" w:rsidR="009239FE" w:rsidRPr="00EB25A8" w:rsidRDefault="009B3C0B" w:rsidP="007205CC">
            <w:pPr>
              <w:pStyle w:val="AmColumnHeading"/>
              <w:keepNext/>
            </w:pPr>
            <w:r>
              <w:t>Pozměňovací návrh</w:t>
            </w:r>
          </w:p>
        </w:tc>
      </w:tr>
      <w:tr w:rsidR="00C051D6" w14:paraId="62451F38" w14:textId="77777777" w:rsidTr="007205CC">
        <w:trPr>
          <w:jc w:val="center"/>
        </w:trPr>
        <w:tc>
          <w:tcPr>
            <w:tcW w:w="4876" w:type="dxa"/>
          </w:tcPr>
          <w:p w14:paraId="5EB77B99" w14:textId="77777777" w:rsidR="009239FE" w:rsidRPr="00EB25A8" w:rsidRDefault="009239FE" w:rsidP="007205CC">
            <w:pPr>
              <w:pStyle w:val="Normal6a"/>
              <w:rPr>
                <w:b/>
                <w:bCs/>
                <w:i/>
                <w:iCs/>
              </w:rPr>
            </w:pPr>
          </w:p>
        </w:tc>
        <w:tc>
          <w:tcPr>
            <w:tcW w:w="4876" w:type="dxa"/>
          </w:tcPr>
          <w:p w14:paraId="400D88C7" w14:textId="59B04D13" w:rsidR="009239FE" w:rsidRPr="00EB25A8" w:rsidRDefault="009B3C0B" w:rsidP="007205CC">
            <w:pPr>
              <w:pStyle w:val="Normal6a"/>
              <w:rPr>
                <w:b/>
                <w:bCs/>
                <w:i/>
                <w:iCs/>
                <w:szCs w:val="24"/>
              </w:rPr>
            </w:pPr>
            <w:r>
              <w:rPr>
                <w:b/>
                <w:i/>
              </w:rPr>
              <w:t>(6a)</w:t>
            </w:r>
            <w:r>
              <w:rPr>
                <w:b/>
                <w:i/>
              </w:rPr>
              <w:tab/>
              <w:t xml:space="preserve">Systémy AI, které pozměňují, manipulují či uměle vytvářejí obrázky či videa zobrazující fyzické osoby při sexuálně explicitních aktivitách, ukazují jejich intimní partie nebo je svlékají bez jejich souhlasu, způsobují újmu obětem </w:t>
            </w:r>
            <w:r w:rsidR="005374CF">
              <w:rPr>
                <w:b/>
                <w:i/>
              </w:rPr>
              <w:t>a </w:t>
            </w:r>
            <w:r>
              <w:rPr>
                <w:b/>
                <w:i/>
              </w:rPr>
              <w:t xml:space="preserve">porušují základní práva na důstojnost </w:t>
            </w:r>
            <w:r w:rsidR="005374CF">
              <w:rPr>
                <w:b/>
                <w:i/>
              </w:rPr>
              <w:t>a </w:t>
            </w:r>
            <w:r>
              <w:rPr>
                <w:b/>
                <w:i/>
              </w:rPr>
              <w:t xml:space="preserve">soukromí. Aktuální vývoj ukazuje neslučitelnost některých praktik </w:t>
            </w:r>
            <w:r w:rsidR="005374CF">
              <w:rPr>
                <w:b/>
                <w:i/>
              </w:rPr>
              <w:t>v </w:t>
            </w:r>
            <w:r>
              <w:rPr>
                <w:b/>
                <w:i/>
              </w:rPr>
              <w:t xml:space="preserve">oblasti AI </w:t>
            </w:r>
            <w:r w:rsidR="005374CF">
              <w:rPr>
                <w:b/>
                <w:i/>
              </w:rPr>
              <w:t>s </w:t>
            </w:r>
            <w:r>
              <w:rPr>
                <w:b/>
                <w:i/>
              </w:rPr>
              <w:t xml:space="preserve">rámcem základních práv Unie. Generování obrázků nahých žen, manipulace </w:t>
            </w:r>
            <w:r w:rsidR="005374CF">
              <w:rPr>
                <w:b/>
                <w:i/>
              </w:rPr>
              <w:t>s </w:t>
            </w:r>
            <w:r>
              <w:rPr>
                <w:b/>
                <w:i/>
              </w:rPr>
              <w:t xml:space="preserve">intimními snímky </w:t>
            </w:r>
            <w:r w:rsidR="005374CF">
              <w:rPr>
                <w:b/>
                <w:i/>
              </w:rPr>
              <w:t>a </w:t>
            </w:r>
            <w:r>
              <w:rPr>
                <w:b/>
                <w:i/>
              </w:rPr>
              <w:t xml:space="preserve">vytváření materiálů zobrazujících sexuální zneužívání dětí představují zřejmé porušení základních práv </w:t>
            </w:r>
            <w:r w:rsidR="005374CF">
              <w:rPr>
                <w:b/>
                <w:i/>
              </w:rPr>
              <w:t>a </w:t>
            </w:r>
            <w:r>
              <w:rPr>
                <w:b/>
                <w:i/>
              </w:rPr>
              <w:t xml:space="preserve">práva Unie. Stále však přetrvává značná právní nejistota ohledně toho, zda aplikace generující obrázky nahých žen </w:t>
            </w:r>
            <w:r w:rsidR="005374CF">
              <w:rPr>
                <w:b/>
                <w:i/>
              </w:rPr>
              <w:t>s </w:t>
            </w:r>
            <w:r>
              <w:rPr>
                <w:b/>
                <w:i/>
              </w:rPr>
              <w:t xml:space="preserve">využitím AI spadají do oblasti působnosti postupů </w:t>
            </w:r>
            <w:r w:rsidR="005374CF">
              <w:rPr>
                <w:b/>
                <w:i/>
              </w:rPr>
              <w:t>v </w:t>
            </w:r>
            <w:r>
              <w:rPr>
                <w:b/>
                <w:i/>
              </w:rPr>
              <w:t xml:space="preserve">oblasti AI zakázaných článkem 5 nařízení (EU) 2024/1689. Článek 112 uvedeného nařízení ukládá Komisi povinnost každoročně posoudit nutnost změn seznamu zakázaných postupů stanovených </w:t>
            </w:r>
            <w:r w:rsidR="005374CF">
              <w:rPr>
                <w:b/>
                <w:i/>
              </w:rPr>
              <w:t>v </w:t>
            </w:r>
            <w:r>
              <w:rPr>
                <w:b/>
                <w:i/>
              </w:rPr>
              <w:t xml:space="preserve">článku 5 </w:t>
            </w:r>
            <w:r w:rsidR="005374CF">
              <w:rPr>
                <w:b/>
                <w:i/>
              </w:rPr>
              <w:t>a </w:t>
            </w:r>
            <w:r>
              <w:rPr>
                <w:b/>
                <w:i/>
              </w:rPr>
              <w:t xml:space="preserve">seznamu uvedeného </w:t>
            </w:r>
            <w:r w:rsidR="005374CF">
              <w:rPr>
                <w:b/>
                <w:i/>
              </w:rPr>
              <w:t>v </w:t>
            </w:r>
            <w:r>
              <w:rPr>
                <w:b/>
                <w:i/>
              </w:rPr>
              <w:t xml:space="preserve">příloze III </w:t>
            </w:r>
            <w:r w:rsidR="005374CF">
              <w:rPr>
                <w:b/>
                <w:i/>
              </w:rPr>
              <w:t>a </w:t>
            </w:r>
            <w:r>
              <w:rPr>
                <w:b/>
                <w:i/>
              </w:rPr>
              <w:t xml:space="preserve">předložit závěry tohoto posouzení Evropskému parlamentu </w:t>
            </w:r>
            <w:r w:rsidR="005374CF">
              <w:rPr>
                <w:b/>
                <w:i/>
              </w:rPr>
              <w:t>a </w:t>
            </w:r>
            <w:r>
              <w:rPr>
                <w:b/>
                <w:i/>
              </w:rPr>
              <w:t xml:space="preserve">Radě. Komise nedodržela lhůtu pro předchozí období posuzování. </w:t>
            </w:r>
            <w:r w:rsidR="005374CF">
              <w:rPr>
                <w:b/>
                <w:i/>
              </w:rPr>
              <w:t>Z </w:t>
            </w:r>
            <w:r>
              <w:rPr>
                <w:b/>
                <w:i/>
              </w:rPr>
              <w:t xml:space="preserve">tohoto důvodu se zdá být vhodné upřesnit, že zakázané postupy podle článku 5 zahrnují uvádění na trh, uvádění do provozu nebo používání systému AI, který může vytvářet sexualizované zvukové </w:t>
            </w:r>
            <w:r w:rsidR="005374CF">
              <w:rPr>
                <w:b/>
                <w:i/>
              </w:rPr>
              <w:t>a </w:t>
            </w:r>
            <w:r>
              <w:rPr>
                <w:b/>
                <w:i/>
              </w:rPr>
              <w:t xml:space="preserve">obrazové záznamy osob nebo </w:t>
            </w:r>
            <w:r w:rsidR="005374CF">
              <w:rPr>
                <w:b/>
                <w:i/>
              </w:rPr>
              <w:t>s </w:t>
            </w:r>
            <w:r>
              <w:rPr>
                <w:b/>
                <w:i/>
              </w:rPr>
              <w:t xml:space="preserve">nimi manipulovat </w:t>
            </w:r>
            <w:r w:rsidR="005374CF">
              <w:rPr>
                <w:b/>
                <w:i/>
              </w:rPr>
              <w:t>a </w:t>
            </w:r>
            <w:r>
              <w:rPr>
                <w:b/>
                <w:i/>
              </w:rPr>
              <w:t>tím usnadňovat sdílení intimního nebo zmanipulovaného materiálu bez souhlasu, jak je definováno ve směrnici (EU) 2024/1385.</w:t>
            </w:r>
          </w:p>
        </w:tc>
      </w:tr>
    </w:tbl>
    <w:p w14:paraId="10CB9AE3" w14:textId="77777777" w:rsidR="009239FE" w:rsidRPr="00EB25A8" w:rsidRDefault="009B3C0B" w:rsidP="009239FE">
      <w:r>
        <w:rPr>
          <w:rStyle w:val="HideTWBExt"/>
        </w:rPr>
        <w:t>&lt;/Amend&gt;</w:t>
      </w:r>
    </w:p>
    <w:p w14:paraId="6E01AD63" w14:textId="77777777" w:rsidR="009239FE" w:rsidRPr="00EB25A8" w:rsidRDefault="009239FE" w:rsidP="009239FE"/>
    <w:p w14:paraId="51658E46"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8</w:t>
      </w:r>
      <w:r>
        <w:rPr>
          <w:rStyle w:val="HideTWBExt"/>
        </w:rPr>
        <w:t>&lt;/NumAm&gt;</w:t>
      </w:r>
    </w:p>
    <w:p w14:paraId="400FEF11"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3E533EA3" w14:textId="77777777" w:rsidR="009239FE" w:rsidRPr="00EB25A8" w:rsidRDefault="009B3C0B" w:rsidP="009239FE">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22E14AD1" w14:textId="77777777" w:rsidTr="007205CC">
        <w:trPr>
          <w:trHeight w:hRule="exact" w:val="240"/>
          <w:jc w:val="center"/>
        </w:trPr>
        <w:tc>
          <w:tcPr>
            <w:tcW w:w="9752" w:type="dxa"/>
            <w:gridSpan w:val="2"/>
            <w:tcBorders>
              <w:top w:val="nil"/>
              <w:left w:val="nil"/>
              <w:bottom w:val="nil"/>
              <w:right w:val="nil"/>
            </w:tcBorders>
          </w:tcPr>
          <w:p w14:paraId="1A96B66E" w14:textId="77777777" w:rsidR="009239FE" w:rsidRPr="00EB25A8" w:rsidRDefault="009239FE" w:rsidP="007205CC"/>
        </w:tc>
      </w:tr>
      <w:tr w:rsidR="00C051D6" w14:paraId="28F447B1" w14:textId="77777777" w:rsidTr="007205CC">
        <w:trPr>
          <w:trHeight w:val="240"/>
          <w:jc w:val="center"/>
        </w:trPr>
        <w:tc>
          <w:tcPr>
            <w:tcW w:w="4876" w:type="dxa"/>
            <w:tcBorders>
              <w:top w:val="nil"/>
              <w:left w:val="nil"/>
              <w:bottom w:val="nil"/>
              <w:right w:val="nil"/>
            </w:tcBorders>
          </w:tcPr>
          <w:p w14:paraId="37FFF7E3"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71D58FA3" w14:textId="77777777" w:rsidR="009239FE" w:rsidRPr="00EB25A8" w:rsidRDefault="009B3C0B" w:rsidP="007205CC">
            <w:pPr>
              <w:pStyle w:val="AmColumnHeading"/>
            </w:pPr>
            <w:r>
              <w:t>Pozměňovací návrh</w:t>
            </w:r>
          </w:p>
        </w:tc>
      </w:tr>
      <w:tr w:rsidR="00C051D6" w14:paraId="385EBCAB" w14:textId="77777777" w:rsidTr="007205CC">
        <w:trPr>
          <w:jc w:val="center"/>
        </w:trPr>
        <w:tc>
          <w:tcPr>
            <w:tcW w:w="4876" w:type="dxa"/>
            <w:tcBorders>
              <w:top w:val="nil"/>
              <w:left w:val="nil"/>
              <w:bottom w:val="nil"/>
              <w:right w:val="nil"/>
            </w:tcBorders>
          </w:tcPr>
          <w:p w14:paraId="3E6F254C" w14:textId="2FE65F66" w:rsidR="009239FE" w:rsidRPr="00EB25A8" w:rsidRDefault="009B3C0B" w:rsidP="007205CC">
            <w:pPr>
              <w:pStyle w:val="Normal6a"/>
            </w:pPr>
            <w:r>
              <w:rPr>
                <w:b/>
                <w:i/>
              </w:rPr>
              <w:t>(9)</w:t>
            </w:r>
            <w:r>
              <w:tab/>
            </w:r>
            <w:r>
              <w:rPr>
                <w:b/>
                <w:i/>
              </w:rPr>
              <w:t xml:space="preserve">Aby se zjednodušilo dodržování předpisů </w:t>
            </w:r>
            <w:r w:rsidR="005374CF">
              <w:rPr>
                <w:b/>
                <w:i/>
              </w:rPr>
              <w:t>a </w:t>
            </w:r>
            <w:r>
              <w:rPr>
                <w:b/>
                <w:i/>
              </w:rPr>
              <w:t xml:space="preserve">snížily se související náklady, neměli by být poskytovatelé systémů AI povinni registrovat systémy AI uvedené </w:t>
            </w:r>
            <w:r w:rsidR="005374CF">
              <w:rPr>
                <w:b/>
                <w:i/>
              </w:rPr>
              <w:t>v </w:t>
            </w:r>
            <w:r>
              <w:rPr>
                <w:b/>
                <w:i/>
              </w:rPr>
              <w:t xml:space="preserve">čl. 6 odst. 3 nařízení (EU) 2024/1689 </w:t>
            </w:r>
            <w:r w:rsidR="005374CF">
              <w:rPr>
                <w:b/>
                <w:i/>
              </w:rPr>
              <w:t>v </w:t>
            </w:r>
            <w:r>
              <w:rPr>
                <w:b/>
                <w:i/>
              </w:rPr>
              <w:t xml:space="preserve">databázi EU podle čl. 49 odst. 2 uvedeného nařízení. Vzhledem </w:t>
            </w:r>
            <w:r w:rsidR="005374CF">
              <w:rPr>
                <w:b/>
                <w:i/>
              </w:rPr>
              <w:t>k </w:t>
            </w:r>
            <w:r>
              <w:rPr>
                <w:b/>
                <w:i/>
              </w:rPr>
              <w:t xml:space="preserve">tomu, že tyto systémy nejsou za určitých podmínek považovány za vysoce rizikové, pokud nepředstavují významné riziko pro zdraví, bezpečnost nebo základní práva osob, představovalo by uložení požadavků na registraci nepřiměřenou zátěž související </w:t>
            </w:r>
            <w:r w:rsidR="005374CF">
              <w:rPr>
                <w:b/>
                <w:i/>
              </w:rPr>
              <w:t>s </w:t>
            </w:r>
            <w:r>
              <w:rPr>
                <w:b/>
                <w:i/>
              </w:rPr>
              <w:t>dodržováním předpisů. Poskytovatel, který se domnívá, že se na určitý systém AI vztahuje čl. 6 odst. 3, je však před uvedením tohoto systému na trh nebo do provozu své posouzení nadále povinen zdokumentovat. Toto posouzení si mohou vyžádat příslušné vnitrostátní orgány.</w:t>
            </w:r>
          </w:p>
        </w:tc>
        <w:tc>
          <w:tcPr>
            <w:tcW w:w="4876" w:type="dxa"/>
            <w:tcBorders>
              <w:top w:val="nil"/>
              <w:left w:val="nil"/>
              <w:bottom w:val="nil"/>
              <w:right w:val="nil"/>
            </w:tcBorders>
          </w:tcPr>
          <w:p w14:paraId="48F69FD6" w14:textId="77777777" w:rsidR="009239FE" w:rsidRPr="00EB25A8" w:rsidRDefault="009B3C0B" w:rsidP="007205CC">
            <w:pPr>
              <w:pStyle w:val="Normal6a"/>
            </w:pPr>
            <w:r>
              <w:rPr>
                <w:b/>
                <w:i/>
              </w:rPr>
              <w:t>vypouští se</w:t>
            </w:r>
          </w:p>
        </w:tc>
      </w:tr>
    </w:tbl>
    <w:p w14:paraId="2578C37D" w14:textId="77777777" w:rsidR="009239FE" w:rsidRPr="00EB25A8" w:rsidRDefault="009B3C0B" w:rsidP="009239FE">
      <w:r>
        <w:rPr>
          <w:rStyle w:val="HideTWBExt"/>
        </w:rPr>
        <w:t>&lt;/Amend&gt;</w:t>
      </w:r>
    </w:p>
    <w:p w14:paraId="24F0644F"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9</w:t>
      </w:r>
      <w:r>
        <w:rPr>
          <w:rStyle w:val="HideTWBExt"/>
        </w:rPr>
        <w:t>&lt;/NumAm&gt;</w:t>
      </w:r>
    </w:p>
    <w:p w14:paraId="3544F2A2"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311CF2B7" w14:textId="1E845F0C" w:rsidR="009239FE" w:rsidRPr="00EB25A8" w:rsidRDefault="009B3C0B" w:rsidP="009239FE">
      <w:pPr>
        <w:pStyle w:val="NormalBold"/>
      </w:pPr>
      <w:r>
        <w:rPr>
          <w:rStyle w:val="HideTWBExt"/>
        </w:rPr>
        <w:t>&lt;Article&gt;</w:t>
      </w:r>
      <w:r>
        <w:t xml:space="preserve">Bod odůvodnění 11 </w:t>
      </w:r>
      <w:r w:rsidR="005374CF">
        <w:t>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6D9141D5" w14:textId="77777777" w:rsidTr="007205CC">
        <w:trPr>
          <w:trHeight w:hRule="exact" w:val="240"/>
          <w:jc w:val="center"/>
        </w:trPr>
        <w:tc>
          <w:tcPr>
            <w:tcW w:w="9752" w:type="dxa"/>
            <w:gridSpan w:val="2"/>
            <w:tcBorders>
              <w:top w:val="nil"/>
              <w:left w:val="nil"/>
              <w:bottom w:val="nil"/>
              <w:right w:val="nil"/>
            </w:tcBorders>
          </w:tcPr>
          <w:p w14:paraId="3E98235B" w14:textId="77777777" w:rsidR="009239FE" w:rsidRPr="00EB25A8" w:rsidRDefault="009239FE" w:rsidP="007205CC"/>
        </w:tc>
      </w:tr>
      <w:tr w:rsidR="00C051D6" w14:paraId="5E9334E1" w14:textId="77777777" w:rsidTr="007205CC">
        <w:trPr>
          <w:trHeight w:val="240"/>
          <w:jc w:val="center"/>
        </w:trPr>
        <w:tc>
          <w:tcPr>
            <w:tcW w:w="4876" w:type="dxa"/>
            <w:tcBorders>
              <w:top w:val="nil"/>
              <w:left w:val="nil"/>
              <w:bottom w:val="nil"/>
              <w:right w:val="nil"/>
            </w:tcBorders>
          </w:tcPr>
          <w:p w14:paraId="7897782B"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65EA0A1F" w14:textId="77777777" w:rsidR="009239FE" w:rsidRPr="00EB25A8" w:rsidRDefault="009B3C0B" w:rsidP="007205CC">
            <w:pPr>
              <w:pStyle w:val="AmColumnHeading"/>
            </w:pPr>
            <w:r>
              <w:t>Pozměňovací návrh</w:t>
            </w:r>
          </w:p>
        </w:tc>
      </w:tr>
      <w:tr w:rsidR="00C051D6" w14:paraId="0809E6A4" w14:textId="77777777" w:rsidTr="007205CC">
        <w:trPr>
          <w:jc w:val="center"/>
        </w:trPr>
        <w:tc>
          <w:tcPr>
            <w:tcW w:w="4876" w:type="dxa"/>
            <w:tcBorders>
              <w:top w:val="nil"/>
              <w:left w:val="nil"/>
              <w:bottom w:val="nil"/>
              <w:right w:val="nil"/>
            </w:tcBorders>
          </w:tcPr>
          <w:p w14:paraId="506091F9" w14:textId="77777777" w:rsidR="009239FE" w:rsidRPr="00EB25A8" w:rsidRDefault="009239FE" w:rsidP="007205CC">
            <w:pPr>
              <w:pStyle w:val="Normal6a"/>
            </w:pPr>
          </w:p>
        </w:tc>
        <w:tc>
          <w:tcPr>
            <w:tcW w:w="4876" w:type="dxa"/>
            <w:tcBorders>
              <w:top w:val="nil"/>
              <w:left w:val="nil"/>
              <w:bottom w:val="nil"/>
              <w:right w:val="nil"/>
            </w:tcBorders>
          </w:tcPr>
          <w:p w14:paraId="23CCEF6D" w14:textId="1D08085F" w:rsidR="009239FE" w:rsidRPr="00EB25A8" w:rsidRDefault="009B3C0B" w:rsidP="007205CC">
            <w:pPr>
              <w:pStyle w:val="Normal6a"/>
            </w:pPr>
            <w:r>
              <w:rPr>
                <w:b/>
                <w:i/>
              </w:rPr>
              <w:t>(11a)</w:t>
            </w:r>
            <w:r>
              <w:tab/>
            </w:r>
            <w:r>
              <w:rPr>
                <w:b/>
                <w:i/>
              </w:rPr>
              <w:t xml:space="preserve">Rozšíření příležitostí pro testování </w:t>
            </w:r>
            <w:r w:rsidR="005374CF">
              <w:rPr>
                <w:b/>
                <w:i/>
              </w:rPr>
              <w:t>v </w:t>
            </w:r>
            <w:r>
              <w:rPr>
                <w:b/>
                <w:i/>
              </w:rPr>
              <w:t xml:space="preserve">reálných podmínkách může podpořit inovace, nemělo by však vést </w:t>
            </w:r>
            <w:r w:rsidR="005374CF">
              <w:rPr>
                <w:b/>
                <w:i/>
              </w:rPr>
              <w:t>k </w:t>
            </w:r>
            <w:r>
              <w:rPr>
                <w:b/>
                <w:i/>
              </w:rPr>
              <w:t xml:space="preserve">tomu, že se </w:t>
            </w:r>
            <w:r w:rsidR="005374CF">
              <w:rPr>
                <w:b/>
                <w:i/>
              </w:rPr>
              <w:t>k </w:t>
            </w:r>
            <w:r>
              <w:rPr>
                <w:b/>
                <w:i/>
              </w:rPr>
              <w:t xml:space="preserve">testování budou standardně používat zranitelné skupiny. Pokud testování </w:t>
            </w:r>
            <w:r w:rsidR="005374CF">
              <w:rPr>
                <w:b/>
                <w:i/>
              </w:rPr>
              <w:t>v </w:t>
            </w:r>
            <w:r>
              <w:rPr>
                <w:b/>
                <w:i/>
              </w:rPr>
              <w:t xml:space="preserve">reálných podmínkách zahrnuje systémy AI určené pro použití ve vzdělávání </w:t>
            </w:r>
            <w:r w:rsidR="005374CF">
              <w:rPr>
                <w:b/>
                <w:i/>
              </w:rPr>
              <w:t>a v </w:t>
            </w:r>
            <w:r>
              <w:rPr>
                <w:b/>
                <w:i/>
              </w:rPr>
              <w:t xml:space="preserve">odborné přípravě nebo se provádí </w:t>
            </w:r>
            <w:r w:rsidR="005374CF">
              <w:rPr>
                <w:b/>
                <w:i/>
              </w:rPr>
              <w:t>v </w:t>
            </w:r>
            <w:r>
              <w:rPr>
                <w:b/>
                <w:i/>
              </w:rPr>
              <w:t xml:space="preserve">prostředích, kde je pravděpodobné, že se dotkne nezletilých osob, měl by plán testování </w:t>
            </w:r>
            <w:r w:rsidR="005374CF">
              <w:rPr>
                <w:b/>
                <w:i/>
              </w:rPr>
              <w:t>v </w:t>
            </w:r>
            <w:r>
              <w:rPr>
                <w:b/>
                <w:i/>
              </w:rPr>
              <w:t xml:space="preserve">reálných podmínkách stanovit záruky specifické pro toto prostředí, včetně jasných informací pro dotčené osoby </w:t>
            </w:r>
            <w:r w:rsidR="005374CF">
              <w:rPr>
                <w:b/>
                <w:i/>
              </w:rPr>
              <w:t>a </w:t>
            </w:r>
            <w:r>
              <w:rPr>
                <w:b/>
                <w:i/>
              </w:rPr>
              <w:t xml:space="preserve">smysluplného zapojení zavádějících subjektů, jako jsou školy </w:t>
            </w:r>
            <w:r w:rsidR="005374CF">
              <w:rPr>
                <w:b/>
                <w:i/>
              </w:rPr>
              <w:t>a </w:t>
            </w:r>
            <w:r>
              <w:rPr>
                <w:b/>
                <w:i/>
              </w:rPr>
              <w:t>jiné organizace veřejného zájmu, odpovědných za tato prostředí.</w:t>
            </w:r>
          </w:p>
        </w:tc>
      </w:tr>
    </w:tbl>
    <w:p w14:paraId="7EE1E456" w14:textId="77777777" w:rsidR="009239FE" w:rsidRPr="00EB25A8" w:rsidRDefault="009B3C0B" w:rsidP="009239FE">
      <w:r>
        <w:rPr>
          <w:rStyle w:val="HideTWBExt"/>
        </w:rPr>
        <w:t>&lt;/Amend&gt;</w:t>
      </w:r>
    </w:p>
    <w:p w14:paraId="3B01B160"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10</w:t>
      </w:r>
      <w:r>
        <w:rPr>
          <w:rStyle w:val="HideTWBExt"/>
        </w:rPr>
        <w:t>&lt;/NumAm&gt;</w:t>
      </w:r>
    </w:p>
    <w:p w14:paraId="4AFE8CB6"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2268FDFB" w14:textId="77777777" w:rsidR="009239FE" w:rsidRPr="00EB25A8" w:rsidRDefault="009B3C0B" w:rsidP="009239FE">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427E6C49" w14:textId="77777777" w:rsidTr="007205CC">
        <w:trPr>
          <w:trHeight w:hRule="exact" w:val="240"/>
          <w:jc w:val="center"/>
        </w:trPr>
        <w:tc>
          <w:tcPr>
            <w:tcW w:w="9752" w:type="dxa"/>
            <w:gridSpan w:val="2"/>
            <w:tcBorders>
              <w:top w:val="nil"/>
              <w:left w:val="nil"/>
              <w:bottom w:val="nil"/>
              <w:right w:val="nil"/>
            </w:tcBorders>
          </w:tcPr>
          <w:p w14:paraId="30E4542F" w14:textId="77777777" w:rsidR="009239FE" w:rsidRPr="00EB25A8" w:rsidRDefault="009239FE" w:rsidP="007205CC"/>
        </w:tc>
      </w:tr>
      <w:tr w:rsidR="00C051D6" w14:paraId="69E4314B" w14:textId="77777777" w:rsidTr="007205CC">
        <w:trPr>
          <w:trHeight w:val="240"/>
          <w:jc w:val="center"/>
        </w:trPr>
        <w:tc>
          <w:tcPr>
            <w:tcW w:w="4876" w:type="dxa"/>
            <w:tcBorders>
              <w:top w:val="nil"/>
              <w:left w:val="nil"/>
              <w:bottom w:val="nil"/>
              <w:right w:val="nil"/>
            </w:tcBorders>
          </w:tcPr>
          <w:p w14:paraId="070D04DD"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19804BAF" w14:textId="77777777" w:rsidR="009239FE" w:rsidRPr="00EB25A8" w:rsidRDefault="009B3C0B" w:rsidP="007205CC">
            <w:pPr>
              <w:pStyle w:val="AmColumnHeading"/>
            </w:pPr>
            <w:r>
              <w:t>Pozměňovací návrh</w:t>
            </w:r>
          </w:p>
        </w:tc>
      </w:tr>
      <w:tr w:rsidR="00C051D6" w14:paraId="7BA12E1F" w14:textId="77777777" w:rsidTr="007205CC">
        <w:trPr>
          <w:jc w:val="center"/>
        </w:trPr>
        <w:tc>
          <w:tcPr>
            <w:tcW w:w="4876" w:type="dxa"/>
            <w:tcBorders>
              <w:top w:val="nil"/>
              <w:left w:val="nil"/>
              <w:bottom w:val="nil"/>
              <w:right w:val="nil"/>
            </w:tcBorders>
          </w:tcPr>
          <w:p w14:paraId="7243F757" w14:textId="69697D15" w:rsidR="009239FE" w:rsidRPr="00EB25A8" w:rsidRDefault="009B3C0B" w:rsidP="007205CC">
            <w:pPr>
              <w:pStyle w:val="Normal6a"/>
            </w:pPr>
            <w:r>
              <w:rPr>
                <w:b/>
                <w:i/>
              </w:rPr>
              <w:t>(20)</w:t>
            </w:r>
            <w:r>
              <w:tab/>
            </w:r>
            <w:r>
              <w:rPr>
                <w:b/>
                <w:i/>
              </w:rPr>
              <w:t xml:space="preserve">Aby poskytovatelé systémů generativní AI, na které se vztahuje povinnost označování stanovená </w:t>
            </w:r>
            <w:r w:rsidR="005374CF">
              <w:rPr>
                <w:b/>
                <w:i/>
              </w:rPr>
              <w:t>v </w:t>
            </w:r>
            <w:r>
              <w:rPr>
                <w:b/>
                <w:i/>
              </w:rPr>
              <w:t xml:space="preserve">čl. 50 odst. 2 nařízení (EU) 2024/1689, měli dostatek času na přizpůsobení svých postupů </w:t>
            </w:r>
            <w:r w:rsidR="005374CF">
              <w:rPr>
                <w:b/>
                <w:i/>
              </w:rPr>
              <w:t>v </w:t>
            </w:r>
            <w:r>
              <w:rPr>
                <w:b/>
                <w:i/>
              </w:rPr>
              <w:t xml:space="preserve">přiměřené lhůtě, aniž by došlo </w:t>
            </w:r>
            <w:r w:rsidR="005374CF">
              <w:rPr>
                <w:b/>
                <w:i/>
              </w:rPr>
              <w:t>k </w:t>
            </w:r>
            <w:r>
              <w:rPr>
                <w:b/>
                <w:i/>
              </w:rPr>
              <w:t>narušení trhu, je vhodné zavést šestiměsíční přechodné období pro poskytovatele, kteří již uvedli své systémy na trh před 2. srpnem 2026.</w:t>
            </w:r>
          </w:p>
        </w:tc>
        <w:tc>
          <w:tcPr>
            <w:tcW w:w="4876" w:type="dxa"/>
            <w:tcBorders>
              <w:top w:val="nil"/>
              <w:left w:val="nil"/>
              <w:bottom w:val="nil"/>
              <w:right w:val="nil"/>
            </w:tcBorders>
          </w:tcPr>
          <w:p w14:paraId="3474B06E" w14:textId="77777777" w:rsidR="009239FE" w:rsidRPr="00EB25A8" w:rsidRDefault="009B3C0B" w:rsidP="007205CC">
            <w:pPr>
              <w:pStyle w:val="Normal6a"/>
            </w:pPr>
            <w:r>
              <w:rPr>
                <w:b/>
                <w:i/>
              </w:rPr>
              <w:t>vypouští se</w:t>
            </w:r>
          </w:p>
        </w:tc>
      </w:tr>
    </w:tbl>
    <w:p w14:paraId="71734402" w14:textId="77777777" w:rsidR="009239FE" w:rsidRPr="00EB25A8" w:rsidRDefault="009B3C0B" w:rsidP="009239FE">
      <w:pPr>
        <w:rPr>
          <w:rStyle w:val="HideTWBExt"/>
        </w:rPr>
      </w:pPr>
      <w:r>
        <w:rPr>
          <w:rStyle w:val="HideTWBExt"/>
        </w:rPr>
        <w:t>&lt;/Amend&gt;</w:t>
      </w:r>
    </w:p>
    <w:p w14:paraId="6E04FE87" w14:textId="77777777" w:rsidR="009239FE" w:rsidRPr="00EB25A8" w:rsidRDefault="009239FE" w:rsidP="009239FE">
      <w:pPr>
        <w:rPr>
          <w:rStyle w:val="HideTWBExt"/>
        </w:rPr>
      </w:pPr>
    </w:p>
    <w:p w14:paraId="50A58058" w14:textId="77777777" w:rsidR="009239FE" w:rsidRPr="00EB25A8" w:rsidRDefault="009239FE" w:rsidP="009239FE">
      <w:pPr>
        <w:rPr>
          <w:rStyle w:val="HideTWBExt"/>
        </w:rPr>
      </w:pPr>
    </w:p>
    <w:p w14:paraId="7839A12F" w14:textId="77777777" w:rsidR="009239FE" w:rsidRPr="00EB25A8" w:rsidRDefault="009B3C0B" w:rsidP="009239FE">
      <w:pPr>
        <w:pStyle w:val="AMNumberTabs0"/>
        <w:keepNext/>
      </w:pPr>
      <w:r w:rsidRPr="009B3C0B">
        <w:rPr>
          <w:rStyle w:val="HideTWBExt"/>
          <w:b w:val="0"/>
        </w:rPr>
        <w:t>&lt;Amend&gt;</w:t>
      </w:r>
      <w:r>
        <w:t>Pozměňovací návrh</w:t>
      </w:r>
      <w:r>
        <w:tab/>
      </w:r>
      <w:r>
        <w:tab/>
      </w:r>
      <w:r w:rsidRPr="009B3C0B">
        <w:rPr>
          <w:rStyle w:val="HideTWBExt"/>
          <w:b w:val="0"/>
        </w:rPr>
        <w:t>&lt;NumAm&gt;</w:t>
      </w:r>
      <w:r>
        <w:t>11</w:t>
      </w:r>
      <w:r w:rsidRPr="009B3C0B">
        <w:rPr>
          <w:rStyle w:val="HideTWBExt"/>
          <w:b w:val="0"/>
        </w:rPr>
        <w:t>&lt;/NumAm&gt;</w:t>
      </w:r>
    </w:p>
    <w:p w14:paraId="55E97385" w14:textId="77777777" w:rsidR="009239FE" w:rsidRPr="00EB25A8" w:rsidRDefault="009B3C0B" w:rsidP="009239FE">
      <w:pPr>
        <w:pStyle w:val="NormalBold12b"/>
        <w:keepNext/>
      </w:pPr>
      <w:r>
        <w:rPr>
          <w:rStyle w:val="HideTWBExt"/>
          <w:b w:val="0"/>
        </w:rPr>
        <w:t>&lt;DocAmend&gt;</w:t>
      </w:r>
      <w:r>
        <w:t>Návrh nařízení</w:t>
      </w:r>
      <w:r>
        <w:rPr>
          <w:rStyle w:val="HideTWBExt"/>
          <w:b w:val="0"/>
        </w:rPr>
        <w:t>&lt;/DocAmend&gt;</w:t>
      </w:r>
    </w:p>
    <w:p w14:paraId="7801A16F" w14:textId="77777777" w:rsidR="009239FE" w:rsidRPr="00EB25A8" w:rsidRDefault="009B3C0B" w:rsidP="009239FE">
      <w:pPr>
        <w:pStyle w:val="NormalBold"/>
      </w:pPr>
      <w:r>
        <w:rPr>
          <w:rStyle w:val="HideTWBExt"/>
          <w:b w:val="0"/>
        </w:rPr>
        <w:t>&lt;Article&gt;</w:t>
      </w:r>
      <w:r>
        <w:t>Bod odůvodnění 21</w:t>
      </w:r>
      <w:r>
        <w:rPr>
          <w:rStyle w:val="HideTWBExt"/>
          <w:b w:val="0"/>
        </w:rPr>
        <w:t>&lt;/Article&gt;</w:t>
      </w:r>
    </w:p>
    <w:p w14:paraId="719B23A5" w14:textId="77777777" w:rsidR="009239FE" w:rsidRPr="00EB25A8" w:rsidRDefault="009239FE" w:rsidP="009239F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51D6" w14:paraId="68C678AC" w14:textId="77777777" w:rsidTr="007205CC">
        <w:trPr>
          <w:jc w:val="center"/>
        </w:trPr>
        <w:tc>
          <w:tcPr>
            <w:tcW w:w="9752" w:type="dxa"/>
            <w:gridSpan w:val="2"/>
          </w:tcPr>
          <w:p w14:paraId="67B368C0" w14:textId="77777777" w:rsidR="009239FE" w:rsidRPr="00EB25A8" w:rsidRDefault="009239FE" w:rsidP="007205CC">
            <w:pPr>
              <w:keepNext/>
            </w:pPr>
          </w:p>
        </w:tc>
      </w:tr>
      <w:tr w:rsidR="00C051D6" w14:paraId="4867A7C8" w14:textId="77777777" w:rsidTr="007205CC">
        <w:trPr>
          <w:jc w:val="center"/>
        </w:trPr>
        <w:tc>
          <w:tcPr>
            <w:tcW w:w="4876" w:type="dxa"/>
          </w:tcPr>
          <w:p w14:paraId="2110400B" w14:textId="77777777" w:rsidR="009239FE" w:rsidRPr="00EB25A8" w:rsidRDefault="009B3C0B" w:rsidP="007205CC">
            <w:pPr>
              <w:pStyle w:val="ColumnHeading"/>
              <w:keepNext/>
            </w:pPr>
            <w:r>
              <w:t>Znění navržené Komisí</w:t>
            </w:r>
          </w:p>
        </w:tc>
        <w:tc>
          <w:tcPr>
            <w:tcW w:w="4876" w:type="dxa"/>
          </w:tcPr>
          <w:p w14:paraId="0775AC82" w14:textId="77777777" w:rsidR="009239FE" w:rsidRPr="00EB25A8" w:rsidRDefault="009B3C0B" w:rsidP="007205CC">
            <w:pPr>
              <w:pStyle w:val="ColumnHeading"/>
              <w:keepNext/>
            </w:pPr>
            <w:r>
              <w:t>Pozměňovací návrh</w:t>
            </w:r>
          </w:p>
        </w:tc>
      </w:tr>
      <w:tr w:rsidR="00C051D6" w14:paraId="5F4BF935" w14:textId="77777777" w:rsidTr="007205CC">
        <w:trPr>
          <w:jc w:val="center"/>
        </w:trPr>
        <w:tc>
          <w:tcPr>
            <w:tcW w:w="4876" w:type="dxa"/>
          </w:tcPr>
          <w:p w14:paraId="4B9C721B" w14:textId="352729FA" w:rsidR="009239FE" w:rsidRPr="00EB25A8" w:rsidRDefault="009B3C0B" w:rsidP="007205CC">
            <w:pPr>
              <w:pStyle w:val="Normal6"/>
            </w:pPr>
            <w:r>
              <w:rPr>
                <w:b/>
                <w:i/>
              </w:rPr>
              <w:t>(21)</w:t>
            </w:r>
            <w:r>
              <w:rPr>
                <w:b/>
                <w:i/>
              </w:rPr>
              <w:tab/>
            </w:r>
            <w:r w:rsidR="005374CF">
              <w:rPr>
                <w:b/>
                <w:i/>
              </w:rPr>
              <w:t>V </w:t>
            </w:r>
            <w:r>
              <w:rPr>
                <w:b/>
                <w:i/>
              </w:rPr>
              <w:t xml:space="preserve">zájmu poskytnutí dostatečného času poskytovatelům vysoce rizikových systémů AI </w:t>
            </w:r>
            <w:r w:rsidR="005374CF">
              <w:rPr>
                <w:b/>
                <w:i/>
              </w:rPr>
              <w:t>a </w:t>
            </w:r>
            <w:r>
              <w:rPr>
                <w:b/>
                <w:i/>
              </w:rPr>
              <w:t xml:space="preserve">vyjasnění pravidel použitelných na systémy AI, které již byly uvedeny na trh nebo do provozu před dnem použitelnosti příslušných ustanovení nařízení (EU) 2024/1689, je vhodné vyjasnit používání odkladné lhůty stanovené </w:t>
            </w:r>
            <w:r w:rsidR="005374CF">
              <w:rPr>
                <w:b/>
                <w:i/>
              </w:rPr>
              <w:t>v </w:t>
            </w:r>
            <w:r>
              <w:rPr>
                <w:b/>
                <w:i/>
              </w:rPr>
              <w:t xml:space="preserve">čl. 111 odst. 2 uvedeného nařízení. Odkladná lhůta pro účely čl. 111 odst. 2 by se měla použít na typ </w:t>
            </w:r>
            <w:r w:rsidR="005374CF">
              <w:rPr>
                <w:b/>
                <w:i/>
              </w:rPr>
              <w:t>a </w:t>
            </w:r>
            <w:r>
              <w:rPr>
                <w:b/>
                <w:i/>
              </w:rPr>
              <w:t xml:space="preserve">model systémů AI, které již byly uvedeny na trh. To znamená, že pokud byla alespoň jedna jednotlivá jednotka vysoce rizikového systému AI uvedena na trh nebo do provozu </w:t>
            </w:r>
            <w:r w:rsidR="005374CF">
              <w:rPr>
                <w:b/>
                <w:i/>
              </w:rPr>
              <w:t>v </w:t>
            </w:r>
            <w:r>
              <w:rPr>
                <w:b/>
                <w:i/>
              </w:rPr>
              <w:t xml:space="preserve">souladu </w:t>
            </w:r>
            <w:r w:rsidR="005374CF">
              <w:rPr>
                <w:b/>
                <w:i/>
              </w:rPr>
              <w:t>s </w:t>
            </w:r>
            <w:r>
              <w:rPr>
                <w:b/>
                <w:i/>
              </w:rPr>
              <w:t xml:space="preserve">právními předpisy před datem uvedeným </w:t>
            </w:r>
            <w:r w:rsidR="005374CF">
              <w:rPr>
                <w:b/>
                <w:i/>
              </w:rPr>
              <w:t>v </w:t>
            </w:r>
            <w:r>
              <w:rPr>
                <w:b/>
                <w:i/>
              </w:rPr>
              <w:t xml:space="preserve">čl. 111 odst. 2, vztahuje se na další jednotlivé jednotky stejného typu </w:t>
            </w:r>
            <w:r w:rsidR="005374CF">
              <w:rPr>
                <w:b/>
                <w:i/>
              </w:rPr>
              <w:t>a </w:t>
            </w:r>
            <w:r>
              <w:rPr>
                <w:b/>
                <w:i/>
              </w:rPr>
              <w:t xml:space="preserve">modelu vysoce rizikového systému AI odkladná lhůta stanovená </w:t>
            </w:r>
            <w:r w:rsidR="005374CF">
              <w:rPr>
                <w:b/>
                <w:i/>
              </w:rPr>
              <w:t>v </w:t>
            </w:r>
            <w:r>
              <w:rPr>
                <w:b/>
                <w:i/>
              </w:rPr>
              <w:t xml:space="preserve">čl. 111 odst. 2, </w:t>
            </w:r>
            <w:r w:rsidR="005374CF">
              <w:rPr>
                <w:b/>
                <w:i/>
              </w:rPr>
              <w:t>a </w:t>
            </w:r>
            <w:r>
              <w:rPr>
                <w:b/>
                <w:i/>
              </w:rPr>
              <w:t xml:space="preserve">proto mohou být nadále uváděny na trh, dodávány nebo uváděny do provozu na trhu Unie bez jakýchkoli dalších povinností, požadavků nebo potřeby dodatečné certifikace, pokud se nezmění návrh tohoto vysoce rizikového systému AI. Pro účely uplatnění odkladné lhůty stanovené </w:t>
            </w:r>
            <w:r w:rsidR="005374CF">
              <w:rPr>
                <w:b/>
                <w:i/>
              </w:rPr>
              <w:t>v </w:t>
            </w:r>
            <w:r>
              <w:rPr>
                <w:b/>
                <w:i/>
              </w:rPr>
              <w:t xml:space="preserve">čl. 111 odst. 2 je rozhodující datum, kdy byla první jednotka daného typu </w:t>
            </w:r>
            <w:r w:rsidR="005374CF">
              <w:rPr>
                <w:b/>
                <w:i/>
              </w:rPr>
              <w:t>a </w:t>
            </w:r>
            <w:r>
              <w:rPr>
                <w:b/>
                <w:i/>
              </w:rPr>
              <w:t xml:space="preserve">modelu vysoce rizikového systému AI poprvé uvedena na trh nebo do provozu na trhu Unie. Jakákoli významná změna </w:t>
            </w:r>
            <w:r w:rsidR="005374CF">
              <w:rPr>
                <w:b/>
                <w:i/>
              </w:rPr>
              <w:t>v </w:t>
            </w:r>
            <w:r>
              <w:rPr>
                <w:b/>
                <w:i/>
              </w:rPr>
              <w:t xml:space="preserve">návrhu tohoto systému AI provedená po datu uvedeném </w:t>
            </w:r>
            <w:r w:rsidR="005374CF">
              <w:rPr>
                <w:b/>
                <w:i/>
              </w:rPr>
              <w:t>v </w:t>
            </w:r>
            <w:r>
              <w:rPr>
                <w:b/>
                <w:i/>
              </w:rPr>
              <w:t xml:space="preserve">čl. 111 odst. 2 by měla vést </w:t>
            </w:r>
            <w:r w:rsidR="005374CF">
              <w:rPr>
                <w:b/>
                <w:i/>
              </w:rPr>
              <w:t>k </w:t>
            </w:r>
            <w:r>
              <w:rPr>
                <w:b/>
                <w:i/>
              </w:rPr>
              <w:t>tomu, že poskytovatel bude povinen plně dodržovat všechna příslušná ustanovení tohoto nařízení, která se vztahují se na vysoce rizikové systémy AI, včetně požadavků na posuzování shody.</w:t>
            </w:r>
          </w:p>
        </w:tc>
        <w:tc>
          <w:tcPr>
            <w:tcW w:w="4876" w:type="dxa"/>
          </w:tcPr>
          <w:p w14:paraId="4BD25677" w14:textId="77777777" w:rsidR="009239FE" w:rsidRPr="00EB25A8" w:rsidRDefault="009B3C0B" w:rsidP="007205CC">
            <w:pPr>
              <w:pStyle w:val="Normal6"/>
              <w:rPr>
                <w:szCs w:val="24"/>
              </w:rPr>
            </w:pPr>
            <w:r>
              <w:rPr>
                <w:b/>
                <w:i/>
              </w:rPr>
              <w:t>vypouští se</w:t>
            </w:r>
          </w:p>
        </w:tc>
      </w:tr>
    </w:tbl>
    <w:p w14:paraId="00A44844" w14:textId="77777777" w:rsidR="009239FE" w:rsidRPr="00EB25A8" w:rsidRDefault="009B3C0B" w:rsidP="009239FE">
      <w:r>
        <w:rPr>
          <w:rStyle w:val="HideTWBExt"/>
        </w:rPr>
        <w:t>&lt;/Amend&gt;</w:t>
      </w:r>
    </w:p>
    <w:p w14:paraId="3974FC4B" w14:textId="77777777" w:rsidR="009239FE" w:rsidRPr="00EB25A8" w:rsidRDefault="009239FE" w:rsidP="009239FE">
      <w:pPr>
        <w:rPr>
          <w:b/>
          <w:bCs/>
        </w:rPr>
      </w:pPr>
    </w:p>
    <w:p w14:paraId="57FFADCD" w14:textId="77777777" w:rsidR="009239FE" w:rsidRPr="00EB25A8" w:rsidRDefault="009239FE" w:rsidP="009239FE">
      <w:pPr>
        <w:rPr>
          <w:rStyle w:val="HideTWBExt"/>
        </w:rPr>
      </w:pPr>
    </w:p>
    <w:p w14:paraId="06BB6DA3" w14:textId="77777777" w:rsidR="009239FE" w:rsidRPr="00EB25A8" w:rsidRDefault="009239FE" w:rsidP="009239FE">
      <w:pPr>
        <w:rPr>
          <w:rStyle w:val="HideTWBExt"/>
        </w:rPr>
      </w:pPr>
    </w:p>
    <w:p w14:paraId="5F69C9B9" w14:textId="77777777" w:rsidR="009239FE" w:rsidRPr="00EB25A8" w:rsidRDefault="009B3C0B" w:rsidP="009239FE">
      <w:pPr>
        <w:pStyle w:val="AMNumberTabs0"/>
        <w:keepNext/>
      </w:pPr>
      <w:r w:rsidRPr="009B3C0B">
        <w:rPr>
          <w:rStyle w:val="HideTWBExt"/>
          <w:b w:val="0"/>
        </w:rPr>
        <w:t>&lt;Amend&gt;</w:t>
      </w:r>
      <w:r>
        <w:t>Pozměňovací návrh</w:t>
      </w:r>
      <w:r>
        <w:tab/>
      </w:r>
      <w:r>
        <w:tab/>
      </w:r>
      <w:r w:rsidRPr="009B3C0B">
        <w:rPr>
          <w:rStyle w:val="HideTWBExt"/>
          <w:b w:val="0"/>
        </w:rPr>
        <w:t>&lt;NumAm&gt;</w:t>
      </w:r>
      <w:r>
        <w:t>12</w:t>
      </w:r>
      <w:r w:rsidRPr="009B3C0B">
        <w:rPr>
          <w:rStyle w:val="HideTWBExt"/>
          <w:b w:val="0"/>
        </w:rPr>
        <w:t>&lt;/NumAm&gt;</w:t>
      </w:r>
    </w:p>
    <w:p w14:paraId="786CB14B" w14:textId="77777777" w:rsidR="009239FE" w:rsidRPr="00EB25A8" w:rsidRDefault="009B3C0B" w:rsidP="009239FE">
      <w:pPr>
        <w:pStyle w:val="NormalBold12b"/>
        <w:keepNext/>
      </w:pPr>
      <w:r>
        <w:rPr>
          <w:rStyle w:val="HideTWBExt"/>
          <w:b w:val="0"/>
        </w:rPr>
        <w:t>&lt;DocAmend&gt;</w:t>
      </w:r>
      <w:r>
        <w:t>Návrh nařízení</w:t>
      </w:r>
      <w:r>
        <w:rPr>
          <w:rStyle w:val="HideTWBExt"/>
          <w:b w:val="0"/>
        </w:rPr>
        <w:t>&lt;/DocAmend&gt;</w:t>
      </w:r>
    </w:p>
    <w:p w14:paraId="7CDA8A72" w14:textId="77777777" w:rsidR="009239FE" w:rsidRPr="00EB25A8" w:rsidRDefault="009B3C0B" w:rsidP="009239FE">
      <w:pPr>
        <w:pStyle w:val="NormalBold"/>
      </w:pPr>
      <w:r>
        <w:rPr>
          <w:rStyle w:val="HideTWBExt"/>
          <w:b w:val="0"/>
        </w:rPr>
        <w:t>&lt;Article&gt;</w:t>
      </w:r>
      <w:r>
        <w:t>Bod odůvodnění 22</w:t>
      </w:r>
      <w:r>
        <w:rPr>
          <w:rStyle w:val="HideTWBExt"/>
          <w:b w:val="0"/>
        </w:rPr>
        <w:t>&lt;/Article&gt;</w:t>
      </w:r>
    </w:p>
    <w:p w14:paraId="66FE2F86" w14:textId="77777777" w:rsidR="009239FE" w:rsidRPr="00EB25A8" w:rsidRDefault="009239FE" w:rsidP="009239F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51D6" w14:paraId="71AE119B" w14:textId="77777777" w:rsidTr="007205CC">
        <w:trPr>
          <w:jc w:val="center"/>
        </w:trPr>
        <w:tc>
          <w:tcPr>
            <w:tcW w:w="9752" w:type="dxa"/>
            <w:gridSpan w:val="2"/>
          </w:tcPr>
          <w:p w14:paraId="4072081D" w14:textId="77777777" w:rsidR="009239FE" w:rsidRPr="00EB25A8" w:rsidRDefault="009239FE" w:rsidP="007205CC">
            <w:pPr>
              <w:keepNext/>
            </w:pPr>
          </w:p>
        </w:tc>
      </w:tr>
      <w:tr w:rsidR="00C051D6" w14:paraId="4E70F79F" w14:textId="77777777" w:rsidTr="007205CC">
        <w:trPr>
          <w:jc w:val="center"/>
        </w:trPr>
        <w:tc>
          <w:tcPr>
            <w:tcW w:w="4876" w:type="dxa"/>
          </w:tcPr>
          <w:p w14:paraId="3DE655AE" w14:textId="77777777" w:rsidR="009239FE" w:rsidRPr="00EB25A8" w:rsidRDefault="009B3C0B" w:rsidP="007205CC">
            <w:pPr>
              <w:pStyle w:val="ColumnHeading"/>
              <w:keepNext/>
            </w:pPr>
            <w:r>
              <w:t>Znění navržené Komisí</w:t>
            </w:r>
          </w:p>
        </w:tc>
        <w:tc>
          <w:tcPr>
            <w:tcW w:w="4876" w:type="dxa"/>
          </w:tcPr>
          <w:p w14:paraId="4871BD1E" w14:textId="77777777" w:rsidR="009239FE" w:rsidRPr="00EB25A8" w:rsidRDefault="009B3C0B" w:rsidP="007205CC">
            <w:pPr>
              <w:pStyle w:val="ColumnHeading"/>
              <w:keepNext/>
            </w:pPr>
            <w:r>
              <w:t>Pozměňovací návrh</w:t>
            </w:r>
          </w:p>
        </w:tc>
      </w:tr>
      <w:tr w:rsidR="00C051D6" w14:paraId="3546A0EB" w14:textId="77777777" w:rsidTr="007205CC">
        <w:trPr>
          <w:jc w:val="center"/>
        </w:trPr>
        <w:tc>
          <w:tcPr>
            <w:tcW w:w="4876" w:type="dxa"/>
          </w:tcPr>
          <w:p w14:paraId="5ED872CA" w14:textId="4AB12287" w:rsidR="009239FE" w:rsidRPr="00EB25A8" w:rsidRDefault="009B3C0B" w:rsidP="007205CC">
            <w:pPr>
              <w:pStyle w:val="Normal6"/>
            </w:pPr>
            <w:r>
              <w:rPr>
                <w:b/>
                <w:i/>
              </w:rPr>
              <w:t>(22)</w:t>
            </w:r>
            <w:r>
              <w:rPr>
                <w:b/>
                <w:i/>
              </w:rPr>
              <w:tab/>
              <w:t xml:space="preserve">Článek 113 nařízení (EU) 2024/1689 stanoví data vstupu </w:t>
            </w:r>
            <w:r w:rsidR="005374CF">
              <w:rPr>
                <w:b/>
                <w:i/>
              </w:rPr>
              <w:t>v </w:t>
            </w:r>
            <w:r>
              <w:rPr>
                <w:b/>
                <w:i/>
              </w:rPr>
              <w:t xml:space="preserve">platnost </w:t>
            </w:r>
            <w:r w:rsidR="005374CF">
              <w:rPr>
                <w:b/>
                <w:i/>
              </w:rPr>
              <w:t>a </w:t>
            </w:r>
            <w:r>
              <w:rPr>
                <w:b/>
                <w:i/>
              </w:rPr>
              <w:t xml:space="preserve">použitelnost uvedeného nařízení, zejména to, že obecným datem použitelnosti je 2. srpen 2026. Pokud jde </w:t>
            </w:r>
            <w:r w:rsidR="005374CF">
              <w:rPr>
                <w:b/>
                <w:i/>
              </w:rPr>
              <w:t>o </w:t>
            </w:r>
            <w:r>
              <w:rPr>
                <w:b/>
                <w:i/>
              </w:rPr>
              <w:t xml:space="preserve">povinnosti týkající se vysoce rizikových systémů AI stanovené </w:t>
            </w:r>
            <w:r w:rsidR="005374CF">
              <w:rPr>
                <w:b/>
                <w:i/>
              </w:rPr>
              <w:t>v </w:t>
            </w:r>
            <w:r>
              <w:rPr>
                <w:b/>
                <w:i/>
              </w:rPr>
              <w:t xml:space="preserve">kapitole III oddílech 1, 2 </w:t>
            </w:r>
            <w:r w:rsidR="005374CF">
              <w:rPr>
                <w:b/>
                <w:i/>
              </w:rPr>
              <w:t>a </w:t>
            </w:r>
            <w:r>
              <w:rPr>
                <w:b/>
                <w:i/>
              </w:rPr>
              <w:t xml:space="preserve">3 nařízení (EU) 2024/1689, vedou zpožděná dostupnost norem, společných specifikací </w:t>
            </w:r>
            <w:r w:rsidR="005374CF">
              <w:rPr>
                <w:b/>
                <w:i/>
              </w:rPr>
              <w:t>a </w:t>
            </w:r>
            <w:r>
              <w:rPr>
                <w:b/>
                <w:i/>
              </w:rPr>
              <w:t xml:space="preserve">alternativních pokynů </w:t>
            </w:r>
            <w:r w:rsidR="005374CF">
              <w:rPr>
                <w:b/>
                <w:i/>
              </w:rPr>
              <w:t>a </w:t>
            </w:r>
            <w:r>
              <w:rPr>
                <w:b/>
                <w:i/>
              </w:rPr>
              <w:t xml:space="preserve">zpožděné zřízení příslušných vnitrostátních orgánů ke vzniku problémů, které ohrožují účinný den použitelnosti těchto povinností </w:t>
            </w:r>
            <w:r w:rsidR="005374CF">
              <w:rPr>
                <w:b/>
                <w:i/>
              </w:rPr>
              <w:t>a </w:t>
            </w:r>
            <w:r>
              <w:rPr>
                <w:b/>
                <w:i/>
              </w:rPr>
              <w:t xml:space="preserve">které mohou výrazně zvýšit náklady na jejich provádění způsobem, který neodůvodňuje zachování jejich původního dne použitelnosti, tj. 2. srpna 2026. Na základě získaných zkušeností je vhodné zavést mechanismus, který spojí den použitelnosti </w:t>
            </w:r>
            <w:r w:rsidR="005374CF">
              <w:rPr>
                <w:b/>
                <w:i/>
              </w:rPr>
              <w:t>s </w:t>
            </w:r>
            <w:r>
              <w:rPr>
                <w:b/>
                <w:i/>
              </w:rPr>
              <w:t xml:space="preserve">dostupností opatření na podporu dodržování kapitoly III, jež mohou zahrnovat harmonizované normy, společné specifikace </w:t>
            </w:r>
            <w:r w:rsidR="005374CF">
              <w:rPr>
                <w:b/>
                <w:i/>
              </w:rPr>
              <w:t>a </w:t>
            </w:r>
            <w:r>
              <w:rPr>
                <w:b/>
                <w:i/>
              </w:rPr>
              <w:t xml:space="preserve">pokyny Komise. To by měla potvrdit Komise rozhodnutím, po jehož přijetí by se povinnosti týkající se pravidel pro vysoce rizikové systémy AI měly použít po šesti měsících, pokud jde </w:t>
            </w:r>
            <w:r w:rsidR="005374CF">
              <w:rPr>
                <w:b/>
                <w:i/>
              </w:rPr>
              <w:t>o </w:t>
            </w:r>
            <w:r>
              <w:rPr>
                <w:b/>
                <w:i/>
              </w:rPr>
              <w:t xml:space="preserve">systémy AI klasifikované jako vysoce rizikové podle čl. 6 odst. 2 </w:t>
            </w:r>
            <w:r w:rsidR="005374CF">
              <w:rPr>
                <w:b/>
                <w:i/>
              </w:rPr>
              <w:t>a </w:t>
            </w:r>
            <w:r>
              <w:rPr>
                <w:b/>
                <w:i/>
              </w:rPr>
              <w:t xml:space="preserve">přílohy III, </w:t>
            </w:r>
            <w:r w:rsidR="005374CF">
              <w:rPr>
                <w:b/>
                <w:i/>
              </w:rPr>
              <w:t>a </w:t>
            </w:r>
            <w:r>
              <w:rPr>
                <w:b/>
                <w:i/>
              </w:rPr>
              <w:t xml:space="preserve">po dvanácti měsících, pokud jde </w:t>
            </w:r>
            <w:r w:rsidR="005374CF">
              <w:rPr>
                <w:b/>
                <w:i/>
              </w:rPr>
              <w:t>o </w:t>
            </w:r>
            <w:r>
              <w:rPr>
                <w:b/>
                <w:i/>
              </w:rPr>
              <w:t xml:space="preserve">systémy AI klasifikované jako vysoce rizikové podle čl. 6 odst. 1 </w:t>
            </w:r>
            <w:r w:rsidR="005374CF">
              <w:rPr>
                <w:b/>
                <w:i/>
              </w:rPr>
              <w:t>a </w:t>
            </w:r>
            <w:r>
              <w:rPr>
                <w:b/>
                <w:i/>
              </w:rPr>
              <w:t xml:space="preserve">přílohy </w:t>
            </w:r>
            <w:r w:rsidR="005374CF">
              <w:rPr>
                <w:b/>
                <w:i/>
              </w:rPr>
              <w:t>I </w:t>
            </w:r>
            <w:r>
              <w:rPr>
                <w:b/>
                <w:i/>
              </w:rPr>
              <w:t xml:space="preserve">nařízení (EU) 2024/1689. Tato flexibilita by však měla být prodloužena pouze do 2. prosince 2027, pokud jde </w:t>
            </w:r>
            <w:r w:rsidR="005374CF">
              <w:rPr>
                <w:b/>
                <w:i/>
              </w:rPr>
              <w:t>o </w:t>
            </w:r>
            <w:r>
              <w:rPr>
                <w:b/>
                <w:i/>
              </w:rPr>
              <w:t xml:space="preserve">systémy AI klasifikované jako vysoce rizikové podle čl. 6 odst. 2 </w:t>
            </w:r>
            <w:r w:rsidR="005374CF">
              <w:rPr>
                <w:b/>
                <w:i/>
              </w:rPr>
              <w:t>a </w:t>
            </w:r>
            <w:r>
              <w:rPr>
                <w:b/>
                <w:i/>
              </w:rPr>
              <w:t xml:space="preserve">přílohy III, </w:t>
            </w:r>
            <w:r w:rsidR="005374CF">
              <w:rPr>
                <w:b/>
                <w:i/>
              </w:rPr>
              <w:t>a </w:t>
            </w:r>
            <w:r>
              <w:rPr>
                <w:b/>
                <w:i/>
              </w:rPr>
              <w:t xml:space="preserve">do 2. srpna 2028, pokud jde </w:t>
            </w:r>
            <w:r w:rsidR="005374CF">
              <w:rPr>
                <w:b/>
                <w:i/>
              </w:rPr>
              <w:t>o </w:t>
            </w:r>
            <w:r>
              <w:rPr>
                <w:b/>
                <w:i/>
              </w:rPr>
              <w:t xml:space="preserve">systémy AI klasifikované jako vysoce rizikové podle čl. 6 odst. 1 </w:t>
            </w:r>
            <w:r w:rsidR="005374CF">
              <w:rPr>
                <w:b/>
                <w:i/>
              </w:rPr>
              <w:t>a </w:t>
            </w:r>
            <w:r>
              <w:rPr>
                <w:b/>
                <w:i/>
              </w:rPr>
              <w:t xml:space="preserve">přílohy </w:t>
            </w:r>
            <w:r w:rsidR="005374CF">
              <w:rPr>
                <w:b/>
                <w:i/>
              </w:rPr>
              <w:t>I </w:t>
            </w:r>
            <w:r>
              <w:rPr>
                <w:b/>
                <w:i/>
              </w:rPr>
              <w:t xml:space="preserve">uvedeného nařízení, přičemž </w:t>
            </w:r>
            <w:r w:rsidR="005374CF">
              <w:rPr>
                <w:b/>
                <w:i/>
              </w:rPr>
              <w:t>k </w:t>
            </w:r>
            <w:r>
              <w:rPr>
                <w:b/>
                <w:i/>
              </w:rPr>
              <w:t xml:space="preserve">těmto datům by se tato pravidla měla </w:t>
            </w:r>
            <w:r w:rsidR="005374CF">
              <w:rPr>
                <w:b/>
                <w:i/>
              </w:rPr>
              <w:t>v </w:t>
            </w:r>
            <w:r>
              <w:rPr>
                <w:b/>
                <w:i/>
              </w:rPr>
              <w:t xml:space="preserve">každém případě začít používat. Rozlišení mezi dnem použitelnosti pravidel, pokud jde </w:t>
            </w:r>
            <w:r w:rsidR="005374CF">
              <w:rPr>
                <w:b/>
                <w:i/>
              </w:rPr>
              <w:t>o </w:t>
            </w:r>
            <w:r>
              <w:rPr>
                <w:b/>
                <w:i/>
              </w:rPr>
              <w:t xml:space="preserve">systémy AI klasifikované jako vysoce rizikové podle čl. 6 odst. 2 </w:t>
            </w:r>
            <w:r w:rsidR="005374CF">
              <w:rPr>
                <w:b/>
                <w:i/>
              </w:rPr>
              <w:t>a </w:t>
            </w:r>
            <w:r>
              <w:rPr>
                <w:b/>
                <w:i/>
              </w:rPr>
              <w:t xml:space="preserve">přílohy III </w:t>
            </w:r>
            <w:r w:rsidR="005374CF">
              <w:rPr>
                <w:b/>
                <w:i/>
              </w:rPr>
              <w:t>a </w:t>
            </w:r>
            <w:r>
              <w:rPr>
                <w:b/>
                <w:i/>
              </w:rPr>
              <w:t xml:space="preserve">podle čl. 6 odst. 1 </w:t>
            </w:r>
            <w:r w:rsidR="005374CF">
              <w:rPr>
                <w:b/>
                <w:i/>
              </w:rPr>
              <w:t>a </w:t>
            </w:r>
            <w:r>
              <w:rPr>
                <w:b/>
                <w:i/>
              </w:rPr>
              <w:t xml:space="preserve">přílohy </w:t>
            </w:r>
            <w:r w:rsidR="005374CF">
              <w:rPr>
                <w:b/>
                <w:i/>
              </w:rPr>
              <w:t>I </w:t>
            </w:r>
            <w:r>
              <w:rPr>
                <w:b/>
                <w:i/>
              </w:rPr>
              <w:t xml:space="preserve">uvedeného nařízení, je </w:t>
            </w:r>
            <w:r w:rsidR="005374CF">
              <w:rPr>
                <w:b/>
                <w:i/>
              </w:rPr>
              <w:t>v </w:t>
            </w:r>
            <w:r>
              <w:rPr>
                <w:b/>
                <w:i/>
              </w:rPr>
              <w:t xml:space="preserve">souladu </w:t>
            </w:r>
            <w:r w:rsidR="005374CF">
              <w:rPr>
                <w:b/>
                <w:i/>
              </w:rPr>
              <w:t>s </w:t>
            </w:r>
            <w:r>
              <w:rPr>
                <w:b/>
                <w:i/>
              </w:rPr>
              <w:t xml:space="preserve">rozdílem mezi počátečními dny použitelnosti stanovenými </w:t>
            </w:r>
            <w:r w:rsidR="005374CF">
              <w:rPr>
                <w:b/>
                <w:i/>
              </w:rPr>
              <w:t>v </w:t>
            </w:r>
            <w:r>
              <w:rPr>
                <w:b/>
                <w:i/>
              </w:rPr>
              <w:t xml:space="preserve">nařízení (EU) 2024/1689 </w:t>
            </w:r>
            <w:r w:rsidR="005374CF">
              <w:rPr>
                <w:b/>
                <w:i/>
              </w:rPr>
              <w:t>a </w:t>
            </w:r>
            <w:r>
              <w:rPr>
                <w:b/>
                <w:i/>
              </w:rPr>
              <w:t xml:space="preserve">jeho cílem je poskytnout potřebný čas </w:t>
            </w:r>
            <w:r w:rsidR="005374CF">
              <w:rPr>
                <w:b/>
                <w:i/>
              </w:rPr>
              <w:t>k </w:t>
            </w:r>
            <w:r>
              <w:rPr>
                <w:b/>
                <w:i/>
              </w:rPr>
              <w:t xml:space="preserve">přizpůsobení se </w:t>
            </w:r>
            <w:r w:rsidR="005374CF">
              <w:rPr>
                <w:b/>
                <w:i/>
              </w:rPr>
              <w:t>a k </w:t>
            </w:r>
            <w:r>
              <w:rPr>
                <w:b/>
                <w:i/>
              </w:rPr>
              <w:t>plnění příslušných povinností.</w:t>
            </w:r>
          </w:p>
        </w:tc>
        <w:tc>
          <w:tcPr>
            <w:tcW w:w="4876" w:type="dxa"/>
          </w:tcPr>
          <w:p w14:paraId="30B89C08" w14:textId="77777777" w:rsidR="009239FE" w:rsidRPr="00EB25A8" w:rsidRDefault="009B3C0B" w:rsidP="007205CC">
            <w:pPr>
              <w:pStyle w:val="Normal6"/>
              <w:rPr>
                <w:szCs w:val="24"/>
              </w:rPr>
            </w:pPr>
            <w:r>
              <w:rPr>
                <w:b/>
                <w:i/>
              </w:rPr>
              <w:t>vypouští se</w:t>
            </w:r>
          </w:p>
        </w:tc>
      </w:tr>
    </w:tbl>
    <w:p w14:paraId="7198322E" w14:textId="77777777" w:rsidR="009239FE" w:rsidRPr="00EB25A8" w:rsidRDefault="009B3C0B" w:rsidP="009239FE">
      <w:r>
        <w:rPr>
          <w:rStyle w:val="HideTWBExt"/>
        </w:rPr>
        <w:t>&lt;/Amend&gt;</w:t>
      </w:r>
    </w:p>
    <w:p w14:paraId="76CA149B" w14:textId="77777777" w:rsidR="009239FE" w:rsidRPr="00EB25A8" w:rsidRDefault="009239FE" w:rsidP="009239FE">
      <w:pPr>
        <w:rPr>
          <w:b/>
          <w:bCs/>
        </w:rPr>
      </w:pPr>
    </w:p>
    <w:p w14:paraId="41856EED" w14:textId="77777777" w:rsidR="009239FE" w:rsidRPr="00EB25A8" w:rsidRDefault="009B3C0B" w:rsidP="009239FE">
      <w:pPr>
        <w:pStyle w:val="AMNumberTabs0"/>
        <w:keepNext/>
      </w:pPr>
      <w:r>
        <w:rPr>
          <w:rStyle w:val="HideTWBExt"/>
          <w:b w:val="0"/>
          <w:lang w:val="en-GB"/>
        </w:rPr>
        <w:t>&lt;Amend&gt;</w:t>
      </w:r>
      <w:r>
        <w:t>Pozměňovací návrh</w:t>
      </w:r>
      <w:r>
        <w:tab/>
      </w:r>
      <w:r>
        <w:tab/>
      </w:r>
      <w:r>
        <w:rPr>
          <w:rStyle w:val="HideTWBExt"/>
          <w:b w:val="0"/>
          <w:lang w:val="en-GB"/>
        </w:rPr>
        <w:t>&lt;NumAm&gt;</w:t>
      </w:r>
      <w:r>
        <w:t>13</w:t>
      </w:r>
      <w:r>
        <w:rPr>
          <w:rStyle w:val="HideTWBExt"/>
          <w:b w:val="0"/>
          <w:lang w:val="en-GB"/>
        </w:rPr>
        <w:t>&lt;/NumAm&gt;</w:t>
      </w:r>
    </w:p>
    <w:p w14:paraId="36FD543D" w14:textId="77777777" w:rsidR="009239FE" w:rsidRPr="00EB25A8" w:rsidRDefault="009B3C0B" w:rsidP="009239FE">
      <w:pPr>
        <w:pStyle w:val="NormalBold12b"/>
        <w:keepNext/>
      </w:pPr>
      <w:r>
        <w:rPr>
          <w:rStyle w:val="HideTWBExt"/>
          <w:b w:val="0"/>
        </w:rPr>
        <w:t>&lt;DocAmend&gt;</w:t>
      </w:r>
      <w:r>
        <w:t>Návrh nařízení</w:t>
      </w:r>
      <w:r>
        <w:rPr>
          <w:rStyle w:val="HideTWBExt"/>
          <w:b w:val="0"/>
        </w:rPr>
        <w:t>&lt;/DocAmend&gt;</w:t>
      </w:r>
    </w:p>
    <w:p w14:paraId="2F956F58" w14:textId="77777777" w:rsidR="009239FE" w:rsidRPr="00EB25A8" w:rsidRDefault="009B3C0B" w:rsidP="009239FE">
      <w:pPr>
        <w:pStyle w:val="NormalBold"/>
      </w:pPr>
      <w:r>
        <w:rPr>
          <w:rStyle w:val="HideTWBExt"/>
          <w:b w:val="0"/>
        </w:rPr>
        <w:t>&lt;Article&gt;</w:t>
      </w:r>
      <w:r>
        <w:t>Bod odůvodnění 23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1D6" w14:paraId="4EB4A019" w14:textId="77777777" w:rsidTr="007205CC">
        <w:trPr>
          <w:jc w:val="center"/>
        </w:trPr>
        <w:tc>
          <w:tcPr>
            <w:tcW w:w="9752" w:type="dxa"/>
            <w:gridSpan w:val="2"/>
          </w:tcPr>
          <w:p w14:paraId="12DD4BE1" w14:textId="77777777" w:rsidR="009239FE" w:rsidRPr="00EB25A8" w:rsidRDefault="009239FE" w:rsidP="007205CC">
            <w:pPr>
              <w:keepNext/>
            </w:pPr>
          </w:p>
        </w:tc>
      </w:tr>
      <w:tr w:rsidR="00C051D6" w14:paraId="26C63B4E" w14:textId="77777777" w:rsidTr="007205CC">
        <w:trPr>
          <w:jc w:val="center"/>
        </w:trPr>
        <w:tc>
          <w:tcPr>
            <w:tcW w:w="4876" w:type="dxa"/>
          </w:tcPr>
          <w:p w14:paraId="026EC31E" w14:textId="77777777" w:rsidR="009239FE" w:rsidRPr="00EB25A8" w:rsidRDefault="009B3C0B" w:rsidP="007205CC">
            <w:pPr>
              <w:pStyle w:val="ColumnHeading"/>
              <w:keepNext/>
            </w:pPr>
            <w:r>
              <w:t>Znění navržené Komisí</w:t>
            </w:r>
          </w:p>
        </w:tc>
        <w:tc>
          <w:tcPr>
            <w:tcW w:w="4876" w:type="dxa"/>
          </w:tcPr>
          <w:p w14:paraId="6E3FF5D1" w14:textId="77777777" w:rsidR="009239FE" w:rsidRPr="00EB25A8" w:rsidRDefault="009B3C0B" w:rsidP="007205CC">
            <w:pPr>
              <w:pStyle w:val="ColumnHeading"/>
              <w:keepNext/>
            </w:pPr>
            <w:r>
              <w:t>Pozměňovací návrh</w:t>
            </w:r>
          </w:p>
        </w:tc>
      </w:tr>
      <w:tr w:rsidR="00C051D6" w14:paraId="3ED6FF33" w14:textId="77777777" w:rsidTr="007205CC">
        <w:trPr>
          <w:jc w:val="center"/>
        </w:trPr>
        <w:tc>
          <w:tcPr>
            <w:tcW w:w="4876" w:type="dxa"/>
          </w:tcPr>
          <w:p w14:paraId="1DDDEACB" w14:textId="2F92EE40" w:rsidR="009239FE" w:rsidRPr="00EB25A8" w:rsidRDefault="009B3C0B" w:rsidP="007205CC">
            <w:pPr>
              <w:pStyle w:val="Normal6"/>
            </w:pPr>
            <w:r>
              <w:t>(23)</w:t>
            </w:r>
            <w:r>
              <w:tab/>
            </w:r>
            <w:r w:rsidR="005374CF">
              <w:t>S </w:t>
            </w:r>
            <w:r>
              <w:t xml:space="preserve">ohledem na cíl zmírnit problémy při provádění, </w:t>
            </w:r>
            <w:r w:rsidR="005374CF">
              <w:t>s </w:t>
            </w:r>
            <w:r>
              <w:t xml:space="preserve">nimiž se potýkají občané, podniky </w:t>
            </w:r>
            <w:r w:rsidR="005374CF">
              <w:t>a </w:t>
            </w:r>
            <w:r>
              <w:t xml:space="preserve">veřejné orgány, je nezbytné, aby harmonizované podmínky pro provádění některých pravidel byly přijímány pouze </w:t>
            </w:r>
            <w:r w:rsidR="005374CF">
              <w:t>v </w:t>
            </w:r>
            <w:r>
              <w:t xml:space="preserve">nezbytných případech. Za tímto účelem je vhodné zrušit některá zmocnění udělená Komisi </w:t>
            </w:r>
            <w:r w:rsidR="005374CF">
              <w:t>k </w:t>
            </w:r>
            <w:r>
              <w:t xml:space="preserve">přijímání těchto harmonizovaných podmínek prostřednictvím prováděcích aktů </w:t>
            </w:r>
            <w:r w:rsidR="005374CF">
              <w:t>v </w:t>
            </w:r>
            <w:r>
              <w:t xml:space="preserve">případech, kdy tyto podmínky nejsou splněny. Nařízení (EU) 2024/1689 by proto mělo být změněno tak, aby byla zrušena zmocnění </w:t>
            </w:r>
            <w:r w:rsidR="005374CF">
              <w:t>k </w:t>
            </w:r>
            <w:r>
              <w:t xml:space="preserve">přijímání prováděcích aktů svěřená Komisi </w:t>
            </w:r>
            <w:r w:rsidR="005374CF">
              <w:t>v </w:t>
            </w:r>
            <w:r>
              <w:t xml:space="preserve">čl. 50 odst. 7, čl. 56 odst. 6 </w:t>
            </w:r>
            <w:r w:rsidR="005374CF">
              <w:t>a </w:t>
            </w:r>
            <w:r>
              <w:t xml:space="preserve">čl. 72 odst. 3 uvedeného nařízení. Zrušení zmocnění </w:t>
            </w:r>
            <w:r w:rsidR="005374CF">
              <w:t>k </w:t>
            </w:r>
            <w:r>
              <w:t xml:space="preserve">přijetí harmonizovaného vzoru plánu monitorování po uvedení na trh </w:t>
            </w:r>
            <w:r w:rsidR="005374CF">
              <w:t>v </w:t>
            </w:r>
            <w:r>
              <w:t xml:space="preserve">čl. 72 odst. 3 nařízení (EU) 2024/1689 má další přínos </w:t>
            </w:r>
            <w:r w:rsidR="005374CF">
              <w:t>v </w:t>
            </w:r>
            <w:r>
              <w:t>tom, že poskytovatelům vysoce rizikových systémů AI nabídne větší flexibilitu při zavádění systému monitorování po uvedení na trh, který bude přizpůsoben jejich organizaci. Komise by zároveň měla být povinna zveřejnit pokyny, které vyjasní, jakým způsobem mají poskytovatelé vysoce rizikových systémů AI dodržovat předpisy.</w:t>
            </w:r>
          </w:p>
        </w:tc>
        <w:tc>
          <w:tcPr>
            <w:tcW w:w="4876" w:type="dxa"/>
          </w:tcPr>
          <w:p w14:paraId="65851DD9" w14:textId="66FAE68E" w:rsidR="009239FE" w:rsidRPr="00EB25A8" w:rsidRDefault="009B3C0B" w:rsidP="007205CC">
            <w:pPr>
              <w:pStyle w:val="Normal6"/>
              <w:rPr>
                <w:szCs w:val="24"/>
              </w:rPr>
            </w:pPr>
            <w:r>
              <w:t>(23)</w:t>
            </w:r>
            <w:r>
              <w:tab/>
            </w:r>
            <w:r w:rsidR="005374CF">
              <w:t>S </w:t>
            </w:r>
            <w:r>
              <w:t xml:space="preserve">ohledem na cíl zmírnit problémy při provádění, </w:t>
            </w:r>
            <w:r w:rsidR="005374CF">
              <w:t>s </w:t>
            </w:r>
            <w:r>
              <w:t xml:space="preserve">nimiž se potýkají občané, podniky </w:t>
            </w:r>
            <w:r w:rsidR="005374CF">
              <w:t>a </w:t>
            </w:r>
            <w:r>
              <w:t xml:space="preserve">veřejné orgány, je nezbytné, aby harmonizované podmínky pro provádění některých pravidel byly přijímány pouze </w:t>
            </w:r>
            <w:r w:rsidR="005374CF">
              <w:t>v </w:t>
            </w:r>
            <w:r>
              <w:t xml:space="preserve">nezbytných případech. Za tímto účelem je vhodné zrušit některá zmocnění udělená Komisi </w:t>
            </w:r>
            <w:r w:rsidR="005374CF">
              <w:t>k </w:t>
            </w:r>
            <w:r>
              <w:t xml:space="preserve">přijímání těchto harmonizovaných podmínek prostřednictvím prováděcích aktů </w:t>
            </w:r>
            <w:r w:rsidR="005374CF">
              <w:t>v </w:t>
            </w:r>
            <w:r>
              <w:t xml:space="preserve">případech, kdy tyto podmínky nejsou splněny. Nařízení (EU) 2024/1689 by proto mělo být změněno tak, aby byla zrušena zmocnění </w:t>
            </w:r>
            <w:r w:rsidR="005374CF">
              <w:t>k </w:t>
            </w:r>
            <w:r>
              <w:t xml:space="preserve">přijímání prováděcích aktů svěřená Komisi </w:t>
            </w:r>
            <w:r w:rsidR="005374CF">
              <w:t>v </w:t>
            </w:r>
            <w:r>
              <w:t xml:space="preserve">čl. 50 odst. 7, čl. 56 odst. 6 </w:t>
            </w:r>
            <w:r w:rsidR="005374CF">
              <w:t>a </w:t>
            </w:r>
            <w:r>
              <w:t xml:space="preserve">čl. 72 odst. 3 uvedeného nařízení. Zrušení zmocnění </w:t>
            </w:r>
            <w:r w:rsidR="005374CF">
              <w:t>k </w:t>
            </w:r>
            <w:r>
              <w:t xml:space="preserve">přijetí harmonizovaného vzoru plánu monitorování po uvedení na trh </w:t>
            </w:r>
            <w:r w:rsidR="005374CF">
              <w:t>v </w:t>
            </w:r>
            <w:r>
              <w:t xml:space="preserve">čl. 72 odst. 3 nařízení (EU) 2024/1689 má další přínos </w:t>
            </w:r>
            <w:r w:rsidR="005374CF">
              <w:t>v </w:t>
            </w:r>
            <w:r>
              <w:t xml:space="preserve">tom, že poskytovatelům vysoce rizikových systémů AI nabídne větší flexibilitu při zavádění systému monitorování po uvedení na trh, který bude přizpůsoben jejich organizaci. Komise by zároveň měla být povinna zveřejnit pokyny, které vyjasní, jakým způsobem mají poskytovatelé vysoce rizikových systémů AI dodržovat předpisy. </w:t>
            </w:r>
            <w:r w:rsidR="005374CF">
              <w:rPr>
                <w:b/>
                <w:i/>
              </w:rPr>
              <w:t>V </w:t>
            </w:r>
            <w:r>
              <w:rPr>
                <w:b/>
                <w:i/>
              </w:rPr>
              <w:t xml:space="preserve">této souvislosti by kodexy správné praxe prosazované úřadem pro AI podle čl. 50 odst. 7 měly, je-li to relevantní, poskytnout doporučení, jak lze přiměřeným způsobem zajistit náležitou informovanost uživatelů, </w:t>
            </w:r>
            <w:r w:rsidR="005374CF">
              <w:rPr>
                <w:b/>
                <w:i/>
              </w:rPr>
              <w:t>a </w:t>
            </w:r>
            <w:r>
              <w:rPr>
                <w:b/>
                <w:i/>
              </w:rPr>
              <w:t xml:space="preserve">to </w:t>
            </w:r>
            <w:r w:rsidR="005374CF">
              <w:rPr>
                <w:b/>
                <w:i/>
              </w:rPr>
              <w:t>i v </w:t>
            </w:r>
            <w:r>
              <w:rPr>
                <w:b/>
                <w:i/>
              </w:rPr>
              <w:t xml:space="preserve">situacích, kdy systémy AI představují nižší rizika, zejména </w:t>
            </w:r>
            <w:r w:rsidR="005374CF">
              <w:rPr>
                <w:b/>
                <w:i/>
              </w:rPr>
              <w:t>v </w:t>
            </w:r>
            <w:r>
              <w:rPr>
                <w:b/>
                <w:i/>
              </w:rPr>
              <w:t xml:space="preserve">oblasti vzdělávání </w:t>
            </w:r>
            <w:r w:rsidR="005374CF">
              <w:rPr>
                <w:b/>
                <w:i/>
              </w:rPr>
              <w:t>a </w:t>
            </w:r>
            <w:r>
              <w:rPr>
                <w:b/>
                <w:i/>
              </w:rPr>
              <w:t xml:space="preserve">odborné přípravy, mediálních </w:t>
            </w:r>
            <w:r w:rsidR="005374CF">
              <w:rPr>
                <w:b/>
                <w:i/>
              </w:rPr>
              <w:t>a </w:t>
            </w:r>
            <w:r>
              <w:rPr>
                <w:b/>
                <w:i/>
              </w:rPr>
              <w:t xml:space="preserve">informačních služeb, kulturních </w:t>
            </w:r>
            <w:r w:rsidR="005374CF">
              <w:rPr>
                <w:b/>
                <w:i/>
              </w:rPr>
              <w:t>a </w:t>
            </w:r>
            <w:r>
              <w:rPr>
                <w:b/>
                <w:i/>
              </w:rPr>
              <w:t>kreativních činností nebo poskytování veřejných služeb.</w:t>
            </w:r>
          </w:p>
        </w:tc>
      </w:tr>
    </w:tbl>
    <w:p w14:paraId="59091A8C" w14:textId="77777777" w:rsidR="009239FE" w:rsidRPr="00EB25A8" w:rsidRDefault="009B3C0B" w:rsidP="009239FE">
      <w:r>
        <w:rPr>
          <w:rStyle w:val="HideTWBExt"/>
        </w:rPr>
        <w:t>&lt;/Amend&gt;</w:t>
      </w:r>
    </w:p>
    <w:p w14:paraId="4D4C5097" w14:textId="77777777" w:rsidR="009239FE" w:rsidRPr="00EB25A8" w:rsidRDefault="009B3C0B" w:rsidP="009239FE">
      <w:pPr>
        <w:pStyle w:val="AMNumberTabs0"/>
        <w:keepNext/>
      </w:pPr>
      <w:r w:rsidRPr="009B3C0B">
        <w:rPr>
          <w:rStyle w:val="HideTWBExt"/>
          <w:b w:val="0"/>
        </w:rPr>
        <w:t>&lt;Amend&gt;</w:t>
      </w:r>
      <w:r>
        <w:t>Pozměňovací návrh</w:t>
      </w:r>
      <w:r>
        <w:tab/>
      </w:r>
      <w:r>
        <w:tab/>
      </w:r>
      <w:r w:rsidRPr="009B3C0B">
        <w:rPr>
          <w:rStyle w:val="HideTWBExt"/>
          <w:b w:val="0"/>
        </w:rPr>
        <w:t>&lt;NumAm&gt;</w:t>
      </w:r>
      <w:r>
        <w:t>14</w:t>
      </w:r>
      <w:r w:rsidRPr="009B3C0B">
        <w:rPr>
          <w:rStyle w:val="HideTWBExt"/>
          <w:b w:val="0"/>
        </w:rPr>
        <w:t>&lt;/NumAm&gt;</w:t>
      </w:r>
    </w:p>
    <w:p w14:paraId="03BC81A2" w14:textId="77777777" w:rsidR="009239FE" w:rsidRPr="00EB25A8" w:rsidRDefault="009B3C0B" w:rsidP="009239FE">
      <w:pPr>
        <w:pStyle w:val="NormalBold12b"/>
        <w:keepNext/>
      </w:pPr>
      <w:r>
        <w:rPr>
          <w:rStyle w:val="HideTWBExt"/>
          <w:b w:val="0"/>
        </w:rPr>
        <w:t>&lt;DocAmend&gt;</w:t>
      </w:r>
      <w:r>
        <w:t>Návrh nařízení</w:t>
      </w:r>
      <w:r>
        <w:rPr>
          <w:rStyle w:val="HideTWBExt"/>
          <w:b w:val="0"/>
        </w:rPr>
        <w:t>&lt;/DocAmend&gt;</w:t>
      </w:r>
    </w:p>
    <w:p w14:paraId="71C5CFFB" w14:textId="77777777" w:rsidR="009239FE" w:rsidRPr="00EB25A8" w:rsidRDefault="009B3C0B" w:rsidP="009239FE">
      <w:pPr>
        <w:pStyle w:val="NormalBold"/>
      </w:pPr>
      <w:r w:rsidRPr="009B3C0B">
        <w:rPr>
          <w:rStyle w:val="HideTWBExt"/>
          <w:b w:val="0"/>
        </w:rPr>
        <w:t>&lt;Article&gt;</w:t>
      </w:r>
      <w:r>
        <w:t>Čl. 1 – odst. 1 – bod 4</w:t>
      </w:r>
      <w:r>
        <w:rPr>
          <w:rStyle w:val="HideTWBExt"/>
          <w:b w:val="0"/>
          <w:lang w:val="fr-BE"/>
        </w:rPr>
        <w:t>&lt;/Article&gt;</w:t>
      </w:r>
    </w:p>
    <w:p w14:paraId="4CC8CFDC" w14:textId="77777777" w:rsidR="009239FE" w:rsidRPr="00EB25A8" w:rsidRDefault="009B3C0B" w:rsidP="009239FE">
      <w:pPr>
        <w:keepNext/>
      </w:pPr>
      <w:r>
        <w:rPr>
          <w:rStyle w:val="HideTWBExt"/>
          <w:lang w:val="fr-BE"/>
        </w:rPr>
        <w:t>&lt;DocAmend2&gt;</w:t>
      </w:r>
      <w:r>
        <w:t>Nařízení (EU) 2024/1689</w:t>
      </w:r>
      <w:r>
        <w:rPr>
          <w:rStyle w:val="HideTWBExt"/>
          <w:lang w:val="fr-BE"/>
        </w:rPr>
        <w:t>&lt;/DocAmend2&gt;</w:t>
      </w:r>
    </w:p>
    <w:p w14:paraId="4EDB188B" w14:textId="77777777" w:rsidR="009239FE" w:rsidRPr="00EB25A8" w:rsidRDefault="009B3C0B" w:rsidP="009239FE">
      <w:r>
        <w:rPr>
          <w:rStyle w:val="HideTWBExt"/>
          <w:lang w:val="fr-BE"/>
        </w:rPr>
        <w:t>&lt;Article2&gt;</w:t>
      </w:r>
      <w:r>
        <w:t>Článek 4</w:t>
      </w:r>
      <w:r>
        <w:rPr>
          <w:rStyle w:val="HideTWBExt"/>
          <w:lang w:val="fr-BE"/>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51D6" w14:paraId="0769741E" w14:textId="77777777" w:rsidTr="007205CC">
        <w:trPr>
          <w:jc w:val="center"/>
        </w:trPr>
        <w:tc>
          <w:tcPr>
            <w:tcW w:w="9752" w:type="dxa"/>
            <w:gridSpan w:val="2"/>
          </w:tcPr>
          <w:p w14:paraId="46495C5F" w14:textId="77777777" w:rsidR="009239FE" w:rsidRPr="00EB25A8" w:rsidRDefault="009239FE" w:rsidP="007205CC">
            <w:pPr>
              <w:keepNext/>
              <w:rPr>
                <w:lang w:val="fr-BE"/>
              </w:rPr>
            </w:pPr>
          </w:p>
        </w:tc>
      </w:tr>
      <w:tr w:rsidR="00C051D6" w14:paraId="1E9D90E9" w14:textId="77777777" w:rsidTr="007205CC">
        <w:trPr>
          <w:jc w:val="center"/>
        </w:trPr>
        <w:tc>
          <w:tcPr>
            <w:tcW w:w="4876" w:type="dxa"/>
          </w:tcPr>
          <w:p w14:paraId="739860F0" w14:textId="77777777" w:rsidR="009239FE" w:rsidRPr="00EB25A8" w:rsidRDefault="009B3C0B" w:rsidP="007205CC">
            <w:pPr>
              <w:pStyle w:val="ColumnHeading"/>
              <w:keepNext/>
            </w:pPr>
            <w:r>
              <w:t>Znění navržené Komisí</w:t>
            </w:r>
          </w:p>
        </w:tc>
        <w:tc>
          <w:tcPr>
            <w:tcW w:w="4876" w:type="dxa"/>
          </w:tcPr>
          <w:p w14:paraId="37CBC050" w14:textId="77777777" w:rsidR="009239FE" w:rsidRPr="00EB25A8" w:rsidRDefault="009B3C0B" w:rsidP="007205CC">
            <w:pPr>
              <w:pStyle w:val="ColumnHeading"/>
              <w:keepNext/>
            </w:pPr>
            <w:r>
              <w:t>Pozměňovací návrh</w:t>
            </w:r>
          </w:p>
        </w:tc>
      </w:tr>
      <w:tr w:rsidR="00C051D6" w14:paraId="39B195E4" w14:textId="77777777" w:rsidTr="007205CC">
        <w:trPr>
          <w:jc w:val="center"/>
        </w:trPr>
        <w:tc>
          <w:tcPr>
            <w:tcW w:w="4876" w:type="dxa"/>
          </w:tcPr>
          <w:p w14:paraId="1DCCF7F0" w14:textId="77777777" w:rsidR="009239FE" w:rsidRPr="00EB25A8" w:rsidRDefault="009B3C0B" w:rsidP="007205CC">
            <w:pPr>
              <w:pStyle w:val="Normal6"/>
            </w:pPr>
            <w:r>
              <w:rPr>
                <w:b/>
                <w:i/>
              </w:rPr>
              <w:t>(4)</w:t>
            </w:r>
            <w:r>
              <w:rPr>
                <w:b/>
                <w:i/>
              </w:rPr>
              <w:tab/>
              <w:t>Čl. 4 se nahrazuje tímto:</w:t>
            </w:r>
          </w:p>
        </w:tc>
        <w:tc>
          <w:tcPr>
            <w:tcW w:w="4876" w:type="dxa"/>
          </w:tcPr>
          <w:p w14:paraId="5B507BFE" w14:textId="77777777" w:rsidR="009239FE" w:rsidRPr="00EB25A8" w:rsidRDefault="009B3C0B" w:rsidP="007205CC">
            <w:pPr>
              <w:pStyle w:val="Normal6"/>
              <w:rPr>
                <w:szCs w:val="24"/>
              </w:rPr>
            </w:pPr>
            <w:r>
              <w:rPr>
                <w:b/>
                <w:i/>
              </w:rPr>
              <w:t>vypouští se</w:t>
            </w:r>
          </w:p>
        </w:tc>
      </w:tr>
      <w:tr w:rsidR="00C051D6" w14:paraId="37596899" w14:textId="77777777" w:rsidTr="007205CC">
        <w:trPr>
          <w:jc w:val="center"/>
        </w:trPr>
        <w:tc>
          <w:tcPr>
            <w:tcW w:w="4876" w:type="dxa"/>
          </w:tcPr>
          <w:p w14:paraId="6CD024C4" w14:textId="77777777" w:rsidR="009239FE" w:rsidRPr="00EB25A8" w:rsidRDefault="009B3C0B" w:rsidP="007205CC">
            <w:pPr>
              <w:pStyle w:val="Normal6"/>
              <w:jc w:val="center"/>
            </w:pPr>
            <w:r>
              <w:rPr>
                <w:b/>
                <w:i/>
              </w:rPr>
              <w:t>„Článek 4</w:t>
            </w:r>
          </w:p>
        </w:tc>
        <w:tc>
          <w:tcPr>
            <w:tcW w:w="4876" w:type="dxa"/>
          </w:tcPr>
          <w:p w14:paraId="081F6459" w14:textId="77777777" w:rsidR="009239FE" w:rsidRPr="00EB25A8" w:rsidRDefault="009239FE" w:rsidP="007205CC">
            <w:pPr>
              <w:pStyle w:val="Normal6"/>
              <w:rPr>
                <w:szCs w:val="24"/>
                <w:lang w:val="en-GB"/>
              </w:rPr>
            </w:pPr>
          </w:p>
        </w:tc>
      </w:tr>
      <w:tr w:rsidR="00C051D6" w14:paraId="1CBFE5EB" w14:textId="77777777" w:rsidTr="007205CC">
        <w:trPr>
          <w:jc w:val="center"/>
        </w:trPr>
        <w:tc>
          <w:tcPr>
            <w:tcW w:w="4876" w:type="dxa"/>
          </w:tcPr>
          <w:p w14:paraId="7C0E8D3F" w14:textId="77777777" w:rsidR="009239FE" w:rsidRPr="00EB25A8" w:rsidRDefault="009B3C0B" w:rsidP="007205CC">
            <w:pPr>
              <w:pStyle w:val="Normal6"/>
              <w:jc w:val="center"/>
            </w:pPr>
            <w:r>
              <w:rPr>
                <w:b/>
                <w:i/>
              </w:rPr>
              <w:t>Gramotnost v oblasti AI</w:t>
            </w:r>
          </w:p>
        </w:tc>
        <w:tc>
          <w:tcPr>
            <w:tcW w:w="4876" w:type="dxa"/>
          </w:tcPr>
          <w:p w14:paraId="554D97A8" w14:textId="77777777" w:rsidR="009239FE" w:rsidRPr="00EB25A8" w:rsidRDefault="009239FE" w:rsidP="007205CC">
            <w:pPr>
              <w:pStyle w:val="Normal6"/>
              <w:rPr>
                <w:szCs w:val="24"/>
                <w:lang w:val="en-GB"/>
              </w:rPr>
            </w:pPr>
          </w:p>
        </w:tc>
      </w:tr>
      <w:tr w:rsidR="00C051D6" w14:paraId="1F48C7E8" w14:textId="77777777" w:rsidTr="007205CC">
        <w:trPr>
          <w:jc w:val="center"/>
        </w:trPr>
        <w:tc>
          <w:tcPr>
            <w:tcW w:w="4876" w:type="dxa"/>
          </w:tcPr>
          <w:p w14:paraId="08E432B4" w14:textId="090D1123" w:rsidR="009239FE" w:rsidRPr="00EB25A8" w:rsidRDefault="009B3C0B" w:rsidP="007205CC">
            <w:pPr>
              <w:pStyle w:val="Normal6"/>
            </w:pPr>
            <w:r>
              <w:rPr>
                <w:b/>
                <w:i/>
              </w:rPr>
              <w:t xml:space="preserve">Komise </w:t>
            </w:r>
            <w:r w:rsidR="005374CF">
              <w:rPr>
                <w:b/>
                <w:i/>
              </w:rPr>
              <w:t>a </w:t>
            </w:r>
            <w:r>
              <w:rPr>
                <w:b/>
                <w:i/>
              </w:rPr>
              <w:t xml:space="preserve">členské státy podporují poskytovatele </w:t>
            </w:r>
            <w:r w:rsidR="005374CF">
              <w:rPr>
                <w:b/>
                <w:i/>
              </w:rPr>
              <w:t>a </w:t>
            </w:r>
            <w:r>
              <w:rPr>
                <w:b/>
                <w:i/>
              </w:rPr>
              <w:t xml:space="preserve">zavádějící subjekty systémů AI </w:t>
            </w:r>
            <w:r w:rsidR="005374CF">
              <w:rPr>
                <w:b/>
                <w:i/>
              </w:rPr>
              <w:t>v </w:t>
            </w:r>
            <w:r>
              <w:rPr>
                <w:b/>
                <w:i/>
              </w:rPr>
              <w:t xml:space="preserve">přijímání opatření </w:t>
            </w:r>
            <w:r w:rsidR="005374CF">
              <w:rPr>
                <w:b/>
                <w:i/>
              </w:rPr>
              <w:t>k </w:t>
            </w:r>
            <w:r>
              <w:rPr>
                <w:b/>
                <w:i/>
              </w:rPr>
              <w:t>zajištění dostatečné úrovně gramotnosti v oblasti AI u svých zaměstnanců i u všech dalších osob, které se jejich jménem zabývají provozem a používáním systémů AI, s přihlédnutím k jejich technickým znalostem, zkušenostem, úrovni vzdělání a odborné přípravě a prostředí, v němž mají být systémy AI používány, a s ohledem na osoby nebo skupiny osob, na kterých mají být systémy AI používány.“;</w:t>
            </w:r>
          </w:p>
        </w:tc>
        <w:tc>
          <w:tcPr>
            <w:tcW w:w="4876" w:type="dxa"/>
          </w:tcPr>
          <w:p w14:paraId="3579DE0F" w14:textId="77777777" w:rsidR="009239FE" w:rsidRPr="009B3C0B" w:rsidRDefault="009239FE" w:rsidP="007205CC">
            <w:pPr>
              <w:pStyle w:val="Normal6"/>
              <w:rPr>
                <w:szCs w:val="24"/>
              </w:rPr>
            </w:pPr>
          </w:p>
        </w:tc>
      </w:tr>
    </w:tbl>
    <w:p w14:paraId="4629DCAF" w14:textId="77777777" w:rsidR="009239FE" w:rsidRPr="00EB25A8" w:rsidRDefault="009B3C0B" w:rsidP="009239FE">
      <w:r>
        <w:rPr>
          <w:rStyle w:val="HideTWBExt"/>
        </w:rPr>
        <w:t>&lt;/Amend&gt;</w:t>
      </w:r>
    </w:p>
    <w:p w14:paraId="4F03F167"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15</w:t>
      </w:r>
      <w:r>
        <w:rPr>
          <w:rStyle w:val="HideTWBExt"/>
        </w:rPr>
        <w:t>&lt;/NumAm&gt;</w:t>
      </w:r>
    </w:p>
    <w:p w14:paraId="6550CF5D"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682FFF8B" w14:textId="77777777" w:rsidR="009239FE" w:rsidRPr="00EF08EE" w:rsidRDefault="009B3C0B" w:rsidP="009239FE">
      <w:pPr>
        <w:pStyle w:val="NormalBold"/>
      </w:pPr>
      <w:r w:rsidRPr="009B3C0B">
        <w:rPr>
          <w:rStyle w:val="HideTWBExt"/>
        </w:rPr>
        <w:t>&lt;Article&gt;</w:t>
      </w:r>
      <w:r>
        <w:t>Čl. 1 – odst. 1 – bod 5</w:t>
      </w:r>
      <w:r>
        <w:rPr>
          <w:rStyle w:val="HideTWBExt"/>
          <w:lang w:val="fr-BE"/>
        </w:rPr>
        <w:t>&lt;/Article&gt;</w:t>
      </w:r>
    </w:p>
    <w:p w14:paraId="146B72C2" w14:textId="77777777" w:rsidR="009239FE" w:rsidRPr="00EF08EE" w:rsidRDefault="009B3C0B" w:rsidP="009239FE">
      <w:r w:rsidRPr="009B3C0B">
        <w:rPr>
          <w:rStyle w:val="HideTWBExt"/>
          <w:lang w:val="pt-PT"/>
        </w:rPr>
        <w:t>&lt;DocAmend2&gt;</w:t>
      </w:r>
      <w:r>
        <w:t>Nařízení (EU) 2024/1689</w:t>
      </w:r>
      <w:r w:rsidRPr="009B3C0B">
        <w:rPr>
          <w:rStyle w:val="HideTWBExt"/>
          <w:lang w:val="pt-PT"/>
        </w:rPr>
        <w:t>&lt;/DocAmend2&gt;</w:t>
      </w:r>
    </w:p>
    <w:p w14:paraId="791E283B" w14:textId="4C8FC59F" w:rsidR="009239FE" w:rsidRPr="00EB25A8" w:rsidRDefault="009B3C0B" w:rsidP="009239FE">
      <w:r>
        <w:rPr>
          <w:rStyle w:val="HideTWBExt"/>
        </w:rPr>
        <w:t>&lt;Article2&gt;</w:t>
      </w:r>
      <w:r>
        <w:t xml:space="preserve">Čl. 4 </w:t>
      </w:r>
      <w:r w:rsidR="005374CF">
        <w:t>a </w:t>
      </w:r>
      <w:r>
        <w:t xml:space="preserve">– odst. 1 – písm. f </w:t>
      </w:r>
      <w:r w:rsidR="005374CF">
        <w:t>a </w:t>
      </w:r>
      <w:r>
        <w:t>(nové)</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64A6BCC9" w14:textId="77777777" w:rsidTr="007205CC">
        <w:trPr>
          <w:trHeight w:hRule="exact" w:val="240"/>
          <w:jc w:val="center"/>
        </w:trPr>
        <w:tc>
          <w:tcPr>
            <w:tcW w:w="9752" w:type="dxa"/>
            <w:gridSpan w:val="2"/>
            <w:tcBorders>
              <w:top w:val="nil"/>
              <w:left w:val="nil"/>
              <w:bottom w:val="nil"/>
              <w:right w:val="nil"/>
            </w:tcBorders>
          </w:tcPr>
          <w:p w14:paraId="14FA62A3" w14:textId="77777777" w:rsidR="009239FE" w:rsidRPr="00EB25A8" w:rsidRDefault="009239FE" w:rsidP="007205CC"/>
        </w:tc>
      </w:tr>
      <w:tr w:rsidR="00C051D6" w14:paraId="1784EED0" w14:textId="77777777" w:rsidTr="007205CC">
        <w:trPr>
          <w:trHeight w:val="240"/>
          <w:jc w:val="center"/>
        </w:trPr>
        <w:tc>
          <w:tcPr>
            <w:tcW w:w="4876" w:type="dxa"/>
            <w:tcBorders>
              <w:top w:val="nil"/>
              <w:left w:val="nil"/>
              <w:bottom w:val="nil"/>
              <w:right w:val="nil"/>
            </w:tcBorders>
          </w:tcPr>
          <w:p w14:paraId="6BA56659"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435463C9" w14:textId="77777777" w:rsidR="009239FE" w:rsidRPr="00EB25A8" w:rsidRDefault="009B3C0B" w:rsidP="007205CC">
            <w:pPr>
              <w:pStyle w:val="AmColumnHeading"/>
            </w:pPr>
            <w:r>
              <w:t>Pozměňovací návrh</w:t>
            </w:r>
          </w:p>
        </w:tc>
      </w:tr>
      <w:tr w:rsidR="00C051D6" w14:paraId="7B51680E" w14:textId="77777777" w:rsidTr="007205CC">
        <w:trPr>
          <w:jc w:val="center"/>
        </w:trPr>
        <w:tc>
          <w:tcPr>
            <w:tcW w:w="4876" w:type="dxa"/>
            <w:tcBorders>
              <w:top w:val="nil"/>
              <w:left w:val="nil"/>
              <w:bottom w:val="nil"/>
              <w:right w:val="nil"/>
            </w:tcBorders>
          </w:tcPr>
          <w:p w14:paraId="61CA5E67" w14:textId="77777777" w:rsidR="009239FE" w:rsidRPr="00EB25A8" w:rsidRDefault="009239FE" w:rsidP="007205CC">
            <w:pPr>
              <w:pStyle w:val="Normal6a"/>
            </w:pPr>
          </w:p>
        </w:tc>
        <w:tc>
          <w:tcPr>
            <w:tcW w:w="4876" w:type="dxa"/>
            <w:tcBorders>
              <w:top w:val="nil"/>
              <w:left w:val="nil"/>
              <w:bottom w:val="nil"/>
              <w:right w:val="nil"/>
            </w:tcBorders>
          </w:tcPr>
          <w:p w14:paraId="2B948224" w14:textId="40354158" w:rsidR="009239FE" w:rsidRPr="00EB25A8" w:rsidRDefault="009B3C0B" w:rsidP="007205CC">
            <w:pPr>
              <w:pStyle w:val="Normal6a"/>
            </w:pPr>
            <w:r>
              <w:rPr>
                <w:b/>
                <w:i/>
              </w:rPr>
              <w:t>fa)</w:t>
            </w:r>
            <w:r>
              <w:tab/>
            </w:r>
            <w:r>
              <w:rPr>
                <w:b/>
                <w:i/>
              </w:rPr>
              <w:t xml:space="preserve">poskytovatelé rizikových systémů AI </w:t>
            </w:r>
            <w:r w:rsidR="005374CF">
              <w:rPr>
                <w:b/>
                <w:i/>
              </w:rPr>
              <w:t>v </w:t>
            </w:r>
            <w:r>
              <w:rPr>
                <w:b/>
                <w:i/>
              </w:rPr>
              <w:t xml:space="preserve">mediálním ekosystému mohou ve výjimečných případech </w:t>
            </w:r>
            <w:r w:rsidR="005374CF">
              <w:rPr>
                <w:b/>
                <w:i/>
              </w:rPr>
              <w:t>a </w:t>
            </w:r>
            <w:r>
              <w:rPr>
                <w:b/>
                <w:i/>
              </w:rPr>
              <w:t xml:space="preserve">za přísně omezených okolností zpracovávat zvláštní kategorie osobních údajů, </w:t>
            </w:r>
            <w:r w:rsidR="005374CF">
              <w:rPr>
                <w:b/>
                <w:i/>
              </w:rPr>
              <w:t>a </w:t>
            </w:r>
            <w:r>
              <w:rPr>
                <w:b/>
                <w:i/>
              </w:rPr>
              <w:t xml:space="preserve">to pouze za účelem zjišťování </w:t>
            </w:r>
            <w:r w:rsidR="005374CF">
              <w:rPr>
                <w:b/>
                <w:i/>
              </w:rPr>
              <w:t>a </w:t>
            </w:r>
            <w:r>
              <w:rPr>
                <w:b/>
                <w:i/>
              </w:rPr>
              <w:t xml:space="preserve">omezování algoritmického zkreslení, které by mohlo ovlivňovat pluralitu sdělovacích prostředků </w:t>
            </w:r>
            <w:r w:rsidR="005374CF">
              <w:rPr>
                <w:b/>
                <w:i/>
              </w:rPr>
              <w:t>a </w:t>
            </w:r>
            <w:r>
              <w:rPr>
                <w:b/>
                <w:i/>
              </w:rPr>
              <w:t>různorodost informací, za předpokladu, že:</w:t>
            </w:r>
          </w:p>
        </w:tc>
      </w:tr>
      <w:tr w:rsidR="00C051D6" w14:paraId="2CDD9284" w14:textId="77777777" w:rsidTr="007205CC">
        <w:trPr>
          <w:jc w:val="center"/>
        </w:trPr>
        <w:tc>
          <w:tcPr>
            <w:tcW w:w="4876" w:type="dxa"/>
            <w:tcBorders>
              <w:top w:val="nil"/>
              <w:left w:val="nil"/>
              <w:bottom w:val="nil"/>
              <w:right w:val="nil"/>
            </w:tcBorders>
          </w:tcPr>
          <w:p w14:paraId="7D11DE23" w14:textId="77777777" w:rsidR="009239FE" w:rsidRPr="00EB25A8" w:rsidRDefault="009239FE" w:rsidP="007205CC">
            <w:pPr>
              <w:pStyle w:val="Normal6a"/>
            </w:pPr>
          </w:p>
        </w:tc>
        <w:tc>
          <w:tcPr>
            <w:tcW w:w="4876" w:type="dxa"/>
            <w:tcBorders>
              <w:top w:val="nil"/>
              <w:left w:val="nil"/>
              <w:bottom w:val="nil"/>
              <w:right w:val="nil"/>
            </w:tcBorders>
          </w:tcPr>
          <w:p w14:paraId="3183EB10" w14:textId="2272D5FD" w:rsidR="009239FE" w:rsidRPr="00EB25A8" w:rsidRDefault="009B3C0B" w:rsidP="007205CC">
            <w:pPr>
              <w:pStyle w:val="Normal6a"/>
            </w:pPr>
            <w:r>
              <w:rPr>
                <w:b/>
                <w:i/>
              </w:rPr>
              <w:t xml:space="preserve">i) jejich zpracování je zcela nezbytné </w:t>
            </w:r>
            <w:r w:rsidR="005374CF">
              <w:rPr>
                <w:b/>
                <w:i/>
              </w:rPr>
              <w:t>a </w:t>
            </w:r>
            <w:r>
              <w:rPr>
                <w:b/>
                <w:i/>
              </w:rPr>
              <w:t>nelze je účinně zajistit používáním anonymizovaných, souhrnných nebo syntetických údajů,</w:t>
            </w:r>
          </w:p>
        </w:tc>
      </w:tr>
      <w:tr w:rsidR="00C051D6" w14:paraId="5BCE0C03" w14:textId="77777777" w:rsidTr="007205CC">
        <w:trPr>
          <w:jc w:val="center"/>
        </w:trPr>
        <w:tc>
          <w:tcPr>
            <w:tcW w:w="4876" w:type="dxa"/>
            <w:tcBorders>
              <w:top w:val="nil"/>
              <w:left w:val="nil"/>
              <w:bottom w:val="nil"/>
              <w:right w:val="nil"/>
            </w:tcBorders>
          </w:tcPr>
          <w:p w14:paraId="4B4A934A" w14:textId="77777777" w:rsidR="009239FE" w:rsidRPr="00EB25A8" w:rsidRDefault="009239FE" w:rsidP="007205CC">
            <w:pPr>
              <w:pStyle w:val="Normal6a"/>
            </w:pPr>
          </w:p>
        </w:tc>
        <w:tc>
          <w:tcPr>
            <w:tcW w:w="4876" w:type="dxa"/>
            <w:tcBorders>
              <w:top w:val="nil"/>
              <w:left w:val="nil"/>
              <w:bottom w:val="nil"/>
              <w:right w:val="nil"/>
            </w:tcBorders>
          </w:tcPr>
          <w:p w14:paraId="070166B6" w14:textId="570417AC" w:rsidR="009239FE" w:rsidRPr="00EB25A8" w:rsidRDefault="009B3C0B" w:rsidP="007205CC">
            <w:pPr>
              <w:pStyle w:val="Normal6a"/>
            </w:pPr>
            <w:r>
              <w:rPr>
                <w:b/>
                <w:i/>
              </w:rPr>
              <w:t xml:space="preserve">ii) jejich zpracování je omezeného rozsahu, probíhá po omezenou dobu </w:t>
            </w:r>
            <w:r w:rsidR="005374CF">
              <w:rPr>
                <w:b/>
                <w:i/>
              </w:rPr>
              <w:t>a </w:t>
            </w:r>
            <w:r>
              <w:rPr>
                <w:b/>
                <w:i/>
              </w:rPr>
              <w:t xml:space="preserve">přístup </w:t>
            </w:r>
            <w:r w:rsidR="005374CF">
              <w:rPr>
                <w:b/>
                <w:i/>
              </w:rPr>
              <w:t>k </w:t>
            </w:r>
            <w:r>
              <w:rPr>
                <w:b/>
                <w:i/>
              </w:rPr>
              <w:t xml:space="preserve">nim je omezen </w:t>
            </w:r>
            <w:r w:rsidR="005374CF">
              <w:rPr>
                <w:b/>
                <w:i/>
              </w:rPr>
              <w:t>a </w:t>
            </w:r>
            <w:r>
              <w:rPr>
                <w:b/>
                <w:i/>
              </w:rPr>
              <w:t>nevede ke ztotožnění, profilování nebo kategorizaci jednotlivých uživatelů,</w:t>
            </w:r>
          </w:p>
        </w:tc>
      </w:tr>
      <w:tr w:rsidR="00C051D6" w14:paraId="3C009D88" w14:textId="77777777" w:rsidTr="007205CC">
        <w:trPr>
          <w:jc w:val="center"/>
        </w:trPr>
        <w:tc>
          <w:tcPr>
            <w:tcW w:w="4876" w:type="dxa"/>
            <w:tcBorders>
              <w:top w:val="nil"/>
              <w:left w:val="nil"/>
              <w:bottom w:val="nil"/>
              <w:right w:val="nil"/>
            </w:tcBorders>
          </w:tcPr>
          <w:p w14:paraId="0AAFBC44" w14:textId="77777777" w:rsidR="009239FE" w:rsidRPr="00EB25A8" w:rsidRDefault="009239FE" w:rsidP="007205CC">
            <w:pPr>
              <w:pStyle w:val="Normal6a"/>
            </w:pPr>
          </w:p>
        </w:tc>
        <w:tc>
          <w:tcPr>
            <w:tcW w:w="4876" w:type="dxa"/>
            <w:tcBorders>
              <w:top w:val="nil"/>
              <w:left w:val="nil"/>
              <w:bottom w:val="nil"/>
              <w:right w:val="nil"/>
            </w:tcBorders>
          </w:tcPr>
          <w:p w14:paraId="12D622C5" w14:textId="006B1326" w:rsidR="009239FE" w:rsidRPr="00EB25A8" w:rsidRDefault="009B3C0B" w:rsidP="007205CC">
            <w:pPr>
              <w:pStyle w:val="Normal6a"/>
            </w:pPr>
            <w:r>
              <w:rPr>
                <w:b/>
                <w:i/>
              </w:rPr>
              <w:t xml:space="preserve">iii) nelze </w:t>
            </w:r>
            <w:r w:rsidR="005374CF">
              <w:rPr>
                <w:b/>
                <w:i/>
              </w:rPr>
              <w:t>z </w:t>
            </w:r>
            <w:r>
              <w:rPr>
                <w:b/>
                <w:i/>
              </w:rPr>
              <w:t>nich vydedukovat politické názory, náboženské vyznání nebo další chráněné charakteristiky fyzických osob,</w:t>
            </w:r>
          </w:p>
        </w:tc>
      </w:tr>
      <w:tr w:rsidR="00C051D6" w14:paraId="78DD8F46" w14:textId="77777777" w:rsidTr="007205CC">
        <w:trPr>
          <w:jc w:val="center"/>
        </w:trPr>
        <w:tc>
          <w:tcPr>
            <w:tcW w:w="4876" w:type="dxa"/>
            <w:tcBorders>
              <w:top w:val="nil"/>
              <w:left w:val="nil"/>
              <w:bottom w:val="nil"/>
              <w:right w:val="nil"/>
            </w:tcBorders>
          </w:tcPr>
          <w:p w14:paraId="7EA84C8F" w14:textId="77777777" w:rsidR="009239FE" w:rsidRPr="00EB25A8" w:rsidRDefault="009239FE" w:rsidP="007205CC">
            <w:pPr>
              <w:pStyle w:val="Normal6a"/>
            </w:pPr>
          </w:p>
        </w:tc>
        <w:tc>
          <w:tcPr>
            <w:tcW w:w="4876" w:type="dxa"/>
            <w:tcBorders>
              <w:top w:val="nil"/>
              <w:left w:val="nil"/>
              <w:bottom w:val="nil"/>
              <w:right w:val="nil"/>
            </w:tcBorders>
          </w:tcPr>
          <w:p w14:paraId="198E0835" w14:textId="0BF185C0" w:rsidR="009239FE" w:rsidRPr="00EB25A8" w:rsidRDefault="009B3C0B" w:rsidP="007205CC">
            <w:pPr>
              <w:pStyle w:val="Normal6a"/>
            </w:pPr>
            <w:r>
              <w:rPr>
                <w:b/>
                <w:i/>
              </w:rPr>
              <w:t xml:space="preserve">iv) byla přijata vhodná technická </w:t>
            </w:r>
            <w:r w:rsidR="005374CF">
              <w:rPr>
                <w:b/>
                <w:i/>
              </w:rPr>
              <w:t>a </w:t>
            </w:r>
            <w:r>
              <w:rPr>
                <w:b/>
                <w:i/>
              </w:rPr>
              <w:t xml:space="preserve">organizační opatření za účelem zajištění důvěrnosti, bezpečnosti </w:t>
            </w:r>
            <w:r w:rsidR="005374CF">
              <w:rPr>
                <w:b/>
                <w:i/>
              </w:rPr>
              <w:t>a </w:t>
            </w:r>
            <w:r>
              <w:rPr>
                <w:b/>
                <w:i/>
              </w:rPr>
              <w:t xml:space="preserve">odpovědnosti </w:t>
            </w:r>
            <w:r w:rsidR="005374CF">
              <w:rPr>
                <w:b/>
                <w:i/>
              </w:rPr>
              <w:t>v </w:t>
            </w:r>
            <w:r>
              <w:rPr>
                <w:b/>
                <w:i/>
              </w:rPr>
              <w:t xml:space="preserve">souladu s platnými právními předpisy Unie </w:t>
            </w:r>
            <w:r w:rsidR="005374CF">
              <w:rPr>
                <w:b/>
                <w:i/>
              </w:rPr>
              <w:t>o </w:t>
            </w:r>
            <w:r>
              <w:rPr>
                <w:b/>
                <w:i/>
              </w:rPr>
              <w:t>ochraně údajů,</w:t>
            </w:r>
          </w:p>
        </w:tc>
      </w:tr>
      <w:tr w:rsidR="00C051D6" w14:paraId="7AB6BA25" w14:textId="77777777" w:rsidTr="007205CC">
        <w:trPr>
          <w:jc w:val="center"/>
        </w:trPr>
        <w:tc>
          <w:tcPr>
            <w:tcW w:w="4876" w:type="dxa"/>
            <w:tcBorders>
              <w:top w:val="nil"/>
              <w:left w:val="nil"/>
              <w:bottom w:val="nil"/>
              <w:right w:val="nil"/>
            </w:tcBorders>
          </w:tcPr>
          <w:p w14:paraId="66CE6F35" w14:textId="77777777" w:rsidR="009239FE" w:rsidRPr="00EB25A8" w:rsidRDefault="009239FE" w:rsidP="007205CC">
            <w:pPr>
              <w:pStyle w:val="Normal6a"/>
            </w:pPr>
          </w:p>
        </w:tc>
        <w:tc>
          <w:tcPr>
            <w:tcW w:w="4876" w:type="dxa"/>
            <w:tcBorders>
              <w:top w:val="nil"/>
              <w:left w:val="nil"/>
              <w:bottom w:val="nil"/>
              <w:right w:val="nil"/>
            </w:tcBorders>
          </w:tcPr>
          <w:p w14:paraId="188D2AFC" w14:textId="36249EA2" w:rsidR="009239FE" w:rsidRPr="00EB25A8" w:rsidRDefault="009B3C0B" w:rsidP="007205CC">
            <w:pPr>
              <w:pStyle w:val="Normal6a"/>
            </w:pPr>
            <w:r>
              <w:rPr>
                <w:b/>
                <w:i/>
              </w:rPr>
              <w:t xml:space="preserve">v) osobní údaje jsou po zjištění </w:t>
            </w:r>
            <w:r w:rsidR="005374CF">
              <w:rPr>
                <w:b/>
                <w:i/>
              </w:rPr>
              <w:t>a </w:t>
            </w:r>
            <w:r>
              <w:rPr>
                <w:b/>
                <w:i/>
              </w:rPr>
              <w:t>omezení algoritmického zkreslení bez zbytečného prodlení vymazány,</w:t>
            </w:r>
          </w:p>
        </w:tc>
      </w:tr>
      <w:tr w:rsidR="00C051D6" w14:paraId="75B91BA0" w14:textId="77777777" w:rsidTr="007205CC">
        <w:trPr>
          <w:jc w:val="center"/>
        </w:trPr>
        <w:tc>
          <w:tcPr>
            <w:tcW w:w="4876" w:type="dxa"/>
            <w:tcBorders>
              <w:top w:val="nil"/>
              <w:left w:val="nil"/>
              <w:bottom w:val="nil"/>
              <w:right w:val="nil"/>
            </w:tcBorders>
          </w:tcPr>
          <w:p w14:paraId="4F100AE9" w14:textId="77777777" w:rsidR="009239FE" w:rsidRPr="00EB25A8" w:rsidRDefault="009239FE" w:rsidP="007205CC">
            <w:pPr>
              <w:pStyle w:val="Normal6a"/>
            </w:pPr>
          </w:p>
        </w:tc>
        <w:tc>
          <w:tcPr>
            <w:tcW w:w="4876" w:type="dxa"/>
            <w:tcBorders>
              <w:top w:val="nil"/>
              <w:left w:val="nil"/>
              <w:bottom w:val="nil"/>
              <w:right w:val="nil"/>
            </w:tcBorders>
          </w:tcPr>
          <w:p w14:paraId="357F7505" w14:textId="0706BD67" w:rsidR="009239FE" w:rsidRPr="00EB25A8" w:rsidRDefault="009B3C0B" w:rsidP="007205CC">
            <w:pPr>
              <w:pStyle w:val="Normal6a"/>
            </w:pPr>
            <w:r>
              <w:rPr>
                <w:b/>
                <w:i/>
              </w:rPr>
              <w:t xml:space="preserve">vi) uživatelé jsou jasným </w:t>
            </w:r>
            <w:r w:rsidR="005374CF">
              <w:rPr>
                <w:b/>
                <w:i/>
              </w:rPr>
              <w:t>a </w:t>
            </w:r>
            <w:r>
              <w:rPr>
                <w:b/>
                <w:i/>
              </w:rPr>
              <w:t xml:space="preserve">přístupným způsobem informováni </w:t>
            </w:r>
            <w:r w:rsidR="005374CF">
              <w:rPr>
                <w:b/>
                <w:i/>
              </w:rPr>
              <w:t>o </w:t>
            </w:r>
            <w:r>
              <w:rPr>
                <w:b/>
                <w:i/>
              </w:rPr>
              <w:t xml:space="preserve">tom, že jejich osobní údaje mohou být ve výjimečných případech zpracovávány výhradně za účelem zjišťování </w:t>
            </w:r>
            <w:r w:rsidR="005374CF">
              <w:rPr>
                <w:b/>
                <w:i/>
              </w:rPr>
              <w:t>a </w:t>
            </w:r>
            <w:r>
              <w:rPr>
                <w:b/>
                <w:i/>
              </w:rPr>
              <w:t xml:space="preserve">omezování algoritmického zkreslení, </w:t>
            </w:r>
            <w:r w:rsidR="005374CF">
              <w:rPr>
                <w:b/>
                <w:i/>
              </w:rPr>
              <w:t>a </w:t>
            </w:r>
            <w:r>
              <w:rPr>
                <w:b/>
                <w:i/>
              </w:rPr>
              <w:t xml:space="preserve">jsou jim poskytnuty informace </w:t>
            </w:r>
            <w:r w:rsidR="005374CF">
              <w:rPr>
                <w:b/>
                <w:i/>
              </w:rPr>
              <w:t>o </w:t>
            </w:r>
            <w:r>
              <w:rPr>
                <w:b/>
                <w:i/>
              </w:rPr>
              <w:t xml:space="preserve">rozsahu zpracování údajů, </w:t>
            </w:r>
            <w:r w:rsidR="005374CF">
              <w:rPr>
                <w:b/>
                <w:i/>
              </w:rPr>
              <w:t>o </w:t>
            </w:r>
            <w:r>
              <w:rPr>
                <w:b/>
                <w:i/>
              </w:rPr>
              <w:t xml:space="preserve">jejich ochraně </w:t>
            </w:r>
            <w:r w:rsidR="005374CF">
              <w:rPr>
                <w:b/>
                <w:i/>
              </w:rPr>
              <w:t>a </w:t>
            </w:r>
            <w:r>
              <w:rPr>
                <w:b/>
                <w:i/>
              </w:rPr>
              <w:t xml:space="preserve">právech, která se </w:t>
            </w:r>
            <w:r w:rsidR="005374CF">
              <w:rPr>
                <w:b/>
                <w:i/>
              </w:rPr>
              <w:t>s </w:t>
            </w:r>
            <w:r>
              <w:rPr>
                <w:b/>
                <w:i/>
              </w:rPr>
              <w:t>jejich zpracováním pojí.</w:t>
            </w:r>
          </w:p>
        </w:tc>
      </w:tr>
    </w:tbl>
    <w:p w14:paraId="5965CF05" w14:textId="77777777" w:rsidR="009239FE" w:rsidRPr="00EB25A8" w:rsidRDefault="009B3C0B" w:rsidP="009239FE">
      <w:r>
        <w:rPr>
          <w:rStyle w:val="HideTWBExt"/>
        </w:rPr>
        <w:t>&lt;/Amend&gt;</w:t>
      </w:r>
    </w:p>
    <w:p w14:paraId="31C3E36F"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16</w:t>
      </w:r>
      <w:r>
        <w:rPr>
          <w:rStyle w:val="HideTWBExt"/>
        </w:rPr>
        <w:t>&lt;/NumAm&gt;</w:t>
      </w:r>
    </w:p>
    <w:p w14:paraId="42F8F363"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639E038A" w14:textId="77777777" w:rsidR="009239FE" w:rsidRPr="00EF08EE" w:rsidRDefault="009B3C0B" w:rsidP="009239FE">
      <w:pPr>
        <w:pStyle w:val="NormalBold"/>
      </w:pPr>
      <w:r w:rsidRPr="009B3C0B">
        <w:rPr>
          <w:rStyle w:val="HideTWBExt"/>
        </w:rPr>
        <w:t>&lt;Article&gt;</w:t>
      </w:r>
      <w:r>
        <w:t>Čl. 1 – odst. 1 – bod 5</w:t>
      </w:r>
      <w:r>
        <w:rPr>
          <w:rStyle w:val="HideTWBExt"/>
          <w:lang w:val="fr-BE"/>
        </w:rPr>
        <w:t>&lt;/Article&gt;</w:t>
      </w:r>
    </w:p>
    <w:p w14:paraId="3FFAB886" w14:textId="77777777" w:rsidR="009239FE" w:rsidRPr="00EF08EE" w:rsidRDefault="009B3C0B" w:rsidP="009239FE">
      <w:r w:rsidRPr="009B3C0B">
        <w:rPr>
          <w:rStyle w:val="HideTWBExt"/>
          <w:lang w:val="pt-PT"/>
        </w:rPr>
        <w:t>&lt;DocAmend2&gt;</w:t>
      </w:r>
      <w:r>
        <w:t>Nařízení (EU) 2024/1689</w:t>
      </w:r>
      <w:r w:rsidRPr="009B3C0B">
        <w:rPr>
          <w:rStyle w:val="HideTWBExt"/>
          <w:lang w:val="pt-PT"/>
        </w:rPr>
        <w:t>&lt;/DocAmend2&gt;</w:t>
      </w:r>
    </w:p>
    <w:p w14:paraId="1085BC08" w14:textId="0979012B" w:rsidR="009239FE" w:rsidRPr="00EB25A8" w:rsidRDefault="009B3C0B" w:rsidP="009239FE">
      <w:r>
        <w:rPr>
          <w:rStyle w:val="HideTWBExt"/>
        </w:rPr>
        <w:t>&lt;Article2&gt;</w:t>
      </w:r>
      <w:r>
        <w:t xml:space="preserve">Čl. 4 </w:t>
      </w:r>
      <w:r w:rsidR="005374CF">
        <w:t>a </w:t>
      </w:r>
      <w:r>
        <w:t xml:space="preserve">– odst. 2 </w:t>
      </w:r>
      <w:r w:rsidR="005374CF">
        <w:t>a </w:t>
      </w:r>
      <w:r>
        <w:t>(nový)</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7A26B39B" w14:textId="77777777" w:rsidTr="007205CC">
        <w:trPr>
          <w:trHeight w:hRule="exact" w:val="240"/>
          <w:jc w:val="center"/>
        </w:trPr>
        <w:tc>
          <w:tcPr>
            <w:tcW w:w="9752" w:type="dxa"/>
            <w:gridSpan w:val="2"/>
            <w:tcBorders>
              <w:top w:val="nil"/>
              <w:left w:val="nil"/>
              <w:bottom w:val="nil"/>
              <w:right w:val="nil"/>
            </w:tcBorders>
          </w:tcPr>
          <w:p w14:paraId="758B4017" w14:textId="77777777" w:rsidR="009239FE" w:rsidRPr="00EB25A8" w:rsidRDefault="009239FE" w:rsidP="007205CC"/>
        </w:tc>
      </w:tr>
      <w:tr w:rsidR="00C051D6" w14:paraId="70C11CFE" w14:textId="77777777" w:rsidTr="007205CC">
        <w:trPr>
          <w:trHeight w:val="240"/>
          <w:jc w:val="center"/>
        </w:trPr>
        <w:tc>
          <w:tcPr>
            <w:tcW w:w="4876" w:type="dxa"/>
            <w:tcBorders>
              <w:top w:val="nil"/>
              <w:left w:val="nil"/>
              <w:bottom w:val="nil"/>
              <w:right w:val="nil"/>
            </w:tcBorders>
          </w:tcPr>
          <w:p w14:paraId="39C527E3"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5B97FC91" w14:textId="77777777" w:rsidR="009239FE" w:rsidRPr="00EB25A8" w:rsidRDefault="009B3C0B" w:rsidP="007205CC">
            <w:pPr>
              <w:pStyle w:val="AmColumnHeading"/>
            </w:pPr>
            <w:r>
              <w:t>Pozměňovací návrh</w:t>
            </w:r>
          </w:p>
        </w:tc>
      </w:tr>
      <w:tr w:rsidR="00C051D6" w14:paraId="4D262485" w14:textId="77777777" w:rsidTr="007205CC">
        <w:trPr>
          <w:jc w:val="center"/>
        </w:trPr>
        <w:tc>
          <w:tcPr>
            <w:tcW w:w="4876" w:type="dxa"/>
            <w:tcBorders>
              <w:top w:val="nil"/>
              <w:left w:val="nil"/>
              <w:bottom w:val="nil"/>
              <w:right w:val="nil"/>
            </w:tcBorders>
          </w:tcPr>
          <w:p w14:paraId="3B821FB4" w14:textId="77777777" w:rsidR="009239FE" w:rsidRPr="00EB25A8" w:rsidRDefault="009239FE" w:rsidP="007205CC">
            <w:pPr>
              <w:pStyle w:val="Normal6a"/>
            </w:pPr>
          </w:p>
        </w:tc>
        <w:tc>
          <w:tcPr>
            <w:tcW w:w="4876" w:type="dxa"/>
            <w:tcBorders>
              <w:top w:val="nil"/>
              <w:left w:val="nil"/>
              <w:bottom w:val="nil"/>
              <w:right w:val="nil"/>
            </w:tcBorders>
          </w:tcPr>
          <w:p w14:paraId="0A0717BB" w14:textId="77777777" w:rsidR="009239FE" w:rsidRPr="00EB25A8" w:rsidRDefault="009B3C0B" w:rsidP="007205CC">
            <w:pPr>
              <w:pStyle w:val="Normal6a"/>
            </w:pPr>
            <w:r>
              <w:rPr>
                <w:b/>
                <w:i/>
              </w:rPr>
              <w:t>2a.</w:t>
            </w:r>
            <w:r>
              <w:tab/>
            </w:r>
            <w:r>
              <w:rPr>
                <w:b/>
                <w:i/>
              </w:rPr>
              <w:t>Výslovně se zakazuje sbírat, zpracovávat či jakkoli jinak používat osobní údaje dětí.</w:t>
            </w:r>
          </w:p>
        </w:tc>
      </w:tr>
    </w:tbl>
    <w:p w14:paraId="4B53D603" w14:textId="77777777" w:rsidR="009239FE" w:rsidRPr="00EB25A8" w:rsidRDefault="009B3C0B" w:rsidP="009239FE">
      <w:pPr>
        <w:rPr>
          <w:rStyle w:val="HideTWBExt"/>
        </w:rPr>
      </w:pPr>
      <w:r>
        <w:rPr>
          <w:rStyle w:val="HideTWBExt"/>
        </w:rPr>
        <w:t>&lt;/Amend&gt;</w:t>
      </w:r>
    </w:p>
    <w:p w14:paraId="6A4606CE" w14:textId="77777777" w:rsidR="009239FE" w:rsidRPr="00EB25A8" w:rsidRDefault="009B3C0B" w:rsidP="009239FE">
      <w:pPr>
        <w:pStyle w:val="AmNumberTabs"/>
        <w:keepNext/>
      </w:pPr>
      <w:bookmarkStart w:id="2" w:name="restart"/>
      <w:r>
        <w:rPr>
          <w:rStyle w:val="HideTWBExt"/>
          <w:b w:val="0"/>
        </w:rPr>
        <w:t>&lt;Amend&gt;</w:t>
      </w:r>
      <w:r>
        <w:t>Pozměňovací návrh</w:t>
      </w:r>
      <w:r>
        <w:tab/>
      </w:r>
      <w:r>
        <w:tab/>
      </w:r>
      <w:r>
        <w:rPr>
          <w:rStyle w:val="HideTWBExt"/>
          <w:b w:val="0"/>
        </w:rPr>
        <w:t>&lt;NumAm&gt;</w:t>
      </w:r>
      <w:r>
        <w:t>17</w:t>
      </w:r>
      <w:r>
        <w:rPr>
          <w:rStyle w:val="HideTWBExt"/>
          <w:b w:val="0"/>
        </w:rPr>
        <w:t>&lt;/NumAm&gt;</w:t>
      </w:r>
    </w:p>
    <w:p w14:paraId="1B800540" w14:textId="77777777" w:rsidR="009239FE" w:rsidRPr="00EB25A8" w:rsidRDefault="009B3C0B" w:rsidP="009239FE">
      <w:pPr>
        <w:pStyle w:val="NormalBold12b"/>
        <w:keepNext/>
      </w:pPr>
      <w:r>
        <w:rPr>
          <w:rStyle w:val="HideTWBExt"/>
          <w:b w:val="0"/>
        </w:rPr>
        <w:t>&lt;DocAmend&gt;</w:t>
      </w:r>
      <w:r>
        <w:t>Návrh nařízení</w:t>
      </w:r>
      <w:r>
        <w:rPr>
          <w:rStyle w:val="HideTWBExt"/>
          <w:b w:val="0"/>
        </w:rPr>
        <w:t>&lt;/DocAmend&gt;</w:t>
      </w:r>
    </w:p>
    <w:p w14:paraId="195617C2" w14:textId="4DFB0967" w:rsidR="009239FE" w:rsidRPr="00EB25A8" w:rsidRDefault="009B3C0B" w:rsidP="009239FE">
      <w:pPr>
        <w:pStyle w:val="NormalBold"/>
        <w:keepNext/>
      </w:pPr>
      <w:r w:rsidRPr="009B3C0B">
        <w:rPr>
          <w:rStyle w:val="HideTWBExt"/>
          <w:b w:val="0"/>
        </w:rPr>
        <w:t>&lt;Article&gt;</w:t>
      </w:r>
      <w:r>
        <w:t xml:space="preserve">Čl. 1 – odst. 1 – bod 5 </w:t>
      </w:r>
      <w:r w:rsidR="005374CF">
        <w:t>a </w:t>
      </w:r>
      <w:r>
        <w:t xml:space="preserve"> (nový)</w:t>
      </w:r>
      <w:r>
        <w:rPr>
          <w:rStyle w:val="HideTWBExt"/>
          <w:b w:val="0"/>
          <w:lang w:val="fr-BE"/>
        </w:rPr>
        <w:t>&lt;/Article&gt;</w:t>
      </w:r>
    </w:p>
    <w:p w14:paraId="16DA2719" w14:textId="77777777" w:rsidR="009239FE" w:rsidRPr="00EB25A8" w:rsidRDefault="009B3C0B" w:rsidP="009239FE">
      <w:pPr>
        <w:keepNext/>
        <w:rPr>
          <w:rFonts w:eastAsiaTheme="majorEastAsia"/>
        </w:rPr>
      </w:pPr>
      <w:r>
        <w:rPr>
          <w:rStyle w:val="HideTWBExt"/>
          <w:lang w:val="fr-BE"/>
        </w:rPr>
        <w:t>&lt;DocAmend2&gt;</w:t>
      </w:r>
      <w:r>
        <w:t>Nařízení (EU) 2024/1689</w:t>
      </w:r>
      <w:r>
        <w:rPr>
          <w:rStyle w:val="HideTWBExt"/>
          <w:lang w:val="fr-BE"/>
        </w:rPr>
        <w:t>&lt;/DocAmend2&gt;</w:t>
      </w:r>
    </w:p>
    <w:p w14:paraId="4A1AB7B5" w14:textId="267B56E1" w:rsidR="009239FE" w:rsidRPr="00EB25A8" w:rsidRDefault="009B3C0B" w:rsidP="009239FE">
      <w:r>
        <w:rPr>
          <w:rStyle w:val="HideTWBExt"/>
          <w:lang w:val="fr-BE"/>
        </w:rPr>
        <w:t>&lt;Article2&gt;</w:t>
      </w:r>
      <w:r>
        <w:t xml:space="preserve">Čl. 5 – odst. 1– písm. h </w:t>
      </w:r>
      <w:r w:rsidR="005374CF">
        <w:t>a </w:t>
      </w:r>
      <w:r>
        <w:t>(nové)</w:t>
      </w:r>
      <w:r>
        <w:rPr>
          <w:rStyle w:val="HideTWBExt"/>
          <w:lang w:val="fr-BE"/>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51D6" w14:paraId="59BC30FE" w14:textId="77777777" w:rsidTr="007205CC">
        <w:trPr>
          <w:jc w:val="center"/>
        </w:trPr>
        <w:tc>
          <w:tcPr>
            <w:tcW w:w="9752" w:type="dxa"/>
            <w:gridSpan w:val="2"/>
          </w:tcPr>
          <w:p w14:paraId="7E067B7C" w14:textId="77777777" w:rsidR="009239FE" w:rsidRPr="00EB25A8" w:rsidRDefault="009239FE" w:rsidP="007205CC">
            <w:pPr>
              <w:keepNext/>
              <w:rPr>
                <w:lang w:val="fr-BE"/>
              </w:rPr>
            </w:pPr>
          </w:p>
        </w:tc>
      </w:tr>
      <w:tr w:rsidR="00C051D6" w14:paraId="79DCE084" w14:textId="77777777" w:rsidTr="007205CC">
        <w:trPr>
          <w:jc w:val="center"/>
        </w:trPr>
        <w:tc>
          <w:tcPr>
            <w:tcW w:w="4876" w:type="dxa"/>
          </w:tcPr>
          <w:p w14:paraId="23B05E4F" w14:textId="77777777" w:rsidR="009239FE" w:rsidRPr="00EB25A8" w:rsidRDefault="009B3C0B" w:rsidP="007205CC">
            <w:pPr>
              <w:pStyle w:val="AmColumnHeading"/>
              <w:keepNext/>
            </w:pPr>
            <w:r>
              <w:t>Znění navržené Komisí</w:t>
            </w:r>
          </w:p>
        </w:tc>
        <w:tc>
          <w:tcPr>
            <w:tcW w:w="4876" w:type="dxa"/>
          </w:tcPr>
          <w:p w14:paraId="401ED4F7" w14:textId="77777777" w:rsidR="009239FE" w:rsidRPr="00EB25A8" w:rsidRDefault="009B3C0B" w:rsidP="007205CC">
            <w:pPr>
              <w:pStyle w:val="AmColumnHeading"/>
              <w:keepNext/>
            </w:pPr>
            <w:r>
              <w:t>Pozměňovací návrh</w:t>
            </w:r>
          </w:p>
        </w:tc>
      </w:tr>
      <w:tr w:rsidR="00C051D6" w14:paraId="5CE1509D" w14:textId="77777777" w:rsidTr="007205CC">
        <w:trPr>
          <w:jc w:val="center"/>
        </w:trPr>
        <w:tc>
          <w:tcPr>
            <w:tcW w:w="4876" w:type="dxa"/>
          </w:tcPr>
          <w:p w14:paraId="299E3186" w14:textId="77777777" w:rsidR="009239FE" w:rsidRPr="00EB25A8" w:rsidRDefault="009239FE" w:rsidP="007205CC">
            <w:pPr>
              <w:pStyle w:val="Normal6a"/>
            </w:pPr>
          </w:p>
        </w:tc>
        <w:tc>
          <w:tcPr>
            <w:tcW w:w="4876" w:type="dxa"/>
          </w:tcPr>
          <w:p w14:paraId="34DEA80A" w14:textId="77777777" w:rsidR="009239FE" w:rsidRPr="00EB25A8" w:rsidRDefault="009B3C0B" w:rsidP="007205CC">
            <w:pPr>
              <w:pStyle w:val="Normal6a"/>
              <w:rPr>
                <w:b/>
                <w:bCs/>
                <w:i/>
                <w:iCs/>
                <w:szCs w:val="24"/>
              </w:rPr>
            </w:pPr>
            <w:r>
              <w:rPr>
                <w:b/>
                <w:i/>
              </w:rPr>
              <w:t>(5a)</w:t>
            </w:r>
            <w:r>
              <w:rPr>
                <w:b/>
                <w:i/>
              </w:rPr>
              <w:tab/>
              <w:t>v čl. 5 odst. 1 se doplňuje nové písmeno, které zní:</w:t>
            </w:r>
          </w:p>
        </w:tc>
      </w:tr>
      <w:tr w:rsidR="00C051D6" w14:paraId="57632D57" w14:textId="77777777" w:rsidTr="007205CC">
        <w:trPr>
          <w:jc w:val="center"/>
        </w:trPr>
        <w:tc>
          <w:tcPr>
            <w:tcW w:w="4876" w:type="dxa"/>
          </w:tcPr>
          <w:p w14:paraId="4ADE6DBA" w14:textId="77777777" w:rsidR="009239FE" w:rsidRPr="00EB25A8" w:rsidRDefault="009239FE" w:rsidP="007205CC">
            <w:pPr>
              <w:pStyle w:val="Normal6a"/>
            </w:pPr>
          </w:p>
        </w:tc>
        <w:tc>
          <w:tcPr>
            <w:tcW w:w="4876" w:type="dxa"/>
          </w:tcPr>
          <w:p w14:paraId="5224587A" w14:textId="54FBFD7B" w:rsidR="009239FE" w:rsidRPr="006E67FC" w:rsidRDefault="009B3C0B" w:rsidP="007205CC">
            <w:pPr>
              <w:pStyle w:val="Normal6a"/>
              <w:rPr>
                <w:b/>
                <w:bCs/>
                <w:i/>
                <w:iCs/>
                <w:szCs w:val="24"/>
              </w:rPr>
            </w:pPr>
            <w:r>
              <w:rPr>
                <w:b/>
                <w:i/>
              </w:rPr>
              <w:t>„ha)</w:t>
            </w:r>
            <w:r>
              <w:rPr>
                <w:b/>
                <w:i/>
              </w:rPr>
              <w:tab/>
              <w:t xml:space="preserve">uvádění na trh, uvádění do provozu nebo používání systému AI, pomocí něhož lze měnit nebo vytvářet snímky nebo videozáznamy či </w:t>
            </w:r>
            <w:r w:rsidR="005374CF">
              <w:rPr>
                <w:b/>
                <w:i/>
              </w:rPr>
              <w:t>s </w:t>
            </w:r>
            <w:r>
              <w:rPr>
                <w:b/>
                <w:i/>
              </w:rPr>
              <w:t xml:space="preserve">nimi manipulovat, tak aby zobrazovaly sexuálně explicitní aktivity nebo intimní partie fyzických osob nebo je svlékaly, </w:t>
            </w:r>
            <w:r w:rsidR="005374CF">
              <w:rPr>
                <w:b/>
                <w:i/>
              </w:rPr>
              <w:t>a </w:t>
            </w:r>
            <w:r>
              <w:rPr>
                <w:b/>
                <w:i/>
              </w:rPr>
              <w:t>které mohou usnadnit sdílení intimního nebo zmanipulovaného materiálu ve smyslu článku 5 směrnice 2024/1385</w:t>
            </w:r>
            <w:r>
              <w:rPr>
                <w:b/>
                <w:i/>
                <w:vertAlign w:val="superscript"/>
              </w:rPr>
              <w:t>1a</w:t>
            </w:r>
            <w:r>
              <w:rPr>
                <w:b/>
                <w:i/>
              </w:rPr>
              <w:t>.</w:t>
            </w:r>
          </w:p>
        </w:tc>
      </w:tr>
      <w:tr w:rsidR="00C051D6" w14:paraId="3FA7FA4F" w14:textId="77777777" w:rsidTr="007205CC">
        <w:trPr>
          <w:jc w:val="center"/>
        </w:trPr>
        <w:tc>
          <w:tcPr>
            <w:tcW w:w="4876" w:type="dxa"/>
          </w:tcPr>
          <w:p w14:paraId="12CF4776" w14:textId="77777777" w:rsidR="009239FE" w:rsidRPr="00EB25A8" w:rsidRDefault="009239FE" w:rsidP="007205CC">
            <w:pPr>
              <w:pStyle w:val="Normal6a"/>
            </w:pPr>
          </w:p>
        </w:tc>
        <w:tc>
          <w:tcPr>
            <w:tcW w:w="4876" w:type="dxa"/>
          </w:tcPr>
          <w:p w14:paraId="34F54013" w14:textId="77777777" w:rsidR="009239FE" w:rsidRPr="00EB25A8" w:rsidRDefault="009B3C0B" w:rsidP="007205CC">
            <w:pPr>
              <w:pStyle w:val="Normal6a"/>
              <w:rPr>
                <w:b/>
                <w:bCs/>
                <w:i/>
                <w:iCs/>
                <w:szCs w:val="24"/>
              </w:rPr>
            </w:pPr>
            <w:r>
              <w:rPr>
                <w:b/>
                <w:i/>
              </w:rPr>
              <w:t>_________________</w:t>
            </w:r>
          </w:p>
        </w:tc>
      </w:tr>
      <w:tr w:rsidR="00C051D6" w14:paraId="11CF0DCB" w14:textId="77777777" w:rsidTr="007205CC">
        <w:trPr>
          <w:jc w:val="center"/>
        </w:trPr>
        <w:tc>
          <w:tcPr>
            <w:tcW w:w="4876" w:type="dxa"/>
          </w:tcPr>
          <w:p w14:paraId="2A3A87A3" w14:textId="77777777" w:rsidR="009239FE" w:rsidRPr="00EB25A8" w:rsidRDefault="009239FE" w:rsidP="007205CC">
            <w:pPr>
              <w:pStyle w:val="Normal6a"/>
            </w:pPr>
          </w:p>
        </w:tc>
        <w:tc>
          <w:tcPr>
            <w:tcW w:w="4876" w:type="dxa"/>
          </w:tcPr>
          <w:p w14:paraId="22723103" w14:textId="647D9A22" w:rsidR="009239FE" w:rsidRPr="00EB25A8" w:rsidRDefault="009B3C0B" w:rsidP="007205CC">
            <w:pPr>
              <w:pStyle w:val="Normal6a"/>
              <w:rPr>
                <w:b/>
                <w:bCs/>
                <w:i/>
                <w:iCs/>
                <w:szCs w:val="24"/>
              </w:rPr>
            </w:pPr>
            <w:r>
              <w:rPr>
                <w:b/>
                <w:i/>
                <w:vertAlign w:val="superscript"/>
              </w:rPr>
              <w:t>1a</w:t>
            </w:r>
            <w:r>
              <w:rPr>
                <w:b/>
                <w:i/>
              </w:rPr>
              <w:t xml:space="preserve"> Směrnice Evropského parlamentu a Rady (EU) 2024/1385 ze dne 14. května 2024 </w:t>
            </w:r>
            <w:r w:rsidR="005374CF">
              <w:rPr>
                <w:b/>
                <w:i/>
              </w:rPr>
              <w:t>o </w:t>
            </w:r>
            <w:r>
              <w:rPr>
                <w:b/>
                <w:i/>
              </w:rPr>
              <w:t xml:space="preserve">potírání násilí na ženách </w:t>
            </w:r>
            <w:r w:rsidR="005374CF">
              <w:rPr>
                <w:b/>
                <w:i/>
              </w:rPr>
              <w:t>a </w:t>
            </w:r>
            <w:r>
              <w:rPr>
                <w:b/>
                <w:i/>
              </w:rPr>
              <w:t>domácího násilí (Úř. věst. L, 2024/1385, 24.5.2024, ELI: http://data.europa.eu/eli/dir/2024/1385/oj).“</w:t>
            </w:r>
          </w:p>
        </w:tc>
      </w:tr>
    </w:tbl>
    <w:p w14:paraId="4F50E615" w14:textId="77777777" w:rsidR="009239FE" w:rsidRPr="00EB25A8" w:rsidRDefault="009B3C0B" w:rsidP="009239FE">
      <w:r>
        <w:rPr>
          <w:rStyle w:val="HideTWBExt"/>
        </w:rPr>
        <w:t>&lt;/Amend&gt;</w:t>
      </w:r>
      <w:bookmarkEnd w:id="2"/>
    </w:p>
    <w:p w14:paraId="6D979C73" w14:textId="77777777" w:rsidR="009239FE" w:rsidRPr="00EB25A8" w:rsidRDefault="009239FE" w:rsidP="009239FE">
      <w:pPr>
        <w:rPr>
          <w:rStyle w:val="HideTWBExt"/>
        </w:rPr>
      </w:pPr>
    </w:p>
    <w:p w14:paraId="6C59EC66" w14:textId="77777777" w:rsidR="009239FE" w:rsidRPr="00EB25A8" w:rsidRDefault="009239FE" w:rsidP="009239FE">
      <w:pPr>
        <w:rPr>
          <w:rStyle w:val="HideTWBExt"/>
        </w:rPr>
      </w:pPr>
    </w:p>
    <w:p w14:paraId="50CEF260" w14:textId="77777777" w:rsidR="009239FE" w:rsidRPr="00EB25A8" w:rsidRDefault="009239FE" w:rsidP="009239FE"/>
    <w:p w14:paraId="2E352751"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18</w:t>
      </w:r>
      <w:r>
        <w:rPr>
          <w:rStyle w:val="HideTWBExt"/>
        </w:rPr>
        <w:t>&lt;/NumAm&gt;</w:t>
      </w:r>
    </w:p>
    <w:p w14:paraId="48320B1E"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42E15CAF" w14:textId="77777777" w:rsidR="009239FE" w:rsidRPr="00EF08EE" w:rsidRDefault="009B3C0B" w:rsidP="009239FE">
      <w:pPr>
        <w:pStyle w:val="NormalBold"/>
      </w:pPr>
      <w:r w:rsidRPr="009B3C0B">
        <w:rPr>
          <w:rStyle w:val="HideTWBExt"/>
        </w:rPr>
        <w:t>&lt;Article&gt;</w:t>
      </w:r>
      <w:r>
        <w:t>Čl. 1 – odst. 1 – bod 6</w:t>
      </w:r>
      <w:r>
        <w:rPr>
          <w:rStyle w:val="HideTWBExt"/>
          <w:lang w:val="fr-BE"/>
        </w:rPr>
        <w:t>&lt;/Article&gt;</w:t>
      </w:r>
    </w:p>
    <w:p w14:paraId="5AAD76CC" w14:textId="77777777" w:rsidR="009239FE" w:rsidRPr="00EF08EE" w:rsidRDefault="009B3C0B" w:rsidP="009239FE">
      <w:r>
        <w:rPr>
          <w:rStyle w:val="HideTWBExt"/>
          <w:lang w:val="fr-BE"/>
        </w:rPr>
        <w:t>&lt;DocAmend2&gt;</w:t>
      </w:r>
      <w:r>
        <w:t>Nařízení (EU) 2024/1689</w:t>
      </w:r>
      <w:r>
        <w:rPr>
          <w:rStyle w:val="HideTWBExt"/>
          <w:lang w:val="fr-BE"/>
        </w:rPr>
        <w:t>&lt;/DocAmend2&gt;</w:t>
      </w:r>
    </w:p>
    <w:p w14:paraId="4BB3460D" w14:textId="77777777" w:rsidR="009239FE" w:rsidRPr="00EB25A8" w:rsidRDefault="009B3C0B" w:rsidP="009239FE">
      <w:r>
        <w:rPr>
          <w:rStyle w:val="HideTWBExt"/>
        </w:rPr>
        <w:t>&lt;Article2&gt;</w:t>
      </w:r>
      <w:r>
        <w:t>Čl. 6 – odst.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2831815B" w14:textId="77777777" w:rsidTr="007205CC">
        <w:trPr>
          <w:trHeight w:hRule="exact" w:val="240"/>
          <w:jc w:val="center"/>
        </w:trPr>
        <w:tc>
          <w:tcPr>
            <w:tcW w:w="9752" w:type="dxa"/>
            <w:gridSpan w:val="2"/>
            <w:tcBorders>
              <w:top w:val="nil"/>
              <w:left w:val="nil"/>
              <w:bottom w:val="nil"/>
              <w:right w:val="nil"/>
            </w:tcBorders>
          </w:tcPr>
          <w:p w14:paraId="379347AD" w14:textId="77777777" w:rsidR="009239FE" w:rsidRPr="00EB25A8" w:rsidRDefault="009239FE" w:rsidP="007205CC"/>
        </w:tc>
      </w:tr>
      <w:tr w:rsidR="00C051D6" w14:paraId="5E0A47D5" w14:textId="77777777" w:rsidTr="007205CC">
        <w:trPr>
          <w:trHeight w:val="240"/>
          <w:jc w:val="center"/>
        </w:trPr>
        <w:tc>
          <w:tcPr>
            <w:tcW w:w="4876" w:type="dxa"/>
            <w:tcBorders>
              <w:top w:val="nil"/>
              <w:left w:val="nil"/>
              <w:bottom w:val="nil"/>
              <w:right w:val="nil"/>
            </w:tcBorders>
          </w:tcPr>
          <w:p w14:paraId="0E3C3ACE"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37A8B3E6" w14:textId="77777777" w:rsidR="009239FE" w:rsidRPr="00EB25A8" w:rsidRDefault="009B3C0B" w:rsidP="007205CC">
            <w:pPr>
              <w:pStyle w:val="AmColumnHeading"/>
            </w:pPr>
            <w:r>
              <w:t>Pozměňovací návrh</w:t>
            </w:r>
          </w:p>
        </w:tc>
      </w:tr>
      <w:tr w:rsidR="00C051D6" w14:paraId="7FCDA0C2" w14:textId="77777777" w:rsidTr="007205CC">
        <w:trPr>
          <w:jc w:val="center"/>
        </w:trPr>
        <w:tc>
          <w:tcPr>
            <w:tcW w:w="4876" w:type="dxa"/>
            <w:tcBorders>
              <w:top w:val="nil"/>
              <w:left w:val="nil"/>
              <w:bottom w:val="nil"/>
              <w:right w:val="nil"/>
            </w:tcBorders>
          </w:tcPr>
          <w:p w14:paraId="4B72A8F2" w14:textId="77777777" w:rsidR="009239FE" w:rsidRPr="00EB25A8" w:rsidRDefault="009B3C0B" w:rsidP="007205CC">
            <w:pPr>
              <w:pStyle w:val="Normal6a"/>
            </w:pPr>
            <w:r>
              <w:rPr>
                <w:b/>
                <w:i/>
              </w:rPr>
              <w:t>(6)</w:t>
            </w:r>
            <w:r>
              <w:tab/>
            </w:r>
            <w:r>
              <w:rPr>
                <w:b/>
                <w:i/>
              </w:rPr>
              <w:t>v článku 6 se odstavec 4 nahrazuje tímto:</w:t>
            </w:r>
          </w:p>
        </w:tc>
        <w:tc>
          <w:tcPr>
            <w:tcW w:w="4876" w:type="dxa"/>
            <w:tcBorders>
              <w:top w:val="nil"/>
              <w:left w:val="nil"/>
              <w:bottom w:val="nil"/>
              <w:right w:val="nil"/>
            </w:tcBorders>
          </w:tcPr>
          <w:p w14:paraId="08C81B57" w14:textId="77777777" w:rsidR="009239FE" w:rsidRPr="00EB25A8" w:rsidRDefault="009B3C0B" w:rsidP="007205CC">
            <w:pPr>
              <w:pStyle w:val="Normal6a"/>
            </w:pPr>
            <w:r>
              <w:rPr>
                <w:b/>
                <w:i/>
              </w:rPr>
              <w:t>vypouští se</w:t>
            </w:r>
          </w:p>
        </w:tc>
      </w:tr>
      <w:tr w:rsidR="00C051D6" w14:paraId="6A3C97B7" w14:textId="77777777" w:rsidTr="007205CC">
        <w:trPr>
          <w:jc w:val="center"/>
        </w:trPr>
        <w:tc>
          <w:tcPr>
            <w:tcW w:w="4876" w:type="dxa"/>
            <w:tcBorders>
              <w:top w:val="nil"/>
              <w:left w:val="nil"/>
              <w:bottom w:val="nil"/>
              <w:right w:val="nil"/>
            </w:tcBorders>
          </w:tcPr>
          <w:p w14:paraId="0E9D2F9C" w14:textId="77777777" w:rsidR="009239FE" w:rsidRPr="00EB25A8" w:rsidRDefault="009B3C0B" w:rsidP="007205CC">
            <w:pPr>
              <w:pStyle w:val="Normal6a"/>
            </w:pPr>
            <w:r>
              <w:rPr>
                <w:b/>
                <w:i/>
              </w:rPr>
              <w:t>„4. Poskytovatel, který se domnívá, že určitý systém AI uvedený v příloze III není vysoce rizikový, své posouzení zdokumentuje před uvedením tohoto systému na trh nebo do provozu. Na žádost příslušných vnitrostátních orgánů předloží poskytovatel dokumentaci o posouzení.“;</w:t>
            </w:r>
          </w:p>
        </w:tc>
        <w:tc>
          <w:tcPr>
            <w:tcW w:w="4876" w:type="dxa"/>
            <w:tcBorders>
              <w:top w:val="nil"/>
              <w:left w:val="nil"/>
              <w:bottom w:val="nil"/>
              <w:right w:val="nil"/>
            </w:tcBorders>
          </w:tcPr>
          <w:p w14:paraId="3F383456" w14:textId="77777777" w:rsidR="009239FE" w:rsidRPr="00EB25A8" w:rsidRDefault="009239FE" w:rsidP="007205CC">
            <w:pPr>
              <w:pStyle w:val="Normal6a"/>
            </w:pPr>
          </w:p>
        </w:tc>
      </w:tr>
    </w:tbl>
    <w:p w14:paraId="31952478" w14:textId="77777777" w:rsidR="009239FE" w:rsidRPr="00EB25A8" w:rsidRDefault="009B3C0B" w:rsidP="009239FE">
      <w:r>
        <w:rPr>
          <w:rStyle w:val="HideTWBExt"/>
        </w:rPr>
        <w:t>&lt;/Amend&gt;</w:t>
      </w:r>
    </w:p>
    <w:p w14:paraId="41A4D308"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19</w:t>
      </w:r>
      <w:r>
        <w:rPr>
          <w:rStyle w:val="HideTWBExt"/>
        </w:rPr>
        <w:t>&lt;/NumAm&gt;</w:t>
      </w:r>
    </w:p>
    <w:p w14:paraId="6B409FAA"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293A1AB8" w14:textId="77777777" w:rsidR="009239FE" w:rsidRPr="00EF08EE" w:rsidRDefault="009B3C0B" w:rsidP="009239FE">
      <w:pPr>
        <w:pStyle w:val="NormalBold"/>
      </w:pPr>
      <w:r w:rsidRPr="009B3C0B">
        <w:rPr>
          <w:rStyle w:val="HideTWBExt"/>
        </w:rPr>
        <w:t>&lt;Article&gt;</w:t>
      </w:r>
      <w:r>
        <w:t>Čl. 1 – odst. 1 – bod 14</w:t>
      </w:r>
      <w:r>
        <w:rPr>
          <w:rStyle w:val="HideTWBExt"/>
          <w:lang w:val="fr-BE"/>
        </w:rPr>
        <w:t>&lt;/Article&gt;</w:t>
      </w:r>
    </w:p>
    <w:p w14:paraId="351FD64B" w14:textId="77777777" w:rsidR="009239FE" w:rsidRPr="00EF08EE" w:rsidRDefault="009B3C0B" w:rsidP="009239FE">
      <w:r>
        <w:rPr>
          <w:rStyle w:val="HideTWBExt"/>
          <w:lang w:val="fr-BE"/>
        </w:rPr>
        <w:t>&lt;DocAmend2&gt;</w:t>
      </w:r>
      <w:r>
        <w:t>Nařízení (EU) 2024/1689</w:t>
      </w:r>
      <w:r>
        <w:rPr>
          <w:rStyle w:val="HideTWBExt"/>
          <w:lang w:val="fr-BE"/>
        </w:rPr>
        <w:t>&lt;/DocAmend2&gt;</w:t>
      </w:r>
    </w:p>
    <w:p w14:paraId="216CBFBC" w14:textId="77777777" w:rsidR="009239FE" w:rsidRPr="00EB25A8" w:rsidRDefault="009B3C0B" w:rsidP="009239FE">
      <w:r>
        <w:rPr>
          <w:rStyle w:val="HideTWBExt"/>
        </w:rPr>
        <w:t>&lt;Article2&gt;</w:t>
      </w:r>
      <w:r>
        <w:t>Čl. 49 – odst.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129F3650" w14:textId="77777777" w:rsidTr="007205CC">
        <w:trPr>
          <w:trHeight w:hRule="exact" w:val="240"/>
          <w:jc w:val="center"/>
        </w:trPr>
        <w:tc>
          <w:tcPr>
            <w:tcW w:w="9752" w:type="dxa"/>
            <w:gridSpan w:val="2"/>
            <w:tcBorders>
              <w:top w:val="nil"/>
              <w:left w:val="nil"/>
              <w:bottom w:val="nil"/>
              <w:right w:val="nil"/>
            </w:tcBorders>
          </w:tcPr>
          <w:p w14:paraId="64044385" w14:textId="77777777" w:rsidR="009239FE" w:rsidRPr="00EB25A8" w:rsidRDefault="009239FE" w:rsidP="007205CC"/>
        </w:tc>
      </w:tr>
      <w:tr w:rsidR="00C051D6" w14:paraId="0CB4E60A" w14:textId="77777777" w:rsidTr="007205CC">
        <w:trPr>
          <w:trHeight w:val="240"/>
          <w:jc w:val="center"/>
        </w:trPr>
        <w:tc>
          <w:tcPr>
            <w:tcW w:w="4876" w:type="dxa"/>
            <w:tcBorders>
              <w:top w:val="nil"/>
              <w:left w:val="nil"/>
              <w:bottom w:val="nil"/>
              <w:right w:val="nil"/>
            </w:tcBorders>
          </w:tcPr>
          <w:p w14:paraId="00F34B3F"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109A5B80" w14:textId="77777777" w:rsidR="009239FE" w:rsidRPr="00EB25A8" w:rsidRDefault="009B3C0B" w:rsidP="007205CC">
            <w:pPr>
              <w:pStyle w:val="AmColumnHeading"/>
            </w:pPr>
            <w:r>
              <w:t>Pozměňovací návrh</w:t>
            </w:r>
          </w:p>
        </w:tc>
      </w:tr>
      <w:tr w:rsidR="00C051D6" w14:paraId="05BA011A" w14:textId="77777777" w:rsidTr="007205CC">
        <w:trPr>
          <w:jc w:val="center"/>
        </w:trPr>
        <w:tc>
          <w:tcPr>
            <w:tcW w:w="4876" w:type="dxa"/>
            <w:tcBorders>
              <w:top w:val="nil"/>
              <w:left w:val="nil"/>
              <w:bottom w:val="nil"/>
              <w:right w:val="nil"/>
            </w:tcBorders>
          </w:tcPr>
          <w:p w14:paraId="12E9D6E1" w14:textId="77777777" w:rsidR="009239FE" w:rsidRPr="00EB25A8" w:rsidRDefault="009B3C0B" w:rsidP="007205CC">
            <w:pPr>
              <w:pStyle w:val="Normal6a"/>
            </w:pPr>
            <w:r>
              <w:rPr>
                <w:b/>
                <w:i/>
              </w:rPr>
              <w:t>(14)</w:t>
            </w:r>
            <w:r>
              <w:tab/>
            </w:r>
            <w:r>
              <w:rPr>
                <w:b/>
                <w:i/>
              </w:rPr>
              <w:t>v článku 49 se zrušuje odstavec 2;</w:t>
            </w:r>
          </w:p>
        </w:tc>
        <w:tc>
          <w:tcPr>
            <w:tcW w:w="4876" w:type="dxa"/>
            <w:tcBorders>
              <w:top w:val="nil"/>
              <w:left w:val="nil"/>
              <w:bottom w:val="nil"/>
              <w:right w:val="nil"/>
            </w:tcBorders>
          </w:tcPr>
          <w:p w14:paraId="2FE52B47" w14:textId="77777777" w:rsidR="009239FE" w:rsidRPr="00EB25A8" w:rsidRDefault="009B3C0B" w:rsidP="007205CC">
            <w:pPr>
              <w:pStyle w:val="Normal6a"/>
            </w:pPr>
            <w:r>
              <w:rPr>
                <w:b/>
                <w:i/>
              </w:rPr>
              <w:t>vypouští se</w:t>
            </w:r>
          </w:p>
        </w:tc>
      </w:tr>
    </w:tbl>
    <w:p w14:paraId="4BC8E40D" w14:textId="77777777" w:rsidR="009239FE" w:rsidRPr="00EB25A8" w:rsidRDefault="009B3C0B" w:rsidP="009239FE">
      <w:r>
        <w:rPr>
          <w:rStyle w:val="HideTWBExt"/>
        </w:rPr>
        <w:t>&lt;/Amend&gt;</w:t>
      </w:r>
    </w:p>
    <w:p w14:paraId="74E19F3F" w14:textId="77777777" w:rsidR="009239FE" w:rsidRPr="00EB25A8" w:rsidRDefault="009B3C0B" w:rsidP="009239FE">
      <w:pPr>
        <w:pStyle w:val="AMNumberTabs0"/>
        <w:keepNext/>
      </w:pPr>
      <w:r>
        <w:rPr>
          <w:rStyle w:val="HideTWBExt"/>
          <w:b w:val="0"/>
          <w:lang w:val="en-GB"/>
        </w:rPr>
        <w:t>&lt;Amend&gt;</w:t>
      </w:r>
      <w:r>
        <w:t>Pozměňovací návrh</w:t>
      </w:r>
      <w:r>
        <w:tab/>
      </w:r>
      <w:r>
        <w:tab/>
      </w:r>
      <w:r>
        <w:rPr>
          <w:rStyle w:val="HideTWBExt"/>
          <w:b w:val="0"/>
          <w:lang w:val="en-GB"/>
        </w:rPr>
        <w:t>&lt;NumAm&gt;</w:t>
      </w:r>
      <w:r>
        <w:t>20</w:t>
      </w:r>
      <w:r>
        <w:rPr>
          <w:rStyle w:val="HideTWBExt"/>
          <w:b w:val="0"/>
          <w:lang w:val="en-GB"/>
        </w:rPr>
        <w:t>&lt;/NumAm&gt;</w:t>
      </w:r>
    </w:p>
    <w:p w14:paraId="0EA73837" w14:textId="77777777" w:rsidR="009239FE" w:rsidRPr="00EB25A8" w:rsidRDefault="009B3C0B" w:rsidP="009239FE">
      <w:pPr>
        <w:pStyle w:val="NormalBold12b"/>
        <w:keepNext/>
      </w:pPr>
      <w:r>
        <w:rPr>
          <w:rStyle w:val="HideTWBExt"/>
          <w:b w:val="0"/>
        </w:rPr>
        <w:t>&lt;DocAmend&gt;</w:t>
      </w:r>
      <w:r>
        <w:t>Návrh nařízení</w:t>
      </w:r>
      <w:r>
        <w:rPr>
          <w:rStyle w:val="HideTWBExt"/>
          <w:b w:val="0"/>
        </w:rPr>
        <w:t>&lt;/DocAmend&gt;</w:t>
      </w:r>
    </w:p>
    <w:p w14:paraId="40244111" w14:textId="77777777" w:rsidR="009239FE" w:rsidRPr="00EB25A8" w:rsidRDefault="009B3C0B" w:rsidP="009239FE">
      <w:pPr>
        <w:pStyle w:val="NormalBold"/>
      </w:pPr>
      <w:r>
        <w:rPr>
          <w:rStyle w:val="HideTWBExt"/>
          <w:b w:val="0"/>
          <w:lang w:val="fr-BE"/>
        </w:rPr>
        <w:t>&lt;Article&gt;</w:t>
      </w:r>
      <w:r>
        <w:t>Čl. 1 – odst. 1 – bod 15</w:t>
      </w:r>
      <w:r>
        <w:rPr>
          <w:rStyle w:val="HideTWBExt"/>
          <w:b w:val="0"/>
          <w:lang w:val="fr-BE"/>
        </w:rPr>
        <w:t>&lt;/Article&gt;</w:t>
      </w:r>
    </w:p>
    <w:p w14:paraId="49E0EDA9" w14:textId="77777777" w:rsidR="009239FE" w:rsidRPr="00EB25A8" w:rsidRDefault="009B3C0B" w:rsidP="009239FE">
      <w:pPr>
        <w:keepNext/>
      </w:pPr>
      <w:r>
        <w:rPr>
          <w:rStyle w:val="HideTWBExt"/>
          <w:lang w:val="fr-BE"/>
        </w:rPr>
        <w:t>&lt;DocAmend2&gt;</w:t>
      </w:r>
      <w:r>
        <w:t>Nařízení (EU) 2024/1689</w:t>
      </w:r>
      <w:r>
        <w:rPr>
          <w:rStyle w:val="HideTWBExt"/>
          <w:lang w:val="fr-BE"/>
        </w:rPr>
        <w:t>&lt;/DocAmend2&gt;</w:t>
      </w:r>
    </w:p>
    <w:p w14:paraId="550A46FB" w14:textId="77777777" w:rsidR="009239FE" w:rsidRPr="00EB25A8" w:rsidRDefault="009B3C0B" w:rsidP="009239FE">
      <w:r>
        <w:rPr>
          <w:rStyle w:val="HideTWBExt"/>
          <w:lang w:val="fr-BE"/>
        </w:rPr>
        <w:t>&lt;Article2&gt;</w:t>
      </w:r>
      <w:r>
        <w:t>Čl. 50 – odst. 7</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1D6" w14:paraId="124420E5" w14:textId="77777777" w:rsidTr="007205CC">
        <w:trPr>
          <w:jc w:val="center"/>
        </w:trPr>
        <w:tc>
          <w:tcPr>
            <w:tcW w:w="9752" w:type="dxa"/>
            <w:gridSpan w:val="2"/>
          </w:tcPr>
          <w:p w14:paraId="0651FC2E" w14:textId="77777777" w:rsidR="009239FE" w:rsidRPr="00EB25A8" w:rsidRDefault="009239FE" w:rsidP="007205CC">
            <w:pPr>
              <w:keepNext/>
              <w:rPr>
                <w:lang w:val="fr-BE"/>
              </w:rPr>
            </w:pPr>
          </w:p>
        </w:tc>
      </w:tr>
      <w:tr w:rsidR="00C051D6" w14:paraId="7039A79D" w14:textId="77777777" w:rsidTr="007205CC">
        <w:trPr>
          <w:jc w:val="center"/>
        </w:trPr>
        <w:tc>
          <w:tcPr>
            <w:tcW w:w="4876" w:type="dxa"/>
          </w:tcPr>
          <w:p w14:paraId="5AAE9CCC" w14:textId="77777777" w:rsidR="009239FE" w:rsidRPr="00EB25A8" w:rsidRDefault="009B3C0B" w:rsidP="007205CC">
            <w:pPr>
              <w:pStyle w:val="ColumnHeading"/>
              <w:keepNext/>
            </w:pPr>
            <w:r>
              <w:t>Znění navržené Komisí</w:t>
            </w:r>
          </w:p>
        </w:tc>
        <w:tc>
          <w:tcPr>
            <w:tcW w:w="4876" w:type="dxa"/>
          </w:tcPr>
          <w:p w14:paraId="77C2335E" w14:textId="77777777" w:rsidR="009239FE" w:rsidRPr="00EB25A8" w:rsidRDefault="009B3C0B" w:rsidP="007205CC">
            <w:pPr>
              <w:pStyle w:val="ColumnHeading"/>
              <w:keepNext/>
            </w:pPr>
            <w:r>
              <w:t>Pozměňovací návrh</w:t>
            </w:r>
          </w:p>
        </w:tc>
      </w:tr>
      <w:tr w:rsidR="00C051D6" w14:paraId="37436A15" w14:textId="77777777" w:rsidTr="007205CC">
        <w:trPr>
          <w:jc w:val="center"/>
        </w:trPr>
        <w:tc>
          <w:tcPr>
            <w:tcW w:w="4876" w:type="dxa"/>
          </w:tcPr>
          <w:p w14:paraId="6EE025A6" w14:textId="21941E72" w:rsidR="009239FE" w:rsidRPr="00EB25A8" w:rsidRDefault="009B3C0B" w:rsidP="007205CC">
            <w:pPr>
              <w:pStyle w:val="Normal6"/>
            </w:pPr>
            <w:r>
              <w:t>7.</w:t>
            </w:r>
            <w:r>
              <w:tab/>
              <w:t xml:space="preserve">Úřad pro AI podporuje a usnadňuje vypracování kodexů správné praxe na úrovni Unie s cílem usnadnit účinné provádění povinností týkajících se odhalování, značení a označování uměle vytvořeného nebo manipulovaného obsahu. Komise může </w:t>
            </w:r>
            <w:r w:rsidR="005374CF">
              <w:rPr>
                <w:b/>
                <w:i/>
              </w:rPr>
              <w:t>v </w:t>
            </w:r>
            <w:r>
              <w:rPr>
                <w:b/>
                <w:i/>
              </w:rPr>
              <w:t xml:space="preserve">souladu </w:t>
            </w:r>
            <w:r w:rsidR="005374CF">
              <w:rPr>
                <w:b/>
                <w:i/>
              </w:rPr>
              <w:t>s </w:t>
            </w:r>
            <w:r>
              <w:rPr>
                <w:b/>
                <w:i/>
              </w:rPr>
              <w:t>postupem podle čl. 56 odst. 6 prvního pododstavce posoudit, zda je dodržování</w:t>
            </w:r>
            <w:r>
              <w:t xml:space="preserve"> těchto kodexů správné praxe </w:t>
            </w:r>
            <w:r>
              <w:rPr>
                <w:b/>
                <w:i/>
              </w:rPr>
              <w:t>dostatečné pro zajištění splnění povinnosti stanovené</w:t>
            </w:r>
            <w:r>
              <w:t xml:space="preserve"> </w:t>
            </w:r>
            <w:r w:rsidR="005374CF">
              <w:t>v </w:t>
            </w:r>
            <w:r>
              <w:rPr>
                <w:b/>
                <w:i/>
              </w:rPr>
              <w:t>odstavci 2</w:t>
            </w:r>
            <w:r>
              <w:t>. Pokud se Komise domnívá, že kodex není přiměřený, může přijmout prováděcí akt, kterým se stanoví společná pravidla pro plnění těchto povinností v souladu s přezkumným postupem stanoveným v čl. 98 odst. 2.</w:t>
            </w:r>
          </w:p>
        </w:tc>
        <w:tc>
          <w:tcPr>
            <w:tcW w:w="4876" w:type="dxa"/>
          </w:tcPr>
          <w:p w14:paraId="281135A3" w14:textId="3352C00C" w:rsidR="009239FE" w:rsidRPr="00EB25A8" w:rsidRDefault="009B3C0B" w:rsidP="007205CC">
            <w:pPr>
              <w:pStyle w:val="Normal6"/>
              <w:rPr>
                <w:szCs w:val="24"/>
              </w:rPr>
            </w:pPr>
            <w:r>
              <w:t>7.</w:t>
            </w:r>
            <w:r>
              <w:tab/>
              <w:t xml:space="preserve">Úřad pro AI podporuje a usnadňuje vypracování kodexů správné praxe na úrovni Unie s cílem usnadnit účinné provádění povinností týkajících se odhalování, značení a označování uměle vytvořeného nebo manipulovaného obsahu. Komise může </w:t>
            </w:r>
            <w:r>
              <w:rPr>
                <w:b/>
                <w:i/>
              </w:rPr>
              <w:t>přijímat prováděcí akty za účelem schválení</w:t>
            </w:r>
            <w:r>
              <w:t xml:space="preserve"> těchto kodexů správné praxe </w:t>
            </w:r>
            <w:r>
              <w:rPr>
                <w:b/>
                <w:i/>
              </w:rPr>
              <w:t>v souladu s postupem stanoveným</w:t>
            </w:r>
            <w:r>
              <w:t xml:space="preserve"> v </w:t>
            </w:r>
            <w:r>
              <w:rPr>
                <w:b/>
                <w:i/>
              </w:rPr>
              <w:t>čl. 56 odst. 6</w:t>
            </w:r>
            <w:r>
              <w:t xml:space="preserve">. Pokud se Komise domnívá, že kodex není přiměřený, může přijmout prováděcí akt, kterým se stanoví společná pravidla pro plnění těchto povinností v souladu s přezkumným postupem stanoveným v čl. 98 odst. 2. </w:t>
            </w:r>
            <w:r>
              <w:rPr>
                <w:b/>
                <w:i/>
              </w:rPr>
              <w:t xml:space="preserve">Tyto kodexy správné praxe, je-li to relevantní, uvádějí způsoby, jak lze přiměřeným způsobem zajistit náležitou informovanost uživatelů, </w:t>
            </w:r>
            <w:r w:rsidR="005374CF">
              <w:rPr>
                <w:b/>
                <w:i/>
              </w:rPr>
              <w:t>a </w:t>
            </w:r>
            <w:r>
              <w:rPr>
                <w:b/>
                <w:i/>
              </w:rPr>
              <w:t xml:space="preserve">to </w:t>
            </w:r>
            <w:r w:rsidR="005374CF">
              <w:rPr>
                <w:b/>
                <w:i/>
              </w:rPr>
              <w:t>i v </w:t>
            </w:r>
            <w:r>
              <w:rPr>
                <w:b/>
                <w:i/>
              </w:rPr>
              <w:t xml:space="preserve">situacích, kdy se předpokládá, že systémy AI představují nižší rizika, zejména jsou-li používány </w:t>
            </w:r>
            <w:r w:rsidR="005374CF">
              <w:rPr>
                <w:b/>
                <w:i/>
              </w:rPr>
              <w:t>v </w:t>
            </w:r>
            <w:r>
              <w:rPr>
                <w:b/>
                <w:i/>
              </w:rPr>
              <w:t xml:space="preserve">oblasti vzdělávání </w:t>
            </w:r>
            <w:r w:rsidR="005374CF">
              <w:rPr>
                <w:b/>
                <w:i/>
              </w:rPr>
              <w:t>a </w:t>
            </w:r>
            <w:r>
              <w:rPr>
                <w:b/>
                <w:i/>
              </w:rPr>
              <w:t xml:space="preserve">odborné přípravy, mediálních </w:t>
            </w:r>
            <w:r w:rsidR="005374CF">
              <w:rPr>
                <w:b/>
                <w:i/>
              </w:rPr>
              <w:t>a </w:t>
            </w:r>
            <w:r>
              <w:rPr>
                <w:b/>
                <w:i/>
              </w:rPr>
              <w:t xml:space="preserve">informačních služeb, kulturních </w:t>
            </w:r>
            <w:r w:rsidR="005374CF">
              <w:rPr>
                <w:b/>
                <w:i/>
              </w:rPr>
              <w:t>a </w:t>
            </w:r>
            <w:r>
              <w:rPr>
                <w:b/>
                <w:i/>
              </w:rPr>
              <w:t>kreativních činností nebo poskytování veřejných služeb.</w:t>
            </w:r>
          </w:p>
        </w:tc>
      </w:tr>
    </w:tbl>
    <w:p w14:paraId="3049867D" w14:textId="77777777" w:rsidR="009239FE" w:rsidRPr="00EB25A8" w:rsidRDefault="009B3C0B" w:rsidP="009239FE">
      <w:r>
        <w:rPr>
          <w:rStyle w:val="HideTWBExt"/>
        </w:rPr>
        <w:t>&lt;/Amend&gt;</w:t>
      </w:r>
    </w:p>
    <w:p w14:paraId="0FB9419B"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21</w:t>
      </w:r>
      <w:r>
        <w:rPr>
          <w:rStyle w:val="HideTWBExt"/>
        </w:rPr>
        <w:t>&lt;/NumAm&gt;</w:t>
      </w:r>
    </w:p>
    <w:p w14:paraId="511682C4"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67A38087" w14:textId="77777777" w:rsidR="009239FE" w:rsidRPr="00EF08EE" w:rsidRDefault="009B3C0B" w:rsidP="009239FE">
      <w:pPr>
        <w:pStyle w:val="NormalBold"/>
      </w:pPr>
      <w:r w:rsidRPr="009B3C0B">
        <w:rPr>
          <w:rStyle w:val="HideTWBExt"/>
        </w:rPr>
        <w:t>&lt;Article&gt;</w:t>
      </w:r>
      <w:r>
        <w:t>Čl. 1 – odst. 1 – bod 16</w:t>
      </w:r>
      <w:r>
        <w:rPr>
          <w:rStyle w:val="HideTWBExt"/>
          <w:lang w:val="fr-BE"/>
        </w:rPr>
        <w:t>&lt;/Article&gt;</w:t>
      </w:r>
    </w:p>
    <w:p w14:paraId="0686A765" w14:textId="77777777" w:rsidR="009239FE" w:rsidRPr="00EF08EE" w:rsidRDefault="009B3C0B" w:rsidP="009239FE">
      <w:r>
        <w:rPr>
          <w:rStyle w:val="HideTWBExt"/>
          <w:lang w:val="fr-BE"/>
        </w:rPr>
        <w:t>&lt;DocAmend2&gt;</w:t>
      </w:r>
      <w:r>
        <w:t>Nařízení (EU) 2024/1689</w:t>
      </w:r>
      <w:r>
        <w:rPr>
          <w:rStyle w:val="HideTWBExt"/>
          <w:lang w:val="fr-BE"/>
        </w:rPr>
        <w:t>&lt;/DocAmend2&gt;</w:t>
      </w:r>
    </w:p>
    <w:p w14:paraId="76D073D4" w14:textId="77777777" w:rsidR="009239FE" w:rsidRPr="00EB25A8" w:rsidRDefault="009B3C0B" w:rsidP="009239FE">
      <w:r>
        <w:rPr>
          <w:rStyle w:val="HideTWBExt"/>
        </w:rPr>
        <w:t>&lt;Article2&gt;</w:t>
      </w:r>
      <w:r>
        <w:t>Čl. 56 – odst. 6 – pododstavec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1806161A" w14:textId="77777777" w:rsidTr="007205CC">
        <w:trPr>
          <w:trHeight w:hRule="exact" w:val="240"/>
          <w:jc w:val="center"/>
        </w:trPr>
        <w:tc>
          <w:tcPr>
            <w:tcW w:w="9752" w:type="dxa"/>
            <w:gridSpan w:val="2"/>
            <w:tcBorders>
              <w:top w:val="nil"/>
              <w:left w:val="nil"/>
              <w:bottom w:val="nil"/>
              <w:right w:val="nil"/>
            </w:tcBorders>
          </w:tcPr>
          <w:p w14:paraId="35F87750" w14:textId="77777777" w:rsidR="009239FE" w:rsidRPr="00EB25A8" w:rsidRDefault="009239FE" w:rsidP="007205CC"/>
        </w:tc>
      </w:tr>
      <w:tr w:rsidR="00C051D6" w14:paraId="5A5E9877" w14:textId="77777777" w:rsidTr="007205CC">
        <w:trPr>
          <w:trHeight w:val="240"/>
          <w:jc w:val="center"/>
        </w:trPr>
        <w:tc>
          <w:tcPr>
            <w:tcW w:w="4876" w:type="dxa"/>
            <w:tcBorders>
              <w:top w:val="nil"/>
              <w:left w:val="nil"/>
              <w:bottom w:val="nil"/>
              <w:right w:val="nil"/>
            </w:tcBorders>
          </w:tcPr>
          <w:p w14:paraId="3C8A9559"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2B905020" w14:textId="77777777" w:rsidR="009239FE" w:rsidRPr="00EB25A8" w:rsidRDefault="009B3C0B" w:rsidP="007205CC">
            <w:pPr>
              <w:pStyle w:val="AmColumnHeading"/>
            </w:pPr>
            <w:r>
              <w:t>Pozměňovací návrh</w:t>
            </w:r>
          </w:p>
        </w:tc>
      </w:tr>
      <w:tr w:rsidR="00C051D6" w14:paraId="4083809B" w14:textId="77777777" w:rsidTr="007205CC">
        <w:trPr>
          <w:jc w:val="center"/>
        </w:trPr>
        <w:tc>
          <w:tcPr>
            <w:tcW w:w="4876" w:type="dxa"/>
            <w:tcBorders>
              <w:top w:val="nil"/>
              <w:left w:val="nil"/>
              <w:bottom w:val="nil"/>
              <w:right w:val="nil"/>
            </w:tcBorders>
          </w:tcPr>
          <w:p w14:paraId="7A0BF9F3" w14:textId="77777777" w:rsidR="009239FE" w:rsidRPr="00EB25A8" w:rsidRDefault="009B3C0B" w:rsidP="007205CC">
            <w:pPr>
              <w:pStyle w:val="Normal6a"/>
            </w:pPr>
            <w:r>
              <w:t>6.</w:t>
            </w:r>
            <w:r>
              <w:tab/>
            </w:r>
            <w:r>
              <w:rPr>
                <w:b/>
                <w:i/>
              </w:rPr>
              <w:t>Komise</w:t>
            </w:r>
            <w:r>
              <w:t xml:space="preserve"> a rada pravidelně sledují a vyhodnocují dosahování cílů kodexů správné praxe ze strany účastníků a jejich přínos k řádnému uplatňování tohoto nařízení. </w:t>
            </w:r>
            <w:r>
              <w:rPr>
                <w:b/>
                <w:i/>
              </w:rPr>
              <w:t>Komise</w:t>
            </w:r>
            <w:r>
              <w:t xml:space="preserve"> s maximálním zřetelem ke stanovisku rady posoudí, zda kodexy správné praxe zahrnují povinnosti stanovené v článcích 53 a 55, a pravidelně </w:t>
            </w:r>
            <w:r>
              <w:rPr>
                <w:b/>
                <w:bCs/>
                <w:i/>
                <w:iCs/>
              </w:rPr>
              <w:t>sleduje</w:t>
            </w:r>
            <w:r>
              <w:t xml:space="preserve"> a </w:t>
            </w:r>
            <w:r>
              <w:rPr>
                <w:b/>
                <w:bCs/>
                <w:i/>
                <w:iCs/>
              </w:rPr>
              <w:t>vyhodnocuje</w:t>
            </w:r>
            <w:r>
              <w:t xml:space="preserve"> dosahování jejich cílů. </w:t>
            </w:r>
            <w:r>
              <w:rPr>
                <w:b/>
                <w:i/>
              </w:rPr>
              <w:t>Komise</w:t>
            </w:r>
            <w:r>
              <w:t xml:space="preserve"> své posouzení přiměřenosti kodexů správné praxe zveřejní.</w:t>
            </w:r>
          </w:p>
        </w:tc>
        <w:tc>
          <w:tcPr>
            <w:tcW w:w="4876" w:type="dxa"/>
            <w:tcBorders>
              <w:top w:val="nil"/>
              <w:left w:val="nil"/>
              <w:bottom w:val="nil"/>
              <w:right w:val="nil"/>
            </w:tcBorders>
          </w:tcPr>
          <w:p w14:paraId="3880CE9F" w14:textId="150C251B" w:rsidR="009239FE" w:rsidRPr="00EB25A8" w:rsidRDefault="009B3C0B" w:rsidP="007205CC">
            <w:pPr>
              <w:pStyle w:val="Normal6a"/>
            </w:pPr>
            <w:r>
              <w:t>6.</w:t>
            </w:r>
            <w:r>
              <w:tab/>
            </w:r>
            <w:r>
              <w:rPr>
                <w:b/>
                <w:i/>
              </w:rPr>
              <w:t>Úřad pro AI</w:t>
            </w:r>
            <w:r>
              <w:t xml:space="preserve"> </w:t>
            </w:r>
            <w:r w:rsidR="005374CF">
              <w:t>a </w:t>
            </w:r>
            <w:r>
              <w:t xml:space="preserve">rada pravidelně sledují </w:t>
            </w:r>
            <w:r w:rsidR="005374CF">
              <w:t>a </w:t>
            </w:r>
            <w:r>
              <w:t xml:space="preserve">vyhodnocují dosahování cílů kodexů správné praxe ze strany účastníků </w:t>
            </w:r>
            <w:r w:rsidR="005374CF">
              <w:t>a </w:t>
            </w:r>
            <w:r>
              <w:t xml:space="preserve">jejich přínos </w:t>
            </w:r>
            <w:r w:rsidR="005374CF">
              <w:t>k </w:t>
            </w:r>
            <w:r>
              <w:t xml:space="preserve">řádnému uplatňování tohoto nařízení. </w:t>
            </w:r>
            <w:r>
              <w:rPr>
                <w:b/>
                <w:i/>
              </w:rPr>
              <w:t xml:space="preserve">Úřad pro AI </w:t>
            </w:r>
            <w:r w:rsidR="005374CF">
              <w:rPr>
                <w:b/>
                <w:i/>
              </w:rPr>
              <w:t>a </w:t>
            </w:r>
            <w:r>
              <w:rPr>
                <w:b/>
                <w:i/>
              </w:rPr>
              <w:t>rada</w:t>
            </w:r>
            <w:r>
              <w:t xml:space="preserve"> s maximálním zřetelem ke stanovisku rady posoudí, zda kodexy správné praxe zahrnují povinnosti stanovené v článcích 53 a 55, a pravidelně </w:t>
            </w:r>
            <w:r>
              <w:rPr>
                <w:b/>
                <w:bCs/>
                <w:i/>
                <w:iCs/>
              </w:rPr>
              <w:t>sledují</w:t>
            </w:r>
            <w:r>
              <w:t xml:space="preserve"> a </w:t>
            </w:r>
            <w:r>
              <w:rPr>
                <w:b/>
                <w:bCs/>
                <w:i/>
                <w:iCs/>
              </w:rPr>
              <w:t>vyhodnocují</w:t>
            </w:r>
            <w:r>
              <w:t xml:space="preserve"> dosahování jejich cílů. Své posouzení přiměřenosti kodexů správné praxe zveřejní.</w:t>
            </w:r>
          </w:p>
        </w:tc>
      </w:tr>
    </w:tbl>
    <w:p w14:paraId="0FE981CB" w14:textId="77777777" w:rsidR="009239FE" w:rsidRPr="00EB25A8" w:rsidRDefault="009B3C0B" w:rsidP="009239FE">
      <w:pPr>
        <w:pStyle w:val="AmJustTitle"/>
      </w:pPr>
      <w:r>
        <w:rPr>
          <w:rStyle w:val="HideTWBExt"/>
        </w:rPr>
        <w:t>&lt;TitreJust&gt;</w:t>
      </w:r>
      <w:r>
        <w:t>Odůvodnění</w:t>
      </w:r>
      <w:r>
        <w:rPr>
          <w:rStyle w:val="HideTWBExt"/>
        </w:rPr>
        <w:t>&lt;/TitreJust&gt;</w:t>
      </w:r>
    </w:p>
    <w:p w14:paraId="0C25072A" w14:textId="3EC155B9" w:rsidR="009239FE" w:rsidRPr="00EB25A8" w:rsidRDefault="009B3C0B" w:rsidP="009239FE">
      <w:pPr>
        <w:pStyle w:val="AmJustText"/>
      </w:pPr>
      <w:r>
        <w:t xml:space="preserve">Cílem tohoto pozměňovacího návrhu je zajistit, aby bylo sledování </w:t>
      </w:r>
      <w:r w:rsidR="005374CF">
        <w:t>a </w:t>
      </w:r>
      <w:r>
        <w:t xml:space="preserve">posuzování přiměřenosti kodexů správné praxe </w:t>
      </w:r>
      <w:r w:rsidR="005374CF">
        <w:t>a </w:t>
      </w:r>
      <w:r>
        <w:t xml:space="preserve">zveřejňování výsledků tohoto posuzování zcela </w:t>
      </w:r>
      <w:r w:rsidR="005374CF">
        <w:t>v </w:t>
      </w:r>
      <w:r>
        <w:t xml:space="preserve">souladu se systémy správy </w:t>
      </w:r>
      <w:r w:rsidR="005374CF">
        <w:t>a </w:t>
      </w:r>
      <w:r>
        <w:t xml:space="preserve">řízení stanovenými </w:t>
      </w:r>
      <w:r w:rsidR="005374CF">
        <w:t>v </w:t>
      </w:r>
      <w:r>
        <w:t xml:space="preserve">tomto nařízení. Předáním těchto úkolů úřadu pro AI </w:t>
      </w:r>
      <w:r w:rsidR="005374CF">
        <w:t>a </w:t>
      </w:r>
      <w:r>
        <w:t xml:space="preserve">radě se dostává dohled do rukou orgánů, které jsou zvlášť pověřeny odborným dohledem. Opětovné předání této úlohy radě je navíc nezbytné </w:t>
      </w:r>
      <w:r w:rsidR="005374CF">
        <w:t>k </w:t>
      </w:r>
      <w:r>
        <w:t>zachování přeměřené rovnováhy mezi orgány.</w:t>
      </w:r>
    </w:p>
    <w:p w14:paraId="03909580" w14:textId="77777777" w:rsidR="009239FE" w:rsidRPr="00EB25A8" w:rsidRDefault="009B3C0B" w:rsidP="009239FE">
      <w:r>
        <w:rPr>
          <w:rStyle w:val="HideTWBExt"/>
        </w:rPr>
        <w:t>&lt;/Amend&gt;</w:t>
      </w:r>
    </w:p>
    <w:p w14:paraId="5CC40EAA"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22</w:t>
      </w:r>
      <w:r>
        <w:rPr>
          <w:rStyle w:val="HideTWBExt"/>
        </w:rPr>
        <w:t>&lt;/NumAm&gt;</w:t>
      </w:r>
    </w:p>
    <w:p w14:paraId="68736E51"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2F5BFC1C" w14:textId="77777777" w:rsidR="009239FE" w:rsidRPr="00EF08EE" w:rsidRDefault="009B3C0B" w:rsidP="009239FE">
      <w:pPr>
        <w:pStyle w:val="NormalBold"/>
      </w:pPr>
      <w:r w:rsidRPr="009B3C0B">
        <w:rPr>
          <w:rStyle w:val="HideTWBExt"/>
        </w:rPr>
        <w:t>&lt;Article&gt;</w:t>
      </w:r>
      <w:r>
        <w:t>Čl. 1 – odst. 1 – bod 23</w:t>
      </w:r>
      <w:r>
        <w:rPr>
          <w:rStyle w:val="HideTWBExt"/>
          <w:lang w:val="fr-BE"/>
        </w:rPr>
        <w:t>&lt;/Article&gt;</w:t>
      </w:r>
    </w:p>
    <w:p w14:paraId="76E37A1D" w14:textId="77777777" w:rsidR="009239FE" w:rsidRPr="00EF08EE" w:rsidRDefault="009B3C0B" w:rsidP="009239FE">
      <w:r>
        <w:rPr>
          <w:rStyle w:val="HideTWBExt"/>
          <w:lang w:val="fr-BE"/>
        </w:rPr>
        <w:t>&lt;DocAmend2&gt;</w:t>
      </w:r>
      <w:r>
        <w:t>Nařízení (EU) 2024/1689</w:t>
      </w:r>
      <w:r>
        <w:rPr>
          <w:rStyle w:val="HideTWBExt"/>
          <w:lang w:val="fr-BE"/>
        </w:rPr>
        <w:t>&lt;/DocAmend2&gt;</w:t>
      </w:r>
    </w:p>
    <w:p w14:paraId="0FD0905E" w14:textId="77777777" w:rsidR="009239FE" w:rsidRPr="00EB25A8" w:rsidRDefault="009B3C0B" w:rsidP="009239FE">
      <w:r>
        <w:rPr>
          <w:rStyle w:val="HideTWBExt"/>
        </w:rPr>
        <w:t>&lt;Article2&gt;</w:t>
      </w:r>
      <w:r>
        <w:t>Čl. 70 – odst.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41EC6AA0" w14:textId="77777777" w:rsidTr="007205CC">
        <w:trPr>
          <w:trHeight w:hRule="exact" w:val="240"/>
          <w:jc w:val="center"/>
        </w:trPr>
        <w:tc>
          <w:tcPr>
            <w:tcW w:w="9752" w:type="dxa"/>
            <w:gridSpan w:val="2"/>
            <w:tcBorders>
              <w:top w:val="nil"/>
              <w:left w:val="nil"/>
              <w:bottom w:val="nil"/>
              <w:right w:val="nil"/>
            </w:tcBorders>
          </w:tcPr>
          <w:p w14:paraId="4F3F13EE" w14:textId="77777777" w:rsidR="009239FE" w:rsidRPr="00EB25A8" w:rsidRDefault="009239FE" w:rsidP="007205CC"/>
        </w:tc>
      </w:tr>
      <w:tr w:rsidR="00C051D6" w14:paraId="4267AA48" w14:textId="77777777" w:rsidTr="007205CC">
        <w:trPr>
          <w:trHeight w:val="240"/>
          <w:jc w:val="center"/>
        </w:trPr>
        <w:tc>
          <w:tcPr>
            <w:tcW w:w="4876" w:type="dxa"/>
            <w:tcBorders>
              <w:top w:val="nil"/>
              <w:left w:val="nil"/>
              <w:bottom w:val="nil"/>
              <w:right w:val="nil"/>
            </w:tcBorders>
          </w:tcPr>
          <w:p w14:paraId="25C35BCF"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52A5EC50" w14:textId="77777777" w:rsidR="009239FE" w:rsidRPr="00EB25A8" w:rsidRDefault="009B3C0B" w:rsidP="007205CC">
            <w:pPr>
              <w:pStyle w:val="AmColumnHeading"/>
            </w:pPr>
            <w:r>
              <w:t>Pozměňovací návrh</w:t>
            </w:r>
          </w:p>
        </w:tc>
      </w:tr>
      <w:tr w:rsidR="00C051D6" w14:paraId="7A5E515F" w14:textId="77777777" w:rsidTr="007205CC">
        <w:trPr>
          <w:jc w:val="center"/>
        </w:trPr>
        <w:tc>
          <w:tcPr>
            <w:tcW w:w="4876" w:type="dxa"/>
            <w:tcBorders>
              <w:top w:val="nil"/>
              <w:left w:val="nil"/>
              <w:bottom w:val="nil"/>
              <w:right w:val="nil"/>
            </w:tcBorders>
          </w:tcPr>
          <w:p w14:paraId="1DFC513E" w14:textId="44238C43" w:rsidR="009239FE" w:rsidRPr="00EB25A8" w:rsidRDefault="009B3C0B" w:rsidP="007205CC">
            <w:pPr>
              <w:pStyle w:val="Normal6a"/>
            </w:pPr>
            <w:r>
              <w:t>8.</w:t>
            </w:r>
            <w:r>
              <w:tab/>
              <w:t xml:space="preserve">Příslušné vnitrostátní orgány mohou poskytovat pokyny a poradenství ohledně provádění tohoto nařízení, zejména malým podnikům se střední tržní kapitalizací </w:t>
            </w:r>
            <w:r w:rsidR="005374CF">
              <w:t>a </w:t>
            </w:r>
            <w:r>
              <w:t>MSP, včetně podniků začínajících, přičemž ve vhodných případech zohlední pokyny a poradenství rady a Komise. Kdykoli mají příslušné vnitrostátní orgány v úmyslu poskytnout pokyny a rady týkající se systému AI v oblastech, na které se vztahuje jiné právo Unie, vedou ve vhodných případech konzultaci s vnitrostátními orgány příslušnými podle tohoto práva Unie.</w:t>
            </w:r>
          </w:p>
        </w:tc>
        <w:tc>
          <w:tcPr>
            <w:tcW w:w="4876" w:type="dxa"/>
            <w:tcBorders>
              <w:top w:val="nil"/>
              <w:left w:val="nil"/>
              <w:bottom w:val="nil"/>
              <w:right w:val="nil"/>
            </w:tcBorders>
          </w:tcPr>
          <w:p w14:paraId="73C57D21" w14:textId="53B1146A" w:rsidR="009239FE" w:rsidRPr="00EB25A8" w:rsidRDefault="009B3C0B" w:rsidP="007205CC">
            <w:pPr>
              <w:pStyle w:val="Normal6a"/>
            </w:pPr>
            <w:r>
              <w:t>8.</w:t>
            </w:r>
            <w:r>
              <w:tab/>
              <w:t xml:space="preserve">Příslušné vnitrostátní orgány mohou poskytovat pokyny a poradenství ohledně provádění tohoto nařízení, zejména malým podnikům se střední tržní kapitalizací </w:t>
            </w:r>
            <w:r w:rsidR="005374CF">
              <w:t>a </w:t>
            </w:r>
            <w:r>
              <w:t>MSP, včetně podniků začínajících, </w:t>
            </w:r>
            <w:r>
              <w:rPr>
                <w:b/>
                <w:i/>
              </w:rPr>
              <w:t xml:space="preserve">případně provozovatelům </w:t>
            </w:r>
            <w:r w:rsidR="005374CF">
              <w:rPr>
                <w:b/>
                <w:i/>
              </w:rPr>
              <w:t>z </w:t>
            </w:r>
            <w:r>
              <w:rPr>
                <w:b/>
                <w:i/>
              </w:rPr>
              <w:t xml:space="preserve">veřejného sektoru, mimo jiné místním veřejnosprávním orgánům a vzdělávacím, školicím </w:t>
            </w:r>
            <w:r w:rsidR="005374CF">
              <w:rPr>
                <w:b/>
                <w:i/>
              </w:rPr>
              <w:t>a </w:t>
            </w:r>
            <w:r>
              <w:rPr>
                <w:b/>
                <w:i/>
              </w:rPr>
              <w:t>kulturním zařízením financovaným z veřejných prostředků,</w:t>
            </w:r>
            <w:r>
              <w:t xml:space="preserve"> přičemž ve vhodných případech zohlední pokyny a poradenství rady a Komise. Kdykoli mají příslušné vnitrostátní orgány v úmyslu poskytnout pokyny a rady týkající se systému AI v oblastech, na které se vztahuje jiné právo Unie</w:t>
            </w:r>
            <w:r>
              <w:rPr>
                <w:b/>
                <w:i/>
              </w:rPr>
              <w:t>, mimo jiné ochrany osobních údajů, ochrany spotřebitelů a audiovizuálních mediálních služeb</w:t>
            </w:r>
            <w:r>
              <w:t>, vedou ve vhodných případech konzultaci s vnitrostátními orgány příslušnými podle tohoto práva Unie.</w:t>
            </w:r>
          </w:p>
        </w:tc>
      </w:tr>
    </w:tbl>
    <w:p w14:paraId="0F64A96B" w14:textId="77777777" w:rsidR="009239FE" w:rsidRPr="00EB25A8" w:rsidRDefault="009B3C0B" w:rsidP="009239FE">
      <w:r>
        <w:rPr>
          <w:rStyle w:val="HideTWBExt"/>
        </w:rPr>
        <w:t>&lt;/Amend&gt;</w:t>
      </w:r>
    </w:p>
    <w:p w14:paraId="23C423BF"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23</w:t>
      </w:r>
      <w:r>
        <w:rPr>
          <w:rStyle w:val="HideTWBExt"/>
        </w:rPr>
        <w:t>&lt;/NumAm&gt;</w:t>
      </w:r>
    </w:p>
    <w:p w14:paraId="369C20DE"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1EA5AD42" w14:textId="77777777" w:rsidR="009239FE" w:rsidRPr="00EF08EE" w:rsidRDefault="009B3C0B" w:rsidP="009239FE">
      <w:pPr>
        <w:pStyle w:val="NormalBold"/>
      </w:pPr>
      <w:r w:rsidRPr="009B3C0B">
        <w:rPr>
          <w:rStyle w:val="HideTWBExt"/>
        </w:rPr>
        <w:t>&lt;Article&gt;</w:t>
      </w:r>
      <w:r>
        <w:t>Čl. 1 – odst. 1 – bod 24</w:t>
      </w:r>
      <w:r>
        <w:rPr>
          <w:rStyle w:val="HideTWBExt"/>
          <w:lang w:val="fr-BE"/>
        </w:rPr>
        <w:t>&lt;/Article&gt;</w:t>
      </w:r>
    </w:p>
    <w:p w14:paraId="54F470D3" w14:textId="77777777" w:rsidR="009239FE" w:rsidRPr="00EF08EE" w:rsidRDefault="009B3C0B" w:rsidP="009239FE">
      <w:r>
        <w:rPr>
          <w:rStyle w:val="HideTWBExt"/>
          <w:lang w:val="fr-BE"/>
        </w:rPr>
        <w:t>&lt;DocAmend2&gt;</w:t>
      </w:r>
      <w:r>
        <w:t>Nařízení (EU) 2024/1689</w:t>
      </w:r>
      <w:r>
        <w:rPr>
          <w:rStyle w:val="HideTWBExt"/>
          <w:lang w:val="fr-BE"/>
        </w:rPr>
        <w:t>&lt;/DocAmend2&gt;</w:t>
      </w:r>
    </w:p>
    <w:p w14:paraId="4099432B" w14:textId="77777777" w:rsidR="009239FE" w:rsidRPr="00EB25A8" w:rsidRDefault="009B3C0B" w:rsidP="009239FE">
      <w:r>
        <w:rPr>
          <w:rStyle w:val="HideTWBExt"/>
        </w:rPr>
        <w:t>&lt;Article2&gt;</w:t>
      </w:r>
      <w:r>
        <w:t>Čl. 72 – odst.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26E79EE2" w14:textId="77777777" w:rsidTr="007205CC">
        <w:trPr>
          <w:trHeight w:hRule="exact" w:val="240"/>
          <w:jc w:val="center"/>
        </w:trPr>
        <w:tc>
          <w:tcPr>
            <w:tcW w:w="9752" w:type="dxa"/>
            <w:gridSpan w:val="2"/>
            <w:tcBorders>
              <w:top w:val="nil"/>
              <w:left w:val="nil"/>
              <w:bottom w:val="nil"/>
              <w:right w:val="nil"/>
            </w:tcBorders>
          </w:tcPr>
          <w:p w14:paraId="52B28D68" w14:textId="77777777" w:rsidR="009239FE" w:rsidRPr="00EB25A8" w:rsidRDefault="009239FE" w:rsidP="007205CC"/>
        </w:tc>
      </w:tr>
      <w:tr w:rsidR="00C051D6" w14:paraId="56BC0458" w14:textId="77777777" w:rsidTr="007205CC">
        <w:trPr>
          <w:trHeight w:val="240"/>
          <w:jc w:val="center"/>
        </w:trPr>
        <w:tc>
          <w:tcPr>
            <w:tcW w:w="4876" w:type="dxa"/>
            <w:tcBorders>
              <w:top w:val="nil"/>
              <w:left w:val="nil"/>
              <w:bottom w:val="nil"/>
              <w:right w:val="nil"/>
            </w:tcBorders>
          </w:tcPr>
          <w:p w14:paraId="1EC6FE40"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53148EED" w14:textId="77777777" w:rsidR="009239FE" w:rsidRPr="00EB25A8" w:rsidRDefault="009B3C0B" w:rsidP="007205CC">
            <w:pPr>
              <w:pStyle w:val="AmColumnHeading"/>
            </w:pPr>
            <w:r>
              <w:t>Pozměňovací návrh</w:t>
            </w:r>
          </w:p>
        </w:tc>
      </w:tr>
      <w:tr w:rsidR="00C051D6" w14:paraId="7F851BB1" w14:textId="77777777" w:rsidTr="007205CC">
        <w:trPr>
          <w:jc w:val="center"/>
        </w:trPr>
        <w:tc>
          <w:tcPr>
            <w:tcW w:w="4876" w:type="dxa"/>
            <w:tcBorders>
              <w:top w:val="nil"/>
              <w:left w:val="nil"/>
              <w:bottom w:val="nil"/>
              <w:right w:val="nil"/>
            </w:tcBorders>
          </w:tcPr>
          <w:p w14:paraId="05FF938A" w14:textId="0FAD0E8C" w:rsidR="009239FE" w:rsidRPr="00EB25A8" w:rsidRDefault="009B3C0B" w:rsidP="007205CC">
            <w:pPr>
              <w:pStyle w:val="Normal6a"/>
            </w:pPr>
            <w:r>
              <w:t>3.</w:t>
            </w:r>
            <w:r>
              <w:tab/>
              <w:t xml:space="preserve">Systém monitorování po uvedení na trh je založen na plánu monitorování po uvedení na trh. Plán monitorování po uvedení na trh je součástí technické dokumentace uvedené </w:t>
            </w:r>
            <w:r w:rsidR="005374CF">
              <w:t>v </w:t>
            </w:r>
            <w:r>
              <w:t xml:space="preserve">příloze IV. Komise přijme pokyny </w:t>
            </w:r>
            <w:r w:rsidR="005374CF">
              <w:t>k </w:t>
            </w:r>
            <w:r>
              <w:t>plánu monitorování po uvedení na trh.</w:t>
            </w:r>
          </w:p>
        </w:tc>
        <w:tc>
          <w:tcPr>
            <w:tcW w:w="4876" w:type="dxa"/>
            <w:tcBorders>
              <w:top w:val="nil"/>
              <w:left w:val="nil"/>
              <w:bottom w:val="nil"/>
              <w:right w:val="nil"/>
            </w:tcBorders>
          </w:tcPr>
          <w:p w14:paraId="38CBDA5E" w14:textId="507720B0" w:rsidR="009239FE" w:rsidRPr="00EB25A8" w:rsidRDefault="009B3C0B" w:rsidP="007205CC">
            <w:pPr>
              <w:pStyle w:val="Normal6a"/>
            </w:pPr>
            <w:r>
              <w:t>3.</w:t>
            </w:r>
            <w:r>
              <w:tab/>
              <w:t xml:space="preserve">Systém monitorování po uvedení na trh je založen na plánu monitorování po uvedení na trh. Plán monitorování po uvedení na trh je součástí technické dokumentace uvedené </w:t>
            </w:r>
            <w:r w:rsidR="005374CF">
              <w:t>v </w:t>
            </w:r>
            <w:r>
              <w:t xml:space="preserve">příloze IV. Komise přijme pokyny </w:t>
            </w:r>
            <w:r w:rsidR="005374CF">
              <w:t>k </w:t>
            </w:r>
            <w:r>
              <w:t>plánu monitorování po uvedení na trh</w:t>
            </w:r>
            <w:r>
              <w:rPr>
                <w:b/>
                <w:i/>
              </w:rPr>
              <w:t xml:space="preserve">, </w:t>
            </w:r>
            <w:r w:rsidR="005374CF">
              <w:rPr>
                <w:b/>
                <w:i/>
              </w:rPr>
              <w:t>s </w:t>
            </w:r>
            <w:r>
              <w:rPr>
                <w:b/>
                <w:i/>
              </w:rPr>
              <w:t xml:space="preserve">uvedením praktických příkladů zavádění rizikových systémů AI ve vzdělávání </w:t>
            </w:r>
            <w:r w:rsidR="005374CF">
              <w:rPr>
                <w:b/>
                <w:i/>
              </w:rPr>
              <w:t>a v </w:t>
            </w:r>
            <w:r>
              <w:rPr>
                <w:b/>
                <w:i/>
              </w:rPr>
              <w:t xml:space="preserve">odborné přípravě </w:t>
            </w:r>
            <w:r w:rsidR="005374CF">
              <w:rPr>
                <w:b/>
                <w:i/>
              </w:rPr>
              <w:t>a </w:t>
            </w:r>
            <w:r>
              <w:rPr>
                <w:b/>
                <w:i/>
              </w:rPr>
              <w:t xml:space="preserve">dalších veřejných službách, </w:t>
            </w:r>
            <w:r w:rsidR="005374CF">
              <w:rPr>
                <w:b/>
                <w:i/>
              </w:rPr>
              <w:t>a </w:t>
            </w:r>
            <w:r>
              <w:rPr>
                <w:b/>
                <w:i/>
              </w:rPr>
              <w:t>pokyny týkající se monitorovacích ukazatelů, které mohou signalizovat, že dané systémy mají negativní vliv na základní práva, například vedou k diskriminaci</w:t>
            </w:r>
            <w:r>
              <w:t xml:space="preserve">. </w:t>
            </w:r>
          </w:p>
        </w:tc>
      </w:tr>
    </w:tbl>
    <w:p w14:paraId="30844372" w14:textId="77777777" w:rsidR="009239FE" w:rsidRPr="00EB25A8" w:rsidRDefault="009B3C0B" w:rsidP="009239FE">
      <w:r>
        <w:rPr>
          <w:rStyle w:val="HideTWBExt"/>
        </w:rPr>
        <w:t>&lt;/Amend&gt;</w:t>
      </w:r>
    </w:p>
    <w:p w14:paraId="5D1C46DA"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24</w:t>
      </w:r>
      <w:r>
        <w:rPr>
          <w:rStyle w:val="HideTWBExt"/>
        </w:rPr>
        <w:t>&lt;/NumAm&gt;</w:t>
      </w:r>
    </w:p>
    <w:p w14:paraId="20D6FC41"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72980208" w14:textId="77777777" w:rsidR="009239FE" w:rsidRPr="00EF08EE" w:rsidRDefault="009B3C0B" w:rsidP="009239FE">
      <w:pPr>
        <w:pStyle w:val="NormalBold"/>
      </w:pPr>
      <w:r w:rsidRPr="009B3C0B">
        <w:rPr>
          <w:rStyle w:val="HideTWBExt"/>
        </w:rPr>
        <w:t>&lt;Article&gt;</w:t>
      </w:r>
      <w:r>
        <w:t>Čl. 1 – odst. 1 – bod 27</w:t>
      </w:r>
      <w:r>
        <w:rPr>
          <w:rStyle w:val="HideTWBExt"/>
          <w:lang w:val="fr-BE"/>
        </w:rPr>
        <w:t>&lt;/Article&gt;</w:t>
      </w:r>
    </w:p>
    <w:p w14:paraId="4C92E47E" w14:textId="77777777" w:rsidR="009239FE" w:rsidRPr="00EF08EE" w:rsidRDefault="009B3C0B" w:rsidP="009239FE">
      <w:r>
        <w:rPr>
          <w:rStyle w:val="HideTWBExt"/>
          <w:lang w:val="fr-BE"/>
        </w:rPr>
        <w:t>&lt;DocAmend2&gt;</w:t>
      </w:r>
      <w:r>
        <w:t>Nařízení (EU) 2024/1689</w:t>
      </w:r>
      <w:r>
        <w:rPr>
          <w:rStyle w:val="HideTWBExt"/>
          <w:lang w:val="fr-BE"/>
        </w:rPr>
        <w:t>&lt;/DocAmend2&gt;</w:t>
      </w:r>
    </w:p>
    <w:p w14:paraId="3A548BB8" w14:textId="77777777" w:rsidR="009239FE" w:rsidRPr="00EB25A8" w:rsidRDefault="009B3C0B" w:rsidP="009239FE">
      <w:r>
        <w:rPr>
          <w:rStyle w:val="HideTWBExt"/>
        </w:rPr>
        <w:t>&lt;Article2&gt;</w:t>
      </w:r>
      <w:r>
        <w:t>Čl. 95 – odst.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6115B5D4" w14:textId="77777777" w:rsidTr="007205CC">
        <w:trPr>
          <w:trHeight w:hRule="exact" w:val="240"/>
          <w:jc w:val="center"/>
        </w:trPr>
        <w:tc>
          <w:tcPr>
            <w:tcW w:w="9752" w:type="dxa"/>
            <w:gridSpan w:val="2"/>
            <w:tcBorders>
              <w:top w:val="nil"/>
              <w:left w:val="nil"/>
              <w:bottom w:val="nil"/>
              <w:right w:val="nil"/>
            </w:tcBorders>
          </w:tcPr>
          <w:p w14:paraId="5880D26E" w14:textId="77777777" w:rsidR="009239FE" w:rsidRPr="00EB25A8" w:rsidRDefault="009239FE" w:rsidP="007205CC"/>
        </w:tc>
      </w:tr>
      <w:tr w:rsidR="00C051D6" w14:paraId="3C0C9E38" w14:textId="77777777" w:rsidTr="007205CC">
        <w:trPr>
          <w:trHeight w:val="240"/>
          <w:jc w:val="center"/>
        </w:trPr>
        <w:tc>
          <w:tcPr>
            <w:tcW w:w="4876" w:type="dxa"/>
            <w:tcBorders>
              <w:top w:val="nil"/>
              <w:left w:val="nil"/>
              <w:bottom w:val="nil"/>
              <w:right w:val="nil"/>
            </w:tcBorders>
          </w:tcPr>
          <w:p w14:paraId="18ED6720"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6699F9AF" w14:textId="77777777" w:rsidR="009239FE" w:rsidRPr="00EB25A8" w:rsidRDefault="009B3C0B" w:rsidP="007205CC">
            <w:pPr>
              <w:pStyle w:val="AmColumnHeading"/>
            </w:pPr>
            <w:r>
              <w:t>Pozměňovací návrh</w:t>
            </w:r>
          </w:p>
        </w:tc>
      </w:tr>
      <w:tr w:rsidR="00C051D6" w14:paraId="741BE0AC" w14:textId="77777777" w:rsidTr="007205CC">
        <w:trPr>
          <w:jc w:val="center"/>
        </w:trPr>
        <w:tc>
          <w:tcPr>
            <w:tcW w:w="4876" w:type="dxa"/>
            <w:tcBorders>
              <w:top w:val="nil"/>
              <w:left w:val="nil"/>
              <w:bottom w:val="nil"/>
              <w:right w:val="nil"/>
            </w:tcBorders>
          </w:tcPr>
          <w:p w14:paraId="4B1E968C" w14:textId="765D36E1" w:rsidR="009239FE" w:rsidRPr="00EB25A8" w:rsidRDefault="009B3C0B" w:rsidP="007205CC">
            <w:pPr>
              <w:pStyle w:val="Normal6a"/>
            </w:pPr>
            <w:r>
              <w:t>4.</w:t>
            </w:r>
            <w:r>
              <w:tab/>
              <w:t xml:space="preserve">Při podpoře a usnadňování vypracovávání kodexů chování zohlední úřad pro AI a členské státy konkrétní zájmy a potřeby malých podniků se střední tržní kapitalizací </w:t>
            </w:r>
            <w:r w:rsidR="005374CF">
              <w:t>a </w:t>
            </w:r>
            <w:r>
              <w:t>MSP, včetně podniků začínajících.</w:t>
            </w:r>
          </w:p>
        </w:tc>
        <w:tc>
          <w:tcPr>
            <w:tcW w:w="4876" w:type="dxa"/>
            <w:tcBorders>
              <w:top w:val="nil"/>
              <w:left w:val="nil"/>
              <w:bottom w:val="nil"/>
              <w:right w:val="nil"/>
            </w:tcBorders>
          </w:tcPr>
          <w:p w14:paraId="6F824848" w14:textId="1E57C93F" w:rsidR="009239FE" w:rsidRPr="00EB25A8" w:rsidRDefault="009B3C0B" w:rsidP="007205CC">
            <w:pPr>
              <w:pStyle w:val="Normal6a"/>
            </w:pPr>
            <w:r>
              <w:t>4.</w:t>
            </w:r>
            <w:r>
              <w:tab/>
              <w:t xml:space="preserve">Při podpoře </w:t>
            </w:r>
            <w:r w:rsidR="005374CF">
              <w:t>a </w:t>
            </w:r>
            <w:r>
              <w:t xml:space="preserve">usnadňování vypracovávání kodexů chování zohlední úřad pro AI a členské státy </w:t>
            </w:r>
            <w:r>
              <w:rPr>
                <w:b/>
                <w:i/>
              </w:rPr>
              <w:t>jednak</w:t>
            </w:r>
            <w:r>
              <w:t xml:space="preserve"> konkrétní zájmy </w:t>
            </w:r>
            <w:r w:rsidR="005374CF">
              <w:t>a </w:t>
            </w:r>
            <w:r>
              <w:t>potřeby malých podniků se střední tržní kapitalizací a MSP, včetně podniků začínajících</w:t>
            </w:r>
            <w:r>
              <w:rPr>
                <w:b/>
                <w:i/>
              </w:rPr>
              <w:t xml:space="preserve">, </w:t>
            </w:r>
            <w:r w:rsidR="005374CF">
              <w:rPr>
                <w:b/>
                <w:i/>
              </w:rPr>
              <w:t>a </w:t>
            </w:r>
            <w:r>
              <w:rPr>
                <w:b/>
                <w:i/>
              </w:rPr>
              <w:t xml:space="preserve">jednak provozní potřeby místních veřejnosprávních orgánů </w:t>
            </w:r>
            <w:r w:rsidR="005374CF">
              <w:rPr>
                <w:b/>
                <w:i/>
              </w:rPr>
              <w:t>a </w:t>
            </w:r>
            <w:r>
              <w:rPr>
                <w:b/>
                <w:i/>
              </w:rPr>
              <w:t xml:space="preserve">veřejně prospěšných organizací, mimo jiné vzdělávacích, školicích a kulturních zařízení, pokud se očekává, že budou tyto kodexy používat nebo </w:t>
            </w:r>
            <w:r w:rsidR="005374CF">
              <w:rPr>
                <w:b/>
                <w:i/>
              </w:rPr>
              <w:t>z </w:t>
            </w:r>
            <w:r>
              <w:rPr>
                <w:b/>
                <w:i/>
              </w:rPr>
              <w:t>nich mít prospěch</w:t>
            </w:r>
            <w:r>
              <w:t>.</w:t>
            </w:r>
          </w:p>
        </w:tc>
      </w:tr>
    </w:tbl>
    <w:p w14:paraId="6C8723B0" w14:textId="77777777" w:rsidR="009239FE" w:rsidRPr="00EB25A8" w:rsidRDefault="009B3C0B" w:rsidP="009239FE">
      <w:r>
        <w:rPr>
          <w:rStyle w:val="HideTWBExt"/>
        </w:rPr>
        <w:t>&lt;/Amend&gt;</w:t>
      </w:r>
    </w:p>
    <w:p w14:paraId="177104DC"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25</w:t>
      </w:r>
      <w:r>
        <w:rPr>
          <w:rStyle w:val="HideTWBExt"/>
        </w:rPr>
        <w:t>&lt;/NumAm&gt;</w:t>
      </w:r>
    </w:p>
    <w:p w14:paraId="65D43161"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18773EB1" w14:textId="77777777" w:rsidR="009239FE" w:rsidRPr="00EF08EE" w:rsidRDefault="009B3C0B" w:rsidP="009239FE">
      <w:pPr>
        <w:pStyle w:val="NormalBold"/>
      </w:pPr>
      <w:r w:rsidRPr="009B3C0B">
        <w:rPr>
          <w:rStyle w:val="HideTWBExt"/>
        </w:rPr>
        <w:t>&lt;Article&gt;</w:t>
      </w:r>
      <w:r>
        <w:t>Čl. 1 – odst. 1 – bod 28</w:t>
      </w:r>
      <w:r>
        <w:rPr>
          <w:rStyle w:val="HideTWBExt"/>
          <w:lang w:val="fr-BE"/>
        </w:rPr>
        <w:t>&lt;/Article&gt;</w:t>
      </w:r>
    </w:p>
    <w:p w14:paraId="31ACC7B8" w14:textId="77777777" w:rsidR="009239FE" w:rsidRPr="00EF08EE" w:rsidRDefault="009B3C0B" w:rsidP="009239FE">
      <w:r>
        <w:rPr>
          <w:rStyle w:val="HideTWBExt"/>
          <w:lang w:val="fr-BE"/>
        </w:rPr>
        <w:t>&lt;DocAmend2&gt;</w:t>
      </w:r>
      <w:r>
        <w:t>Nařízení (EU) 2024/1689</w:t>
      </w:r>
      <w:r>
        <w:rPr>
          <w:rStyle w:val="HideTWBExt"/>
          <w:lang w:val="fr-BE"/>
        </w:rPr>
        <w:t>&lt;/DocAmend2&gt;</w:t>
      </w:r>
    </w:p>
    <w:p w14:paraId="4C76B941" w14:textId="77777777" w:rsidR="009239FE" w:rsidRPr="00EB25A8" w:rsidRDefault="009B3C0B" w:rsidP="009239FE">
      <w:r>
        <w:rPr>
          <w:rStyle w:val="HideTWBExt"/>
        </w:rPr>
        <w:t>&lt;Article2&gt;</w:t>
      </w:r>
      <w:r>
        <w:t>Čl. 96 – odst. 1 – pododstavec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06FEA7FC" w14:textId="77777777" w:rsidTr="007205CC">
        <w:trPr>
          <w:trHeight w:hRule="exact" w:val="240"/>
          <w:jc w:val="center"/>
        </w:trPr>
        <w:tc>
          <w:tcPr>
            <w:tcW w:w="9752" w:type="dxa"/>
            <w:gridSpan w:val="2"/>
            <w:tcBorders>
              <w:top w:val="nil"/>
              <w:left w:val="nil"/>
              <w:bottom w:val="nil"/>
              <w:right w:val="nil"/>
            </w:tcBorders>
          </w:tcPr>
          <w:p w14:paraId="01ADE389" w14:textId="77777777" w:rsidR="009239FE" w:rsidRPr="00EB25A8" w:rsidRDefault="009239FE" w:rsidP="007205CC"/>
        </w:tc>
      </w:tr>
      <w:tr w:rsidR="00C051D6" w14:paraId="11F01F6A" w14:textId="77777777" w:rsidTr="007205CC">
        <w:trPr>
          <w:trHeight w:val="240"/>
          <w:jc w:val="center"/>
        </w:trPr>
        <w:tc>
          <w:tcPr>
            <w:tcW w:w="4876" w:type="dxa"/>
            <w:tcBorders>
              <w:top w:val="nil"/>
              <w:left w:val="nil"/>
              <w:bottom w:val="nil"/>
              <w:right w:val="nil"/>
            </w:tcBorders>
          </w:tcPr>
          <w:p w14:paraId="727F1E47"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11B96F51" w14:textId="77777777" w:rsidR="009239FE" w:rsidRPr="00EB25A8" w:rsidRDefault="009B3C0B" w:rsidP="007205CC">
            <w:pPr>
              <w:pStyle w:val="AmColumnHeading"/>
            </w:pPr>
            <w:r>
              <w:t>Pozměňovací návrh</w:t>
            </w:r>
          </w:p>
        </w:tc>
      </w:tr>
      <w:tr w:rsidR="00C051D6" w14:paraId="6043A8B9" w14:textId="77777777" w:rsidTr="007205CC">
        <w:trPr>
          <w:jc w:val="center"/>
        </w:trPr>
        <w:tc>
          <w:tcPr>
            <w:tcW w:w="4876" w:type="dxa"/>
            <w:tcBorders>
              <w:top w:val="nil"/>
              <w:left w:val="nil"/>
              <w:bottom w:val="nil"/>
              <w:right w:val="nil"/>
            </w:tcBorders>
          </w:tcPr>
          <w:p w14:paraId="43F1E6B2" w14:textId="0D82F45C" w:rsidR="009239FE" w:rsidRPr="00EB25A8" w:rsidRDefault="009B3C0B" w:rsidP="007205CC">
            <w:pPr>
              <w:pStyle w:val="Normal6a"/>
            </w:pPr>
            <w:r>
              <w:t xml:space="preserve">Při vydávání těchto pokynů věnuje Komise zvláštní pozornost potřebám malých podniků se střední tržní kapitalizací </w:t>
            </w:r>
            <w:r w:rsidR="005374CF">
              <w:t>a </w:t>
            </w:r>
            <w:r>
              <w:t>MSP, včetně podniků začínajících, místních veřejných orgánů a odvětví, kterých se toto nařízení s největší pravděpodobností dotkne.</w:t>
            </w:r>
          </w:p>
        </w:tc>
        <w:tc>
          <w:tcPr>
            <w:tcW w:w="4876" w:type="dxa"/>
            <w:tcBorders>
              <w:top w:val="nil"/>
              <w:left w:val="nil"/>
              <w:bottom w:val="nil"/>
              <w:right w:val="nil"/>
            </w:tcBorders>
          </w:tcPr>
          <w:p w14:paraId="322C158E" w14:textId="0DF2B4D6" w:rsidR="009239FE" w:rsidRPr="00EB25A8" w:rsidRDefault="009B3C0B" w:rsidP="007205CC">
            <w:pPr>
              <w:pStyle w:val="Normal6a"/>
            </w:pPr>
            <w:r>
              <w:t xml:space="preserve">Při vydávání těchto pokynů věnuje Komise zvláštní pozornost potřebám malých podniků se střední tržní kapitalizací </w:t>
            </w:r>
            <w:r w:rsidR="005374CF">
              <w:t>a </w:t>
            </w:r>
            <w:r>
              <w:t>MSP, včetně podniků začínajících, místních veřejných orgánů a odvětví, kterých se toto nařízení s největší pravděpodobností dotkne</w:t>
            </w:r>
            <w:r>
              <w:rPr>
                <w:b/>
                <w:i/>
              </w:rPr>
              <w:t xml:space="preserve">, mimo jiné oblasti vzdělávání a odborné přípravy, kulturní </w:t>
            </w:r>
            <w:r w:rsidR="005374CF">
              <w:rPr>
                <w:b/>
                <w:i/>
              </w:rPr>
              <w:t>a </w:t>
            </w:r>
            <w:r>
              <w:rPr>
                <w:b/>
                <w:i/>
              </w:rPr>
              <w:t>tvůrčí činnosti, sdělovacích prostředků a informačních služeb</w:t>
            </w:r>
            <w:r>
              <w:t>.</w:t>
            </w:r>
          </w:p>
        </w:tc>
      </w:tr>
    </w:tbl>
    <w:p w14:paraId="1EACADA1" w14:textId="77777777" w:rsidR="009239FE" w:rsidRPr="00EB25A8" w:rsidRDefault="009B3C0B" w:rsidP="009239FE">
      <w:r>
        <w:rPr>
          <w:rStyle w:val="HideTWBExt"/>
        </w:rPr>
        <w:t>&lt;/Amend&gt;</w:t>
      </w:r>
    </w:p>
    <w:p w14:paraId="618DCCF5" w14:textId="77777777" w:rsidR="009239FE" w:rsidRPr="00EB25A8" w:rsidRDefault="009239FE" w:rsidP="009239FE">
      <w:pPr>
        <w:rPr>
          <w:rStyle w:val="HideTWBExt"/>
        </w:rPr>
      </w:pPr>
    </w:p>
    <w:p w14:paraId="17FCBA2F" w14:textId="77777777" w:rsidR="009239FE" w:rsidRPr="00EB25A8" w:rsidRDefault="009B3C0B" w:rsidP="009239FE">
      <w:pPr>
        <w:pStyle w:val="AmNumberTabs"/>
        <w:keepNext/>
      </w:pPr>
      <w:r>
        <w:rPr>
          <w:rStyle w:val="HideTWBExt"/>
          <w:b w:val="0"/>
        </w:rPr>
        <w:t>&lt;Amend&gt;</w:t>
      </w:r>
      <w:r>
        <w:t>Pozměňovací návrh</w:t>
      </w:r>
      <w:r>
        <w:tab/>
      </w:r>
      <w:r>
        <w:tab/>
      </w:r>
      <w:r>
        <w:rPr>
          <w:rStyle w:val="HideTWBExt"/>
          <w:b w:val="0"/>
        </w:rPr>
        <w:t>&lt;NumAm&gt;</w:t>
      </w:r>
      <w:r>
        <w:t>26</w:t>
      </w:r>
      <w:r>
        <w:rPr>
          <w:rStyle w:val="HideTWBExt"/>
          <w:b w:val="0"/>
        </w:rPr>
        <w:t>&lt;/NumAm&gt;</w:t>
      </w:r>
    </w:p>
    <w:p w14:paraId="557F551F" w14:textId="77777777" w:rsidR="009239FE" w:rsidRPr="00EB25A8" w:rsidRDefault="009B3C0B" w:rsidP="009239FE">
      <w:pPr>
        <w:pStyle w:val="NormalBold12b"/>
        <w:keepNext/>
      </w:pPr>
      <w:r>
        <w:rPr>
          <w:rStyle w:val="HideTWBExt"/>
          <w:b w:val="0"/>
        </w:rPr>
        <w:t>&lt;DocAmend&gt;</w:t>
      </w:r>
      <w:r>
        <w:t>Návrh nařízení</w:t>
      </w:r>
      <w:r>
        <w:rPr>
          <w:rStyle w:val="HideTWBExt"/>
          <w:b w:val="0"/>
        </w:rPr>
        <w:t>&lt;/DocAmend&gt;</w:t>
      </w:r>
    </w:p>
    <w:p w14:paraId="10F15B02" w14:textId="77777777" w:rsidR="009239FE" w:rsidRPr="00EB25A8" w:rsidRDefault="009B3C0B" w:rsidP="009239FE">
      <w:pPr>
        <w:pStyle w:val="NormalBold"/>
        <w:keepNext/>
      </w:pPr>
      <w:r w:rsidRPr="009B3C0B">
        <w:rPr>
          <w:rStyle w:val="HideTWBExt"/>
          <w:b w:val="0"/>
        </w:rPr>
        <w:t>&lt;Article&gt;</w:t>
      </w:r>
      <w:r>
        <w:t>Čl. 1 – odst. 1 – bod 30 – písm. a</w:t>
      </w:r>
      <w:r>
        <w:rPr>
          <w:rStyle w:val="HideTWBExt"/>
          <w:b w:val="0"/>
          <w:lang w:val="fr-BE"/>
        </w:rPr>
        <w:t>&lt;/Article&gt;</w:t>
      </w:r>
    </w:p>
    <w:p w14:paraId="163D1FEA" w14:textId="77777777" w:rsidR="009239FE" w:rsidRPr="00EB25A8" w:rsidRDefault="009B3C0B" w:rsidP="009239FE">
      <w:pPr>
        <w:keepNext/>
        <w:rPr>
          <w:rFonts w:ascii="Arial" w:eastAsiaTheme="majorEastAsia" w:hAnsi="Arial" w:cs="Arial"/>
          <w:noProof/>
          <w:color w:val="000080"/>
          <w:sz w:val="20"/>
        </w:rPr>
      </w:pPr>
      <w:r>
        <w:rPr>
          <w:rStyle w:val="HideTWBExt"/>
          <w:lang w:val="fr-BE"/>
        </w:rPr>
        <w:t>&lt;DocAmend2&gt;</w:t>
      </w:r>
      <w:r>
        <w:t>Nařízení (EU) 2024/1689</w:t>
      </w:r>
      <w:r>
        <w:rPr>
          <w:rStyle w:val="HideTWBExt"/>
          <w:lang w:val="fr-BE"/>
        </w:rPr>
        <w:t>&lt;/DocAmend2&gt;</w:t>
      </w:r>
    </w:p>
    <w:p w14:paraId="41FE12B9" w14:textId="77777777" w:rsidR="009239FE" w:rsidRPr="00EB25A8" w:rsidRDefault="009B3C0B" w:rsidP="009239FE">
      <w:r>
        <w:rPr>
          <w:rStyle w:val="HideTWBExt"/>
          <w:lang w:val="fr-BE"/>
        </w:rPr>
        <w:t>&lt;Article2&gt;</w:t>
      </w:r>
      <w:r>
        <w:t>Čl. 111 – odst. 2</w:t>
      </w:r>
      <w:r>
        <w:rPr>
          <w:rStyle w:val="HideTWBExt"/>
          <w:lang w:val="fr-BE"/>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51D6" w14:paraId="509504D5" w14:textId="77777777" w:rsidTr="007205CC">
        <w:trPr>
          <w:jc w:val="center"/>
        </w:trPr>
        <w:tc>
          <w:tcPr>
            <w:tcW w:w="9752" w:type="dxa"/>
            <w:gridSpan w:val="2"/>
          </w:tcPr>
          <w:p w14:paraId="4B211E52" w14:textId="77777777" w:rsidR="009239FE" w:rsidRPr="00EB25A8" w:rsidRDefault="009239FE" w:rsidP="007205CC">
            <w:pPr>
              <w:keepNext/>
              <w:rPr>
                <w:lang w:val="fr-BE"/>
              </w:rPr>
            </w:pPr>
          </w:p>
        </w:tc>
      </w:tr>
      <w:tr w:rsidR="00C051D6" w14:paraId="013B26D9" w14:textId="77777777" w:rsidTr="007205CC">
        <w:trPr>
          <w:jc w:val="center"/>
        </w:trPr>
        <w:tc>
          <w:tcPr>
            <w:tcW w:w="4876" w:type="dxa"/>
          </w:tcPr>
          <w:p w14:paraId="7FE73F6F" w14:textId="77777777" w:rsidR="009239FE" w:rsidRPr="00EB25A8" w:rsidRDefault="009B3C0B" w:rsidP="007205CC">
            <w:pPr>
              <w:pStyle w:val="AmColumnHeading"/>
              <w:keepNext/>
            </w:pPr>
            <w:r>
              <w:t>Znění navržené Komisí</w:t>
            </w:r>
          </w:p>
        </w:tc>
        <w:tc>
          <w:tcPr>
            <w:tcW w:w="4876" w:type="dxa"/>
          </w:tcPr>
          <w:p w14:paraId="65798048" w14:textId="77777777" w:rsidR="009239FE" w:rsidRPr="00EB25A8" w:rsidRDefault="009B3C0B" w:rsidP="007205CC">
            <w:pPr>
              <w:pStyle w:val="AmColumnHeading"/>
              <w:keepNext/>
            </w:pPr>
            <w:r>
              <w:t>Pozměňovací návrh</w:t>
            </w:r>
          </w:p>
        </w:tc>
      </w:tr>
      <w:tr w:rsidR="00C051D6" w14:paraId="4D20C3CB" w14:textId="77777777" w:rsidTr="007205CC">
        <w:trPr>
          <w:jc w:val="center"/>
        </w:trPr>
        <w:tc>
          <w:tcPr>
            <w:tcW w:w="4876" w:type="dxa"/>
          </w:tcPr>
          <w:p w14:paraId="554DFA65" w14:textId="7E47C9C8" w:rsidR="009239FE" w:rsidRPr="00EB25A8" w:rsidRDefault="009B3C0B" w:rsidP="007205CC">
            <w:pPr>
              <w:pStyle w:val="Normal6a"/>
            </w:pPr>
            <w:r>
              <w:t>2.</w:t>
            </w:r>
            <w:r>
              <w:tab/>
              <w:t>Aniž je dotčeno použití článku 5, jak je uvedeno v čl. 113 třetím pododstavci písm. a), toto nařízení se vztahuje na </w:t>
            </w:r>
            <w:r>
              <w:rPr>
                <w:b/>
                <w:i/>
              </w:rPr>
              <w:t>provozovatele</w:t>
            </w:r>
            <w:r>
              <w:t xml:space="preserve"> vysoce rizikových systémů AI kromě systémů uvedených v odstavci 1 tohoto článku, které byly uvedeny na trh nebo do provozu před dnem použitelnosti kapitoly III, </w:t>
            </w:r>
            <w:r w:rsidR="005374CF">
              <w:t>a </w:t>
            </w:r>
            <w:r>
              <w:t xml:space="preserve">odpovídajících povinností uvedených </w:t>
            </w:r>
            <w:r w:rsidR="005374CF">
              <w:t>v </w:t>
            </w:r>
            <w:r>
              <w:t xml:space="preserve">článku 113, pouze pokud od uvedeného data dojde k významným změnám v jejich návrhu. Poskytovatelé a zavádějící subjekty vysoce rizikových systémů AI určených k použití orgány veřejné moci v každém případě přijmou kroky nezbytné ke splnění požadavků a povinností stanovených </w:t>
            </w:r>
            <w:r w:rsidR="005374CF">
              <w:t>v </w:t>
            </w:r>
            <w:r>
              <w:t>tomto nařízení do dne 2. srpna 2030.</w:t>
            </w:r>
          </w:p>
          <w:p w14:paraId="2B8BCAF0" w14:textId="77777777" w:rsidR="009239FE" w:rsidRPr="00EB25A8" w:rsidRDefault="009239FE" w:rsidP="007205CC">
            <w:pPr>
              <w:pStyle w:val="Normal6a"/>
              <w:rPr>
                <w:b/>
                <w:bCs/>
                <w:i/>
                <w:iCs/>
              </w:rPr>
            </w:pPr>
          </w:p>
        </w:tc>
        <w:tc>
          <w:tcPr>
            <w:tcW w:w="4876" w:type="dxa"/>
          </w:tcPr>
          <w:p w14:paraId="2CF51AC0" w14:textId="7A55D5E8" w:rsidR="009239FE" w:rsidRPr="00EB25A8" w:rsidRDefault="009B3C0B" w:rsidP="007205CC">
            <w:pPr>
              <w:pStyle w:val="Normal6a"/>
              <w:rPr>
                <w:szCs w:val="24"/>
              </w:rPr>
            </w:pPr>
            <w:r>
              <w:t>2. Aniž je dotčeno použití článku 5, jak je uvedeno v čl. 113 třetím pododstavci písm. a), toto nařízení se vztahuje na </w:t>
            </w:r>
            <w:r>
              <w:rPr>
                <w:b/>
                <w:i/>
              </w:rPr>
              <w:t xml:space="preserve">zavádějící subjekty </w:t>
            </w:r>
            <w:r w:rsidR="005374CF">
              <w:rPr>
                <w:b/>
                <w:i/>
              </w:rPr>
              <w:t>a </w:t>
            </w:r>
            <w:r>
              <w:rPr>
                <w:b/>
                <w:i/>
              </w:rPr>
              <w:t>poskytovatele</w:t>
            </w:r>
            <w:r>
              <w:t xml:space="preserve"> vysoce rizikových systémů AI kromě systémů uvedených v odstavci 1 tohoto článku, které byly uvedeny na trh nebo do provozu před dnem použitelnosti kapitoly III, </w:t>
            </w:r>
            <w:r w:rsidR="005374CF">
              <w:t>a </w:t>
            </w:r>
            <w:r>
              <w:t xml:space="preserve">odpovídajících povinností uvedených </w:t>
            </w:r>
            <w:r w:rsidR="005374CF">
              <w:t>v </w:t>
            </w:r>
            <w:r>
              <w:t xml:space="preserve">článku 113, pouze pokud od uvedeného data dojde k významným změnám v jejich návrhu. Poskytovatelé a zavádějící subjekty vysoce rizikových systémů AI určených k použití orgány veřejné moci v každém případě přijmou kroky nezbytné ke splnění požadavků a povinností stanovených </w:t>
            </w:r>
            <w:r w:rsidR="005374CF">
              <w:t>v </w:t>
            </w:r>
            <w:r>
              <w:t>tomto nařízení do dne 2. srpna 2030.</w:t>
            </w:r>
          </w:p>
          <w:p w14:paraId="52100F1E" w14:textId="77777777" w:rsidR="009239FE" w:rsidRPr="00EB25A8" w:rsidRDefault="009239FE" w:rsidP="007205CC">
            <w:pPr>
              <w:pStyle w:val="Normal6a"/>
              <w:rPr>
                <w:b/>
                <w:bCs/>
                <w:i/>
                <w:iCs/>
                <w:szCs w:val="24"/>
              </w:rPr>
            </w:pPr>
          </w:p>
        </w:tc>
      </w:tr>
    </w:tbl>
    <w:p w14:paraId="7D04310A" w14:textId="77777777" w:rsidR="009239FE" w:rsidRPr="00EB25A8" w:rsidRDefault="009B3C0B" w:rsidP="009239FE">
      <w:r>
        <w:rPr>
          <w:rStyle w:val="HideTWBExt"/>
        </w:rPr>
        <w:t>&lt;/Amend&gt;</w:t>
      </w:r>
    </w:p>
    <w:p w14:paraId="24DA34DC" w14:textId="77777777" w:rsidR="009239FE" w:rsidRPr="00EB25A8" w:rsidRDefault="009B3C0B" w:rsidP="009239FE">
      <w:pPr>
        <w:pStyle w:val="AmNumberTabs"/>
        <w:keepNext/>
      </w:pPr>
      <w:r>
        <w:rPr>
          <w:rStyle w:val="HideTWBExt"/>
          <w:b w:val="0"/>
        </w:rPr>
        <w:t>&lt;Amend&gt;</w:t>
      </w:r>
      <w:r>
        <w:t>Pozměňovací návrh</w:t>
      </w:r>
      <w:r>
        <w:tab/>
      </w:r>
      <w:r>
        <w:tab/>
      </w:r>
      <w:r>
        <w:rPr>
          <w:rStyle w:val="HideTWBExt"/>
          <w:b w:val="0"/>
        </w:rPr>
        <w:t>&lt;NumAm&gt;</w:t>
      </w:r>
      <w:r>
        <w:t>27</w:t>
      </w:r>
      <w:r>
        <w:rPr>
          <w:rStyle w:val="HideTWBExt"/>
          <w:b w:val="0"/>
        </w:rPr>
        <w:t>&lt;/NumAm&gt;</w:t>
      </w:r>
    </w:p>
    <w:p w14:paraId="622AA8DF" w14:textId="77777777" w:rsidR="009239FE" w:rsidRPr="00EB25A8" w:rsidRDefault="009B3C0B" w:rsidP="009239FE">
      <w:pPr>
        <w:pStyle w:val="NormalBold12b"/>
        <w:keepNext/>
      </w:pPr>
      <w:r>
        <w:rPr>
          <w:rStyle w:val="HideTWBExt"/>
          <w:b w:val="0"/>
        </w:rPr>
        <w:t>&lt;DocAmend&gt;</w:t>
      </w:r>
      <w:r>
        <w:t>Návrh nařízení</w:t>
      </w:r>
      <w:r>
        <w:rPr>
          <w:rStyle w:val="HideTWBExt"/>
          <w:b w:val="0"/>
        </w:rPr>
        <w:t>&lt;/DocAmend&gt;</w:t>
      </w:r>
    </w:p>
    <w:p w14:paraId="199D61C2" w14:textId="77777777" w:rsidR="009239FE" w:rsidRPr="00EB25A8" w:rsidRDefault="009B3C0B" w:rsidP="009239FE">
      <w:pPr>
        <w:pStyle w:val="NormalBold"/>
        <w:keepNext/>
      </w:pPr>
      <w:r w:rsidRPr="009B3C0B">
        <w:rPr>
          <w:rStyle w:val="HideTWBExt"/>
          <w:b w:val="0"/>
        </w:rPr>
        <w:t>&lt;Article&gt;</w:t>
      </w:r>
      <w:r>
        <w:t>Čl. 1 – odst. 1 – bod 30 – písm. b</w:t>
      </w:r>
      <w:r>
        <w:rPr>
          <w:rStyle w:val="HideTWBExt"/>
          <w:b w:val="0"/>
          <w:lang w:val="fr-BE"/>
        </w:rPr>
        <w:t>&lt;/Article&gt;</w:t>
      </w:r>
    </w:p>
    <w:p w14:paraId="45BC14C9" w14:textId="77777777" w:rsidR="009239FE" w:rsidRPr="00EB25A8" w:rsidRDefault="009B3C0B" w:rsidP="009239FE">
      <w:pPr>
        <w:keepNext/>
        <w:rPr>
          <w:rFonts w:ascii="Arial" w:eastAsiaTheme="majorEastAsia" w:hAnsi="Arial" w:cs="Arial"/>
          <w:noProof/>
          <w:color w:val="000080"/>
          <w:sz w:val="20"/>
        </w:rPr>
      </w:pPr>
      <w:r>
        <w:rPr>
          <w:rStyle w:val="HideTWBExt"/>
          <w:lang w:val="fr-BE"/>
        </w:rPr>
        <w:t>&lt;DocAmend2&gt;</w:t>
      </w:r>
      <w:r>
        <w:t>Nařízení (EU) 2024/1689</w:t>
      </w:r>
      <w:r>
        <w:rPr>
          <w:rStyle w:val="HideTWBExt"/>
          <w:lang w:val="fr-BE"/>
        </w:rPr>
        <w:t>&lt;/DocAmend2&gt;</w:t>
      </w:r>
    </w:p>
    <w:p w14:paraId="5B763D88" w14:textId="77777777" w:rsidR="009239FE" w:rsidRPr="00EB25A8" w:rsidRDefault="009B3C0B" w:rsidP="009239FE">
      <w:r>
        <w:rPr>
          <w:rStyle w:val="HideTWBExt"/>
          <w:lang w:val="fr-BE"/>
        </w:rPr>
        <w:t>&lt;Article2&gt;</w:t>
      </w:r>
      <w:r>
        <w:t>Čl.111 – odst. 4</w:t>
      </w:r>
      <w:r>
        <w:rPr>
          <w:rStyle w:val="HideTWBExt"/>
          <w:lang w:val="fr-BE"/>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51D6" w14:paraId="05367AA1" w14:textId="77777777" w:rsidTr="007205CC">
        <w:trPr>
          <w:jc w:val="center"/>
        </w:trPr>
        <w:tc>
          <w:tcPr>
            <w:tcW w:w="9752" w:type="dxa"/>
            <w:gridSpan w:val="2"/>
          </w:tcPr>
          <w:p w14:paraId="6223746E" w14:textId="77777777" w:rsidR="009239FE" w:rsidRPr="00EB25A8" w:rsidRDefault="009239FE" w:rsidP="007205CC">
            <w:pPr>
              <w:keepNext/>
              <w:rPr>
                <w:lang w:val="fr-BE"/>
              </w:rPr>
            </w:pPr>
          </w:p>
        </w:tc>
      </w:tr>
      <w:tr w:rsidR="00C051D6" w14:paraId="23A436D6" w14:textId="77777777" w:rsidTr="007205CC">
        <w:trPr>
          <w:jc w:val="center"/>
        </w:trPr>
        <w:tc>
          <w:tcPr>
            <w:tcW w:w="4876" w:type="dxa"/>
          </w:tcPr>
          <w:p w14:paraId="160B1DBA" w14:textId="77777777" w:rsidR="009239FE" w:rsidRPr="00EB25A8" w:rsidRDefault="009B3C0B" w:rsidP="007205CC">
            <w:pPr>
              <w:pStyle w:val="AmColumnHeading"/>
              <w:keepNext/>
            </w:pPr>
            <w:r>
              <w:t>Znění navržené Komisí</w:t>
            </w:r>
          </w:p>
        </w:tc>
        <w:tc>
          <w:tcPr>
            <w:tcW w:w="4876" w:type="dxa"/>
          </w:tcPr>
          <w:p w14:paraId="438014A1" w14:textId="77777777" w:rsidR="009239FE" w:rsidRPr="00EB25A8" w:rsidRDefault="009B3C0B" w:rsidP="007205CC">
            <w:pPr>
              <w:pStyle w:val="AmColumnHeading"/>
              <w:keepNext/>
            </w:pPr>
            <w:r>
              <w:t>Pozměňovací návrh</w:t>
            </w:r>
          </w:p>
        </w:tc>
      </w:tr>
      <w:tr w:rsidR="00C051D6" w14:paraId="5E80BF0A" w14:textId="77777777" w:rsidTr="007205CC">
        <w:trPr>
          <w:jc w:val="center"/>
        </w:trPr>
        <w:tc>
          <w:tcPr>
            <w:tcW w:w="4876" w:type="dxa"/>
          </w:tcPr>
          <w:p w14:paraId="6DD87B1E" w14:textId="77777777" w:rsidR="009239FE" w:rsidRPr="00EB25A8" w:rsidRDefault="009B3C0B" w:rsidP="007205CC">
            <w:pPr>
              <w:pStyle w:val="Normal6a"/>
              <w:rPr>
                <w:b/>
                <w:bCs/>
                <w:i/>
                <w:iCs/>
              </w:rPr>
            </w:pPr>
            <w:r>
              <w:rPr>
                <w:b/>
                <w:i/>
              </w:rPr>
              <w:t>b)</w:t>
            </w:r>
            <w:r>
              <w:rPr>
                <w:b/>
                <w:i/>
              </w:rPr>
              <w:tab/>
              <w:t>doplňuje se odstavec 4, který zní:</w:t>
            </w:r>
          </w:p>
        </w:tc>
        <w:tc>
          <w:tcPr>
            <w:tcW w:w="4876" w:type="dxa"/>
          </w:tcPr>
          <w:p w14:paraId="24F823C3" w14:textId="77777777" w:rsidR="009239FE" w:rsidRPr="00EB25A8" w:rsidRDefault="009B3C0B" w:rsidP="007205CC">
            <w:pPr>
              <w:pStyle w:val="Normal6a"/>
            </w:pPr>
            <w:r>
              <w:rPr>
                <w:b/>
                <w:i/>
              </w:rPr>
              <w:t>vypouští se</w:t>
            </w:r>
          </w:p>
        </w:tc>
      </w:tr>
      <w:tr w:rsidR="00C051D6" w14:paraId="5A569F34" w14:textId="77777777" w:rsidTr="007205CC">
        <w:trPr>
          <w:jc w:val="center"/>
        </w:trPr>
        <w:tc>
          <w:tcPr>
            <w:tcW w:w="4876" w:type="dxa"/>
          </w:tcPr>
          <w:p w14:paraId="0C2DBC40" w14:textId="4F5AABC9" w:rsidR="009239FE" w:rsidRPr="00EB25A8" w:rsidRDefault="009B3C0B" w:rsidP="007205CC">
            <w:pPr>
              <w:pStyle w:val="Normal6a"/>
              <w:rPr>
                <w:b/>
                <w:bCs/>
                <w:i/>
                <w:iCs/>
              </w:rPr>
            </w:pPr>
            <w:r>
              <w:rPr>
                <w:b/>
                <w:i/>
              </w:rPr>
              <w:t xml:space="preserve">„4. Poskytovatelé systémů AI, včetně obecných systémů AI, které vytvářejí syntetický zvukový, obrazový, video nebo textový obsah </w:t>
            </w:r>
            <w:r w:rsidR="005374CF">
              <w:rPr>
                <w:b/>
                <w:i/>
              </w:rPr>
              <w:t>a </w:t>
            </w:r>
            <w:r>
              <w:rPr>
                <w:b/>
                <w:i/>
              </w:rPr>
              <w:t>které byly uvedeny na trh před 2. srpnem 2026, přijmou nezbytná opatření, aby splnili požadavky čl. 50 odst. 2 do 2. února 2027.</w:t>
            </w:r>
          </w:p>
        </w:tc>
        <w:tc>
          <w:tcPr>
            <w:tcW w:w="4876" w:type="dxa"/>
          </w:tcPr>
          <w:p w14:paraId="519BA004" w14:textId="77777777" w:rsidR="009239FE" w:rsidRPr="00EB25A8" w:rsidRDefault="009239FE" w:rsidP="007205CC">
            <w:pPr>
              <w:pStyle w:val="Normal6a"/>
              <w:rPr>
                <w:b/>
                <w:bCs/>
                <w:i/>
                <w:iCs/>
                <w:szCs w:val="24"/>
              </w:rPr>
            </w:pPr>
          </w:p>
        </w:tc>
      </w:tr>
    </w:tbl>
    <w:p w14:paraId="4826815B" w14:textId="77777777" w:rsidR="009239FE" w:rsidRPr="00EB25A8" w:rsidRDefault="009B3C0B" w:rsidP="009239FE">
      <w:r>
        <w:rPr>
          <w:rStyle w:val="HideTWBExt"/>
        </w:rPr>
        <w:t>&lt;/Amend&gt;</w:t>
      </w:r>
    </w:p>
    <w:p w14:paraId="083D5661"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28</w:t>
      </w:r>
      <w:r>
        <w:rPr>
          <w:rStyle w:val="HideTWBExt"/>
        </w:rPr>
        <w:t>&lt;/NumAm&gt;</w:t>
      </w:r>
    </w:p>
    <w:p w14:paraId="3427844E"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6B0B7F99" w14:textId="77777777" w:rsidR="009239FE" w:rsidRPr="00EF08EE" w:rsidRDefault="009B3C0B" w:rsidP="009239FE">
      <w:pPr>
        <w:pStyle w:val="NormalBold"/>
      </w:pPr>
      <w:r w:rsidRPr="009B3C0B">
        <w:rPr>
          <w:rStyle w:val="HideTWBExt"/>
        </w:rPr>
        <w:t>&lt;Article&gt;</w:t>
      </w:r>
      <w:r>
        <w:t>Čl. 1 – odst. 1 – bod 31</w:t>
      </w:r>
      <w:r>
        <w:rPr>
          <w:rStyle w:val="HideTWBExt"/>
          <w:lang w:val="fr-BE"/>
        </w:rPr>
        <w:t>&lt;/Article&gt;</w:t>
      </w:r>
    </w:p>
    <w:p w14:paraId="332AF390" w14:textId="77777777" w:rsidR="009239FE" w:rsidRPr="00EF08EE" w:rsidRDefault="009B3C0B" w:rsidP="009239FE">
      <w:r>
        <w:rPr>
          <w:rStyle w:val="HideTWBExt"/>
          <w:lang w:val="fr-BE"/>
        </w:rPr>
        <w:t>&lt;DocAmend2&gt;</w:t>
      </w:r>
      <w:r>
        <w:t>Nařízení (EU) 2024/1689</w:t>
      </w:r>
      <w:r>
        <w:rPr>
          <w:rStyle w:val="HideTWBExt"/>
          <w:lang w:val="fr-BE"/>
        </w:rPr>
        <w:t>&lt;/DocAmend2&gt;</w:t>
      </w:r>
    </w:p>
    <w:p w14:paraId="11CEB335" w14:textId="77777777" w:rsidR="009239FE" w:rsidRPr="00EB25A8" w:rsidRDefault="009B3C0B" w:rsidP="009239FE">
      <w:r>
        <w:rPr>
          <w:rStyle w:val="HideTWBExt"/>
        </w:rPr>
        <w:t>&lt;Article2&gt;</w:t>
      </w:r>
      <w:r>
        <w:t>Článek 113</w:t>
      </w:r>
      <w:r>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24D0D257" w14:textId="77777777" w:rsidTr="007205CC">
        <w:trPr>
          <w:trHeight w:hRule="exact" w:val="240"/>
          <w:jc w:val="center"/>
        </w:trPr>
        <w:tc>
          <w:tcPr>
            <w:tcW w:w="9752" w:type="dxa"/>
            <w:gridSpan w:val="2"/>
            <w:tcBorders>
              <w:top w:val="nil"/>
              <w:left w:val="nil"/>
              <w:bottom w:val="nil"/>
              <w:right w:val="nil"/>
            </w:tcBorders>
          </w:tcPr>
          <w:p w14:paraId="41BDAE34" w14:textId="77777777" w:rsidR="009239FE" w:rsidRPr="00EB25A8" w:rsidRDefault="009239FE" w:rsidP="007205CC"/>
        </w:tc>
      </w:tr>
      <w:tr w:rsidR="00C051D6" w14:paraId="53E1829E" w14:textId="77777777" w:rsidTr="007205CC">
        <w:trPr>
          <w:trHeight w:val="240"/>
          <w:jc w:val="center"/>
        </w:trPr>
        <w:tc>
          <w:tcPr>
            <w:tcW w:w="4876" w:type="dxa"/>
            <w:tcBorders>
              <w:top w:val="nil"/>
              <w:left w:val="nil"/>
              <w:bottom w:val="nil"/>
              <w:right w:val="nil"/>
            </w:tcBorders>
          </w:tcPr>
          <w:p w14:paraId="7A221816"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090304F3" w14:textId="77777777" w:rsidR="009239FE" w:rsidRPr="00EB25A8" w:rsidRDefault="009B3C0B" w:rsidP="007205CC">
            <w:pPr>
              <w:pStyle w:val="AmColumnHeading"/>
            </w:pPr>
            <w:r>
              <w:t>Pozměňovací návrh</w:t>
            </w:r>
          </w:p>
        </w:tc>
      </w:tr>
      <w:tr w:rsidR="00C051D6" w14:paraId="474F9369" w14:textId="77777777" w:rsidTr="007205CC">
        <w:trPr>
          <w:jc w:val="center"/>
        </w:trPr>
        <w:tc>
          <w:tcPr>
            <w:tcW w:w="4876" w:type="dxa"/>
            <w:tcBorders>
              <w:top w:val="nil"/>
              <w:left w:val="nil"/>
              <w:bottom w:val="nil"/>
              <w:right w:val="nil"/>
            </w:tcBorders>
          </w:tcPr>
          <w:p w14:paraId="0D5CC4EA" w14:textId="77777777" w:rsidR="009239FE" w:rsidRPr="00EB25A8" w:rsidRDefault="009B3C0B" w:rsidP="007205CC">
            <w:pPr>
              <w:pStyle w:val="Normal6a"/>
            </w:pPr>
            <w:r>
              <w:rPr>
                <w:b/>
                <w:i/>
              </w:rPr>
              <w:t>(31)</w:t>
            </w:r>
            <w:r>
              <w:tab/>
            </w:r>
            <w:r>
              <w:rPr>
                <w:b/>
                <w:i/>
              </w:rPr>
              <w:t>článek 113 se mění takto:</w:t>
            </w:r>
          </w:p>
        </w:tc>
        <w:tc>
          <w:tcPr>
            <w:tcW w:w="4876" w:type="dxa"/>
            <w:tcBorders>
              <w:top w:val="nil"/>
              <w:left w:val="nil"/>
              <w:bottom w:val="nil"/>
              <w:right w:val="nil"/>
            </w:tcBorders>
          </w:tcPr>
          <w:p w14:paraId="3AFAEC7F" w14:textId="77777777" w:rsidR="009239FE" w:rsidRPr="00EB25A8" w:rsidRDefault="009B3C0B" w:rsidP="007205CC">
            <w:pPr>
              <w:pStyle w:val="Normal6a"/>
            </w:pPr>
            <w:r>
              <w:rPr>
                <w:b/>
                <w:i/>
              </w:rPr>
              <w:t>vypouští se</w:t>
            </w:r>
          </w:p>
        </w:tc>
      </w:tr>
      <w:tr w:rsidR="00C051D6" w14:paraId="0A2C74E6" w14:textId="77777777" w:rsidTr="007205CC">
        <w:trPr>
          <w:jc w:val="center"/>
        </w:trPr>
        <w:tc>
          <w:tcPr>
            <w:tcW w:w="4876" w:type="dxa"/>
            <w:tcBorders>
              <w:top w:val="nil"/>
              <w:left w:val="nil"/>
              <w:bottom w:val="nil"/>
              <w:right w:val="nil"/>
            </w:tcBorders>
          </w:tcPr>
          <w:p w14:paraId="52D703BA" w14:textId="04DF10BC" w:rsidR="009239FE" w:rsidRPr="00EB25A8" w:rsidRDefault="009B3C0B" w:rsidP="007205CC">
            <w:pPr>
              <w:pStyle w:val="Normal6a"/>
            </w:pPr>
            <w:r>
              <w:rPr>
                <w:b/>
                <w:i/>
              </w:rPr>
              <w:t xml:space="preserve">a) </w:t>
            </w:r>
            <w:r w:rsidR="005374CF">
              <w:rPr>
                <w:b/>
                <w:i/>
              </w:rPr>
              <w:t>v </w:t>
            </w:r>
            <w:r>
              <w:rPr>
                <w:b/>
                <w:i/>
              </w:rPr>
              <w:t>třetím pododstavci se doplňuje nové písmeno d), které zní:</w:t>
            </w:r>
          </w:p>
        </w:tc>
        <w:tc>
          <w:tcPr>
            <w:tcW w:w="4876" w:type="dxa"/>
            <w:tcBorders>
              <w:top w:val="nil"/>
              <w:left w:val="nil"/>
              <w:bottom w:val="nil"/>
              <w:right w:val="nil"/>
            </w:tcBorders>
          </w:tcPr>
          <w:p w14:paraId="1DB6D595" w14:textId="77777777" w:rsidR="009239FE" w:rsidRPr="00EB25A8" w:rsidRDefault="009239FE" w:rsidP="007205CC">
            <w:pPr>
              <w:pStyle w:val="Normal6a"/>
            </w:pPr>
          </w:p>
        </w:tc>
      </w:tr>
      <w:tr w:rsidR="00C051D6" w14:paraId="5368BFE1" w14:textId="77777777" w:rsidTr="007205CC">
        <w:trPr>
          <w:jc w:val="center"/>
        </w:trPr>
        <w:tc>
          <w:tcPr>
            <w:tcW w:w="4876" w:type="dxa"/>
            <w:tcBorders>
              <w:top w:val="nil"/>
              <w:left w:val="nil"/>
              <w:bottom w:val="nil"/>
              <w:right w:val="nil"/>
            </w:tcBorders>
          </w:tcPr>
          <w:p w14:paraId="668D3EC5" w14:textId="29239242" w:rsidR="009239FE" w:rsidRPr="00EB25A8" w:rsidRDefault="009B3C0B" w:rsidP="007205CC">
            <w:pPr>
              <w:pStyle w:val="Normal6a"/>
            </w:pPr>
            <w:r>
              <w:rPr>
                <w:b/>
                <w:i/>
              </w:rPr>
              <w:t>„d)</w:t>
            </w:r>
            <w:r>
              <w:rPr>
                <w:b/>
                <w:i/>
              </w:rPr>
              <w:tab/>
              <w:t xml:space="preserve">kapitola III oddíly 1, 2 </w:t>
            </w:r>
            <w:r w:rsidR="005374CF">
              <w:rPr>
                <w:b/>
                <w:i/>
              </w:rPr>
              <w:t>a </w:t>
            </w:r>
            <w:r>
              <w:rPr>
                <w:b/>
                <w:i/>
              </w:rPr>
              <w:t xml:space="preserve">3 se použijí po přijetí rozhodnutí Komise, které potvrzuje, že jsou </w:t>
            </w:r>
            <w:r w:rsidR="005374CF">
              <w:rPr>
                <w:b/>
                <w:i/>
              </w:rPr>
              <w:t>k </w:t>
            </w:r>
            <w:r>
              <w:rPr>
                <w:b/>
                <w:i/>
              </w:rPr>
              <w:t>dispozici odpovídající opatření na podporu dodržování kapitoly III, od následujících dat:</w:t>
            </w:r>
          </w:p>
        </w:tc>
        <w:tc>
          <w:tcPr>
            <w:tcW w:w="4876" w:type="dxa"/>
            <w:tcBorders>
              <w:top w:val="nil"/>
              <w:left w:val="nil"/>
              <w:bottom w:val="nil"/>
              <w:right w:val="nil"/>
            </w:tcBorders>
          </w:tcPr>
          <w:p w14:paraId="53ADF3A4" w14:textId="77777777" w:rsidR="009239FE" w:rsidRPr="00EB25A8" w:rsidRDefault="009239FE" w:rsidP="007205CC">
            <w:pPr>
              <w:pStyle w:val="Normal6a"/>
            </w:pPr>
          </w:p>
        </w:tc>
      </w:tr>
      <w:tr w:rsidR="00C051D6" w14:paraId="74F948DC" w14:textId="77777777" w:rsidTr="007205CC">
        <w:trPr>
          <w:jc w:val="center"/>
        </w:trPr>
        <w:tc>
          <w:tcPr>
            <w:tcW w:w="4876" w:type="dxa"/>
            <w:tcBorders>
              <w:top w:val="nil"/>
              <w:left w:val="nil"/>
              <w:bottom w:val="nil"/>
              <w:right w:val="nil"/>
            </w:tcBorders>
          </w:tcPr>
          <w:p w14:paraId="74960AC1" w14:textId="05087CF0" w:rsidR="009239FE" w:rsidRPr="00EB25A8" w:rsidRDefault="009B3C0B" w:rsidP="007205CC">
            <w:pPr>
              <w:pStyle w:val="Normal6a"/>
            </w:pPr>
            <w:r>
              <w:rPr>
                <w:b/>
                <w:i/>
              </w:rPr>
              <w:t xml:space="preserve">i) šest měsíců po přijetí uvedeného rozhodnutí, pokud jde </w:t>
            </w:r>
            <w:r w:rsidR="005374CF">
              <w:rPr>
                <w:b/>
                <w:i/>
              </w:rPr>
              <w:t>o </w:t>
            </w:r>
            <w:r>
              <w:rPr>
                <w:b/>
                <w:i/>
              </w:rPr>
              <w:t xml:space="preserve">systémy AI klasifikované jako vysoce rizikové podle čl. 6 odst. 2 </w:t>
            </w:r>
            <w:r w:rsidR="005374CF">
              <w:rPr>
                <w:b/>
                <w:i/>
              </w:rPr>
              <w:t>a </w:t>
            </w:r>
            <w:r>
              <w:rPr>
                <w:b/>
                <w:i/>
              </w:rPr>
              <w:t>přílohy III, a</w:t>
            </w:r>
          </w:p>
        </w:tc>
        <w:tc>
          <w:tcPr>
            <w:tcW w:w="4876" w:type="dxa"/>
            <w:tcBorders>
              <w:top w:val="nil"/>
              <w:left w:val="nil"/>
              <w:bottom w:val="nil"/>
              <w:right w:val="nil"/>
            </w:tcBorders>
          </w:tcPr>
          <w:p w14:paraId="3B277D28" w14:textId="77777777" w:rsidR="009239FE" w:rsidRPr="00EB25A8" w:rsidRDefault="009239FE" w:rsidP="007205CC">
            <w:pPr>
              <w:pStyle w:val="Normal6a"/>
            </w:pPr>
          </w:p>
        </w:tc>
      </w:tr>
      <w:tr w:rsidR="00C051D6" w14:paraId="793FCE78" w14:textId="77777777" w:rsidTr="007205CC">
        <w:trPr>
          <w:jc w:val="center"/>
        </w:trPr>
        <w:tc>
          <w:tcPr>
            <w:tcW w:w="4876" w:type="dxa"/>
            <w:tcBorders>
              <w:top w:val="nil"/>
              <w:left w:val="nil"/>
              <w:bottom w:val="nil"/>
              <w:right w:val="nil"/>
            </w:tcBorders>
          </w:tcPr>
          <w:p w14:paraId="1A6D1E41" w14:textId="45A1710A" w:rsidR="009239FE" w:rsidRPr="00EB25A8" w:rsidRDefault="009B3C0B" w:rsidP="007205CC">
            <w:pPr>
              <w:pStyle w:val="Normal6a"/>
            </w:pPr>
            <w:r>
              <w:rPr>
                <w:b/>
                <w:i/>
              </w:rPr>
              <w:t xml:space="preserve">ii) 12 měsíců po přijetí uvedeného rozhodnutí, pokud jde </w:t>
            </w:r>
            <w:r w:rsidR="005374CF">
              <w:rPr>
                <w:b/>
                <w:i/>
              </w:rPr>
              <w:t>o </w:t>
            </w:r>
            <w:r>
              <w:rPr>
                <w:b/>
                <w:i/>
              </w:rPr>
              <w:t xml:space="preserve">systémy AI klasifikované jako vysoce rizikové podle čl. 6 odst. 1 </w:t>
            </w:r>
            <w:r w:rsidR="005374CF">
              <w:rPr>
                <w:b/>
                <w:i/>
              </w:rPr>
              <w:t>a </w:t>
            </w:r>
            <w:r>
              <w:rPr>
                <w:b/>
                <w:i/>
              </w:rPr>
              <w:t>přílohy I.</w:t>
            </w:r>
          </w:p>
        </w:tc>
        <w:tc>
          <w:tcPr>
            <w:tcW w:w="4876" w:type="dxa"/>
            <w:tcBorders>
              <w:top w:val="nil"/>
              <w:left w:val="nil"/>
              <w:bottom w:val="nil"/>
              <w:right w:val="nil"/>
            </w:tcBorders>
          </w:tcPr>
          <w:p w14:paraId="672E60AE" w14:textId="77777777" w:rsidR="009239FE" w:rsidRPr="00EB25A8" w:rsidRDefault="009239FE" w:rsidP="007205CC">
            <w:pPr>
              <w:pStyle w:val="Normal6a"/>
            </w:pPr>
          </w:p>
        </w:tc>
      </w:tr>
      <w:tr w:rsidR="00C051D6" w14:paraId="69023893" w14:textId="77777777" w:rsidTr="007205CC">
        <w:trPr>
          <w:jc w:val="center"/>
        </w:trPr>
        <w:tc>
          <w:tcPr>
            <w:tcW w:w="4876" w:type="dxa"/>
            <w:tcBorders>
              <w:top w:val="nil"/>
              <w:left w:val="nil"/>
              <w:bottom w:val="nil"/>
              <w:right w:val="nil"/>
            </w:tcBorders>
          </w:tcPr>
          <w:p w14:paraId="1FE0DAF1" w14:textId="148D71E3" w:rsidR="009239FE" w:rsidRPr="00EB25A8" w:rsidRDefault="009B3C0B" w:rsidP="007205CC">
            <w:pPr>
              <w:pStyle w:val="Normal6a"/>
            </w:pPr>
            <w:r>
              <w:rPr>
                <w:b/>
                <w:i/>
              </w:rPr>
              <w:t xml:space="preserve">Není-li rozhodnutí přijato ve smyslu pododstavce 1 nebo jsou-li níže uvedená data dřívější než data následující po přijetí uvedeného rozhodnutí, použije se kapitola III oddíly 1, 2 </w:t>
            </w:r>
            <w:r w:rsidR="005374CF">
              <w:rPr>
                <w:b/>
                <w:i/>
              </w:rPr>
              <w:t>a </w:t>
            </w:r>
            <w:r>
              <w:rPr>
                <w:b/>
                <w:i/>
              </w:rPr>
              <w:t>3:</w:t>
            </w:r>
          </w:p>
        </w:tc>
        <w:tc>
          <w:tcPr>
            <w:tcW w:w="4876" w:type="dxa"/>
            <w:tcBorders>
              <w:top w:val="nil"/>
              <w:left w:val="nil"/>
              <w:bottom w:val="nil"/>
              <w:right w:val="nil"/>
            </w:tcBorders>
          </w:tcPr>
          <w:p w14:paraId="103C0115" w14:textId="77777777" w:rsidR="009239FE" w:rsidRPr="00EB25A8" w:rsidRDefault="009239FE" w:rsidP="007205CC">
            <w:pPr>
              <w:pStyle w:val="Normal6a"/>
            </w:pPr>
          </w:p>
        </w:tc>
      </w:tr>
      <w:tr w:rsidR="00C051D6" w14:paraId="6694B8D1" w14:textId="77777777" w:rsidTr="007205CC">
        <w:trPr>
          <w:jc w:val="center"/>
        </w:trPr>
        <w:tc>
          <w:tcPr>
            <w:tcW w:w="4876" w:type="dxa"/>
            <w:tcBorders>
              <w:top w:val="nil"/>
              <w:left w:val="nil"/>
              <w:bottom w:val="nil"/>
              <w:right w:val="nil"/>
            </w:tcBorders>
          </w:tcPr>
          <w:p w14:paraId="15415737" w14:textId="5F535899" w:rsidR="009239FE" w:rsidRPr="00EB25A8" w:rsidRDefault="009B3C0B" w:rsidP="007205CC">
            <w:pPr>
              <w:pStyle w:val="Normal6a"/>
            </w:pPr>
            <w:r>
              <w:rPr>
                <w:b/>
                <w:i/>
              </w:rPr>
              <w:t xml:space="preserve">i) dne 2. prosince 2027, pokud jde </w:t>
            </w:r>
            <w:r w:rsidR="005374CF">
              <w:rPr>
                <w:b/>
                <w:i/>
              </w:rPr>
              <w:t>o </w:t>
            </w:r>
            <w:r>
              <w:rPr>
                <w:b/>
                <w:i/>
              </w:rPr>
              <w:t xml:space="preserve">systémy AI klasifikované jako vysoce rizikové podle čl. 6 odst. 2 </w:t>
            </w:r>
            <w:r w:rsidR="005374CF">
              <w:rPr>
                <w:b/>
                <w:i/>
              </w:rPr>
              <w:t>a </w:t>
            </w:r>
            <w:r>
              <w:rPr>
                <w:b/>
                <w:i/>
              </w:rPr>
              <w:t>přílohy III, a</w:t>
            </w:r>
          </w:p>
        </w:tc>
        <w:tc>
          <w:tcPr>
            <w:tcW w:w="4876" w:type="dxa"/>
            <w:tcBorders>
              <w:top w:val="nil"/>
              <w:left w:val="nil"/>
              <w:bottom w:val="nil"/>
              <w:right w:val="nil"/>
            </w:tcBorders>
          </w:tcPr>
          <w:p w14:paraId="06BB9D78" w14:textId="77777777" w:rsidR="009239FE" w:rsidRPr="00EB25A8" w:rsidRDefault="009239FE" w:rsidP="007205CC">
            <w:pPr>
              <w:pStyle w:val="Normal6a"/>
            </w:pPr>
          </w:p>
        </w:tc>
      </w:tr>
      <w:tr w:rsidR="00C051D6" w14:paraId="36B4060E" w14:textId="77777777" w:rsidTr="007205CC">
        <w:trPr>
          <w:jc w:val="center"/>
        </w:trPr>
        <w:tc>
          <w:tcPr>
            <w:tcW w:w="4876" w:type="dxa"/>
            <w:tcBorders>
              <w:top w:val="nil"/>
              <w:left w:val="nil"/>
              <w:bottom w:val="nil"/>
              <w:right w:val="nil"/>
            </w:tcBorders>
          </w:tcPr>
          <w:p w14:paraId="72831AEA" w14:textId="5FFA6C9B" w:rsidR="009239FE" w:rsidRPr="00EB25A8" w:rsidRDefault="009B3C0B" w:rsidP="007205CC">
            <w:pPr>
              <w:pStyle w:val="Normal6a"/>
            </w:pPr>
            <w:r>
              <w:rPr>
                <w:b/>
                <w:i/>
              </w:rPr>
              <w:t xml:space="preserve">ii) dne 2. srpna 2028, pokud jde </w:t>
            </w:r>
            <w:r w:rsidR="005374CF">
              <w:rPr>
                <w:b/>
                <w:i/>
              </w:rPr>
              <w:t>o </w:t>
            </w:r>
            <w:r>
              <w:rPr>
                <w:b/>
                <w:i/>
              </w:rPr>
              <w:t xml:space="preserve">systémy AI klasifikované jako vysoce rizikové podle čl. 6 odst. 1 </w:t>
            </w:r>
            <w:r w:rsidR="005374CF">
              <w:rPr>
                <w:b/>
                <w:i/>
              </w:rPr>
              <w:t>a </w:t>
            </w:r>
            <w:r>
              <w:rPr>
                <w:b/>
                <w:i/>
              </w:rPr>
              <w:t>přílohy I.</w:t>
            </w:r>
          </w:p>
        </w:tc>
        <w:tc>
          <w:tcPr>
            <w:tcW w:w="4876" w:type="dxa"/>
            <w:tcBorders>
              <w:top w:val="nil"/>
              <w:left w:val="nil"/>
              <w:bottom w:val="nil"/>
              <w:right w:val="nil"/>
            </w:tcBorders>
          </w:tcPr>
          <w:p w14:paraId="2AAC7FEA" w14:textId="77777777" w:rsidR="009239FE" w:rsidRPr="00EB25A8" w:rsidRDefault="009239FE" w:rsidP="007205CC">
            <w:pPr>
              <w:pStyle w:val="Normal6a"/>
            </w:pPr>
          </w:p>
        </w:tc>
      </w:tr>
      <w:tr w:rsidR="00C051D6" w14:paraId="515D73C0" w14:textId="77777777" w:rsidTr="007205CC">
        <w:trPr>
          <w:jc w:val="center"/>
        </w:trPr>
        <w:tc>
          <w:tcPr>
            <w:tcW w:w="4876" w:type="dxa"/>
            <w:tcBorders>
              <w:top w:val="nil"/>
              <w:left w:val="nil"/>
              <w:bottom w:val="nil"/>
              <w:right w:val="nil"/>
            </w:tcBorders>
          </w:tcPr>
          <w:p w14:paraId="33591CF4" w14:textId="743755BB" w:rsidR="009239FE" w:rsidRPr="00EB25A8" w:rsidRDefault="009B3C0B" w:rsidP="007205CC">
            <w:pPr>
              <w:pStyle w:val="Normal6a"/>
              <w:rPr>
                <w:b/>
                <w:i/>
              </w:rPr>
            </w:pPr>
            <w:r>
              <w:rPr>
                <w:b/>
                <w:i/>
              </w:rPr>
              <w:t>b)</w:t>
            </w:r>
            <w:r>
              <w:rPr>
                <w:b/>
                <w:i/>
              </w:rPr>
              <w:tab/>
            </w:r>
            <w:r w:rsidR="005374CF">
              <w:rPr>
                <w:b/>
                <w:i/>
              </w:rPr>
              <w:t>v </w:t>
            </w:r>
            <w:r>
              <w:rPr>
                <w:b/>
                <w:i/>
              </w:rPr>
              <w:t>třetím pododstavci se doplňuje nové písmeno e), které zní:</w:t>
            </w:r>
          </w:p>
        </w:tc>
        <w:tc>
          <w:tcPr>
            <w:tcW w:w="4876" w:type="dxa"/>
            <w:tcBorders>
              <w:top w:val="nil"/>
              <w:left w:val="nil"/>
              <w:bottom w:val="nil"/>
              <w:right w:val="nil"/>
            </w:tcBorders>
          </w:tcPr>
          <w:p w14:paraId="7CB89C9F" w14:textId="77777777" w:rsidR="009239FE" w:rsidRPr="00EB25A8" w:rsidRDefault="009239FE" w:rsidP="007205CC">
            <w:pPr>
              <w:pStyle w:val="Normal6a"/>
            </w:pPr>
          </w:p>
        </w:tc>
      </w:tr>
      <w:tr w:rsidR="00C051D6" w14:paraId="6BF7A25F" w14:textId="77777777" w:rsidTr="007205CC">
        <w:trPr>
          <w:jc w:val="center"/>
        </w:trPr>
        <w:tc>
          <w:tcPr>
            <w:tcW w:w="4876" w:type="dxa"/>
            <w:tcBorders>
              <w:top w:val="nil"/>
              <w:left w:val="nil"/>
              <w:bottom w:val="nil"/>
              <w:right w:val="nil"/>
            </w:tcBorders>
          </w:tcPr>
          <w:p w14:paraId="092E6D7C" w14:textId="77777777" w:rsidR="009239FE" w:rsidRPr="00EB25A8" w:rsidRDefault="009B3C0B" w:rsidP="007205CC">
            <w:pPr>
              <w:pStyle w:val="Normal6a"/>
            </w:pPr>
            <w:r>
              <w:rPr>
                <w:b/>
                <w:i/>
              </w:rPr>
              <w:t>„e)</w:t>
            </w:r>
            <w:r>
              <w:rPr>
                <w:b/>
                <w:i/>
              </w:rPr>
              <w:tab/>
              <w:t>Články 102 až 110 se použijí ode [dne použitelnosti tohoto nařízení].</w:t>
            </w:r>
          </w:p>
        </w:tc>
        <w:tc>
          <w:tcPr>
            <w:tcW w:w="4876" w:type="dxa"/>
            <w:tcBorders>
              <w:top w:val="nil"/>
              <w:left w:val="nil"/>
              <w:bottom w:val="nil"/>
              <w:right w:val="nil"/>
            </w:tcBorders>
          </w:tcPr>
          <w:p w14:paraId="552AF4A1" w14:textId="77777777" w:rsidR="009239FE" w:rsidRPr="00EB25A8" w:rsidRDefault="009239FE" w:rsidP="007205CC">
            <w:pPr>
              <w:pStyle w:val="Normal6a"/>
            </w:pPr>
          </w:p>
        </w:tc>
      </w:tr>
    </w:tbl>
    <w:p w14:paraId="161D0735" w14:textId="77777777" w:rsidR="009239FE" w:rsidRPr="00EB25A8" w:rsidRDefault="009B3C0B" w:rsidP="009239FE">
      <w:r>
        <w:rPr>
          <w:rStyle w:val="HideTWBExt"/>
        </w:rPr>
        <w:t>&lt;/Amend&gt;</w:t>
      </w:r>
    </w:p>
    <w:p w14:paraId="72AA36EC" w14:textId="77777777" w:rsidR="009239FE" w:rsidRPr="00EB25A8" w:rsidRDefault="009B3C0B" w:rsidP="009239FE">
      <w:pPr>
        <w:pStyle w:val="AmNumberTabs"/>
      </w:pPr>
      <w:r>
        <w:rPr>
          <w:rStyle w:val="HideTWBExt"/>
        </w:rPr>
        <w:t>&lt;Amend&gt;</w:t>
      </w:r>
      <w:r>
        <w:t>Pozměňovací návrh</w:t>
      </w:r>
      <w:r>
        <w:tab/>
      </w:r>
      <w:r>
        <w:tab/>
      </w:r>
      <w:r>
        <w:rPr>
          <w:rStyle w:val="HideTWBExt"/>
        </w:rPr>
        <w:t>&lt;NumAm&gt;</w:t>
      </w:r>
      <w:r>
        <w:t>29</w:t>
      </w:r>
      <w:r>
        <w:rPr>
          <w:rStyle w:val="HideTWBExt"/>
        </w:rPr>
        <w:t>&lt;/NumAm&gt;</w:t>
      </w:r>
    </w:p>
    <w:p w14:paraId="0709DE32" w14:textId="77777777" w:rsidR="009239FE" w:rsidRPr="00EB25A8" w:rsidRDefault="009B3C0B" w:rsidP="009239FE">
      <w:pPr>
        <w:pStyle w:val="NormalBold12b"/>
      </w:pPr>
      <w:r>
        <w:rPr>
          <w:rStyle w:val="HideTWBExt"/>
        </w:rPr>
        <w:t>&lt;DocAmend&gt;</w:t>
      </w:r>
      <w:r>
        <w:t>Návrh nařízení</w:t>
      </w:r>
      <w:r>
        <w:rPr>
          <w:rStyle w:val="HideTWBExt"/>
        </w:rPr>
        <w:t>&lt;/DocAmend&gt;</w:t>
      </w:r>
    </w:p>
    <w:p w14:paraId="209DCB5B" w14:textId="77777777" w:rsidR="009239FE" w:rsidRPr="00EB25A8" w:rsidRDefault="009B3C0B" w:rsidP="009239FE">
      <w:pPr>
        <w:pStyle w:val="NormalBold"/>
      </w:pPr>
      <w:r>
        <w:rPr>
          <w:rStyle w:val="HideTWBExt"/>
        </w:rPr>
        <w:t>&lt;Article&gt;</w:t>
      </w:r>
      <w:r>
        <w:t>Čl. 1 – odst. 1 – 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1D6" w14:paraId="6C371A91" w14:textId="77777777" w:rsidTr="007205CC">
        <w:trPr>
          <w:trHeight w:hRule="exact" w:val="240"/>
          <w:jc w:val="center"/>
        </w:trPr>
        <w:tc>
          <w:tcPr>
            <w:tcW w:w="9752" w:type="dxa"/>
            <w:gridSpan w:val="2"/>
            <w:tcBorders>
              <w:top w:val="nil"/>
              <w:left w:val="nil"/>
              <w:bottom w:val="nil"/>
              <w:right w:val="nil"/>
            </w:tcBorders>
          </w:tcPr>
          <w:p w14:paraId="608F1575" w14:textId="77777777" w:rsidR="009239FE" w:rsidRPr="00EB25A8" w:rsidRDefault="009239FE" w:rsidP="007205CC"/>
        </w:tc>
      </w:tr>
      <w:tr w:rsidR="00C051D6" w14:paraId="4DCE2B2D" w14:textId="77777777" w:rsidTr="007205CC">
        <w:trPr>
          <w:trHeight w:val="240"/>
          <w:jc w:val="center"/>
        </w:trPr>
        <w:tc>
          <w:tcPr>
            <w:tcW w:w="4876" w:type="dxa"/>
            <w:tcBorders>
              <w:top w:val="nil"/>
              <w:left w:val="nil"/>
              <w:bottom w:val="nil"/>
              <w:right w:val="nil"/>
            </w:tcBorders>
          </w:tcPr>
          <w:p w14:paraId="1903308D" w14:textId="77777777" w:rsidR="009239FE" w:rsidRPr="00EB25A8" w:rsidRDefault="009B3C0B" w:rsidP="007205CC">
            <w:pPr>
              <w:pStyle w:val="AmColumnHeading"/>
            </w:pPr>
            <w:r>
              <w:t>Znění navržené Komisí</w:t>
            </w:r>
          </w:p>
        </w:tc>
        <w:tc>
          <w:tcPr>
            <w:tcW w:w="4876" w:type="dxa"/>
            <w:tcBorders>
              <w:top w:val="nil"/>
              <w:left w:val="nil"/>
              <w:bottom w:val="nil"/>
              <w:right w:val="nil"/>
            </w:tcBorders>
          </w:tcPr>
          <w:p w14:paraId="2A6A5F13" w14:textId="77777777" w:rsidR="009239FE" w:rsidRPr="00EB25A8" w:rsidRDefault="009B3C0B" w:rsidP="007205CC">
            <w:pPr>
              <w:pStyle w:val="AmColumnHeading"/>
            </w:pPr>
            <w:r>
              <w:t>Pozměňovací návrh</w:t>
            </w:r>
          </w:p>
        </w:tc>
      </w:tr>
      <w:tr w:rsidR="00C051D6" w14:paraId="57C28BB8" w14:textId="77777777" w:rsidTr="007205CC">
        <w:trPr>
          <w:jc w:val="center"/>
        </w:trPr>
        <w:tc>
          <w:tcPr>
            <w:tcW w:w="4876" w:type="dxa"/>
            <w:tcBorders>
              <w:top w:val="nil"/>
              <w:left w:val="nil"/>
              <w:bottom w:val="nil"/>
              <w:right w:val="nil"/>
            </w:tcBorders>
          </w:tcPr>
          <w:p w14:paraId="795B3DED" w14:textId="57ED913D" w:rsidR="009239FE" w:rsidRPr="00EB25A8" w:rsidRDefault="009B3C0B" w:rsidP="007205CC">
            <w:pPr>
              <w:pStyle w:val="Normal6a"/>
            </w:pPr>
            <w:r>
              <w:rPr>
                <w:b/>
                <w:i/>
              </w:rPr>
              <w:t>(32)</w:t>
            </w:r>
            <w:r>
              <w:tab/>
            </w:r>
            <w:r w:rsidR="005374CF">
              <w:rPr>
                <w:b/>
                <w:i/>
              </w:rPr>
              <w:t>v </w:t>
            </w:r>
            <w:r>
              <w:rPr>
                <w:b/>
                <w:i/>
              </w:rPr>
              <w:t>příloze VIII se zrušuje oddíl B;</w:t>
            </w:r>
          </w:p>
        </w:tc>
        <w:tc>
          <w:tcPr>
            <w:tcW w:w="4876" w:type="dxa"/>
            <w:tcBorders>
              <w:top w:val="nil"/>
              <w:left w:val="nil"/>
              <w:bottom w:val="nil"/>
              <w:right w:val="nil"/>
            </w:tcBorders>
          </w:tcPr>
          <w:p w14:paraId="3C63B278" w14:textId="77777777" w:rsidR="009239FE" w:rsidRPr="00EB25A8" w:rsidRDefault="009B3C0B" w:rsidP="007205CC">
            <w:pPr>
              <w:pStyle w:val="Normal6a"/>
            </w:pPr>
            <w:r>
              <w:rPr>
                <w:b/>
                <w:i/>
              </w:rPr>
              <w:t>vypouští se</w:t>
            </w:r>
          </w:p>
        </w:tc>
      </w:tr>
    </w:tbl>
    <w:p w14:paraId="5218397F" w14:textId="77777777" w:rsidR="005374CF" w:rsidRDefault="005374CF" w:rsidP="009239FE">
      <w:pPr>
        <w:rPr>
          <w:rStyle w:val="HideTWBExt"/>
          <w:vanish w:val="0"/>
        </w:rPr>
      </w:pPr>
    </w:p>
    <w:p w14:paraId="0F8603A6" w14:textId="77777777" w:rsidR="005374CF" w:rsidRDefault="005374CF">
      <w:pPr>
        <w:widowControl/>
        <w:rPr>
          <w:rStyle w:val="HideTWBExt"/>
          <w:vanish w:val="0"/>
        </w:rPr>
      </w:pPr>
      <w:r>
        <w:rPr>
          <w:rStyle w:val="HideTWBExt"/>
          <w:vanish w:val="0"/>
        </w:rPr>
        <w:br w:type="page"/>
      </w:r>
    </w:p>
    <w:p w14:paraId="5D7701C9" w14:textId="066298A1" w:rsidR="009239FE" w:rsidRPr="00EB25A8" w:rsidRDefault="009B3C0B" w:rsidP="009239FE">
      <w:r>
        <w:rPr>
          <w:rStyle w:val="HideTWBExt"/>
        </w:rPr>
        <w:t>&lt;/Amend&gt;</w:t>
      </w:r>
    </w:p>
    <w:p w14:paraId="398C6418" w14:textId="77777777" w:rsidR="009239FE" w:rsidRPr="00EB25A8" w:rsidRDefault="009239FE" w:rsidP="009239FE">
      <w:pPr>
        <w:rPr>
          <w:rStyle w:val="HideTWBExt"/>
          <w:szCs w:val="20"/>
        </w:rPr>
      </w:pPr>
    </w:p>
    <w:p w14:paraId="59E8D205" w14:textId="77777777" w:rsidR="00177C88" w:rsidRDefault="009B3C0B" w:rsidP="009239FE">
      <w:pPr>
        <w:rPr>
          <w:rStyle w:val="HideTWBExt"/>
          <w:szCs w:val="20"/>
        </w:rPr>
      </w:pPr>
      <w:r>
        <w:rPr>
          <w:rStyle w:val="HideTWBExt"/>
        </w:rPr>
        <w:t>&lt;/RepeatBlock-Amend&gt;</w:t>
      </w:r>
    </w:p>
    <w:p w14:paraId="1B503973" w14:textId="77777777" w:rsidR="005374CF" w:rsidRDefault="005374CF">
      <w:pPr>
        <w:widowControl/>
        <w:rPr>
          <w:rStyle w:val="HideTWBExt"/>
        </w:rPr>
      </w:pPr>
    </w:p>
    <w:p w14:paraId="1D19F9E7" w14:textId="77777777" w:rsidR="005374CF" w:rsidRDefault="005374CF">
      <w:pPr>
        <w:widowControl/>
        <w:rPr>
          <w:rStyle w:val="HideTWBExt"/>
        </w:rPr>
      </w:pPr>
      <w:r>
        <w:rPr>
          <w:rStyle w:val="HideTWBExt"/>
          <w:b/>
        </w:rPr>
        <w:br w:type="page"/>
      </w:r>
    </w:p>
    <w:p w14:paraId="1FF64F6D" w14:textId="6FB8BC3A" w:rsidR="00177C88" w:rsidRPr="00D7238E" w:rsidRDefault="009B3C0B" w:rsidP="00177C88">
      <w:pPr>
        <w:pStyle w:val="PageHeadingNotTOC"/>
      </w:pPr>
      <w:r>
        <w:t>PŘÍLOHA: ZVEŘEJŇOVÁNÍ PODNĚTŮ</w:t>
      </w:r>
    </w:p>
    <w:p w14:paraId="4751C36B" w14:textId="5E6EBC40" w:rsidR="00177C88" w:rsidRPr="0099178F" w:rsidRDefault="009B3C0B" w:rsidP="00177C88">
      <w:pPr>
        <w:pStyle w:val="Normal24a"/>
      </w:pPr>
      <w:r>
        <w:rPr>
          <w:rStyle w:val="HideTWBExt"/>
        </w:rPr>
        <w:t>&lt;FootprintIntro&gt;</w:t>
      </w:r>
      <w:r>
        <w:t xml:space="preserve">Zpravodajka prohlašuje na svou výhradní odpovědnost, že do svého stanoviska nezahrnula podněty od zástupců zájmových skupin spadajících do oblasti působnosti interinstitucionální dohody </w:t>
      </w:r>
      <w:r w:rsidR="005374CF">
        <w:t>o </w:t>
      </w:r>
      <w:r>
        <w:t>povinném rejstříku transparentnosti</w:t>
      </w:r>
      <w:r>
        <w:rPr>
          <w:rStyle w:val="FootnoteReference"/>
        </w:rPr>
        <w:footnoteReference w:id="1"/>
      </w:r>
      <w:r>
        <w:t xml:space="preserve"> nebo představitelů orgánů třetích zemí, včetně jejich diplomatických misí </w:t>
      </w:r>
      <w:r w:rsidR="005374CF">
        <w:t>a </w:t>
      </w:r>
      <w:r>
        <w:t xml:space="preserve">velvyslanectví, kteří musí být uvedeni </w:t>
      </w:r>
      <w:r w:rsidR="005374CF">
        <w:t>v </w:t>
      </w:r>
      <w:r>
        <w:t xml:space="preserve">této příloze </w:t>
      </w:r>
      <w:r w:rsidR="005374CF">
        <w:t>v </w:t>
      </w:r>
      <w:r>
        <w:t xml:space="preserve">souladu </w:t>
      </w:r>
      <w:r w:rsidR="005374CF">
        <w:t>s </w:t>
      </w:r>
      <w:r>
        <w:t xml:space="preserve">článkem 8 přílohy </w:t>
      </w:r>
      <w:r w:rsidR="005374CF">
        <w:t>I </w:t>
      </w:r>
      <w:r>
        <w:t>jednacího řádu.</w:t>
      </w:r>
      <w:r>
        <w:rPr>
          <w:rStyle w:val="HideTWBExt"/>
        </w:rPr>
        <w:t>&lt;/FootprintIntro&gt;</w:t>
      </w:r>
    </w:p>
    <w:p w14:paraId="26C2A9E7" w14:textId="77777777" w:rsidR="009239FE" w:rsidRPr="00EB25A8" w:rsidRDefault="009239FE" w:rsidP="009239FE"/>
    <w:p w14:paraId="14FCC814" w14:textId="77777777" w:rsidR="009239FE" w:rsidRPr="00EB25A8" w:rsidRDefault="009239FE" w:rsidP="009239FE"/>
    <w:p w14:paraId="409473D8" w14:textId="77777777" w:rsidR="009239FE" w:rsidRPr="00EB25A8" w:rsidRDefault="009239FE" w:rsidP="009239FE"/>
    <w:p w14:paraId="1A2CF160" w14:textId="77777777" w:rsidR="00DB56E4" w:rsidRPr="00B90700" w:rsidRDefault="00DB56E4" w:rsidP="00B90700"/>
    <w:p w14:paraId="4934A36D" w14:textId="77777777" w:rsidR="00B90700" w:rsidRPr="00B90700" w:rsidRDefault="00B90700" w:rsidP="00B90700">
      <w:pPr>
        <w:sectPr w:rsidR="00B90700" w:rsidRPr="00B90700" w:rsidSect="00177C8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036E653E" w14:textId="77777777" w:rsidR="00B90700" w:rsidRDefault="009B3C0B" w:rsidP="00B90700">
      <w:pPr>
        <w:pStyle w:val="PageHeadingNotTOC"/>
      </w:pPr>
      <w:bookmarkStart w:id="3" w:name="ProcPageAD"/>
      <w:r>
        <w:t>POSTUP VE VÝBORU POSKYTUJÍCÍM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051D6" w14:paraId="20E7B88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D2EAA6E" w14:textId="77777777" w:rsidR="00B90700" w:rsidRDefault="009B3C0B">
            <w:pPr>
              <w:autoSpaceDE w:val="0"/>
              <w:autoSpaceDN w:val="0"/>
              <w:adjustRightInd w:val="0"/>
              <w:rPr>
                <w:b/>
                <w:bCs/>
                <w:color w:val="000000"/>
                <w:sz w:val="20"/>
                <w:szCs w:val="20"/>
              </w:rPr>
            </w:pPr>
            <w:r>
              <w:rPr>
                <w:b/>
                <w:color w:val="000000"/>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24D0C90" w14:textId="0FDFC29F" w:rsidR="00B90700" w:rsidRDefault="009B3C0B">
            <w:pPr>
              <w:autoSpaceDE w:val="0"/>
              <w:autoSpaceDN w:val="0"/>
              <w:adjustRightInd w:val="0"/>
              <w:rPr>
                <w:color w:val="000000"/>
                <w:sz w:val="20"/>
                <w:szCs w:val="20"/>
              </w:rPr>
            </w:pPr>
            <w:r>
              <w:rPr>
                <w:color w:val="000000"/>
                <w:sz w:val="20"/>
              </w:rPr>
              <w:t xml:space="preserve">Změna nařízení (EU) 2024/1689 </w:t>
            </w:r>
            <w:r w:rsidR="005374CF">
              <w:rPr>
                <w:color w:val="000000"/>
                <w:sz w:val="20"/>
              </w:rPr>
              <w:t>a </w:t>
            </w:r>
            <w:r>
              <w:rPr>
                <w:color w:val="000000"/>
                <w:sz w:val="20"/>
              </w:rPr>
              <w:t xml:space="preserve">(EU) 2018/1139, pokud jde </w:t>
            </w:r>
            <w:r w:rsidR="005374CF">
              <w:rPr>
                <w:color w:val="000000"/>
                <w:sz w:val="20"/>
              </w:rPr>
              <w:t>o </w:t>
            </w:r>
            <w:r>
              <w:rPr>
                <w:color w:val="000000"/>
                <w:sz w:val="20"/>
              </w:rPr>
              <w:t xml:space="preserve">zjednodušení provádění harmonizovaných pravidel pro umělou inteligenci (souhrnný balíček pro digitální oblast </w:t>
            </w:r>
            <w:r w:rsidR="005374CF">
              <w:rPr>
                <w:color w:val="000000"/>
                <w:sz w:val="20"/>
              </w:rPr>
              <w:t>a </w:t>
            </w:r>
            <w:r>
              <w:rPr>
                <w:color w:val="000000"/>
                <w:sz w:val="20"/>
              </w:rPr>
              <w:t>umělou inteligenci)</w:t>
            </w:r>
          </w:p>
        </w:tc>
      </w:tr>
      <w:tr w:rsidR="00C051D6" w14:paraId="7BBA06D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49F8A3A" w14:textId="77777777" w:rsidR="00B90700" w:rsidRDefault="009B3C0B">
            <w:pPr>
              <w:autoSpaceDE w:val="0"/>
              <w:autoSpaceDN w:val="0"/>
              <w:adjustRightInd w:val="0"/>
              <w:rPr>
                <w:b/>
                <w:bCs/>
                <w:color w:val="000000"/>
                <w:sz w:val="20"/>
                <w:szCs w:val="20"/>
              </w:rPr>
            </w:pPr>
            <w:r>
              <w:rPr>
                <w:b/>
                <w:color w:val="000000"/>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786DC31" w14:textId="77777777" w:rsidR="00B90700" w:rsidRDefault="009B3C0B">
            <w:pPr>
              <w:autoSpaceDE w:val="0"/>
              <w:autoSpaceDN w:val="0"/>
              <w:adjustRightInd w:val="0"/>
              <w:rPr>
                <w:color w:val="000000"/>
                <w:sz w:val="20"/>
                <w:szCs w:val="20"/>
              </w:rPr>
            </w:pPr>
            <w:r>
              <w:rPr>
                <w:color w:val="000000"/>
                <w:sz w:val="20"/>
              </w:rPr>
              <w:t>COM(2025)0836 – C10-0304/2025 – 2025/0359(COD)</w:t>
            </w:r>
          </w:p>
        </w:tc>
      </w:tr>
      <w:tr w:rsidR="00C051D6" w14:paraId="0E0A00E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AA61591" w14:textId="77777777" w:rsidR="00B90700" w:rsidRDefault="009B3C0B">
            <w:pPr>
              <w:autoSpaceDE w:val="0"/>
              <w:autoSpaceDN w:val="0"/>
              <w:adjustRightInd w:val="0"/>
              <w:rPr>
                <w:b/>
                <w:bCs/>
                <w:color w:val="000000"/>
                <w:sz w:val="20"/>
                <w:szCs w:val="20"/>
              </w:rPr>
            </w:pPr>
            <w:r>
              <w:rPr>
                <w:b/>
                <w:color w:val="000000"/>
                <w:sz w:val="20"/>
              </w:rPr>
              <w:t>Příslušné výbory</w:t>
            </w:r>
          </w:p>
          <w:p w14:paraId="40962807" w14:textId="77777777" w:rsidR="00B90700" w:rsidRDefault="009B3C0B">
            <w:pPr>
              <w:autoSpaceDE w:val="0"/>
              <w:autoSpaceDN w:val="0"/>
              <w:adjustRightInd w:val="0"/>
              <w:rPr>
                <w:color w:val="000000"/>
                <w:sz w:val="20"/>
                <w:szCs w:val="20"/>
              </w:rPr>
            </w:pPr>
            <w:r>
              <w:rPr>
                <w:color w:val="000000"/>
                <w:sz w:val="20"/>
              </w:rPr>
              <w:t>       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B8A71E7" w14:textId="77777777" w:rsidR="00B90700" w:rsidRDefault="009B3C0B">
            <w:pPr>
              <w:autoSpaceDE w:val="0"/>
              <w:autoSpaceDN w:val="0"/>
              <w:adjustRightInd w:val="0"/>
              <w:rPr>
                <w:color w:val="000000"/>
                <w:sz w:val="20"/>
                <w:szCs w:val="20"/>
              </w:rPr>
            </w:pPr>
            <w:r>
              <w:rPr>
                <w:color w:val="000000"/>
                <w:sz w:val="20"/>
              </w:rPr>
              <w:t>IMCO</w:t>
            </w:r>
          </w:p>
          <w:p w14:paraId="69409131" w14:textId="77777777" w:rsidR="00B90700" w:rsidRDefault="009B3C0B">
            <w:pPr>
              <w:autoSpaceDE w:val="0"/>
              <w:autoSpaceDN w:val="0"/>
              <w:adjustRightInd w:val="0"/>
              <w:rPr>
                <w:color w:val="000000"/>
                <w:sz w:val="20"/>
                <w:szCs w:val="20"/>
              </w:rPr>
            </w:pPr>
            <w:r>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D0F02AE" w14:textId="77777777" w:rsidR="00B90700" w:rsidRDefault="009B3C0B">
            <w:pPr>
              <w:autoSpaceDE w:val="0"/>
              <w:autoSpaceDN w:val="0"/>
              <w:adjustRightInd w:val="0"/>
              <w:rPr>
                <w:color w:val="000000"/>
                <w:sz w:val="20"/>
                <w:szCs w:val="20"/>
              </w:rPr>
            </w:pPr>
            <w:r>
              <w:rPr>
                <w:color w:val="000000"/>
                <w:sz w:val="20"/>
              </w:rPr>
              <w:t>LIBE</w:t>
            </w:r>
          </w:p>
          <w:p w14:paraId="73E6AD0B" w14:textId="77777777" w:rsidR="00B90700" w:rsidRDefault="009B3C0B">
            <w:pPr>
              <w:autoSpaceDE w:val="0"/>
              <w:autoSpaceDN w:val="0"/>
              <w:adjustRightInd w:val="0"/>
              <w:rPr>
                <w:color w:val="000000"/>
                <w:sz w:val="20"/>
                <w:szCs w:val="20"/>
              </w:rPr>
            </w:pPr>
            <w:r>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389651F" w14:textId="77777777" w:rsidR="00B90700" w:rsidRDefault="00B9070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8F94647" w14:textId="77777777" w:rsidR="00B90700" w:rsidRDefault="00B90700">
            <w:pPr>
              <w:autoSpaceDE w:val="0"/>
              <w:autoSpaceDN w:val="0"/>
              <w:adjustRightInd w:val="0"/>
              <w:rPr>
                <w:rFonts w:ascii="sans-serif" w:hAnsi="sans-serif" w:cs="sans-serif"/>
                <w:color w:val="000000"/>
              </w:rPr>
            </w:pPr>
          </w:p>
        </w:tc>
      </w:tr>
      <w:tr w:rsidR="00C051D6" w14:paraId="47C802A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0D1D2DF" w14:textId="77777777" w:rsidR="00B90700" w:rsidRDefault="009B3C0B">
            <w:pPr>
              <w:autoSpaceDE w:val="0"/>
              <w:autoSpaceDN w:val="0"/>
              <w:adjustRightInd w:val="0"/>
              <w:rPr>
                <w:b/>
                <w:bCs/>
                <w:color w:val="000000"/>
                <w:sz w:val="20"/>
                <w:szCs w:val="20"/>
              </w:rPr>
            </w:pPr>
            <w:r>
              <w:rPr>
                <w:b/>
                <w:color w:val="000000"/>
                <w:sz w:val="20"/>
              </w:rPr>
              <w:t>Výbor, který poskytl stanovisko</w:t>
            </w:r>
          </w:p>
          <w:p w14:paraId="7C9381E3" w14:textId="77777777" w:rsidR="00B90700" w:rsidRDefault="009B3C0B">
            <w:pPr>
              <w:autoSpaceDE w:val="0"/>
              <w:autoSpaceDN w:val="0"/>
              <w:adjustRightInd w:val="0"/>
              <w:rPr>
                <w:color w:val="000000"/>
                <w:sz w:val="20"/>
                <w:szCs w:val="20"/>
              </w:rPr>
            </w:pPr>
            <w:r>
              <w:rPr>
                <w:color w:val="000000"/>
                <w:sz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1EAC93E" w14:textId="77777777" w:rsidR="00B90700" w:rsidRDefault="009B3C0B">
            <w:pPr>
              <w:autoSpaceDE w:val="0"/>
              <w:autoSpaceDN w:val="0"/>
              <w:adjustRightInd w:val="0"/>
              <w:rPr>
                <w:color w:val="000000"/>
                <w:sz w:val="20"/>
                <w:szCs w:val="20"/>
              </w:rPr>
            </w:pPr>
            <w:r>
              <w:rPr>
                <w:color w:val="000000"/>
                <w:sz w:val="20"/>
              </w:rPr>
              <w:t>CULT</w:t>
            </w:r>
          </w:p>
          <w:p w14:paraId="67371907" w14:textId="77777777" w:rsidR="00B90700" w:rsidRDefault="009B3C0B">
            <w:pPr>
              <w:autoSpaceDE w:val="0"/>
              <w:autoSpaceDN w:val="0"/>
              <w:adjustRightInd w:val="0"/>
              <w:rPr>
                <w:color w:val="000000"/>
                <w:sz w:val="20"/>
                <w:szCs w:val="20"/>
              </w:rPr>
            </w:pPr>
            <w:r>
              <w:rPr>
                <w:color w:val="000000"/>
                <w:sz w:val="20"/>
              </w:rPr>
              <w:t>19.1.2026</w:t>
            </w:r>
          </w:p>
        </w:tc>
      </w:tr>
      <w:tr w:rsidR="00C051D6" w14:paraId="5B7700A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F1A83BA" w14:textId="77777777" w:rsidR="00B90700" w:rsidRDefault="009B3C0B">
            <w:pPr>
              <w:autoSpaceDE w:val="0"/>
              <w:autoSpaceDN w:val="0"/>
              <w:adjustRightInd w:val="0"/>
              <w:rPr>
                <w:b/>
                <w:bCs/>
                <w:color w:val="000000"/>
                <w:sz w:val="20"/>
                <w:szCs w:val="20"/>
              </w:rPr>
            </w:pPr>
            <w:r>
              <w:rPr>
                <w:b/>
                <w:color w:val="000000"/>
                <w:sz w:val="20"/>
              </w:rPr>
              <w:t>Zpravodaj(ka)</w:t>
            </w:r>
          </w:p>
          <w:p w14:paraId="173C6637" w14:textId="77777777" w:rsidR="00B90700" w:rsidRDefault="009B3C0B">
            <w:pPr>
              <w:autoSpaceDE w:val="0"/>
              <w:autoSpaceDN w:val="0"/>
              <w:adjustRightInd w:val="0"/>
              <w:rPr>
                <w:color w:val="000000"/>
                <w:sz w:val="20"/>
                <w:szCs w:val="20"/>
              </w:rPr>
            </w:pPr>
            <w:r>
              <w:rPr>
                <w:color w:val="000000"/>
                <w:sz w:val="20"/>
              </w:rPr>
              <w:t>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32A1830" w14:textId="77777777" w:rsidR="00B90700" w:rsidRDefault="009B3C0B">
            <w:pPr>
              <w:autoSpaceDE w:val="0"/>
              <w:autoSpaceDN w:val="0"/>
              <w:adjustRightInd w:val="0"/>
              <w:rPr>
                <w:color w:val="000000"/>
                <w:sz w:val="20"/>
                <w:szCs w:val="20"/>
              </w:rPr>
            </w:pPr>
            <w:r>
              <w:rPr>
                <w:color w:val="000000"/>
                <w:sz w:val="20"/>
              </w:rPr>
              <w:t>Emma Rafowicz</w:t>
            </w:r>
          </w:p>
          <w:p w14:paraId="00EE9281" w14:textId="77777777" w:rsidR="00B90700" w:rsidRDefault="009B3C0B">
            <w:pPr>
              <w:autoSpaceDE w:val="0"/>
              <w:autoSpaceDN w:val="0"/>
              <w:adjustRightInd w:val="0"/>
              <w:rPr>
                <w:color w:val="000000"/>
                <w:sz w:val="20"/>
                <w:szCs w:val="20"/>
              </w:rPr>
            </w:pPr>
            <w:r>
              <w:rPr>
                <w:color w:val="000000"/>
                <w:sz w:val="20"/>
              </w:rPr>
              <w:t>20.1.2026</w:t>
            </w:r>
          </w:p>
        </w:tc>
      </w:tr>
      <w:tr w:rsidR="00C051D6" w14:paraId="4B708A4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F611ACB" w14:textId="77777777" w:rsidR="00B90700" w:rsidRDefault="009B3C0B">
            <w:pPr>
              <w:autoSpaceDE w:val="0"/>
              <w:autoSpaceDN w:val="0"/>
              <w:adjustRightInd w:val="0"/>
              <w:rPr>
                <w:b/>
                <w:bCs/>
                <w:color w:val="000000"/>
                <w:sz w:val="20"/>
                <w:szCs w:val="20"/>
              </w:rPr>
            </w:pPr>
            <w:r>
              <w:rPr>
                <w:b/>
                <w:color w:val="000000"/>
                <w:sz w:val="20"/>
              </w:rPr>
              <w:t>Článek 59 – Postup společných schůzí výborů</w:t>
            </w:r>
          </w:p>
          <w:p w14:paraId="4B4DCED0" w14:textId="77777777" w:rsidR="00B90700" w:rsidRDefault="009B3C0B">
            <w:pPr>
              <w:autoSpaceDE w:val="0"/>
              <w:autoSpaceDN w:val="0"/>
              <w:adjustRightInd w:val="0"/>
              <w:rPr>
                <w:color w:val="000000"/>
                <w:sz w:val="20"/>
                <w:szCs w:val="20"/>
              </w:rPr>
            </w:pPr>
            <w:r>
              <w:rPr>
                <w:color w:val="000000"/>
                <w:sz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303DF27" w14:textId="77777777" w:rsidR="00B90700" w:rsidRDefault="009B3C0B">
            <w:pPr>
              <w:autoSpaceDE w:val="0"/>
              <w:autoSpaceDN w:val="0"/>
              <w:adjustRightInd w:val="0"/>
              <w:rPr>
                <w:color w:val="000000"/>
                <w:sz w:val="20"/>
                <w:szCs w:val="20"/>
              </w:rPr>
            </w:pPr>
            <w:r>
              <w:rPr>
                <w:color w:val="000000"/>
                <w:sz w:val="20"/>
              </w:rPr>
              <w:t>       </w:t>
            </w:r>
          </w:p>
          <w:p w14:paraId="469489A0" w14:textId="77777777" w:rsidR="00B90700" w:rsidRDefault="009B3C0B">
            <w:pPr>
              <w:autoSpaceDE w:val="0"/>
              <w:autoSpaceDN w:val="0"/>
              <w:adjustRightInd w:val="0"/>
              <w:rPr>
                <w:color w:val="000000"/>
                <w:sz w:val="20"/>
                <w:szCs w:val="20"/>
              </w:rPr>
            </w:pPr>
            <w:r>
              <w:rPr>
                <w:color w:val="000000"/>
                <w:sz w:val="20"/>
              </w:rPr>
              <w:t>19.1.2026</w:t>
            </w:r>
          </w:p>
        </w:tc>
      </w:tr>
      <w:tr w:rsidR="00C051D6" w14:paraId="692CC65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775BDC1" w14:textId="77777777" w:rsidR="00B90700" w:rsidRDefault="009B3C0B">
            <w:pPr>
              <w:autoSpaceDE w:val="0"/>
              <w:autoSpaceDN w:val="0"/>
              <w:adjustRightInd w:val="0"/>
              <w:rPr>
                <w:b/>
                <w:bCs/>
                <w:color w:val="000000"/>
                <w:sz w:val="20"/>
                <w:szCs w:val="20"/>
              </w:rPr>
            </w:pPr>
            <w:r>
              <w:rPr>
                <w:b/>
                <w:color w:val="000000"/>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AFD6789" w14:textId="77777777" w:rsidR="00B90700" w:rsidRDefault="009B3C0B">
            <w:pPr>
              <w:autoSpaceDE w:val="0"/>
              <w:autoSpaceDN w:val="0"/>
              <w:adjustRightInd w:val="0"/>
              <w:rPr>
                <w:color w:val="000000"/>
                <w:sz w:val="20"/>
                <w:szCs w:val="20"/>
              </w:rPr>
            </w:pPr>
            <w:r>
              <w:rPr>
                <w:color w:val="000000"/>
                <w:sz w:val="20"/>
              </w:rPr>
              <w:t>9.2.2026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679C51E" w14:textId="77777777" w:rsidR="00B90700" w:rsidRDefault="00B9070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88BDB47" w14:textId="77777777" w:rsidR="00B90700" w:rsidRDefault="00B9070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868024B" w14:textId="77777777" w:rsidR="00B90700" w:rsidRDefault="00B90700">
            <w:pPr>
              <w:autoSpaceDE w:val="0"/>
              <w:autoSpaceDN w:val="0"/>
              <w:adjustRightInd w:val="0"/>
              <w:rPr>
                <w:rFonts w:ascii="sans-serif" w:hAnsi="sans-serif" w:cs="sans-serif"/>
                <w:color w:val="000000"/>
              </w:rPr>
            </w:pPr>
          </w:p>
        </w:tc>
      </w:tr>
      <w:tr w:rsidR="00C051D6" w14:paraId="498A5D7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5C2FD28" w14:textId="77777777" w:rsidR="00B90700" w:rsidRDefault="009B3C0B">
            <w:pPr>
              <w:autoSpaceDE w:val="0"/>
              <w:autoSpaceDN w:val="0"/>
              <w:adjustRightInd w:val="0"/>
              <w:rPr>
                <w:b/>
                <w:bCs/>
                <w:color w:val="000000"/>
                <w:sz w:val="20"/>
                <w:szCs w:val="20"/>
              </w:rPr>
            </w:pPr>
            <w:r>
              <w:rPr>
                <w:b/>
                <w:color w:val="000000"/>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14:paraId="5476CEC8" w14:textId="77777777" w:rsidR="00B90700" w:rsidRDefault="009B3C0B">
            <w:pPr>
              <w:autoSpaceDE w:val="0"/>
              <w:autoSpaceDN w:val="0"/>
              <w:adjustRightInd w:val="0"/>
              <w:rPr>
                <w:color w:val="000000"/>
                <w:sz w:val="20"/>
                <w:szCs w:val="20"/>
              </w:rPr>
            </w:pPr>
            <w:r>
              <w:rPr>
                <w:color w:val="000000"/>
                <w:sz w:val="20"/>
              </w:rPr>
              <w:t>5.3.2026</w:t>
            </w:r>
          </w:p>
        </w:tc>
        <w:tc>
          <w:tcPr>
            <w:tcW w:w="1474" w:type="dxa"/>
            <w:tcBorders>
              <w:top w:val="nil"/>
              <w:left w:val="nil"/>
              <w:bottom w:val="single" w:sz="8" w:space="0" w:color="000000"/>
              <w:right w:val="nil"/>
            </w:tcBorders>
            <w:tcMar>
              <w:top w:w="79" w:type="dxa"/>
              <w:left w:w="79" w:type="dxa"/>
              <w:bottom w:w="79" w:type="dxa"/>
              <w:right w:w="79" w:type="dxa"/>
            </w:tcMar>
          </w:tcPr>
          <w:p w14:paraId="6CE7B42F" w14:textId="77777777" w:rsidR="00B90700" w:rsidRDefault="00B9070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0FF84DA3" w14:textId="77777777" w:rsidR="00B90700" w:rsidRDefault="00B9070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43C722AF" w14:textId="77777777" w:rsidR="00B90700" w:rsidRDefault="00B90700">
            <w:pPr>
              <w:autoSpaceDE w:val="0"/>
              <w:autoSpaceDN w:val="0"/>
              <w:adjustRightInd w:val="0"/>
              <w:rPr>
                <w:rFonts w:ascii="sans-serif" w:hAnsi="sans-serif" w:cs="sans-serif"/>
                <w:color w:val="000000"/>
              </w:rPr>
            </w:pPr>
          </w:p>
        </w:tc>
      </w:tr>
      <w:tr w:rsidR="00C051D6" w14:paraId="14F9D12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C3008BA" w14:textId="77777777" w:rsidR="00B90700" w:rsidRDefault="009B3C0B">
            <w:pPr>
              <w:autoSpaceDE w:val="0"/>
              <w:autoSpaceDN w:val="0"/>
              <w:adjustRightInd w:val="0"/>
              <w:rPr>
                <w:b/>
                <w:bCs/>
                <w:color w:val="000000"/>
                <w:sz w:val="20"/>
                <w:szCs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9CB9C64" w14:textId="77777777" w:rsidR="00B90700" w:rsidRDefault="009B3C0B">
            <w:pPr>
              <w:autoSpaceDE w:val="0"/>
              <w:autoSpaceDN w:val="0"/>
              <w:adjustRightInd w:val="0"/>
              <w:rPr>
                <w:color w:val="000000"/>
                <w:sz w:val="20"/>
                <w:szCs w:val="20"/>
              </w:rPr>
            </w:pPr>
            <w:r>
              <w:rPr>
                <w:color w:val="000000"/>
                <w:sz w:val="20"/>
              </w:rPr>
              <w:t>+:</w:t>
            </w:r>
          </w:p>
          <w:p w14:paraId="533B737B" w14:textId="77777777" w:rsidR="00B90700" w:rsidRDefault="009B3C0B">
            <w:pPr>
              <w:autoSpaceDE w:val="0"/>
              <w:autoSpaceDN w:val="0"/>
              <w:adjustRightInd w:val="0"/>
              <w:rPr>
                <w:color w:val="000000"/>
                <w:sz w:val="20"/>
                <w:szCs w:val="20"/>
              </w:rPr>
            </w:pPr>
            <w:r>
              <w:rPr>
                <w:color w:val="000000"/>
                <w:sz w:val="20"/>
              </w:rPr>
              <w:t>–:</w:t>
            </w:r>
          </w:p>
          <w:p w14:paraId="2ACA16A4" w14:textId="77777777" w:rsidR="00B90700" w:rsidRDefault="009B3C0B">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5D36D11" w14:textId="77777777" w:rsidR="00B90700" w:rsidRDefault="009B3C0B">
            <w:pPr>
              <w:autoSpaceDE w:val="0"/>
              <w:autoSpaceDN w:val="0"/>
              <w:adjustRightInd w:val="0"/>
              <w:rPr>
                <w:color w:val="000000"/>
                <w:sz w:val="20"/>
                <w:szCs w:val="20"/>
              </w:rPr>
            </w:pPr>
            <w:r>
              <w:rPr>
                <w:color w:val="000000"/>
                <w:sz w:val="20"/>
              </w:rPr>
              <w:t>18</w:t>
            </w:r>
          </w:p>
          <w:p w14:paraId="3B0BF6B3" w14:textId="77777777" w:rsidR="00B90700" w:rsidRDefault="009B3C0B">
            <w:pPr>
              <w:autoSpaceDE w:val="0"/>
              <w:autoSpaceDN w:val="0"/>
              <w:adjustRightInd w:val="0"/>
              <w:rPr>
                <w:color w:val="000000"/>
                <w:sz w:val="20"/>
                <w:szCs w:val="20"/>
              </w:rPr>
            </w:pPr>
            <w:r>
              <w:rPr>
                <w:color w:val="000000"/>
                <w:sz w:val="20"/>
              </w:rPr>
              <w:t>0</w:t>
            </w:r>
          </w:p>
          <w:p w14:paraId="5503FC7B" w14:textId="77777777" w:rsidR="00B90700" w:rsidRDefault="009B3C0B">
            <w:pPr>
              <w:autoSpaceDE w:val="0"/>
              <w:autoSpaceDN w:val="0"/>
              <w:adjustRightInd w:val="0"/>
              <w:rPr>
                <w:color w:val="000000"/>
                <w:sz w:val="20"/>
                <w:szCs w:val="20"/>
              </w:rPr>
            </w:pPr>
            <w:r>
              <w:rPr>
                <w:color w:val="000000"/>
                <w:sz w:val="20"/>
              </w:rPr>
              <w:t>3</w:t>
            </w:r>
          </w:p>
        </w:tc>
      </w:tr>
    </w:tbl>
    <w:p w14:paraId="4ED9902C" w14:textId="77777777" w:rsidR="00B90700" w:rsidRDefault="00B90700"/>
    <w:bookmarkEnd w:id="3"/>
    <w:p w14:paraId="0B7CBB02" w14:textId="77777777" w:rsidR="00177C88" w:rsidRDefault="00177C88" w:rsidP="009239FE">
      <w:pPr>
        <w:sectPr w:rsidR="00177C88" w:rsidSect="00177C88">
          <w:pgSz w:w="11894" w:h="15840"/>
          <w:pgMar w:top="1700" w:right="1417" w:bottom="1417" w:left="1417" w:header="720" w:footer="720" w:gutter="0"/>
          <w:cols w:space="720"/>
          <w:noEndnote/>
          <w:docGrid w:linePitch="326"/>
        </w:sectPr>
      </w:pPr>
    </w:p>
    <w:p w14:paraId="4B1EF918" w14:textId="77777777" w:rsidR="00177C88" w:rsidRPr="00177C88" w:rsidRDefault="00177C88" w:rsidP="00177C88">
      <w:bookmarkStart w:id="4" w:name="FootprintPageAD"/>
    </w:p>
    <w:bookmarkEnd w:id="4"/>
    <w:p w14:paraId="7E46DE7D" w14:textId="77777777" w:rsidR="009239FE" w:rsidRPr="009239FE" w:rsidRDefault="009239FE" w:rsidP="009239FE"/>
    <w:p w14:paraId="7FD25A44" w14:textId="77777777" w:rsidR="009239FE" w:rsidRPr="0099178F" w:rsidRDefault="009B3C0B" w:rsidP="00C36610">
      <w:pPr>
        <w:pStyle w:val="PageHeadingNotTOC"/>
      </w:pPr>
      <w:bookmarkStart w:id="5" w:name="RollCallPageAD"/>
      <w:r>
        <w:t>JMENOVITÉ KONEČNÉ HLASOVÁNÍ VE VÝBORU POSKYTUJÍCÍM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051D6" w14:paraId="2D05618F" w14:textId="77777777" w:rsidTr="007205CC">
        <w:trPr>
          <w:cantSplit/>
        </w:trPr>
        <w:tc>
          <w:tcPr>
            <w:tcW w:w="1701" w:type="dxa"/>
            <w:shd w:val="pct10" w:color="000000" w:fill="FFFFFF"/>
            <w:vAlign w:val="center"/>
          </w:tcPr>
          <w:p w14:paraId="43DDE275" w14:textId="77777777" w:rsidR="009239FE" w:rsidRPr="00EB25A8" w:rsidRDefault="009B3C0B" w:rsidP="007205CC">
            <w:pPr>
              <w:pStyle w:val="RollCallVotes"/>
            </w:pPr>
            <w:r>
              <w:t>18</w:t>
            </w:r>
          </w:p>
        </w:tc>
        <w:tc>
          <w:tcPr>
            <w:tcW w:w="7371" w:type="dxa"/>
            <w:shd w:val="pct10" w:color="000000" w:fill="FFFFFF"/>
          </w:tcPr>
          <w:p w14:paraId="324570CE" w14:textId="77777777" w:rsidR="009239FE" w:rsidRPr="00EB25A8" w:rsidRDefault="009B3C0B" w:rsidP="007205CC">
            <w:pPr>
              <w:pStyle w:val="RollCallSymbols14pt"/>
            </w:pPr>
            <w:r>
              <w:t>+</w:t>
            </w:r>
          </w:p>
        </w:tc>
      </w:tr>
      <w:tr w:rsidR="00C051D6" w14:paraId="1A54ABB8" w14:textId="77777777" w:rsidTr="007205CC">
        <w:trPr>
          <w:cantSplit/>
        </w:trPr>
        <w:tc>
          <w:tcPr>
            <w:tcW w:w="1701" w:type="dxa"/>
            <w:shd w:val="clear" w:color="auto" w:fill="FFFFFF"/>
          </w:tcPr>
          <w:p w14:paraId="427C72CE" w14:textId="77777777" w:rsidR="009239FE" w:rsidRPr="00EB25A8" w:rsidRDefault="009B3C0B" w:rsidP="007205CC">
            <w:pPr>
              <w:pStyle w:val="RollCallTable"/>
            </w:pPr>
            <w:r>
              <w:t>NI</w:t>
            </w:r>
          </w:p>
        </w:tc>
        <w:tc>
          <w:tcPr>
            <w:tcW w:w="7371" w:type="dxa"/>
            <w:shd w:val="clear" w:color="auto" w:fill="FFFFFF"/>
          </w:tcPr>
          <w:p w14:paraId="3B4D2A18" w14:textId="77777777" w:rsidR="009239FE" w:rsidRPr="00EB25A8" w:rsidRDefault="009B3C0B" w:rsidP="007205CC">
            <w:pPr>
              <w:pStyle w:val="RollCallTable"/>
            </w:pPr>
            <w:r>
              <w:t>Nikolaos Anadiotis</w:t>
            </w:r>
          </w:p>
        </w:tc>
      </w:tr>
      <w:tr w:rsidR="00C051D6" w14:paraId="07948278" w14:textId="77777777" w:rsidTr="007205CC">
        <w:trPr>
          <w:cantSplit/>
        </w:trPr>
        <w:tc>
          <w:tcPr>
            <w:tcW w:w="1701" w:type="dxa"/>
            <w:shd w:val="clear" w:color="auto" w:fill="FFFFFF"/>
          </w:tcPr>
          <w:p w14:paraId="3D4C72E2" w14:textId="77777777" w:rsidR="009239FE" w:rsidRPr="00EB25A8" w:rsidRDefault="009B3C0B" w:rsidP="007205CC">
            <w:pPr>
              <w:pStyle w:val="RollCallTable"/>
            </w:pPr>
            <w:r>
              <w:t>PPE</w:t>
            </w:r>
          </w:p>
        </w:tc>
        <w:tc>
          <w:tcPr>
            <w:tcW w:w="7371" w:type="dxa"/>
            <w:shd w:val="clear" w:color="auto" w:fill="FFFFFF"/>
          </w:tcPr>
          <w:p w14:paraId="38E0150E" w14:textId="77777777" w:rsidR="009239FE" w:rsidRPr="00EB25A8" w:rsidRDefault="009B3C0B" w:rsidP="007205CC">
            <w:pPr>
              <w:pStyle w:val="RollCallTable"/>
            </w:pPr>
            <w:r>
              <w:t>Maravillas Abadía Jover, Niels Geuking, Eleonora Meleti, Matej Tonin, Bogdan Andrzej Zdrojewski, Milan Zver</w:t>
            </w:r>
          </w:p>
        </w:tc>
      </w:tr>
      <w:tr w:rsidR="00C051D6" w14:paraId="178747FD" w14:textId="77777777" w:rsidTr="007205CC">
        <w:trPr>
          <w:cantSplit/>
        </w:trPr>
        <w:tc>
          <w:tcPr>
            <w:tcW w:w="1701" w:type="dxa"/>
            <w:shd w:val="clear" w:color="auto" w:fill="FFFFFF"/>
          </w:tcPr>
          <w:p w14:paraId="675DFAE6" w14:textId="77777777" w:rsidR="009239FE" w:rsidRPr="00EB25A8" w:rsidRDefault="009B3C0B" w:rsidP="007205CC">
            <w:pPr>
              <w:pStyle w:val="RollCallTable"/>
            </w:pPr>
            <w:r>
              <w:t>Renew</w:t>
            </w:r>
          </w:p>
        </w:tc>
        <w:tc>
          <w:tcPr>
            <w:tcW w:w="7371" w:type="dxa"/>
            <w:shd w:val="clear" w:color="auto" w:fill="FFFFFF"/>
          </w:tcPr>
          <w:p w14:paraId="1B6F4A6F" w14:textId="77777777" w:rsidR="009239FE" w:rsidRPr="00EB25A8" w:rsidRDefault="009B3C0B" w:rsidP="007205CC">
            <w:pPr>
              <w:pStyle w:val="RollCallTable"/>
            </w:pPr>
            <w:r>
              <w:t>Laurence Farreng, Hristo Petrov, Brigitte van den Berg</w:t>
            </w:r>
          </w:p>
        </w:tc>
      </w:tr>
      <w:tr w:rsidR="00C051D6" w14:paraId="51C42667" w14:textId="77777777" w:rsidTr="007205CC">
        <w:trPr>
          <w:cantSplit/>
        </w:trPr>
        <w:tc>
          <w:tcPr>
            <w:tcW w:w="1701" w:type="dxa"/>
            <w:shd w:val="clear" w:color="auto" w:fill="FFFFFF"/>
          </w:tcPr>
          <w:p w14:paraId="3BE16936" w14:textId="77777777" w:rsidR="009239FE" w:rsidRPr="00EB25A8" w:rsidRDefault="009B3C0B" w:rsidP="007205CC">
            <w:pPr>
              <w:pStyle w:val="RollCallTable"/>
            </w:pPr>
            <w:r>
              <w:t>S&amp;D</w:t>
            </w:r>
          </w:p>
        </w:tc>
        <w:tc>
          <w:tcPr>
            <w:tcW w:w="7371" w:type="dxa"/>
            <w:shd w:val="clear" w:color="auto" w:fill="FFFFFF"/>
          </w:tcPr>
          <w:p w14:paraId="518E0E37" w14:textId="77777777" w:rsidR="009239FE" w:rsidRPr="00EB25A8" w:rsidRDefault="009B3C0B" w:rsidP="007205CC">
            <w:pPr>
              <w:pStyle w:val="RollCallTable"/>
            </w:pPr>
            <w:r>
              <w:t>Maria Guzenina, Nikos Papandreou, Emma Rafowicz, Birgit Sippel, Krzysztof Śmiszek</w:t>
            </w:r>
          </w:p>
        </w:tc>
      </w:tr>
      <w:tr w:rsidR="00C051D6" w14:paraId="08612CC8" w14:textId="77777777" w:rsidTr="007205CC">
        <w:trPr>
          <w:cantSplit/>
        </w:trPr>
        <w:tc>
          <w:tcPr>
            <w:tcW w:w="1701" w:type="dxa"/>
            <w:shd w:val="clear" w:color="auto" w:fill="FFFFFF"/>
          </w:tcPr>
          <w:p w14:paraId="6D020FC3" w14:textId="77777777" w:rsidR="009239FE" w:rsidRPr="00EB25A8" w:rsidRDefault="009B3C0B" w:rsidP="007205CC">
            <w:pPr>
              <w:pStyle w:val="RollCallTable"/>
            </w:pPr>
            <w:r>
              <w:t>The Left</w:t>
            </w:r>
          </w:p>
        </w:tc>
        <w:tc>
          <w:tcPr>
            <w:tcW w:w="7371" w:type="dxa"/>
            <w:shd w:val="clear" w:color="auto" w:fill="FFFFFF"/>
          </w:tcPr>
          <w:p w14:paraId="03239D96" w14:textId="77777777" w:rsidR="009239FE" w:rsidRPr="00EB25A8" w:rsidRDefault="009B3C0B" w:rsidP="007205CC">
            <w:pPr>
              <w:pStyle w:val="RollCallTable"/>
            </w:pPr>
            <w:r>
              <w:t>Carolina Morace</w:t>
            </w:r>
          </w:p>
        </w:tc>
      </w:tr>
      <w:tr w:rsidR="00C051D6" w14:paraId="24548F31" w14:textId="77777777" w:rsidTr="007205CC">
        <w:trPr>
          <w:cantSplit/>
        </w:trPr>
        <w:tc>
          <w:tcPr>
            <w:tcW w:w="1701" w:type="dxa"/>
            <w:shd w:val="clear" w:color="auto" w:fill="FFFFFF"/>
          </w:tcPr>
          <w:p w14:paraId="12FFAB5C" w14:textId="77777777" w:rsidR="009239FE" w:rsidRPr="00EB25A8" w:rsidRDefault="009B3C0B" w:rsidP="007205CC">
            <w:pPr>
              <w:pStyle w:val="RollCallTable"/>
            </w:pPr>
            <w:r>
              <w:t>Verts/ALE</w:t>
            </w:r>
          </w:p>
        </w:tc>
        <w:tc>
          <w:tcPr>
            <w:tcW w:w="7371" w:type="dxa"/>
            <w:shd w:val="clear" w:color="auto" w:fill="FFFFFF"/>
          </w:tcPr>
          <w:p w14:paraId="755DA374" w14:textId="580B8175" w:rsidR="009239FE" w:rsidRPr="00EB25A8" w:rsidRDefault="009B3C0B" w:rsidP="007205CC">
            <w:pPr>
              <w:pStyle w:val="RollCallTable"/>
            </w:pPr>
            <w:r>
              <w:t xml:space="preserve">Diana Riba </w:t>
            </w:r>
            <w:r w:rsidR="005374CF">
              <w:t>i </w:t>
            </w:r>
            <w:r>
              <w:t>Giner, Nela Riehl</w:t>
            </w:r>
          </w:p>
        </w:tc>
      </w:tr>
    </w:tbl>
    <w:p w14:paraId="5B061833" w14:textId="77777777" w:rsidR="009239FE" w:rsidRPr="00EB25A8" w:rsidRDefault="009239FE" w:rsidP="009239FE">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051D6" w14:paraId="299C1125" w14:textId="77777777" w:rsidTr="007205CC">
        <w:trPr>
          <w:cantSplit/>
        </w:trPr>
        <w:tc>
          <w:tcPr>
            <w:tcW w:w="1701" w:type="dxa"/>
            <w:shd w:val="pct10" w:color="000000" w:fill="FFFFFF"/>
            <w:vAlign w:val="center"/>
          </w:tcPr>
          <w:p w14:paraId="13DB4EB9" w14:textId="77777777" w:rsidR="009239FE" w:rsidRPr="00EB25A8" w:rsidRDefault="009B3C0B" w:rsidP="007205CC">
            <w:pPr>
              <w:pStyle w:val="RollCallVotes"/>
            </w:pPr>
            <w:r>
              <w:t>0</w:t>
            </w:r>
          </w:p>
        </w:tc>
        <w:tc>
          <w:tcPr>
            <w:tcW w:w="7371" w:type="dxa"/>
            <w:shd w:val="pct10" w:color="000000" w:fill="FFFFFF"/>
          </w:tcPr>
          <w:p w14:paraId="5F67BBCA" w14:textId="77777777" w:rsidR="009239FE" w:rsidRPr="00EB25A8" w:rsidRDefault="009B3C0B" w:rsidP="007205CC">
            <w:pPr>
              <w:pStyle w:val="RollCallSymbols14pt"/>
            </w:pPr>
            <w:r>
              <w:t>-</w:t>
            </w:r>
          </w:p>
        </w:tc>
      </w:tr>
      <w:tr w:rsidR="00C051D6" w14:paraId="76F1429E" w14:textId="77777777" w:rsidTr="007205CC">
        <w:trPr>
          <w:cantSplit/>
        </w:trPr>
        <w:tc>
          <w:tcPr>
            <w:tcW w:w="1701" w:type="dxa"/>
            <w:shd w:val="clear" w:color="auto" w:fill="FFFFFF"/>
          </w:tcPr>
          <w:p w14:paraId="634A8D55" w14:textId="77777777" w:rsidR="009239FE" w:rsidRPr="00EB25A8" w:rsidRDefault="009239FE" w:rsidP="007205CC">
            <w:pPr>
              <w:pStyle w:val="RollCallTable"/>
            </w:pPr>
          </w:p>
        </w:tc>
        <w:tc>
          <w:tcPr>
            <w:tcW w:w="7371" w:type="dxa"/>
            <w:shd w:val="clear" w:color="auto" w:fill="FFFFFF"/>
          </w:tcPr>
          <w:p w14:paraId="3E1CEE5D" w14:textId="77777777" w:rsidR="009239FE" w:rsidRPr="00EB25A8" w:rsidRDefault="009239FE" w:rsidP="007205CC">
            <w:pPr>
              <w:pStyle w:val="RollCallTable"/>
            </w:pPr>
          </w:p>
        </w:tc>
      </w:tr>
    </w:tbl>
    <w:p w14:paraId="2095A9A0" w14:textId="77777777" w:rsidR="009239FE" w:rsidRPr="00EB25A8" w:rsidRDefault="009239FE" w:rsidP="009239F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051D6" w14:paraId="75911ADC" w14:textId="77777777" w:rsidTr="007205CC">
        <w:trPr>
          <w:cantSplit/>
        </w:trPr>
        <w:tc>
          <w:tcPr>
            <w:tcW w:w="1701" w:type="dxa"/>
            <w:shd w:val="pct10" w:color="000000" w:fill="FFFFFF"/>
            <w:vAlign w:val="center"/>
          </w:tcPr>
          <w:p w14:paraId="28992D47" w14:textId="77777777" w:rsidR="009239FE" w:rsidRPr="00EB25A8" w:rsidRDefault="009B3C0B" w:rsidP="007205CC">
            <w:pPr>
              <w:pStyle w:val="RollCallVotes"/>
            </w:pPr>
            <w:r>
              <w:t>3</w:t>
            </w:r>
          </w:p>
        </w:tc>
        <w:tc>
          <w:tcPr>
            <w:tcW w:w="7371" w:type="dxa"/>
            <w:shd w:val="pct10" w:color="000000" w:fill="FFFFFF"/>
          </w:tcPr>
          <w:p w14:paraId="176AC194" w14:textId="77777777" w:rsidR="009239FE" w:rsidRPr="00EB25A8" w:rsidRDefault="009B3C0B" w:rsidP="007205CC">
            <w:pPr>
              <w:pStyle w:val="RollCallSymbols14pt"/>
            </w:pPr>
            <w:r>
              <w:t>0</w:t>
            </w:r>
          </w:p>
        </w:tc>
      </w:tr>
      <w:tr w:rsidR="00C051D6" w14:paraId="499C5045" w14:textId="77777777" w:rsidTr="007205CC">
        <w:trPr>
          <w:cantSplit/>
        </w:trPr>
        <w:tc>
          <w:tcPr>
            <w:tcW w:w="1701" w:type="dxa"/>
            <w:shd w:val="clear" w:color="auto" w:fill="FFFFFF"/>
          </w:tcPr>
          <w:p w14:paraId="5AC070CB" w14:textId="77777777" w:rsidR="009239FE" w:rsidRPr="00EB25A8" w:rsidRDefault="009B3C0B" w:rsidP="007205CC">
            <w:pPr>
              <w:pStyle w:val="RollCallTable"/>
            </w:pPr>
            <w:r>
              <w:t>ECR</w:t>
            </w:r>
          </w:p>
        </w:tc>
        <w:tc>
          <w:tcPr>
            <w:tcW w:w="7371" w:type="dxa"/>
            <w:shd w:val="clear" w:color="auto" w:fill="FFFFFF"/>
          </w:tcPr>
          <w:p w14:paraId="23B3F3CA" w14:textId="77777777" w:rsidR="009239FE" w:rsidRPr="00EB25A8" w:rsidRDefault="009B3C0B" w:rsidP="007205CC">
            <w:pPr>
              <w:pStyle w:val="RollCallTable"/>
            </w:pPr>
            <w:r>
              <w:t>Ivaylo Valchev</w:t>
            </w:r>
          </w:p>
        </w:tc>
      </w:tr>
      <w:tr w:rsidR="00C051D6" w14:paraId="1CBAF74E" w14:textId="77777777" w:rsidTr="007205CC">
        <w:trPr>
          <w:cantSplit/>
        </w:trPr>
        <w:tc>
          <w:tcPr>
            <w:tcW w:w="1701" w:type="dxa"/>
            <w:shd w:val="clear" w:color="auto" w:fill="FFFFFF"/>
          </w:tcPr>
          <w:p w14:paraId="0CC03046" w14:textId="77777777" w:rsidR="009239FE" w:rsidRPr="00EB25A8" w:rsidRDefault="009B3C0B" w:rsidP="007205CC">
            <w:pPr>
              <w:pStyle w:val="RollCallTable"/>
            </w:pPr>
            <w:r>
              <w:t>ESN</w:t>
            </w:r>
          </w:p>
        </w:tc>
        <w:tc>
          <w:tcPr>
            <w:tcW w:w="7371" w:type="dxa"/>
            <w:shd w:val="clear" w:color="auto" w:fill="FFFFFF"/>
          </w:tcPr>
          <w:p w14:paraId="4408B2AA" w14:textId="77777777" w:rsidR="009239FE" w:rsidRPr="00EB25A8" w:rsidRDefault="009B3C0B" w:rsidP="007205CC">
            <w:pPr>
              <w:pStyle w:val="RollCallTable"/>
            </w:pPr>
            <w:r>
              <w:t>Irmhild Boßdorf</w:t>
            </w:r>
          </w:p>
        </w:tc>
      </w:tr>
      <w:tr w:rsidR="00C051D6" w14:paraId="1804668F" w14:textId="77777777" w:rsidTr="007205CC">
        <w:trPr>
          <w:cantSplit/>
        </w:trPr>
        <w:tc>
          <w:tcPr>
            <w:tcW w:w="1701" w:type="dxa"/>
            <w:shd w:val="clear" w:color="auto" w:fill="FFFFFF"/>
          </w:tcPr>
          <w:p w14:paraId="4BAE331E" w14:textId="77777777" w:rsidR="009239FE" w:rsidRPr="00EB25A8" w:rsidRDefault="009B3C0B" w:rsidP="007205CC">
            <w:pPr>
              <w:pStyle w:val="RollCallTable"/>
            </w:pPr>
            <w:r>
              <w:t>PfE</w:t>
            </w:r>
          </w:p>
        </w:tc>
        <w:tc>
          <w:tcPr>
            <w:tcW w:w="7371" w:type="dxa"/>
            <w:shd w:val="clear" w:color="auto" w:fill="FFFFFF"/>
          </w:tcPr>
          <w:p w14:paraId="74EBE02F" w14:textId="77777777" w:rsidR="009239FE" w:rsidRPr="00EB25A8" w:rsidRDefault="009B3C0B" w:rsidP="007205CC">
            <w:pPr>
              <w:pStyle w:val="RollCallTable"/>
            </w:pPr>
            <w:r>
              <w:t>Catherine Griset</w:t>
            </w:r>
          </w:p>
        </w:tc>
      </w:tr>
    </w:tbl>
    <w:p w14:paraId="7BDF3C9C" w14:textId="77777777" w:rsidR="009239FE" w:rsidRDefault="009239FE" w:rsidP="00147FBF">
      <w:pPr>
        <w:pStyle w:val="Normal12a"/>
      </w:pPr>
    </w:p>
    <w:p w14:paraId="3E252382" w14:textId="77777777" w:rsidR="009239FE" w:rsidRDefault="009B3C0B" w:rsidP="00B735E3">
      <w:r>
        <w:t>Význam zkratek:</w:t>
      </w:r>
    </w:p>
    <w:p w14:paraId="31D00F5D" w14:textId="77777777" w:rsidR="009239FE" w:rsidRDefault="009B3C0B" w:rsidP="003858C5">
      <w:pPr>
        <w:pStyle w:val="RollCallTabs"/>
      </w:pPr>
      <w:r>
        <w:t>+</w:t>
      </w:r>
      <w:r>
        <w:tab/>
        <w:t>:</w:t>
      </w:r>
      <w:r>
        <w:tab/>
        <w:t>pro</w:t>
      </w:r>
    </w:p>
    <w:p w14:paraId="15EA3429" w14:textId="77777777" w:rsidR="009239FE" w:rsidRDefault="009B3C0B" w:rsidP="003858C5">
      <w:pPr>
        <w:pStyle w:val="RollCallTabs"/>
      </w:pPr>
      <w:r>
        <w:t>-</w:t>
      </w:r>
      <w:r>
        <w:tab/>
        <w:t>:</w:t>
      </w:r>
      <w:r>
        <w:tab/>
        <w:t>proti</w:t>
      </w:r>
    </w:p>
    <w:p w14:paraId="54DFC669" w14:textId="77777777" w:rsidR="009239FE" w:rsidRDefault="009B3C0B" w:rsidP="003858C5">
      <w:pPr>
        <w:pStyle w:val="RollCallTabs"/>
      </w:pPr>
      <w:r>
        <w:t>0</w:t>
      </w:r>
      <w:r>
        <w:tab/>
        <w:t>:</w:t>
      </w:r>
      <w:r>
        <w:tab/>
        <w:t>zdrželi se</w:t>
      </w:r>
    </w:p>
    <w:p w14:paraId="27CB88DB" w14:textId="77777777" w:rsidR="009239FE" w:rsidRDefault="009239FE" w:rsidP="00207509"/>
    <w:bookmarkEnd w:id="5"/>
    <w:p w14:paraId="464E03D0" w14:textId="77777777" w:rsidR="00B90700" w:rsidRPr="009239FE" w:rsidRDefault="00B90700" w:rsidP="00B90700"/>
    <w:sectPr w:rsidR="00B90700" w:rsidRPr="009239FE" w:rsidSect="00177C88">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E51A0" w14:textId="77777777" w:rsidR="009B3C0B" w:rsidRDefault="009B3C0B">
      <w:r>
        <w:separator/>
      </w:r>
    </w:p>
  </w:endnote>
  <w:endnote w:type="continuationSeparator" w:id="0">
    <w:p w14:paraId="63EAC065" w14:textId="77777777" w:rsidR="009B3C0B" w:rsidRDefault="009B3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5035" w14:textId="77777777" w:rsidR="00B90700" w:rsidRDefault="009B3C0B" w:rsidP="00B90700">
    <w:pPr>
      <w:pStyle w:val="EPFooter"/>
    </w:pPr>
    <w:r>
      <w:t>PE</w:t>
    </w:r>
    <w:r w:rsidRPr="00B90700">
      <w:rPr>
        <w:rStyle w:val="HideTWBExt"/>
      </w:rPr>
      <w:t>&lt;NoPE&gt;</w:t>
    </w:r>
    <w:r>
      <w:t>784.261</w:t>
    </w:r>
    <w:r w:rsidRPr="00B90700">
      <w:rPr>
        <w:rStyle w:val="HideTWBExt"/>
      </w:rPr>
      <w:t>&lt;/NoPE&gt;&lt;Version&gt;</w:t>
    </w:r>
    <w:r>
      <w:t>v02-00</w:t>
    </w:r>
    <w:r w:rsidRPr="00B90700">
      <w:rPr>
        <w:rStyle w:val="HideTWBExt"/>
      </w:rPr>
      <w:t>&lt;/Version&gt;</w:t>
    </w:r>
    <w:r>
      <w:tab/>
    </w:r>
    <w:r>
      <w:fldChar w:fldCharType="begin"/>
    </w:r>
    <w:r>
      <w:instrText xml:space="preserve"> PAGE  \* MERGEFORMAT </w:instrText>
    </w:r>
    <w:r>
      <w:fldChar w:fldCharType="separate"/>
    </w:r>
    <w:r>
      <w:rPr>
        <w:noProof/>
      </w:rPr>
      <w:t>6</w:t>
    </w:r>
    <w:r>
      <w:fldChar w:fldCharType="end"/>
    </w:r>
    <w:r>
      <w:t>/</w:t>
    </w:r>
    <w:fldSimple w:instr=" NUMPAGES  \* MERGEFORMAT ">
      <w:r>
        <w:rPr>
          <w:noProof/>
        </w:rPr>
        <w:t>8</w:t>
      </w:r>
    </w:fldSimple>
    <w:r>
      <w:tab/>
    </w:r>
    <w:r w:rsidRPr="00B90700">
      <w:rPr>
        <w:rStyle w:val="HideTWBExt"/>
      </w:rPr>
      <w:t>&lt;PathFdR&gt;</w:t>
    </w:r>
    <w:r>
      <w:t>AD\1337574CS.docx</w:t>
    </w:r>
    <w:r w:rsidRPr="00B90700">
      <w:rPr>
        <w:rStyle w:val="HideTWBExt"/>
      </w:rPr>
      <w:t>&lt;/PathFdR&gt;</w:t>
    </w:r>
  </w:p>
  <w:p w14:paraId="18D8BAF4" w14:textId="77777777" w:rsidR="007F187F" w:rsidRPr="00DD27F8" w:rsidRDefault="009B3C0B" w:rsidP="00B90700">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1D7A0" w14:textId="77777777" w:rsidR="00B90700" w:rsidRDefault="009B3C0B" w:rsidP="00B90700">
    <w:pPr>
      <w:pStyle w:val="EPFooter"/>
    </w:pPr>
    <w:r w:rsidRPr="00B90700">
      <w:rPr>
        <w:rStyle w:val="HideTWBExt"/>
      </w:rPr>
      <w:t>&lt;PathFdR&gt;</w:t>
    </w:r>
    <w:r>
      <w:t>AD\1337574CS.docx</w:t>
    </w:r>
    <w:r w:rsidRPr="00B90700">
      <w:rPr>
        <w:rStyle w:val="HideTWBExt"/>
      </w:rPr>
      <w:t>&lt;/PathFdR&gt;</w:t>
    </w:r>
    <w:r>
      <w:tab/>
    </w:r>
    <w:r>
      <w:fldChar w:fldCharType="begin"/>
    </w:r>
    <w:r>
      <w:instrText xml:space="preserve"> PAGE  \* MERGEFORMAT </w:instrText>
    </w:r>
    <w:r>
      <w:fldChar w:fldCharType="separate"/>
    </w:r>
    <w:r>
      <w:rPr>
        <w:noProof/>
      </w:rPr>
      <w:t>7</w:t>
    </w:r>
    <w:r>
      <w:fldChar w:fldCharType="end"/>
    </w:r>
    <w:r>
      <w:t>/</w:t>
    </w:r>
    <w:fldSimple w:instr=" NUMPAGES  \* MERGEFORMAT ">
      <w:r>
        <w:rPr>
          <w:noProof/>
        </w:rPr>
        <w:t>8</w:t>
      </w:r>
    </w:fldSimple>
    <w:r>
      <w:tab/>
      <w:t>PE</w:t>
    </w:r>
    <w:r w:rsidRPr="00B90700">
      <w:rPr>
        <w:rStyle w:val="HideTWBExt"/>
      </w:rPr>
      <w:t>&lt;NoPE&gt;</w:t>
    </w:r>
    <w:r>
      <w:t>784.261</w:t>
    </w:r>
    <w:r w:rsidRPr="00B90700">
      <w:rPr>
        <w:rStyle w:val="HideTWBExt"/>
      </w:rPr>
      <w:t>&lt;/NoPE&gt;&lt;Version&gt;</w:t>
    </w:r>
    <w:r>
      <w:t>v02-00</w:t>
    </w:r>
    <w:r w:rsidRPr="00B90700">
      <w:rPr>
        <w:rStyle w:val="HideTWBExt"/>
      </w:rPr>
      <w:t>&lt;/Version&gt;</w:t>
    </w:r>
  </w:p>
  <w:p w14:paraId="6B79DC14" w14:textId="77777777" w:rsidR="007F187F" w:rsidRPr="00DD27F8" w:rsidRDefault="009B3C0B" w:rsidP="00B90700">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E9A25" w14:textId="77777777" w:rsidR="00B90700" w:rsidRDefault="009B3C0B" w:rsidP="00B90700">
    <w:pPr>
      <w:pStyle w:val="EPFooter"/>
    </w:pPr>
    <w:r w:rsidRPr="00B90700">
      <w:rPr>
        <w:rStyle w:val="HideTWBExt"/>
      </w:rPr>
      <w:t>&lt;PathFdR&gt;</w:t>
    </w:r>
    <w:r>
      <w:t>AD\1337574CS.docx</w:t>
    </w:r>
    <w:r w:rsidRPr="00B90700">
      <w:rPr>
        <w:rStyle w:val="HideTWBExt"/>
      </w:rPr>
      <w:t>&lt;/PathFdR&gt;</w:t>
    </w:r>
    <w:r>
      <w:tab/>
    </w:r>
    <w:r>
      <w:tab/>
      <w:t>PE</w:t>
    </w:r>
    <w:r w:rsidRPr="00B90700">
      <w:rPr>
        <w:rStyle w:val="HideTWBExt"/>
      </w:rPr>
      <w:t>&lt;NoPE&gt;</w:t>
    </w:r>
    <w:r>
      <w:t>784.261</w:t>
    </w:r>
    <w:r w:rsidRPr="00B90700">
      <w:rPr>
        <w:rStyle w:val="HideTWBExt"/>
      </w:rPr>
      <w:t>&lt;/NoPE&gt;&lt;Version&gt;</w:t>
    </w:r>
    <w:r>
      <w:t>v02-00</w:t>
    </w:r>
    <w:r w:rsidRPr="00B90700">
      <w:rPr>
        <w:rStyle w:val="HideTWBExt"/>
      </w:rPr>
      <w:t>&lt;/Version&gt;</w:t>
    </w:r>
  </w:p>
  <w:p w14:paraId="4D8C57BB" w14:textId="77777777" w:rsidR="007F187F" w:rsidRPr="00DD27F8" w:rsidRDefault="009B3C0B" w:rsidP="00B90700">
    <w:pPr>
      <w:pStyle w:val="EPFooter2"/>
    </w:pPr>
    <w:r>
      <w:t>CS</w:t>
    </w:r>
    <w:r>
      <w:tab/>
    </w:r>
    <w:r w:rsidRPr="00B90700">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13238" w14:textId="77777777" w:rsidR="00A5619C" w:rsidRDefault="009B3C0B">
      <w:r>
        <w:separator/>
      </w:r>
    </w:p>
  </w:footnote>
  <w:footnote w:type="continuationSeparator" w:id="0">
    <w:p w14:paraId="5457AD14" w14:textId="77777777" w:rsidR="00A5619C" w:rsidRDefault="009B3C0B">
      <w:r>
        <w:continuationSeparator/>
      </w:r>
    </w:p>
  </w:footnote>
  <w:footnote w:id="1">
    <w:p w14:paraId="623D1139" w14:textId="6CAA62F1" w:rsidR="00177C88" w:rsidRDefault="009B3C0B" w:rsidP="00177C88">
      <w:pPr>
        <w:pStyle w:val="FootnoteText"/>
      </w:pPr>
      <w:r>
        <w:rPr>
          <w:rStyle w:val="FootnoteReference"/>
        </w:rPr>
        <w:footnoteRef/>
      </w:r>
      <w:r>
        <w:t xml:space="preserve"> Interinstitucionální dohoda ze dne 20. května 2021 mezi Evropským parlamentem, Radou Evropské unie a Evropskou komisí o povinném rejstříku transparentnosti (Úř. věst. L 207, 11.6.2021, s. 1, ELI: </w:t>
      </w:r>
      <w:hyperlink r:id="rId1" w:history="1">
        <w:r w:rsidR="00177C88">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D731" w14:textId="77777777" w:rsidR="00177C88" w:rsidRDefault="00177C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146A1" w14:textId="77777777" w:rsidR="00177C88" w:rsidRDefault="00177C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4B82" w14:textId="77777777" w:rsidR="00177C88" w:rsidRDefault="00177C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AUTHORMFMNU" w:val=" 2"/>
    <w:docVar w:name="AUTHORMNU" w:val=" 2"/>
    <w:docVar w:name="CJMNU" w:val="2"/>
    <w:docVar w:name="CODEMNU" w:val=" 1"/>
    <w:docVar w:name="COM2KEY" w:val="CJ40"/>
    <w:docVar w:name="COMKEY" w:val="CULT"/>
    <w:docVar w:name="CONTRIBUTIONMNU" w:val=" 2"/>
    <w:docVar w:name="DDATE" w:val="04/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8\fbidi \froman\fcharset238\fprq2 Times New Roman CE;}{\f1339\fbidi \froman\fcharset204\fprq2 Times New Roman Cyr;}_x000d__x000a_{\f1341\fbidi \froman\fcharset161\fprq2 Times New Roman Greek;}{\f1342\fbidi \froman\fcharset162\fprq2 Times New Roman Tur;}{\f1343\fbidi \froman\fcharset177\fprq2 Times New Roman (Hebrew);}_x000d__x000a_{\f1344\fbidi \froman\fcharset178\fprq2 Times New Roman (Arabic);}{\f1345\fbidi \froman\fcharset186\fprq2 Times New Roman Baltic;}{\f1346\fbidi \froman\fcharset163\fprq2 Times New Roman (Vietnamese);}{\f1348\fbidi \fswiss\fcharset238\fprq2 Arial CE;}_x000d__x000a_{\f1349\fbidi \fswiss\fcharset204\fprq2 Arial Cyr;}{\f1351\fbidi \fswiss\fcharset161\fprq2 Arial Greek;}{\f1352\fbidi \fswiss\fcharset162\fprq2 Arial Tur;}{\f1353\fbidi \fswiss\fcharset177\fprq2 Arial (Hebrew);}_x000d__x000a_{\f1354\fbidi \fswiss\fcharset178\fprq2 Arial (Arabic);}{\f1355\fbidi \fswiss\fcharset186\fprq2 Arial Baltic;}{\f1356\fbidi \fswiss\fcharset163\fprq2 Arial (Vietnamese);}{\f1678\fbidi \froman\fcharset238\fprq2 Cambria Math CE;}_x000d__x000a_{\f1679\fbidi \froman\fcharset204\fprq2 Cambria Math Cyr;}{\f1681\fbidi \froman\fcharset161\fprq2 Cambria Math Greek;}{\f1682\fbidi \froman\fcharset162\fprq2 Cambria Math Tur;}{\f1685\fbidi \froman\fcharset186\fprq2 Cambria Math Baltic;}_x000d__x000a_{\f168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58246 HideTWBExt;}{_x000d__x000a_\s18\ql \li0\ri0\sa120\nowidctlpar\wrapdefault\aspalpha\aspnum\faauto\adjustright\rin0\lin0\itap0 \rtlch\fcs1 \af0\afs20\alang1025 \ltrch\fcs0 \fs24\lang1029\langfe2057\cgrid\langnp1029\langfenp2057 \sbasedon0 \snext18 \spriority0 \styrsid2258246 _x000d__x000a_Normal6a;}{\s19\ql \li0\ri0\nowidctlpar\wrapdefault\aspalpha\aspnum\faauto\adjustright\rin0\lin0\itap0 \rtlch\fcs1 \af0\afs20\alang1025 \ltrch\fcs0 \b\fs24\lang1029\langfe2057\cgrid\langnp1029\langfenp2057 \sbasedon0 \snext19 \spriority0 \styrsid2258246 _x000d__x000a_NormalBold;}{\*\cs20 \additive \v\f1\fs20\cf15 \spriority0 \styrsid2258246 HideTWBInt;}{\s21\qc \li0\ri0\sa240\nowidctlpar\wrapdefault\aspalpha\aspnum\faauto\adjustright\rin0\lin0\itap0 \rtlch\fcs1 \af0\afs20\alang1025 \ltrch\fcs0 _x000d__x000a_\i\fs24\lang1029\langfe2057\cgrid\langnp1029\langfenp2057 \sbasedon0 \snext21 \spriority0 \styrsid2258246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2 \spriority0 \styrsid2258246 AmNumberTabs;}{\s23\ql \li0\ri0\sb240\nowidctlpar\wrapdefault\aspalpha\aspnum\faauto\adjustright\rin0\lin0\itap0 \rtlch\fcs1 _x000d__x000a_\af0\afs20\alang1025 \ltrch\fcs0 \b\fs24\lang1029\langfe2057\cgrid\langnp1029\langfenp2057 \sbasedon0 \snext23 \spriority0 \styrsid2258246 NormalBold12b;}}{\*\rsidtbl \rsid24658\rsid223860\rsid421987\rsid735077\rsid1718133\rsid2258246\rsid2892074_x000d__x000a_\rsid3565327\rsid4666813\rsid6641733\rsid7823322\rsid9636012\rsid10377208\rsid11215221\rsid11549030\rsid12154954\rsid14091960\rsid14382809\rsid14424199\rsid15204470\rsid15285974\rsid15950462\rsid16324206\rsid16662270}{\mmathPr\mmathFont34\mbrkBin0_x000d__x000a_\mbrkBinSub0\msmallFrac0\mdispDef1\mlMargin0\mrMargin0\mdefJc1\mwrapIndent1440\mintLim0\mnaryLim1}{\info{\author VYROUBALOVA Jana}{\operator VYROUBALOVA Jana}{\creatim\yr2026\mo3\dy11\hr11\min58}{\revtim\yr2026\mo3\dy11\hr11\min58}{\version1}{\edmins0}_x000d__x000a_{\nofpages1}{\nofwords32}{\nofchars192}{\nofcharsws22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58246\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421987 \chftnsep _x000d__x000a_\par }}{\*\ftnsepc \ltrpar \pard\plain \ltrpar\ql \li0\ri0\widctlpar\wrapdefault\aspalpha\aspnum\faauto\adjustright\rin0\lin0\itap0 \rtlch\fcs1 \af0\afs20\alang1025 \ltrch\fcs0 \fs24\lang2057\langfe2057\cgrid\langnp2057\langfenp2057 {\rtlch\fcs1 \af0 _x000d__x000a_\ltrch\fcs0 \insrsid421987 \chftnsepc _x000d__x000a_\par }}{\*\aftnsep \ltrpar \pard\plain \ltrpar\ql \li0\ri0\widctlpar\wrapdefault\aspalpha\aspnum\faauto\adjustright\rin0\lin0\itap0 \rtlch\fcs1 \af0\afs20\alang1025 \ltrch\fcs0 \fs24\lang2057\langfe2057\cgrid\langnp2057\langfenp2057 {\rtlch\fcs1 \af0 _x000d__x000a_\ltrch\fcs0 \insrsid421987 \chftnsep _x000d__x000a_\par }}{\*\aftnsepc \ltrpar \pard\plain \ltrpar\ql \li0\ri0\widctlpar\wrapdefault\aspalpha\aspnum\faauto\adjustright\rin0\lin0\itap0 \rtlch\fcs1 \af0\afs20\alang1025 \ltrch\fcs0 \fs24\lang2057\langfe2057\cgrid\langnp2057\langfenp2057 {\rtlch\fcs1 \af0 _x000d__x000a_\ltrch\fcs0 \insrsid4219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29\langfe2057\cgrid\langnp1029\langfenp2057 {\rtlch\fcs1 \af0 \ltrch\fcs0 \cs17\b0\v\fs20\cf9\lang1024\langfe1024\loch\af1\hich\af1\dbch\af31501\noproof\insrsid2258246\charrsid10712552 {\*\bkmkstart restartA}_x000d__x000a_\hich\af1\dbch\af31501\loch\f1 &lt;AmendA&gt;}{\rtlch\fcs1 \af1338 \ltrch\fcs0 \f1338\insrsid2258246\charrsid10712552 Pozm\'ec\'f2ovac\'ed n\'e1vrh\tab \tab }{\rtlch\fcs1 \af0 \ltrch\fcs0 _x000d__x000a_\cs17\b0\v\fs20\cf9\lang1024\langfe1024\loch\af1\hich\af1\dbch\af31501\noproof\insrsid2258246\charrsid10712552 \hich\af1\dbch\af31501\loch\f1 &lt;NumAmA&gt;}{\rtlch\fcs1 \af0 \ltrch\fcs0 \insrsid2258246\charrsid10712552 #}{\rtlch\fcs1 \af1 \ltrch\fcs0 _x000d__x000a_\cs20\v\f1\fs20\cf15\insrsid2258246\charrsid10712552 ENMIENDA@NRAM@}{\rtlch\fcs1 \af0 \ltrch\fcs0 \insrsid2258246\charrsid10712552 #}{\rtlch\fcs1 \af0 \ltrch\fcs0 _x000d__x000a_\cs17\b0\v\fs20\cf9\lang1024\langfe1024\loch\af1\hich\af1\dbch\af31501\noproof\insrsid2258246\charrsid10712552 \hich\af1\dbch\af31501\loch\f1 &lt;/NumAmA&gt;}{\rtlch\fcs1 \af0 \ltrch\fcs0 \insrsid2258246\charrsid10712552 _x000d__x000a_\par }\pard\plain \ltrpar\s23\ql \li0\ri0\sb240\keepn\nowidctlpar\wrapdefault\aspalpha\aspnum\faauto\adjustright\rin0\lin0\itap0\pararsid14374628 \rtlch\fcs1 \af0\afs20\alang1025 \ltrch\fcs0 \b\fs24\lang1029\langfe2057\cgrid\langnp1029\langfenp2057 {_x000d__x000a_\rtlch\fcs1 \af0 \ltrch\fcs0 \cs17\b0\v\fs20\cf9\lang1024\langfe1024\loch\af1\hich\af1\dbch\af31501\noproof\insrsid2258246\charrsid10712552 \hich\af1\dbch\af31501\loch\f1 &lt;DocAmend&gt;}{\rtlch\fcs1 \af0 \ltrch\fcs0 \insrsid2258246\charrsid10712552 N\'e1_x000d__x000a_vrh legislativn\'edho usnesen\'ed}{\rtlch\fcs1 \af0 \ltrch\fcs0 \cs17\b0\v\fs20\cf9\lang1024\langfe1024\loch\af1\hich\af1\dbch\af31501\noproof\insrsid2258246\charrsid10712552 \hich\af1\dbch\af31501\loch\f1 &lt;/DocAmend&gt;}{\rtlch\fcs1 \af0 \ltrch\fcs0 _x000d__x000a_\insrsid2258246\charrsid10712552 _x000d__x000a_\par }\pard\plain \ltrpar\s19\ql \li0\ri0\nowidctlpar\wrapdefault\aspalpha\aspnum\faauto\adjustright\rin0\lin0\itap0\pararsid14374628 \rtlch\fcs1 \af0\afs20\alang1025 \ltrch\fcs0 \b\fs24\lang1029\langfe2057\cgrid\langnp1029\langfenp2057 {\rtlch\fcs1 \af0 _x000d__x000a_\ltrch\fcs0 \cs17\b0\v\fs20\cf9\lang1024\langfe1024\loch\af1\hich\af1\dbch\af31501\noproof\insrsid2258246\charrsid10712552 \hich\af1\dbch\af31501\loch\f1 &lt;Article&gt;}{\rtlch\fcs1 \af0 \ltrch\fcs0 \cf10\insrsid2258246\charrsid6045781 \u9668\'3f}{\rtlch\fcs1 _x000d__x000a_\af0 \ltrch\fcs0 \insrsid2258246\charrsid10712552 #}{\rtlch\fcs1 \af1 \ltrch\fcs0 \cs20\v\f1\fs20\cf15\insrsid2258246\charrsid10712552 TVTRESPART@RESPART@}{\rtlch\fcs1 \af0 \ltrch\fcs0 \insrsid2258246\charrsid10712552 #}{\rtlch\fcs1 \af0 \ltrch\fcs0 _x000d__x000a_\cf10\insrsid2258246\charrsid6045781 \u9658\'3f}{\rtlch\fcs1 \af0 \ltrch\fcs0 \cs17\b0\v\fs20\cf9\lang1024\langfe1024\loch\af1\hich\af1\dbch\af31501\noproof\insrsid2258246\charrsid10712552 \hich\af1\dbch\af31501\loch\f1 &lt;/Article&gt;}{\rtlch\fcs1 \af0 _x000d__x000a_\ltrch\fcs0 \insrsid2258246\charrsid10712552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29\langfe2057\langnp1029\insrsid2258246\charrsid10712552 \cell }\pard \ltrpar_x000d__x000a_\ql \li0\ri0\widctlpar\intbl\wrapdefault\aspalpha\aspnum\faauto\adjustright\rin0\lin0 {\rtlch\fcs1 \af0 \ltrch\fcs0 \lang1029\langfe2057\langnp1029\insrsid2258246\charrsid10712552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4374628 \rtlch\fcs1 \af0\afs20\alang1025 \ltrch\fcs0 \i\fs24\lang1029\langfe2057\cgrid\langnp1029\langfenp2057 {_x000d__x000a_\rtlch\fcs1 \af0 \ltrch\fcs0 \insrsid2258246\charrsid10712552 N\'e1vrh legislativn\'edho usnesen\'ed\cell }{\rtlch\fcs1 \af1338 \ltrch\fcs0 \f1338\insrsid2258246\charrsid10712552 Pozm\'ec\'f2ovac\'ed n\'e1vrh\cell }\pard\plain \ltrpar_x000d__x000a_\ql \li0\ri0\widctlpar\intbl\wrapdefault\aspalpha\aspnum\faauto\adjustright\rin0\lin0 \rtlch\fcs1 \af0\afs20\alang1025 \ltrch\fcs0 \fs24\lang2057\langfe2057\cgrid\langnp2057\langfenp2057 {\rtlch\fcs1 \af0 \ltrch\fcs0 _x000d__x000a_\lang1029\langfe2057\langnp1029\insrsid2258246\charrsid10712552 \trowd \ltrrow\ts11\trqc\trgaph340\trleft-340\trftsWidth1\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1029\langfe2057\cgrid\langnp1029\langfenp2057 {_x000d__x000a_\rtlch\fcs1 \af0 \ltrch\fcs0 \insrsid2258246\charrsid10712552 ##\cell ##}{\rtlch\fcs1 \af0\afs24 \ltrch\fcs0 \insrsid2258246\charrsid10712552 \cell }\pard\plain \ltrpar\ql \li0\ri0\widctlpar\intbl\wrapdefault\aspalpha\aspnum\faauto\adjustright\rin0\lin0 _x000d__x000a_\rtlch\fcs1 \af0\afs20\alang1025 \ltrch\fcs0 \fs24\lang2057\langfe2057\cgrid\langnp2057\langfenp2057 {\rtlch\fcs1 \af0 \ltrch\fcs0 \lang1029\langfe2057\langnp1029\insrsid2258246\charrsid10712552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324206 {\rtlch\fcs1 \af0 \ltrch\fcs0 \cs17\v\fs20\cf9\lang1024\langfe1024\loch\af1\hich\af1\dbch\af31501\noproof\langnp1029\insrsid2258246\charrsid10712552 _x000d__x000a_\hich\af1\dbch\af31501\loch\f1 &lt;/AmendA&gt;}{\rtlch\fcs1 \af0 \ltrch\fcs0 \insrsid2258246\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3cfa45b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8\fbidi \froman\fcharset238\fprq2 Times New Roman CE;}{\f1339\fbidi \froman\fcharset204\fprq2 Times New Roman Cyr;}_x000d__x000a_{\f1341\fbidi \froman\fcharset161\fprq2 Times New Roman Greek;}{\f1342\fbidi \froman\fcharset162\fprq2 Times New Roman Tur;}{\f1343\fbidi \froman\fcharset177\fprq2 Times New Roman (Hebrew);}_x000d__x000a_{\f1344\fbidi \froman\fcharset178\fprq2 Times New Roman (Arabic);}{\f1345\fbidi \froman\fcharset186\fprq2 Times New Roman Baltic;}{\f1346\fbidi \froman\fcharset163\fprq2 Times New Roman (Vietnamese);}{\f1348\fbidi \fswiss\fcharset238\fprq2 Arial CE;}_x000d__x000a_{\f1349\fbidi \fswiss\fcharset204\fprq2 Arial Cyr;}{\f1351\fbidi \fswiss\fcharset161\fprq2 Arial Greek;}{\f1352\fbidi \fswiss\fcharset162\fprq2 Arial Tur;}{\f1353\fbidi \fswiss\fcharset177\fprq2 Arial (Hebrew);}_x000d__x000a_{\f1354\fbidi \fswiss\fcharset178\fprq2 Arial (Arabic);}{\f1355\fbidi \fswiss\fcharset186\fprq2 Arial Baltic;}{\f1356\fbidi \fswiss\fcharset163\fprq2 Arial (Vietnamese);}{\f1678\fbidi \froman\fcharset238\fprq2 Cambria Math CE;}_x000d__x000a_{\f1679\fbidi \froman\fcharset204\fprq2 Cambria Math Cyr;}{\f1681\fbidi \froman\fcharset161\fprq2 Cambria Math Greek;}{\f1682\fbidi \froman\fcharset162\fprq2 Cambria Math Tur;}{\f1685\fbidi \froman\fcharset186\fprq2 Cambria Math Baltic;}_x000d__x000a_{\f168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18563 HideTWBExt;}{_x000d__x000a_\s18\ql \li0\ri0\sa120\nowidctlpar\wrapdefault\aspalpha\aspnum\faauto\adjustright\rin0\lin0\itap0 \rtlch\fcs1 \af0\afs20\alang1025 \ltrch\fcs0 \fs24\lang1029\langfe2057\cgrid\langnp1029\langfenp2057 \sbasedon0 \snext18 \spriority0 \styrsid5918563 _x000d__x000a_Normal6a;}{\s19\ql \li0\ri0\nowidctlpar\wrapdefault\aspalpha\aspnum\faauto\adjustright\rin0\lin0\itap0 \rtlch\fcs1 \af0\afs20\alang1025 \ltrch\fcs0 \b\fs24\lang1029\langfe2057\cgrid\langnp1029\langfenp2057 \sbasedon0 \snext19 \spriority0 \styrsid5918563 _x000d__x000a_NormalBold;}{\s20\ql \li0\ri0\sa240\nowidctlpar\wrapdefault\aspalpha\aspnum\faauto\adjustright\rin0\lin0\itap0 \rtlch\fcs1 \af0\afs20\alang1025 \ltrch\fcs0 \i\fs24\lang1029\langfe2057\cgrid\langnp1029\langfenp2057 _x000d__x000a_\sbasedon0 \snext20 \spriority0 \styrsid5918563 AmJustText;}{\s21\qc \li0\ri0\sb240\sa240\nowidctlpar\wrapdefault\aspalpha\aspnum\faauto\adjustright\rin0\lin0\itap0 \rtlch\fcs1 \af0\afs20\alang1025 \ltrch\fcs0 _x000d__x000a_\i\fs24\lang1029\langfe2057\cgrid\langnp1029\langfenp2057 \sbasedon0 \snext21 \spriority0 \styrsid5918563 AmCrossRef;}{\*\cs22 \additive \v\f1\fs20\cf15 \spriority0 \styrsid5918563 HideTWBInt;}{_x000d__x000a_\s23\qc \li0\ri0\sb240\sa240\keepn\nowidctlpar\wrapdefault\aspalpha\aspnum\faauto\adjustright\rin0\lin0\itap0 \rtlch\fcs1 \af0\afs20\alang1025 \ltrch\fcs0 \i\fs24\lang1029\langfe2057\cgrid\langnp1029\langfenp2057 _x000d__x000a_\sbasedon0 \snext20 \spriority0 \styrsid5918563 AmJustTitle;}{\s24\qc \li0\ri0\sa240\nowidctlpar\wrapdefault\aspalpha\aspnum\faauto\adjustright\rin0\lin0\itap0 \rtlch\fcs1 \af0\afs20\alang1025 \ltrch\fcs0 _x000d__x000a_\i\fs24\lang1029\langfe2057\cgrid\langnp1029\langfenp2057 \sbasedon0 \snext24 \spriority0 \styrsid591856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5 \spriority0 \styrsid5918563 AmNumberTabs;}{\s26\ql \li0\ri0\sb240\nowidctlpar\wrapdefault\aspalpha\aspnum\faauto\adjustright\rin0\lin0\itap0 \rtlch\fcs1 _x000d__x000a_\af0\afs20\alang1025 \ltrch\fcs0 \b\fs24\lang1029\langfe2057\cgrid\langnp1029\langfenp2057 \sbasedon0 \snext26 \spriority0 \styrsid5918563 NormalBold12b;}}{\*\rsidtbl \rsid24658\rsid223860\rsid735077\rsid1718133\rsid2892074\rsid3565327\rsid4666813_x000d__x000a_\rsid5918563\rsid6641733\rsid7823322\rsid9636012\rsid10377208\rsid11215221\rsid11549030\rsid12154954\rsid14091960\rsid14382809\rsid14424199\rsid15204470\rsid15285974\rsid15498647\rsid15950462\rsid16324206\rsid16662270}{\mmathPr\mmathFont34\mbrkBin0_x000d__x000a_\mbrkBinSub0\msmallFrac0\mdispDef1\mlMargin0\mrMargin0\mdefJc1\mwrapIndent1440\mintLim0\mnaryLim1}{\info{\author VYROUBALOVA Jana}{\operator VYROUBALOVA Jana}{\creatim\yr2026\mo3\dy11\hr11\min58}{\revtim\yr2026\mo3\dy11\hr11\min58}{\version1}{\edmins0}_x000d__x000a_{\nofpages1}{\nofwords97}{\nofchars582}{\nofcharsws6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18563\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15498647 \chftnsep _x000d__x000a_\par }}{\*\ftnsepc \ltrpar \pard\plain \ltrpar\ql \li0\ri0\widctlpar\wrapdefault\aspalpha\aspnum\faauto\adjustright\rin0\lin0\itap0 \rtlch\fcs1 \af0\afs20\alang1025 \ltrch\fcs0 \fs24\lang2057\langfe2057\cgrid\langnp2057\langfenp2057 {\rtlch\fcs1 \af0 _x000d__x000a_\ltrch\fcs0 \insrsid15498647 \chftnsepc _x000d__x000a_\par }}{\*\aftnsep \ltrpar \pard\plain \ltrpar\ql \li0\ri0\widctlpar\wrapdefault\aspalpha\aspnum\faauto\adjustright\rin0\lin0\itap0 \rtlch\fcs1 \af0\afs20\alang1025 \ltrch\fcs0 \fs24\lang2057\langfe2057\cgrid\langnp2057\langfenp2057 {\rtlch\fcs1 \af0 _x000d__x000a_\ltrch\fcs0 \insrsid15498647 \chftnsep _x000d__x000a_\par }}{\*\aftnsepc \ltrpar \pard\plain \ltrpar\ql \li0\ri0\widctlpar\wrapdefault\aspalpha\aspnum\faauto\adjustright\rin0\lin0\itap0 \rtlch\fcs1 \af0\afs20\alang1025 \ltrch\fcs0 \fs24\lang2057\langfe2057\cgrid\langnp2057\langfenp2057 {\rtlch\fcs1 \af0 _x000d__x000a_\ltrch\fcs0 \insrsid154986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29\langfe2057\cgrid\langnp1029\langfenp2057 {\rtlch\fcs1 \af0 \ltrch\fcs0 \cs17\b0\v\fs20\cf9\lang1024\langfe1024\loch\af1\hich\af1\dbch\af31501\noproof\insrsid5918563\charrsid10712552 {\*\bkmkstart restartB}_x000d__x000a_\hich\af1\dbch\af31501\loch\f1 &lt;AmendB&gt;}{\rtlch\fcs1 \af1338 \ltrch\fcs0 \f1338\insrsid5918563\charrsid10712552 Pozm\'ec\'f2ovac\'ed n\'e1vrh\tab \tab }{\rtlch\fcs1 \af0 \ltrch\fcs0 _x000d__x000a_\cs17\b0\v\fs20\cf9\lang1024\langfe1024\loch\af1\hich\af1\dbch\af31501\noproof\insrsid5918563\charrsid10712552 \hich\af1\dbch\af31501\loch\f1 &lt;NumAmB&gt;}{\rtlch\fcs1 \af0 \ltrch\fcs0 \insrsid5918563\charrsid10712552 #}{\rtlch\fcs1 \af1 \ltrch\fcs0 _x000d__x000a_\cs22\v\f1\fs20\cf15\insrsid5918563\charrsid10712552 ENMIENDA@NRAM@}{\rtlch\fcs1 \af0 \ltrch\fcs0 \insrsid5918563\charrsid10712552 #}{\rtlch\fcs1 \af0 \ltrch\fcs0 _x000d__x000a_\cs17\b0\v\fs20\cf9\lang1024\langfe1024\loch\af1\hich\af1\dbch\af31501\noproof\insrsid5918563\charrsid10712552 \hich\af1\dbch\af31501\loch\f1 &lt;/NumAmB&gt;}{\rtlch\fcs1 \af0 \ltrch\fcs0 \insrsid5918563\charrsid10712552 _x000d__x000a_\par }\pard\plain \ltrpar\s26\ql \li0\ri0\sb240\keepn\nowidctlpar\wrapdefault\aspalpha\aspnum\faauto\adjustright\rin0\lin0\itap0\pararsid14374628 \rtlch\fcs1 \af0\afs20\alang1025 \ltrch\fcs0 \b\fs24\lang1029\langfe2057\cgrid\langnp1029\langfenp2057 {_x000d__x000a_\rtlch\fcs1 \af0 \ltrch\fcs0 \cs17\b0\v\fs20\cf9\lang1024\langfe1024\loch\af1\hich\af1\dbch\af31501\noproof\insrsid5918563\charrsid10712552 \hich\af1\dbch\af31501\loch\f1 &lt;DocAmend&gt;}{\rtlch\fcs1 \af0 \ltrch\fcs0 \insrsid5918563\charrsid10712552 #}{_x000d__x000a_\rtlch\fcs1 \af1 \ltrch\fcs0 \cs22\v\f1\fs20\cf15\insrsid5918563\charrsid10712552 MNU[OPTPROPOSALCOD][OPTPROPOSALCNS][OPTPROPOSALNLE][OPTPROPOSALINL]@CHOICE@CODEMNU}{\rtlch\fcs1 \af0 \ltrch\fcs0 \insrsid5918563\charrsid10712552 ##}{\rtlch\fcs1 \af1 _x000d__x000a_\ltrch\fcs0 \cs22\v\f1\fs20\cf15\insrsid5918563\charrsid10712552 MNU[AMACTYES][NOTAPP]@CHOICE@AMACTMNU}{\rtlch\fcs1 \af0 \ltrch\fcs0 \insrsid5918563\charrsid10712552 #}{\rtlch\fcs1 \af0 \ltrch\fcs0 _x000d__x000a_\cs17\b0\v\fs20\cf9\lang1024\langfe1024\loch\af1\hich\af1\dbch\af31501\noproof\insrsid5918563\charrsid10712552 \hich\af1\dbch\af31501\loch\f1 &lt;/DocAmend&gt;}{\rtlch\fcs1 \af0 \ltrch\fcs0 \insrsid5918563\charrsid10712552 _x000d__x000a_\par }\pard\plain \ltrpar\s19\ql \li0\ri0\keepn\nowidctlpar\wrapdefault\aspalpha\aspnum\faauto\adjustright\rin0\lin0\itap0\pararsid14374628 \rtlch\fcs1 \af0\afs20\alang1025 \ltrch\fcs0 \b\fs24\lang1029\langfe2057\cgrid\langnp1029\langfenp2057 {\rtlch\fcs1 _x000d__x000a_\af0 \ltrch\fcs0 \cs17\b0\v\fs20\cf9\lang1024\langfe1024\loch\af1\hich\af1\dbch\af31501\noproof\insrsid5918563\charrsid10712552 \hich\af1\dbch\af31501\loch\f1 &lt;Article&gt;}{\rtlch\fcs1 \af0 \ltrch\fcs0 \insrsid5918563\charrsid10712552 #}{\rtlch\fcs1 \af1 _x000d__x000a_\ltrch\fcs0 \cs22\v\f1\fs20\cf15\insrsid5918563\charrsid10712552 MNU[AMACTPARTYES][AMACTPARTNO]@CHOICE@AMACTMNU}{\rtlch\fcs1 \af0 \ltrch\fcs0 \insrsid5918563\charrsid10712552 #}{\rtlch\fcs1 \af0 \ltrch\fcs0 _x000d__x000a_\cs17\b0\v\fs20\cf9\lang1024\langfe1024\loch\af1\hich\af1\dbch\af31501\noproof\insrsid5918563\charrsid10712552 \hich\af1\dbch\af31501\loch\f1 &lt;/Article&gt;}{\rtlch\fcs1 \af0 \ltrch\fcs0 \insrsid5918563\charrsid10712552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langnp1029\insrsid5918563\charrsid10712552 \hich\af1\dbch\af31501\loch\f1 &lt;DocAmend2&gt;&lt;OptDel&gt;}{\rtlch\fcs1 \af0 \ltrch\fcs0 _x000d__x000a_\lang1029\langfe2057\langnp1029\insrsid5918563\charrsid10712552 #}{\rtlch\fcs1 \af1 \ltrch\fcs0 \cs22\v\f1\fs20\cf15\lang1029\langfe2057\langnp1029\insrsid5918563\charrsid10712552 MNU[OPTNRACTYES][NOTAPP]@CHOICE@AMACTMNU}{\rtlch\fcs1 \af0 \ltrch\fcs0 _x000d__x000a_\lang1029\langfe2057\langnp1029\insrsid5918563\charrsid10712552 #}{\rtlch\fcs1 \af0 \ltrch\fcs0 \cs17\v\fs20\cf9\lang1024\langfe1024\loch\af1\hich\af1\dbch\af31501\noproof\langnp1029\insrsid5918563\charrsid10712552 \hich\af1\dbch\af31501\loch\f1 _x000d__x000a_&lt;/OptDel&gt;&lt;/DocAmend2&gt;}{\rtlch\fcs1 \af0 \ltrch\fcs0 \lang1029\langfe2057\langnp1029\insrsid5918563\charrsid10712552 _x000d__x000a_\par }\pard \ltrpar\ql \li0\ri0\widctlpar\wrapdefault\aspalpha\aspnum\faauto\adjustright\rin0\lin0\itap0\pararsid14374628 {\rtlch\fcs1 \af0 \ltrch\fcs0 _x000d__x000a_\cs17\v\fs20\cf9\lang1024\langfe1024\loch\af1\hich\af1\dbch\af31501\noproof\langnp1029\insrsid5918563\charrsid10712552 \hich\af1\dbch\af31501\loch\f1 &lt;Article2&gt;&lt;OptDel&gt;}{\rtlch\fcs1 \af0 \ltrch\fcs0 _x000d__x000a_\lang1029\langfe2057\langnp1029\insrsid5918563\charrsid10712552 #}{\rtlch\fcs1 \af1 \ltrch\fcs0 \cs22\v\f1\fs20\cf15\lang1029\langfe2057\langnp1029\insrsid5918563\charrsid10712552 MNU[OPTACTPARTYES][NOTAPP]@CHOICE@AMACTMNU}{\rtlch\fcs1 \af0 \ltrch\fcs0 _x000d__x000a_\lang1029\langfe2057\langnp1029\insrsid5918563\charrsid10712552 #}{\rtlch\fcs1 \af0 \ltrch\fcs0 \cs17\v\fs20\cf9\lang1024\langfe1024\loch\af1\hich\af1\dbch\af31501\noproof\langnp1029\insrsid5918563\charrsid10712552 \hich\af1\dbch\af31501\loch\f1 _x000d__x000a_&lt;/OptDel&gt;&lt;/Article2&gt;}{\rtlch\fcs1 \af0 \ltrch\fcs0 \lang1029\langfe2057\langnp1029\insrsid5918563\charrsid10712552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29\langfe2057\langnp1029\insrsid5918563\charrsid10712552 \cell }\pard \ltrpar\ql \li0\ri0\widctlpar\intbl\wrapdefault\aspalpha\aspnum\faauto\adjustright\rin0\lin0 {\rtlch\fcs1 \af0 \ltrch\fcs0 _x000d__x000a_\lang1029\langfe2057\langnp1029\insrsid5918563\charrsid10712552 \trowd \ltrrow\ts11\trqc\trgaph340\trleft-340\trftsWidth3\trwWidth9752\trftsWidthB3\trpaddl340\trpaddr340\trpaddfl3\trpaddft3\trpaddfb3\trpaddfr3\tblrsid14374628\tblind0\tblindtype3 _x000d__x000a_\clvertalt\clbrdrt\brdrtbl \clbrdrl\brdrtbl \clbrdrb\brdrtbl \clbrdrr\brdrtbl \cltxlrtb\clftsWidth3\clwWidth9752\clshdrawnil \cellx9412\row \ltrrow}\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29\langfe2057\cgrid\langnp1029\langfenp2057 {\rtlch\fcs1 \af0 \ltrch\fcs0 _x000d__x000a_\insrsid5918563\charrsid10712552 #}{\rtlch\fcs1 \af1 \ltrch\fcs0 \cs22\v\f1\fs20\cf15\insrsid5918563\charrsid10712552 MNU[OPTLEFTAMACT][LEFTPROP]@CHOICE@AMACTMNU}{\rtlch\fcs1 \af0 \ltrch\fcs0 \insrsid5918563\charrsid10712552 #\cell }{\rtlch\fcs1 \af1338 _x000d__x000a_\ltrch\fcs0 \f1338\insrsid5918563\charrsid10712552 Pozm\'ec\'f2ovac\'ed n\'e1vrh\cell }\pard\plain \ltrpar\ql \li0\ri0\widctlpar\intbl\wrapdefault\aspalpha\aspnum\faauto\adjustright\rin0\lin0 \rtlch\fcs1 \af0\afs20\alang1025 \ltrch\fcs0 _x000d__x000a_\fs24\lang2057\langfe2057\cgrid\langnp2057\langfenp2057 {\rtlch\fcs1 \af0 \ltrch\fcs0 \lang1029\langfe2057\langnp1029\insrsid5918563\charrsid10712552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29\langfe2057\cgrid\langnp1029\langfenp2057 {\rtlch\fcs1 \af0 \ltrch\fcs0 _x000d__x000a_\insrsid5918563\charrsid10712552 ##\cell ##}{\rtlch\fcs1 \af0\afs24 \ltrch\fcs0 \insrsid5918563\charrsid10712552 \cell }\pard\plain \ltrpar\ql \li0\ri0\widctlpar\intbl\wrapdefault\aspalpha\aspnum\faauto\adjustright\rin0\lin0 \rtlch\fcs1 _x000d__x000a_\af0\afs20\alang1025 \ltrch\fcs0 \fs24\lang2057\langfe2057\cgrid\langnp2057\langfenp2057 {\rtlch\fcs1 \af0 \ltrch\fcs0 \lang1029\langfe2057\langnp1029\insrsid5918563\charrsid10712552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1029\langfe2057\cgrid\langnp1029\langfenp2057 {\rtlch\fcs1 \af0 \ltrch\fcs0 _x000d__x000a_\cs17\i0\v\fs20\cf9\lang1024\langfe1024\loch\af1\hich\af1\dbch\af31501\noproof\insrsid5918563\charrsid10712552 \hich\af1\dbch\af31501\loch\f1 &lt;OptDel&gt;}{\rtlch\fcs1 \af0 \ltrch\fcs0 \insrsid5918563\charrsid10712552 #}{\rtlch\fcs1 \af1 \ltrch\fcs0 _x000d__x000a_\cs22\v\f1\fs20\cf15\insrsid5918563\charrsid10712552 MNU[CROSSREFNO][CROSSREFYES]@CHOICE@}{\rtlch\fcs1 \af0 \ltrch\fcs0 \insrsid5918563\charrsid10712552 #}{\rtlch\fcs1 \af0 \ltrch\fcs0 _x000d__x000a_\cs17\i0\v\fs20\cf9\lang1024\langfe1024\loch\af1\hich\af1\dbch\af31501\noproof\insrsid5918563\charrsid10712552 \hich\af1\dbch\af31501\loch\f1 &lt;/OptDel&gt;}{\rtlch\fcs1 \af0 \ltrch\fcs0 \insrsid5918563\charrsid10712552 _x000d__x000a_\par }\pard\plain \ltrpar\s23\qc \li0\ri0\sb240\sa240\keepn\nowidctlpar\wrapdefault\aspalpha\aspnum\faauto\adjustright\rin0\lin0\itap0\pararsid14374628 \rtlch\fcs1 \af0\afs20\alang1025 \ltrch\fcs0 \i\fs24\lang1029\langfe2057\cgrid\langnp1029\langfenp2057 {_x000d__x000a_\rtlch\fcs1 \af0 \ltrch\fcs0 \cs17\i0\v\fs20\cf9\lang1024\langfe1024\loch\af1\hich\af1\dbch\af31501\noproof\insrsid5918563\charrsid10712552 \hich\af1\dbch\af31501\loch\f1 &lt;TitreJust&gt;}{\rtlch\fcs1 \af1338 \ltrch\fcs0 \f1338\insrsid5918563\charrsid10712552 _x000d__x000a_Od\'f9vodn\'ecn\'ed}{\rtlch\fcs1 \af0 \ltrch\fcs0 \cs17\i0\v\fs20\cf9\lang1024\langfe1024\loch\af1\hich\af1\dbch\af31501\noproof\insrsid5918563\charrsid10712552 \hich\af1\dbch\af31501\loch\f1 &lt;/TitreJust&gt;}{\rtlch\fcs1 \af0 \ltrch\fcs0 _x000d__x000a_\insrsid5918563\charrsid10712552 _x000d__x000a_\par }\pard\plain \ltrpar\s20\ql \li0\ri0\sa240\nowidctlpar\wrapdefault\aspalpha\aspnum\faauto\adjustright\rin0\lin0\itap0\pararsid14374628 \rtlch\fcs1 \af0\afs20\alang1025 \ltrch\fcs0 \i\fs24\lang1029\langfe2057\cgrid\langnp1029\langfenp2057 {\rtlch\fcs1 _x000d__x000a_\af0 \ltrch\fcs0 \cs17\i0\v\fs20\cf9\lang1024\langfe1024\loch\af1\hich\af1\dbch\af31501\noproof\insrsid5918563\charrsid10712552 \hich\af1\dbch\af31501\loch\f1 &lt;OptDelPrev&gt;}{\rtlch\fcs1 \af0 \ltrch\fcs0 \insrsid5918563\charrsid10712552 #}{\rtlch\fcs1 \af1 _x000d__x000a_\ltrch\fcs0 \cs22\v\f1\fs20\cf15\insrsid5918563\charrsid10712552 MNU[TEXTJUSTYES][TEXTJUSTNO]@CHOICE@}{\rtlch\fcs1 \af0 \ltrch\fcs0 \insrsid5918563\charrsid10712552 #}{\rtlch\fcs1 \af0 \ltrch\fcs0 _x000d__x000a_\cs17\i0\v\fs20\cf9\lang1024\langfe1024\loch\af1\hich\af1\dbch\af31501\noproof\insrsid5918563\charrsid10712552 \hich\af1\dbch\af31501\loch\f1 &lt;/OptDelPrev&gt;}{\rtlch\fcs1 \af0 \ltrch\fcs0 \insrsid5918563\charrsid1071255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29\insrsid5918563\charrsid10712552 \hich\af1\dbch\af31501\loch\f1 &lt;/AmendB&gt;}{\rtlch\fcs1 \af0 \ltrch\fcs0 \insrsid5918563\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ca_x000d__x000a_76fe45b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8\fbidi \froman\fcharset238\fprq2 Times New Roman CE;}{\f1339\fbidi \froman\fcharset204\fprq2 Times New Roman Cyr;}_x000d__x000a_{\f1341\fbidi \froman\fcharset161\fprq2 Times New Roman Greek;}{\f1342\fbidi \froman\fcharset162\fprq2 Times New Roman Tur;}{\f1343\fbidi \froman\fcharset177\fprq2 Times New Roman (Hebrew);}_x000d__x000a_{\f1344\fbidi \froman\fcharset178\fprq2 Times New Roman (Arabic);}{\f1345\fbidi \froman\fcharset186\fprq2 Times New Roman Baltic;}{\f1346\fbidi \froman\fcharset163\fprq2 Times New Roman (Vietnamese);}{\f1348\fbidi \fswiss\fcharset238\fprq2 Arial CE;}_x000d__x000a_{\f1349\fbidi \fswiss\fcharset204\fprq2 Arial Cyr;}{\f1351\fbidi \fswiss\fcharset161\fprq2 Arial Greek;}{\f1352\fbidi \fswiss\fcharset162\fprq2 Arial Tur;}{\f1353\fbidi \fswiss\fcharset177\fprq2 Arial (Hebrew);}_x000d__x000a_{\f1354\fbidi \fswiss\fcharset178\fprq2 Arial (Arabic);}{\f1355\fbidi \fswiss\fcharset186\fprq2 Arial Baltic;}{\f1356\fbidi \fswiss\fcharset163\fprq2 Arial (Vietnamese);}{\f1678\fbidi \froman\fcharset238\fprq2 Cambria Math CE;}_x000d__x000a_{\f1679\fbidi \froman\fcharset204\fprq2 Cambria Math Cyr;}{\f1681\fbidi \froman\fcharset161\fprq2 Cambria Math Greek;}{\f1682\fbidi \froman\fcharset162\fprq2 Cambria Math Tur;}{\f1685\fbidi \froman\fcharset186\fprq2 Cambria Math Baltic;}_x000d__x000a_{\f168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135506 HideTWBExt;}{_x000d__x000a_\s18\ql \li0\ri0\sa120\nowidctlpar\wrapdefault\aspalpha\aspnum\faauto\adjustright\rin0\lin0\itap0 \rtlch\fcs1 \af0\afs20\alang1025 \ltrch\fcs0 \fs24\lang2057\langfe2057\cgrid\langnp2057\langfenp2057 \sbasedon0 \snext18 \spriority0 \styrsid12135506 _x000d__x000a_Normal6a;}{\s19\ql \li0\ri0\nowidctlpar\wrapdefault\aspalpha\aspnum\faauto\adjustright\rin0\lin0\itap0 \rtlch\fcs1 \af0\afs20\alang1025 \ltrch\fcs0 \b\fs24\lang2057\langfe2057\cgrid\langnp2057\langfenp2057 \sbasedon0 \snext19 \spriority0 \styrsid12135506 _x000d__x000a_NormalBold;}{\s20\qc \li0\ri0\sa240\nowidctlpar\wrapdefault\aspalpha\aspnum\faauto\adjustright\rin0\lin0\itap0 \rtlch\fcs1 \af0\afs20\alang1025 \ltrch\fcs0 \i\fs24\lang2057\langfe2057\cgrid\langnp2057\langfenp2057 _x000d__x000a_\sbasedon0 \snext20 \spriority0 \styrsid1213550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135506 AmNumberTabs;}{\s22\ql \li0\ri0\sb240\nowidctlpar\wrapdefault\aspalpha\aspnum\faauto\adjustright\rin0\lin0\itap0 \rtlch\fcs1 _x000d__x000a_\af0\afs20\alang1025 \ltrch\fcs0 \b\fs24\lang2057\langfe2057\cgrid\langnp2057\langfenp2057 \sbasedon0 \snext22 \spriority0 \styrsid12135506 NormalBold12b;}}{\*\rsidtbl \rsid24658\rsid223860\rsid735077\rsid1718133\rsid2892074\rsid3565327\rsid4666813_x000d__x000a_\rsid6641733\rsid7823322\rsid9636012\rsid10377208\rsid11215221\rsid11549030\rsid12135506\rsid12154954\rsid12924293\rsid14091960\rsid14382809\rsid14424199\rsid15204470\rsid15285974\rsid15950462\rsid16324206\rsid16662270}{\mmathPr\mmathFont34\mbrkBin0_x000d__x000a_\mbrkBinSub0\msmallFrac0\mdispDef1\mlMargin0\mrMargin0\mdefJc1\mwrapIndent1440\mintLim0\mnaryLim1}{\info{\author VYROUBALOVA Jana}{\operator VYROUBALOVA Jana}{\creatim\yr2026\mo3\dy11\hr11\min58}{\revtim\yr2026\mo3\dy11\hr11\min58}{\version1}{\edmins0}_x000d__x000a_{\nofpages1}{\nofwords23}{\nofchars140}{\nofcharsws16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135506\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12924293 \chftnsep _x000d__x000a_\par }}{\*\ftnsepc \ltrpar \pard\plain \ltrpar\ql \li0\ri0\widctlpar\wrapdefault\aspalpha\aspnum\faauto\adjustright\rin0\lin0\itap0 \rtlch\fcs1 \af0\afs20\alang1025 \ltrch\fcs0 \fs24\lang2057\langfe2057\cgrid\langnp2057\langfenp2057 {\rtlch\fcs1 \af0 _x000d__x000a_\ltrch\fcs0 \insrsid12924293 \chftnsepc _x000d__x000a_\par }}{\*\aftnsep \ltrpar \pard\plain \ltrpar\ql \li0\ri0\widctlpar\wrapdefault\aspalpha\aspnum\faauto\adjustright\rin0\lin0\itap0 \rtlch\fcs1 \af0\afs20\alang1025 \ltrch\fcs0 \fs24\lang2057\langfe2057\cgrid\langnp2057\langfenp2057 {\rtlch\fcs1 \af0 _x000d__x000a_\ltrch\fcs0 \insrsid12924293 \chftnsep _x000d__x000a_\par }}{\*\aftnsepc \ltrpar \pard\plain \ltrpar\ql \li0\ri0\widctlpar\wrapdefault\aspalpha\aspnum\faauto\adjustright\rin0\lin0\itap0 \rtlch\fcs1 \af0\afs20\alang1025 \ltrch\fcs0 \fs24\lang2057\langfe2057\cgrid\langnp2057\langfenp2057 {\rtlch\fcs1 \af0 _x000d__x000a_\ltrch\fcs0 \insrsid129242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2135506\charrsid15879488 {\*\bkmkstart restartA_x000d__x000a_}\hich\af1\dbch\af31501\loch\f1 &lt;AmendA&gt;}{\rtlch\fcs1 \af0 \ltrch\fcs0 \insrsid12135506\charrsid15879488 [ZAMENDMENT]\tab \tab }{\rtlch\fcs1 \af0 \ltrch\fcs0 _x000d__x000a_\cs17\b0\v\fs20\cf9\lang1024\langfe1024\loch\af1\hich\af1\dbch\af31501\noproof\insrsid12135506\charrsid15879488 \hich\af1\dbch\af31501\loch\f1 &lt;NumAmA&gt;}{\rtlch\fcs1 \af0 \ltrch\fcs0 \insrsid12135506\charrsid15879488 [ZNRAM]}{\rtlch\fcs1 \af0 \ltrch\fcs0 _x000d__x000a_\cs17\b0\v\fs20\cf9\lang1024\langfe1024\loch\af1\hich\af1\dbch\af31501\noproof\insrsid12135506\charrsid15879488 \hich\af1\dbch\af31501\loch\f1 &lt;/NumAmA&gt;}{\rtlch\fcs1 \af0 \ltrch\fcs0 \insrsid12135506\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2135506\charrsid11356624 \hich\af1\dbch\af31501\loch\f1 &lt;DocAmend&gt;}{\rtlch\fcs1 \af0 \ltrch\fcs0 _x000d__x000a_\lang1036\langfe2057\langnp1036\insrsid12135506\charrsid11356624 [ZRESOLUTION]}{\rtlch\fcs1 \af0 \ltrch\fcs0 \cs17\b0\v\fs20\cf9\lang1024\langfe1024\loch\af1\hich\af1\dbch\af31501\noproof\langnp1036\insrsid12135506\charrsid11356624 _x000d__x000a_\hich\af1\dbch\af31501\loch\f1 &lt;/DocAmend&gt;}{\rtlch\fcs1 \af0 \ltrch\fcs0 \lang1036\langfe2057\langnp1036\insrsid12135506\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2135506\charrsid11356624 \hich\af1\dbch\af31501\loch\f1 &lt;Article&gt;}{\rtlch\fcs1 \af0 \ltrch\fcs0 _x000d__x000a_\lang1036\langfe2057\langnp1036\insrsid12135506\charrsid11356624 [ZRESPART]}{\rtlch\fcs1 \af0 \ltrch\fcs0 \cs17\b0\v\fs20\cf9\lang1024\langfe1024\loch\af1\hich\af1\dbch\af31501\noproof\langnp1036\insrsid12135506\charrsid11356624 _x000d__x000a_\hich\af1\dbch\af31501\loch\f1 &lt;/Article&gt;}{\rtlch\fcs1 \af0 \ltrch\fcs0 \lang1036\langfe2057\langnp1036\insrsid12135506\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135506\charrsid11356624 \cell }\pard \ltrpar_x000d__x000a_\ql \li0\ri0\widctlpar\intbl\wrapdefault\aspalpha\aspnum\faauto\adjustright\rin0\lin0 {\rtlch\fcs1 \af0 \ltrch\fcs0 \insrsid12135506\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2135506\charrsid15879488 [ZLEFTA]\cell [ZRIGHT]\cell }\pard\plain \ltrpar\ql \li0\ri0\widctlpar\intbl\wrapdefault\aspalpha\aspnum\faauto\adjustright\rin0\lin0 \rtlch\fcs1 \af0\afs20\alang1025 \ltrch\fcs0 _x000d__x000a_\fs24\lang2057\langfe2057\cgrid\langnp2057\langfenp2057 {\rtlch\fcs1 \af0 \ltrch\fcs0 \insrsid12135506\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135506\charrsid15879488 [ZTEXTL]\cell [ZTEXTR]}{\rtlch\fcs1 \af0\afs24 \ltrch\fcs0 \insrsid12135506\charrsid15879488 \cell }\pard\plain \ltrpar\ql \li0\ri0\widctlpar\intbl\wrapdefault\aspalpha\aspnum\faauto\adjustright\rin0\lin0 \rtlch\fcs1 _x000d__x000a_\af0\afs20\alang1025 \ltrch\fcs0 \fs24\lang2057\langfe2057\cgrid\langnp2057\langfenp2057 {\rtlch\fcs1 \af0 \ltrch\fcs0 \insrsid12135506\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2135506\charrsid15879488 _x000d__x000a_\hich\af1\dbch\af31501\loch\f1 &lt;/AmendA&gt;}{\rtlch\fcs1 \af0 \ltrch\fcs0 \insrsid1213550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7_x000d__x000a_380146b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8\fbidi \froman\fcharset238\fprq2 Times New Roman CE;}{\f1339\fbidi \froman\fcharset204\fprq2 Times New Roman Cyr;}_x000d__x000a_{\f1341\fbidi \froman\fcharset161\fprq2 Times New Roman Greek;}{\f1342\fbidi \froman\fcharset162\fprq2 Times New Roman Tur;}{\f1343\fbidi \froman\fcharset177\fprq2 Times New Roman (Hebrew);}_x000d__x000a_{\f1344\fbidi \froman\fcharset178\fprq2 Times New Roman (Arabic);}{\f1345\fbidi \froman\fcharset186\fprq2 Times New Roman Baltic;}{\f1346\fbidi \froman\fcharset163\fprq2 Times New Roman (Vietnamese);}{\f1348\fbidi \fswiss\fcharset238\fprq2 Arial CE;}_x000d__x000a_{\f1349\fbidi \fswiss\fcharset204\fprq2 Arial Cyr;}{\f1351\fbidi \fswiss\fcharset161\fprq2 Arial Greek;}{\f1352\fbidi \fswiss\fcharset162\fprq2 Arial Tur;}{\f1353\fbidi \fswiss\fcharset177\fprq2 Arial (Hebrew);}_x000d__x000a_{\f1354\fbidi \fswiss\fcharset178\fprq2 Arial (Arabic);}{\f1355\fbidi \fswiss\fcharset186\fprq2 Arial Baltic;}{\f1356\fbidi \fswiss\fcharset163\fprq2 Arial (Vietnamese);}{\f1678\fbidi \froman\fcharset238\fprq2 Cambria Math CE;}_x000d__x000a_{\f1679\fbidi \froman\fcharset204\fprq2 Cambria Math Cyr;}{\f1681\fbidi \froman\fcharset161\fprq2 Cambria Math Greek;}{\f1682\fbidi \froman\fcharset162\fprq2 Cambria Math Tur;}{\f1685\fbidi \froman\fcharset186\fprq2 Cambria Math Baltic;}_x000d__x000a_{\f168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274074 HideTWBExt;}{_x000d__x000a_\s18\ql \li0\ri0\sa120\nowidctlpar\wrapdefault\aspalpha\aspnum\faauto\adjustright\rin0\lin0\itap0 \rtlch\fcs1 \af0\afs20\alang1025 \ltrch\fcs0 \fs24\lang2057\langfe2057\cgrid\langnp2057\langfenp2057 \sbasedon0 \snext18 \spriority0 \styrsid4274074 _x000d__x000a_Normal6a;}{\s19\ql \li0\ri0\nowidctlpar\wrapdefault\aspalpha\aspnum\faauto\adjustright\rin0\lin0\itap0 \rtlch\fcs1 \af0\afs20\alang1025 \ltrch\fcs0 \b\fs24\lang2057\langfe2057\cgrid\langnp2057\langfenp2057 \sbasedon0 \snext19 \spriority0 \styrsid4274074 _x000d__x000a_NormalBold;}{\s20\ql \li0\ri0\sa240\nowidctlpar\wrapdefault\aspalpha\aspnum\faauto\adjustright\rin0\lin0\itap0 \rtlch\fcs1 \af0\afs20\alang1025 \ltrch\fcs0 \i\fs24\lang2057\langfe2057\cgrid\langnp2057\langfenp2057 _x000d__x000a_\sbasedon0 \snext20 \spriority0 \styrsid4274074 AmJustText;}{\s21\qc \li0\ri0\sb240\sa240\nowidctlpar\wrapdefault\aspalpha\aspnum\faauto\adjustright\rin0\lin0\itap0 \rtlch\fcs1 \af0\afs20\alang1025 \ltrch\fcs0 _x000d__x000a_\i\fs24\lang2057\langfe2057\cgrid\langnp2057\langfenp2057 \sbasedon0 \snext21 \spriority0 \styrsid4274074 AmCrossRef;}{\s22\qc \li0\ri0\sb240\sa240\keepn\nowidctlpar\wrapdefault\aspalpha\aspnum\faauto\adjustright\rin0\lin0\itap0 \rtlch\fcs1 _x000d__x000a_\af0\afs20\alang1025 \ltrch\fcs0 \i\fs24\lang2057\langfe2057\cgrid\langnp2057\langfenp2057 \sbasedon0 \snext20 \spriority0 \styrsid4274074 AmJustTitle;}{\s23\qc \li0\ri0\sa240\nowidctlpar\wrapdefault\aspalpha\aspnum\faauto\adjustright\rin0\lin0\itap0 _x000d__x000a_\rtlch\fcs1 \af0\afs20\alang1025 \ltrch\fcs0 \i\fs24\lang2057\langfe2057\cgrid\langnp2057\langfenp2057 \sbasedon0 \snext23 \spriority0 \styrsid427407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274074 AmNumberTabs;}{\s25\ql \li0\ri0\sb240\nowidctlpar\wrapdefault\aspalpha\aspnum\faauto\adjustright\rin0\lin0\itap0 \rtlch\fcs1 _x000d__x000a_\af0\afs20\alang1025 \ltrch\fcs0 \b\fs24\lang2057\langfe2057\cgrid\langnp2057\langfenp2057 \sbasedon0 \snext25 \spriority0 \styrsid4274074 NormalBold12b;}}{\*\rsidtbl \rsid24658\rsid223860\rsid735077\rsid1718133\rsid2892074\rsid3565327\rsid4274074_x000d__x000a_\rsid4666813\rsid6641733\rsid7823322\rsid9636012\rsid10377208\rsid11215221\rsid11549030\rsid12154954\rsid14091960\rsid14382809\rsid14424199\rsid15204470\rsid15285974\rsid15431152\rsid15950462\rsid16324206\rsid16662270}{\mmathPr\mmathFont34\mbrkBin0_x000d__x000a_\mbrkBinSub0\msmallFrac0\mdispDef1\mlMargin0\mrMargin0\mdefJc1\mwrapIndent1440\mintLim0\mnaryLim1}{\info{\author VYROUBALOVA Jana}{\operator VYROUBALOVA Jana}{\creatim\yr2026\mo3\dy11\hr11\min58}{\revtim\yr2026\mo3\dy11\hr11\min58}{\version1}{\edmins0}_x000d__x000a_{\nofpages1}{\nofwords53}{\nofchars319}{\nofcharsws36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274074\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15431152 \chftnsep _x000d__x000a_\par }}{\*\ftnsepc \ltrpar \pard\plain \ltrpar\ql \li0\ri0\widctlpar\wrapdefault\aspalpha\aspnum\faauto\adjustright\rin0\lin0\itap0 \rtlch\fcs1 \af0\afs20\alang1025 \ltrch\fcs0 \fs24\lang2057\langfe2057\cgrid\langnp2057\langfenp2057 {\rtlch\fcs1 \af0 _x000d__x000a_\ltrch\fcs0 \insrsid15431152 \chftnsepc _x000d__x000a_\par }}{\*\aftnsep \ltrpar \pard\plain \ltrpar\ql \li0\ri0\widctlpar\wrapdefault\aspalpha\aspnum\faauto\adjustright\rin0\lin0\itap0 \rtlch\fcs1 \af0\afs20\alang1025 \ltrch\fcs0 \fs24\lang2057\langfe2057\cgrid\langnp2057\langfenp2057 {\rtlch\fcs1 \af0 _x000d__x000a_\ltrch\fcs0 \insrsid15431152 \chftnsep _x000d__x000a_\par }}{\*\aftnsepc \ltrpar \pard\plain \ltrpar\ql \li0\ri0\widctlpar\wrapdefault\aspalpha\aspnum\faauto\adjustright\rin0\lin0\itap0 \rtlch\fcs1 \af0\afs20\alang1025 \ltrch\fcs0 \fs24\lang2057\langfe2057\cgrid\langnp2057\langfenp2057 {\rtlch\fcs1 \af0 _x000d__x000a_\ltrch\fcs0 \insrsid1543115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274074\charrsid15879488 {\*\bkmkstart restartB}_x000d__x000a_\hich\af1\dbch\af31501\loch\f1 &lt;AmendB&gt;}{\rtlch\fcs1 \af0 \ltrch\fcs0 \insrsid4274074\charrsid15879488 [ZAMENDMENT]\tab \tab }{\rtlch\fcs1 \af0 \ltrch\fcs0 _x000d__x000a_\cs17\b0\v\fs20\cf9\lang1024\langfe1024\loch\af1\hich\af1\dbch\af31501\noproof\insrsid4274074\charrsid15879488 \hich\af1\dbch\af31501\loch\f1 &lt;NumAmB&gt;}{\rtlch\fcs1 \af0 \ltrch\fcs0 \insrsid4274074\charrsid15879488 [ZNRAM]}{\rtlch\fcs1 \af0 \ltrch\fcs0 _x000d__x000a_\cs17\b0\v\fs20\cf9\lang1024\langfe1024\loch\af1\hich\af1\dbch\af31501\noproof\insrsid4274074\charrsid15879488 \hich\af1\dbch\af31501\loch\f1 &lt;/NumAmB&gt;}{\rtlch\fcs1 \af0 \ltrch\fcs0 \insrsid4274074\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274074\charrsid15879488 \hich\af1\dbch\af31501\loch\f1 &lt;DocAmend&gt;}{\rtlch\fcs1 \af0 \ltrch\fcs0 \insrsid4274074\charrsid15879488 _x000d__x000a_[ZPROPOSAL][ZAMACT]}{\rtlch\fcs1 \af0 \ltrch\fcs0 \cs17\b0\v\fs20\cf9\lang1024\langfe1024\loch\af1\hich\af1\dbch\af31501\noproof\insrsid4274074\charrsid15879488 \hich\af1\dbch\af31501\loch\f1 &lt;/DocAmend&gt;}{\rtlch\fcs1 \af0 \ltrch\fcs0 _x000d__x000a_\insrsid4274074\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274074\charrsid15879488 \hich\af1\dbch\af31501\loch\f1 &lt;Article&gt;}{\rtlch\fcs1 \af0 \ltrch\fcs0 \insrsid4274074\charrsid15879488 [ZAMPART]}{\rtlch\fcs1 _x000d__x000a_\af0 \ltrch\fcs0 \cs17\b0\v\fs20\cf9\lang1024\langfe1024\loch\af1\hich\af1\dbch\af31501\noproof\insrsid4274074\charrsid15879488 \hich\af1\dbch\af31501\loch\f1 &lt;/Article&gt;}{\rtlch\fcs1 \af0 \ltrch\fcs0 \insrsid4274074\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274074\charrsid15879488 \hich\af1\dbch\af31501\loch\f1 &lt;DocAmend2&gt;&lt;OptDel&gt;}{\rtlch\fcs1 \af0 \ltrch\fcs0 \insrsid4274074\charrsid15879488 [ZNRACT]}{_x000d__x000a_\rtlch\fcs1 \af0 \ltrch\fcs0 \cs17\v\fs20\cf9\lang1024\langfe1024\loch\af1\hich\af1\dbch\af31501\noproof\insrsid4274074\charrsid15879488 \hich\af1\dbch\af31501\loch\f1 &lt;/OptDel&gt;&lt;/DocAmend2&gt;}{\rtlch\fcs1 \af0 \ltrch\fcs0 \insrsid4274074\charrsid15879488 _x000d__x000a__x000d__x000a_\par }\pard \ltrpar\ql \li0\ri0\widctlpar\wrapdefault\aspalpha\aspnum\faauto\adjustright\rin0\lin0\itap0\pararsid15956237 {\rtlch\fcs1 \af0 \ltrch\fcs0 _x000d__x000a_\cs17\v\fs20\cf9\lang1024\langfe1024\loch\af1\hich\af1\dbch\af31501\noproof\langnp1036\insrsid4274074\charrsid11356624 \hich\af1\dbch\af31501\loch\f1 &lt;Article2&gt;&lt;OptDel&gt;}{\rtlch\fcs1 \af0 \ltrch\fcs0 _x000d__x000a_\lang1036\langfe2057\langnp1036\insrsid4274074\charrsid11356624 [ZACTPART]}{\rtlch\fcs1 \af0 \ltrch\fcs0 \cs17\v\fs20\cf9\lang1024\langfe1024\loch\af1\hich\af1\dbch\af31501\noproof\langnp1036\insrsid4274074\charrsid11356624 \hich\af1\dbch\af31501\loch\f1 _x000d__x000a_&lt;/OptDel&gt;&lt;/Article2&gt;}{\rtlch\fcs1 \af0 \ltrch\fcs0 \lang1036\langfe2057\langnp1036\insrsid4274074\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274074\charrsid11356624 \cell }\pard \ltrpar\ql \li0\ri0\widctlpar\intbl\wrapdefault\aspalpha\aspnum\faauto\adjustright\rin0\lin0 {\rtlch\fcs1 \af0 \ltrch\fcs0 \insrsid4274074\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274074\charrsid15879488 [ZLEFTB]\cell [ZRIGHT]\cell }\pard\plain \ltrpar\ql \li0\ri0\widctlpar\intbl\wrapdefault\aspalpha\aspnum\faauto\adjustright\rin0\lin0 _x000d__x000a_\rtlch\fcs1 \af0\afs20\alang1025 \ltrch\fcs0 \fs24\lang2057\langfe2057\cgrid\langnp2057\langfenp2057 {\rtlch\fcs1 \af0 \ltrch\fcs0 \insrsid4274074\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274074\charrsid15879488 [ZTEXTL]\cell [ZTEXTR]}{\rtlch\fcs1 \af0\afs24 \ltrch\fcs0 \insrsid4274074\charrsid15879488 \cell }\pard\plain \ltrpar\ql \li0\ri0\widctlpar\intbl\wrapdefault\aspalpha\aspnum\faauto\adjustright\rin0\lin0 \rtlch\fcs1 _x000d__x000a_\af0\afs20\alang1025 \ltrch\fcs0 \fs24\lang2057\langfe2057\cgrid\langnp2057\langfenp2057 {\rtlch\fcs1 \af0 \ltrch\fcs0 \insrsid4274074\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274074\charrsid15879488 \hich\af1\dbch\af31501\loch\f1 &lt;OptDel&gt;}{\rtlch\fcs1 \af0 \ltrch\fcs0 \insrsid4274074\charrsid15879488 [ZCROSSREF]}{\rtlch\fcs1 \af0 _x000d__x000a_\ltrch\fcs0 \cs17\i0\v\fs20\cf9\lang1024\langfe1024\loch\af1\hich\af1\dbch\af31501\noproof\insrsid4274074\charrsid15879488 \hich\af1\dbch\af31501\loch\f1 &lt;/OptDel&gt;}{\rtlch\fcs1 \af0 \ltrch\fcs0 \insrsid4274074\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274074\charrsid15879488 \hich\af1\dbch\af31501\loch\f1 &lt;TitreJust&gt;}{\rtlch\fcs1 \af0 \ltrch\fcs0 \insrsid4274074\charrsid15879488 _x000d__x000a_[ZJUSTIFICATION]}{\rtlch\fcs1 \af0 \ltrch\fcs0 \cs17\i0\v\fs20\cf9\lang1024\langfe1024\loch\af1\hich\af1\dbch\af31501\noproof\insrsid4274074\charrsid15879488 \hich\af1\dbch\af31501\loch\f1 &lt;/TitreJust&gt;}{\rtlch\fcs1 \af0 \ltrch\fcs0 _x000d__x000a_\insrsid4274074\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274074\charrsid15879488 \hich\af1\dbch\af31501\loch\f1 &lt;OptDelPrev&gt;}{\rtlch\fcs1 \af0 \ltrch\fcs0 \insrsid4274074\charrsid15879488 [ZTEXTJUST]}{_x000d__x000a_\rtlch\fcs1 \af0 \ltrch\fcs0 \cs17\i0\v\fs20\cf9\lang1024\langfe1024\loch\af1\hich\af1\dbch\af31501\noproof\insrsid4274074\charrsid15879488 \hich\af1\dbch\af31501\loch\f1 &lt;/OptDelPrev&gt;}{\rtlch\fcs1 \af0 \ltrch\fcs0 \insrsid4274074\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274074\charrsid15879488 \hich\af1\dbch\af31501\loch\f1 &lt;/AmendB&gt;}{\rtlch\fcs1 \af0 \ltrch\fcs0 \insrsid427407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4_x000d__x000a_e70346b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7"/>
    <w:docVar w:name="TITLECODMNU" w:val=" 1"/>
    <w:docVar w:name="TXTAUTHOR" w:val="Emma Rafowicz"/>
    <w:docVar w:name="TXTLANGUE" w:val="CS"/>
    <w:docVar w:name="TXTLANGUEMIN" w:val="cs"/>
    <w:docVar w:name="TXTNRC" w:val="0304/2025"/>
    <w:docVar w:name="TXTNRCOM" w:val="(2025)0836"/>
    <w:docVar w:name="TXTNRPE" w:val="784.261"/>
    <w:docVar w:name="TXTNRPROC" w:val="2025/1689"/>
    <w:docVar w:name="TXTPEorAP" w:val="PE"/>
    <w:docVar w:name="TXTROUTE" w:val="AD\1337574CS.docx"/>
    <w:docVar w:name="TXTVERSION" w:val="02-00"/>
  </w:docVars>
  <w:rsids>
    <w:rsidRoot w:val="00DD27F8"/>
    <w:rsid w:val="00026559"/>
    <w:rsid w:val="00027FA8"/>
    <w:rsid w:val="0004474F"/>
    <w:rsid w:val="00082EC4"/>
    <w:rsid w:val="000A4926"/>
    <w:rsid w:val="000D44A6"/>
    <w:rsid w:val="00122C05"/>
    <w:rsid w:val="00134974"/>
    <w:rsid w:val="00141CD7"/>
    <w:rsid w:val="00147FBF"/>
    <w:rsid w:val="001616BD"/>
    <w:rsid w:val="00177C88"/>
    <w:rsid w:val="001820A9"/>
    <w:rsid w:val="001A0556"/>
    <w:rsid w:val="001B0A1E"/>
    <w:rsid w:val="001B7ABE"/>
    <w:rsid w:val="001C0886"/>
    <w:rsid w:val="001D5154"/>
    <w:rsid w:val="001E3AC4"/>
    <w:rsid w:val="0020077A"/>
    <w:rsid w:val="00207509"/>
    <w:rsid w:val="0023131B"/>
    <w:rsid w:val="002A67EE"/>
    <w:rsid w:val="002E29E6"/>
    <w:rsid w:val="00304EA8"/>
    <w:rsid w:val="00341A99"/>
    <w:rsid w:val="00360FAA"/>
    <w:rsid w:val="0038294E"/>
    <w:rsid w:val="003858C5"/>
    <w:rsid w:val="003A2F84"/>
    <w:rsid w:val="003B49C3"/>
    <w:rsid w:val="003C7390"/>
    <w:rsid w:val="003E1280"/>
    <w:rsid w:val="003F128E"/>
    <w:rsid w:val="0040055C"/>
    <w:rsid w:val="00487596"/>
    <w:rsid w:val="004B3A53"/>
    <w:rsid w:val="004C2A0D"/>
    <w:rsid w:val="004F1D2F"/>
    <w:rsid w:val="00502B76"/>
    <w:rsid w:val="00502C9B"/>
    <w:rsid w:val="00513F6F"/>
    <w:rsid w:val="00522B51"/>
    <w:rsid w:val="00524707"/>
    <w:rsid w:val="005374CF"/>
    <w:rsid w:val="005539B7"/>
    <w:rsid w:val="00571233"/>
    <w:rsid w:val="00613134"/>
    <w:rsid w:val="00626D52"/>
    <w:rsid w:val="00643DA8"/>
    <w:rsid w:val="00657D5C"/>
    <w:rsid w:val="00681626"/>
    <w:rsid w:val="00683DD1"/>
    <w:rsid w:val="00691B1C"/>
    <w:rsid w:val="006A0F0A"/>
    <w:rsid w:val="006A48AA"/>
    <w:rsid w:val="006B1267"/>
    <w:rsid w:val="006D292E"/>
    <w:rsid w:val="006E67FC"/>
    <w:rsid w:val="00712462"/>
    <w:rsid w:val="00716BAA"/>
    <w:rsid w:val="007205CC"/>
    <w:rsid w:val="0078548A"/>
    <w:rsid w:val="007B7CE3"/>
    <w:rsid w:val="007C24DB"/>
    <w:rsid w:val="007F187F"/>
    <w:rsid w:val="00817D13"/>
    <w:rsid w:val="00820C7D"/>
    <w:rsid w:val="00833D11"/>
    <w:rsid w:val="00836FD3"/>
    <w:rsid w:val="008375A8"/>
    <w:rsid w:val="00872A52"/>
    <w:rsid w:val="00876A73"/>
    <w:rsid w:val="0089388A"/>
    <w:rsid w:val="008F3DB0"/>
    <w:rsid w:val="00904864"/>
    <w:rsid w:val="009052FE"/>
    <w:rsid w:val="009215FC"/>
    <w:rsid w:val="009239FE"/>
    <w:rsid w:val="00924555"/>
    <w:rsid w:val="009368B3"/>
    <w:rsid w:val="00982B83"/>
    <w:rsid w:val="009857B4"/>
    <w:rsid w:val="0099178F"/>
    <w:rsid w:val="009B3C0B"/>
    <w:rsid w:val="009B6EF3"/>
    <w:rsid w:val="009E7319"/>
    <w:rsid w:val="00A5619C"/>
    <w:rsid w:val="00A71228"/>
    <w:rsid w:val="00A74E25"/>
    <w:rsid w:val="00A764FF"/>
    <w:rsid w:val="00AC2A60"/>
    <w:rsid w:val="00AC6247"/>
    <w:rsid w:val="00AD49D0"/>
    <w:rsid w:val="00B00EE6"/>
    <w:rsid w:val="00B14DA8"/>
    <w:rsid w:val="00B23EE1"/>
    <w:rsid w:val="00B476DC"/>
    <w:rsid w:val="00B556CD"/>
    <w:rsid w:val="00B62D4B"/>
    <w:rsid w:val="00B735E3"/>
    <w:rsid w:val="00B904FA"/>
    <w:rsid w:val="00B90700"/>
    <w:rsid w:val="00BA3E40"/>
    <w:rsid w:val="00BD1F76"/>
    <w:rsid w:val="00BE20CF"/>
    <w:rsid w:val="00C051D6"/>
    <w:rsid w:val="00C22327"/>
    <w:rsid w:val="00C335C6"/>
    <w:rsid w:val="00C36610"/>
    <w:rsid w:val="00C4219C"/>
    <w:rsid w:val="00C52A28"/>
    <w:rsid w:val="00C709B7"/>
    <w:rsid w:val="00C75E98"/>
    <w:rsid w:val="00C81C5B"/>
    <w:rsid w:val="00C83274"/>
    <w:rsid w:val="00C83B35"/>
    <w:rsid w:val="00C85D0F"/>
    <w:rsid w:val="00D25CF2"/>
    <w:rsid w:val="00D56CE0"/>
    <w:rsid w:val="00D6254D"/>
    <w:rsid w:val="00D67D0A"/>
    <w:rsid w:val="00D706B8"/>
    <w:rsid w:val="00D7238E"/>
    <w:rsid w:val="00D74FD1"/>
    <w:rsid w:val="00D943A5"/>
    <w:rsid w:val="00D9581F"/>
    <w:rsid w:val="00DB56E4"/>
    <w:rsid w:val="00DD27F8"/>
    <w:rsid w:val="00DE7793"/>
    <w:rsid w:val="00E27F01"/>
    <w:rsid w:val="00E77FF5"/>
    <w:rsid w:val="00E94D64"/>
    <w:rsid w:val="00EA3802"/>
    <w:rsid w:val="00EB25A8"/>
    <w:rsid w:val="00EF08EE"/>
    <w:rsid w:val="00EF1432"/>
    <w:rsid w:val="00EF33D5"/>
    <w:rsid w:val="00F15744"/>
    <w:rsid w:val="00F24D40"/>
    <w:rsid w:val="00FE5B6F"/>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362FC"/>
  <w15:chartTrackingRefBased/>
  <w15:docId w15:val="{5C40B1B8-FFB7-4398-9BD8-CDF74B8CF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1B7ABE"/>
    <w:pPr>
      <w:spacing w:after="120"/>
    </w:pPr>
    <w:rPr>
      <w:szCs w:val="20"/>
    </w:rPr>
  </w:style>
  <w:style w:type="character" w:customStyle="1" w:styleId="NormalBoldChar">
    <w:name w:val="NormalBold Char"/>
    <w:link w:val="NormalBold"/>
    <w:rsid w:val="001B7ABE"/>
    <w:rPr>
      <w:b/>
      <w:sz w:val="24"/>
      <w:lang w:val="cs-CZ"/>
    </w:rPr>
  </w:style>
  <w:style w:type="character" w:customStyle="1" w:styleId="Normal6Char">
    <w:name w:val="Normal6 Char"/>
    <w:link w:val="Normal6"/>
    <w:rsid w:val="001B7ABE"/>
    <w:rPr>
      <w:sz w:val="24"/>
      <w:lang w:val="cs-CZ"/>
    </w:rPr>
  </w:style>
  <w:style w:type="paragraph" w:customStyle="1" w:styleId="ColumnHeading">
    <w:name w:val="ColumnHeading"/>
    <w:basedOn w:val="Normal"/>
    <w:rsid w:val="001B7ABE"/>
    <w:pPr>
      <w:spacing w:after="240"/>
      <w:jc w:val="center"/>
    </w:pPr>
    <w:rPr>
      <w:i/>
      <w:szCs w:val="20"/>
    </w:rPr>
  </w:style>
  <w:style w:type="paragraph" w:customStyle="1" w:styleId="AMNumberTabs0">
    <w:name w:val="AMNumberTabs"/>
    <w:basedOn w:val="Normal"/>
    <w:rsid w:val="001B7AB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1B7ABE"/>
    <w:pPr>
      <w:jc w:val="right"/>
    </w:pPr>
  </w:style>
  <w:style w:type="paragraph" w:styleId="Footer">
    <w:name w:val="footer"/>
    <w:basedOn w:val="Normal"/>
    <w:link w:val="FooterChar"/>
    <w:rsid w:val="00A764FF"/>
    <w:pPr>
      <w:tabs>
        <w:tab w:val="center" w:pos="4513"/>
        <w:tab w:val="right" w:pos="9026"/>
      </w:tabs>
    </w:pPr>
  </w:style>
  <w:style w:type="character" w:customStyle="1" w:styleId="FooterChar">
    <w:name w:val="Footer Char"/>
    <w:basedOn w:val="DefaultParagraphFont"/>
    <w:link w:val="Footer"/>
    <w:rsid w:val="00A764FF"/>
    <w:rPr>
      <w:sz w:val="24"/>
      <w:szCs w:val="24"/>
    </w:rPr>
  </w:style>
  <w:style w:type="paragraph" w:customStyle="1" w:styleId="RollCallSymbols14pt">
    <w:name w:val="RollCallSymbols14pt"/>
    <w:basedOn w:val="Normal"/>
    <w:rsid w:val="009239FE"/>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9239FE"/>
    <w:pPr>
      <w:tabs>
        <w:tab w:val="center" w:pos="284"/>
        <w:tab w:val="left" w:pos="426"/>
      </w:tabs>
    </w:pPr>
    <w:rPr>
      <w:snapToGrid w:val="0"/>
      <w:szCs w:val="20"/>
      <w:lang w:eastAsia="en-US"/>
    </w:rPr>
  </w:style>
  <w:style w:type="paragraph" w:customStyle="1" w:styleId="RollCallVotes">
    <w:name w:val="RollCallVotes"/>
    <w:basedOn w:val="Normal"/>
    <w:rsid w:val="009239FE"/>
    <w:pPr>
      <w:spacing w:before="120" w:after="120"/>
      <w:jc w:val="center"/>
    </w:pPr>
    <w:rPr>
      <w:b/>
      <w:bCs/>
      <w:snapToGrid w:val="0"/>
      <w:sz w:val="16"/>
      <w:szCs w:val="20"/>
      <w:lang w:eastAsia="en-US"/>
    </w:rPr>
  </w:style>
  <w:style w:type="paragraph" w:customStyle="1" w:styleId="RollCallTable">
    <w:name w:val="RollCallTable"/>
    <w:basedOn w:val="Normal"/>
    <w:rsid w:val="009239FE"/>
    <w:pPr>
      <w:spacing w:before="120" w:after="120"/>
    </w:pPr>
    <w:rPr>
      <w:snapToGrid w:val="0"/>
      <w:sz w:val="16"/>
      <w:szCs w:val="20"/>
      <w:lang w:eastAsia="en-US"/>
    </w:rPr>
  </w:style>
  <w:style w:type="paragraph" w:customStyle="1" w:styleId="Normal24a">
    <w:name w:val="Normal24a"/>
    <w:basedOn w:val="Normal"/>
    <w:rsid w:val="00177C88"/>
    <w:pPr>
      <w:spacing w:after="480"/>
    </w:pPr>
  </w:style>
  <w:style w:type="paragraph" w:customStyle="1" w:styleId="NormalBoldCenter">
    <w:name w:val="NormalBoldCenter"/>
    <w:basedOn w:val="Normal"/>
    <w:rsid w:val="00177C88"/>
    <w:pPr>
      <w:jc w:val="center"/>
    </w:pPr>
    <w:rPr>
      <w:b/>
    </w:rPr>
  </w:style>
  <w:style w:type="paragraph" w:customStyle="1" w:styleId="Footprint12b">
    <w:name w:val="Footprint12b"/>
    <w:basedOn w:val="Normal"/>
    <w:rsid w:val="00177C88"/>
    <w:pPr>
      <w:spacing w:before="240"/>
    </w:pPr>
  </w:style>
  <w:style w:type="paragraph" w:customStyle="1" w:styleId="NormalSingle">
    <w:name w:val="NormalSingle"/>
    <w:basedOn w:val="Normal"/>
    <w:qFormat/>
    <w:rsid w:val="00177C88"/>
  </w:style>
  <w:style w:type="paragraph" w:styleId="FootnoteText">
    <w:name w:val="footnote text"/>
    <w:basedOn w:val="Normal"/>
    <w:link w:val="FootnoteTextChar"/>
    <w:rsid w:val="00177C88"/>
    <w:rPr>
      <w:sz w:val="20"/>
      <w:szCs w:val="20"/>
    </w:rPr>
  </w:style>
  <w:style w:type="character" w:customStyle="1" w:styleId="FootnoteTextChar">
    <w:name w:val="Footnote Text Char"/>
    <w:basedOn w:val="DefaultParagraphFont"/>
    <w:link w:val="FootnoteText"/>
    <w:rsid w:val="00177C88"/>
  </w:style>
  <w:style w:type="character" w:styleId="FootnoteReference">
    <w:name w:val="footnote reference"/>
    <w:basedOn w:val="DefaultParagraphFont"/>
    <w:rsid w:val="00177C88"/>
    <w:rPr>
      <w:vertAlign w:val="superscript"/>
    </w:rPr>
  </w:style>
  <w:style w:type="character" w:styleId="Hyperlink">
    <w:name w:val="Hyperlink"/>
    <w:basedOn w:val="DefaultParagraphFont"/>
    <w:rsid w:val="00177C88"/>
    <w:rPr>
      <w:color w:val="0563C1" w:themeColor="hyperlink"/>
      <w:u w:val="single"/>
    </w:rPr>
  </w:style>
  <w:style w:type="character" w:styleId="UnresolvedMention">
    <w:name w:val="Unresolved Mention"/>
    <w:basedOn w:val="DefaultParagraphFont"/>
    <w:uiPriority w:val="99"/>
    <w:semiHidden/>
    <w:unhideWhenUsed/>
    <w:rsid w:val="00177C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5495</Words>
  <Characters>31548</Characters>
  <Application>Microsoft Office Word</Application>
  <DocSecurity>0</DocSecurity>
  <Lines>1314</Lines>
  <Paragraphs>420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2026-03-23T08:46:00Z</dcterms:created>
  <dcterms:modified xsi:type="dcterms:W3CDTF">2026-03-23T08:46:00Z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1337574</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\\eiciLUXpr1\pdocep$\DocEP\TRANSFIL\CS\PA_Legam.CS(10/09/2024 10:26:01)</vt:lpwstr>
  </property>
  <property fmtid="{D5CDD505-2E9C-101B-9397-08002B2CF9AE}" pid="7" name="&lt;Type&gt;">
    <vt:lpwstr>AD</vt:lpwstr>
  </property>
  <property fmtid="{D5CDD505-2E9C-101B-9397-08002B2CF9AE}" pid="8" name="Bookout">
    <vt:lpwstr>OK - 2026/03/23 09:46</vt:lpwstr>
  </property>
  <property fmtid="{D5CDD505-2E9C-101B-9397-08002B2CF9AE}" pid="9" name="Created with">
    <vt:lpwstr>10.2.1 Build [20260110]</vt:lpwstr>
  </property>
  <property fmtid="{D5CDD505-2E9C-101B-9397-08002B2CF9AE}" pid="10" name="FooterPath">
    <vt:lpwstr>AD\1337574CS.docx</vt:lpwstr>
  </property>
  <property fmtid="{D5CDD505-2E9C-101B-9397-08002B2CF9AE}" pid="11" name="LastEdited with">
    <vt:lpwstr>10.2.1 Build [20260301]</vt:lpwstr>
  </property>
  <property fmtid="{D5CDD505-2E9C-101B-9397-08002B2CF9AE}" pid="12" name="PE number">
    <vt:lpwstr>784.261</vt:lpwstr>
  </property>
  <property fmtid="{D5CDD505-2E9C-101B-9397-08002B2CF9AE}" pid="13" name="SDLStudio">
    <vt:lpwstr/>
  </property>
</Properties>
</file>