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95BF0" w:rsidRPr="005428FB" w:rsidTr="00C85D0F">
        <w:trPr>
          <w:trHeight w:hRule="exact" w:val="1418"/>
        </w:trPr>
        <w:tc>
          <w:tcPr>
            <w:tcW w:w="6804" w:type="dxa"/>
            <w:shd w:val="clear" w:color="auto" w:fill="auto"/>
            <w:vAlign w:val="center"/>
          </w:tcPr>
          <w:p w:rsidR="00895BF0" w:rsidRPr="005428FB" w:rsidRDefault="005428FB" w:rsidP="00C85D0F">
            <w:pPr>
              <w:pStyle w:val="EPName"/>
            </w:pPr>
            <w:r>
              <w:t>Europski parlament</w:t>
            </w:r>
          </w:p>
          <w:p w:rsidR="00895BF0" w:rsidRPr="008173DD" w:rsidRDefault="008173DD" w:rsidP="008173DD">
            <w:pPr>
              <w:pStyle w:val="EPTerm"/>
            </w:pPr>
            <w:r>
              <w:t>2019-2024</w:t>
            </w:r>
          </w:p>
        </w:tc>
        <w:tc>
          <w:tcPr>
            <w:tcW w:w="2268" w:type="dxa"/>
            <w:shd w:val="clear" w:color="auto" w:fill="auto"/>
          </w:tcPr>
          <w:p w:rsidR="00895BF0" w:rsidRPr="005428FB" w:rsidRDefault="00895BF0" w:rsidP="00C85D0F">
            <w:pPr>
              <w:pStyle w:val="EPLogo"/>
            </w:pPr>
            <w:r w:rsidRPr="005428FB">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700A24" w:rsidRPr="005428FB" w:rsidRDefault="00700A24" w:rsidP="00700A24">
      <w:pPr>
        <w:pStyle w:val="LineTop"/>
      </w:pPr>
    </w:p>
    <w:p w:rsidR="00700A24" w:rsidRPr="005428FB" w:rsidRDefault="00700A24" w:rsidP="00700A24">
      <w:pPr>
        <w:pStyle w:val="EPBody"/>
      </w:pPr>
      <w:r>
        <w:rPr>
          <w:rStyle w:val="HideTWBExt"/>
        </w:rPr>
        <w:t>&lt;</w:t>
      </w:r>
      <w:r>
        <w:rPr>
          <w:rStyle w:val="HideTWBExt"/>
          <w:i w:val="0"/>
        </w:rPr>
        <w:t>Commission</w:t>
      </w:r>
      <w:r>
        <w:rPr>
          <w:rStyle w:val="HideTWBExt"/>
        </w:rPr>
        <w:t>&gt;</w:t>
      </w:r>
      <w:r>
        <w:rPr>
          <w:rStyle w:val="HideTWBInt"/>
        </w:rPr>
        <w:t>{ECON}</w:t>
      </w:r>
      <w:r>
        <w:t>Odbor za ekonomsku i monetarnu politiku</w:t>
      </w:r>
      <w:r>
        <w:rPr>
          <w:rStyle w:val="HideTWBExt"/>
        </w:rPr>
        <w:t>&lt;/</w:t>
      </w:r>
      <w:r>
        <w:rPr>
          <w:rStyle w:val="HideTWBExt"/>
          <w:i w:val="0"/>
        </w:rPr>
        <w:t>Commission</w:t>
      </w:r>
      <w:r>
        <w:rPr>
          <w:rStyle w:val="HideTWBExt"/>
        </w:rPr>
        <w:t>&gt;</w:t>
      </w:r>
    </w:p>
    <w:p w:rsidR="00700A24" w:rsidRPr="005428FB" w:rsidRDefault="00700A24" w:rsidP="00700A24">
      <w:pPr>
        <w:pStyle w:val="LineBottom"/>
      </w:pPr>
    </w:p>
    <w:p w:rsidR="005650E4" w:rsidRPr="005428FB" w:rsidRDefault="005650E4">
      <w:pPr>
        <w:pStyle w:val="CoverReference"/>
      </w:pPr>
      <w:r>
        <w:rPr>
          <w:rStyle w:val="HideTWBExt"/>
          <w:b w:val="0"/>
        </w:rPr>
        <w:t>&lt;RefProc&gt;</w:t>
      </w:r>
      <w:r>
        <w:t>2023/0368</w:t>
      </w:r>
      <w:r>
        <w:rPr>
          <w:rStyle w:val="HideTWBExt"/>
          <w:b w:val="0"/>
        </w:rPr>
        <w:t>&lt;/RefProc&gt;&lt;RefTypeProc&gt;</w:t>
      </w:r>
      <w:r>
        <w:t>(COD)</w:t>
      </w:r>
      <w:r>
        <w:rPr>
          <w:rStyle w:val="HideTWBExt"/>
          <w:b w:val="0"/>
        </w:rPr>
        <w:t>&lt;/RefTypeProc&gt;</w:t>
      </w:r>
    </w:p>
    <w:p w:rsidR="005650E4" w:rsidRPr="005428FB" w:rsidRDefault="005650E4">
      <w:pPr>
        <w:pStyle w:val="CoverDate"/>
      </w:pPr>
      <w:r>
        <w:rPr>
          <w:rStyle w:val="HideTWBExt"/>
        </w:rPr>
        <w:t>&lt;Date&gt;</w:t>
      </w:r>
      <w:r>
        <w:rPr>
          <w:rStyle w:val="HideTWBInt"/>
        </w:rPr>
        <w:t>{12/01/2024}</w:t>
      </w:r>
      <w:r>
        <w:t>12.1.2024</w:t>
      </w:r>
      <w:r>
        <w:rPr>
          <w:rStyle w:val="HideTWBExt"/>
        </w:rPr>
        <w:t>&lt;/Date&gt;</w:t>
      </w:r>
    </w:p>
    <w:p w:rsidR="005650E4" w:rsidRPr="005428FB" w:rsidRDefault="005650E4">
      <w:pPr>
        <w:pStyle w:val="CoverDocType24a"/>
      </w:pPr>
      <w:r>
        <w:rPr>
          <w:rStyle w:val="HideTWBExt"/>
          <w:b w:val="0"/>
        </w:rPr>
        <w:t>&lt;TitreType&gt;</w:t>
      </w:r>
      <w:r>
        <w:t>MIŠLJENJE</w:t>
      </w:r>
      <w:r>
        <w:rPr>
          <w:rStyle w:val="HideTWBExt"/>
          <w:b w:val="0"/>
        </w:rPr>
        <w:t>&lt;/TitreType&gt;</w:t>
      </w:r>
    </w:p>
    <w:p w:rsidR="005650E4" w:rsidRPr="005428FB" w:rsidRDefault="005650E4">
      <w:pPr>
        <w:pStyle w:val="CoverNormal24a"/>
      </w:pPr>
      <w:r>
        <w:rPr>
          <w:rStyle w:val="HideTWBExt"/>
        </w:rPr>
        <w:t>&lt;CommissionResp&gt;</w:t>
      </w:r>
      <w:r>
        <w:t>Odbora za ekonomsku i monetarnu politiku</w:t>
      </w:r>
      <w:r>
        <w:rPr>
          <w:rStyle w:val="HideTWBExt"/>
        </w:rPr>
        <w:t>&lt;/CommissionResp&gt;</w:t>
      </w:r>
    </w:p>
    <w:p w:rsidR="005650E4" w:rsidRPr="005428FB" w:rsidRDefault="005650E4">
      <w:pPr>
        <w:pStyle w:val="CoverNormal24a"/>
      </w:pPr>
      <w:r>
        <w:rPr>
          <w:rStyle w:val="HideTWBExt"/>
        </w:rPr>
        <w:t>&lt;CommissionInt&gt;</w:t>
      </w:r>
      <w:r>
        <w:t>upućeno Odboru za pravna pitanja</w:t>
      </w:r>
      <w:r>
        <w:rPr>
          <w:rStyle w:val="HideTWBExt"/>
        </w:rPr>
        <w:t>&lt;/CommissionInt&gt;</w:t>
      </w:r>
    </w:p>
    <w:p w:rsidR="005650E4" w:rsidRPr="005428FB" w:rsidRDefault="005650E4">
      <w:pPr>
        <w:pStyle w:val="CoverNormal"/>
      </w:pPr>
      <w:r>
        <w:rPr>
          <w:rStyle w:val="HideTWBExt"/>
        </w:rPr>
        <w:t>&lt;Titre&gt;</w:t>
      </w:r>
      <w:r>
        <w:t>o Prijedlogu odluke Europskog parlamenta i Vijeća o izmjeni Direktive 2013/34/EU u pogledu rokova za donošenje standarda izvješćivanja o održivosti za određene sektore i za određena poduzeća iz trećih zemalja</w:t>
      </w:r>
      <w:r>
        <w:rPr>
          <w:rStyle w:val="HideTWBExt"/>
        </w:rPr>
        <w:t>&lt;/Titre&gt;</w:t>
      </w:r>
    </w:p>
    <w:p w:rsidR="005650E4" w:rsidRPr="005428FB" w:rsidRDefault="005650E4">
      <w:pPr>
        <w:pStyle w:val="CoverNormal24a"/>
      </w:pPr>
      <w:r>
        <w:rPr>
          <w:rStyle w:val="HideTWBExt"/>
        </w:rPr>
        <w:t>&lt;DocRef&gt;</w:t>
      </w:r>
      <w:r>
        <w:t>(COM(2023)0596 – C9</w:t>
      </w:r>
      <w:r>
        <w:noBreakHyphen/>
        <w:t>0386/2023 – 2023/0368(COD))</w:t>
      </w:r>
      <w:r>
        <w:rPr>
          <w:rStyle w:val="HideTWBExt"/>
        </w:rPr>
        <w:t>&lt;/DocRef&gt;</w:t>
      </w:r>
    </w:p>
    <w:p w:rsidR="00486259" w:rsidRPr="005428FB" w:rsidRDefault="008173DD" w:rsidP="00486259">
      <w:pPr>
        <w:pStyle w:val="CoverNormal24a"/>
      </w:pPr>
      <w:r>
        <w:t xml:space="preserve">Izvjestiteljica za mišljenje: </w:t>
      </w:r>
      <w:r>
        <w:rPr>
          <w:rStyle w:val="HideTWBExt"/>
        </w:rPr>
        <w:t>&lt;Depute&gt;</w:t>
      </w:r>
      <w:r>
        <w:t>Jessica Polfjärd</w:t>
      </w:r>
      <w:r>
        <w:rPr>
          <w:rStyle w:val="HideTWBExt"/>
        </w:rPr>
        <w:t>&lt;/Depute&gt;</w:t>
      </w:r>
    </w:p>
    <w:p w:rsidR="00486259" w:rsidRPr="005428FB" w:rsidRDefault="00486259" w:rsidP="00486259">
      <w:pPr>
        <w:pStyle w:val="CoverNormal"/>
      </w:pPr>
    </w:p>
    <w:p w:rsidR="005650E4" w:rsidRPr="005428FB" w:rsidRDefault="005650E4" w:rsidP="00FD4694">
      <w:r>
        <w:br w:type="page"/>
      </w:r>
      <w:r>
        <w:lastRenderedPageBreak/>
        <w:t>PA_Legapp</w:t>
      </w:r>
    </w:p>
    <w:p w:rsidR="005650E4" w:rsidRPr="005428FB" w:rsidRDefault="005650E4">
      <w:pPr>
        <w:pStyle w:val="PageHeadingNotTOC"/>
      </w:pPr>
      <w:r>
        <w:br w:type="page"/>
      </w:r>
      <w:r>
        <w:lastRenderedPageBreak/>
        <w:t>KRATKO OBRAZLOŽENJE</w:t>
      </w:r>
    </w:p>
    <w:p w:rsidR="0067640D" w:rsidRPr="003012B9" w:rsidRDefault="0067640D" w:rsidP="0067640D">
      <w:pPr>
        <w:pStyle w:val="Normal12a"/>
      </w:pPr>
      <w:r>
        <w:t>Direktivom o korporativnom izvješćivanju o održivosti (CSRD) zahtijeva se da velika poduzeća, mala i srednja poduzeća uvrštena na burzu te matična društva velikih grupa izvješćuju o određenim informacijama povezanima s održivosti.</w:t>
      </w:r>
    </w:p>
    <w:p w:rsidR="0067640D" w:rsidRPr="003012B9" w:rsidRDefault="0067640D" w:rsidP="0067640D">
      <w:pPr>
        <w:pStyle w:val="Normal12a"/>
      </w:pPr>
      <w:r>
        <w:t xml:space="preserve">To izvješćivanje mora biti u skladu sa standardima koje Komisija treba donijeti delegiranim aktima. Komisija je u srpnju 2023. donijela prvi opći skup takvih standarda. Drugi skup standarda za pojedine sektore trebala bi donijeti do lipnja 2024. </w:t>
      </w:r>
    </w:p>
    <w:p w:rsidR="0067640D" w:rsidRPr="003012B9" w:rsidRDefault="0067640D" w:rsidP="0067640D">
      <w:pPr>
        <w:pStyle w:val="Normal12a"/>
      </w:pPr>
      <w:r>
        <w:t>U okviru svojeg programa za konkurentnost Komisija se obvezala na pojednostavnjenje zahtjeva za izvješćivanje za poduzeća. Komisija je stoga predložila da se donošenje drugog skupa standarda u okviru Direktive o korporativnom izvješćivanju o održivosti odgodi za dvije godine. To bi značilo da će standarde donijeti u lipnju 2026. umjesto u lipnju 2024., kako je trenutačno predviđeno.</w:t>
      </w:r>
    </w:p>
    <w:p w:rsidR="0067640D" w:rsidRPr="003012B9" w:rsidRDefault="0067640D" w:rsidP="0067640D">
      <w:pPr>
        <w:pStyle w:val="Normal12a"/>
      </w:pPr>
      <w:r>
        <w:t>Izvjestiteljica smatra da će se tom odgodom poduzećima omogućiti potreban manevarski prostor te će se istodobno osigurati pravilna i potpuna provedba novih zahtjeva u pogledu održivosti u okviru Direktive o korporativnom izvješćivanju o održivosti. Stoga se ne predlažu nikakve izmjene Komisijine odluke.</w:t>
      </w:r>
    </w:p>
    <w:p w:rsidR="00DC13DC" w:rsidRPr="005428FB" w:rsidRDefault="008173DD" w:rsidP="00330184">
      <w:pPr>
        <w:pStyle w:val="NormalCenter12a"/>
        <w:rPr>
          <w:noProof/>
        </w:rPr>
      </w:pPr>
      <w:r>
        <w:t>******</w:t>
      </w:r>
    </w:p>
    <w:p w:rsidR="005650E4" w:rsidRPr="005428FB" w:rsidRDefault="008173DD" w:rsidP="0017203A">
      <w:pPr>
        <w:pStyle w:val="Normal12a"/>
      </w:pPr>
      <w:r>
        <w:t>Odbor za ekonomsku i monetarnu politiku poziva Odbor za pravna pitanja da kao nadležni odbor predloži da Europski parlament usvoji stajalište u prvom čitanju preuzimajući Prijedlog Komisije.</w:t>
      </w:r>
    </w:p>
    <w:p w:rsidR="00CC3B54" w:rsidRPr="00CC3B54" w:rsidRDefault="00CC3B54" w:rsidP="00CC3B54">
      <w:r>
        <w:br w:type="page"/>
      </w:r>
    </w:p>
    <w:p w:rsidR="0067640D" w:rsidRPr="003012B9" w:rsidRDefault="0067640D" w:rsidP="0067640D">
      <w:pPr>
        <w:pStyle w:val="PageHeadingNotTOC"/>
      </w:pPr>
      <w:bookmarkStart w:id="0" w:name="ProcPageAD"/>
      <w:r>
        <w:lastRenderedPageBreak/>
        <w:t>POIMENIČNO KONAČNO GLASOVANJE U ODBORU KOJI DAJE MIŠLJENJE</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67640D" w:rsidRPr="003012B9" w:rsidTr="00A206D4">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67640D" w:rsidRPr="003012B9" w:rsidRDefault="0067640D" w:rsidP="00A206D4">
            <w:pPr>
              <w:pStyle w:val="RollCallVotes"/>
            </w:pPr>
            <w:r>
              <w:t>19</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67640D" w:rsidRPr="003012B9" w:rsidRDefault="0067640D" w:rsidP="00A206D4">
            <w:pPr>
              <w:pStyle w:val="RollCallSymbols14pt"/>
            </w:pPr>
            <w:r>
              <w:t>+</w:t>
            </w:r>
          </w:p>
        </w:tc>
      </w:tr>
      <w:tr w:rsidR="0067640D" w:rsidRPr="003012B9" w:rsidTr="00A206D4">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67640D" w:rsidRPr="003012B9" w:rsidRDefault="0067640D" w:rsidP="00A206D4">
            <w:pPr>
              <w:pStyle w:val="RollCallTable"/>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67640D" w:rsidRPr="003012B9" w:rsidRDefault="0067640D" w:rsidP="00A206D4">
            <w:pPr>
              <w:pStyle w:val="RollCallTable"/>
            </w:pPr>
            <w:r>
              <w:t>Michiel Hoogeveen, Dorien Rookmaker</w:t>
            </w:r>
          </w:p>
        </w:tc>
      </w:tr>
      <w:tr w:rsidR="0067640D" w:rsidRPr="003012B9" w:rsidTr="00A206D4">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tcPr>
          <w:p w:rsidR="0067640D" w:rsidRPr="003012B9" w:rsidRDefault="0067640D" w:rsidP="00A206D4">
            <w:pPr>
              <w:pStyle w:val="RollCallTable"/>
            </w:pPr>
            <w:r>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67640D" w:rsidRPr="003012B9" w:rsidRDefault="0067640D" w:rsidP="00A206D4">
            <w:pPr>
              <w:pStyle w:val="RollCallTable"/>
            </w:pPr>
            <w:r>
              <w:t>France Jamet, Antonio Maria Rinaldi, Marco Zanni</w:t>
            </w:r>
          </w:p>
        </w:tc>
      </w:tr>
      <w:tr w:rsidR="0067640D" w:rsidRPr="003012B9" w:rsidTr="00A206D4">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tcPr>
          <w:p w:rsidR="0067640D" w:rsidRPr="003012B9" w:rsidRDefault="0067640D" w:rsidP="00A206D4">
            <w:pPr>
              <w:pStyle w:val="RollCallTable"/>
            </w:pPr>
            <w:r>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67640D" w:rsidRPr="003012B9" w:rsidRDefault="0067640D" w:rsidP="00A206D4">
            <w:pPr>
              <w:pStyle w:val="RollCallTable"/>
            </w:pPr>
            <w:r>
              <w:t>Enikő Győri</w:t>
            </w:r>
          </w:p>
        </w:tc>
      </w:tr>
      <w:tr w:rsidR="0067640D" w:rsidRPr="003012B9" w:rsidTr="00A206D4">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67640D" w:rsidRPr="003012B9" w:rsidRDefault="0067640D" w:rsidP="00A206D4">
            <w:pPr>
              <w:pStyle w:val="RollCallTable"/>
            </w:pPr>
            <w:r>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67640D" w:rsidRPr="003012B9" w:rsidRDefault="0067640D" w:rsidP="00A206D4">
            <w:pPr>
              <w:pStyle w:val="RollCallTable"/>
            </w:pPr>
            <w:r>
              <w:t>Anna</w:t>
            </w:r>
            <w:r>
              <w:noBreakHyphen/>
              <w:t>Michelle Asimakopoulou, Isabel Benjumea Benjumea, Stefan Berger, Markus Ferber, Monika Hohlmeier, Danuta Maria Hübner, Othmar Karas, Aušra Maldeikienė, Lídia Pereira, Andreas Schwab</w:t>
            </w:r>
          </w:p>
        </w:tc>
      </w:tr>
      <w:tr w:rsidR="0067640D" w:rsidRPr="003012B9" w:rsidTr="00A206D4">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67640D" w:rsidRPr="003012B9" w:rsidRDefault="0067640D" w:rsidP="00A206D4">
            <w:pPr>
              <w:pStyle w:val="RollCallTable"/>
            </w:pPr>
            <w:r>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67640D" w:rsidRPr="003012B9" w:rsidRDefault="0067640D" w:rsidP="00A206D4">
            <w:pPr>
              <w:pStyle w:val="RollCallTable"/>
            </w:pPr>
            <w:r>
              <w:t>Gilles Boyer, Georgios Kyrtsos, Eva Maria Poptcheva</w:t>
            </w:r>
          </w:p>
        </w:tc>
      </w:tr>
    </w:tbl>
    <w:p w:rsidR="0067640D" w:rsidRPr="003012B9" w:rsidRDefault="0067640D" w:rsidP="0067640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67640D" w:rsidRPr="003012B9" w:rsidTr="00A206D4">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67640D" w:rsidRPr="003012B9" w:rsidRDefault="0067640D" w:rsidP="00A206D4">
            <w:pPr>
              <w:pStyle w:val="RollCallVotes"/>
            </w:pPr>
            <w:r>
              <w:t>5</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67640D" w:rsidRPr="003012B9" w:rsidRDefault="0067640D" w:rsidP="00A206D4">
            <w:pPr>
              <w:pStyle w:val="RollCallSymbols14pt"/>
            </w:pPr>
            <w:r>
              <w:t>-</w:t>
            </w:r>
          </w:p>
        </w:tc>
      </w:tr>
      <w:tr w:rsidR="0067640D" w:rsidRPr="003012B9" w:rsidTr="00A206D4">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tcPr>
          <w:p w:rsidR="0067640D" w:rsidRPr="003012B9" w:rsidRDefault="0067640D" w:rsidP="00A206D4">
            <w:pPr>
              <w:pStyle w:val="RollCallTable"/>
            </w:pPr>
            <w:r>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67640D" w:rsidRPr="003012B9" w:rsidRDefault="0067640D" w:rsidP="00A206D4">
            <w:pPr>
              <w:pStyle w:val="RollCallTable"/>
            </w:pPr>
            <w:r>
              <w:t>Lefteris Nikolaou</w:t>
            </w:r>
            <w:r>
              <w:noBreakHyphen/>
              <w:t>Alavanos</w:t>
            </w:r>
          </w:p>
        </w:tc>
      </w:tr>
      <w:tr w:rsidR="0067640D" w:rsidRPr="003012B9" w:rsidTr="00A206D4">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tcPr>
          <w:p w:rsidR="0067640D" w:rsidRPr="003012B9" w:rsidRDefault="0067640D" w:rsidP="00A206D4">
            <w:pPr>
              <w:pStyle w:val="RollCallTable"/>
            </w:pPr>
            <w:r>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67640D" w:rsidRPr="003012B9" w:rsidRDefault="0067640D" w:rsidP="00A206D4">
            <w:pPr>
              <w:pStyle w:val="RollCallTable"/>
            </w:pPr>
            <w:r>
              <w:t>Engin Eroglu</w:t>
            </w:r>
          </w:p>
        </w:tc>
      </w:tr>
      <w:tr w:rsidR="0067640D" w:rsidRPr="003012B9" w:rsidTr="00A206D4">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tcPr>
          <w:p w:rsidR="0067640D" w:rsidRPr="003012B9" w:rsidRDefault="0067640D" w:rsidP="00A206D4">
            <w:pPr>
              <w:pStyle w:val="RollCallTable"/>
            </w:pPr>
            <w:r>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tcPr>
          <w:p w:rsidR="0067640D" w:rsidRPr="003012B9" w:rsidRDefault="0067640D" w:rsidP="00A206D4">
            <w:pPr>
              <w:pStyle w:val="RollCallTable"/>
            </w:pPr>
            <w:r>
              <w:t>Claude Gruffat, Stasys Jakeliūnas, Piernicola Pedicini</w:t>
            </w:r>
          </w:p>
        </w:tc>
      </w:tr>
    </w:tbl>
    <w:p w:rsidR="0067640D" w:rsidRPr="003012B9" w:rsidRDefault="0067640D" w:rsidP="0067640D"/>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67640D" w:rsidRPr="003012B9" w:rsidTr="00A206D4">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67640D" w:rsidRPr="003012B9" w:rsidRDefault="0067640D" w:rsidP="00A206D4">
            <w:pPr>
              <w:pStyle w:val="RollCallVotes"/>
            </w:pPr>
            <w:r>
              <w:t>12</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67640D" w:rsidRPr="003012B9" w:rsidRDefault="0067640D" w:rsidP="00A206D4">
            <w:pPr>
              <w:pStyle w:val="RollCallSymbols14pt"/>
            </w:pPr>
            <w:r>
              <w:t>0</w:t>
            </w:r>
          </w:p>
        </w:tc>
      </w:tr>
      <w:tr w:rsidR="0067640D" w:rsidRPr="003012B9" w:rsidTr="00A206D4">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67640D" w:rsidRPr="003012B9" w:rsidRDefault="0067640D" w:rsidP="00A206D4">
            <w:pPr>
              <w:pStyle w:val="RollCallTable"/>
            </w:pPr>
            <w:r>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67640D" w:rsidRPr="003012B9" w:rsidRDefault="0067640D" w:rsidP="00A206D4">
            <w:pPr>
              <w:pStyle w:val="RollCallTable"/>
            </w:pPr>
            <w:r>
              <w:t>Clara Aguilera, Marek Belka, Jonás Fernández, Eero Heinäluoma, Dietmar Köster, Aurore Lalucq, Margarida Marques, Csaba Molnár, René Repasi, Alfred Sant, Paul Tang, Irene Tinagli</w:t>
            </w:r>
          </w:p>
        </w:tc>
      </w:tr>
    </w:tbl>
    <w:p w:rsidR="0067640D" w:rsidRPr="003012B9" w:rsidRDefault="0067640D" w:rsidP="0067640D">
      <w:pPr>
        <w:pStyle w:val="Normal12a"/>
      </w:pPr>
    </w:p>
    <w:p w:rsidR="0067640D" w:rsidRPr="0067640D" w:rsidRDefault="0067640D" w:rsidP="0067640D">
      <w:r>
        <w:t>Korišteni znakovi:</w:t>
      </w:r>
    </w:p>
    <w:p w:rsidR="0067640D" w:rsidRPr="0067640D" w:rsidRDefault="0067640D" w:rsidP="0067640D">
      <w:pPr>
        <w:pStyle w:val="RollCallTabs"/>
      </w:pPr>
      <w:r>
        <w:t>+</w:t>
      </w:r>
      <w:r>
        <w:tab/>
        <w:t>:</w:t>
      </w:r>
      <w:r>
        <w:tab/>
        <w:t>za</w:t>
      </w:r>
    </w:p>
    <w:p w:rsidR="0067640D" w:rsidRPr="0067640D" w:rsidRDefault="0067640D" w:rsidP="0067640D">
      <w:pPr>
        <w:pStyle w:val="RollCallTabs"/>
      </w:pPr>
      <w:r>
        <w:t>-</w:t>
      </w:r>
      <w:r>
        <w:tab/>
        <w:t>:</w:t>
      </w:r>
      <w:r>
        <w:tab/>
        <w:t>protiv</w:t>
      </w:r>
    </w:p>
    <w:p w:rsidR="0067640D" w:rsidRPr="0067640D" w:rsidRDefault="0067640D" w:rsidP="0067640D">
      <w:pPr>
        <w:pStyle w:val="RollCallTabs"/>
      </w:pPr>
      <w:r>
        <w:t>0</w:t>
      </w:r>
      <w:r>
        <w:tab/>
        <w:t>:</w:t>
      </w:r>
      <w:r>
        <w:tab/>
        <w:t>suzdržani</w:t>
      </w:r>
    </w:p>
    <w:p w:rsidR="0067640D" w:rsidRDefault="0067640D" w:rsidP="0067640D"/>
    <w:p w:rsidR="0067640D" w:rsidRDefault="0067640D" w:rsidP="0067640D">
      <w:pPr>
        <w:widowControl/>
      </w:pPr>
    </w:p>
    <w:p w:rsidR="0067640D" w:rsidRDefault="0067640D" w:rsidP="0067640D">
      <w:pPr>
        <w:widowControl/>
      </w:pPr>
      <w:r>
        <w:br w:type="page"/>
      </w:r>
    </w:p>
    <w:p w:rsidR="0067640D" w:rsidRDefault="0067640D" w:rsidP="0067640D">
      <w:pPr>
        <w:widowControl/>
        <w:sectPr w:rsidR="0067640D" w:rsidSect="0067640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67640D" w:rsidRPr="003012B9" w:rsidRDefault="0067640D" w:rsidP="0067640D">
      <w:pPr>
        <w:pStyle w:val="PageHeadingNotTOC"/>
        <w:rPr>
          <w:noProof/>
        </w:rPr>
      </w:pPr>
      <w:r>
        <w:t>PRILOG: SUBJEKTI ILI OSOBE</w:t>
      </w:r>
      <w:r>
        <w:br/>
        <w:t>OD KOJIH JE IZVJESTITELJICA PRIMILA INFORMACIJE</w:t>
      </w:r>
    </w:p>
    <w:p w:rsidR="0067640D" w:rsidRPr="0067640D" w:rsidRDefault="0067640D" w:rsidP="0067640D">
      <w:pPr>
        <w:pStyle w:val="Normal24a"/>
      </w:pPr>
      <w:r>
        <w:rPr>
          <w:rStyle w:val="HideTWBExt"/>
        </w:rPr>
        <w:t>&lt;FootprintIntro&gt;</w:t>
      </w:r>
      <w:r>
        <w:t>Izvjestiteljica izjavljuje, pod svojom isključivom odgovornošću, da nije primila nikakve informacije ni od jednog subjekta ili osobe koje bi u skladu s člankom 8. Priloga I. Poslovniku trebalo navesti u ovom Prilogu.</w:t>
      </w:r>
      <w:r>
        <w:rPr>
          <w:rStyle w:val="HideTWBExt"/>
        </w:rPr>
        <w:t>&lt;/FootprintIntro&gt;</w:t>
      </w:r>
    </w:p>
    <w:p w:rsidR="0067640D" w:rsidRPr="003012B9" w:rsidRDefault="0067640D" w:rsidP="0067640D"/>
    <w:p w:rsidR="0067640D" w:rsidRDefault="0067640D" w:rsidP="0067640D"/>
    <w:p w:rsidR="0067640D" w:rsidRDefault="0067640D">
      <w:pPr>
        <w:widowControl/>
      </w:pPr>
      <w:r>
        <w:br w:type="page"/>
      </w:r>
    </w:p>
    <w:p w:rsidR="00CC3B54" w:rsidRDefault="00CC3B54" w:rsidP="00CC3B54">
      <w:pPr>
        <w:pStyle w:val="PageHeadingNotTOC"/>
      </w:pPr>
      <w:r>
        <w:t>POSTUPAK U ODBORU KOJI DAJE MIŠLJENJE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C3B5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C3B54" w:rsidRDefault="00CC3B54">
            <w:pPr>
              <w:autoSpaceDE w:val="0"/>
              <w:autoSpaceDN w:val="0"/>
              <w:adjustRightInd w:val="0"/>
              <w:rPr>
                <w:b/>
                <w:bCs/>
                <w:color w:val="000000"/>
                <w:sz w:val="20"/>
              </w:rPr>
            </w:pPr>
            <w:r>
              <w:rPr>
                <w:b/>
                <w:color w:val="000000"/>
                <w:sz w:val="20"/>
              </w:rPr>
              <w:t>Naslov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C3B54" w:rsidRDefault="00CC3B54">
            <w:pPr>
              <w:autoSpaceDE w:val="0"/>
              <w:autoSpaceDN w:val="0"/>
              <w:adjustRightInd w:val="0"/>
              <w:rPr>
                <w:color w:val="000000"/>
                <w:sz w:val="20"/>
              </w:rPr>
            </w:pPr>
            <w:r>
              <w:rPr>
                <w:color w:val="000000"/>
                <w:sz w:val="20"/>
              </w:rPr>
              <w:t>Izmjena Direktive 2013/34/EU u pogledu rokova za donošenje standarda izvješćivanja o održivosti za određene sektore i za određena poduzeća iz trećih zemalja</w:t>
            </w:r>
          </w:p>
        </w:tc>
      </w:tr>
      <w:tr w:rsidR="00CC3B5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C3B54" w:rsidRDefault="00CC3B54">
            <w:pPr>
              <w:autoSpaceDE w:val="0"/>
              <w:autoSpaceDN w:val="0"/>
              <w:adjustRightInd w:val="0"/>
              <w:rPr>
                <w:b/>
                <w:bCs/>
                <w:color w:val="000000"/>
                <w:sz w:val="20"/>
              </w:rPr>
            </w:pPr>
            <w:r>
              <w:rPr>
                <w:b/>
                <w:color w:val="000000"/>
                <w:sz w:val="20"/>
              </w:rPr>
              <w:t>Referentni dokumenti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C3B54" w:rsidRDefault="00CC3B54">
            <w:pPr>
              <w:autoSpaceDE w:val="0"/>
              <w:autoSpaceDN w:val="0"/>
              <w:adjustRightInd w:val="0"/>
              <w:rPr>
                <w:color w:val="000000"/>
                <w:sz w:val="20"/>
              </w:rPr>
            </w:pPr>
            <w:r>
              <w:rPr>
                <w:color w:val="000000"/>
                <w:sz w:val="20"/>
              </w:rPr>
              <w:t>COM(2023)0596 – C9-0386/2023 – 2023/0368(COD)</w:t>
            </w:r>
          </w:p>
        </w:tc>
      </w:tr>
      <w:tr w:rsidR="00CC3B5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C3B54" w:rsidRDefault="00CC3B54">
            <w:pPr>
              <w:autoSpaceDE w:val="0"/>
              <w:autoSpaceDN w:val="0"/>
              <w:adjustRightInd w:val="0"/>
              <w:rPr>
                <w:b/>
                <w:bCs/>
                <w:color w:val="000000"/>
                <w:sz w:val="20"/>
              </w:rPr>
            </w:pPr>
            <w:r>
              <w:rPr>
                <w:b/>
                <w:color w:val="000000"/>
                <w:sz w:val="20"/>
              </w:rPr>
              <w:t>Nadležni odbor</w:t>
            </w:r>
          </w:p>
          <w:p w:rsidR="00CC3B54" w:rsidRDefault="00CC3B54">
            <w:pPr>
              <w:autoSpaceDE w:val="0"/>
              <w:autoSpaceDN w:val="0"/>
              <w:adjustRightInd w:val="0"/>
              <w:rPr>
                <w:color w:val="000000"/>
                <w:sz w:val="20"/>
              </w:rPr>
            </w:pPr>
            <w:r>
              <w:rPr>
                <w:color w:val="000000"/>
                <w:sz w:val="20"/>
              </w:rPr>
              <w:t>       Datum objave na plenarnoj sjednici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C3B54" w:rsidRDefault="00CC3B54">
            <w:pPr>
              <w:autoSpaceDE w:val="0"/>
              <w:autoSpaceDN w:val="0"/>
              <w:adjustRightInd w:val="0"/>
              <w:rPr>
                <w:color w:val="000000"/>
                <w:sz w:val="20"/>
              </w:rPr>
            </w:pPr>
            <w:r>
              <w:rPr>
                <w:color w:val="000000"/>
                <w:sz w:val="20"/>
              </w:rPr>
              <w:t>JURI</w:t>
            </w:r>
          </w:p>
          <w:p w:rsidR="00CC3B54" w:rsidRDefault="00CC3B54">
            <w:pPr>
              <w:autoSpaceDE w:val="0"/>
              <w:autoSpaceDN w:val="0"/>
              <w:adjustRightInd w:val="0"/>
              <w:rPr>
                <w:color w:val="000000"/>
                <w:sz w:val="20"/>
              </w:rPr>
            </w:pPr>
            <w:r>
              <w:rPr>
                <w:color w:val="000000"/>
                <w:sz w:val="20"/>
              </w:rPr>
              <w:t>20.11.2023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C3B54" w:rsidRDefault="00CC3B5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C3B54" w:rsidRDefault="00CC3B5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C3B54" w:rsidRDefault="00CC3B54">
            <w:pPr>
              <w:autoSpaceDE w:val="0"/>
              <w:autoSpaceDN w:val="0"/>
              <w:adjustRightInd w:val="0"/>
              <w:rPr>
                <w:rFonts w:ascii="sans-serif" w:hAnsi="sans-serif" w:cs="sans-serif"/>
                <w:color w:val="000000"/>
                <w:szCs w:val="24"/>
              </w:rPr>
            </w:pPr>
          </w:p>
        </w:tc>
      </w:tr>
      <w:tr w:rsidR="00CC3B5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C3B54" w:rsidRDefault="00CC3B54">
            <w:pPr>
              <w:autoSpaceDE w:val="0"/>
              <w:autoSpaceDN w:val="0"/>
              <w:adjustRightInd w:val="0"/>
              <w:rPr>
                <w:b/>
                <w:bCs/>
                <w:color w:val="000000"/>
                <w:sz w:val="20"/>
              </w:rPr>
            </w:pPr>
            <w:r>
              <w:rPr>
                <w:b/>
                <w:color w:val="000000"/>
                <w:sz w:val="20"/>
              </w:rPr>
              <w:t>Odbori koji su dali mišljenje</w:t>
            </w:r>
          </w:p>
          <w:p w:rsidR="00CC3B54" w:rsidRDefault="00CC3B54">
            <w:pPr>
              <w:autoSpaceDE w:val="0"/>
              <w:autoSpaceDN w:val="0"/>
              <w:adjustRightInd w:val="0"/>
              <w:rPr>
                <w:color w:val="000000"/>
                <w:sz w:val="20"/>
              </w:rPr>
            </w:pPr>
            <w:r>
              <w:rPr>
                <w:color w:val="000000"/>
                <w:sz w:val="20"/>
              </w:rPr>
              <w:t>       Datum objave na plenarnoj sjednici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C3B54" w:rsidRDefault="00CC3B54">
            <w:pPr>
              <w:autoSpaceDE w:val="0"/>
              <w:autoSpaceDN w:val="0"/>
              <w:adjustRightInd w:val="0"/>
              <w:rPr>
                <w:color w:val="000000"/>
                <w:sz w:val="20"/>
              </w:rPr>
            </w:pPr>
            <w:r>
              <w:rPr>
                <w:color w:val="000000"/>
                <w:sz w:val="20"/>
              </w:rPr>
              <w:t>ECON</w:t>
            </w:r>
          </w:p>
          <w:p w:rsidR="00CC3B54" w:rsidRDefault="00CC3B54">
            <w:pPr>
              <w:autoSpaceDE w:val="0"/>
              <w:autoSpaceDN w:val="0"/>
              <w:adjustRightInd w:val="0"/>
              <w:rPr>
                <w:color w:val="000000"/>
                <w:sz w:val="20"/>
              </w:rPr>
            </w:pPr>
            <w:r>
              <w:rPr>
                <w:color w:val="000000"/>
                <w:sz w:val="20"/>
              </w:rPr>
              <w:t>20.11.2023</w:t>
            </w:r>
          </w:p>
        </w:tc>
      </w:tr>
      <w:tr w:rsidR="00CC3B5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C3B54" w:rsidRDefault="00CC3B54">
            <w:pPr>
              <w:autoSpaceDE w:val="0"/>
              <w:autoSpaceDN w:val="0"/>
              <w:adjustRightInd w:val="0"/>
              <w:rPr>
                <w:b/>
                <w:bCs/>
                <w:color w:val="000000"/>
                <w:sz w:val="20"/>
              </w:rPr>
            </w:pPr>
            <w:r>
              <w:rPr>
                <w:b/>
                <w:color w:val="000000"/>
                <w:sz w:val="20"/>
              </w:rPr>
              <w:t>Izvjestitelj(ica) za mišljenje</w:t>
            </w:r>
          </w:p>
          <w:p w:rsidR="00CC3B54" w:rsidRDefault="00CC3B54">
            <w:pPr>
              <w:autoSpaceDE w:val="0"/>
              <w:autoSpaceDN w:val="0"/>
              <w:adjustRightInd w:val="0"/>
              <w:rPr>
                <w:color w:val="000000"/>
                <w:sz w:val="20"/>
              </w:rPr>
            </w:pPr>
            <w:r>
              <w:rPr>
                <w:color w:val="000000"/>
                <w:sz w:val="20"/>
              </w:rPr>
              <w:t>       Datum imenovanja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C3B54" w:rsidRDefault="00CC3B54">
            <w:pPr>
              <w:autoSpaceDE w:val="0"/>
              <w:autoSpaceDN w:val="0"/>
              <w:adjustRightInd w:val="0"/>
              <w:rPr>
                <w:color w:val="000000"/>
                <w:sz w:val="20"/>
              </w:rPr>
            </w:pPr>
            <w:r>
              <w:rPr>
                <w:color w:val="000000"/>
                <w:sz w:val="20"/>
              </w:rPr>
              <w:t>Jessica Polfjärd</w:t>
            </w:r>
          </w:p>
          <w:p w:rsidR="00CC3B54" w:rsidRDefault="00CC3B54">
            <w:pPr>
              <w:autoSpaceDE w:val="0"/>
              <w:autoSpaceDN w:val="0"/>
              <w:adjustRightInd w:val="0"/>
              <w:rPr>
                <w:color w:val="000000"/>
                <w:sz w:val="20"/>
              </w:rPr>
            </w:pPr>
            <w:r>
              <w:rPr>
                <w:color w:val="000000"/>
                <w:sz w:val="20"/>
              </w:rPr>
              <w:t>25.10.2023</w:t>
            </w:r>
          </w:p>
        </w:tc>
      </w:tr>
      <w:tr w:rsidR="00CC3B5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C3B54" w:rsidRDefault="00CC3B54">
            <w:pPr>
              <w:autoSpaceDE w:val="0"/>
              <w:autoSpaceDN w:val="0"/>
              <w:adjustRightInd w:val="0"/>
              <w:rPr>
                <w:b/>
                <w:bCs/>
                <w:color w:val="000000"/>
                <w:sz w:val="20"/>
              </w:rPr>
            </w:pPr>
            <w:r>
              <w:rPr>
                <w:b/>
                <w:color w:val="000000"/>
                <w:sz w:val="20"/>
              </w:rPr>
              <w:t>Datum usvajanja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C3B54" w:rsidRDefault="00CC3B54">
            <w:pPr>
              <w:autoSpaceDE w:val="0"/>
              <w:autoSpaceDN w:val="0"/>
              <w:adjustRightInd w:val="0"/>
              <w:rPr>
                <w:color w:val="000000"/>
                <w:sz w:val="20"/>
              </w:rPr>
            </w:pPr>
            <w:r>
              <w:rPr>
                <w:color w:val="000000"/>
                <w:sz w:val="20"/>
              </w:rPr>
              <w:t>11.1.2024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C3B54" w:rsidRDefault="00CC3B5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C3B54" w:rsidRDefault="00CC3B5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C3B54" w:rsidRDefault="00CC3B54">
            <w:pPr>
              <w:autoSpaceDE w:val="0"/>
              <w:autoSpaceDN w:val="0"/>
              <w:adjustRightInd w:val="0"/>
              <w:rPr>
                <w:rFonts w:ascii="sans-serif" w:hAnsi="sans-serif" w:cs="sans-serif"/>
                <w:color w:val="000000"/>
                <w:szCs w:val="24"/>
              </w:rPr>
            </w:pPr>
          </w:p>
        </w:tc>
      </w:tr>
      <w:tr w:rsidR="00CC3B5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C3B54" w:rsidRDefault="00CC3B54">
            <w:pPr>
              <w:autoSpaceDE w:val="0"/>
              <w:autoSpaceDN w:val="0"/>
              <w:adjustRightInd w:val="0"/>
              <w:rPr>
                <w:b/>
                <w:bCs/>
                <w:color w:val="000000"/>
                <w:sz w:val="20"/>
              </w:rPr>
            </w:pPr>
            <w:r>
              <w:rPr>
                <w:b/>
                <w:color w:val="000000"/>
                <w:sz w:val="20"/>
              </w:rPr>
              <w:t>Rezultat konačnog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C3B54" w:rsidRDefault="00CC3B54">
            <w:pPr>
              <w:autoSpaceDE w:val="0"/>
              <w:autoSpaceDN w:val="0"/>
              <w:adjustRightInd w:val="0"/>
              <w:rPr>
                <w:color w:val="000000"/>
                <w:sz w:val="20"/>
              </w:rPr>
            </w:pPr>
            <w:r>
              <w:rPr>
                <w:color w:val="000000"/>
                <w:sz w:val="20"/>
              </w:rPr>
              <w:t>+:</w:t>
            </w:r>
          </w:p>
          <w:p w:rsidR="00CC3B54" w:rsidRDefault="00CC3B54">
            <w:pPr>
              <w:autoSpaceDE w:val="0"/>
              <w:autoSpaceDN w:val="0"/>
              <w:adjustRightInd w:val="0"/>
              <w:rPr>
                <w:color w:val="000000"/>
                <w:sz w:val="20"/>
              </w:rPr>
            </w:pPr>
            <w:r>
              <w:rPr>
                <w:color w:val="000000"/>
                <w:sz w:val="20"/>
              </w:rPr>
              <w:t>–:</w:t>
            </w:r>
          </w:p>
          <w:p w:rsidR="00CC3B54" w:rsidRDefault="00CC3B54">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C3B54" w:rsidRDefault="00CC3B54">
            <w:pPr>
              <w:autoSpaceDE w:val="0"/>
              <w:autoSpaceDN w:val="0"/>
              <w:adjustRightInd w:val="0"/>
              <w:rPr>
                <w:color w:val="000000"/>
                <w:sz w:val="20"/>
              </w:rPr>
            </w:pPr>
            <w:r>
              <w:rPr>
                <w:color w:val="000000"/>
                <w:sz w:val="20"/>
              </w:rPr>
              <w:t>19</w:t>
            </w:r>
          </w:p>
          <w:p w:rsidR="00CC3B54" w:rsidRDefault="00CC3B54">
            <w:pPr>
              <w:autoSpaceDE w:val="0"/>
              <w:autoSpaceDN w:val="0"/>
              <w:adjustRightInd w:val="0"/>
              <w:rPr>
                <w:color w:val="000000"/>
                <w:sz w:val="20"/>
              </w:rPr>
            </w:pPr>
            <w:r>
              <w:rPr>
                <w:color w:val="000000"/>
                <w:sz w:val="20"/>
              </w:rPr>
              <w:t>5</w:t>
            </w:r>
          </w:p>
          <w:p w:rsidR="00CC3B54" w:rsidRDefault="00CC3B54">
            <w:pPr>
              <w:autoSpaceDE w:val="0"/>
              <w:autoSpaceDN w:val="0"/>
              <w:adjustRightInd w:val="0"/>
              <w:rPr>
                <w:color w:val="000000"/>
                <w:sz w:val="20"/>
              </w:rPr>
            </w:pPr>
            <w:r>
              <w:rPr>
                <w:color w:val="000000"/>
                <w:sz w:val="20"/>
              </w:rPr>
              <w:t>12</w:t>
            </w:r>
          </w:p>
        </w:tc>
      </w:tr>
      <w:tr w:rsidR="00CC3B5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C3B54" w:rsidRDefault="00CC3B54">
            <w:pPr>
              <w:autoSpaceDE w:val="0"/>
              <w:autoSpaceDN w:val="0"/>
              <w:adjustRightInd w:val="0"/>
              <w:rPr>
                <w:b/>
                <w:bCs/>
                <w:color w:val="000000"/>
                <w:sz w:val="20"/>
              </w:rPr>
            </w:pPr>
            <w:r>
              <w:rPr>
                <w:b/>
                <w:color w:val="000000"/>
                <w:sz w:val="20"/>
              </w:rPr>
              <w:t>Zastupnici nazočni na konačnom glasovanju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C3B54" w:rsidRDefault="00CC3B54">
            <w:pPr>
              <w:autoSpaceDE w:val="0"/>
              <w:autoSpaceDN w:val="0"/>
              <w:adjustRightInd w:val="0"/>
              <w:rPr>
                <w:color w:val="000000"/>
                <w:sz w:val="20"/>
              </w:rPr>
            </w:pPr>
            <w:r>
              <w:rPr>
                <w:color w:val="000000"/>
                <w:sz w:val="20"/>
              </w:rPr>
              <w:t>Anna-Michelle Asimakopoulou, Marek Belka, Isabel Benjumea Benjumea, Stefan Berger, Gilles Boyer, Engin Eroglu, Markus Ferber, Jonás Fernández, Claude Gruffat, Enikő Győri, Eero Heinäluoma, Michiel Hoogeveen, Danuta Maria Hübner, Stasys Jakeliūnas, France Jamet, Othmar Karas, Georgios Kyrtsos, Aurore Lalucq, Aušra Maldeikienė, Csaba Molnár, Denis Nesci, Lefteris Nikolaou-Alavanos, Piernicola Pedicini, Lídia Pereira, Eva Maria Poptcheva, Antonio Maria Rinaldi, Alfred Sant, Paul Tang, Irene Tinagli, Marco Zanni</w:t>
            </w:r>
          </w:p>
        </w:tc>
      </w:tr>
      <w:tr w:rsidR="00CC3B5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C3B54" w:rsidRDefault="00CC3B54">
            <w:pPr>
              <w:autoSpaceDE w:val="0"/>
              <w:autoSpaceDN w:val="0"/>
              <w:adjustRightInd w:val="0"/>
              <w:rPr>
                <w:b/>
                <w:bCs/>
                <w:color w:val="000000"/>
                <w:sz w:val="20"/>
              </w:rPr>
            </w:pPr>
            <w:r>
              <w:rPr>
                <w:b/>
                <w:color w:val="000000"/>
                <w:sz w:val="20"/>
              </w:rPr>
              <w:t>Zamjenici nazočni na konačnom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C3B54" w:rsidRDefault="00CC3B54">
            <w:pPr>
              <w:autoSpaceDE w:val="0"/>
              <w:autoSpaceDN w:val="0"/>
              <w:adjustRightInd w:val="0"/>
              <w:rPr>
                <w:color w:val="000000"/>
                <w:sz w:val="20"/>
              </w:rPr>
            </w:pPr>
            <w:r>
              <w:rPr>
                <w:color w:val="000000"/>
                <w:sz w:val="20"/>
              </w:rPr>
              <w:t>Monika Hohlmeier, Margarida Marques, René Repasi, Andreas Schwab</w:t>
            </w:r>
          </w:p>
        </w:tc>
      </w:tr>
      <w:tr w:rsidR="00CC3B5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C3B54" w:rsidRDefault="00CC3B54">
            <w:pPr>
              <w:autoSpaceDE w:val="0"/>
              <w:autoSpaceDN w:val="0"/>
              <w:adjustRightInd w:val="0"/>
              <w:rPr>
                <w:b/>
                <w:bCs/>
                <w:color w:val="000000"/>
                <w:sz w:val="20"/>
              </w:rPr>
            </w:pPr>
            <w:r>
              <w:rPr>
                <w:b/>
                <w:color w:val="000000"/>
                <w:sz w:val="20"/>
              </w:rPr>
              <w:t>Zamjenici nazočni na konačnom glasovanju prema čl. 209. st.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C3B54" w:rsidRDefault="00CC3B54">
            <w:pPr>
              <w:autoSpaceDE w:val="0"/>
              <w:autoSpaceDN w:val="0"/>
              <w:adjustRightInd w:val="0"/>
              <w:rPr>
                <w:color w:val="000000"/>
                <w:sz w:val="20"/>
              </w:rPr>
            </w:pPr>
            <w:r>
              <w:rPr>
                <w:color w:val="000000"/>
                <w:sz w:val="20"/>
              </w:rPr>
              <w:t>Clara Aguilera, Dietmar Köster</w:t>
            </w:r>
          </w:p>
        </w:tc>
      </w:tr>
    </w:tbl>
    <w:p w:rsidR="00CC3B54" w:rsidRDefault="00CC3B54"/>
    <w:p w:rsidR="001E0D42" w:rsidRPr="00CC3B54" w:rsidRDefault="001E0D42" w:rsidP="00CC3B54">
      <w:bookmarkStart w:id="1" w:name="_GoBack"/>
      <w:bookmarkEnd w:id="0"/>
      <w:bookmarkEnd w:id="1"/>
    </w:p>
    <w:sectPr w:rsidR="001E0D42" w:rsidRPr="00CC3B54" w:rsidSect="0067640D">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28FB" w:rsidRPr="005428FB" w:rsidRDefault="005428FB">
      <w:r w:rsidRPr="005428FB">
        <w:separator/>
      </w:r>
    </w:p>
  </w:endnote>
  <w:endnote w:type="continuationSeparator" w:id="0">
    <w:p w:rsidR="005428FB" w:rsidRPr="005428FB" w:rsidRDefault="005428FB">
      <w:r w:rsidRPr="005428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40D" w:rsidRDefault="0067640D" w:rsidP="0067640D">
    <w:pPr>
      <w:pStyle w:val="EPFooter"/>
    </w:pPr>
    <w:r>
      <w:t>PE</w:t>
    </w:r>
    <w:r w:rsidRPr="0067640D">
      <w:rPr>
        <w:rStyle w:val="HideTWBExt"/>
      </w:rPr>
      <w:t>&lt;NoPE&gt;</w:t>
    </w:r>
    <w:r>
      <w:t>757.192</w:t>
    </w:r>
    <w:r w:rsidRPr="0067640D">
      <w:rPr>
        <w:rStyle w:val="HideTWBExt"/>
      </w:rPr>
      <w:t>&lt;/NoPE&gt;&lt;Version&gt;</w:t>
    </w:r>
    <w:r>
      <w:t>v02-00</w:t>
    </w:r>
    <w:r w:rsidRPr="0067640D">
      <w:rPr>
        <w:rStyle w:val="HideTWBExt"/>
      </w:rPr>
      <w:t>&lt;/Version&gt;</w:t>
    </w:r>
    <w:r>
      <w:tab/>
    </w:r>
    <w:r>
      <w:fldChar w:fldCharType="begin"/>
    </w:r>
    <w:r>
      <w:instrText xml:space="preserve"> PAGE  \* MERGEFORMAT </w:instrText>
    </w:r>
    <w:r>
      <w:fldChar w:fldCharType="separate"/>
    </w:r>
    <w:r w:rsidR="00B33BC5">
      <w:rPr>
        <w:noProof/>
      </w:rPr>
      <w:t>6</w:t>
    </w:r>
    <w:r>
      <w:fldChar w:fldCharType="end"/>
    </w:r>
    <w:r>
      <w:t>/</w:t>
    </w:r>
    <w:fldSimple w:instr=" NUMPAGES  \* MERGEFORMAT ">
      <w:r w:rsidR="00B33BC5">
        <w:rPr>
          <w:noProof/>
        </w:rPr>
        <w:t>6</w:t>
      </w:r>
    </w:fldSimple>
    <w:r>
      <w:tab/>
    </w:r>
    <w:r w:rsidRPr="0067640D">
      <w:rPr>
        <w:rStyle w:val="HideTWBExt"/>
      </w:rPr>
      <w:t>&lt;PathFdR&gt;</w:t>
    </w:r>
    <w:r>
      <w:t>AD\1293657HR.docx</w:t>
    </w:r>
    <w:r w:rsidRPr="0067640D">
      <w:rPr>
        <w:rStyle w:val="HideTWBExt"/>
      </w:rPr>
      <w:t>&lt;/PathFdR&gt;</w:t>
    </w:r>
  </w:p>
  <w:p w:rsidR="00E13DD7" w:rsidRPr="005428FB" w:rsidRDefault="0067640D" w:rsidP="0067640D">
    <w:pPr>
      <w:pStyle w:val="EPFooter2"/>
    </w:pPr>
    <w:r>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40D" w:rsidRDefault="0067640D" w:rsidP="0067640D">
    <w:pPr>
      <w:pStyle w:val="EPFooter"/>
    </w:pPr>
    <w:r w:rsidRPr="0067640D">
      <w:rPr>
        <w:rStyle w:val="HideTWBExt"/>
      </w:rPr>
      <w:t>&lt;PathFdR&gt;</w:t>
    </w:r>
    <w:r>
      <w:t>AD\1293657HR.docx</w:t>
    </w:r>
    <w:r w:rsidRPr="0067640D">
      <w:rPr>
        <w:rStyle w:val="HideTWBExt"/>
      </w:rPr>
      <w:t>&lt;/PathFdR&gt;</w:t>
    </w:r>
    <w:r>
      <w:tab/>
    </w:r>
    <w:r>
      <w:fldChar w:fldCharType="begin"/>
    </w:r>
    <w:r>
      <w:instrText xml:space="preserve"> PAGE  \* MERGEFORMAT </w:instrText>
    </w:r>
    <w:r>
      <w:fldChar w:fldCharType="separate"/>
    </w:r>
    <w:r w:rsidR="00B33BC5">
      <w:rPr>
        <w:noProof/>
      </w:rPr>
      <w:t>5</w:t>
    </w:r>
    <w:r>
      <w:fldChar w:fldCharType="end"/>
    </w:r>
    <w:r>
      <w:t>/</w:t>
    </w:r>
    <w:fldSimple w:instr=" NUMPAGES  \* MERGEFORMAT ">
      <w:r w:rsidR="00B33BC5">
        <w:rPr>
          <w:noProof/>
        </w:rPr>
        <w:t>6</w:t>
      </w:r>
    </w:fldSimple>
    <w:r>
      <w:tab/>
      <w:t>PE</w:t>
    </w:r>
    <w:r w:rsidRPr="0067640D">
      <w:rPr>
        <w:rStyle w:val="HideTWBExt"/>
      </w:rPr>
      <w:t>&lt;NoPE&gt;</w:t>
    </w:r>
    <w:r>
      <w:t>757.192</w:t>
    </w:r>
    <w:r w:rsidRPr="0067640D">
      <w:rPr>
        <w:rStyle w:val="HideTWBExt"/>
      </w:rPr>
      <w:t>&lt;/NoPE&gt;&lt;Version&gt;</w:t>
    </w:r>
    <w:r>
      <w:t>v02-00</w:t>
    </w:r>
    <w:r w:rsidRPr="0067640D">
      <w:rPr>
        <w:rStyle w:val="HideTWBExt"/>
      </w:rPr>
      <w:t>&lt;/Version&gt;</w:t>
    </w:r>
  </w:p>
  <w:p w:rsidR="00E13DD7" w:rsidRPr="005428FB" w:rsidRDefault="0067640D" w:rsidP="0067640D">
    <w:pPr>
      <w:pStyle w:val="EPFooter2"/>
    </w:pPr>
    <w:r>
      <w:tab/>
    </w:r>
    <w:r>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40D" w:rsidRDefault="0067640D" w:rsidP="0067640D">
    <w:pPr>
      <w:pStyle w:val="EPFooter"/>
    </w:pPr>
    <w:r w:rsidRPr="0067640D">
      <w:rPr>
        <w:rStyle w:val="HideTWBExt"/>
      </w:rPr>
      <w:t>&lt;PathFdR&gt;</w:t>
    </w:r>
    <w:r>
      <w:t>AD\1293657HR.docx</w:t>
    </w:r>
    <w:r w:rsidRPr="0067640D">
      <w:rPr>
        <w:rStyle w:val="HideTWBExt"/>
      </w:rPr>
      <w:t>&lt;/PathFdR&gt;</w:t>
    </w:r>
    <w:r>
      <w:tab/>
    </w:r>
    <w:r>
      <w:tab/>
      <w:t>PE</w:t>
    </w:r>
    <w:r w:rsidRPr="0067640D">
      <w:rPr>
        <w:rStyle w:val="HideTWBExt"/>
      </w:rPr>
      <w:t>&lt;NoPE&gt;</w:t>
    </w:r>
    <w:r>
      <w:t>757.192</w:t>
    </w:r>
    <w:r w:rsidRPr="0067640D">
      <w:rPr>
        <w:rStyle w:val="HideTWBExt"/>
      </w:rPr>
      <w:t>&lt;/NoPE&gt;&lt;Version&gt;</w:t>
    </w:r>
    <w:r>
      <w:t>v02-00</w:t>
    </w:r>
    <w:r w:rsidRPr="0067640D">
      <w:rPr>
        <w:rStyle w:val="HideTWBExt"/>
      </w:rPr>
      <w:t>&lt;/Version&gt;</w:t>
    </w:r>
  </w:p>
  <w:p w:rsidR="00E13DD7" w:rsidRPr="005428FB" w:rsidRDefault="0067640D" w:rsidP="0067640D">
    <w:pPr>
      <w:pStyle w:val="EPFooter2"/>
    </w:pPr>
    <w:r>
      <w:t>HR</w:t>
    </w:r>
    <w:r>
      <w:tab/>
    </w:r>
    <w:r w:rsidRPr="0067640D">
      <w:rPr>
        <w:b w:val="0"/>
        <w:i/>
        <w:color w:val="C0C0C0"/>
        <w:sz w:val="22"/>
      </w:rPr>
      <w:t>Ujedinjena u raznolikosti</w:t>
    </w:r>
    <w:r>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28FB" w:rsidRPr="005428FB" w:rsidRDefault="005428FB">
      <w:r w:rsidRPr="005428FB">
        <w:separator/>
      </w:r>
    </w:p>
  </w:footnote>
  <w:footnote w:type="continuationSeparator" w:id="0">
    <w:p w:rsidR="005428FB" w:rsidRPr="005428FB" w:rsidRDefault="005428FB">
      <w:r w:rsidRPr="005428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3DD" w:rsidRDefault="008173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3DD" w:rsidRDefault="008173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3DD" w:rsidRDefault="008173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NU" w:val=" 2"/>
    <w:docVar w:name="CJMNU" w:val="1"/>
    <w:docVar w:name="CODEMNU" w:val=" 1"/>
    <w:docVar w:name="COM2KEY" w:val="JURI"/>
    <w:docVar w:name="COMKEY" w:val="ECON"/>
    <w:docVar w:name="DOCCODMNU" w:val=" 3"/>
    <w:docVar w:name="LastEditedSection" w:val=" 3"/>
    <w:docVar w:name="strDocTypeID" w:val="PA_Legapp"/>
    <w:docVar w:name="strSubDir" w:val="1293"/>
    <w:docVar w:name="TEXTMNU" w:val=" 1"/>
    <w:docVar w:name="TITLECODMNU" w:val=" 1"/>
    <w:docVar w:name="TXTLANGUE" w:val="HR"/>
    <w:docVar w:name="TXTLANGUEMIN" w:val="hr"/>
    <w:docVar w:name="TXTNRC" w:val="0386/2023"/>
    <w:docVar w:name="TXTNRCOM" w:val="(2023)0596"/>
    <w:docVar w:name="TXTNRPE" w:val="757.192"/>
    <w:docVar w:name="TXTNRPROC" w:val="2023/0368"/>
    <w:docVar w:name="TXTPEorAP" w:val="PE"/>
    <w:docVar w:name="TXTROUTE" w:val="AD\1293657HR.docx"/>
    <w:docVar w:name="TXTVERSION" w:val="02-00"/>
  </w:docVars>
  <w:rsids>
    <w:rsidRoot w:val="005428FB"/>
    <w:rsid w:val="000679F8"/>
    <w:rsid w:val="00083B62"/>
    <w:rsid w:val="00085FEA"/>
    <w:rsid w:val="0015390C"/>
    <w:rsid w:val="0017203A"/>
    <w:rsid w:val="0019510E"/>
    <w:rsid w:val="0019771E"/>
    <w:rsid w:val="001A2563"/>
    <w:rsid w:val="001D0CFC"/>
    <w:rsid w:val="001D7BE3"/>
    <w:rsid w:val="001E0D42"/>
    <w:rsid w:val="001E7AB8"/>
    <w:rsid w:val="002203D4"/>
    <w:rsid w:val="00262065"/>
    <w:rsid w:val="00264742"/>
    <w:rsid w:val="002A549C"/>
    <w:rsid w:val="00313CE6"/>
    <w:rsid w:val="00330184"/>
    <w:rsid w:val="00347939"/>
    <w:rsid w:val="003A7C6C"/>
    <w:rsid w:val="003D40DB"/>
    <w:rsid w:val="00431775"/>
    <w:rsid w:val="0043505F"/>
    <w:rsid w:val="004672EF"/>
    <w:rsid w:val="004676D1"/>
    <w:rsid w:val="00486259"/>
    <w:rsid w:val="004A4183"/>
    <w:rsid w:val="004A5887"/>
    <w:rsid w:val="004C7834"/>
    <w:rsid w:val="00517E61"/>
    <w:rsid w:val="00522388"/>
    <w:rsid w:val="005428FB"/>
    <w:rsid w:val="00557D45"/>
    <w:rsid w:val="005650E4"/>
    <w:rsid w:val="005A4767"/>
    <w:rsid w:val="005B7564"/>
    <w:rsid w:val="005D6177"/>
    <w:rsid w:val="00664A3C"/>
    <w:rsid w:val="0067640D"/>
    <w:rsid w:val="0068775C"/>
    <w:rsid w:val="006B1FB2"/>
    <w:rsid w:val="006B4A14"/>
    <w:rsid w:val="006E72C2"/>
    <w:rsid w:val="006F66F9"/>
    <w:rsid w:val="00700A24"/>
    <w:rsid w:val="00720C57"/>
    <w:rsid w:val="00724AF7"/>
    <w:rsid w:val="007A0058"/>
    <w:rsid w:val="008173DD"/>
    <w:rsid w:val="0086371D"/>
    <w:rsid w:val="008729B8"/>
    <w:rsid w:val="00895BF0"/>
    <w:rsid w:val="009265F1"/>
    <w:rsid w:val="009E2133"/>
    <w:rsid w:val="00A157B1"/>
    <w:rsid w:val="00A32BD2"/>
    <w:rsid w:val="00A36CB3"/>
    <w:rsid w:val="00A80D98"/>
    <w:rsid w:val="00AA48DC"/>
    <w:rsid w:val="00AA48E7"/>
    <w:rsid w:val="00AB59AF"/>
    <w:rsid w:val="00AC5E3A"/>
    <w:rsid w:val="00B24AC9"/>
    <w:rsid w:val="00B33BC5"/>
    <w:rsid w:val="00BB046B"/>
    <w:rsid w:val="00BB0B8D"/>
    <w:rsid w:val="00C114D6"/>
    <w:rsid w:val="00C472F4"/>
    <w:rsid w:val="00C87EB8"/>
    <w:rsid w:val="00CC3B54"/>
    <w:rsid w:val="00CE3EA1"/>
    <w:rsid w:val="00CF7B4B"/>
    <w:rsid w:val="00D345A7"/>
    <w:rsid w:val="00D646AE"/>
    <w:rsid w:val="00D81350"/>
    <w:rsid w:val="00DC0596"/>
    <w:rsid w:val="00DC13DC"/>
    <w:rsid w:val="00DE5D6C"/>
    <w:rsid w:val="00E13DD7"/>
    <w:rsid w:val="00E34167"/>
    <w:rsid w:val="00E6161D"/>
    <w:rsid w:val="00E66D77"/>
    <w:rsid w:val="00EA649D"/>
    <w:rsid w:val="00F40E2F"/>
    <w:rsid w:val="00FD469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C70607A-263E-4374-AB2A-1938B3C87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semiHidden="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45A7"/>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link w:val="PageHeadingNotTOCChar"/>
    <w:pPr>
      <w:keepNext/>
      <w:spacing w:after="480"/>
      <w:jc w:val="center"/>
    </w:pPr>
    <w:rPr>
      <w:rFonts w:ascii="Arial" w:hAnsi="Arial" w:cs="Arial"/>
      <w:b/>
    </w:rPr>
  </w:style>
  <w:style w:type="paragraph" w:customStyle="1" w:styleId="EPName">
    <w:name w:val="EPName"/>
    <w:basedOn w:val="Normal"/>
    <w:rsid w:val="00DC0596"/>
    <w:pPr>
      <w:spacing w:before="80" w:after="80"/>
    </w:pPr>
    <w:rPr>
      <w:rFonts w:ascii="Arial Narrow" w:hAnsi="Arial Narrow" w:cs="Arial"/>
      <w:b/>
      <w:sz w:val="32"/>
      <w:szCs w:val="22"/>
    </w:rPr>
  </w:style>
  <w:style w:type="paragraph" w:customStyle="1" w:styleId="CoverNormal24a">
    <w:name w:val="CoverNormal24a"/>
    <w:basedOn w:val="Normal"/>
    <w:rsid w:val="00B24AC9"/>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313CE6"/>
    <w:pPr>
      <w:spacing w:after="240"/>
      <w:jc w:val="center"/>
    </w:pPr>
  </w:style>
  <w:style w:type="paragraph" w:customStyle="1" w:styleId="CoverReference">
    <w:name w:val="CoverReference"/>
    <w:basedOn w:val="Normal"/>
    <w:rsid w:val="00664A3C"/>
    <w:pPr>
      <w:spacing w:before="1080"/>
      <w:jc w:val="right"/>
    </w:pPr>
    <w:rPr>
      <w:rFonts w:ascii="Arial" w:hAnsi="Arial" w:cs="Arial"/>
      <w:b/>
    </w:rPr>
  </w:style>
  <w:style w:type="paragraph" w:customStyle="1" w:styleId="CoverDocType24a">
    <w:name w:val="CoverDocType24a"/>
    <w:basedOn w:val="Normal"/>
    <w:rsid w:val="00B24AC9"/>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700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00A24"/>
    <w:pPr>
      <w:jc w:val="center"/>
    </w:pPr>
    <w:rPr>
      <w:rFonts w:ascii="Arial" w:hAnsi="Arial" w:cs="Arial"/>
      <w:i/>
      <w:sz w:val="22"/>
      <w:szCs w:val="22"/>
    </w:rPr>
  </w:style>
  <w:style w:type="paragraph" w:customStyle="1" w:styleId="LineTop">
    <w:name w:val="LineTop"/>
    <w:basedOn w:val="Normal"/>
    <w:next w:val="Normal"/>
    <w:rsid w:val="00700A2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00A2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C0596"/>
    <w:pPr>
      <w:spacing w:after="80"/>
    </w:pPr>
    <w:rPr>
      <w:rFonts w:ascii="Arial" w:hAnsi="Arial" w:cs="Arial"/>
      <w:sz w:val="20"/>
      <w:szCs w:val="22"/>
    </w:rPr>
  </w:style>
  <w:style w:type="paragraph" w:customStyle="1" w:styleId="EPLogo">
    <w:name w:val="EPLogo"/>
    <w:basedOn w:val="Normal"/>
    <w:qFormat/>
    <w:rsid w:val="00DC0596"/>
    <w:pPr>
      <w:jc w:val="right"/>
    </w:pPr>
  </w:style>
  <w:style w:type="paragraph" w:customStyle="1" w:styleId="EPFooter">
    <w:name w:val="EPFooter"/>
    <w:basedOn w:val="Normal"/>
    <w:rsid w:val="00B24AC9"/>
    <w:pPr>
      <w:tabs>
        <w:tab w:val="center" w:pos="4535"/>
        <w:tab w:val="right" w:pos="9071"/>
      </w:tabs>
      <w:spacing w:before="240" w:after="240"/>
    </w:pPr>
    <w:rPr>
      <w:color w:val="010000"/>
      <w:sz w:val="22"/>
    </w:rPr>
  </w:style>
  <w:style w:type="paragraph" w:styleId="Header">
    <w:name w:val="header"/>
    <w:basedOn w:val="Normal"/>
    <w:link w:val="HeaderChar"/>
    <w:semiHidden/>
    <w:rsid w:val="00724AF7"/>
    <w:pPr>
      <w:tabs>
        <w:tab w:val="center" w:pos="4513"/>
        <w:tab w:val="right" w:pos="9026"/>
      </w:tabs>
    </w:pPr>
  </w:style>
  <w:style w:type="character" w:customStyle="1" w:styleId="HeaderChar">
    <w:name w:val="Header Char"/>
    <w:basedOn w:val="DefaultParagraphFont"/>
    <w:link w:val="Header"/>
    <w:semiHidden/>
    <w:rsid w:val="00724AF7"/>
    <w:rPr>
      <w:sz w:val="24"/>
    </w:rPr>
  </w:style>
  <w:style w:type="paragraph" w:styleId="Footer">
    <w:name w:val="footer"/>
    <w:basedOn w:val="Normal"/>
    <w:link w:val="FooterChar"/>
    <w:semiHidden/>
    <w:rsid w:val="008173DD"/>
    <w:pPr>
      <w:tabs>
        <w:tab w:val="center" w:pos="4513"/>
        <w:tab w:val="right" w:pos="9026"/>
      </w:tabs>
    </w:pPr>
  </w:style>
  <w:style w:type="character" w:customStyle="1" w:styleId="FooterChar">
    <w:name w:val="Footer Char"/>
    <w:basedOn w:val="DefaultParagraphFont"/>
    <w:link w:val="Footer"/>
    <w:semiHidden/>
    <w:rsid w:val="008173DD"/>
    <w:rPr>
      <w:sz w:val="24"/>
      <w:lang w:val="hr-HR"/>
    </w:rPr>
  </w:style>
  <w:style w:type="character" w:customStyle="1" w:styleId="PageHeadingNotTOCChar">
    <w:name w:val="PageHeadingNotTOC Char"/>
    <w:basedOn w:val="DefaultParagraphFont"/>
    <w:link w:val="PageHeadingNotTOC"/>
    <w:locked/>
    <w:rsid w:val="0067640D"/>
    <w:rPr>
      <w:rFonts w:ascii="Arial" w:hAnsi="Arial" w:cs="Arial"/>
      <w:b/>
      <w:sz w:val="24"/>
    </w:rPr>
  </w:style>
  <w:style w:type="paragraph" w:customStyle="1" w:styleId="RollCallSymbols14pt">
    <w:name w:val="RollCallSymbols14pt"/>
    <w:basedOn w:val="Normal"/>
    <w:rsid w:val="0067640D"/>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67640D"/>
    <w:pPr>
      <w:tabs>
        <w:tab w:val="center" w:pos="284"/>
        <w:tab w:val="left" w:pos="426"/>
      </w:tabs>
      <w:snapToGrid w:val="0"/>
    </w:pPr>
    <w:rPr>
      <w:lang w:eastAsia="en-US"/>
    </w:rPr>
  </w:style>
  <w:style w:type="paragraph" w:customStyle="1" w:styleId="RollCallVotes">
    <w:name w:val="RollCallVotes"/>
    <w:basedOn w:val="Normal"/>
    <w:rsid w:val="0067640D"/>
    <w:pPr>
      <w:snapToGrid w:val="0"/>
      <w:spacing w:before="120" w:after="120"/>
      <w:jc w:val="center"/>
    </w:pPr>
    <w:rPr>
      <w:b/>
      <w:bCs/>
      <w:sz w:val="16"/>
      <w:lang w:eastAsia="en-US"/>
    </w:rPr>
  </w:style>
  <w:style w:type="paragraph" w:customStyle="1" w:styleId="RollCallTable">
    <w:name w:val="RollCallTable"/>
    <w:basedOn w:val="Normal"/>
    <w:rsid w:val="0067640D"/>
    <w:pPr>
      <w:snapToGrid w:val="0"/>
      <w:spacing w:before="120" w:after="120"/>
    </w:pPr>
    <w:rPr>
      <w:sz w:val="16"/>
      <w:lang w:eastAsia="en-US"/>
    </w:rPr>
  </w:style>
  <w:style w:type="paragraph" w:customStyle="1" w:styleId="Normal24a">
    <w:name w:val="Normal24a"/>
    <w:basedOn w:val="Normal"/>
    <w:rsid w:val="0067640D"/>
    <w:pPr>
      <w:spacing w:after="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3C478-66F0-402B-834C-45D632125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581</Words>
  <Characters>3681</Characters>
  <Application>Microsoft Office Word</Application>
  <DocSecurity>0</DocSecurity>
  <Lines>138</Lines>
  <Paragraphs>82</Paragraphs>
  <ScaleCrop>false</ScaleCrop>
  <HeadingPairs>
    <vt:vector size="2" baseType="variant">
      <vt:variant>
        <vt:lpstr>Title</vt:lpstr>
      </vt:variant>
      <vt:variant>
        <vt:i4>1</vt:i4>
      </vt:variant>
    </vt:vector>
  </HeadingPairs>
  <TitlesOfParts>
    <vt:vector size="1" baseType="lpstr">
      <vt:lpstr>PA_Legapp</vt:lpstr>
    </vt:vector>
  </TitlesOfParts>
  <Company/>
  <LinksUpToDate>false</LinksUpToDate>
  <CharactersWithSpaces>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PA_Legapp</dc:title>
  <dc:subject/>
  <dc:creator>European Parliament</dc:creator>
  <cp:keywords/>
  <dc:description/>
  <cp:lastModifiedBy>European Parliament</cp:lastModifiedBy>
  <cp:revision>2</cp:revision>
  <cp:lastPrinted>2004-10-28T10:33:00Z</cp:lastPrinted>
  <dcterms:created xsi:type="dcterms:W3CDTF">2024-01-23T15:21:00Z</dcterms:created>
  <dcterms:modified xsi:type="dcterms:W3CDTF">2024-01-23T15:21:00Z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Created with">
    <vt:lpwstr>9.17.0 Build [20231101]</vt:lpwstr>
  </property>
  <property fmtid="{D5CDD505-2E9C-101B-9397-08002B2CF9AE}" pid="4" name="LastEdited with">
    <vt:lpwstr>9.17.1 Build [20240101]</vt:lpwstr>
  </property>
  <property fmtid="{D5CDD505-2E9C-101B-9397-08002B2CF9AE}" pid="5" name="&lt;FdR&gt;">
    <vt:lpwstr>1293657</vt:lpwstr>
  </property>
  <property fmtid="{D5CDD505-2E9C-101B-9397-08002B2CF9AE}" pid="6" name="&lt;Type&gt;">
    <vt:lpwstr>AD</vt:lpwstr>
  </property>
  <property fmtid="{D5CDD505-2E9C-101B-9397-08002B2CF9AE}" pid="7" name="&lt;ModelCod&gt;">
    <vt:lpwstr>\\eiciLUXpr1\pdocep$\DocEP\DOCS\General\PA\PA_Leg\PA_Legapp.dotx(19/12/2022 06:51:18)</vt:lpwstr>
  </property>
  <property fmtid="{D5CDD505-2E9C-101B-9397-08002B2CF9AE}" pid="8" name="&lt;ModelTra&gt;">
    <vt:lpwstr>\\eiciLUXpr1\pdocep$\DocEP\TRANSFIL\HR\PA_Legapp.HR(10/07/2020 22:31:07)</vt:lpwstr>
  </property>
  <property fmtid="{D5CDD505-2E9C-101B-9397-08002B2CF9AE}" pid="9" name="&lt;Model&gt;">
    <vt:lpwstr>PA_Legapp</vt:lpwstr>
  </property>
  <property fmtid="{D5CDD505-2E9C-101B-9397-08002B2CF9AE}" pid="10" name="FooterPath">
    <vt:lpwstr>AD\1293657HR.docx</vt:lpwstr>
  </property>
  <property fmtid="{D5CDD505-2E9C-101B-9397-08002B2CF9AE}" pid="11" name="PE number">
    <vt:lpwstr>757.192</vt:lpwstr>
  </property>
  <property fmtid="{D5CDD505-2E9C-101B-9397-08002B2CF9AE}" pid="12" name="Bookout">
    <vt:lpwstr>OK - 2024/01/23 16:21</vt:lpwstr>
  </property>
  <property fmtid="{D5CDD505-2E9C-101B-9397-08002B2CF9AE}" pid="13" name="SDLStudio">
    <vt:lpwstr/>
  </property>
</Properties>
</file>