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95BF0" w:rsidRPr="00CC589E" w:rsidTr="00C85D0F">
        <w:trPr>
          <w:trHeight w:hRule="exact" w:val="1418"/>
        </w:trPr>
        <w:tc>
          <w:tcPr>
            <w:tcW w:w="6804" w:type="dxa"/>
            <w:shd w:val="clear" w:color="auto" w:fill="auto"/>
            <w:vAlign w:val="center"/>
          </w:tcPr>
          <w:p w:rsidR="00895BF0" w:rsidRPr="00CC589E" w:rsidRDefault="008C7FF3" w:rsidP="00C85D0F">
            <w:pPr>
              <w:pStyle w:val="EPName"/>
            </w:pPr>
            <w:r>
              <w:t>Europos Parlamentas</w:t>
            </w:r>
          </w:p>
          <w:p w:rsidR="00895BF0" w:rsidRPr="00CC589E" w:rsidRDefault="00E9619C" w:rsidP="00E9619C">
            <w:pPr>
              <w:pStyle w:val="EPTerm"/>
            </w:pPr>
            <w:r>
              <w:t>2019-2024</w:t>
            </w:r>
          </w:p>
        </w:tc>
        <w:tc>
          <w:tcPr>
            <w:tcW w:w="2268" w:type="dxa"/>
            <w:shd w:val="clear" w:color="auto" w:fill="auto"/>
          </w:tcPr>
          <w:p w:rsidR="00895BF0" w:rsidRPr="00CC589E" w:rsidRDefault="00895BF0" w:rsidP="00C85D0F">
            <w:pPr>
              <w:pStyle w:val="EPLogo"/>
            </w:pPr>
            <w:r w:rsidRPr="00CC589E">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00A24" w:rsidRPr="00CC589E" w:rsidRDefault="00700A24" w:rsidP="00700A24">
      <w:pPr>
        <w:pStyle w:val="LineTop"/>
      </w:pPr>
    </w:p>
    <w:p w:rsidR="00700A24" w:rsidRPr="00CC589E" w:rsidRDefault="00700A24" w:rsidP="00700A24">
      <w:pPr>
        <w:pStyle w:val="EPBody"/>
      </w:pPr>
      <w:r>
        <w:rPr>
          <w:rStyle w:val="HideTWBExt"/>
        </w:rPr>
        <w:t>&lt;</w:t>
      </w:r>
      <w:r>
        <w:rPr>
          <w:rStyle w:val="HideTWBExt"/>
          <w:i w:val="0"/>
        </w:rPr>
        <w:t>Commission</w:t>
      </w:r>
      <w:r>
        <w:rPr>
          <w:rStyle w:val="HideTWBExt"/>
        </w:rPr>
        <w:t>&gt;</w:t>
      </w:r>
      <w:r>
        <w:rPr>
          <w:rStyle w:val="HideTWBInt"/>
        </w:rPr>
        <w:t>{ECON}</w:t>
      </w:r>
      <w:r>
        <w:t>Ekonomikos ir pinigų politikos komitetas</w:t>
      </w:r>
      <w:r>
        <w:rPr>
          <w:rStyle w:val="HideTWBExt"/>
        </w:rPr>
        <w:t>&lt;/</w:t>
      </w:r>
      <w:r>
        <w:rPr>
          <w:rStyle w:val="HideTWBExt"/>
          <w:i w:val="0"/>
        </w:rPr>
        <w:t>Commission</w:t>
      </w:r>
      <w:r>
        <w:rPr>
          <w:rStyle w:val="HideTWBExt"/>
        </w:rPr>
        <w:t>&gt;</w:t>
      </w:r>
    </w:p>
    <w:p w:rsidR="00700A24" w:rsidRPr="00CC589E" w:rsidRDefault="00700A24" w:rsidP="00700A24">
      <w:pPr>
        <w:pStyle w:val="LineBottom"/>
      </w:pPr>
    </w:p>
    <w:p w:rsidR="005650E4" w:rsidRPr="00CC589E" w:rsidRDefault="005650E4">
      <w:pPr>
        <w:pStyle w:val="CoverReference"/>
      </w:pPr>
      <w:r>
        <w:rPr>
          <w:rStyle w:val="HideTWBExt"/>
          <w:b w:val="0"/>
        </w:rPr>
        <w:t>&lt;RefProc&gt;</w:t>
      </w:r>
      <w:r>
        <w:t>2023/0368</w:t>
      </w:r>
      <w:r>
        <w:rPr>
          <w:rStyle w:val="HideTWBExt"/>
          <w:b w:val="0"/>
        </w:rPr>
        <w:t>&lt;/RefProc&gt;&lt;RefTypeProc&gt;</w:t>
      </w:r>
      <w:r>
        <w:t>(COD)</w:t>
      </w:r>
      <w:r>
        <w:rPr>
          <w:rStyle w:val="HideTWBExt"/>
          <w:b w:val="0"/>
        </w:rPr>
        <w:t>&lt;/RefTypeProc&gt;</w:t>
      </w:r>
    </w:p>
    <w:p w:rsidR="005650E4" w:rsidRPr="00CC589E" w:rsidRDefault="005650E4">
      <w:pPr>
        <w:pStyle w:val="CoverDate"/>
      </w:pPr>
      <w:r>
        <w:rPr>
          <w:rStyle w:val="HideTWBExt"/>
        </w:rPr>
        <w:t>&lt;Date&gt;</w:t>
      </w:r>
      <w:r>
        <w:rPr>
          <w:rStyle w:val="HideTWBInt"/>
        </w:rPr>
        <w:t>{12/01/2024}</w:t>
      </w:r>
      <w:r>
        <w:t>12.1.2024</w:t>
      </w:r>
      <w:r>
        <w:rPr>
          <w:rStyle w:val="HideTWBExt"/>
        </w:rPr>
        <w:t>&lt;/Date&gt;</w:t>
      </w:r>
    </w:p>
    <w:p w:rsidR="005650E4" w:rsidRPr="00CC589E" w:rsidRDefault="005650E4">
      <w:pPr>
        <w:pStyle w:val="CoverDocType24a"/>
      </w:pPr>
      <w:r>
        <w:rPr>
          <w:rStyle w:val="HideTWBExt"/>
          <w:b w:val="0"/>
        </w:rPr>
        <w:t>&lt;TitreType&gt;</w:t>
      </w:r>
      <w:r>
        <w:t>NUOMONĖ</w:t>
      </w:r>
      <w:r>
        <w:rPr>
          <w:rStyle w:val="HideTWBExt"/>
          <w:b w:val="0"/>
        </w:rPr>
        <w:t>&lt;/TitreType&gt;</w:t>
      </w:r>
    </w:p>
    <w:p w:rsidR="005650E4" w:rsidRPr="00CC589E" w:rsidRDefault="005650E4">
      <w:pPr>
        <w:pStyle w:val="CoverNormal24a"/>
      </w:pPr>
      <w:r>
        <w:rPr>
          <w:rStyle w:val="HideTWBExt"/>
        </w:rPr>
        <w:t>&lt;CommissionResp&gt;</w:t>
      </w:r>
      <w:r>
        <w:t>Ekonomikos ir pinigų politikos komiteto</w:t>
      </w:r>
      <w:r>
        <w:rPr>
          <w:rStyle w:val="HideTWBExt"/>
        </w:rPr>
        <w:t>&lt;/CommissionResp&gt;</w:t>
      </w:r>
    </w:p>
    <w:p w:rsidR="005650E4" w:rsidRPr="00CC589E" w:rsidRDefault="005650E4">
      <w:pPr>
        <w:pStyle w:val="CoverNormal24a"/>
      </w:pPr>
      <w:r>
        <w:rPr>
          <w:rStyle w:val="HideTWBExt"/>
        </w:rPr>
        <w:t>&lt;CommissionInt&gt;</w:t>
      </w:r>
      <w:r>
        <w:t>pateikta Teisės reikalų komitetui</w:t>
      </w:r>
      <w:r>
        <w:rPr>
          <w:rStyle w:val="HideTWBExt"/>
        </w:rPr>
        <w:t>&lt;/CommissionInt&gt;</w:t>
      </w:r>
    </w:p>
    <w:p w:rsidR="0029219E" w:rsidRPr="003012B9" w:rsidRDefault="0029219E" w:rsidP="0029219E">
      <w:pPr>
        <w:pStyle w:val="CoverNormal"/>
      </w:pPr>
      <w:r>
        <w:rPr>
          <w:rStyle w:val="HideTWBExt"/>
        </w:rPr>
        <w:t>&lt;Titre&gt;</w:t>
      </w:r>
      <w:r>
        <w:t>dėl pasiūlymo dėl Europos Parlamento ir Tarybos sprendimo, kuriuo dėl tam tikriems sektoriams ir tam tikroms trečiųjų valstybių įmonėms skirtų tvarumo atskaitomybės standartų priėmimo terminų iš dalies keičiama Direktyva 2013/34/ES</w:t>
      </w:r>
      <w:r>
        <w:rPr>
          <w:rStyle w:val="HideTWBExt"/>
        </w:rPr>
        <w:t>&lt;/Titre&gt;</w:t>
      </w:r>
    </w:p>
    <w:p w:rsidR="005650E4" w:rsidRPr="00CC589E" w:rsidRDefault="0029219E" w:rsidP="0029219E">
      <w:pPr>
        <w:pStyle w:val="CoverNormal24a"/>
      </w:pPr>
      <w:r>
        <w:rPr>
          <w:rStyle w:val="HideTWBExt"/>
        </w:rPr>
        <w:t>&lt;DocRef&gt;</w:t>
      </w:r>
      <w:r>
        <w:t>(COM(2023)0596 – C9</w:t>
      </w:r>
      <w:r>
        <w:noBreakHyphen/>
        <w:t>0386/2023 – 2023/0368(COD))</w:t>
      </w:r>
      <w:r>
        <w:rPr>
          <w:rStyle w:val="HideTWBExt"/>
        </w:rPr>
        <w:t>&lt;/DocRef&gt;</w:t>
      </w:r>
    </w:p>
    <w:p w:rsidR="00486259" w:rsidRPr="00CC589E" w:rsidRDefault="008C7FF3" w:rsidP="00486259">
      <w:pPr>
        <w:pStyle w:val="CoverNormal24a"/>
      </w:pPr>
      <w:r>
        <w:t xml:space="preserve">Nuomonės referentė: </w:t>
      </w:r>
      <w:r>
        <w:rPr>
          <w:rStyle w:val="HideTWBExt"/>
        </w:rPr>
        <w:t>&lt;Depute&gt;</w:t>
      </w:r>
      <w:r>
        <w:t>Jessica Polfjärd</w:t>
      </w:r>
      <w:r>
        <w:rPr>
          <w:rStyle w:val="HideTWBExt"/>
        </w:rPr>
        <w:t>&lt;/Depute&gt;</w:t>
      </w:r>
    </w:p>
    <w:p w:rsidR="00486259" w:rsidRPr="00CC589E" w:rsidRDefault="00486259" w:rsidP="00486259">
      <w:pPr>
        <w:pStyle w:val="CoverNormal"/>
      </w:pPr>
    </w:p>
    <w:p w:rsidR="005650E4" w:rsidRPr="00CC589E" w:rsidRDefault="005650E4" w:rsidP="00FD4694">
      <w:r>
        <w:br w:type="page"/>
      </w:r>
      <w:r>
        <w:lastRenderedPageBreak/>
        <w:t>PA_Legapp</w:t>
      </w:r>
    </w:p>
    <w:p w:rsidR="005650E4" w:rsidRPr="00CC589E" w:rsidRDefault="005650E4">
      <w:pPr>
        <w:pStyle w:val="PageHeadingNotTOC"/>
      </w:pPr>
      <w:r>
        <w:br w:type="page"/>
      </w:r>
      <w:r>
        <w:lastRenderedPageBreak/>
        <w:t>TRUMPAS PAGRINDIMAS</w:t>
      </w:r>
    </w:p>
    <w:p w:rsidR="00CC589E" w:rsidRPr="00CC589E" w:rsidRDefault="00CC589E" w:rsidP="00CC589E">
      <w:pPr>
        <w:pStyle w:val="Normal12a"/>
      </w:pPr>
      <w:r>
        <w:t>Įmonių informacijos apie tvarumą teikimo direktyvoje reikalaujama, kad didelės įmonės, biržinės mažosios ir vidutinės įmonės ir didelių grupių patronuojančiosios įmonės teiktų tam tikrą informaciją apie tvarumą.</w:t>
      </w:r>
    </w:p>
    <w:p w:rsidR="00CC589E" w:rsidRPr="00CC589E" w:rsidRDefault="00CC589E" w:rsidP="00CC589E">
      <w:pPr>
        <w:pStyle w:val="Normal12a"/>
      </w:pPr>
      <w:r>
        <w:t xml:space="preserve">Ši informacija turi būti teikiama laikantis standartų, kuriuos Komisija turi priimti deleguotaisiais aktais. Pirmąjį bendrą tokių standartų rinkinį Komisija priėmė 2023 m. liepos mėn. Antrąjį konkretiems sektoriams skirtų standartų rinkinį planuojama priimti ne vėliau kaip 2024 m. birželio mėn. </w:t>
      </w:r>
    </w:p>
    <w:p w:rsidR="00CC589E" w:rsidRPr="00CC589E" w:rsidRDefault="00CC589E" w:rsidP="00CC589E">
      <w:pPr>
        <w:pStyle w:val="Normal12a"/>
      </w:pPr>
      <w:r>
        <w:t>Pagal konkurencingumo darbotvarkę Komisija įsipareigojo supaprastinti įmonėms taikomus ataskaitų teikimo reikalavimus. Todėl Komisija pasiūlė atidėti antrojo standartų rinkinio, numatyto pagal Įmonių informacijos apie tvarumą teikimo direktyvą, priėmimą dvejiems metams. Tai reikštų, kad šie standartai būtų priimti 2026 m. birželio mėn., o ne 2024 m. birželio mėn., kaip numatyta šiuo metu.</w:t>
      </w:r>
    </w:p>
    <w:p w:rsidR="00CC589E" w:rsidRPr="00CC589E" w:rsidRDefault="00CC589E" w:rsidP="00CC589E">
      <w:pPr>
        <w:pStyle w:val="Normal12a"/>
      </w:pPr>
      <w:r>
        <w:t>Nuomonės referentė mano, kad šis atidėjimas suteiks įmonėms reikiamas palankias sąlygas, kartu užtikrinant tinkamą ir visapusišką naujų tvarumo reikalavimų pagal Įmonių informacijos apie tvarumą teikimo direktyvą įgyvendinimą. Todėl Komisijos sprendimo keisti nesiūloma.</w:t>
      </w:r>
    </w:p>
    <w:p w:rsidR="00CC589E" w:rsidRPr="00CC589E" w:rsidRDefault="00CC589E" w:rsidP="00CC589E">
      <w:pPr>
        <w:pStyle w:val="NormalCenter12a"/>
        <w:rPr>
          <w:noProof/>
        </w:rPr>
      </w:pPr>
      <w:r>
        <w:t>******</w:t>
      </w:r>
    </w:p>
    <w:p w:rsidR="006673C6" w:rsidRPr="00CC589E" w:rsidRDefault="00CC589E" w:rsidP="00CC589E">
      <w:pPr>
        <w:pStyle w:val="Normal12a"/>
      </w:pPr>
      <w:r>
        <w:t>Ekonomikos ir pinigų politikos komitetas ragina atsakingą Teisės reikalų komitetą siūlyti Europos Parlamentui priimti savo poziciją per pirmąjį svarstymą perimant Komisijos pasiūlymą.</w:t>
      </w:r>
    </w:p>
    <w:p w:rsidR="00CC589E" w:rsidRPr="00CC589E" w:rsidRDefault="00CC589E" w:rsidP="00CC589E">
      <w:pPr>
        <w:pStyle w:val="Normal12a"/>
      </w:pPr>
    </w:p>
    <w:p w:rsidR="00CC589E" w:rsidRPr="00CC589E" w:rsidRDefault="00CC589E" w:rsidP="00CC589E">
      <w:pPr>
        <w:pStyle w:val="Normal12a"/>
      </w:pPr>
    </w:p>
    <w:p w:rsidR="00CC589E" w:rsidRPr="00CC589E" w:rsidRDefault="00CC589E" w:rsidP="00CC589E">
      <w:pPr>
        <w:widowControl/>
      </w:pPr>
      <w:r>
        <w:br w:type="page"/>
      </w:r>
    </w:p>
    <w:p w:rsidR="00CC589E" w:rsidRPr="00CC589E" w:rsidRDefault="00CC589E" w:rsidP="00CC589E">
      <w:pPr>
        <w:pStyle w:val="PageHeadingNotTOC"/>
      </w:pPr>
      <w:r>
        <w:lastRenderedPageBreak/>
        <w:t>GALUTINIS VARDINIS BALSAVIMAS NUOMONĘ TEIKIANČIAME KOMITETE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C589E" w:rsidRPr="00CC589E" w:rsidTr="006505B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C589E" w:rsidRPr="00CC589E" w:rsidRDefault="00CC589E" w:rsidP="006505B0">
            <w:pPr>
              <w:pStyle w:val="RollCallVotes"/>
            </w:pPr>
            <w:r>
              <w:t>19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C589E" w:rsidRPr="00CC589E" w:rsidRDefault="00CC589E" w:rsidP="006505B0">
            <w:pPr>
              <w:pStyle w:val="RollCallSymbols14pt"/>
            </w:pPr>
            <w:r>
              <w:t>+</w:t>
            </w:r>
          </w:p>
        </w:tc>
      </w:tr>
      <w:tr w:rsidR="00CC589E" w:rsidRPr="00CC589E" w:rsidTr="006505B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589E" w:rsidRPr="00CC589E" w:rsidRDefault="00CC589E" w:rsidP="006505B0">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589E" w:rsidRPr="00CC589E" w:rsidRDefault="00CC589E" w:rsidP="006505B0">
            <w:pPr>
              <w:pStyle w:val="RollCallTable"/>
            </w:pPr>
            <w:r>
              <w:t>Michiel Hoogeveen, Dorien Rookmaker</w:t>
            </w:r>
          </w:p>
        </w:tc>
      </w:tr>
      <w:tr w:rsidR="00CC589E" w:rsidRPr="00CC589E" w:rsidTr="006505B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CC589E" w:rsidRPr="00CC589E" w:rsidRDefault="00CC589E" w:rsidP="006505B0">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CC589E" w:rsidRPr="00CC589E" w:rsidRDefault="00CC589E" w:rsidP="006505B0">
            <w:pPr>
              <w:pStyle w:val="RollCallTable"/>
            </w:pPr>
            <w:r>
              <w:t>France Jamet, Antonio Maria Rinaldi, Marco Zanni</w:t>
            </w:r>
          </w:p>
        </w:tc>
      </w:tr>
      <w:tr w:rsidR="00CC589E" w:rsidRPr="00CC589E" w:rsidTr="006505B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CC589E" w:rsidRPr="00CC589E" w:rsidRDefault="00CC589E" w:rsidP="006505B0">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CC589E" w:rsidRPr="00CC589E" w:rsidRDefault="00CC589E" w:rsidP="006505B0">
            <w:pPr>
              <w:pStyle w:val="RollCallTable"/>
            </w:pPr>
            <w:r>
              <w:t>Enikő Győri</w:t>
            </w:r>
          </w:p>
        </w:tc>
      </w:tr>
      <w:tr w:rsidR="00CC589E" w:rsidRPr="00CC589E" w:rsidTr="006505B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589E" w:rsidRPr="00CC589E" w:rsidRDefault="00CC589E" w:rsidP="006505B0">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CC589E" w:rsidRPr="00CC589E" w:rsidRDefault="00CC589E" w:rsidP="006505B0">
            <w:pPr>
              <w:pStyle w:val="RollCallTable"/>
            </w:pPr>
            <w:r>
              <w:t>Anna</w:t>
            </w:r>
            <w:r>
              <w:noBreakHyphen/>
              <w:t>Michelle Asimakopoulou, Isabel Benjumea Benjumea, Stefan Berger, Markus Ferber, Monika Hohlmeier, Danuta Maria Hübner, Othmar Karas, Aušra Maldeikienė, Lídia Pereira, Andreas Schwab</w:t>
            </w:r>
          </w:p>
        </w:tc>
      </w:tr>
      <w:tr w:rsidR="00CC589E" w:rsidRPr="00CC589E" w:rsidTr="006505B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589E" w:rsidRPr="00CC589E" w:rsidRDefault="00CC589E" w:rsidP="006505B0">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CC589E" w:rsidRPr="00CC589E" w:rsidRDefault="00CC589E" w:rsidP="006505B0">
            <w:pPr>
              <w:pStyle w:val="RollCallTable"/>
            </w:pPr>
            <w:r>
              <w:t>Gilles Boyer, Georgios Kyrtsos, Eva Maria Poptcheva</w:t>
            </w:r>
          </w:p>
        </w:tc>
      </w:tr>
    </w:tbl>
    <w:p w:rsidR="00CC589E" w:rsidRPr="00CC589E" w:rsidRDefault="00CC589E" w:rsidP="00CC589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C589E" w:rsidRPr="00CC589E" w:rsidTr="006505B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C589E" w:rsidRPr="00CC589E" w:rsidRDefault="00CC589E" w:rsidP="006505B0">
            <w:pPr>
              <w:pStyle w:val="RollCallVotes"/>
            </w:pPr>
            <w:r>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C589E" w:rsidRPr="00CC589E" w:rsidRDefault="00CC589E" w:rsidP="006505B0">
            <w:pPr>
              <w:pStyle w:val="RollCallSymbols14pt"/>
            </w:pPr>
            <w:r>
              <w:t>-</w:t>
            </w:r>
          </w:p>
        </w:tc>
      </w:tr>
      <w:tr w:rsidR="00CC589E" w:rsidRPr="00CC589E" w:rsidTr="006505B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CC589E" w:rsidRPr="00CC589E" w:rsidRDefault="00CC589E" w:rsidP="006505B0">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CC589E" w:rsidRPr="00CC589E" w:rsidRDefault="00CC589E" w:rsidP="006505B0">
            <w:pPr>
              <w:pStyle w:val="RollCallTable"/>
            </w:pPr>
            <w:r>
              <w:t>Lefteris Nikolaou</w:t>
            </w:r>
            <w:r>
              <w:noBreakHyphen/>
              <w:t>Alavanos</w:t>
            </w:r>
          </w:p>
        </w:tc>
      </w:tr>
      <w:tr w:rsidR="00CC589E" w:rsidRPr="00CC589E" w:rsidTr="006505B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CC589E" w:rsidRPr="00CC589E" w:rsidRDefault="00CC589E" w:rsidP="006505B0">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CC589E" w:rsidRPr="00CC589E" w:rsidRDefault="00CC589E" w:rsidP="006505B0">
            <w:pPr>
              <w:pStyle w:val="RollCallTable"/>
            </w:pPr>
            <w:r>
              <w:t>Engin Eroglu</w:t>
            </w:r>
          </w:p>
        </w:tc>
      </w:tr>
      <w:tr w:rsidR="00CC589E" w:rsidRPr="00CC589E" w:rsidTr="006505B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CC589E" w:rsidRPr="00CC589E" w:rsidRDefault="00CC589E" w:rsidP="006505B0">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CC589E" w:rsidRPr="00CC589E" w:rsidRDefault="00CC589E" w:rsidP="006505B0">
            <w:pPr>
              <w:pStyle w:val="RollCallTable"/>
            </w:pPr>
            <w:r>
              <w:t>Claude Gruffat, Stasys Jakeliūnas, Piernicola Pedicini</w:t>
            </w:r>
          </w:p>
        </w:tc>
      </w:tr>
    </w:tbl>
    <w:p w:rsidR="00CC589E" w:rsidRPr="00CC589E" w:rsidRDefault="00CC589E" w:rsidP="00CC589E"/>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C589E" w:rsidRPr="00CC589E" w:rsidTr="006505B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C589E" w:rsidRPr="00CC589E" w:rsidRDefault="00CC589E" w:rsidP="006505B0">
            <w:pPr>
              <w:pStyle w:val="RollCallVotes"/>
            </w:pPr>
            <w:r>
              <w:t>12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C589E" w:rsidRPr="00CC589E" w:rsidRDefault="00CC589E" w:rsidP="006505B0">
            <w:pPr>
              <w:pStyle w:val="RollCallSymbols14pt"/>
            </w:pPr>
            <w:r>
              <w:t>0</w:t>
            </w:r>
          </w:p>
        </w:tc>
      </w:tr>
      <w:tr w:rsidR="00CC589E" w:rsidRPr="00CC589E" w:rsidTr="006505B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589E" w:rsidRPr="00CC589E" w:rsidRDefault="00CC589E" w:rsidP="006505B0">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589E" w:rsidRPr="00CC589E" w:rsidRDefault="00CC589E" w:rsidP="006505B0">
            <w:pPr>
              <w:pStyle w:val="RollCallTable"/>
            </w:pPr>
            <w:r>
              <w:t>Clara Aguilera, Marek Belka, Jonás Fernández, Eero Heinäluoma, Dietmar Köster, Aurore Lalucq, Margarida Marques, Csaba Molnár, René Repasi, Alfred Sant, Paul Tang, Irene Tinagli</w:t>
            </w:r>
          </w:p>
        </w:tc>
      </w:tr>
    </w:tbl>
    <w:p w:rsidR="00CC589E" w:rsidRPr="00CC589E" w:rsidRDefault="00CC589E" w:rsidP="00CC589E">
      <w:pPr>
        <w:pStyle w:val="Normal12a"/>
      </w:pPr>
    </w:p>
    <w:p w:rsidR="00CC589E" w:rsidRPr="00CC589E" w:rsidRDefault="00CC589E" w:rsidP="00CC589E">
      <w:pPr>
        <w:rPr>
          <w:szCs w:val="24"/>
        </w:rPr>
      </w:pPr>
      <w:r>
        <w:t>Sutartiniai ženklai:</w:t>
      </w:r>
    </w:p>
    <w:p w:rsidR="00CC589E" w:rsidRPr="00CC589E" w:rsidRDefault="00CC589E" w:rsidP="00CC589E">
      <w:pPr>
        <w:tabs>
          <w:tab w:val="center" w:pos="284"/>
          <w:tab w:val="left" w:pos="426"/>
        </w:tabs>
        <w:rPr>
          <w:szCs w:val="24"/>
        </w:rPr>
      </w:pPr>
      <w:r>
        <w:t>+</w:t>
      </w:r>
      <w:r>
        <w:tab/>
        <w:t>:</w:t>
      </w:r>
      <w:r>
        <w:tab/>
        <w:t>už</w:t>
      </w:r>
    </w:p>
    <w:p w:rsidR="00CC589E" w:rsidRPr="00CC589E" w:rsidRDefault="00CC589E" w:rsidP="00CC589E">
      <w:pPr>
        <w:tabs>
          <w:tab w:val="center" w:pos="284"/>
          <w:tab w:val="left" w:pos="426"/>
        </w:tabs>
        <w:rPr>
          <w:szCs w:val="24"/>
        </w:rPr>
      </w:pPr>
      <w:r>
        <w:t>-</w:t>
      </w:r>
      <w:r>
        <w:tab/>
        <w:t>:</w:t>
      </w:r>
      <w:r>
        <w:tab/>
        <w:t>prieš</w:t>
      </w:r>
    </w:p>
    <w:p w:rsidR="00CC589E" w:rsidRPr="00CC589E" w:rsidRDefault="00CC589E" w:rsidP="00CC589E">
      <w:pPr>
        <w:tabs>
          <w:tab w:val="center" w:pos="284"/>
          <w:tab w:val="left" w:pos="426"/>
        </w:tabs>
        <w:rPr>
          <w:szCs w:val="24"/>
        </w:rPr>
      </w:pPr>
      <w:r>
        <w:t>0</w:t>
      </w:r>
      <w:r>
        <w:tab/>
        <w:t>:</w:t>
      </w:r>
      <w:r>
        <w:tab/>
        <w:t>susilaikė</w:t>
      </w:r>
    </w:p>
    <w:p w:rsidR="00CC589E" w:rsidRPr="00CC589E" w:rsidRDefault="00CC589E" w:rsidP="00CC589E"/>
    <w:p w:rsidR="00CC589E" w:rsidRPr="00CC589E" w:rsidRDefault="00CC589E" w:rsidP="00CC589E"/>
    <w:p w:rsidR="00CC589E" w:rsidRPr="00CC589E" w:rsidRDefault="00CC589E" w:rsidP="00CC589E">
      <w:r>
        <w:br w:type="page"/>
      </w:r>
    </w:p>
    <w:p w:rsidR="00CC589E" w:rsidRPr="00CC589E" w:rsidRDefault="00CC589E" w:rsidP="00CC589E">
      <w:pPr>
        <w:widowControl/>
        <w:sectPr w:rsidR="00CC589E" w:rsidRPr="00CC589E" w:rsidSect="00CC589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C589E" w:rsidRPr="00CC589E" w:rsidRDefault="00CC589E" w:rsidP="00CC589E">
      <w:pPr>
        <w:widowControl/>
      </w:pPr>
    </w:p>
    <w:p w:rsidR="00CC589E" w:rsidRPr="00CC589E" w:rsidRDefault="00CC589E" w:rsidP="00CC589E">
      <w:pPr>
        <w:pStyle w:val="PageHeadingNotTOC"/>
        <w:rPr>
          <w:noProof/>
        </w:rPr>
      </w:pPr>
      <w:r>
        <w:t>PRIEDAS. SUBJEKTAI AR ASMENYS, IŠ KURIŲ PRANEŠĖJAS GAVO INFORMACIJOS</w:t>
      </w:r>
    </w:p>
    <w:p w:rsidR="00CC589E" w:rsidRPr="00CC589E" w:rsidRDefault="00CC589E" w:rsidP="00CC589E">
      <w:pPr>
        <w:pStyle w:val="Normal24a"/>
      </w:pPr>
      <w:r>
        <w:rPr>
          <w:rStyle w:val="HideTWBExt"/>
        </w:rPr>
        <w:t>&lt;FootprintIntro&gt;</w:t>
      </w:r>
      <w:r>
        <w:t>Pranešėja, prisiimdama visą atsakomybę, pareiškia, kad negavo informacijos iš jokio subjekto ar asmens, kuris turi būti nurodytas šiame priede pagal Darbo tvarkos taisyklių I priedo 8 straipsnį.</w:t>
      </w:r>
      <w:r>
        <w:rPr>
          <w:rStyle w:val="HideTWBExt"/>
        </w:rPr>
        <w:t>&lt;/FootprintIntro&gt;</w:t>
      </w:r>
    </w:p>
    <w:p w:rsidR="00CC589E" w:rsidRPr="00CC589E" w:rsidRDefault="00CC589E" w:rsidP="00CC589E"/>
    <w:p w:rsidR="00CC589E" w:rsidRPr="00CC589E" w:rsidRDefault="00CC589E" w:rsidP="00CC589E">
      <w:pPr>
        <w:pStyle w:val="Normal12a"/>
      </w:pPr>
    </w:p>
    <w:p w:rsidR="006673C6" w:rsidRPr="00CC589E" w:rsidRDefault="006673C6" w:rsidP="006673C6">
      <w:r>
        <w:br w:type="page"/>
      </w:r>
    </w:p>
    <w:p w:rsidR="006673C6" w:rsidRPr="00CC589E" w:rsidRDefault="006673C6" w:rsidP="006673C6">
      <w:pPr>
        <w:pStyle w:val="PageHeadingNotTOC"/>
      </w:pPr>
      <w:bookmarkStart w:id="0" w:name="ProcPageAD"/>
      <w:r>
        <w:lastRenderedPageBreak/>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673C6" w:rsidRPr="00CC58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b/>
                <w:bCs/>
                <w:color w:val="000000"/>
                <w:sz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Direktyvos 2013/34/ES dalinis keitimas, kiek tai susiję su tam tikriems sektoriams ir tam tikroms trečiųjų valstybių įmonėms skirtais tvarumo atskaitomybės standartų priėmimo terminais</w:t>
            </w:r>
          </w:p>
        </w:tc>
      </w:tr>
      <w:tr w:rsidR="006673C6" w:rsidRPr="00CC58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b/>
                <w:bCs/>
                <w:color w:val="000000"/>
                <w:sz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COM(2023)0596 – C9-0386/2023 – 2023/0368(COD)</w:t>
            </w:r>
          </w:p>
        </w:tc>
      </w:tr>
      <w:tr w:rsidR="006673C6" w:rsidRPr="00CC58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b/>
                <w:bCs/>
                <w:color w:val="000000"/>
                <w:sz w:val="20"/>
              </w:rPr>
            </w:pPr>
            <w:r>
              <w:rPr>
                <w:b/>
                <w:color w:val="000000"/>
                <w:sz w:val="20"/>
              </w:rPr>
              <w:t>Atsakingas komitetas</w:t>
            </w:r>
          </w:p>
          <w:p w:rsidR="006673C6" w:rsidRPr="00CC589E" w:rsidRDefault="006673C6">
            <w:pPr>
              <w:autoSpaceDE w:val="0"/>
              <w:autoSpaceDN w:val="0"/>
              <w:adjustRightInd w:val="0"/>
              <w:rPr>
                <w:color w:val="000000"/>
                <w:sz w:val="20"/>
              </w:rPr>
            </w:pPr>
            <w:bookmarkStart w:id="1" w:name="_GoBack"/>
            <w:r>
              <w:rPr>
                <w:color w:val="000000"/>
                <w:sz w:val="20"/>
              </w:rPr>
              <w:t>  </w:t>
            </w:r>
            <w:bookmarkEnd w:id="1"/>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JURI</w:t>
            </w:r>
          </w:p>
          <w:p w:rsidR="006673C6" w:rsidRPr="00CC589E" w:rsidRDefault="006673C6">
            <w:pPr>
              <w:autoSpaceDE w:val="0"/>
              <w:autoSpaceDN w:val="0"/>
              <w:adjustRightInd w:val="0"/>
              <w:rPr>
                <w:color w:val="000000"/>
                <w:sz w:val="20"/>
              </w:rPr>
            </w:pPr>
            <w:r>
              <w:rPr>
                <w:color w:val="000000"/>
                <w:sz w:val="20"/>
              </w:rPr>
              <w:t>20.11.2023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673C6" w:rsidRPr="00CC589E" w:rsidRDefault="006673C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673C6" w:rsidRPr="00CC589E" w:rsidRDefault="006673C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rFonts w:ascii="sans-serif" w:hAnsi="sans-serif" w:cs="sans-serif"/>
                <w:color w:val="000000"/>
                <w:szCs w:val="24"/>
              </w:rPr>
            </w:pPr>
          </w:p>
        </w:tc>
      </w:tr>
      <w:tr w:rsidR="006673C6" w:rsidRPr="00CC58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b/>
                <w:bCs/>
                <w:color w:val="000000"/>
                <w:sz w:val="20"/>
              </w:rPr>
            </w:pPr>
            <w:r>
              <w:rPr>
                <w:b/>
                <w:color w:val="000000"/>
                <w:sz w:val="20"/>
              </w:rPr>
              <w:t>Nuomonę pateikė</w:t>
            </w:r>
          </w:p>
          <w:p w:rsidR="006673C6" w:rsidRPr="00CC589E" w:rsidRDefault="006673C6">
            <w:pPr>
              <w:autoSpaceDE w:val="0"/>
              <w:autoSpaceDN w:val="0"/>
              <w:adjustRightInd w:val="0"/>
              <w:rPr>
                <w:color w:val="000000"/>
                <w:sz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ECON</w:t>
            </w:r>
          </w:p>
          <w:p w:rsidR="006673C6" w:rsidRPr="00CC589E" w:rsidRDefault="006673C6">
            <w:pPr>
              <w:autoSpaceDE w:val="0"/>
              <w:autoSpaceDN w:val="0"/>
              <w:adjustRightInd w:val="0"/>
              <w:rPr>
                <w:color w:val="000000"/>
                <w:sz w:val="20"/>
              </w:rPr>
            </w:pPr>
            <w:r>
              <w:rPr>
                <w:color w:val="000000"/>
                <w:sz w:val="20"/>
              </w:rPr>
              <w:t>20.11.2023</w:t>
            </w:r>
          </w:p>
        </w:tc>
      </w:tr>
      <w:tr w:rsidR="006673C6" w:rsidRPr="00CC58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b/>
                <w:bCs/>
                <w:color w:val="000000"/>
                <w:sz w:val="20"/>
              </w:rPr>
            </w:pPr>
            <w:r>
              <w:rPr>
                <w:b/>
                <w:color w:val="000000"/>
                <w:sz w:val="20"/>
              </w:rPr>
              <w:t>Nuomonės referentas (-ė)</w:t>
            </w:r>
          </w:p>
          <w:p w:rsidR="006673C6" w:rsidRPr="00CC589E" w:rsidRDefault="006673C6">
            <w:pPr>
              <w:autoSpaceDE w:val="0"/>
              <w:autoSpaceDN w:val="0"/>
              <w:adjustRightInd w:val="0"/>
              <w:rPr>
                <w:color w:val="000000"/>
                <w:sz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Jessica Polfjärd</w:t>
            </w:r>
          </w:p>
          <w:p w:rsidR="006673C6" w:rsidRPr="00CC589E" w:rsidRDefault="006673C6">
            <w:pPr>
              <w:autoSpaceDE w:val="0"/>
              <w:autoSpaceDN w:val="0"/>
              <w:adjustRightInd w:val="0"/>
              <w:rPr>
                <w:color w:val="000000"/>
                <w:sz w:val="20"/>
              </w:rPr>
            </w:pPr>
            <w:r>
              <w:rPr>
                <w:color w:val="000000"/>
                <w:sz w:val="20"/>
              </w:rPr>
              <w:t>25.10.2023</w:t>
            </w:r>
          </w:p>
        </w:tc>
      </w:tr>
      <w:tr w:rsidR="006673C6" w:rsidRPr="00CC58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b/>
                <w:bCs/>
                <w:color w:val="000000"/>
                <w:sz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673C6" w:rsidRPr="00CC589E" w:rsidRDefault="006673C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673C6" w:rsidRPr="00CC589E" w:rsidRDefault="006673C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rFonts w:ascii="sans-serif" w:hAnsi="sans-serif" w:cs="sans-serif"/>
                <w:color w:val="000000"/>
                <w:szCs w:val="24"/>
              </w:rPr>
            </w:pPr>
          </w:p>
        </w:tc>
      </w:tr>
      <w:tr w:rsidR="006673C6" w:rsidRPr="00CC58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w:t>
            </w:r>
          </w:p>
          <w:p w:rsidR="006673C6" w:rsidRPr="00CC589E" w:rsidRDefault="006673C6">
            <w:pPr>
              <w:autoSpaceDE w:val="0"/>
              <w:autoSpaceDN w:val="0"/>
              <w:adjustRightInd w:val="0"/>
              <w:rPr>
                <w:color w:val="000000"/>
                <w:sz w:val="20"/>
              </w:rPr>
            </w:pPr>
            <w:r>
              <w:rPr>
                <w:color w:val="000000"/>
                <w:sz w:val="20"/>
              </w:rPr>
              <w:t>–:</w:t>
            </w:r>
          </w:p>
          <w:p w:rsidR="006673C6" w:rsidRPr="00CC589E" w:rsidRDefault="006673C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19</w:t>
            </w:r>
          </w:p>
          <w:p w:rsidR="006673C6" w:rsidRPr="00CC589E" w:rsidRDefault="006673C6">
            <w:pPr>
              <w:autoSpaceDE w:val="0"/>
              <w:autoSpaceDN w:val="0"/>
              <w:adjustRightInd w:val="0"/>
              <w:rPr>
                <w:color w:val="000000"/>
                <w:sz w:val="20"/>
              </w:rPr>
            </w:pPr>
            <w:r>
              <w:rPr>
                <w:color w:val="000000"/>
                <w:sz w:val="20"/>
              </w:rPr>
              <w:t>5</w:t>
            </w:r>
          </w:p>
          <w:p w:rsidR="006673C6" w:rsidRPr="00CC589E" w:rsidRDefault="006673C6">
            <w:pPr>
              <w:autoSpaceDE w:val="0"/>
              <w:autoSpaceDN w:val="0"/>
              <w:adjustRightInd w:val="0"/>
              <w:rPr>
                <w:color w:val="000000"/>
                <w:sz w:val="20"/>
              </w:rPr>
            </w:pPr>
            <w:r>
              <w:rPr>
                <w:color w:val="000000"/>
                <w:sz w:val="20"/>
              </w:rPr>
              <w:t>12</w:t>
            </w:r>
          </w:p>
        </w:tc>
      </w:tr>
      <w:tr w:rsidR="006673C6" w:rsidRPr="00CC58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Anna-Michelle Asimakopoulou, Marek Belka, Isabel Benjumea Benjumea, Stefan Berger, Gilles Boyer, Engin Eroglu, Markus Ferber, Jonás Fernández, Claude Gruffat, Enikő Győri, Eero Heinäluoma, Michiel Hoogeveen, Danuta Maria Hübner, Stasys Jakeliūnas, France Jamet, Othmar Karas, Georgios Kyrtsos, Aurore Lalucq, Aušra Maldeikienė, Csaba Molnár, Denis Nesci, Lefteris Nikolaou-Alavanos, Piernicola Pedicini, Lídia Pereira, Eva Maria Poptcheva, Antonio Maria Rinaldi, Alfred Sant, Paul Tang, Irene Tinagli, Marco Zanni</w:t>
            </w:r>
          </w:p>
        </w:tc>
      </w:tr>
      <w:tr w:rsidR="006673C6" w:rsidRPr="00CC58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Monika Hohlmeier, Margarida Marques, René Repasi, Andreas Schwab</w:t>
            </w:r>
          </w:p>
        </w:tc>
      </w:tr>
      <w:tr w:rsidR="006673C6" w:rsidRPr="00CC58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b/>
                <w:bCs/>
                <w:color w:val="000000"/>
                <w:sz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673C6" w:rsidRPr="00CC589E" w:rsidRDefault="006673C6">
            <w:pPr>
              <w:autoSpaceDE w:val="0"/>
              <w:autoSpaceDN w:val="0"/>
              <w:adjustRightInd w:val="0"/>
              <w:rPr>
                <w:color w:val="000000"/>
                <w:sz w:val="20"/>
              </w:rPr>
            </w:pPr>
            <w:r>
              <w:rPr>
                <w:color w:val="000000"/>
                <w:sz w:val="20"/>
              </w:rPr>
              <w:t>Clara Aguilera, Dietmar Köster</w:t>
            </w:r>
          </w:p>
        </w:tc>
      </w:tr>
    </w:tbl>
    <w:p w:rsidR="006673C6" w:rsidRPr="00CC589E" w:rsidRDefault="006673C6"/>
    <w:bookmarkEnd w:id="0"/>
    <w:p w:rsidR="005650E4" w:rsidRPr="00CC589E" w:rsidRDefault="005650E4" w:rsidP="006673C6"/>
    <w:sectPr w:rsidR="005650E4" w:rsidRPr="00CC589E" w:rsidSect="00CC589E">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FF3" w:rsidRPr="00CC589E" w:rsidRDefault="008C7FF3">
      <w:r w:rsidRPr="00CC589E">
        <w:separator/>
      </w:r>
    </w:p>
  </w:endnote>
  <w:endnote w:type="continuationSeparator" w:id="0">
    <w:p w:rsidR="008C7FF3" w:rsidRPr="00CC589E" w:rsidRDefault="008C7FF3">
      <w:r w:rsidRPr="00CC58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89E" w:rsidRPr="00CC589E" w:rsidRDefault="00CC589E" w:rsidP="00CC589E">
    <w:pPr>
      <w:pStyle w:val="EPFooter"/>
    </w:pPr>
    <w:r w:rsidRPr="00CC589E">
      <w:t>PE</w:t>
    </w:r>
    <w:r w:rsidRPr="00CC589E">
      <w:rPr>
        <w:rStyle w:val="HideTWBExt"/>
      </w:rPr>
      <w:t>&lt;NoPE&gt;</w:t>
    </w:r>
    <w:r w:rsidRPr="00CC589E">
      <w:t>757.192</w:t>
    </w:r>
    <w:r w:rsidRPr="00CC589E">
      <w:rPr>
        <w:rStyle w:val="HideTWBExt"/>
      </w:rPr>
      <w:t>&lt;/NoPE&gt;&lt;Version&gt;</w:t>
    </w:r>
    <w:r w:rsidRPr="00CC589E">
      <w:t>v02-00</w:t>
    </w:r>
    <w:r w:rsidRPr="00CC589E">
      <w:rPr>
        <w:rStyle w:val="HideTWBExt"/>
      </w:rPr>
      <w:t>&lt;/Version&gt;</w:t>
    </w:r>
    <w:r w:rsidRPr="00CC589E">
      <w:tab/>
    </w:r>
    <w:r w:rsidRPr="00CC589E">
      <w:fldChar w:fldCharType="begin"/>
    </w:r>
    <w:r w:rsidRPr="00CC589E">
      <w:instrText xml:space="preserve"> PAGE  \* MERGEFORMAT </w:instrText>
    </w:r>
    <w:r w:rsidRPr="00CC589E">
      <w:fldChar w:fldCharType="separate"/>
    </w:r>
    <w:r w:rsidR="00B018AF">
      <w:rPr>
        <w:noProof/>
      </w:rPr>
      <w:t>6</w:t>
    </w:r>
    <w:r w:rsidRPr="00CC589E">
      <w:fldChar w:fldCharType="end"/>
    </w:r>
    <w:r w:rsidRPr="00CC589E">
      <w:t>/</w:t>
    </w:r>
    <w:r w:rsidR="00B018AF">
      <w:fldChar w:fldCharType="begin"/>
    </w:r>
    <w:r w:rsidR="00B018AF">
      <w:instrText xml:space="preserve"> NUMPAGES  \* MERGEFORMAT </w:instrText>
    </w:r>
    <w:r w:rsidR="00B018AF">
      <w:fldChar w:fldCharType="separate"/>
    </w:r>
    <w:r w:rsidR="00B018AF">
      <w:rPr>
        <w:noProof/>
      </w:rPr>
      <w:t>6</w:t>
    </w:r>
    <w:r w:rsidR="00B018AF">
      <w:rPr>
        <w:noProof/>
      </w:rPr>
      <w:fldChar w:fldCharType="end"/>
    </w:r>
    <w:r w:rsidRPr="00CC589E">
      <w:tab/>
    </w:r>
    <w:r w:rsidRPr="00CC589E">
      <w:rPr>
        <w:rStyle w:val="HideTWBExt"/>
      </w:rPr>
      <w:t>&lt;PathFdR&gt;</w:t>
    </w:r>
    <w:r w:rsidRPr="00CC589E">
      <w:t>AD\1293657LT.docx</w:t>
    </w:r>
    <w:r w:rsidRPr="00CC589E">
      <w:rPr>
        <w:rStyle w:val="HideTWBExt"/>
      </w:rPr>
      <w:t>&lt;/PathFdR&gt;</w:t>
    </w:r>
  </w:p>
  <w:p w:rsidR="00CC589E" w:rsidRPr="00CC589E" w:rsidRDefault="00CC589E" w:rsidP="00CC589E">
    <w:pPr>
      <w:pStyle w:val="EPFooter2"/>
    </w:pPr>
    <w:r w:rsidRPr="00CC589E">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89E" w:rsidRPr="00CC589E" w:rsidRDefault="00CC589E" w:rsidP="00CC589E">
    <w:pPr>
      <w:pStyle w:val="EPFooter"/>
    </w:pPr>
    <w:r w:rsidRPr="00CC589E">
      <w:rPr>
        <w:rStyle w:val="HideTWBExt"/>
      </w:rPr>
      <w:t>&lt;PathFdR&gt;</w:t>
    </w:r>
    <w:r w:rsidRPr="00CC589E">
      <w:t>AD\1293657LT.docx</w:t>
    </w:r>
    <w:r w:rsidRPr="00CC589E">
      <w:rPr>
        <w:rStyle w:val="HideTWBExt"/>
      </w:rPr>
      <w:t>&lt;/PathFdR&gt;</w:t>
    </w:r>
    <w:r w:rsidRPr="00CC589E">
      <w:tab/>
    </w:r>
    <w:r w:rsidRPr="00CC589E">
      <w:fldChar w:fldCharType="begin"/>
    </w:r>
    <w:r w:rsidRPr="00CC589E">
      <w:instrText xml:space="preserve"> PAGE  \* MERGEFORMAT </w:instrText>
    </w:r>
    <w:r w:rsidRPr="00CC589E">
      <w:fldChar w:fldCharType="separate"/>
    </w:r>
    <w:r w:rsidR="00B018AF">
      <w:rPr>
        <w:noProof/>
      </w:rPr>
      <w:t>5</w:t>
    </w:r>
    <w:r w:rsidRPr="00CC589E">
      <w:fldChar w:fldCharType="end"/>
    </w:r>
    <w:r w:rsidRPr="00CC589E">
      <w:t>/</w:t>
    </w:r>
    <w:r w:rsidR="00B018AF">
      <w:fldChar w:fldCharType="begin"/>
    </w:r>
    <w:r w:rsidR="00B018AF">
      <w:instrText xml:space="preserve"> NUMPAGES  \* MERGEFORMAT </w:instrText>
    </w:r>
    <w:r w:rsidR="00B018AF">
      <w:fldChar w:fldCharType="separate"/>
    </w:r>
    <w:r w:rsidR="00B018AF">
      <w:rPr>
        <w:noProof/>
      </w:rPr>
      <w:t>6</w:t>
    </w:r>
    <w:r w:rsidR="00B018AF">
      <w:rPr>
        <w:noProof/>
      </w:rPr>
      <w:fldChar w:fldCharType="end"/>
    </w:r>
    <w:r w:rsidRPr="00CC589E">
      <w:tab/>
      <w:t>PE</w:t>
    </w:r>
    <w:r w:rsidRPr="00CC589E">
      <w:rPr>
        <w:rStyle w:val="HideTWBExt"/>
      </w:rPr>
      <w:t>&lt;NoPE&gt;</w:t>
    </w:r>
    <w:r w:rsidRPr="00CC589E">
      <w:t>757.192</w:t>
    </w:r>
    <w:r w:rsidRPr="00CC589E">
      <w:rPr>
        <w:rStyle w:val="HideTWBExt"/>
      </w:rPr>
      <w:t>&lt;/NoPE&gt;&lt;Version&gt;</w:t>
    </w:r>
    <w:r w:rsidRPr="00CC589E">
      <w:t>v02-00</w:t>
    </w:r>
    <w:r w:rsidRPr="00CC589E">
      <w:rPr>
        <w:rStyle w:val="HideTWBExt"/>
      </w:rPr>
      <w:t>&lt;/Version&gt;</w:t>
    </w:r>
  </w:p>
  <w:p w:rsidR="00CC589E" w:rsidRPr="00CC589E" w:rsidRDefault="00CC589E" w:rsidP="00CC589E">
    <w:pPr>
      <w:pStyle w:val="EPFooter2"/>
    </w:pPr>
    <w:r w:rsidRPr="00CC589E">
      <w:tab/>
    </w:r>
    <w:r w:rsidRPr="00CC589E">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89E" w:rsidRPr="00CC589E" w:rsidRDefault="00CC589E" w:rsidP="00CC589E">
    <w:pPr>
      <w:pStyle w:val="EPFooter"/>
    </w:pPr>
    <w:r w:rsidRPr="00CC589E">
      <w:rPr>
        <w:rStyle w:val="HideTWBExt"/>
      </w:rPr>
      <w:t>&lt;PathFdR&gt;</w:t>
    </w:r>
    <w:r w:rsidRPr="00CC589E">
      <w:t>AD\1293657LT.docx</w:t>
    </w:r>
    <w:r w:rsidRPr="00CC589E">
      <w:rPr>
        <w:rStyle w:val="HideTWBExt"/>
      </w:rPr>
      <w:t>&lt;/PathFdR&gt;</w:t>
    </w:r>
    <w:r w:rsidRPr="00CC589E">
      <w:tab/>
    </w:r>
    <w:r w:rsidRPr="00CC589E">
      <w:tab/>
      <w:t>PE</w:t>
    </w:r>
    <w:r w:rsidRPr="00CC589E">
      <w:rPr>
        <w:rStyle w:val="HideTWBExt"/>
      </w:rPr>
      <w:t>&lt;NoPE&gt;</w:t>
    </w:r>
    <w:r w:rsidRPr="00CC589E">
      <w:t>757.192</w:t>
    </w:r>
    <w:r w:rsidRPr="00CC589E">
      <w:rPr>
        <w:rStyle w:val="HideTWBExt"/>
      </w:rPr>
      <w:t>&lt;/NoPE&gt;&lt;Version&gt;</w:t>
    </w:r>
    <w:r w:rsidRPr="00CC589E">
      <w:t>v02-00</w:t>
    </w:r>
    <w:r w:rsidRPr="00CC589E">
      <w:rPr>
        <w:rStyle w:val="HideTWBExt"/>
      </w:rPr>
      <w:t>&lt;/Version&gt;</w:t>
    </w:r>
  </w:p>
  <w:p w:rsidR="00CC589E" w:rsidRPr="00CC589E" w:rsidRDefault="00CC589E" w:rsidP="00CC589E">
    <w:pPr>
      <w:pStyle w:val="EPFooter2"/>
    </w:pPr>
    <w:r w:rsidRPr="00CC589E">
      <w:t>LT</w:t>
    </w:r>
    <w:r w:rsidRPr="00CC589E">
      <w:tab/>
    </w:r>
    <w:r w:rsidRPr="00CC589E">
      <w:rPr>
        <w:b w:val="0"/>
        <w:i/>
        <w:color w:val="C0C0C0"/>
        <w:sz w:val="22"/>
      </w:rPr>
      <w:t>Suvienijusi įvairovę</w:t>
    </w:r>
    <w:r w:rsidRPr="00CC589E">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3C6" w:rsidRPr="00CC589E" w:rsidRDefault="006673C6" w:rsidP="006673C6">
    <w:pPr>
      <w:pStyle w:val="EPFooter"/>
    </w:pPr>
    <w:r w:rsidRPr="00CC589E">
      <w:rPr>
        <w:rStyle w:val="HideTWBExt"/>
      </w:rPr>
      <w:t>&lt;PathFdR&gt;</w:t>
    </w:r>
    <w:r w:rsidRPr="00CC589E">
      <w:t>AD\1293657LT.docx</w:t>
    </w:r>
    <w:r w:rsidRPr="00CC589E">
      <w:rPr>
        <w:rStyle w:val="HideTWBExt"/>
      </w:rPr>
      <w:t>&lt;/PathFdR&gt;</w:t>
    </w:r>
    <w:r w:rsidRPr="00CC589E">
      <w:tab/>
    </w:r>
    <w:r w:rsidRPr="00CC589E">
      <w:tab/>
      <w:t>PE</w:t>
    </w:r>
    <w:r w:rsidRPr="00CC589E">
      <w:rPr>
        <w:rStyle w:val="HideTWBExt"/>
      </w:rPr>
      <w:t>&lt;NoPE&gt;</w:t>
    </w:r>
    <w:r w:rsidRPr="00CC589E">
      <w:t>757.192</w:t>
    </w:r>
    <w:r w:rsidRPr="00CC589E">
      <w:rPr>
        <w:rStyle w:val="HideTWBExt"/>
      </w:rPr>
      <w:t>&lt;/NoPE&gt;&lt;Version&gt;</w:t>
    </w:r>
    <w:r w:rsidRPr="00CC589E">
      <w:t>v02-00</w:t>
    </w:r>
    <w:r w:rsidRPr="00CC589E">
      <w:rPr>
        <w:rStyle w:val="HideTWBExt"/>
      </w:rPr>
      <w:t>&lt;/Version&gt;</w:t>
    </w:r>
  </w:p>
  <w:p w:rsidR="00E13DD7" w:rsidRPr="00CC589E" w:rsidRDefault="006673C6" w:rsidP="006673C6">
    <w:pPr>
      <w:pStyle w:val="EPFooter2"/>
    </w:pPr>
    <w:r w:rsidRPr="00CC589E">
      <w:t>LT</w:t>
    </w:r>
    <w:r w:rsidRPr="00CC589E">
      <w:tab/>
    </w:r>
    <w:r w:rsidRPr="00CC589E">
      <w:rPr>
        <w:b w:val="0"/>
        <w:i/>
        <w:color w:val="C0C0C0"/>
        <w:sz w:val="22"/>
      </w:rPr>
      <w:t>Suvienijusi įvairovę</w:t>
    </w:r>
    <w:r w:rsidRPr="00CC589E">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FF3" w:rsidRPr="00CC589E" w:rsidRDefault="008C7FF3">
      <w:r w:rsidRPr="00CC589E">
        <w:separator/>
      </w:r>
    </w:p>
  </w:footnote>
  <w:footnote w:type="continuationSeparator" w:id="0">
    <w:p w:rsidR="008C7FF3" w:rsidRPr="00CC589E" w:rsidRDefault="008C7FF3">
      <w:r w:rsidRPr="00CC58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19E" w:rsidRDefault="002921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19E" w:rsidRDefault="002921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19E" w:rsidRDefault="002921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BE6" w:rsidRDefault="000B0B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BE6" w:rsidRDefault="000B0B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BE6" w:rsidRDefault="000B0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JURI"/>
    <w:docVar w:name="COMKEY" w:val="ECON"/>
    <w:docVar w:name="DOCCODMNU" w:val=" 3"/>
    <w:docVar w:name="LastEditedSection" w:val=" 1"/>
    <w:docVar w:name="strDocTypeID" w:val="CONV"/>
    <w:docVar w:name="strSubDir" w:val="1293"/>
    <w:docVar w:name="TEXTMNU" w:val=" 1"/>
    <w:docVar w:name="TITLECODMNU" w:val=" 1"/>
    <w:docVar w:name="TXTLANGUE" w:val="LT"/>
    <w:docVar w:name="TXTLANGUEMIN" w:val="lt"/>
    <w:docVar w:name="TXTNRC" w:val="0386/2023"/>
    <w:docVar w:name="TXTNRCOM" w:val="(2023)0596"/>
    <w:docVar w:name="TXTNRPE" w:val="757.192"/>
    <w:docVar w:name="TXTNRPROC" w:val="2023/0368"/>
    <w:docVar w:name="TXTPEorAP" w:val="PE"/>
    <w:docVar w:name="TXTROUTE" w:val="AD\1293657LT.docx"/>
    <w:docVar w:name="TXTVERSION" w:val="02-00"/>
  </w:docVars>
  <w:rsids>
    <w:rsidRoot w:val="008C7FF3"/>
    <w:rsid w:val="00025868"/>
    <w:rsid w:val="000679F8"/>
    <w:rsid w:val="00083B62"/>
    <w:rsid w:val="00085FEA"/>
    <w:rsid w:val="000B0BE6"/>
    <w:rsid w:val="0015390C"/>
    <w:rsid w:val="0017203A"/>
    <w:rsid w:val="0019510E"/>
    <w:rsid w:val="0019771E"/>
    <w:rsid w:val="001A2563"/>
    <w:rsid w:val="001D0CFC"/>
    <w:rsid w:val="001D7BE3"/>
    <w:rsid w:val="001E0D42"/>
    <w:rsid w:val="001E7AB8"/>
    <w:rsid w:val="002203D4"/>
    <w:rsid w:val="00262065"/>
    <w:rsid w:val="00264742"/>
    <w:rsid w:val="0029219E"/>
    <w:rsid w:val="002A549C"/>
    <w:rsid w:val="002C0A70"/>
    <w:rsid w:val="00313CE6"/>
    <w:rsid w:val="00330184"/>
    <w:rsid w:val="00347939"/>
    <w:rsid w:val="003A7C6C"/>
    <w:rsid w:val="003D40DB"/>
    <w:rsid w:val="00431775"/>
    <w:rsid w:val="0043505F"/>
    <w:rsid w:val="004672EF"/>
    <w:rsid w:val="004676D1"/>
    <w:rsid w:val="00476D37"/>
    <w:rsid w:val="00486259"/>
    <w:rsid w:val="004A4183"/>
    <w:rsid w:val="004A5887"/>
    <w:rsid w:val="00517E61"/>
    <w:rsid w:val="00522388"/>
    <w:rsid w:val="00557D45"/>
    <w:rsid w:val="005650E4"/>
    <w:rsid w:val="005B7564"/>
    <w:rsid w:val="005D6177"/>
    <w:rsid w:val="00664A3C"/>
    <w:rsid w:val="006673C6"/>
    <w:rsid w:val="0068775C"/>
    <w:rsid w:val="006B1FB2"/>
    <w:rsid w:val="006B4A14"/>
    <w:rsid w:val="006E72C2"/>
    <w:rsid w:val="006F66F9"/>
    <w:rsid w:val="00700A24"/>
    <w:rsid w:val="00720C57"/>
    <w:rsid w:val="00724AF7"/>
    <w:rsid w:val="007A0058"/>
    <w:rsid w:val="0086371D"/>
    <w:rsid w:val="008729B8"/>
    <w:rsid w:val="00895BF0"/>
    <w:rsid w:val="008C7FF3"/>
    <w:rsid w:val="009265F1"/>
    <w:rsid w:val="0096170A"/>
    <w:rsid w:val="009E2133"/>
    <w:rsid w:val="00A157B1"/>
    <w:rsid w:val="00A32BD2"/>
    <w:rsid w:val="00A36CB3"/>
    <w:rsid w:val="00AA48DC"/>
    <w:rsid w:val="00AA48E7"/>
    <w:rsid w:val="00AB59AF"/>
    <w:rsid w:val="00AC5E3A"/>
    <w:rsid w:val="00B018AF"/>
    <w:rsid w:val="00B24AC9"/>
    <w:rsid w:val="00BB046B"/>
    <w:rsid w:val="00BB0B8D"/>
    <w:rsid w:val="00C114D6"/>
    <w:rsid w:val="00C472F4"/>
    <w:rsid w:val="00C87EB8"/>
    <w:rsid w:val="00CC589E"/>
    <w:rsid w:val="00CE3EA1"/>
    <w:rsid w:val="00CF7B4B"/>
    <w:rsid w:val="00D345A7"/>
    <w:rsid w:val="00D646AE"/>
    <w:rsid w:val="00D81350"/>
    <w:rsid w:val="00DC0596"/>
    <w:rsid w:val="00DC13DC"/>
    <w:rsid w:val="00DE5D6C"/>
    <w:rsid w:val="00E13DD7"/>
    <w:rsid w:val="00E6161D"/>
    <w:rsid w:val="00E66D77"/>
    <w:rsid w:val="00E9619C"/>
    <w:rsid w:val="00EA649D"/>
    <w:rsid w:val="00F40E2F"/>
    <w:rsid w:val="00FD469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AF60B4-DEED-4279-ABF8-772B6C64A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5A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link w:val="PageHeadingNotTOCChar"/>
    <w:pPr>
      <w:keepNext/>
      <w:spacing w:after="480"/>
      <w:jc w:val="center"/>
    </w:pPr>
    <w:rPr>
      <w:rFonts w:ascii="Arial" w:hAnsi="Arial" w:cs="Arial"/>
      <w:b/>
    </w:rPr>
  </w:style>
  <w:style w:type="paragraph" w:customStyle="1" w:styleId="EPName">
    <w:name w:val="EPName"/>
    <w:basedOn w:val="Normal"/>
    <w:rsid w:val="00DC0596"/>
    <w:pPr>
      <w:spacing w:before="80" w:after="80"/>
    </w:pPr>
    <w:rPr>
      <w:rFonts w:ascii="Arial Narrow" w:hAnsi="Arial Narrow" w:cs="Arial"/>
      <w:b/>
      <w:sz w:val="32"/>
      <w:szCs w:val="22"/>
    </w:rPr>
  </w:style>
  <w:style w:type="paragraph" w:customStyle="1" w:styleId="CoverNormal24a">
    <w:name w:val="CoverNormal24a"/>
    <w:basedOn w:val="Normal"/>
    <w:rsid w:val="00B24AC9"/>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313CE6"/>
    <w:pPr>
      <w:spacing w:after="240"/>
      <w:jc w:val="center"/>
    </w:pPr>
  </w:style>
  <w:style w:type="paragraph" w:customStyle="1" w:styleId="CoverReference">
    <w:name w:val="CoverReference"/>
    <w:basedOn w:val="Normal"/>
    <w:rsid w:val="00664A3C"/>
    <w:pPr>
      <w:spacing w:before="1080"/>
      <w:jc w:val="right"/>
    </w:pPr>
    <w:rPr>
      <w:rFonts w:ascii="Arial" w:hAnsi="Arial" w:cs="Arial"/>
      <w:b/>
    </w:rPr>
  </w:style>
  <w:style w:type="paragraph" w:customStyle="1" w:styleId="CoverDocType24a">
    <w:name w:val="CoverDocType24a"/>
    <w:basedOn w:val="Normal"/>
    <w:rsid w:val="00B24AC9"/>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700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00A24"/>
    <w:pPr>
      <w:jc w:val="center"/>
    </w:pPr>
    <w:rPr>
      <w:rFonts w:ascii="Arial" w:hAnsi="Arial" w:cs="Arial"/>
      <w:i/>
      <w:sz w:val="22"/>
      <w:szCs w:val="22"/>
    </w:rPr>
  </w:style>
  <w:style w:type="paragraph" w:customStyle="1" w:styleId="LineTop">
    <w:name w:val="LineTop"/>
    <w:basedOn w:val="Normal"/>
    <w:next w:val="Normal"/>
    <w:rsid w:val="00700A2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00A2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C0596"/>
    <w:pPr>
      <w:spacing w:after="80"/>
    </w:pPr>
    <w:rPr>
      <w:rFonts w:ascii="Arial" w:hAnsi="Arial" w:cs="Arial"/>
      <w:sz w:val="20"/>
      <w:szCs w:val="22"/>
    </w:rPr>
  </w:style>
  <w:style w:type="paragraph" w:customStyle="1" w:styleId="EPLogo">
    <w:name w:val="EPLogo"/>
    <w:basedOn w:val="Normal"/>
    <w:qFormat/>
    <w:rsid w:val="00DC0596"/>
    <w:pPr>
      <w:jc w:val="right"/>
    </w:pPr>
  </w:style>
  <w:style w:type="paragraph" w:customStyle="1" w:styleId="EPFooter">
    <w:name w:val="EPFooter"/>
    <w:basedOn w:val="Normal"/>
    <w:rsid w:val="00B24AC9"/>
    <w:pPr>
      <w:tabs>
        <w:tab w:val="center" w:pos="4535"/>
        <w:tab w:val="right" w:pos="9071"/>
      </w:tabs>
      <w:spacing w:before="240" w:after="240"/>
    </w:pPr>
    <w:rPr>
      <w:color w:val="010000"/>
      <w:sz w:val="22"/>
    </w:rPr>
  </w:style>
  <w:style w:type="paragraph" w:styleId="Header">
    <w:name w:val="header"/>
    <w:basedOn w:val="Normal"/>
    <w:link w:val="HeaderChar"/>
    <w:semiHidden/>
    <w:rsid w:val="00724AF7"/>
    <w:pPr>
      <w:tabs>
        <w:tab w:val="center" w:pos="4513"/>
        <w:tab w:val="right" w:pos="9026"/>
      </w:tabs>
    </w:pPr>
  </w:style>
  <w:style w:type="character" w:customStyle="1" w:styleId="HeaderChar">
    <w:name w:val="Header Char"/>
    <w:basedOn w:val="DefaultParagraphFont"/>
    <w:link w:val="Header"/>
    <w:semiHidden/>
    <w:rsid w:val="00724AF7"/>
    <w:rPr>
      <w:sz w:val="24"/>
    </w:rPr>
  </w:style>
  <w:style w:type="paragraph" w:styleId="Footer">
    <w:name w:val="footer"/>
    <w:basedOn w:val="Normal"/>
    <w:link w:val="FooterChar"/>
    <w:semiHidden/>
    <w:rsid w:val="0096170A"/>
    <w:pPr>
      <w:tabs>
        <w:tab w:val="center" w:pos="4513"/>
        <w:tab w:val="right" w:pos="9026"/>
      </w:tabs>
    </w:pPr>
  </w:style>
  <w:style w:type="character" w:customStyle="1" w:styleId="FooterChar">
    <w:name w:val="Footer Char"/>
    <w:basedOn w:val="DefaultParagraphFont"/>
    <w:link w:val="Footer"/>
    <w:semiHidden/>
    <w:rsid w:val="0096170A"/>
    <w:rPr>
      <w:sz w:val="24"/>
    </w:rPr>
  </w:style>
  <w:style w:type="paragraph" w:customStyle="1" w:styleId="Normal24a">
    <w:name w:val="Normal24a"/>
    <w:basedOn w:val="Normal"/>
    <w:rsid w:val="00CC589E"/>
    <w:pPr>
      <w:spacing w:after="480"/>
    </w:pPr>
  </w:style>
  <w:style w:type="character" w:customStyle="1" w:styleId="PageHeadingNotTOCChar">
    <w:name w:val="PageHeadingNotTOC Char"/>
    <w:basedOn w:val="DefaultParagraphFont"/>
    <w:link w:val="PageHeadingNotTOC"/>
    <w:locked/>
    <w:rsid w:val="00CC589E"/>
    <w:rPr>
      <w:rFonts w:ascii="Arial" w:hAnsi="Arial" w:cs="Arial"/>
      <w:b/>
      <w:sz w:val="24"/>
    </w:rPr>
  </w:style>
  <w:style w:type="paragraph" w:customStyle="1" w:styleId="RollCallSymbols14pt">
    <w:name w:val="RollCallSymbols14pt"/>
    <w:basedOn w:val="Normal"/>
    <w:rsid w:val="00CC589E"/>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CC589E"/>
    <w:pPr>
      <w:tabs>
        <w:tab w:val="center" w:pos="284"/>
        <w:tab w:val="left" w:pos="426"/>
      </w:tabs>
      <w:snapToGrid w:val="0"/>
    </w:pPr>
    <w:rPr>
      <w:lang w:eastAsia="en-US"/>
    </w:rPr>
  </w:style>
  <w:style w:type="paragraph" w:customStyle="1" w:styleId="RollCallVotes">
    <w:name w:val="RollCallVotes"/>
    <w:basedOn w:val="Normal"/>
    <w:rsid w:val="00CC589E"/>
    <w:pPr>
      <w:snapToGrid w:val="0"/>
      <w:spacing w:before="120" w:after="120"/>
      <w:jc w:val="center"/>
    </w:pPr>
    <w:rPr>
      <w:b/>
      <w:bCs/>
      <w:sz w:val="16"/>
      <w:lang w:eastAsia="en-US"/>
    </w:rPr>
  </w:style>
  <w:style w:type="paragraph" w:customStyle="1" w:styleId="RollCallTable">
    <w:name w:val="RollCallTable"/>
    <w:basedOn w:val="Normal"/>
    <w:rsid w:val="00CC589E"/>
    <w:pPr>
      <w:snapToGrid w:val="0"/>
      <w:spacing w:before="120" w:after="120"/>
    </w:pPr>
    <w:rPr>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542</Words>
  <Characters>3765</Characters>
  <Application>Microsoft Office Word</Application>
  <DocSecurity>0</DocSecurity>
  <Lines>143</Lines>
  <Paragraphs>82</Paragraphs>
  <ScaleCrop>false</ScaleCrop>
  <HeadingPairs>
    <vt:vector size="2" baseType="variant">
      <vt:variant>
        <vt:lpstr>Title</vt:lpstr>
      </vt:variant>
      <vt:variant>
        <vt:i4>1</vt:i4>
      </vt:variant>
    </vt:vector>
  </HeadingPairs>
  <TitlesOfParts>
    <vt:vector size="1" baseType="lpstr">
      <vt:lpstr>PA_Legapp</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PA_Legapp</dc:title>
  <dc:subject/>
  <dc:creator>European Parliament</dc:creator>
  <cp:keywords/>
  <dc:description/>
  <cp:lastModifiedBy>European Parliament</cp:lastModifiedBy>
  <cp:revision>2</cp:revision>
  <cp:lastPrinted>2004-10-28T10:33:00Z</cp:lastPrinted>
  <dcterms:created xsi:type="dcterms:W3CDTF">2024-01-22T11:44:00Z</dcterms:created>
  <dcterms:modified xsi:type="dcterms:W3CDTF">2024-01-22T11:44:00Z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1293657</vt:lpwstr>
  </property>
  <property fmtid="{D5CDD505-2E9C-101B-9397-08002B2CF9AE}" pid="6" name="&lt;Type&gt;">
    <vt:lpwstr>AD</vt:lpwstr>
  </property>
  <property fmtid="{D5CDD505-2E9C-101B-9397-08002B2CF9AE}" pid="7" name="&lt;ModelCod&gt;">
    <vt:lpwstr>\\eiciBRUpr1\pdocep$\DocEP\DOCS\General\PA\PA_Leg\PA_Legapp.dotx(19/12/2022 06:51:18)</vt:lpwstr>
  </property>
  <property fmtid="{D5CDD505-2E9C-101B-9397-08002B2CF9AE}" pid="8" name="&lt;ModelTra&gt;">
    <vt:lpwstr>\\eiciBRUpr1\pdocep$\DocEP\TRANSFIL\EN\PA_Legapp.EN(10/07/2020 22:31:04)</vt:lpwstr>
  </property>
  <property fmtid="{D5CDD505-2E9C-101B-9397-08002B2CF9AE}" pid="9" name="&lt;Model&gt;">
    <vt:lpwstr>PA_Legapp</vt:lpwstr>
  </property>
  <property fmtid="{D5CDD505-2E9C-101B-9397-08002B2CF9AE}" pid="10" name="FooterPath">
    <vt:lpwstr>AD\1293657LT.docx</vt:lpwstr>
  </property>
  <property fmtid="{D5CDD505-2E9C-101B-9397-08002B2CF9AE}" pid="11" name="PE number">
    <vt:lpwstr>757.192</vt:lpwstr>
  </property>
  <property fmtid="{D5CDD505-2E9C-101B-9397-08002B2CF9AE}" pid="12" name="SendToEpades">
    <vt:lpwstr>OK - 2023/12/06 20:10</vt:lpwstr>
  </property>
  <property fmtid="{D5CDD505-2E9C-101B-9397-08002B2CF9AE}" pid="13" name="SDLStudio">
    <vt:lpwstr/>
  </property>
  <property fmtid="{D5CDD505-2E9C-101B-9397-08002B2CF9AE}" pid="14" name="Bookout">
    <vt:lpwstr>OK - 2024/01/22 12:44</vt:lpwstr>
  </property>
</Properties>
</file>