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E3FFF" w:rsidTr="00C85D0F">
        <w:trPr>
          <w:trHeight w:hRule="exact" w:val="1418"/>
        </w:trPr>
        <w:tc>
          <w:tcPr>
            <w:tcW w:w="6804" w:type="dxa"/>
            <w:shd w:val="clear" w:color="auto" w:fill="auto"/>
            <w:vAlign w:val="center"/>
          </w:tcPr>
          <w:p w:rsidR="00895BF0" w:rsidRPr="00B93231" w:rsidRDefault="004E6BEA" w:rsidP="00C85D0F">
            <w:pPr>
              <w:pStyle w:val="EPName"/>
            </w:pPr>
            <w:r>
              <w:t>Parlamento Europeu</w:t>
            </w:r>
          </w:p>
          <w:p w:rsidR="00895BF0" w:rsidRPr="00B93231" w:rsidRDefault="004E6BEA" w:rsidP="00E9619C">
            <w:pPr>
              <w:pStyle w:val="EPTerm"/>
            </w:pPr>
            <w:r>
              <w:t>2019</w:t>
            </w:r>
            <w:r>
              <w:noBreakHyphen/>
            </w:r>
            <w:r>
              <w:t>2024</w:t>
            </w:r>
          </w:p>
        </w:tc>
        <w:tc>
          <w:tcPr>
            <w:tcW w:w="2268" w:type="dxa"/>
            <w:shd w:val="clear" w:color="auto" w:fill="auto"/>
          </w:tcPr>
          <w:p w:rsidR="00895BF0" w:rsidRPr="00B93231" w:rsidRDefault="004E6BEA" w:rsidP="00C85D0F">
            <w:pPr>
              <w:pStyle w:val="EPLogo"/>
            </w:pPr>
            <w:r w:rsidRPr="00B932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700A24" w:rsidRPr="00B93231" w:rsidRDefault="00700A24" w:rsidP="00700A24">
      <w:pPr>
        <w:pStyle w:val="LineTop"/>
      </w:pPr>
    </w:p>
    <w:p w:rsidR="00700A24" w:rsidRPr="00B93231" w:rsidRDefault="004E6BEA" w:rsidP="00700A24">
      <w:pPr>
        <w:pStyle w:val="EPBody"/>
      </w:pPr>
      <w:r>
        <w:rPr>
          <w:rStyle w:val="HideTWBExt"/>
        </w:rPr>
        <w:t>&lt;</w:t>
      </w:r>
      <w:r>
        <w:rPr>
          <w:rStyle w:val="HideTWBExt"/>
          <w:i w:val="0"/>
        </w:rPr>
        <w:t>Commission</w:t>
      </w:r>
      <w:r>
        <w:rPr>
          <w:rStyle w:val="HideTWBExt"/>
        </w:rPr>
        <w:t>&gt;</w:t>
      </w:r>
      <w:r>
        <w:rPr>
          <w:rStyle w:val="HideTWBInt"/>
          <w:color w:val="auto"/>
        </w:rPr>
        <w:t>{ECON}</w:t>
      </w:r>
      <w:r>
        <w:t>Comissão dos Assuntos Económicos e Monetários</w:t>
      </w:r>
      <w:r>
        <w:rPr>
          <w:rStyle w:val="HideTWBExt"/>
        </w:rPr>
        <w:t>&lt;/</w:t>
      </w:r>
      <w:r>
        <w:rPr>
          <w:rStyle w:val="HideTWBExt"/>
          <w:i w:val="0"/>
        </w:rPr>
        <w:t>Commission</w:t>
      </w:r>
      <w:r>
        <w:rPr>
          <w:rStyle w:val="HideTWBExt"/>
        </w:rPr>
        <w:t>&gt;</w:t>
      </w:r>
    </w:p>
    <w:p w:rsidR="00700A24" w:rsidRPr="00B93231" w:rsidRDefault="00700A24" w:rsidP="00700A24">
      <w:pPr>
        <w:pStyle w:val="LineBottom"/>
      </w:pPr>
    </w:p>
    <w:p w:rsidR="005650E4" w:rsidRPr="00B93231" w:rsidRDefault="004E6BEA">
      <w:pPr>
        <w:pStyle w:val="CoverReference"/>
      </w:pPr>
      <w:r>
        <w:rPr>
          <w:rStyle w:val="HideTWBExt"/>
          <w:b w:val="0"/>
        </w:rPr>
        <w:t>&lt;RefProc&gt;</w:t>
      </w:r>
      <w:r>
        <w:t>2023/0368</w:t>
      </w:r>
      <w:r>
        <w:rPr>
          <w:rStyle w:val="HideTWBExt"/>
          <w:b w:val="0"/>
        </w:rPr>
        <w:t>&lt;/RefProc&gt;&lt;RefTypeProc&gt;</w:t>
      </w:r>
      <w:r>
        <w:t>(COD)</w:t>
      </w:r>
      <w:r>
        <w:rPr>
          <w:rStyle w:val="HideTWBExt"/>
          <w:b w:val="0"/>
        </w:rPr>
        <w:t>&lt;/RefTypeProc&gt;</w:t>
      </w:r>
    </w:p>
    <w:p w:rsidR="005650E4" w:rsidRPr="00B93231" w:rsidRDefault="004E6BEA">
      <w:pPr>
        <w:pStyle w:val="CoverDate"/>
      </w:pPr>
      <w:r>
        <w:rPr>
          <w:rStyle w:val="HideTWBExt"/>
        </w:rPr>
        <w:t>&lt;Date&gt;</w:t>
      </w:r>
      <w:r>
        <w:rPr>
          <w:rStyle w:val="HideTWBInt"/>
          <w:color w:val="auto"/>
        </w:rPr>
        <w:t>{12/01/2024}</w:t>
      </w:r>
      <w:r>
        <w:t>12.1.2024</w:t>
      </w:r>
      <w:r>
        <w:rPr>
          <w:rStyle w:val="HideTWBExt"/>
        </w:rPr>
        <w:t>&lt;/Date&gt;</w:t>
      </w:r>
    </w:p>
    <w:p w:rsidR="005650E4" w:rsidRPr="00B93231" w:rsidRDefault="004E6BEA">
      <w:pPr>
        <w:pStyle w:val="CoverDocType24a"/>
      </w:pPr>
      <w:r>
        <w:rPr>
          <w:rStyle w:val="HideTWBExt"/>
          <w:b w:val="0"/>
        </w:rPr>
        <w:t>&lt;TitreType&gt;</w:t>
      </w:r>
      <w:r>
        <w:t>PARECER</w:t>
      </w:r>
      <w:r>
        <w:rPr>
          <w:rStyle w:val="HideTWBExt"/>
          <w:b w:val="0"/>
        </w:rPr>
        <w:t>&lt;/TitreType&gt;</w:t>
      </w:r>
    </w:p>
    <w:p w:rsidR="005650E4" w:rsidRPr="00B93231" w:rsidRDefault="004E6BEA">
      <w:pPr>
        <w:pStyle w:val="CoverNormal24a"/>
      </w:pPr>
      <w:r>
        <w:rPr>
          <w:rStyle w:val="HideTWBExt"/>
        </w:rPr>
        <w:t>&lt;CommissionResp&gt;</w:t>
      </w:r>
      <w:r>
        <w:t>da Comissão dos Assuntos Económicos e Monetários</w:t>
      </w:r>
      <w:r>
        <w:rPr>
          <w:rStyle w:val="HideTWBExt"/>
        </w:rPr>
        <w:t>&lt;/CommissionResp&gt;</w:t>
      </w:r>
    </w:p>
    <w:p w:rsidR="005650E4" w:rsidRPr="00B93231" w:rsidRDefault="004E6BEA">
      <w:pPr>
        <w:pStyle w:val="CoverNormal24a"/>
      </w:pPr>
      <w:r>
        <w:rPr>
          <w:rStyle w:val="HideTWBExt"/>
        </w:rPr>
        <w:t>&lt;CommissionInt&gt;</w:t>
      </w:r>
      <w:r>
        <w:t>dirigido à Comissão dos Assuntos Jurídicos</w:t>
      </w:r>
      <w:r>
        <w:rPr>
          <w:rStyle w:val="HideTWBExt"/>
        </w:rPr>
        <w:t>&lt;/CommissionInt&gt;</w:t>
      </w:r>
    </w:p>
    <w:p w:rsidR="005650E4" w:rsidRPr="00B93231" w:rsidRDefault="004E6BEA">
      <w:pPr>
        <w:pStyle w:val="CoverNormal"/>
      </w:pPr>
      <w:r>
        <w:rPr>
          <w:rStyle w:val="HideTWBExt"/>
        </w:rPr>
        <w:t>&lt;Titre&gt;</w:t>
      </w:r>
      <w:r>
        <w:t>sobre a proposta de decisão do Parlamento Europeu e do Conselho que altera a Diretiva 2013/34/UE no que diz r</w:t>
      </w:r>
      <w:r>
        <w:t>espeito aos prazos para a adoção de normas de relato de sustentabilidade relativamente a determinados setores e a determinadas empresas de países terceiros</w:t>
      </w:r>
      <w:r>
        <w:rPr>
          <w:rStyle w:val="HideTWBExt"/>
        </w:rPr>
        <w:t>&lt;/Titre&gt;</w:t>
      </w:r>
    </w:p>
    <w:p w:rsidR="005650E4" w:rsidRPr="00B93231" w:rsidRDefault="004E6BEA">
      <w:pPr>
        <w:pStyle w:val="CoverNormal24a"/>
      </w:pPr>
      <w:r>
        <w:rPr>
          <w:rStyle w:val="HideTWBExt"/>
        </w:rPr>
        <w:t>&lt;DocRef&gt;</w:t>
      </w:r>
      <w:r>
        <w:t>(COM(2023)0596 – C9</w:t>
      </w:r>
      <w:r>
        <w:noBreakHyphen/>
      </w:r>
      <w:r>
        <w:t>0386/2023 – 2023/0368(COD))</w:t>
      </w:r>
      <w:r>
        <w:rPr>
          <w:rStyle w:val="HideTWBExt"/>
        </w:rPr>
        <w:t>&lt;/DocRef&gt;</w:t>
      </w:r>
    </w:p>
    <w:p w:rsidR="00486259" w:rsidRPr="00B93231" w:rsidRDefault="004E6BEA" w:rsidP="00486259">
      <w:pPr>
        <w:pStyle w:val="CoverNormal24a"/>
      </w:pPr>
      <w:r>
        <w:t xml:space="preserve">Relatora de parecer: </w:t>
      </w:r>
      <w:r>
        <w:rPr>
          <w:rStyle w:val="HideTWBExt"/>
        </w:rPr>
        <w:t>&lt;Depute&gt;</w:t>
      </w:r>
      <w:r>
        <w:t>Jessica Polfjärd</w:t>
      </w:r>
      <w:r>
        <w:rPr>
          <w:rStyle w:val="HideTWBExt"/>
        </w:rPr>
        <w:t>&lt;/Depute&gt;</w:t>
      </w:r>
    </w:p>
    <w:p w:rsidR="00486259" w:rsidRPr="00B93231" w:rsidRDefault="00486259" w:rsidP="00486259">
      <w:pPr>
        <w:pStyle w:val="CoverNormal"/>
      </w:pPr>
    </w:p>
    <w:p w:rsidR="005650E4" w:rsidRPr="00B93231" w:rsidRDefault="004E6BEA" w:rsidP="00FD4694">
      <w:r>
        <w:br w:type="page"/>
      </w:r>
      <w:r>
        <w:lastRenderedPageBreak/>
        <w:t>PA_Legapp</w:t>
      </w:r>
    </w:p>
    <w:p w:rsidR="005650E4" w:rsidRPr="00B93231" w:rsidRDefault="004E6BEA">
      <w:pPr>
        <w:pStyle w:val="PageHeadingNotTOC"/>
      </w:pPr>
      <w:r>
        <w:br w:type="page"/>
      </w:r>
      <w:r>
        <w:lastRenderedPageBreak/>
        <w:t>JUSTIFICAÇÃO SUCINTA</w:t>
      </w:r>
    </w:p>
    <w:p w:rsidR="008603F1" w:rsidRPr="00CC233B" w:rsidRDefault="004E6BEA" w:rsidP="008603F1">
      <w:pPr>
        <w:pStyle w:val="Normal12a"/>
      </w:pPr>
      <w:r>
        <w:t>A Diretiva Comunicação de Informações sobre Sustentabilidade das Empresas (CISE) exige que as grandes empresas, as pequenas e médias empresas cotadas e as empresas</w:t>
      </w:r>
      <w:r>
        <w:noBreakHyphen/>
      </w:r>
      <w:r>
        <w:t>mãe de grandes grupos co</w:t>
      </w:r>
      <w:r>
        <w:t>muniquem determinadas informações sobre sustentabilidade.</w:t>
      </w:r>
    </w:p>
    <w:p w:rsidR="008603F1" w:rsidRPr="00CC233B" w:rsidRDefault="004E6BEA" w:rsidP="008603F1">
      <w:pPr>
        <w:pStyle w:val="Normal12a"/>
      </w:pPr>
      <w:r>
        <w:t>Esta comunicação de informações tem de respeitar normas que são adotadas pela Comissão através de atos delegados. Em julho de 2023, a Comissão adotou um primeiro conjunto de normas gerais. Está prev</w:t>
      </w:r>
      <w:r>
        <w:t xml:space="preserve">ista a adoção, até junho de 2024, de um segundo conjunto de normas setoriais específicas. </w:t>
      </w:r>
    </w:p>
    <w:p w:rsidR="008603F1" w:rsidRPr="00CC233B" w:rsidRDefault="004E6BEA" w:rsidP="008603F1">
      <w:pPr>
        <w:pStyle w:val="Normal12a"/>
      </w:pPr>
      <w:r>
        <w:t>No âmbito da sua estratégia para a competitividade, a Comissão comprometeu</w:t>
      </w:r>
      <w:r>
        <w:noBreakHyphen/>
      </w:r>
      <w:r>
        <w:t>se a simplificar os requisitos de comunicação de informações a que as empresas estão obrig</w:t>
      </w:r>
      <w:r>
        <w:t>adas. Assim, a Comissão propôs adiar por dois anos a adoção do segundo conjunto de normas no âmbito da Diretiva CISE. Tal significaria que estas normas seriam adotadas em junho de 2026, em vez de junho de 2024, como atualmente previsto.</w:t>
      </w:r>
    </w:p>
    <w:p w:rsidR="008603F1" w:rsidRPr="00CC233B" w:rsidRDefault="004E6BEA" w:rsidP="008603F1">
      <w:pPr>
        <w:pStyle w:val="Normal12a"/>
      </w:pPr>
      <w:r>
        <w:t>A relatora consider</w:t>
      </w:r>
      <w:r>
        <w:t>a que este adiamento dará às empresas a margem de manobra necessária, ao mesmo tempo que garantirá a aplicação correta e integral dos novos requisitos de sustentabilidade no âmbito da Diretiva CISE. Por conseguinte, não são propostas alterações à decisão d</w:t>
      </w:r>
      <w:r>
        <w:t>a Comissão.</w:t>
      </w:r>
    </w:p>
    <w:p w:rsidR="008603F1" w:rsidRPr="00CC233B" w:rsidRDefault="004E6BEA" w:rsidP="008603F1">
      <w:pPr>
        <w:pStyle w:val="NormalCenter12a"/>
        <w:rPr>
          <w:noProof/>
        </w:rPr>
      </w:pPr>
      <w:r>
        <w:t>******</w:t>
      </w:r>
    </w:p>
    <w:p w:rsidR="008603F1" w:rsidRDefault="004E6BEA" w:rsidP="00CB75B2">
      <w:pPr>
        <w:pStyle w:val="Normal12a"/>
      </w:pPr>
      <w:r>
        <w:t>A Comissão dos Assuntos Económicos e Monetários insta a Comissão dos Assuntos Jurídicos, competente quanto à matéria de fundo, a propor que o Parlamento Europeu adote a sua posição em primeira leitura, fazendo sua a proposta da Comissão.</w:t>
      </w:r>
    </w:p>
    <w:p w:rsidR="008603F1" w:rsidRPr="00CC233B" w:rsidRDefault="008603F1" w:rsidP="008603F1">
      <w:pPr>
        <w:pStyle w:val="Normal12a"/>
      </w:pPr>
    </w:p>
    <w:p w:rsidR="005650E4" w:rsidRPr="00B93231" w:rsidRDefault="005650E4" w:rsidP="0017203A">
      <w:pPr>
        <w:pStyle w:val="Normal12a"/>
      </w:pPr>
    </w:p>
    <w:p w:rsidR="00481037" w:rsidRPr="00481037" w:rsidRDefault="004E6BEA" w:rsidP="00481037">
      <w:r>
        <w:br w:type="page"/>
      </w:r>
    </w:p>
    <w:p w:rsidR="008603F1" w:rsidRPr="0099178F" w:rsidRDefault="004E6BEA" w:rsidP="00C36610">
      <w:pPr>
        <w:pStyle w:val="PageHeadingNotTOC"/>
      </w:pPr>
      <w:bookmarkStart w:id="0" w:name="RollCallPageAD"/>
      <w:r>
        <w:lastRenderedPageBreak/>
        <w:t>VOTAÇÃO NOMINAL FINAL</w:t>
      </w:r>
      <w:r>
        <w:br/>
        <w:t>NA COMISSÃO ENCARREGADA DE EMITIR PARECER</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E3FFF" w:rsidTr="00C3742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603F1" w:rsidRPr="00CC233B" w:rsidRDefault="004E6BEA" w:rsidP="00C3742E">
            <w:pPr>
              <w:pStyle w:val="RollCallVotes"/>
            </w:pPr>
            <w:r>
              <w:t>19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603F1" w:rsidRPr="00CC233B" w:rsidRDefault="004E6BEA" w:rsidP="00C3742E">
            <w:pPr>
              <w:pStyle w:val="RollCallSymbols14pt"/>
            </w:pPr>
            <w:r>
              <w:t>+</w:t>
            </w:r>
          </w:p>
        </w:tc>
      </w:tr>
      <w:tr w:rsidR="007E3FFF" w:rsidTr="00C374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03F1" w:rsidRPr="00CC233B" w:rsidRDefault="004E6BEA" w:rsidP="00C3742E">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603F1" w:rsidRPr="00CC233B" w:rsidRDefault="004E6BEA" w:rsidP="00C3742E">
            <w:pPr>
              <w:pStyle w:val="RollCallTable"/>
            </w:pPr>
            <w:r>
              <w:t>Michiel Hoogeveen, Dorien Rookmaker</w:t>
            </w:r>
          </w:p>
        </w:tc>
      </w:tr>
      <w:tr w:rsidR="007E3FFF" w:rsidTr="00C374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8603F1" w:rsidRPr="00CC233B" w:rsidRDefault="004E6BEA" w:rsidP="00C3742E">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8603F1" w:rsidRPr="00CC233B" w:rsidRDefault="004E6BEA" w:rsidP="00C3742E">
            <w:pPr>
              <w:pStyle w:val="RollCallTable"/>
            </w:pPr>
            <w:r>
              <w:t>France Jamet, Antonio Maria Rinaldi, Marco Zanni</w:t>
            </w:r>
          </w:p>
        </w:tc>
      </w:tr>
      <w:tr w:rsidR="007E3FFF" w:rsidTr="00C374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8603F1" w:rsidRPr="00CC233B" w:rsidRDefault="004E6BEA" w:rsidP="00C3742E">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8603F1" w:rsidRPr="00CC233B" w:rsidRDefault="004E6BEA" w:rsidP="00C3742E">
            <w:pPr>
              <w:pStyle w:val="RollCallTable"/>
            </w:pPr>
            <w:r>
              <w:t>Enikő Győri</w:t>
            </w:r>
          </w:p>
        </w:tc>
      </w:tr>
      <w:tr w:rsidR="007E3FFF" w:rsidTr="00C374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03F1" w:rsidRPr="00CC233B" w:rsidRDefault="004E6BEA" w:rsidP="00C3742E">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8603F1" w:rsidRPr="00CC233B" w:rsidRDefault="004E6BEA" w:rsidP="00C3742E">
            <w:pPr>
              <w:pStyle w:val="RollCallTable"/>
            </w:pPr>
            <w:r>
              <w:t>Anna</w:t>
            </w:r>
            <w:r>
              <w:noBreakHyphen/>
            </w:r>
            <w:r>
              <w:t xml:space="preserve">Michelle Asimakopoulou, Isabel Benjumea Benjumea, Stefan </w:t>
            </w:r>
            <w:r>
              <w:t>Berger, Markus Ferber, Monika Hohlmeier, Danuta Maria Hübner, Othmar Karas, Aušra Maldeikienė, Lídia Pereira, Andreas Schwab</w:t>
            </w:r>
          </w:p>
        </w:tc>
      </w:tr>
      <w:tr w:rsidR="007E3FFF" w:rsidTr="00C374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03F1" w:rsidRPr="00CC233B" w:rsidRDefault="004E6BEA" w:rsidP="00C3742E">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8603F1" w:rsidRPr="00CC233B" w:rsidRDefault="004E6BEA" w:rsidP="00C3742E">
            <w:pPr>
              <w:pStyle w:val="RollCallTable"/>
            </w:pPr>
            <w:r>
              <w:t>Gilles Boyer, Georgios Kyrtsos, Eva Maria Poptcheva</w:t>
            </w:r>
          </w:p>
        </w:tc>
      </w:tr>
    </w:tbl>
    <w:p w:rsidR="008603F1" w:rsidRPr="00CC233B" w:rsidRDefault="008603F1" w:rsidP="008603F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E3FFF" w:rsidTr="00C3742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603F1" w:rsidRPr="00CC233B" w:rsidRDefault="004E6BEA" w:rsidP="00C3742E">
            <w:pPr>
              <w:pStyle w:val="RollCallVotes"/>
            </w:pPr>
            <w:r>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603F1" w:rsidRPr="00CC233B" w:rsidRDefault="004E6BEA" w:rsidP="00C3742E">
            <w:pPr>
              <w:pStyle w:val="RollCallSymbols14pt"/>
            </w:pPr>
            <w:r>
              <w:noBreakHyphen/>
            </w:r>
          </w:p>
        </w:tc>
      </w:tr>
      <w:tr w:rsidR="007E3FFF" w:rsidTr="00C374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8603F1" w:rsidRPr="00CC233B" w:rsidRDefault="004E6BEA" w:rsidP="00C3742E">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8603F1" w:rsidRPr="00CC233B" w:rsidRDefault="004E6BEA" w:rsidP="00C3742E">
            <w:pPr>
              <w:pStyle w:val="RollCallTable"/>
            </w:pPr>
            <w:r>
              <w:t>Lefteris Nikolaou</w:t>
            </w:r>
            <w:r>
              <w:noBreakHyphen/>
            </w:r>
            <w:r>
              <w:t>Alavanos</w:t>
            </w:r>
          </w:p>
        </w:tc>
      </w:tr>
      <w:tr w:rsidR="007E3FFF" w:rsidTr="00C374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8603F1" w:rsidRPr="00CC233B" w:rsidRDefault="004E6BEA" w:rsidP="00C3742E">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8603F1" w:rsidRPr="00CC233B" w:rsidRDefault="004E6BEA" w:rsidP="00C3742E">
            <w:pPr>
              <w:pStyle w:val="RollCallTable"/>
            </w:pPr>
            <w:r>
              <w:t>Engin Eroglu</w:t>
            </w:r>
          </w:p>
        </w:tc>
      </w:tr>
      <w:tr w:rsidR="007E3FFF" w:rsidTr="00C3742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8603F1" w:rsidRPr="00CC233B" w:rsidRDefault="004E6BEA" w:rsidP="00C3742E">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8603F1" w:rsidRPr="00CC233B" w:rsidRDefault="004E6BEA" w:rsidP="00C3742E">
            <w:pPr>
              <w:pStyle w:val="RollCallTable"/>
            </w:pPr>
            <w:r>
              <w:t>Claude Gruffat, Stasys Jakeliūnas, Piernicola Pedicini</w:t>
            </w:r>
          </w:p>
        </w:tc>
      </w:tr>
    </w:tbl>
    <w:p w:rsidR="008603F1" w:rsidRPr="00CC233B" w:rsidRDefault="008603F1" w:rsidP="008603F1"/>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7E3FFF" w:rsidTr="00C3742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8603F1" w:rsidRPr="00CC233B" w:rsidRDefault="004E6BEA" w:rsidP="00C3742E">
            <w:pPr>
              <w:pStyle w:val="RollCallVotes"/>
            </w:pPr>
            <w:r>
              <w:t>12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8603F1" w:rsidRPr="00CC233B" w:rsidRDefault="004E6BEA" w:rsidP="00C3742E">
            <w:pPr>
              <w:pStyle w:val="RollCallSymbols14pt"/>
            </w:pPr>
            <w:r>
              <w:t>0</w:t>
            </w:r>
          </w:p>
        </w:tc>
      </w:tr>
      <w:tr w:rsidR="007E3FFF" w:rsidTr="00C3742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8603F1" w:rsidRPr="00CC233B" w:rsidRDefault="004E6BEA" w:rsidP="00C3742E">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8603F1" w:rsidRPr="00CC233B" w:rsidRDefault="004E6BEA" w:rsidP="00C3742E">
            <w:pPr>
              <w:pStyle w:val="RollCallTable"/>
            </w:pPr>
            <w:r>
              <w:t>Clara Aguilera, Marek Belka, Jonás Fernández, Eero Heinäluoma, Dietmar Köster, Aurore Lalucq, Margarida Marques, Csaba Molnár, René Repasi, Alfred Sant, Paul Tang, Irene Tinagli</w:t>
            </w:r>
          </w:p>
        </w:tc>
      </w:tr>
    </w:tbl>
    <w:p w:rsidR="008603F1" w:rsidRDefault="008603F1" w:rsidP="00147FBF">
      <w:pPr>
        <w:pStyle w:val="Normal12a"/>
      </w:pPr>
    </w:p>
    <w:p w:rsidR="008603F1" w:rsidRDefault="004E6BEA" w:rsidP="00B735E3">
      <w:r>
        <w:t xml:space="preserve">Legenda </w:t>
      </w:r>
      <w:r>
        <w:t>dos símbolos utilizados:</w:t>
      </w:r>
    </w:p>
    <w:p w:rsidR="008603F1" w:rsidRDefault="004E6BEA" w:rsidP="003858C5">
      <w:pPr>
        <w:pStyle w:val="RollCallTabs"/>
      </w:pPr>
      <w:r>
        <w:t>+</w:t>
      </w:r>
      <w:r>
        <w:tab/>
        <w:t>:</w:t>
      </w:r>
      <w:r>
        <w:tab/>
        <w:t>votos a favor</w:t>
      </w:r>
    </w:p>
    <w:p w:rsidR="008603F1" w:rsidRDefault="004E6BEA" w:rsidP="003858C5">
      <w:pPr>
        <w:pStyle w:val="RollCallTabs"/>
      </w:pPr>
      <w:r>
        <w:noBreakHyphen/>
      </w:r>
      <w:r>
        <w:tab/>
        <w:t>:</w:t>
      </w:r>
      <w:r>
        <w:tab/>
        <w:t>votos contra</w:t>
      </w:r>
    </w:p>
    <w:p w:rsidR="008603F1" w:rsidRDefault="004E6BEA" w:rsidP="003858C5">
      <w:pPr>
        <w:pStyle w:val="RollCallTabs"/>
      </w:pPr>
      <w:r>
        <w:t>0</w:t>
      </w:r>
      <w:r>
        <w:tab/>
        <w:t>:</w:t>
      </w:r>
      <w:r>
        <w:tab/>
        <w:t>abstenções</w:t>
      </w:r>
    </w:p>
    <w:p w:rsidR="008603F1" w:rsidRDefault="008603F1" w:rsidP="003858C5">
      <w:pPr>
        <w:pStyle w:val="RollCallTabs"/>
      </w:pPr>
    </w:p>
    <w:p w:rsidR="008603F1" w:rsidRDefault="004E6BEA">
      <w:pPr>
        <w:widowControl/>
        <w:rPr>
          <w:snapToGrid w:val="0"/>
        </w:rPr>
      </w:pPr>
      <w:r>
        <w:br w:type="page"/>
      </w:r>
    </w:p>
    <w:p w:rsidR="008603F1" w:rsidRPr="00CC233B" w:rsidRDefault="004E6BEA" w:rsidP="008603F1">
      <w:pPr>
        <w:pStyle w:val="PageHeadingNotTOC"/>
        <w:rPr>
          <w:noProof/>
        </w:rPr>
      </w:pPr>
      <w:r>
        <w:lastRenderedPageBreak/>
        <w:t>ANEXO: ENTIDADES OU PESSOAS DE QUEM A RELATORA DE PARECER RECEBEU CONTRIBUTOS</w:t>
      </w:r>
    </w:p>
    <w:p w:rsidR="008603F1" w:rsidRPr="00CC233B" w:rsidRDefault="004E6BEA" w:rsidP="008603F1">
      <w:pPr>
        <w:pStyle w:val="Normal24a"/>
      </w:pPr>
      <w:r>
        <w:rPr>
          <w:rStyle w:val="HideTWBExt"/>
        </w:rPr>
        <w:t>&lt;FootprintIntro&gt;</w:t>
      </w:r>
      <w:r>
        <w:t xml:space="preserve">A relatora de parecer declara, sob a sua responsabilidade exclusiva, não ter </w:t>
      </w:r>
      <w:r>
        <w:t>recebido quaisquer contributos de entidades ou pessoas singulares que, em virtude do artigo 8.º do anexo I do Regimento, devessem ser indicadas no presente anexo.</w:t>
      </w:r>
      <w:r>
        <w:rPr>
          <w:rStyle w:val="HideTWBExt"/>
        </w:rPr>
        <w:t>&lt;/FootprintIntro&gt;</w:t>
      </w:r>
    </w:p>
    <w:p w:rsidR="008603F1" w:rsidRDefault="008603F1" w:rsidP="003858C5">
      <w:pPr>
        <w:pStyle w:val="RollCallTabs"/>
      </w:pPr>
    </w:p>
    <w:p w:rsidR="008603F1" w:rsidRDefault="004E6BEA">
      <w:pPr>
        <w:widowControl/>
      </w:pPr>
      <w:r>
        <w:br w:type="page"/>
      </w:r>
    </w:p>
    <w:p w:rsidR="008603F1" w:rsidRPr="00CC233B" w:rsidRDefault="004E6BEA" w:rsidP="008603F1">
      <w:pPr>
        <w:pStyle w:val="PageHeadingNotTOC"/>
      </w:pPr>
      <w:r>
        <w:lastRenderedPageBreak/>
        <w:t>PROCESSO DA COMISSÃO ENCARREGADA DE EMITIR PARECER</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E3FFF" w:rsidTr="00C374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 xml:space="preserve">Alteração da </w:t>
            </w:r>
            <w:r>
              <w:rPr>
                <w:color w:val="000000"/>
                <w:sz w:val="20"/>
              </w:rPr>
              <w:t>Diretiva 2013/34/UE no que diz respeito aos prazos para a adoção de normas de relato de sustentabilidade relativamente a determinados setores e a determinadas empresas de países terceiros</w:t>
            </w:r>
          </w:p>
        </w:tc>
      </w:tr>
      <w:tr w:rsidR="007E3FFF" w:rsidTr="00C374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Referências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COM(2023)0596 – C9</w:t>
            </w:r>
            <w:r>
              <w:rPr>
                <w:color w:val="000000"/>
                <w:sz w:val="20"/>
              </w:rPr>
              <w:noBreakHyphen/>
            </w:r>
            <w:r>
              <w:rPr>
                <w:color w:val="000000"/>
                <w:sz w:val="20"/>
              </w:rPr>
              <w:t>0386/2023 – 2023/0368(COD)</w:t>
            </w:r>
          </w:p>
        </w:tc>
      </w:tr>
      <w:tr w:rsidR="007E3FFF" w:rsidTr="00C374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Comissõe</w:t>
            </w:r>
            <w:r>
              <w:rPr>
                <w:b/>
                <w:color w:val="000000"/>
                <w:sz w:val="20"/>
              </w:rPr>
              <w:t>s competentes quanto ao fundo</w:t>
            </w:r>
          </w:p>
          <w:p w:rsidR="008603F1" w:rsidRPr="00CC233B" w:rsidRDefault="004E6BEA" w:rsidP="00C3742E">
            <w:pPr>
              <w:autoSpaceDE w:val="0"/>
              <w:autoSpaceDN w:val="0"/>
              <w:adjustRightInd w:val="0"/>
              <w:rPr>
                <w:color w:val="000000"/>
                <w:sz w:val="20"/>
              </w:rPr>
            </w:pPr>
            <w:r>
              <w:rPr>
                <w:color w:val="000000"/>
                <w:sz w:val="20"/>
              </w:rPr>
              <w:t>       Data de comunicação em sessão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JURI</w:t>
            </w:r>
          </w:p>
          <w:p w:rsidR="008603F1" w:rsidRPr="00CC233B" w:rsidRDefault="004E6BEA" w:rsidP="00C3742E">
            <w:pPr>
              <w:autoSpaceDE w:val="0"/>
              <w:autoSpaceDN w:val="0"/>
              <w:adjustRightInd w:val="0"/>
              <w:rPr>
                <w:color w:val="000000"/>
                <w:sz w:val="20"/>
              </w:rPr>
            </w:pPr>
            <w:r>
              <w:rPr>
                <w:color w:val="000000"/>
                <w:sz w:val="20"/>
              </w:rPr>
              <w:t>20.11.2023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603F1" w:rsidRPr="00CC233B" w:rsidRDefault="008603F1" w:rsidP="00C374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603F1" w:rsidRPr="00CC233B" w:rsidRDefault="008603F1" w:rsidP="00C374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603F1" w:rsidRPr="00CC233B" w:rsidRDefault="008603F1" w:rsidP="00C3742E">
            <w:pPr>
              <w:autoSpaceDE w:val="0"/>
              <w:autoSpaceDN w:val="0"/>
              <w:adjustRightInd w:val="0"/>
              <w:rPr>
                <w:rFonts w:ascii="sans-serif" w:hAnsi="sans-serif" w:cs="sans-serif"/>
                <w:color w:val="000000"/>
                <w:szCs w:val="24"/>
              </w:rPr>
            </w:pPr>
          </w:p>
        </w:tc>
      </w:tr>
      <w:tr w:rsidR="007E3FFF" w:rsidTr="00C374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Parecer emitido por</w:t>
            </w:r>
          </w:p>
          <w:p w:rsidR="008603F1" w:rsidRPr="00CC233B" w:rsidRDefault="004E6BEA" w:rsidP="00C3742E">
            <w:pPr>
              <w:autoSpaceDE w:val="0"/>
              <w:autoSpaceDN w:val="0"/>
              <w:adjustRightInd w:val="0"/>
              <w:rPr>
                <w:color w:val="000000"/>
                <w:sz w:val="20"/>
              </w:rPr>
            </w:pPr>
            <w:r>
              <w:rPr>
                <w:color w:val="000000"/>
                <w:sz w:val="20"/>
              </w:rPr>
              <w:t>       Data de comunicação em sessão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ECON</w:t>
            </w:r>
          </w:p>
          <w:p w:rsidR="008603F1" w:rsidRPr="00CC233B" w:rsidRDefault="004E6BEA" w:rsidP="00C3742E">
            <w:pPr>
              <w:autoSpaceDE w:val="0"/>
              <w:autoSpaceDN w:val="0"/>
              <w:adjustRightInd w:val="0"/>
              <w:rPr>
                <w:color w:val="000000"/>
                <w:sz w:val="20"/>
              </w:rPr>
            </w:pPr>
            <w:r>
              <w:rPr>
                <w:color w:val="000000"/>
                <w:sz w:val="20"/>
              </w:rPr>
              <w:t>20.11.2023</w:t>
            </w:r>
          </w:p>
        </w:tc>
      </w:tr>
      <w:tr w:rsidR="007E3FFF" w:rsidTr="00C374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Relatora de parecer</w:t>
            </w:r>
          </w:p>
          <w:p w:rsidR="008603F1" w:rsidRPr="00CC233B" w:rsidRDefault="004E6BEA" w:rsidP="00C3742E">
            <w:pPr>
              <w:autoSpaceDE w:val="0"/>
              <w:autoSpaceDN w:val="0"/>
              <w:adjustRightInd w:val="0"/>
              <w:rPr>
                <w:color w:val="000000"/>
                <w:sz w:val="20"/>
              </w:rPr>
            </w:pPr>
            <w:r>
              <w:rPr>
                <w:color w:val="000000"/>
                <w:sz w:val="20"/>
              </w:rPr>
              <w:t>       Data de designação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Jessica Polfjärd</w:t>
            </w:r>
          </w:p>
          <w:p w:rsidR="008603F1" w:rsidRPr="00CC233B" w:rsidRDefault="004E6BEA" w:rsidP="00C3742E">
            <w:pPr>
              <w:autoSpaceDE w:val="0"/>
              <w:autoSpaceDN w:val="0"/>
              <w:adjustRightInd w:val="0"/>
              <w:rPr>
                <w:color w:val="000000"/>
                <w:sz w:val="20"/>
              </w:rPr>
            </w:pPr>
            <w:r>
              <w:rPr>
                <w:color w:val="000000"/>
                <w:sz w:val="20"/>
              </w:rPr>
              <w:t>25.10.2023</w:t>
            </w:r>
          </w:p>
        </w:tc>
      </w:tr>
      <w:tr w:rsidR="007E3FFF" w:rsidTr="00C374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Data de aprovação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603F1" w:rsidRPr="00CC233B" w:rsidRDefault="008603F1" w:rsidP="00C374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603F1" w:rsidRPr="00CC233B" w:rsidRDefault="008603F1" w:rsidP="00C3742E">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603F1" w:rsidRPr="00CC233B" w:rsidRDefault="008603F1" w:rsidP="00C3742E">
            <w:pPr>
              <w:autoSpaceDE w:val="0"/>
              <w:autoSpaceDN w:val="0"/>
              <w:adjustRightInd w:val="0"/>
              <w:rPr>
                <w:rFonts w:ascii="sans-serif" w:hAnsi="sans-serif" w:cs="sans-serif"/>
                <w:color w:val="000000"/>
                <w:szCs w:val="24"/>
              </w:rPr>
            </w:pPr>
          </w:p>
        </w:tc>
      </w:tr>
      <w:tr w:rsidR="007E3FFF" w:rsidTr="00C374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Resultado da votação final</w:t>
            </w:r>
            <w:bookmarkStart w:id="1" w:name="_GoBack"/>
            <w:bookmarkEnd w:id="1"/>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w:t>
            </w:r>
          </w:p>
          <w:p w:rsidR="008603F1" w:rsidRPr="00CC233B" w:rsidRDefault="004E6BEA" w:rsidP="00C3742E">
            <w:pPr>
              <w:autoSpaceDE w:val="0"/>
              <w:autoSpaceDN w:val="0"/>
              <w:adjustRightInd w:val="0"/>
              <w:rPr>
                <w:color w:val="000000"/>
                <w:sz w:val="20"/>
              </w:rPr>
            </w:pPr>
            <w:r>
              <w:rPr>
                <w:color w:val="000000"/>
                <w:sz w:val="20"/>
              </w:rPr>
              <w:t>–:</w:t>
            </w:r>
          </w:p>
          <w:p w:rsidR="008603F1" w:rsidRPr="00CC233B" w:rsidRDefault="004E6BEA" w:rsidP="00C3742E">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19</w:t>
            </w:r>
          </w:p>
          <w:p w:rsidR="008603F1" w:rsidRPr="00CC233B" w:rsidRDefault="004E6BEA" w:rsidP="00C3742E">
            <w:pPr>
              <w:autoSpaceDE w:val="0"/>
              <w:autoSpaceDN w:val="0"/>
              <w:adjustRightInd w:val="0"/>
              <w:rPr>
                <w:color w:val="000000"/>
                <w:sz w:val="20"/>
              </w:rPr>
            </w:pPr>
            <w:r>
              <w:rPr>
                <w:color w:val="000000"/>
                <w:sz w:val="20"/>
              </w:rPr>
              <w:t>5</w:t>
            </w:r>
          </w:p>
          <w:p w:rsidR="008603F1" w:rsidRPr="00CC233B" w:rsidRDefault="004E6BEA" w:rsidP="00C3742E">
            <w:pPr>
              <w:autoSpaceDE w:val="0"/>
              <w:autoSpaceDN w:val="0"/>
              <w:adjustRightInd w:val="0"/>
              <w:rPr>
                <w:color w:val="000000"/>
                <w:sz w:val="20"/>
              </w:rPr>
            </w:pPr>
            <w:r>
              <w:rPr>
                <w:color w:val="000000"/>
                <w:sz w:val="20"/>
              </w:rPr>
              <w:t>12</w:t>
            </w:r>
          </w:p>
        </w:tc>
      </w:tr>
      <w:tr w:rsidR="007E3FFF" w:rsidTr="00C374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Deputados presentes no momento da votação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Anna</w:t>
            </w:r>
            <w:r>
              <w:rPr>
                <w:color w:val="000000"/>
                <w:sz w:val="20"/>
              </w:rPr>
              <w:noBreakHyphen/>
            </w:r>
            <w:r>
              <w:rPr>
                <w:color w:val="000000"/>
                <w:sz w:val="20"/>
              </w:rPr>
              <w:t>Michelle Asimakopoulou, Marek Belka, Isabel Benjumea</w:t>
            </w:r>
            <w:r>
              <w:rPr>
                <w:color w:val="000000"/>
                <w:sz w:val="20"/>
              </w:rPr>
              <w:t xml:space="preserve"> Benjumea</w:t>
            </w:r>
            <w:r>
              <w:rPr>
                <w:color w:val="000000"/>
                <w:sz w:val="20"/>
              </w:rPr>
              <w:t>, Stefan Berger, Gilles Boyer, Engin Eroglu, Markus Ferber, Jonás Fernández, Claude</w:t>
            </w:r>
            <w:r>
              <w:rPr>
                <w:color w:val="000000"/>
                <w:sz w:val="20"/>
              </w:rPr>
              <w:t xml:space="preserve"> Gruffat, Enikő Győri, Eero Heinäluoma, Michiel Hoogeveen, Danuta Maria Hübner, Stasys Jakeliūnas, France Jamet, Othmar Karas, Georgios Kyrtsos, Aurore Lalucq, Aušra Maldeikienė, Csaba Molnár, Denis Nesci, Lefteris Nikolaou</w:t>
            </w:r>
            <w:r>
              <w:rPr>
                <w:color w:val="000000"/>
                <w:sz w:val="20"/>
              </w:rPr>
              <w:noBreakHyphen/>
            </w:r>
            <w:r>
              <w:rPr>
                <w:color w:val="000000"/>
                <w:sz w:val="20"/>
              </w:rPr>
              <w:t>Alavanos, Piernicola Pedicini, L</w:t>
            </w:r>
            <w:r>
              <w:rPr>
                <w:color w:val="000000"/>
                <w:sz w:val="20"/>
              </w:rPr>
              <w:t>ídia Pereira, Eva Maria Poptcheva, Antonio Maria Rinaldi, Alfred Sant, Paul Tang, Irene Tinagli, Marco Zanni</w:t>
            </w:r>
          </w:p>
        </w:tc>
      </w:tr>
      <w:tr w:rsidR="007E3FFF" w:rsidTr="00C374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Suplentes 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Monika Hohlmeier, Margarida Marques, René Repasi, Andreas Schwab</w:t>
            </w:r>
          </w:p>
        </w:tc>
      </w:tr>
      <w:tr w:rsidR="007E3FFF" w:rsidTr="00C374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b/>
                <w:bCs/>
                <w:color w:val="000000"/>
                <w:sz w:val="20"/>
              </w:rPr>
            </w:pPr>
            <w:r>
              <w:rPr>
                <w:b/>
                <w:color w:val="000000"/>
                <w:sz w:val="20"/>
              </w:rPr>
              <w:t xml:space="preserve">Suplentes (art. 209.º, n.º 7) </w:t>
            </w:r>
            <w:r>
              <w:rPr>
                <w:b/>
                <w:color w:val="000000"/>
                <w:sz w:val="20"/>
              </w:rPr>
              <w:t>presentes no momento da votação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603F1" w:rsidRPr="00CC233B" w:rsidRDefault="004E6BEA" w:rsidP="00C3742E">
            <w:pPr>
              <w:autoSpaceDE w:val="0"/>
              <w:autoSpaceDN w:val="0"/>
              <w:adjustRightInd w:val="0"/>
              <w:rPr>
                <w:color w:val="000000"/>
                <w:sz w:val="20"/>
              </w:rPr>
            </w:pPr>
            <w:r>
              <w:rPr>
                <w:color w:val="000000"/>
                <w:sz w:val="20"/>
              </w:rPr>
              <w:t>Clara Aguilera, Dietmar Köster</w:t>
            </w:r>
          </w:p>
        </w:tc>
      </w:tr>
    </w:tbl>
    <w:p w:rsidR="008603F1" w:rsidRPr="00CC233B" w:rsidRDefault="008603F1" w:rsidP="008603F1"/>
    <w:p w:rsidR="008603F1" w:rsidRPr="00CC233B" w:rsidRDefault="008603F1" w:rsidP="008603F1"/>
    <w:p w:rsidR="008603F1" w:rsidRDefault="008603F1" w:rsidP="00207509"/>
    <w:bookmarkEnd w:id="0"/>
    <w:p w:rsidR="001E0D42" w:rsidRPr="008603F1" w:rsidRDefault="001E0D42" w:rsidP="008603F1"/>
    <w:sectPr w:rsidR="001E0D42" w:rsidRPr="008603F1" w:rsidSect="008603F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E6BEA">
      <w:r>
        <w:separator/>
      </w:r>
    </w:p>
  </w:endnote>
  <w:endnote w:type="continuationSeparator" w:id="0">
    <w:p w:rsidR="00000000" w:rsidRDefault="004E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3F1" w:rsidRDefault="004E6BEA" w:rsidP="008603F1">
    <w:pPr>
      <w:pStyle w:val="EPFooter"/>
    </w:pPr>
    <w:r>
      <w:t>PE</w:t>
    </w:r>
    <w:r w:rsidRPr="008603F1">
      <w:rPr>
        <w:rStyle w:val="HideTWBExt"/>
      </w:rPr>
      <w:t>&lt;NoPE&gt;</w:t>
    </w:r>
    <w:r>
      <w:t>757.192</w:t>
    </w:r>
    <w:r w:rsidRPr="008603F1">
      <w:rPr>
        <w:rStyle w:val="HideTWBExt"/>
      </w:rPr>
      <w:t>&lt;/NoPE&gt;&lt;Version&gt;</w:t>
    </w:r>
    <w:r>
      <w:t>v02</w:t>
    </w:r>
    <w:r>
      <w:noBreakHyphen/>
    </w:r>
    <w:r>
      <w:t>00</w:t>
    </w:r>
    <w:r w:rsidRPr="008603F1">
      <w:rPr>
        <w:rStyle w:val="HideTWBExt"/>
      </w:rPr>
      <w:t>&lt;/Version&gt;</w:t>
    </w:r>
    <w:r>
      <w:tab/>
    </w:r>
    <w:r>
      <w:fldChar w:fldCharType="begin"/>
    </w:r>
    <w:r>
      <w:instrText xml:space="preserve"> PAGE  \* MERGEFORMAT </w:instrText>
    </w:r>
    <w:r>
      <w:fldChar w:fldCharType="separate"/>
    </w:r>
    <w:r>
      <w:rPr>
        <w:noProof/>
      </w:rPr>
      <w:t>6</w:t>
    </w:r>
    <w:r>
      <w:fldChar w:fldCharType="end"/>
    </w:r>
    <w:r>
      <w:t>/</w:t>
    </w:r>
    <w:r w:rsidR="00CB75B2">
      <w:fldChar w:fldCharType="begin"/>
    </w:r>
    <w:r>
      <w:instrText xml:space="preserve"> NUMPAGES  \* MERGEFORMAT </w:instrText>
    </w:r>
    <w:r w:rsidR="00CB75B2">
      <w:fldChar w:fldCharType="separate"/>
    </w:r>
    <w:r>
      <w:rPr>
        <w:noProof/>
      </w:rPr>
      <w:t>6</w:t>
    </w:r>
    <w:r w:rsidR="00CB75B2">
      <w:rPr>
        <w:noProof/>
      </w:rPr>
      <w:fldChar w:fldCharType="end"/>
    </w:r>
    <w:r>
      <w:tab/>
    </w:r>
    <w:r w:rsidRPr="008603F1">
      <w:rPr>
        <w:rStyle w:val="HideTWBExt"/>
      </w:rPr>
      <w:t>&lt;PathFdR&gt;</w:t>
    </w:r>
    <w:r>
      <w:t>AD\1293657PT.docx</w:t>
    </w:r>
    <w:r w:rsidRPr="008603F1">
      <w:rPr>
        <w:rStyle w:val="HideTWBExt"/>
      </w:rPr>
      <w:t>&lt;/PathFdR&gt;</w:t>
    </w:r>
  </w:p>
  <w:p w:rsidR="00E13DD7" w:rsidRPr="00B93231" w:rsidRDefault="004E6BEA" w:rsidP="008603F1">
    <w:pPr>
      <w:pStyle w:val="EPFooter2"/>
    </w:pPr>
    <w:r>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3F1" w:rsidRDefault="004E6BEA" w:rsidP="008603F1">
    <w:pPr>
      <w:pStyle w:val="EPFooter"/>
    </w:pPr>
    <w:r w:rsidRPr="008603F1">
      <w:rPr>
        <w:rStyle w:val="HideTWBExt"/>
      </w:rPr>
      <w:t>&lt;PathFdR&gt;</w:t>
    </w:r>
    <w:r>
      <w:t>AD\1293657PT.docx</w:t>
    </w:r>
    <w:r w:rsidRPr="008603F1">
      <w:rPr>
        <w:rStyle w:val="HideTWBExt"/>
      </w:rPr>
      <w:t>&lt;/PathFdR&gt;</w:t>
    </w:r>
    <w:r>
      <w:tab/>
    </w:r>
    <w:r>
      <w:fldChar w:fldCharType="begin"/>
    </w:r>
    <w:r>
      <w:instrText xml:space="preserve"> PAGE  \* MERGEFORMAT </w:instrText>
    </w:r>
    <w:r>
      <w:fldChar w:fldCharType="separate"/>
    </w:r>
    <w:r>
      <w:rPr>
        <w:noProof/>
      </w:rPr>
      <w:t>5</w:t>
    </w:r>
    <w:r>
      <w:fldChar w:fldCharType="end"/>
    </w:r>
    <w:r>
      <w:t>/</w:t>
    </w:r>
    <w:r w:rsidR="00CB75B2">
      <w:fldChar w:fldCharType="begin"/>
    </w:r>
    <w:r>
      <w:instrText xml:space="preserve"> NUMPAGES  \* MERGEFORMAT </w:instrText>
    </w:r>
    <w:r w:rsidR="00CB75B2">
      <w:fldChar w:fldCharType="separate"/>
    </w:r>
    <w:r>
      <w:rPr>
        <w:noProof/>
      </w:rPr>
      <w:t>6</w:t>
    </w:r>
    <w:r w:rsidR="00CB75B2">
      <w:rPr>
        <w:noProof/>
      </w:rPr>
      <w:fldChar w:fldCharType="end"/>
    </w:r>
    <w:r>
      <w:tab/>
      <w:t>PE</w:t>
    </w:r>
    <w:r w:rsidRPr="008603F1">
      <w:rPr>
        <w:rStyle w:val="HideTWBExt"/>
      </w:rPr>
      <w:t>&lt;NoPE&gt;</w:t>
    </w:r>
    <w:r>
      <w:t>757.192</w:t>
    </w:r>
    <w:r w:rsidRPr="008603F1">
      <w:rPr>
        <w:rStyle w:val="HideTWBExt"/>
      </w:rPr>
      <w:t>&lt;/NoPE&gt;&lt;Version&gt;</w:t>
    </w:r>
    <w:r>
      <w:t>v02</w:t>
    </w:r>
    <w:r>
      <w:noBreakHyphen/>
    </w:r>
    <w:r>
      <w:t>00</w:t>
    </w:r>
    <w:r w:rsidRPr="008603F1">
      <w:rPr>
        <w:rStyle w:val="HideTWBExt"/>
      </w:rPr>
      <w:t>&lt;/Version&gt;</w:t>
    </w:r>
  </w:p>
  <w:p w:rsidR="00E13DD7" w:rsidRPr="00B93231" w:rsidRDefault="004E6BEA" w:rsidP="008603F1">
    <w:pPr>
      <w:pStyle w:val="EPFooter2"/>
    </w:pPr>
    <w:r>
      <w:tab/>
    </w:r>
    <w:r>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3F1" w:rsidRDefault="004E6BEA" w:rsidP="008603F1">
    <w:pPr>
      <w:pStyle w:val="EPFooter"/>
    </w:pPr>
    <w:r w:rsidRPr="008603F1">
      <w:rPr>
        <w:rStyle w:val="HideTWBExt"/>
      </w:rPr>
      <w:t>&lt;PathFdR&gt;</w:t>
    </w:r>
    <w:r>
      <w:t>AD\1293657PT.docx</w:t>
    </w:r>
    <w:r w:rsidRPr="008603F1">
      <w:rPr>
        <w:rStyle w:val="HideTWBExt"/>
      </w:rPr>
      <w:t>&lt;/PathFdR&gt;</w:t>
    </w:r>
    <w:r>
      <w:tab/>
    </w:r>
    <w:r>
      <w:tab/>
      <w:t>PE</w:t>
    </w:r>
    <w:r w:rsidRPr="008603F1">
      <w:rPr>
        <w:rStyle w:val="HideTWBExt"/>
      </w:rPr>
      <w:t>&lt;NoPE&gt;</w:t>
    </w:r>
    <w:r>
      <w:t>757.192</w:t>
    </w:r>
    <w:r w:rsidRPr="008603F1">
      <w:rPr>
        <w:rStyle w:val="HideTWBExt"/>
      </w:rPr>
      <w:t>&lt;/NoPE&gt;&lt;Version&gt;</w:t>
    </w:r>
    <w:r>
      <w:t>v02</w:t>
    </w:r>
    <w:r>
      <w:noBreakHyphen/>
    </w:r>
    <w:r>
      <w:t>00</w:t>
    </w:r>
    <w:r w:rsidRPr="008603F1">
      <w:rPr>
        <w:rStyle w:val="HideTWBExt"/>
      </w:rPr>
      <w:t>&lt;/Version&gt;</w:t>
    </w:r>
  </w:p>
  <w:p w:rsidR="00E13DD7" w:rsidRPr="00B93231" w:rsidRDefault="004E6BEA" w:rsidP="008603F1">
    <w:pPr>
      <w:pStyle w:val="EPFooter2"/>
    </w:pPr>
    <w:r>
      <w:t>PT</w:t>
    </w:r>
    <w:r>
      <w:tab/>
    </w:r>
    <w:r w:rsidRPr="008603F1">
      <w:rPr>
        <w:b w:val="0"/>
        <w:i/>
        <w:color w:val="C0C0C0"/>
        <w:sz w:val="22"/>
      </w:rPr>
      <w:t>Unida na diversidade</w:t>
    </w:r>
    <w:r>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4E6BEA">
      <w:r>
        <w:separator/>
      </w:r>
    </w:p>
  </w:footnote>
  <w:footnote w:type="continuationSeparator" w:id="0">
    <w:p w:rsidR="00000000" w:rsidRDefault="004E6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3F1" w:rsidRDefault="008603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3F1" w:rsidRDefault="008603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3F1" w:rsidRDefault="008603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DEMNU" w:val=" 1"/>
    <w:docVar w:name="COM2KEY" w:val="JURI"/>
    <w:docVar w:name="COMKEY" w:val="ECON"/>
    <w:docVar w:name="DOCCODMNU" w:val=" 3"/>
    <w:docVar w:name="LastEditedSection" w:val=" 2"/>
    <w:docVar w:name="strDocTypeID" w:val="PA_Legapp"/>
    <w:docVar w:name="strSubDir" w:val="1293"/>
    <w:docVar w:name="TEXTMNU" w:val=" 1"/>
    <w:docVar w:name="TITLECODMNU" w:val=" 1"/>
    <w:docVar w:name="TXTLANGUE" w:val="PT"/>
    <w:docVar w:name="TXTLANGUEMIN" w:val="pt"/>
    <w:docVar w:name="TXTNRC" w:val="0386/2023"/>
    <w:docVar w:name="TXTNRCOM" w:val="(2023)0596"/>
    <w:docVar w:name="TXTNRPE" w:val="757.192"/>
    <w:docVar w:name="TXTNRPROC" w:val="2023/0368"/>
    <w:docVar w:name="TXTPEorAP" w:val="PE"/>
    <w:docVar w:name="TXTROUTE" w:val="AD\1293657PT.docx"/>
    <w:docVar w:name="TXTVERSION" w:val="02-00"/>
  </w:docVars>
  <w:rsids>
    <w:rsidRoot w:val="008C7FF3"/>
    <w:rsid w:val="000679F8"/>
    <w:rsid w:val="00073BFD"/>
    <w:rsid w:val="00083B62"/>
    <w:rsid w:val="00085FEA"/>
    <w:rsid w:val="00147FBF"/>
    <w:rsid w:val="0015390C"/>
    <w:rsid w:val="0017203A"/>
    <w:rsid w:val="0019510E"/>
    <w:rsid w:val="0019771E"/>
    <w:rsid w:val="001A2563"/>
    <w:rsid w:val="001D0CFC"/>
    <w:rsid w:val="001D7BE3"/>
    <w:rsid w:val="001E0D42"/>
    <w:rsid w:val="001E7AB8"/>
    <w:rsid w:val="00207509"/>
    <w:rsid w:val="00215824"/>
    <w:rsid w:val="002203D4"/>
    <w:rsid w:val="00262065"/>
    <w:rsid w:val="00264742"/>
    <w:rsid w:val="002A549C"/>
    <w:rsid w:val="00313CE6"/>
    <w:rsid w:val="00330184"/>
    <w:rsid w:val="00347939"/>
    <w:rsid w:val="003858C5"/>
    <w:rsid w:val="003A7C6C"/>
    <w:rsid w:val="003D40DB"/>
    <w:rsid w:val="00431775"/>
    <w:rsid w:val="0043505F"/>
    <w:rsid w:val="004672EF"/>
    <w:rsid w:val="004676D1"/>
    <w:rsid w:val="00476D37"/>
    <w:rsid w:val="00481037"/>
    <w:rsid w:val="00486259"/>
    <w:rsid w:val="004A4183"/>
    <w:rsid w:val="004A5887"/>
    <w:rsid w:val="004E6BEA"/>
    <w:rsid w:val="004F0CD8"/>
    <w:rsid w:val="00517E61"/>
    <w:rsid w:val="00522388"/>
    <w:rsid w:val="00557D45"/>
    <w:rsid w:val="005650E4"/>
    <w:rsid w:val="005B7564"/>
    <w:rsid w:val="005D6177"/>
    <w:rsid w:val="00664A3C"/>
    <w:rsid w:val="0068775C"/>
    <w:rsid w:val="006B1FB2"/>
    <w:rsid w:val="006B4A14"/>
    <w:rsid w:val="006E72C2"/>
    <w:rsid w:val="006F66F9"/>
    <w:rsid w:val="00700A24"/>
    <w:rsid w:val="00720C57"/>
    <w:rsid w:val="00724AF7"/>
    <w:rsid w:val="007A0058"/>
    <w:rsid w:val="007E3FFF"/>
    <w:rsid w:val="008603F1"/>
    <w:rsid w:val="0086371D"/>
    <w:rsid w:val="008729B8"/>
    <w:rsid w:val="00895BF0"/>
    <w:rsid w:val="008C7FF3"/>
    <w:rsid w:val="009265F1"/>
    <w:rsid w:val="0096170A"/>
    <w:rsid w:val="0099178F"/>
    <w:rsid w:val="009E2133"/>
    <w:rsid w:val="00A157B1"/>
    <w:rsid w:val="00A32BD2"/>
    <w:rsid w:val="00A36CB3"/>
    <w:rsid w:val="00AA48DC"/>
    <w:rsid w:val="00AA48E7"/>
    <w:rsid w:val="00AB59AF"/>
    <w:rsid w:val="00AC5E3A"/>
    <w:rsid w:val="00B24AC9"/>
    <w:rsid w:val="00B519D5"/>
    <w:rsid w:val="00B735E3"/>
    <w:rsid w:val="00B93231"/>
    <w:rsid w:val="00BB046B"/>
    <w:rsid w:val="00BB0B8D"/>
    <w:rsid w:val="00C114D6"/>
    <w:rsid w:val="00C36610"/>
    <w:rsid w:val="00C3742E"/>
    <w:rsid w:val="00C472F4"/>
    <w:rsid w:val="00C85D0F"/>
    <w:rsid w:val="00C87EB8"/>
    <w:rsid w:val="00CB75B2"/>
    <w:rsid w:val="00CC233B"/>
    <w:rsid w:val="00CE3EA1"/>
    <w:rsid w:val="00CF7B4B"/>
    <w:rsid w:val="00D345A7"/>
    <w:rsid w:val="00D639AA"/>
    <w:rsid w:val="00D646AE"/>
    <w:rsid w:val="00D81350"/>
    <w:rsid w:val="00DC0596"/>
    <w:rsid w:val="00DC13DC"/>
    <w:rsid w:val="00DE5D6C"/>
    <w:rsid w:val="00E13DD7"/>
    <w:rsid w:val="00E6161D"/>
    <w:rsid w:val="00E66D77"/>
    <w:rsid w:val="00E9619C"/>
    <w:rsid w:val="00EA649D"/>
    <w:rsid w:val="00F40E2F"/>
    <w:rsid w:val="00FD469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AF60B4-DEED-4279-ABF8-772B6C64A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5A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link w:val="PageHeadingNotTOCChar"/>
    <w:pPr>
      <w:keepNext/>
      <w:spacing w:after="480"/>
      <w:jc w:val="center"/>
    </w:pPr>
    <w:rPr>
      <w:rFonts w:ascii="Arial" w:hAnsi="Arial" w:cs="Arial"/>
      <w:b/>
    </w:rPr>
  </w:style>
  <w:style w:type="paragraph" w:customStyle="1" w:styleId="EPName">
    <w:name w:val="EPName"/>
    <w:basedOn w:val="Normal"/>
    <w:rsid w:val="00DC0596"/>
    <w:pPr>
      <w:spacing w:before="80" w:after="80"/>
    </w:pPr>
    <w:rPr>
      <w:rFonts w:ascii="Arial Narrow" w:hAnsi="Arial Narrow" w:cs="Arial"/>
      <w:b/>
      <w:sz w:val="32"/>
      <w:szCs w:val="22"/>
    </w:rPr>
  </w:style>
  <w:style w:type="paragraph" w:customStyle="1" w:styleId="CoverNormal24a">
    <w:name w:val="CoverNormal24a"/>
    <w:basedOn w:val="Normal"/>
    <w:rsid w:val="00B24AC9"/>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313CE6"/>
    <w:pPr>
      <w:spacing w:after="240"/>
      <w:jc w:val="center"/>
    </w:pPr>
  </w:style>
  <w:style w:type="paragraph" w:customStyle="1" w:styleId="CoverReference">
    <w:name w:val="CoverReference"/>
    <w:basedOn w:val="Normal"/>
    <w:rsid w:val="00664A3C"/>
    <w:pPr>
      <w:spacing w:before="1080"/>
      <w:jc w:val="right"/>
    </w:pPr>
    <w:rPr>
      <w:rFonts w:ascii="Arial" w:hAnsi="Arial" w:cs="Arial"/>
      <w:b/>
    </w:rPr>
  </w:style>
  <w:style w:type="paragraph" w:customStyle="1" w:styleId="CoverDocType24a">
    <w:name w:val="CoverDocType24a"/>
    <w:basedOn w:val="Normal"/>
    <w:rsid w:val="00B24AC9"/>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700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00A24"/>
    <w:pPr>
      <w:jc w:val="center"/>
    </w:pPr>
    <w:rPr>
      <w:rFonts w:ascii="Arial" w:hAnsi="Arial" w:cs="Arial"/>
      <w:i/>
      <w:sz w:val="22"/>
      <w:szCs w:val="22"/>
    </w:rPr>
  </w:style>
  <w:style w:type="paragraph" w:customStyle="1" w:styleId="LineTop">
    <w:name w:val="LineTop"/>
    <w:basedOn w:val="Normal"/>
    <w:next w:val="Normal"/>
    <w:rsid w:val="00700A2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00A2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C0596"/>
    <w:pPr>
      <w:spacing w:after="80"/>
    </w:pPr>
    <w:rPr>
      <w:rFonts w:ascii="Arial" w:hAnsi="Arial" w:cs="Arial"/>
      <w:sz w:val="20"/>
      <w:szCs w:val="22"/>
    </w:rPr>
  </w:style>
  <w:style w:type="paragraph" w:customStyle="1" w:styleId="EPLogo">
    <w:name w:val="EPLogo"/>
    <w:basedOn w:val="Normal"/>
    <w:qFormat/>
    <w:rsid w:val="00DC0596"/>
    <w:pPr>
      <w:jc w:val="right"/>
    </w:pPr>
  </w:style>
  <w:style w:type="paragraph" w:customStyle="1" w:styleId="EPFooter">
    <w:name w:val="EPFooter"/>
    <w:basedOn w:val="Normal"/>
    <w:rsid w:val="00B24AC9"/>
    <w:pPr>
      <w:tabs>
        <w:tab w:val="center" w:pos="4535"/>
        <w:tab w:val="right" w:pos="9071"/>
      </w:tabs>
      <w:spacing w:before="240" w:after="240"/>
    </w:pPr>
    <w:rPr>
      <w:color w:val="010000"/>
      <w:sz w:val="22"/>
    </w:rPr>
  </w:style>
  <w:style w:type="paragraph" w:styleId="Header">
    <w:name w:val="header"/>
    <w:basedOn w:val="Normal"/>
    <w:link w:val="HeaderChar"/>
    <w:semiHidden/>
    <w:rsid w:val="00724AF7"/>
    <w:pPr>
      <w:tabs>
        <w:tab w:val="center" w:pos="4513"/>
        <w:tab w:val="right" w:pos="9026"/>
      </w:tabs>
    </w:pPr>
  </w:style>
  <w:style w:type="character" w:customStyle="1" w:styleId="HeaderChar">
    <w:name w:val="Header Char"/>
    <w:basedOn w:val="DefaultParagraphFont"/>
    <w:link w:val="Header"/>
    <w:semiHidden/>
    <w:rsid w:val="00724AF7"/>
    <w:rPr>
      <w:sz w:val="24"/>
    </w:rPr>
  </w:style>
  <w:style w:type="paragraph" w:styleId="Footer">
    <w:name w:val="footer"/>
    <w:basedOn w:val="Normal"/>
    <w:link w:val="FooterChar"/>
    <w:semiHidden/>
    <w:rsid w:val="0096170A"/>
    <w:pPr>
      <w:tabs>
        <w:tab w:val="center" w:pos="4513"/>
        <w:tab w:val="right" w:pos="9026"/>
      </w:tabs>
    </w:pPr>
  </w:style>
  <w:style w:type="character" w:customStyle="1" w:styleId="FooterChar">
    <w:name w:val="Footer Char"/>
    <w:basedOn w:val="DefaultParagraphFont"/>
    <w:link w:val="Footer"/>
    <w:semiHidden/>
    <w:rsid w:val="0096170A"/>
    <w:rPr>
      <w:sz w:val="24"/>
    </w:rPr>
  </w:style>
  <w:style w:type="paragraph" w:customStyle="1" w:styleId="RollCallSymbols14pt">
    <w:name w:val="RollCallSymbols14pt"/>
    <w:basedOn w:val="Normal"/>
    <w:rsid w:val="008603F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603F1"/>
    <w:pPr>
      <w:tabs>
        <w:tab w:val="center" w:pos="284"/>
        <w:tab w:val="left" w:pos="426"/>
      </w:tabs>
    </w:pPr>
    <w:rPr>
      <w:snapToGrid w:val="0"/>
      <w:lang w:eastAsia="en-US"/>
    </w:rPr>
  </w:style>
  <w:style w:type="paragraph" w:customStyle="1" w:styleId="RollCallVotes">
    <w:name w:val="RollCallVotes"/>
    <w:basedOn w:val="Normal"/>
    <w:rsid w:val="008603F1"/>
    <w:pPr>
      <w:spacing w:before="120" w:after="120"/>
      <w:jc w:val="center"/>
    </w:pPr>
    <w:rPr>
      <w:b/>
      <w:bCs/>
      <w:snapToGrid w:val="0"/>
      <w:sz w:val="16"/>
      <w:lang w:eastAsia="en-US"/>
    </w:rPr>
  </w:style>
  <w:style w:type="paragraph" w:customStyle="1" w:styleId="RollCallTable">
    <w:name w:val="RollCallTable"/>
    <w:basedOn w:val="Normal"/>
    <w:rsid w:val="008603F1"/>
    <w:pPr>
      <w:spacing w:before="120" w:after="120"/>
    </w:pPr>
    <w:rPr>
      <w:snapToGrid w:val="0"/>
      <w:sz w:val="16"/>
      <w:lang w:eastAsia="en-US"/>
    </w:rPr>
  </w:style>
  <w:style w:type="paragraph" w:customStyle="1" w:styleId="Normal24a">
    <w:name w:val="Normal24a"/>
    <w:basedOn w:val="Normal"/>
    <w:rsid w:val="008603F1"/>
    <w:pPr>
      <w:spacing w:after="480"/>
    </w:pPr>
  </w:style>
  <w:style w:type="character" w:customStyle="1" w:styleId="PageHeadingNotTOCChar">
    <w:name w:val="PageHeadingNotTOC Char"/>
    <w:basedOn w:val="DefaultParagraphFont"/>
    <w:link w:val="PageHeadingNotTOC"/>
    <w:locked/>
    <w:rsid w:val="008603F1"/>
    <w:rPr>
      <w:rFonts w:ascii="Arial" w:hAnsi="Arial" w:cs="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657</Words>
  <Characters>3900</Characters>
  <Application>Microsoft Office Word</Application>
  <DocSecurity>0</DocSecurity>
  <Lines>142</Lines>
  <Paragraphs>82</Paragraphs>
  <ScaleCrop>false</ScaleCrop>
  <HeadingPairs>
    <vt:vector size="2" baseType="variant">
      <vt:variant>
        <vt:lpstr>Title</vt:lpstr>
      </vt:variant>
      <vt:variant>
        <vt:i4>1</vt:i4>
      </vt:variant>
    </vt:vector>
  </HeadingPairs>
  <TitlesOfParts>
    <vt:vector size="1" baseType="lpstr">
      <vt:lpstr>PA_Legapp</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PA_Legapp</dc:title>
  <dc:creator>European Parliament</dc:creator>
  <cp:lastModifiedBy>European Parliament</cp:lastModifiedBy>
  <cp:revision>2</cp:revision>
  <cp:lastPrinted>2004-10-28T10:33:00Z</cp:lastPrinted>
  <dcterms:created xsi:type="dcterms:W3CDTF">2024-01-24T09:43:00Z</dcterms:created>
  <dcterms:modified xsi:type="dcterms:W3CDTF">2024-01-24T09:43:00Z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1293657</vt:lpwstr>
  </property>
  <property fmtid="{D5CDD505-2E9C-101B-9397-08002B2CF9AE}" pid="4" name="&lt;Model&gt;">
    <vt:lpwstr>PA_Legapp</vt:lpwstr>
  </property>
  <property fmtid="{D5CDD505-2E9C-101B-9397-08002B2CF9AE}" pid="5" name="&lt;ModelCod&gt;">
    <vt:lpwstr>\\eiciBRUpr1\pdocep$\DocEP\DOCS\General\PA\PA_Leg\PA_Legapp.dotx(19/12/2022 06:51:18)</vt:lpwstr>
  </property>
  <property fmtid="{D5CDD505-2E9C-101B-9397-08002B2CF9AE}" pid="6" name="&lt;ModelTra&gt;">
    <vt:lpwstr>\\eiciBRUpr1\pdocep$\DocEP\TRANSFIL\EN\PA_Legapp.EN(10/07/2020 22:31:04)</vt:lpwstr>
  </property>
  <property fmtid="{D5CDD505-2E9C-101B-9397-08002B2CF9AE}" pid="7" name="&lt;Type&gt;">
    <vt:lpwstr>AD</vt:lpwstr>
  </property>
  <property fmtid="{D5CDD505-2E9C-101B-9397-08002B2CF9AE}" pid="8" name="Bookout">
    <vt:lpwstr>OK - 2024/01/24 10:42</vt:lpwstr>
  </property>
  <property fmtid="{D5CDD505-2E9C-101B-9397-08002B2CF9AE}" pid="9" name="Created with">
    <vt:lpwstr>9.16.1 Build [20230920]</vt:lpwstr>
  </property>
  <property fmtid="{D5CDD505-2E9C-101B-9397-08002B2CF9AE}" pid="10" name="FooterPath">
    <vt:lpwstr>AD\1293657PT.docx</vt:lpwstr>
  </property>
  <property fmtid="{D5CDD505-2E9C-101B-9397-08002B2CF9AE}" pid="11" name="LastEdited with">
    <vt:lpwstr>9.17.0 Build [20231101]</vt:lpwstr>
  </property>
  <property fmtid="{D5CDD505-2E9C-101B-9397-08002B2CF9AE}" pid="12" name="PE number">
    <vt:lpwstr>757.192</vt:lpwstr>
  </property>
  <property fmtid="{D5CDD505-2E9C-101B-9397-08002B2CF9AE}" pid="13" name="SDLStudio">
    <vt:lpwstr/>
  </property>
  <property fmtid="{D5CDD505-2E9C-101B-9397-08002B2CF9AE}" pid="14" name="SendToEpades">
    <vt:lpwstr>OK - 2023/12/06 20:10</vt:lpwstr>
  </property>
</Properties>
</file>