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5BF0" w:rsidRPr="003C0BAB" w:rsidTr="00C85D0F">
        <w:trPr>
          <w:trHeight w:hRule="exact" w:val="1418"/>
        </w:trPr>
        <w:tc>
          <w:tcPr>
            <w:tcW w:w="6804" w:type="dxa"/>
            <w:shd w:val="clear" w:color="auto" w:fill="auto"/>
            <w:vAlign w:val="center"/>
          </w:tcPr>
          <w:p w:rsidR="00895BF0" w:rsidRPr="003C0BAB" w:rsidRDefault="008C7FF3" w:rsidP="00C85D0F">
            <w:pPr>
              <w:pStyle w:val="EPName"/>
            </w:pPr>
            <w:bookmarkStart w:id="0" w:name="_GoBack"/>
            <w:bookmarkEnd w:id="0"/>
            <w:r w:rsidRPr="003C0BAB">
              <w:t>Európsky parlament</w:t>
            </w:r>
          </w:p>
          <w:p w:rsidR="00895BF0" w:rsidRPr="003C0BAB" w:rsidRDefault="00E9619C" w:rsidP="00E9619C">
            <w:pPr>
              <w:pStyle w:val="EPTerm"/>
            </w:pPr>
            <w:r w:rsidRPr="003C0BAB">
              <w:t>2019-2024</w:t>
            </w:r>
          </w:p>
        </w:tc>
        <w:tc>
          <w:tcPr>
            <w:tcW w:w="2268" w:type="dxa"/>
            <w:shd w:val="clear" w:color="auto" w:fill="auto"/>
          </w:tcPr>
          <w:p w:rsidR="00895BF0" w:rsidRPr="003C0BAB" w:rsidRDefault="00895BF0" w:rsidP="00C85D0F">
            <w:pPr>
              <w:pStyle w:val="EPLogo"/>
            </w:pPr>
            <w:r w:rsidRPr="003C0BAB">
              <w:rPr>
                <w:noProof/>
                <w:lang w:eastAsia="sk-S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00A24" w:rsidRPr="003C0BAB" w:rsidRDefault="00700A24" w:rsidP="00700A24">
      <w:pPr>
        <w:pStyle w:val="LineTop"/>
      </w:pPr>
    </w:p>
    <w:p w:rsidR="00700A24" w:rsidRPr="003C0BAB" w:rsidRDefault="00700A24" w:rsidP="00700A24">
      <w:pPr>
        <w:pStyle w:val="EPBody"/>
      </w:pPr>
      <w:r w:rsidRPr="003C0BAB">
        <w:rPr>
          <w:rStyle w:val="HideTWBExt"/>
        </w:rPr>
        <w:t>&lt;</w:t>
      </w:r>
      <w:r w:rsidRPr="003C0BAB">
        <w:rPr>
          <w:rStyle w:val="HideTWBExt"/>
          <w:i w:val="0"/>
        </w:rPr>
        <w:t>Commission</w:t>
      </w:r>
      <w:r w:rsidRPr="003C0BAB">
        <w:rPr>
          <w:rStyle w:val="HideTWBExt"/>
        </w:rPr>
        <w:t>&gt;</w:t>
      </w:r>
      <w:r w:rsidRPr="003C0BAB">
        <w:rPr>
          <w:rStyle w:val="HideTWBInt"/>
        </w:rPr>
        <w:t>{ECON}</w:t>
      </w:r>
      <w:r w:rsidRPr="003C0BAB">
        <w:t>Výbor pre hospodárske a menové veci</w:t>
      </w:r>
      <w:r w:rsidRPr="003C0BAB">
        <w:rPr>
          <w:rStyle w:val="HideTWBExt"/>
        </w:rPr>
        <w:t>&lt;/</w:t>
      </w:r>
      <w:r w:rsidRPr="003C0BAB">
        <w:rPr>
          <w:rStyle w:val="HideTWBExt"/>
          <w:i w:val="0"/>
        </w:rPr>
        <w:t>Commission</w:t>
      </w:r>
      <w:r w:rsidRPr="003C0BAB">
        <w:rPr>
          <w:rStyle w:val="HideTWBExt"/>
        </w:rPr>
        <w:t>&gt;</w:t>
      </w:r>
    </w:p>
    <w:p w:rsidR="00700A24" w:rsidRPr="003C0BAB" w:rsidRDefault="00700A24" w:rsidP="00700A24">
      <w:pPr>
        <w:pStyle w:val="LineBottom"/>
      </w:pPr>
    </w:p>
    <w:p w:rsidR="005650E4" w:rsidRPr="003C0BAB" w:rsidRDefault="005650E4">
      <w:pPr>
        <w:pStyle w:val="CoverReference"/>
      </w:pPr>
      <w:r w:rsidRPr="003C0BAB">
        <w:rPr>
          <w:rStyle w:val="HideTWBExt"/>
          <w:b w:val="0"/>
        </w:rPr>
        <w:t>&lt;RefProc&gt;</w:t>
      </w:r>
      <w:r w:rsidRPr="003C0BAB">
        <w:t>2023/0368</w:t>
      </w:r>
      <w:r w:rsidRPr="003C0BAB">
        <w:rPr>
          <w:rStyle w:val="HideTWBExt"/>
          <w:b w:val="0"/>
        </w:rPr>
        <w:t>&lt;/RefProc&gt;&lt;RefTypeProc&gt;</w:t>
      </w:r>
      <w:r w:rsidRPr="003C0BAB">
        <w:t>(COD)</w:t>
      </w:r>
      <w:r w:rsidRPr="003C0BAB">
        <w:rPr>
          <w:rStyle w:val="HideTWBExt"/>
          <w:b w:val="0"/>
        </w:rPr>
        <w:t>&lt;/RefTypeProc&gt;</w:t>
      </w:r>
    </w:p>
    <w:p w:rsidR="005650E4" w:rsidRPr="003C0BAB" w:rsidRDefault="005650E4">
      <w:pPr>
        <w:pStyle w:val="CoverDate"/>
      </w:pPr>
      <w:r w:rsidRPr="003C0BAB">
        <w:rPr>
          <w:rStyle w:val="HideTWBExt"/>
        </w:rPr>
        <w:t>&lt;Date&gt;</w:t>
      </w:r>
      <w:r w:rsidRPr="003C0BAB">
        <w:rPr>
          <w:rStyle w:val="HideTWBInt"/>
        </w:rPr>
        <w:t>{12/01/2024}</w:t>
      </w:r>
      <w:r w:rsidRPr="003C0BAB">
        <w:t>12.1.2024</w:t>
      </w:r>
      <w:r w:rsidRPr="003C0BAB">
        <w:rPr>
          <w:rStyle w:val="HideTWBExt"/>
        </w:rPr>
        <w:t>&lt;/Date&gt;</w:t>
      </w:r>
    </w:p>
    <w:p w:rsidR="005650E4" w:rsidRPr="003C0BAB" w:rsidRDefault="005650E4">
      <w:pPr>
        <w:pStyle w:val="CoverDocType24a"/>
      </w:pPr>
      <w:r w:rsidRPr="003C0BAB">
        <w:rPr>
          <w:rStyle w:val="HideTWBExt"/>
          <w:b w:val="0"/>
        </w:rPr>
        <w:t>&lt;TitreType&gt;</w:t>
      </w:r>
      <w:r w:rsidRPr="003C0BAB">
        <w:t>STANOVISKO</w:t>
      </w:r>
      <w:r w:rsidRPr="003C0BAB">
        <w:rPr>
          <w:rStyle w:val="HideTWBExt"/>
          <w:b w:val="0"/>
        </w:rPr>
        <w:t>&lt;/TitreType&gt;</w:t>
      </w:r>
    </w:p>
    <w:p w:rsidR="005650E4" w:rsidRPr="003C0BAB" w:rsidRDefault="005650E4">
      <w:pPr>
        <w:pStyle w:val="CoverNormal24a"/>
      </w:pPr>
      <w:r w:rsidRPr="003C0BAB">
        <w:rPr>
          <w:rStyle w:val="HideTWBExt"/>
        </w:rPr>
        <w:t>&lt;CommissionResp&gt;</w:t>
      </w:r>
      <w:r w:rsidRPr="003C0BAB">
        <w:t>Výboru pre hospodárske a menové veci</w:t>
      </w:r>
      <w:r w:rsidRPr="003C0BAB">
        <w:rPr>
          <w:rStyle w:val="HideTWBExt"/>
        </w:rPr>
        <w:t>&lt;/CommissionResp&gt;</w:t>
      </w:r>
    </w:p>
    <w:p w:rsidR="005650E4" w:rsidRPr="003C0BAB" w:rsidRDefault="005650E4">
      <w:pPr>
        <w:pStyle w:val="CoverNormal24a"/>
      </w:pPr>
      <w:r w:rsidRPr="003C0BAB">
        <w:rPr>
          <w:rStyle w:val="HideTWBExt"/>
        </w:rPr>
        <w:t>&lt;CommissionInt&gt;</w:t>
      </w:r>
      <w:r w:rsidRPr="003C0BAB">
        <w:t>pre Výbor pre právne veci</w:t>
      </w:r>
      <w:r w:rsidRPr="003C0BAB">
        <w:rPr>
          <w:rStyle w:val="HideTWBExt"/>
        </w:rPr>
        <w:t>&lt;/CommissionInt&gt;</w:t>
      </w:r>
    </w:p>
    <w:p w:rsidR="005650E4" w:rsidRPr="003C0BAB" w:rsidRDefault="005650E4">
      <w:pPr>
        <w:pStyle w:val="CoverNormal"/>
      </w:pPr>
      <w:r w:rsidRPr="003C0BAB">
        <w:rPr>
          <w:rStyle w:val="HideTWBExt"/>
        </w:rPr>
        <w:t>&lt;Titre&gt;</w:t>
      </w:r>
      <w:r w:rsidRPr="003C0BAB">
        <w:t>k návrhu rozhodnutia Európskeho parlamentu a Rady, ktorým sa mení smernica 2013/34/EÚ, pokiaľ ide o lehoty na prijatie štandardov vykazovania informácií o udržateľnosti pre určité odvetvia a určité podniky z tretích krajín</w:t>
      </w:r>
      <w:r w:rsidRPr="003C0BAB">
        <w:rPr>
          <w:rStyle w:val="HideTWBExt"/>
        </w:rPr>
        <w:t>&lt;/Titre&gt;</w:t>
      </w:r>
    </w:p>
    <w:p w:rsidR="005650E4" w:rsidRPr="003C0BAB" w:rsidRDefault="005650E4">
      <w:pPr>
        <w:pStyle w:val="CoverNormal24a"/>
      </w:pPr>
      <w:r w:rsidRPr="003C0BAB">
        <w:rPr>
          <w:rStyle w:val="HideTWBExt"/>
        </w:rPr>
        <w:t>&lt;DocRef&gt;</w:t>
      </w:r>
      <w:r w:rsidRPr="003C0BAB">
        <w:t>(COM(2023)0596 – C9</w:t>
      </w:r>
      <w:r w:rsidRPr="003C0BAB">
        <w:noBreakHyphen/>
        <w:t>0386/2023 – 2023/0368(COD))</w:t>
      </w:r>
      <w:r w:rsidRPr="003C0BAB">
        <w:rPr>
          <w:rStyle w:val="HideTWBExt"/>
        </w:rPr>
        <w:t>&lt;/DocRef&gt;</w:t>
      </w:r>
    </w:p>
    <w:p w:rsidR="004E75C1" w:rsidRPr="003C0BAB" w:rsidRDefault="008C7FF3" w:rsidP="00486259">
      <w:pPr>
        <w:pStyle w:val="CoverNormal24a"/>
        <w:rPr>
          <w:rStyle w:val="HideTWBExt"/>
        </w:rPr>
      </w:pPr>
      <w:r w:rsidRPr="003C0BAB">
        <w:t xml:space="preserve">Spravodajkyňa výboru požiadaného o stanovisko: </w:t>
      </w:r>
      <w:r w:rsidRPr="003C0BAB">
        <w:rPr>
          <w:rStyle w:val="HideTWBExt"/>
        </w:rPr>
        <w:t>&lt;Depute&gt;</w:t>
      </w:r>
      <w:r w:rsidRPr="003C0BAB">
        <w:t>Jessica Polfjärd</w:t>
      </w:r>
      <w:r w:rsidRPr="003C0BAB">
        <w:rPr>
          <w:rStyle w:val="HideTWBExt"/>
        </w:rPr>
        <w:t>&lt;/Depute&gt;</w:t>
      </w:r>
    </w:p>
    <w:p w:rsidR="001012C6" w:rsidRPr="003C0BAB" w:rsidRDefault="001012C6" w:rsidP="00486259">
      <w:pPr>
        <w:pStyle w:val="CoverNormal24a"/>
        <w:rPr>
          <w:rStyle w:val="HideTWBExt"/>
        </w:rPr>
      </w:pPr>
    </w:p>
    <w:p w:rsidR="00486259" w:rsidRPr="003C0BAB" w:rsidRDefault="00486259" w:rsidP="00486259">
      <w:pPr>
        <w:pStyle w:val="CoverNormal"/>
      </w:pPr>
    </w:p>
    <w:p w:rsidR="005650E4" w:rsidRPr="003C0BAB" w:rsidRDefault="005650E4" w:rsidP="00FD4694">
      <w:r w:rsidRPr="003C0BAB">
        <w:br w:type="page"/>
      </w:r>
      <w:r w:rsidRPr="003C0BAB">
        <w:lastRenderedPageBreak/>
        <w:t>PA_Legapp</w:t>
      </w:r>
    </w:p>
    <w:p w:rsidR="005650E4" w:rsidRPr="003C0BAB" w:rsidRDefault="005650E4">
      <w:pPr>
        <w:pStyle w:val="PageHeadingNotTOC"/>
      </w:pPr>
      <w:r w:rsidRPr="003C0BAB">
        <w:br w:type="page"/>
      </w:r>
      <w:r w:rsidRPr="003C0BAB">
        <w:lastRenderedPageBreak/>
        <w:t>STRUČNÉ ODÔVODNENIE</w:t>
      </w:r>
    </w:p>
    <w:p w:rsidR="00476D37" w:rsidRPr="003C0BAB" w:rsidRDefault="00476D37" w:rsidP="00476D37">
      <w:pPr>
        <w:pStyle w:val="Normal12a"/>
      </w:pPr>
      <w:r w:rsidRPr="003C0BAB">
        <w:t>V smernici o vykazovaní informácií o udržateľnosti podnikov (CSRD) sa vyžaduje, aby veľké podniky a kótované malé a stredné podniky, ako aj materské podniky veľkých skupín vykazovali určité informácie o udržateľnosti.</w:t>
      </w:r>
    </w:p>
    <w:p w:rsidR="00476D37" w:rsidRPr="003C0BAB" w:rsidRDefault="00476D37" w:rsidP="00476D37">
      <w:pPr>
        <w:pStyle w:val="Normal12a"/>
      </w:pPr>
      <w:r w:rsidRPr="003C0BAB">
        <w:t xml:space="preserve">Tieto správy musia byť v súlade s normami, ktoré má Komisia prijať, delegovanými aktmi. Prvý všeobecný súbor takýchto noriem prijala Komisia v júli 2023. Druhý súbor noriem špecifických pre jednotlivé odvetvia by sa mal prijať do júna 2024. </w:t>
      </w:r>
    </w:p>
    <w:p w:rsidR="00476D37" w:rsidRPr="003C0BAB" w:rsidRDefault="00476D37" w:rsidP="00476D37">
      <w:pPr>
        <w:pStyle w:val="Normal12a"/>
      </w:pPr>
      <w:r w:rsidRPr="003C0BAB">
        <w:t>V rámci svojho programu v oblasti konkurencieschopnosti sa Komisia zaviazala zjednodušiť požiadavky na vykazovanie v prípade podnikov. Komisia preto navrhla odložiť prijatie druhého súboru noriem podľa smernice CSRD o dva roky. Znamenalo by to, že tieto normy sa prijmú v júni 2026 namiesto júna 2024, ako sa v súčasnosti predpokladá.</w:t>
      </w:r>
    </w:p>
    <w:p w:rsidR="00330184" w:rsidRPr="003C0BAB" w:rsidRDefault="00476D37" w:rsidP="00476D37">
      <w:pPr>
        <w:pStyle w:val="Normal12a"/>
      </w:pPr>
      <w:r w:rsidRPr="003C0BAB">
        <w:t>Spravodajkyňa zastáva názor, že toto odloženie poskytne podnikom potrebný manévrovací priestor a zároveň zabezpečí riadne a úplné vykonávanie nových požiadaviek na udržateľnosť podľa smernice CSRD. Nenavrhujú sa preto žiadne zmeny rozhodnutia Komisie.</w:t>
      </w:r>
    </w:p>
    <w:p w:rsidR="00DC13DC" w:rsidRPr="003C0BAB" w:rsidRDefault="00476D37" w:rsidP="00330184">
      <w:pPr>
        <w:pStyle w:val="NormalCenter12a"/>
        <w:rPr>
          <w:noProof/>
        </w:rPr>
      </w:pPr>
      <w:r w:rsidRPr="003C0BAB">
        <w:t>******</w:t>
      </w:r>
    </w:p>
    <w:p w:rsidR="00D15EB8" w:rsidRPr="003C0BAB" w:rsidRDefault="00E9619C" w:rsidP="00D15EB8">
      <w:pPr>
        <w:pStyle w:val="Normal12a"/>
      </w:pPr>
      <w:r w:rsidRPr="003C0BAB">
        <w:t>Výbor pre hospodárske a menové veci vyzýva Výbor pre právne veci, aby ako gestorský výbor navrhol Parlamentu prijať návrh Komisie ako svoju pozíciu v prvom čítaní.</w:t>
      </w:r>
    </w:p>
    <w:p w:rsidR="00D15EB8" w:rsidRPr="003C0BAB" w:rsidRDefault="00D15EB8">
      <w:pPr>
        <w:widowControl/>
      </w:pPr>
      <w:r w:rsidRPr="003C0BAB">
        <w:br w:type="page"/>
      </w:r>
    </w:p>
    <w:p w:rsidR="00D15EB8" w:rsidRPr="003C0BAB" w:rsidRDefault="00D15EB8" w:rsidP="00D15EB8">
      <w:pPr>
        <w:pStyle w:val="PageHeadingNotTOC"/>
      </w:pPr>
      <w:r w:rsidRPr="003C0BAB">
        <w:lastRenderedPageBreak/>
        <w:t>ZÁVEREČNÉ HLASOVANIE PODĽA MIEN VO VÝBORE POŽIADANOM O STANOVISKO</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15EB8" w:rsidRPr="003C0BAB" w:rsidTr="0055056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15EB8" w:rsidRPr="003C0BAB" w:rsidRDefault="0055056E">
            <w:pPr>
              <w:pStyle w:val="RollCallVotes"/>
            </w:pPr>
            <w:r w:rsidRPr="003C0BAB">
              <w:t>19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15EB8" w:rsidRPr="003C0BAB" w:rsidRDefault="00D15EB8">
            <w:pPr>
              <w:pStyle w:val="RollCallSymbols14pt"/>
            </w:pPr>
            <w:r w:rsidRPr="003C0BAB">
              <w:t>+</w:t>
            </w:r>
          </w:p>
        </w:tc>
      </w:tr>
      <w:tr w:rsidR="00D15EB8" w:rsidRPr="003C0BAB"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15EB8" w:rsidRPr="003C0BAB" w:rsidRDefault="00D15EB8">
            <w:pPr>
              <w:pStyle w:val="RollCallTable"/>
            </w:pPr>
            <w:r w:rsidRPr="003C0BAB">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15EB8" w:rsidRPr="003C0BAB" w:rsidRDefault="0055056E">
            <w:pPr>
              <w:pStyle w:val="RollCallTable"/>
            </w:pPr>
            <w:r w:rsidRPr="003C0BAB">
              <w:t>Michiel Hoogeveen, Dorien Rookmaker</w:t>
            </w:r>
          </w:p>
        </w:tc>
      </w:tr>
      <w:tr w:rsidR="0055056E" w:rsidRPr="003C0BAB"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55056E" w:rsidRPr="003C0BAB" w:rsidRDefault="0055056E">
            <w:pPr>
              <w:pStyle w:val="RollCallTable"/>
            </w:pPr>
            <w:r w:rsidRPr="003C0BAB">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55056E" w:rsidRPr="003C0BAB" w:rsidRDefault="0055056E">
            <w:pPr>
              <w:pStyle w:val="RollCallTable"/>
            </w:pPr>
            <w:r w:rsidRPr="003C0BAB">
              <w:t>France Jamet, Antonio Maria Rinaldi, Marco Zanni</w:t>
            </w:r>
          </w:p>
        </w:tc>
      </w:tr>
      <w:tr w:rsidR="0055056E" w:rsidRPr="003C0BAB"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55056E" w:rsidRPr="003C0BAB" w:rsidRDefault="0055056E">
            <w:pPr>
              <w:pStyle w:val="RollCallTable"/>
            </w:pPr>
            <w:r w:rsidRPr="003C0BAB">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55056E" w:rsidRPr="003C0BAB" w:rsidRDefault="0055056E">
            <w:pPr>
              <w:pStyle w:val="RollCallTable"/>
            </w:pPr>
            <w:r w:rsidRPr="003C0BAB">
              <w:t>Enikő Győri</w:t>
            </w:r>
          </w:p>
        </w:tc>
      </w:tr>
      <w:tr w:rsidR="00D15EB8" w:rsidRPr="003C0BAB"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15EB8" w:rsidRPr="003C0BAB" w:rsidRDefault="00D15EB8">
            <w:pPr>
              <w:pStyle w:val="RollCallTable"/>
            </w:pPr>
            <w:r w:rsidRPr="003C0BAB">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15EB8" w:rsidRPr="003C0BAB" w:rsidRDefault="0055056E">
            <w:pPr>
              <w:pStyle w:val="RollCallTable"/>
            </w:pPr>
            <w:r w:rsidRPr="003C0BAB">
              <w:t>Anna</w:t>
            </w:r>
            <w:r w:rsidRPr="003C0BAB">
              <w:noBreakHyphen/>
              <w:t>Michelle Asimakopoulou, Isabel Benjumea Benjumea, Stefan Berger, Markus Ferber, Monika Hohlmeier, Danuta Maria Hübner, Othmar Karas, Aušra Maldeikienė, Lídia Pereira, Andreas Schwab</w:t>
            </w:r>
          </w:p>
        </w:tc>
      </w:tr>
      <w:tr w:rsidR="00D15EB8" w:rsidRPr="003C0BAB"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15EB8" w:rsidRPr="003C0BAB" w:rsidRDefault="00D15EB8">
            <w:pPr>
              <w:pStyle w:val="RollCallTable"/>
            </w:pPr>
            <w:r w:rsidRPr="003C0BAB">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15EB8" w:rsidRPr="003C0BAB" w:rsidRDefault="0055056E">
            <w:pPr>
              <w:pStyle w:val="RollCallTable"/>
            </w:pPr>
            <w:r w:rsidRPr="003C0BAB">
              <w:t>Gilles Boyer, Georgios Kyrtsos, Eva Maria Poptcheva</w:t>
            </w:r>
          </w:p>
        </w:tc>
      </w:tr>
    </w:tbl>
    <w:p w:rsidR="00D15EB8" w:rsidRPr="003C0BAB" w:rsidRDefault="00D15EB8" w:rsidP="00D15EB8"/>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15EB8" w:rsidRPr="003C0BAB" w:rsidTr="00D15EB8">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15EB8" w:rsidRPr="003C0BAB" w:rsidRDefault="0055056E">
            <w:pPr>
              <w:pStyle w:val="RollCallVotes"/>
            </w:pPr>
            <w:r w:rsidRPr="003C0BAB">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15EB8" w:rsidRPr="003C0BAB" w:rsidRDefault="00D15EB8">
            <w:pPr>
              <w:pStyle w:val="RollCallSymbols14pt"/>
            </w:pPr>
            <w:r w:rsidRPr="003C0BAB">
              <w:t>-</w:t>
            </w:r>
          </w:p>
        </w:tc>
      </w:tr>
      <w:tr w:rsidR="00D15EB8" w:rsidRPr="003C0BAB"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D15EB8" w:rsidRPr="003C0BAB" w:rsidRDefault="0055056E">
            <w:pPr>
              <w:pStyle w:val="RollCallTable"/>
            </w:pPr>
            <w:r w:rsidRPr="003C0BAB">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15EB8" w:rsidRPr="003C0BAB" w:rsidRDefault="00924403">
            <w:pPr>
              <w:pStyle w:val="RollCallTable"/>
            </w:pPr>
            <w:r w:rsidRPr="003C0BAB">
              <w:t>Lefteris Nikolaou</w:t>
            </w:r>
            <w:r w:rsidRPr="003C0BAB">
              <w:noBreakHyphen/>
              <w:t>Alavanos</w:t>
            </w:r>
          </w:p>
        </w:tc>
      </w:tr>
      <w:tr w:rsidR="0055056E" w:rsidRPr="003C0BAB"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55056E" w:rsidRPr="003C0BAB" w:rsidRDefault="0055056E">
            <w:pPr>
              <w:pStyle w:val="RollCallTable"/>
            </w:pPr>
            <w:r w:rsidRPr="003C0BAB">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55056E" w:rsidRPr="003C0BAB" w:rsidRDefault="00924403">
            <w:pPr>
              <w:pStyle w:val="RollCallTable"/>
            </w:pPr>
            <w:r w:rsidRPr="003C0BAB">
              <w:t>Engin Eroglu</w:t>
            </w:r>
          </w:p>
        </w:tc>
      </w:tr>
      <w:tr w:rsidR="0055056E" w:rsidRPr="003C0BAB" w:rsidTr="00D15EB8">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55056E" w:rsidRPr="003C0BAB" w:rsidRDefault="0055056E">
            <w:pPr>
              <w:pStyle w:val="RollCallTable"/>
            </w:pPr>
            <w:r w:rsidRPr="003C0BAB">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55056E" w:rsidRPr="003C0BAB" w:rsidRDefault="00924403">
            <w:pPr>
              <w:pStyle w:val="RollCallTable"/>
            </w:pPr>
            <w:r w:rsidRPr="003C0BAB">
              <w:t>Claude Gruffat, Stasys Jakeliūnas, Piernicola Pedicini</w:t>
            </w:r>
          </w:p>
        </w:tc>
      </w:tr>
    </w:tbl>
    <w:p w:rsidR="00D15EB8" w:rsidRPr="003C0BAB" w:rsidRDefault="00D15EB8" w:rsidP="00D15EB8"/>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15EB8" w:rsidRPr="003C0BAB" w:rsidTr="0055056E">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15EB8" w:rsidRPr="003C0BAB" w:rsidRDefault="0055056E">
            <w:pPr>
              <w:pStyle w:val="RollCallVotes"/>
            </w:pPr>
            <w:r w:rsidRPr="003C0BAB">
              <w:t>12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15EB8" w:rsidRPr="003C0BAB" w:rsidRDefault="00D15EB8">
            <w:pPr>
              <w:pStyle w:val="RollCallSymbols14pt"/>
            </w:pPr>
            <w:r w:rsidRPr="003C0BAB">
              <w:t>0</w:t>
            </w:r>
          </w:p>
        </w:tc>
      </w:tr>
      <w:tr w:rsidR="00D15EB8" w:rsidRPr="003C0BAB" w:rsidTr="0055056E">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15EB8" w:rsidRPr="003C0BAB" w:rsidRDefault="0055056E">
            <w:pPr>
              <w:pStyle w:val="RollCallTable"/>
            </w:pPr>
            <w:r w:rsidRPr="003C0BAB">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15EB8" w:rsidRPr="003C0BAB" w:rsidRDefault="00924403">
            <w:pPr>
              <w:pStyle w:val="RollCallTable"/>
            </w:pPr>
            <w:r w:rsidRPr="003C0BAB">
              <w:t>Clara Aguilera, Marek Belka, Jonás Fernández, Eero Heinäluoma, Dietmar Köster, Aurore Lalucq, Margarida Marques, Csaba Molnár, René Repasi, Alfred Sant, Paul Tang, Irene Tinagli</w:t>
            </w:r>
          </w:p>
        </w:tc>
      </w:tr>
    </w:tbl>
    <w:p w:rsidR="00D15EB8" w:rsidRPr="003C0BAB" w:rsidRDefault="00D15EB8" w:rsidP="00D15EB8">
      <w:pPr>
        <w:pStyle w:val="Normal12a"/>
      </w:pPr>
    </w:p>
    <w:p w:rsidR="00D15EB8" w:rsidRPr="003C0BAB" w:rsidRDefault="00D15EB8" w:rsidP="00D15EB8">
      <w:r w:rsidRPr="003C0BAB">
        <w:t>Vysvetlenie použitých znakov:</w:t>
      </w:r>
    </w:p>
    <w:p w:rsidR="00D15EB8" w:rsidRPr="003C0BAB" w:rsidRDefault="00D15EB8" w:rsidP="00D15EB8">
      <w:pPr>
        <w:pStyle w:val="RollCallTabs"/>
      </w:pPr>
      <w:r w:rsidRPr="003C0BAB">
        <w:t>+</w:t>
      </w:r>
      <w:r w:rsidRPr="003C0BAB">
        <w:tab/>
        <w:t>:</w:t>
      </w:r>
      <w:r w:rsidRPr="003C0BAB">
        <w:tab/>
        <w:t>za</w:t>
      </w:r>
    </w:p>
    <w:p w:rsidR="00D15EB8" w:rsidRPr="003C0BAB" w:rsidRDefault="00D15EB8" w:rsidP="00D15EB8">
      <w:pPr>
        <w:pStyle w:val="RollCallTabs"/>
      </w:pPr>
      <w:r w:rsidRPr="003C0BAB">
        <w:t>-</w:t>
      </w:r>
      <w:r w:rsidRPr="003C0BAB">
        <w:tab/>
        <w:t>:</w:t>
      </w:r>
      <w:r w:rsidRPr="003C0BAB">
        <w:tab/>
        <w:t>proti</w:t>
      </w:r>
    </w:p>
    <w:p w:rsidR="00D15EB8" w:rsidRPr="003C0BAB" w:rsidRDefault="00D15EB8" w:rsidP="00D15EB8">
      <w:pPr>
        <w:pStyle w:val="RollCallTabs"/>
      </w:pPr>
      <w:r w:rsidRPr="003C0BAB">
        <w:t>0</w:t>
      </w:r>
      <w:r w:rsidRPr="003C0BAB">
        <w:tab/>
        <w:t>:</w:t>
      </w:r>
      <w:r w:rsidRPr="003C0BAB">
        <w:tab/>
        <w:t>zdržali sa hlasovania</w:t>
      </w:r>
    </w:p>
    <w:p w:rsidR="00D15EB8" w:rsidRPr="003C0BAB" w:rsidRDefault="00D15EB8" w:rsidP="00D15EB8"/>
    <w:p w:rsidR="00D15EB8" w:rsidRPr="003C0BAB" w:rsidRDefault="00D15EB8" w:rsidP="00D15EB8"/>
    <w:p w:rsidR="00D15EB8" w:rsidRPr="003C0BAB" w:rsidRDefault="00D15EB8" w:rsidP="00D15EB8">
      <w:r w:rsidRPr="003C0BAB">
        <w:br w:type="page"/>
      </w:r>
    </w:p>
    <w:p w:rsidR="00D15EB8" w:rsidRPr="003C0BAB" w:rsidRDefault="00D15EB8">
      <w:pPr>
        <w:widowControl/>
        <w:sectPr w:rsidR="00D15EB8" w:rsidRPr="003C0BAB" w:rsidSect="003C0BA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25CA7" w:rsidRPr="003C0BAB" w:rsidRDefault="00F25CA7">
      <w:pPr>
        <w:widowControl/>
      </w:pPr>
    </w:p>
    <w:p w:rsidR="00F25CA7" w:rsidRPr="003C0BAB" w:rsidRDefault="00F25CA7" w:rsidP="002B2C72">
      <w:pPr>
        <w:pStyle w:val="PageHeadingNotTOC"/>
        <w:rPr>
          <w:noProof/>
        </w:rPr>
      </w:pPr>
      <w:bookmarkStart w:id="1" w:name="FootprintPageAD"/>
      <w:r w:rsidRPr="003C0BAB">
        <w:t>PRÍLOHA: SUBJEKTY ALEBO OSOBY, KTORÉ SPRAVODAJKYNI POSKYTLI INFORMÁCIE</w:t>
      </w:r>
    </w:p>
    <w:p w:rsidR="00F25CA7" w:rsidRPr="003C0BAB" w:rsidRDefault="00F25CA7" w:rsidP="00037518">
      <w:pPr>
        <w:pStyle w:val="Normal24a"/>
      </w:pPr>
      <w:r w:rsidRPr="003C0BAB">
        <w:rPr>
          <w:rStyle w:val="HideTWBExt"/>
        </w:rPr>
        <w:t>&lt;FootprintIntro&gt;</w:t>
      </w:r>
      <w:r w:rsidRPr="003C0BAB">
        <w:t>Spravodajkyňa na vlastnú zodpovednosť vyhlasuje, že informácie jej neposkytol žiadny subjekt ani osoba, ktoré treba uviesť v tejto prílohe podľa článku 8 prílohy I k rokovaciemu poriadku.</w:t>
      </w:r>
      <w:r w:rsidRPr="003C0BAB">
        <w:rPr>
          <w:rStyle w:val="HideTWBExt"/>
        </w:rPr>
        <w:t>&lt;/FootprintIntro&gt;</w:t>
      </w:r>
    </w:p>
    <w:p w:rsidR="00F25CA7" w:rsidRPr="003C0BAB" w:rsidRDefault="00F25CA7" w:rsidP="00AD5932"/>
    <w:p w:rsidR="00F25CA7" w:rsidRPr="003C0BAB" w:rsidRDefault="00F25CA7" w:rsidP="00F25CA7"/>
    <w:bookmarkEnd w:id="1"/>
    <w:p w:rsidR="007C7513" w:rsidRPr="003C0BAB" w:rsidRDefault="007C7513" w:rsidP="007C7513">
      <w:r w:rsidRPr="003C0BAB">
        <w:br w:type="page"/>
      </w:r>
    </w:p>
    <w:p w:rsidR="007C7513" w:rsidRPr="003C0BAB" w:rsidRDefault="007C7513" w:rsidP="007C7513">
      <w:pPr>
        <w:pStyle w:val="PageHeadingNotTOC"/>
      </w:pPr>
      <w:bookmarkStart w:id="2" w:name="ProcPageAD"/>
      <w:r w:rsidRPr="003C0BAB">
        <w:lastRenderedPageBreak/>
        <w:t>POSTUP VÝBORU POŽIADANÉHO O STANOVISKO</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C7513" w:rsidRPr="003C0B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Názov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Zmena smernice 2013/34/EÚ, pokiaľ ide o lehoty na prijatie štandardov vykazovania informácií o udržateľnosti pre určité odvetvia a určité podniky z tretích krajín</w:t>
            </w:r>
          </w:p>
        </w:tc>
      </w:tr>
      <w:tr w:rsidR="007C7513" w:rsidRPr="003C0BA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Referenčné čísla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COM(2023)0596 – C9-0386/2023 – 2023/0368(COD)</w:t>
            </w:r>
          </w:p>
        </w:tc>
      </w:tr>
      <w:tr w:rsidR="007C7513" w:rsidRPr="003C0B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Gestorský výbor</w:t>
            </w:r>
          </w:p>
          <w:p w:rsidR="007C7513" w:rsidRPr="003C0BAB" w:rsidRDefault="007C7513">
            <w:pPr>
              <w:autoSpaceDE w:val="0"/>
              <w:autoSpaceDN w:val="0"/>
              <w:adjustRightInd w:val="0"/>
              <w:rPr>
                <w:color w:val="000000"/>
                <w:sz w:val="20"/>
              </w:rPr>
            </w:pPr>
            <w:r w:rsidRPr="003C0BAB">
              <w:rPr>
                <w:color w:val="000000"/>
                <w:sz w:val="20"/>
              </w:rPr>
              <w:t>       dátum oznámenia na schôdzi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JURI</w:t>
            </w:r>
          </w:p>
          <w:p w:rsidR="007C7513" w:rsidRPr="003C0BAB" w:rsidRDefault="007C7513">
            <w:pPr>
              <w:autoSpaceDE w:val="0"/>
              <w:autoSpaceDN w:val="0"/>
              <w:adjustRightInd w:val="0"/>
              <w:rPr>
                <w:color w:val="000000"/>
                <w:sz w:val="20"/>
              </w:rPr>
            </w:pPr>
            <w:r w:rsidRPr="003C0BAB">
              <w:rPr>
                <w:color w:val="000000"/>
                <w:sz w:val="20"/>
              </w:rPr>
              <w:t>20.11.2023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C7513" w:rsidRPr="003C0BAB" w:rsidRDefault="007C751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C7513" w:rsidRPr="003C0BAB" w:rsidRDefault="007C751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rFonts w:ascii="sans-serif" w:hAnsi="sans-serif" w:cs="sans-serif"/>
                <w:color w:val="000000"/>
                <w:szCs w:val="24"/>
              </w:rPr>
            </w:pPr>
          </w:p>
        </w:tc>
      </w:tr>
      <w:tr w:rsidR="007C7513" w:rsidRPr="003C0B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Výbor požiadaný o stanovisko</w:t>
            </w:r>
          </w:p>
          <w:p w:rsidR="007C7513" w:rsidRPr="003C0BAB" w:rsidRDefault="007C7513">
            <w:pPr>
              <w:autoSpaceDE w:val="0"/>
              <w:autoSpaceDN w:val="0"/>
              <w:adjustRightInd w:val="0"/>
              <w:rPr>
                <w:color w:val="000000"/>
                <w:sz w:val="20"/>
              </w:rPr>
            </w:pPr>
            <w:r w:rsidRPr="003C0BAB">
              <w:rPr>
                <w:color w:val="000000"/>
                <w:sz w:val="20"/>
              </w:rPr>
              <w:t>       dátum oznámenia na schôdzi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ECON</w:t>
            </w:r>
          </w:p>
          <w:p w:rsidR="007C7513" w:rsidRPr="003C0BAB" w:rsidRDefault="007C7513">
            <w:pPr>
              <w:autoSpaceDE w:val="0"/>
              <w:autoSpaceDN w:val="0"/>
              <w:adjustRightInd w:val="0"/>
              <w:rPr>
                <w:color w:val="000000"/>
                <w:sz w:val="20"/>
              </w:rPr>
            </w:pPr>
            <w:r w:rsidRPr="003C0BAB">
              <w:rPr>
                <w:color w:val="000000"/>
                <w:sz w:val="20"/>
              </w:rPr>
              <w:t>20.11.2023</w:t>
            </w:r>
          </w:p>
        </w:tc>
      </w:tr>
      <w:tr w:rsidR="007C7513" w:rsidRPr="003C0B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Spravodajkyňa výboru požiadaného o stanovisko:</w:t>
            </w:r>
          </w:p>
          <w:p w:rsidR="007C7513" w:rsidRPr="003C0BAB" w:rsidRDefault="007C7513">
            <w:pPr>
              <w:autoSpaceDE w:val="0"/>
              <w:autoSpaceDN w:val="0"/>
              <w:adjustRightInd w:val="0"/>
              <w:rPr>
                <w:color w:val="000000"/>
                <w:sz w:val="20"/>
              </w:rPr>
            </w:pPr>
            <w:r w:rsidRPr="003C0BAB">
              <w:rPr>
                <w:color w:val="000000"/>
                <w:sz w:val="20"/>
              </w:rPr>
              <w:t>       dátum vymenovania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Jessica Polfjärd</w:t>
            </w:r>
          </w:p>
          <w:p w:rsidR="007C7513" w:rsidRPr="003C0BAB" w:rsidRDefault="007C7513">
            <w:pPr>
              <w:autoSpaceDE w:val="0"/>
              <w:autoSpaceDN w:val="0"/>
              <w:adjustRightInd w:val="0"/>
              <w:rPr>
                <w:color w:val="000000"/>
                <w:sz w:val="20"/>
              </w:rPr>
            </w:pPr>
            <w:r w:rsidRPr="003C0BAB">
              <w:rPr>
                <w:color w:val="000000"/>
                <w:sz w:val="20"/>
              </w:rPr>
              <w:t>25.10.2023</w:t>
            </w:r>
          </w:p>
        </w:tc>
      </w:tr>
      <w:tr w:rsidR="007C7513" w:rsidRPr="003C0B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Dátum prijatia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C7513" w:rsidRPr="003C0BAB" w:rsidRDefault="007C751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7C7513" w:rsidRPr="003C0BAB" w:rsidRDefault="007C751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rFonts w:ascii="sans-serif" w:hAnsi="sans-serif" w:cs="sans-serif"/>
                <w:color w:val="000000"/>
                <w:szCs w:val="24"/>
              </w:rPr>
            </w:pPr>
          </w:p>
        </w:tc>
      </w:tr>
      <w:tr w:rsidR="007C7513" w:rsidRPr="003C0B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Výsledok záverečného hlasovania vo výbore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w:t>
            </w:r>
          </w:p>
          <w:p w:rsidR="007C7513" w:rsidRPr="003C0BAB" w:rsidRDefault="007C7513">
            <w:pPr>
              <w:autoSpaceDE w:val="0"/>
              <w:autoSpaceDN w:val="0"/>
              <w:adjustRightInd w:val="0"/>
              <w:rPr>
                <w:color w:val="000000"/>
                <w:sz w:val="20"/>
              </w:rPr>
            </w:pPr>
            <w:r w:rsidRPr="003C0BAB">
              <w:rPr>
                <w:color w:val="000000"/>
                <w:sz w:val="20"/>
              </w:rPr>
              <w:t>–:</w:t>
            </w:r>
          </w:p>
          <w:p w:rsidR="007C7513" w:rsidRPr="003C0BAB" w:rsidRDefault="007C7513">
            <w:pPr>
              <w:autoSpaceDE w:val="0"/>
              <w:autoSpaceDN w:val="0"/>
              <w:adjustRightInd w:val="0"/>
              <w:rPr>
                <w:color w:val="000000"/>
                <w:sz w:val="20"/>
              </w:rPr>
            </w:pPr>
            <w:r w:rsidRPr="003C0BA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19</w:t>
            </w:r>
          </w:p>
          <w:p w:rsidR="007C7513" w:rsidRPr="003C0BAB" w:rsidRDefault="007C7513">
            <w:pPr>
              <w:autoSpaceDE w:val="0"/>
              <w:autoSpaceDN w:val="0"/>
              <w:adjustRightInd w:val="0"/>
              <w:rPr>
                <w:color w:val="000000"/>
                <w:sz w:val="20"/>
              </w:rPr>
            </w:pPr>
            <w:r w:rsidRPr="003C0BAB">
              <w:rPr>
                <w:color w:val="000000"/>
                <w:sz w:val="20"/>
              </w:rPr>
              <w:t>5</w:t>
            </w:r>
          </w:p>
          <w:p w:rsidR="007C7513" w:rsidRPr="003C0BAB" w:rsidRDefault="007C7513">
            <w:pPr>
              <w:autoSpaceDE w:val="0"/>
              <w:autoSpaceDN w:val="0"/>
              <w:adjustRightInd w:val="0"/>
              <w:rPr>
                <w:color w:val="000000"/>
                <w:sz w:val="20"/>
              </w:rPr>
            </w:pPr>
            <w:r w:rsidRPr="003C0BAB">
              <w:rPr>
                <w:color w:val="000000"/>
                <w:sz w:val="20"/>
              </w:rPr>
              <w:t>12</w:t>
            </w:r>
          </w:p>
        </w:tc>
      </w:tr>
      <w:tr w:rsidR="007C7513" w:rsidRPr="003C0BA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Poslanci prítomní na záverečnom hlasovaní</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Anna-Michelle Asimakopoulou, Marek Belka, Isabel Benjumea Benjumea, Stefan Berger, Gilles Boyer, Engin Eroglu, Markus Ferber, Jonás Fernández, Claude Gruffat, Enikő Győri, Eero Heinäluoma, Michiel Hoogeveen, Danuta Maria Hübner, Stasys Jakeliūnas, France Jamet, Othmar Karas, Georgios Kyrtsos, Aurore Lalucq, Aušra Maldeikienė, Csaba Molnár, Denis Nesci, Lefteris Nikolaou-Alavanos, Piernicola Pedicini, Lídia Pereira, Eva Maria Poptcheva, Antonio Maria Rinaldi, Alfred Sant, Paul Tang, Irene Tinagli, Marco Zanni</w:t>
            </w:r>
          </w:p>
        </w:tc>
      </w:tr>
      <w:tr w:rsidR="007C7513" w:rsidRPr="003C0BA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Náhradníci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color w:val="000000"/>
                <w:sz w:val="20"/>
              </w:rPr>
            </w:pPr>
            <w:r w:rsidRPr="003C0BAB">
              <w:rPr>
                <w:color w:val="000000"/>
                <w:sz w:val="20"/>
              </w:rPr>
              <w:t>Monika Hohlmeier, Margarida Marques, René Repasi, Andreas Schwab</w:t>
            </w:r>
          </w:p>
        </w:tc>
      </w:tr>
      <w:tr w:rsidR="007C7513" w:rsidRPr="003C0BA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7C7513" w:rsidRPr="003C0BAB" w:rsidRDefault="007C7513">
            <w:pPr>
              <w:autoSpaceDE w:val="0"/>
              <w:autoSpaceDN w:val="0"/>
              <w:adjustRightInd w:val="0"/>
              <w:rPr>
                <w:b/>
                <w:bCs/>
                <w:color w:val="000000"/>
                <w:sz w:val="20"/>
              </w:rPr>
            </w:pPr>
            <w:r w:rsidRPr="003C0BAB">
              <w:rPr>
                <w:b/>
                <w:color w:val="000000"/>
                <w:sz w:val="20"/>
              </w:rPr>
              <w:t>Náhradníci (čl. 209 ods. 7) prítomní na záverečnom hlasovaní</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7C7513" w:rsidRPr="003C0BAB" w:rsidRDefault="00FD2397" w:rsidP="00FD2397">
            <w:pPr>
              <w:autoSpaceDE w:val="0"/>
              <w:autoSpaceDN w:val="0"/>
              <w:adjustRightInd w:val="0"/>
              <w:rPr>
                <w:color w:val="000000"/>
                <w:sz w:val="20"/>
              </w:rPr>
            </w:pPr>
            <w:r w:rsidRPr="003C0BAB">
              <w:rPr>
                <w:color w:val="000000"/>
                <w:sz w:val="20"/>
              </w:rPr>
              <w:t>Clara Aguilera, Dietmar Köster</w:t>
            </w:r>
          </w:p>
        </w:tc>
      </w:tr>
    </w:tbl>
    <w:p w:rsidR="007C7513" w:rsidRPr="003C0BAB" w:rsidRDefault="007C7513"/>
    <w:bookmarkEnd w:id="2"/>
    <w:p w:rsidR="001E0D42" w:rsidRPr="003C0BAB" w:rsidRDefault="001E0D42" w:rsidP="007C7513"/>
    <w:sectPr w:rsidR="001E0D42" w:rsidRPr="003C0BAB" w:rsidSect="00F25CA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7FF3" w:rsidRPr="003C0BAB" w:rsidRDefault="008C7FF3">
      <w:r w:rsidRPr="003C0BAB">
        <w:separator/>
      </w:r>
    </w:p>
  </w:endnote>
  <w:endnote w:type="continuationSeparator" w:id="0">
    <w:p w:rsidR="008C7FF3" w:rsidRPr="003C0BAB" w:rsidRDefault="008C7FF3">
      <w:r w:rsidRPr="003C0B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BAB" w:rsidRPr="003C0BAB" w:rsidRDefault="003C0BAB" w:rsidP="003C0BAB">
    <w:pPr>
      <w:pStyle w:val="EPFooter"/>
    </w:pPr>
    <w:r w:rsidRPr="003C0BAB">
      <w:t>PE</w:t>
    </w:r>
    <w:r w:rsidRPr="003C0BAB">
      <w:rPr>
        <w:rStyle w:val="HideTWBExt"/>
      </w:rPr>
      <w:t>&lt;NoPE&gt;</w:t>
    </w:r>
    <w:r w:rsidRPr="003C0BAB">
      <w:t>757.192</w:t>
    </w:r>
    <w:r w:rsidRPr="003C0BAB">
      <w:rPr>
        <w:rStyle w:val="HideTWBExt"/>
      </w:rPr>
      <w:t>&lt;/NoPE&gt;&lt;Version&gt;</w:t>
    </w:r>
    <w:r w:rsidRPr="003C0BAB">
      <w:t>v02-00</w:t>
    </w:r>
    <w:r w:rsidRPr="003C0BAB">
      <w:rPr>
        <w:rStyle w:val="HideTWBExt"/>
      </w:rPr>
      <w:t>&lt;/Version&gt;</w:t>
    </w:r>
    <w:r w:rsidRPr="003C0BAB">
      <w:tab/>
    </w:r>
    <w:r w:rsidRPr="003C0BAB">
      <w:fldChar w:fldCharType="begin"/>
    </w:r>
    <w:r w:rsidRPr="003C0BAB">
      <w:instrText xml:space="preserve"> PAGE  \* MERGEFORMAT </w:instrText>
    </w:r>
    <w:r w:rsidRPr="003C0BAB">
      <w:fldChar w:fldCharType="separate"/>
    </w:r>
    <w:r w:rsidR="00B33E48">
      <w:rPr>
        <w:noProof/>
      </w:rPr>
      <w:t>2</w:t>
    </w:r>
    <w:r w:rsidRPr="003C0BAB">
      <w:fldChar w:fldCharType="end"/>
    </w:r>
    <w:r w:rsidRPr="003C0BAB">
      <w:t>/</w:t>
    </w:r>
    <w:fldSimple w:instr=" NUMPAGES  \* MERGEFORMAT ">
      <w:r w:rsidR="00B33E48">
        <w:rPr>
          <w:noProof/>
        </w:rPr>
        <w:t>6</w:t>
      </w:r>
    </w:fldSimple>
    <w:r w:rsidRPr="003C0BAB">
      <w:tab/>
    </w:r>
    <w:r w:rsidRPr="003C0BAB">
      <w:rPr>
        <w:rStyle w:val="HideTWBExt"/>
      </w:rPr>
      <w:t>&lt;PathFdR&gt;</w:t>
    </w:r>
    <w:r w:rsidRPr="003C0BAB">
      <w:t>AD\1293657SK.docx</w:t>
    </w:r>
    <w:r w:rsidRPr="003C0BAB">
      <w:rPr>
        <w:rStyle w:val="HideTWBExt"/>
      </w:rPr>
      <w:t>&lt;/PathFdR&gt;</w:t>
    </w:r>
  </w:p>
  <w:p w:rsidR="00E13DD7" w:rsidRPr="003C0BAB" w:rsidRDefault="003C0BAB" w:rsidP="003C0BAB">
    <w:pPr>
      <w:pStyle w:val="EPFooter2"/>
    </w:pPr>
    <w:r w:rsidRPr="003C0BAB">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BAB" w:rsidRPr="003C0BAB" w:rsidRDefault="003C0BAB" w:rsidP="003C0BAB">
    <w:pPr>
      <w:pStyle w:val="EPFooter"/>
    </w:pPr>
    <w:r w:rsidRPr="003C0BAB">
      <w:rPr>
        <w:rStyle w:val="HideTWBExt"/>
      </w:rPr>
      <w:t>&lt;PathFdR&gt;</w:t>
    </w:r>
    <w:r w:rsidRPr="003C0BAB">
      <w:t>AD\1293657SK.docx</w:t>
    </w:r>
    <w:r w:rsidRPr="003C0BAB">
      <w:rPr>
        <w:rStyle w:val="HideTWBExt"/>
      </w:rPr>
      <w:t>&lt;/PathFdR&gt;</w:t>
    </w:r>
    <w:r w:rsidRPr="003C0BAB">
      <w:tab/>
    </w:r>
    <w:r w:rsidRPr="003C0BAB">
      <w:fldChar w:fldCharType="begin"/>
    </w:r>
    <w:r w:rsidRPr="003C0BAB">
      <w:instrText xml:space="preserve"> PAGE  \* MERGEFORMAT </w:instrText>
    </w:r>
    <w:r w:rsidRPr="003C0BAB">
      <w:fldChar w:fldCharType="separate"/>
    </w:r>
    <w:r w:rsidR="00B33E48">
      <w:rPr>
        <w:noProof/>
      </w:rPr>
      <w:t>6</w:t>
    </w:r>
    <w:r w:rsidRPr="003C0BAB">
      <w:fldChar w:fldCharType="end"/>
    </w:r>
    <w:r w:rsidRPr="003C0BAB">
      <w:t>/</w:t>
    </w:r>
    <w:fldSimple w:instr=" NUMPAGES  \* MERGEFORMAT ">
      <w:r w:rsidR="00B33E48">
        <w:rPr>
          <w:noProof/>
        </w:rPr>
        <w:t>6</w:t>
      </w:r>
    </w:fldSimple>
    <w:r w:rsidRPr="003C0BAB">
      <w:tab/>
      <w:t>PE</w:t>
    </w:r>
    <w:r w:rsidRPr="003C0BAB">
      <w:rPr>
        <w:rStyle w:val="HideTWBExt"/>
      </w:rPr>
      <w:t>&lt;NoPE&gt;</w:t>
    </w:r>
    <w:r w:rsidRPr="003C0BAB">
      <w:t>757.192</w:t>
    </w:r>
    <w:r w:rsidRPr="003C0BAB">
      <w:rPr>
        <w:rStyle w:val="HideTWBExt"/>
      </w:rPr>
      <w:t>&lt;/NoPE&gt;&lt;Version&gt;</w:t>
    </w:r>
    <w:r w:rsidRPr="003C0BAB">
      <w:t>v02-00</w:t>
    </w:r>
    <w:r w:rsidRPr="003C0BAB">
      <w:rPr>
        <w:rStyle w:val="HideTWBExt"/>
      </w:rPr>
      <w:t>&lt;/Version&gt;</w:t>
    </w:r>
  </w:p>
  <w:p w:rsidR="00E13DD7" w:rsidRPr="003C0BAB" w:rsidRDefault="003C0BAB" w:rsidP="003C0BAB">
    <w:pPr>
      <w:pStyle w:val="EPFooter2"/>
    </w:pPr>
    <w:r w:rsidRPr="003C0BAB">
      <w:tab/>
    </w:r>
    <w:r w:rsidRPr="003C0BAB">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0BAB" w:rsidRPr="003C0BAB" w:rsidRDefault="003C0BAB" w:rsidP="003C0BAB">
    <w:pPr>
      <w:pStyle w:val="EPFooter"/>
    </w:pPr>
    <w:r w:rsidRPr="003C0BAB">
      <w:rPr>
        <w:rStyle w:val="HideTWBExt"/>
      </w:rPr>
      <w:t>&lt;PathFdR&gt;</w:t>
    </w:r>
    <w:r w:rsidRPr="003C0BAB">
      <w:t>AD\1293657SK.docx</w:t>
    </w:r>
    <w:r w:rsidRPr="003C0BAB">
      <w:rPr>
        <w:rStyle w:val="HideTWBExt"/>
      </w:rPr>
      <w:t>&lt;/PathFdR&gt;</w:t>
    </w:r>
    <w:r w:rsidRPr="003C0BAB">
      <w:tab/>
    </w:r>
    <w:r w:rsidRPr="003C0BAB">
      <w:tab/>
      <w:t>PE</w:t>
    </w:r>
    <w:r w:rsidRPr="003C0BAB">
      <w:rPr>
        <w:rStyle w:val="HideTWBExt"/>
      </w:rPr>
      <w:t>&lt;NoPE&gt;</w:t>
    </w:r>
    <w:r w:rsidRPr="003C0BAB">
      <w:t>757.192</w:t>
    </w:r>
    <w:r w:rsidRPr="003C0BAB">
      <w:rPr>
        <w:rStyle w:val="HideTWBExt"/>
      </w:rPr>
      <w:t>&lt;/NoPE&gt;&lt;Version&gt;</w:t>
    </w:r>
    <w:r w:rsidRPr="003C0BAB">
      <w:t>v02-00</w:t>
    </w:r>
    <w:r w:rsidRPr="003C0BAB">
      <w:rPr>
        <w:rStyle w:val="HideTWBExt"/>
      </w:rPr>
      <w:t>&lt;/Version&gt;</w:t>
    </w:r>
  </w:p>
  <w:p w:rsidR="00E13DD7" w:rsidRPr="003C0BAB" w:rsidRDefault="003C0BAB" w:rsidP="003C0BAB">
    <w:pPr>
      <w:pStyle w:val="EPFooter2"/>
    </w:pPr>
    <w:r w:rsidRPr="003C0BAB">
      <w:t>SK</w:t>
    </w:r>
    <w:r w:rsidRPr="003C0BAB">
      <w:tab/>
    </w:r>
    <w:r w:rsidRPr="003C0BAB">
      <w:rPr>
        <w:b w:val="0"/>
        <w:i/>
        <w:color w:val="C0C0C0"/>
        <w:sz w:val="22"/>
      </w:rPr>
      <w:t>Zjednotení v rozmanitosti</w:t>
    </w:r>
    <w:r w:rsidRPr="003C0BAB">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7FF3" w:rsidRPr="003C0BAB" w:rsidRDefault="008C7FF3">
      <w:r w:rsidRPr="003C0BAB">
        <w:separator/>
      </w:r>
    </w:p>
  </w:footnote>
  <w:footnote w:type="continuationSeparator" w:id="0">
    <w:p w:rsidR="008C7FF3" w:rsidRPr="003C0BAB" w:rsidRDefault="008C7FF3">
      <w:r w:rsidRPr="003C0BA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E48" w:rsidRDefault="00B33E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E48" w:rsidRDefault="00B33E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E48" w:rsidRDefault="00B33E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DEMNU" w:val=" 1"/>
    <w:docVar w:name="COM2KEY" w:val="JURI"/>
    <w:docVar w:name="COMKEY" w:val="ECON"/>
    <w:docVar w:name="CONTRIBUTIONMNU" w:val=" 2"/>
    <w:docVar w:name="DOCCODMNU" w:val=" 3"/>
    <w:docVar w:name="FONCTIONMNU" w:val=" 1"/>
    <w:docVar w:name="LastEditedSection" w:val=" 1"/>
    <w:docVar w:name="strSubDir" w:val="1293"/>
    <w:docVar w:name="TEXTMNU" w:val=" 1"/>
    <w:docVar w:name="TITLECODMNU" w:val=" 1"/>
    <w:docVar w:name="TXTLANGUE" w:val="EN"/>
    <w:docVar w:name="TXTLANGUEMIN" w:val="en"/>
    <w:docVar w:name="TXTNRC" w:val="0386/2023"/>
    <w:docVar w:name="TXTNRCOM" w:val="(2023)0596"/>
    <w:docVar w:name="TXTNRPE" w:val="757.192"/>
    <w:docVar w:name="TXTNRPROC" w:val="2023/0368"/>
    <w:docVar w:name="TXTPEorAP" w:val="PE"/>
    <w:docVar w:name="TXTROUTE" w:val="AD\1293657EN.docx"/>
    <w:docVar w:name="TXTVERSION" w:val="02-00"/>
  </w:docVars>
  <w:rsids>
    <w:rsidRoot w:val="008C7FF3"/>
    <w:rsid w:val="000679F8"/>
    <w:rsid w:val="00083B62"/>
    <w:rsid w:val="00085FEA"/>
    <w:rsid w:val="001012C6"/>
    <w:rsid w:val="0015390C"/>
    <w:rsid w:val="0017203A"/>
    <w:rsid w:val="0019510E"/>
    <w:rsid w:val="0019771E"/>
    <w:rsid w:val="001A2563"/>
    <w:rsid w:val="001D0CFC"/>
    <w:rsid w:val="001D7BE3"/>
    <w:rsid w:val="001E0D42"/>
    <w:rsid w:val="001E7AB8"/>
    <w:rsid w:val="001F55F8"/>
    <w:rsid w:val="002203D4"/>
    <w:rsid w:val="00262065"/>
    <w:rsid w:val="00264742"/>
    <w:rsid w:val="002718A4"/>
    <w:rsid w:val="002A549C"/>
    <w:rsid w:val="003012B9"/>
    <w:rsid w:val="00313CE6"/>
    <w:rsid w:val="00330184"/>
    <w:rsid w:val="00347939"/>
    <w:rsid w:val="00351EE1"/>
    <w:rsid w:val="003A7C6C"/>
    <w:rsid w:val="003C0BAB"/>
    <w:rsid w:val="003D40DB"/>
    <w:rsid w:val="003E203B"/>
    <w:rsid w:val="00431775"/>
    <w:rsid w:val="0043505F"/>
    <w:rsid w:val="004672EF"/>
    <w:rsid w:val="004676D1"/>
    <w:rsid w:val="00476D37"/>
    <w:rsid w:val="00486259"/>
    <w:rsid w:val="004A4183"/>
    <w:rsid w:val="004A5887"/>
    <w:rsid w:val="004E75C1"/>
    <w:rsid w:val="00517E61"/>
    <w:rsid w:val="00522388"/>
    <w:rsid w:val="0055056E"/>
    <w:rsid w:val="00557D45"/>
    <w:rsid w:val="005650E4"/>
    <w:rsid w:val="005B7564"/>
    <w:rsid w:val="005D6177"/>
    <w:rsid w:val="005E2444"/>
    <w:rsid w:val="00664A3C"/>
    <w:rsid w:val="0068775C"/>
    <w:rsid w:val="006B1FB2"/>
    <w:rsid w:val="006B4A14"/>
    <w:rsid w:val="006E72C2"/>
    <w:rsid w:val="006F66F9"/>
    <w:rsid w:val="00700A24"/>
    <w:rsid w:val="00720C57"/>
    <w:rsid w:val="00724AF7"/>
    <w:rsid w:val="0074148B"/>
    <w:rsid w:val="007A0058"/>
    <w:rsid w:val="007C7513"/>
    <w:rsid w:val="00831D59"/>
    <w:rsid w:val="00855C2E"/>
    <w:rsid w:val="0086371D"/>
    <w:rsid w:val="008729B8"/>
    <w:rsid w:val="00895BF0"/>
    <w:rsid w:val="008C7FF3"/>
    <w:rsid w:val="008E6449"/>
    <w:rsid w:val="0090698D"/>
    <w:rsid w:val="00924403"/>
    <w:rsid w:val="009265F1"/>
    <w:rsid w:val="0096170A"/>
    <w:rsid w:val="009E2133"/>
    <w:rsid w:val="009F631C"/>
    <w:rsid w:val="00A00450"/>
    <w:rsid w:val="00A157B1"/>
    <w:rsid w:val="00A32BD2"/>
    <w:rsid w:val="00A36CB3"/>
    <w:rsid w:val="00AA48DC"/>
    <w:rsid w:val="00AA48E7"/>
    <w:rsid w:val="00AB59AF"/>
    <w:rsid w:val="00AC5E3A"/>
    <w:rsid w:val="00B24AC9"/>
    <w:rsid w:val="00B33E48"/>
    <w:rsid w:val="00BB046B"/>
    <w:rsid w:val="00BB0B8D"/>
    <w:rsid w:val="00C114D6"/>
    <w:rsid w:val="00C472F4"/>
    <w:rsid w:val="00C87EB8"/>
    <w:rsid w:val="00CE3EA1"/>
    <w:rsid w:val="00CF7B4B"/>
    <w:rsid w:val="00D15EB8"/>
    <w:rsid w:val="00D32BBA"/>
    <w:rsid w:val="00D345A7"/>
    <w:rsid w:val="00D646AE"/>
    <w:rsid w:val="00D81350"/>
    <w:rsid w:val="00DC0596"/>
    <w:rsid w:val="00DC13DC"/>
    <w:rsid w:val="00DD7922"/>
    <w:rsid w:val="00DE5D6C"/>
    <w:rsid w:val="00E13DD7"/>
    <w:rsid w:val="00E6161D"/>
    <w:rsid w:val="00E66D77"/>
    <w:rsid w:val="00E9619C"/>
    <w:rsid w:val="00EA649D"/>
    <w:rsid w:val="00F25CA7"/>
    <w:rsid w:val="00F40E2F"/>
    <w:rsid w:val="00FD2397"/>
    <w:rsid w:val="00FD469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AF60B4-DEED-4279-ABF8-772B6C64A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5A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link w:val="PageHeadingNotTOCChar"/>
    <w:pPr>
      <w:keepNext/>
      <w:spacing w:after="480"/>
      <w:jc w:val="center"/>
    </w:pPr>
    <w:rPr>
      <w:rFonts w:ascii="Arial" w:hAnsi="Arial" w:cs="Arial"/>
      <w:b/>
    </w:rPr>
  </w:style>
  <w:style w:type="paragraph" w:customStyle="1" w:styleId="EPName">
    <w:name w:val="EPName"/>
    <w:basedOn w:val="Normal"/>
    <w:rsid w:val="00DC0596"/>
    <w:pPr>
      <w:spacing w:before="80" w:after="80"/>
    </w:pPr>
    <w:rPr>
      <w:rFonts w:ascii="Arial Narrow" w:hAnsi="Arial Narrow" w:cs="Arial"/>
      <w:b/>
      <w:sz w:val="32"/>
      <w:szCs w:val="22"/>
    </w:rPr>
  </w:style>
  <w:style w:type="paragraph" w:customStyle="1" w:styleId="CoverNormal24a">
    <w:name w:val="CoverNormal24a"/>
    <w:basedOn w:val="Normal"/>
    <w:rsid w:val="00B24AC9"/>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313CE6"/>
    <w:pPr>
      <w:spacing w:after="240"/>
      <w:jc w:val="center"/>
    </w:pPr>
  </w:style>
  <w:style w:type="paragraph" w:customStyle="1" w:styleId="CoverReference">
    <w:name w:val="CoverReference"/>
    <w:basedOn w:val="Normal"/>
    <w:rsid w:val="00664A3C"/>
    <w:pPr>
      <w:spacing w:before="1080"/>
      <w:jc w:val="right"/>
    </w:pPr>
    <w:rPr>
      <w:rFonts w:ascii="Arial" w:hAnsi="Arial" w:cs="Arial"/>
      <w:b/>
    </w:rPr>
  </w:style>
  <w:style w:type="paragraph" w:customStyle="1" w:styleId="CoverDocType24a">
    <w:name w:val="CoverDocType24a"/>
    <w:basedOn w:val="Normal"/>
    <w:rsid w:val="00B24AC9"/>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700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00A24"/>
    <w:pPr>
      <w:jc w:val="center"/>
    </w:pPr>
    <w:rPr>
      <w:rFonts w:ascii="Arial" w:hAnsi="Arial" w:cs="Arial"/>
      <w:i/>
      <w:sz w:val="22"/>
      <w:szCs w:val="22"/>
    </w:rPr>
  </w:style>
  <w:style w:type="paragraph" w:customStyle="1" w:styleId="LineTop">
    <w:name w:val="LineTop"/>
    <w:basedOn w:val="Normal"/>
    <w:next w:val="Normal"/>
    <w:rsid w:val="00700A2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00A2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C0596"/>
    <w:pPr>
      <w:spacing w:after="80"/>
    </w:pPr>
    <w:rPr>
      <w:rFonts w:ascii="Arial" w:hAnsi="Arial" w:cs="Arial"/>
      <w:sz w:val="20"/>
      <w:szCs w:val="22"/>
    </w:rPr>
  </w:style>
  <w:style w:type="paragraph" w:customStyle="1" w:styleId="EPLogo">
    <w:name w:val="EPLogo"/>
    <w:basedOn w:val="Normal"/>
    <w:qFormat/>
    <w:rsid w:val="00DC0596"/>
    <w:pPr>
      <w:jc w:val="right"/>
    </w:pPr>
  </w:style>
  <w:style w:type="paragraph" w:customStyle="1" w:styleId="EPFooter">
    <w:name w:val="EPFooter"/>
    <w:basedOn w:val="Normal"/>
    <w:rsid w:val="00B24AC9"/>
    <w:pPr>
      <w:tabs>
        <w:tab w:val="center" w:pos="4535"/>
        <w:tab w:val="right" w:pos="9071"/>
      </w:tabs>
      <w:spacing w:before="240" w:after="240"/>
    </w:pPr>
    <w:rPr>
      <w:color w:val="010000"/>
      <w:sz w:val="22"/>
    </w:rPr>
  </w:style>
  <w:style w:type="paragraph" w:styleId="Header">
    <w:name w:val="header"/>
    <w:basedOn w:val="Normal"/>
    <w:link w:val="HeaderChar"/>
    <w:semiHidden/>
    <w:rsid w:val="00724AF7"/>
    <w:pPr>
      <w:tabs>
        <w:tab w:val="center" w:pos="4513"/>
        <w:tab w:val="right" w:pos="9026"/>
      </w:tabs>
    </w:pPr>
  </w:style>
  <w:style w:type="character" w:customStyle="1" w:styleId="HeaderChar">
    <w:name w:val="Header Char"/>
    <w:basedOn w:val="DefaultParagraphFont"/>
    <w:link w:val="Header"/>
    <w:semiHidden/>
    <w:rsid w:val="00724AF7"/>
    <w:rPr>
      <w:sz w:val="24"/>
    </w:rPr>
  </w:style>
  <w:style w:type="paragraph" w:styleId="Footer">
    <w:name w:val="footer"/>
    <w:basedOn w:val="Normal"/>
    <w:link w:val="FooterChar"/>
    <w:semiHidden/>
    <w:rsid w:val="0096170A"/>
    <w:pPr>
      <w:tabs>
        <w:tab w:val="center" w:pos="4513"/>
        <w:tab w:val="right" w:pos="9026"/>
      </w:tabs>
    </w:pPr>
  </w:style>
  <w:style w:type="character" w:customStyle="1" w:styleId="FooterChar">
    <w:name w:val="Footer Char"/>
    <w:basedOn w:val="DefaultParagraphFont"/>
    <w:link w:val="Footer"/>
    <w:semiHidden/>
    <w:rsid w:val="0096170A"/>
    <w:rPr>
      <w:sz w:val="24"/>
    </w:rPr>
  </w:style>
  <w:style w:type="paragraph" w:customStyle="1" w:styleId="Normal24a">
    <w:name w:val="Normal24a"/>
    <w:basedOn w:val="Normal"/>
    <w:rsid w:val="00F25CA7"/>
    <w:pPr>
      <w:spacing w:after="480"/>
    </w:pPr>
  </w:style>
  <w:style w:type="paragraph" w:customStyle="1" w:styleId="NormalBoldCenter">
    <w:name w:val="NormalBoldCenter"/>
    <w:basedOn w:val="Normal"/>
    <w:rsid w:val="00F25CA7"/>
    <w:pPr>
      <w:jc w:val="center"/>
    </w:pPr>
    <w:rPr>
      <w:b/>
    </w:rPr>
  </w:style>
  <w:style w:type="character" w:customStyle="1" w:styleId="PageHeadingNotTOCChar">
    <w:name w:val="PageHeadingNotTOC Char"/>
    <w:basedOn w:val="DefaultParagraphFont"/>
    <w:link w:val="PageHeadingNotTOC"/>
    <w:locked/>
    <w:rsid w:val="00D15EB8"/>
    <w:rPr>
      <w:rFonts w:ascii="Arial" w:hAnsi="Arial" w:cs="Arial"/>
      <w:b/>
      <w:sz w:val="24"/>
    </w:rPr>
  </w:style>
  <w:style w:type="paragraph" w:customStyle="1" w:styleId="RollCallSymbols14pt">
    <w:name w:val="RollCallSymbols14pt"/>
    <w:basedOn w:val="Normal"/>
    <w:rsid w:val="00D15EB8"/>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D15EB8"/>
    <w:pPr>
      <w:tabs>
        <w:tab w:val="center" w:pos="284"/>
        <w:tab w:val="left" w:pos="426"/>
      </w:tabs>
      <w:snapToGrid w:val="0"/>
    </w:pPr>
    <w:rPr>
      <w:lang w:eastAsia="en-US"/>
    </w:rPr>
  </w:style>
  <w:style w:type="paragraph" w:customStyle="1" w:styleId="RollCallVotes">
    <w:name w:val="RollCallVotes"/>
    <w:basedOn w:val="Normal"/>
    <w:rsid w:val="00D15EB8"/>
    <w:pPr>
      <w:snapToGrid w:val="0"/>
      <w:spacing w:before="120" w:after="120"/>
      <w:jc w:val="center"/>
    </w:pPr>
    <w:rPr>
      <w:b/>
      <w:bCs/>
      <w:sz w:val="16"/>
      <w:lang w:eastAsia="en-US"/>
    </w:rPr>
  </w:style>
  <w:style w:type="paragraph" w:customStyle="1" w:styleId="RollCallTable">
    <w:name w:val="RollCallTable"/>
    <w:basedOn w:val="Normal"/>
    <w:rsid w:val="00D15EB8"/>
    <w:pPr>
      <w:snapToGrid w:val="0"/>
      <w:spacing w:before="120" w:after="120"/>
    </w:pPr>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3965715">
      <w:bodyDiv w:val="1"/>
      <w:marLeft w:val="0"/>
      <w:marRight w:val="0"/>
      <w:marTop w:val="0"/>
      <w:marBottom w:val="0"/>
      <w:divBdr>
        <w:top w:val="none" w:sz="0" w:space="0" w:color="auto"/>
        <w:left w:val="none" w:sz="0" w:space="0" w:color="auto"/>
        <w:bottom w:val="none" w:sz="0" w:space="0" w:color="auto"/>
        <w:right w:val="none" w:sz="0" w:space="0" w:color="auto"/>
      </w:divBdr>
    </w:div>
    <w:div w:id="1457143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566</Words>
  <Characters>3576</Characters>
  <Application>Microsoft Office Word</Application>
  <DocSecurity>0</DocSecurity>
  <Lines>138</Lines>
  <Paragraphs>82</Paragraphs>
  <ScaleCrop>false</ScaleCrop>
  <HeadingPairs>
    <vt:vector size="2" baseType="variant">
      <vt:variant>
        <vt:lpstr>Title</vt:lpstr>
      </vt:variant>
      <vt:variant>
        <vt:i4>1</vt:i4>
      </vt:variant>
    </vt:vector>
  </HeadingPairs>
  <TitlesOfParts>
    <vt:vector size="1" baseType="lpstr">
      <vt:lpstr>PA_Legapp</vt:lpstr>
    </vt:vector>
  </TitlesOfParts>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PA_Legapp</dc:title>
  <dc:subject/>
  <dc:creator>European Parliament</dc:creator>
  <cp:keywords/>
  <dc:description/>
  <cp:lastModifiedBy>European Parliament</cp:lastModifiedBy>
  <cp:revision>2</cp:revision>
  <cp:lastPrinted>2004-10-28T10:33:00Z</cp:lastPrinted>
  <dcterms:created xsi:type="dcterms:W3CDTF">2024-01-23T10:51:00Z</dcterms:created>
  <dcterms:modified xsi:type="dcterms:W3CDTF">2024-01-23T10:51:00Z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Created with">
    <vt:lpwstr>9.16.1 Build [20230920]</vt:lpwstr>
  </property>
  <property fmtid="{D5CDD505-2E9C-101B-9397-08002B2CF9AE}" pid="4" name="LastEdited with">
    <vt:lpwstr>9.16.1 Build [20230920]</vt:lpwstr>
  </property>
  <property fmtid="{D5CDD505-2E9C-101B-9397-08002B2CF9AE}" pid="5" name="&lt;FdR&gt;">
    <vt:lpwstr>1293657</vt:lpwstr>
  </property>
  <property fmtid="{D5CDD505-2E9C-101B-9397-08002B2CF9AE}" pid="6" name="&lt;Type&gt;">
    <vt:lpwstr>AD</vt:lpwstr>
  </property>
  <property fmtid="{D5CDD505-2E9C-101B-9397-08002B2CF9AE}" pid="7" name="&lt;ModelCod&gt;">
    <vt:lpwstr>\\eiciBRUpr1\pdocep$\DocEP\DOCS\General\PA\PA_Leg\PA_Legapp.dotx(19/12/2022 06:51:18)</vt:lpwstr>
  </property>
  <property fmtid="{D5CDD505-2E9C-101B-9397-08002B2CF9AE}" pid="8" name="&lt;ModelTra&gt;">
    <vt:lpwstr>\\eiciBRUpr1\pdocep$\DocEP\TRANSFIL\EN\PA_Legapp.EN(10/07/2020 22:31:04)</vt:lpwstr>
  </property>
  <property fmtid="{D5CDD505-2E9C-101B-9397-08002B2CF9AE}" pid="9" name="&lt;Model&gt;">
    <vt:lpwstr>PA_Legapp</vt:lpwstr>
  </property>
  <property fmtid="{D5CDD505-2E9C-101B-9397-08002B2CF9AE}" pid="10" name="FooterPath">
    <vt:lpwstr>AD\1293657SK.docx</vt:lpwstr>
  </property>
  <property fmtid="{D5CDD505-2E9C-101B-9397-08002B2CF9AE}" pid="11" name="PE number">
    <vt:lpwstr>757.192</vt:lpwstr>
  </property>
  <property fmtid="{D5CDD505-2E9C-101B-9397-08002B2CF9AE}" pid="12" name="SendToEpades">
    <vt:lpwstr>OK - 2024/01/12 09:45</vt:lpwstr>
  </property>
  <property fmtid="{D5CDD505-2E9C-101B-9397-08002B2CF9AE}" pid="13" name="SDLStudio">
    <vt:lpwstr/>
  </property>
  <property fmtid="{D5CDD505-2E9C-101B-9397-08002B2CF9AE}" pid="14" name="Bookout">
    <vt:lpwstr>OK - 2024/01/23 11:51</vt:lpwstr>
  </property>
</Properties>
</file>